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2.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theme/themeOverride2.xml" ContentType="application/vnd.openxmlformats-officedocument.themeOverride+xml"/>
  <Override PartName="/word/charts/chart17.xml" ContentType="application/vnd.openxmlformats-officedocument.drawingml.chart+xml"/>
  <Override PartName="/word/charts/chart18.xml" ContentType="application/vnd.openxmlformats-officedocument.drawingml.chart+xml"/>
  <Override PartName="/word/theme/themeOverride3.xml" ContentType="application/vnd.openxmlformats-officedocument.themeOverride+xml"/>
  <Override PartName="/word/charts/chart19.xml" ContentType="application/vnd.openxmlformats-officedocument.drawingml.chart+xml"/>
  <Override PartName="/word/drawings/drawing3.xml" ContentType="application/vnd.openxmlformats-officedocument.drawingml.chartshapes+xml"/>
  <Override PartName="/word/charts/chart20.xml" ContentType="application/vnd.openxmlformats-officedocument.drawingml.chart+xml"/>
  <Override PartName="/word/theme/themeOverride4.xml" ContentType="application/vnd.openxmlformats-officedocument.themeOverride+xml"/>
  <Override PartName="/word/charts/chart21.xml" ContentType="application/vnd.openxmlformats-officedocument.drawingml.chart+xml"/>
  <Override PartName="/word/theme/themeOverride5.xml" ContentType="application/vnd.openxmlformats-officedocument.themeOverride+xml"/>
  <Override PartName="/word/charts/chart22.xml" ContentType="application/vnd.openxmlformats-officedocument.drawingml.chart+xml"/>
  <Override PartName="/word/theme/themeOverride6.xml" ContentType="application/vnd.openxmlformats-officedocument.themeOverride+xml"/>
  <Override PartName="/word/drawings/drawing4.xml" ContentType="application/vnd.openxmlformats-officedocument.drawingml.chartshapes+xml"/>
  <Override PartName="/word/charts/chart23.xml" ContentType="application/vnd.openxmlformats-officedocument.drawingml.chart+xml"/>
  <Override PartName="/word/theme/themeOverride7.xml" ContentType="application/vnd.openxmlformats-officedocument.themeOverride+xml"/>
  <Override PartName="/word/charts/chart24.xml" ContentType="application/vnd.openxmlformats-officedocument.drawingml.chart+xml"/>
  <Override PartName="/word/theme/themeOverride8.xml" ContentType="application/vnd.openxmlformats-officedocument.themeOverride+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theme/themeOverride9.xml" ContentType="application/vnd.openxmlformats-officedocument.themeOverride+xml"/>
  <Override PartName="/word/drawings/drawing5.xml" ContentType="application/vnd.openxmlformats-officedocument.drawingml.chartshapes+xml"/>
  <Override PartName="/word/charts/chart31.xml" ContentType="application/vnd.openxmlformats-officedocument.drawingml.chart+xml"/>
  <Override PartName="/word/charts/chart32.xml" ContentType="application/vnd.openxmlformats-officedocument.drawingml.chart+xml"/>
  <Override PartName="/word/charts/chart33.xml" ContentType="application/vnd.openxmlformats-officedocument.drawingml.chart+xml"/>
  <Override PartName="/word/drawings/drawing6.xml" ContentType="application/vnd.openxmlformats-officedocument.drawingml.chartshapes+xml"/>
  <Override PartName="/word/charts/chart34.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35.xml" ContentType="application/vnd.openxmlformats-officedocument.drawingml.chart+xml"/>
  <Override PartName="/word/theme/themeOverride10.xml" ContentType="application/vnd.openxmlformats-officedocument.themeOverride+xml"/>
  <Override PartName="/word/charts/chart36.xml" ContentType="application/vnd.openxmlformats-officedocument.drawingml.chart+xml"/>
  <Override PartName="/word/theme/themeOverride11.xml" ContentType="application/vnd.openxmlformats-officedocument.themeOverride+xml"/>
  <Override PartName="/word/charts/chart37.xml" ContentType="application/vnd.openxmlformats-officedocument.drawingml.chart+xml"/>
  <Override PartName="/word/theme/themeOverride12.xml" ContentType="application/vnd.openxmlformats-officedocument.themeOverride+xml"/>
  <Override PartName="/word/charts/chart38.xml" ContentType="application/vnd.openxmlformats-officedocument.drawingml.chart+xml"/>
  <Override PartName="/word/theme/themeOverride13.xml" ContentType="application/vnd.openxmlformats-officedocument.themeOverride+xml"/>
  <Override PartName="/word/charts/chart39.xml" ContentType="application/vnd.openxmlformats-officedocument.drawingml.chart+xml"/>
  <Override PartName="/word/drawings/drawing7.xml" ContentType="application/vnd.openxmlformats-officedocument.drawingml.chartshapes+xml"/>
  <Override PartName="/word/charts/chart40.xml" ContentType="application/vnd.openxmlformats-officedocument.drawingml.chart+xml"/>
  <Override PartName="/word/charts/chart41.xml" ContentType="application/vnd.openxmlformats-officedocument.drawingml.chart+xml"/>
  <Override PartName="/word/theme/themeOverride14.xml" ContentType="application/vnd.openxmlformats-officedocument.themeOverride+xml"/>
  <Override PartName="/word/charts/chart42.xml" ContentType="application/vnd.openxmlformats-officedocument.drawingml.chart+xml"/>
  <Override PartName="/word/theme/themeOverride15.xml" ContentType="application/vnd.openxmlformats-officedocument.themeOverride+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37B8" w:rsidRPr="00CA6E98" w:rsidRDefault="007A37B8" w:rsidP="007A37B8">
      <w:pPr>
        <w:rPr>
          <w:iCs/>
          <w:sz w:val="24"/>
          <w:szCs w:val="24"/>
        </w:rPr>
      </w:pPr>
      <w:r w:rsidRPr="00CA6E98">
        <w:rPr>
          <w:noProof/>
          <w:sz w:val="24"/>
          <w:szCs w:val="24"/>
        </w:rPr>
        <w:drawing>
          <wp:anchor distT="0" distB="0" distL="114300" distR="114300" simplePos="0" relativeHeight="251692032" behindDoc="0" locked="0" layoutInCell="1" allowOverlap="1" wp14:anchorId="319A241B" wp14:editId="0167E7E5">
            <wp:simplePos x="0" y="0"/>
            <wp:positionH relativeFrom="column">
              <wp:posOffset>2651125</wp:posOffset>
            </wp:positionH>
            <wp:positionV relativeFrom="paragraph">
              <wp:posOffset>93980</wp:posOffset>
            </wp:positionV>
            <wp:extent cx="590550" cy="685800"/>
            <wp:effectExtent l="0" t="0" r="0" b="0"/>
            <wp:wrapTopAndBottom/>
            <wp:docPr id="53" name="Рисунок 5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37B8" w:rsidRPr="00CA6E98" w:rsidRDefault="007A37B8" w:rsidP="007A37B8">
      <w:pPr>
        <w:jc w:val="center"/>
        <w:rPr>
          <w:iCs/>
          <w:sz w:val="24"/>
          <w:szCs w:val="24"/>
        </w:rPr>
      </w:pPr>
      <w:r w:rsidRPr="00CA6E98">
        <w:rPr>
          <w:iCs/>
          <w:sz w:val="24"/>
          <w:szCs w:val="24"/>
        </w:rPr>
        <w:t>Российская  Федерация</w:t>
      </w:r>
    </w:p>
    <w:p w:rsidR="007A37B8" w:rsidRPr="00CA6E98" w:rsidRDefault="007A37B8" w:rsidP="007A37B8">
      <w:pPr>
        <w:jc w:val="center"/>
        <w:rPr>
          <w:iCs/>
          <w:sz w:val="24"/>
          <w:szCs w:val="24"/>
        </w:rPr>
      </w:pPr>
      <w:r w:rsidRPr="00CA6E98">
        <w:rPr>
          <w:iCs/>
          <w:sz w:val="24"/>
          <w:szCs w:val="24"/>
        </w:rPr>
        <w:t>Иркутская область</w:t>
      </w:r>
    </w:p>
    <w:p w:rsidR="007A37B8" w:rsidRPr="00CA6E98" w:rsidRDefault="007A37B8" w:rsidP="007A37B8">
      <w:pPr>
        <w:jc w:val="center"/>
        <w:rPr>
          <w:iCs/>
          <w:sz w:val="24"/>
          <w:szCs w:val="24"/>
        </w:rPr>
      </w:pPr>
      <w:r w:rsidRPr="00CA6E98">
        <w:rPr>
          <w:iCs/>
          <w:sz w:val="24"/>
          <w:szCs w:val="24"/>
        </w:rPr>
        <w:t>Слюдянский муниципальный район</w:t>
      </w:r>
    </w:p>
    <w:p w:rsidR="007A37B8" w:rsidRPr="00CA6E98" w:rsidRDefault="007A37B8" w:rsidP="007A37B8">
      <w:pPr>
        <w:ind w:left="720"/>
        <w:jc w:val="center"/>
        <w:rPr>
          <w:sz w:val="24"/>
          <w:szCs w:val="24"/>
        </w:rPr>
      </w:pPr>
    </w:p>
    <w:p w:rsidR="007A37B8" w:rsidRPr="00CA6E98" w:rsidRDefault="007A37B8" w:rsidP="007A37B8">
      <w:pPr>
        <w:jc w:val="center"/>
        <w:rPr>
          <w:bCs/>
          <w:sz w:val="24"/>
          <w:szCs w:val="24"/>
        </w:rPr>
      </w:pPr>
      <w:r w:rsidRPr="00CA6E98">
        <w:rPr>
          <w:bCs/>
          <w:sz w:val="24"/>
          <w:szCs w:val="24"/>
        </w:rPr>
        <w:t xml:space="preserve">ДУМА  </w:t>
      </w:r>
      <w:r w:rsidR="00930EE2" w:rsidRPr="00CA6E98">
        <w:rPr>
          <w:bCs/>
          <w:sz w:val="24"/>
          <w:szCs w:val="24"/>
        </w:rPr>
        <w:t>СЛЮДЯНСКОГО МУНИЦИПАЛЬНОГО</w:t>
      </w:r>
      <w:r w:rsidRPr="00CA6E98">
        <w:rPr>
          <w:bCs/>
          <w:sz w:val="24"/>
          <w:szCs w:val="24"/>
        </w:rPr>
        <w:t xml:space="preserve"> РАЙОН</w:t>
      </w:r>
      <w:r w:rsidR="00930EE2" w:rsidRPr="00CA6E98">
        <w:rPr>
          <w:bCs/>
          <w:sz w:val="24"/>
          <w:szCs w:val="24"/>
        </w:rPr>
        <w:t>А</w:t>
      </w:r>
    </w:p>
    <w:p w:rsidR="007A37B8" w:rsidRPr="00CA6E98" w:rsidRDefault="007A37B8" w:rsidP="007A37B8">
      <w:pPr>
        <w:jc w:val="center"/>
        <w:rPr>
          <w:bCs/>
          <w:sz w:val="24"/>
          <w:szCs w:val="24"/>
        </w:rPr>
      </w:pPr>
    </w:p>
    <w:p w:rsidR="007A37B8" w:rsidRPr="00CA6E98" w:rsidRDefault="007A37B8" w:rsidP="007A37B8">
      <w:pPr>
        <w:jc w:val="center"/>
        <w:rPr>
          <w:bCs/>
          <w:sz w:val="24"/>
          <w:szCs w:val="24"/>
        </w:rPr>
      </w:pPr>
      <w:r w:rsidRPr="00CA6E98">
        <w:rPr>
          <w:bCs/>
          <w:sz w:val="24"/>
          <w:szCs w:val="24"/>
        </w:rPr>
        <w:t xml:space="preserve"> </w:t>
      </w:r>
      <w:proofErr w:type="gramStart"/>
      <w:r w:rsidRPr="00CA6E98">
        <w:rPr>
          <w:bCs/>
          <w:sz w:val="24"/>
          <w:szCs w:val="24"/>
        </w:rPr>
        <w:t>Р</w:t>
      </w:r>
      <w:proofErr w:type="gramEnd"/>
      <w:r w:rsidRPr="00CA6E98">
        <w:rPr>
          <w:bCs/>
          <w:sz w:val="24"/>
          <w:szCs w:val="24"/>
        </w:rPr>
        <w:t xml:space="preserve"> Е Ш Е Н И</w:t>
      </w:r>
      <w:r w:rsidR="006F2313" w:rsidRPr="00CA6E98">
        <w:rPr>
          <w:bCs/>
          <w:sz w:val="24"/>
          <w:szCs w:val="24"/>
        </w:rPr>
        <w:t xml:space="preserve"> Е</w:t>
      </w:r>
    </w:p>
    <w:p w:rsidR="007A37B8" w:rsidRPr="00CA6E98" w:rsidRDefault="007A37B8" w:rsidP="007A37B8">
      <w:pPr>
        <w:rPr>
          <w:bCs/>
        </w:rPr>
      </w:pPr>
    </w:p>
    <w:p w:rsidR="007A37B8" w:rsidRPr="00CA6E98" w:rsidRDefault="007A37B8" w:rsidP="007A37B8"/>
    <w:p w:rsidR="007A37B8" w:rsidRPr="00CA6E98" w:rsidRDefault="007A37B8" w:rsidP="007A37B8">
      <w:pPr>
        <w:rPr>
          <w:sz w:val="24"/>
          <w:szCs w:val="24"/>
        </w:rPr>
      </w:pPr>
      <w:r w:rsidRPr="00CA6E98">
        <w:rPr>
          <w:sz w:val="24"/>
          <w:szCs w:val="24"/>
        </w:rPr>
        <w:t>Решение при</w:t>
      </w:r>
      <w:r w:rsidR="005005DA">
        <w:rPr>
          <w:sz w:val="24"/>
          <w:szCs w:val="24"/>
        </w:rPr>
        <w:t xml:space="preserve">нято районной Думой  </w:t>
      </w:r>
      <w:r w:rsidR="009D0FAB">
        <w:rPr>
          <w:sz w:val="24"/>
          <w:szCs w:val="24"/>
        </w:rPr>
        <w:t xml:space="preserve">29 мая  </w:t>
      </w:r>
      <w:r w:rsidR="005005DA">
        <w:rPr>
          <w:sz w:val="24"/>
          <w:szCs w:val="24"/>
        </w:rPr>
        <w:t>2025</w:t>
      </w:r>
      <w:r w:rsidRPr="00CA6E98">
        <w:rPr>
          <w:sz w:val="24"/>
          <w:szCs w:val="24"/>
        </w:rPr>
        <w:t xml:space="preserve"> года</w:t>
      </w:r>
    </w:p>
    <w:p w:rsidR="007A37B8" w:rsidRPr="00CA6E98" w:rsidRDefault="007A37B8" w:rsidP="007A37B8">
      <w:pPr>
        <w:rPr>
          <w:sz w:val="24"/>
          <w:szCs w:val="24"/>
        </w:rPr>
      </w:pPr>
    </w:p>
    <w:p w:rsidR="00930EE2" w:rsidRPr="00CA6E98" w:rsidRDefault="00930EE2" w:rsidP="00930EE2">
      <w:pPr>
        <w:rPr>
          <w:sz w:val="24"/>
          <w:szCs w:val="24"/>
        </w:rPr>
      </w:pPr>
      <w:r w:rsidRPr="00CA6E98">
        <w:rPr>
          <w:sz w:val="24"/>
          <w:szCs w:val="24"/>
        </w:rPr>
        <w:t>О корректировке Стратегии социально-</w:t>
      </w:r>
    </w:p>
    <w:p w:rsidR="00930EE2" w:rsidRPr="00CA6E98" w:rsidRDefault="00930EE2" w:rsidP="00930EE2">
      <w:pPr>
        <w:rPr>
          <w:sz w:val="24"/>
          <w:szCs w:val="24"/>
        </w:rPr>
      </w:pPr>
      <w:r w:rsidRPr="00CA6E98">
        <w:rPr>
          <w:sz w:val="24"/>
          <w:szCs w:val="24"/>
        </w:rPr>
        <w:t xml:space="preserve">экономического развития Слюдянского </w:t>
      </w:r>
    </w:p>
    <w:p w:rsidR="00930EE2" w:rsidRPr="00CA6E98" w:rsidRDefault="00930EE2" w:rsidP="00930EE2">
      <w:pPr>
        <w:rPr>
          <w:sz w:val="24"/>
          <w:szCs w:val="24"/>
        </w:rPr>
      </w:pPr>
      <w:r w:rsidRPr="00CA6E98">
        <w:rPr>
          <w:sz w:val="24"/>
          <w:szCs w:val="24"/>
        </w:rPr>
        <w:t xml:space="preserve">муниципального района, </w:t>
      </w:r>
      <w:proofErr w:type="gramStart"/>
      <w:r w:rsidRPr="00CA6E98">
        <w:rPr>
          <w:sz w:val="24"/>
          <w:szCs w:val="24"/>
        </w:rPr>
        <w:t>утвержденной</w:t>
      </w:r>
      <w:proofErr w:type="gramEnd"/>
    </w:p>
    <w:p w:rsidR="00930EE2" w:rsidRPr="00CA6E98" w:rsidRDefault="00930EE2" w:rsidP="00930EE2">
      <w:pPr>
        <w:rPr>
          <w:sz w:val="24"/>
          <w:szCs w:val="24"/>
        </w:rPr>
      </w:pPr>
      <w:r w:rsidRPr="00CA6E98">
        <w:rPr>
          <w:sz w:val="24"/>
          <w:szCs w:val="24"/>
        </w:rPr>
        <w:t>решением Думы муниципального образования</w:t>
      </w:r>
    </w:p>
    <w:p w:rsidR="00930EE2" w:rsidRPr="00CA6E98" w:rsidRDefault="00930EE2" w:rsidP="00930EE2">
      <w:pPr>
        <w:rPr>
          <w:sz w:val="24"/>
          <w:szCs w:val="24"/>
        </w:rPr>
      </w:pPr>
      <w:r w:rsidRPr="00CA6E98">
        <w:rPr>
          <w:sz w:val="24"/>
          <w:szCs w:val="24"/>
        </w:rPr>
        <w:t>Слюдянский район от 31.01.2019 года №2-</w:t>
      </w:r>
      <w:r w:rsidRPr="00CA6E98">
        <w:rPr>
          <w:sz w:val="24"/>
          <w:szCs w:val="24"/>
          <w:lang w:val="en-US"/>
        </w:rPr>
        <w:t>VI</w:t>
      </w:r>
      <w:r w:rsidRPr="00CA6E98">
        <w:rPr>
          <w:sz w:val="24"/>
          <w:szCs w:val="24"/>
        </w:rPr>
        <w:t xml:space="preserve"> рд</w:t>
      </w:r>
    </w:p>
    <w:p w:rsidR="007A37B8" w:rsidRPr="00CA6E98" w:rsidRDefault="007A37B8" w:rsidP="007A37B8">
      <w:pPr>
        <w:rPr>
          <w:sz w:val="24"/>
          <w:szCs w:val="24"/>
        </w:rPr>
      </w:pPr>
    </w:p>
    <w:p w:rsidR="007A37B8" w:rsidRPr="00CA6E98" w:rsidRDefault="007A37B8" w:rsidP="007A37B8">
      <w:pPr>
        <w:rPr>
          <w:sz w:val="24"/>
          <w:szCs w:val="24"/>
        </w:rPr>
      </w:pPr>
    </w:p>
    <w:p w:rsidR="007A37B8" w:rsidRPr="00CA6E98" w:rsidRDefault="007A37B8" w:rsidP="00930EE2">
      <w:pPr>
        <w:ind w:firstLine="709"/>
        <w:jc w:val="both"/>
        <w:rPr>
          <w:sz w:val="24"/>
          <w:szCs w:val="24"/>
        </w:rPr>
      </w:pPr>
      <w:proofErr w:type="gramStart"/>
      <w:r w:rsidRPr="00CA6E98">
        <w:rPr>
          <w:sz w:val="24"/>
          <w:szCs w:val="24"/>
        </w:rPr>
        <w:t xml:space="preserve">В соответствии с Федеральными законами от 28 июня 2014 года  № 172-ФЗ «О стратегическом планировании в Российской Федерации», от 06 октября 2003 года № 131-ФЗ «Об общих принципах  организации  местного самоуправления в Российской Федерации», </w:t>
      </w:r>
      <w:r w:rsidR="005005DA" w:rsidRPr="00CA6E98">
        <w:rPr>
          <w:rFonts w:cs="Courier New"/>
          <w:sz w:val="24"/>
          <w:szCs w:val="22"/>
        </w:rPr>
        <w:t>Указом Президента Российской Федерации от 7 мая 2024 г. N 309 "О национальных целях развития Российской Федерации на период до 2030 года и на перспективу до 2036 года</w:t>
      </w:r>
      <w:proofErr w:type="gramEnd"/>
      <w:r w:rsidR="005005DA" w:rsidRPr="00CA6E98">
        <w:rPr>
          <w:rFonts w:cs="Courier New"/>
          <w:sz w:val="24"/>
          <w:szCs w:val="22"/>
        </w:rPr>
        <w:t>"</w:t>
      </w:r>
      <w:r w:rsidR="005005DA">
        <w:rPr>
          <w:rFonts w:cs="Courier New"/>
          <w:sz w:val="24"/>
          <w:szCs w:val="22"/>
        </w:rPr>
        <w:t xml:space="preserve">, </w:t>
      </w:r>
      <w:r w:rsidR="00946F2B" w:rsidRPr="00946F2B">
        <w:rPr>
          <w:rFonts w:cs="Courier New"/>
          <w:sz w:val="24"/>
          <w:szCs w:val="22"/>
        </w:rPr>
        <w:t>Стратеги</w:t>
      </w:r>
      <w:r w:rsidR="00946F2B">
        <w:rPr>
          <w:rFonts w:cs="Courier New"/>
          <w:sz w:val="24"/>
          <w:szCs w:val="22"/>
        </w:rPr>
        <w:t>ей</w:t>
      </w:r>
      <w:r w:rsidR="00946F2B" w:rsidRPr="00946F2B">
        <w:rPr>
          <w:rFonts w:cs="Courier New"/>
          <w:sz w:val="24"/>
          <w:szCs w:val="22"/>
        </w:rPr>
        <w:t xml:space="preserve"> социально-экономического развития Иркутской области на период до 2036 года, утвержденн</w:t>
      </w:r>
      <w:r w:rsidR="00946F2B">
        <w:rPr>
          <w:rFonts w:cs="Courier New"/>
          <w:sz w:val="24"/>
          <w:szCs w:val="22"/>
        </w:rPr>
        <w:t>ой</w:t>
      </w:r>
      <w:r w:rsidR="00946F2B" w:rsidRPr="00946F2B">
        <w:rPr>
          <w:rFonts w:cs="Courier New"/>
          <w:sz w:val="24"/>
          <w:szCs w:val="22"/>
        </w:rPr>
        <w:t xml:space="preserve"> Законом Иркутской области  от 10 января 2022 года № 15-ОЗ</w:t>
      </w:r>
      <w:r w:rsidR="00946F2B">
        <w:rPr>
          <w:rFonts w:cs="Courier New"/>
          <w:sz w:val="24"/>
          <w:szCs w:val="22"/>
        </w:rPr>
        <w:t>,</w:t>
      </w:r>
      <w:r w:rsidR="005005DA" w:rsidRPr="00CA6E98">
        <w:rPr>
          <w:rFonts w:cs="Courier New"/>
          <w:sz w:val="24"/>
          <w:szCs w:val="22"/>
        </w:rPr>
        <w:t xml:space="preserve"> </w:t>
      </w:r>
      <w:r w:rsidRPr="00CA6E98">
        <w:rPr>
          <w:sz w:val="24"/>
          <w:szCs w:val="24"/>
        </w:rPr>
        <w:t>руководствуясь статьями 8, 31, 48 Устава Слюдянск</w:t>
      </w:r>
      <w:r w:rsidR="00930EE2" w:rsidRPr="00CA6E98">
        <w:rPr>
          <w:sz w:val="24"/>
          <w:szCs w:val="24"/>
        </w:rPr>
        <w:t>ого муниципального</w:t>
      </w:r>
      <w:r w:rsidRPr="00CA6E98">
        <w:rPr>
          <w:sz w:val="24"/>
          <w:szCs w:val="24"/>
        </w:rPr>
        <w:t xml:space="preserve"> район</w:t>
      </w:r>
      <w:r w:rsidR="00930EE2" w:rsidRPr="00CA6E98">
        <w:rPr>
          <w:sz w:val="24"/>
          <w:szCs w:val="24"/>
        </w:rPr>
        <w:t>а</w:t>
      </w:r>
      <w:r w:rsidRPr="00CA6E98">
        <w:rPr>
          <w:sz w:val="24"/>
          <w:szCs w:val="24"/>
        </w:rPr>
        <w:t xml:space="preserve"> (новая редакция), зарегистрированного постановлением Губернатора Иркутской области от 30 июня 2005 года № 303-П, регистрационный № 14-3,</w:t>
      </w:r>
    </w:p>
    <w:p w:rsidR="007A37B8" w:rsidRPr="00CA6E98" w:rsidRDefault="007A37B8" w:rsidP="007A37B8">
      <w:pPr>
        <w:jc w:val="both"/>
        <w:rPr>
          <w:sz w:val="24"/>
          <w:szCs w:val="24"/>
        </w:rPr>
      </w:pPr>
    </w:p>
    <w:p w:rsidR="007A37B8" w:rsidRPr="00CA6E98" w:rsidRDefault="007A37B8" w:rsidP="007A37B8">
      <w:pPr>
        <w:ind w:firstLine="708"/>
        <w:jc w:val="both"/>
        <w:rPr>
          <w:sz w:val="24"/>
          <w:szCs w:val="24"/>
        </w:rPr>
      </w:pPr>
      <w:r w:rsidRPr="00CA6E98">
        <w:rPr>
          <w:sz w:val="24"/>
          <w:szCs w:val="24"/>
        </w:rPr>
        <w:t>РАЙОННАЯ ДУМА РЕШИЛА:</w:t>
      </w:r>
    </w:p>
    <w:p w:rsidR="007A37B8" w:rsidRPr="00CA6E98" w:rsidRDefault="007A37B8" w:rsidP="007A37B8">
      <w:pPr>
        <w:ind w:firstLine="708"/>
        <w:jc w:val="both"/>
        <w:rPr>
          <w:sz w:val="24"/>
          <w:szCs w:val="24"/>
        </w:rPr>
      </w:pPr>
    </w:p>
    <w:p w:rsidR="007A37B8" w:rsidRPr="00CA6E98" w:rsidRDefault="00930EE2" w:rsidP="00396A02">
      <w:pPr>
        <w:pStyle w:val="ac"/>
        <w:numPr>
          <w:ilvl w:val="0"/>
          <w:numId w:val="14"/>
        </w:numPr>
        <w:tabs>
          <w:tab w:val="left" w:pos="993"/>
        </w:tabs>
        <w:ind w:left="0" w:firstLine="709"/>
        <w:jc w:val="both"/>
        <w:rPr>
          <w:bCs/>
          <w:sz w:val="24"/>
          <w:szCs w:val="24"/>
        </w:rPr>
      </w:pPr>
      <w:r w:rsidRPr="00CA6E98">
        <w:rPr>
          <w:sz w:val="24"/>
          <w:szCs w:val="24"/>
        </w:rPr>
        <w:t xml:space="preserve">Внести корректировки в </w:t>
      </w:r>
      <w:r w:rsidR="007A37B8" w:rsidRPr="00CA6E98">
        <w:rPr>
          <w:sz w:val="24"/>
          <w:szCs w:val="24"/>
        </w:rPr>
        <w:t>Стратегию социально-экономического развития</w:t>
      </w:r>
      <w:r w:rsidRPr="00CA6E98">
        <w:rPr>
          <w:sz w:val="24"/>
          <w:szCs w:val="24"/>
        </w:rPr>
        <w:t xml:space="preserve"> Слюдянского муниципального района, утвержденную Думой </w:t>
      </w:r>
      <w:r w:rsidR="007C1476" w:rsidRPr="00CA6E98">
        <w:rPr>
          <w:sz w:val="24"/>
          <w:szCs w:val="24"/>
        </w:rPr>
        <w:t xml:space="preserve">муниципального образования Слюдянский район </w:t>
      </w:r>
      <w:r w:rsidRPr="00CA6E98">
        <w:rPr>
          <w:sz w:val="24"/>
          <w:szCs w:val="24"/>
        </w:rPr>
        <w:t>от 31 января 2019 года №2-</w:t>
      </w:r>
      <w:r w:rsidRPr="00CA6E98">
        <w:rPr>
          <w:sz w:val="24"/>
          <w:szCs w:val="24"/>
          <w:lang w:val="en-US"/>
        </w:rPr>
        <w:t>VI</w:t>
      </w:r>
      <w:r w:rsidRPr="00CA6E98">
        <w:rPr>
          <w:sz w:val="24"/>
          <w:szCs w:val="24"/>
        </w:rPr>
        <w:t xml:space="preserve"> рд</w:t>
      </w:r>
      <w:r w:rsidRPr="00CA6E98">
        <w:rPr>
          <w:bCs/>
          <w:sz w:val="24"/>
          <w:szCs w:val="24"/>
        </w:rPr>
        <w:t>, продлив период ее реализации до 2036 года и изложив ее в новой редакции (прилагается).</w:t>
      </w:r>
    </w:p>
    <w:p w:rsidR="007A37B8" w:rsidRPr="00CA6E98" w:rsidRDefault="007A37B8" w:rsidP="00396A02">
      <w:pPr>
        <w:pStyle w:val="ac"/>
        <w:numPr>
          <w:ilvl w:val="0"/>
          <w:numId w:val="14"/>
        </w:numPr>
        <w:tabs>
          <w:tab w:val="left" w:pos="993"/>
        </w:tabs>
        <w:ind w:left="0" w:firstLine="709"/>
        <w:jc w:val="both"/>
        <w:rPr>
          <w:sz w:val="24"/>
          <w:szCs w:val="24"/>
        </w:rPr>
      </w:pPr>
      <w:r w:rsidRPr="00CA6E98">
        <w:rPr>
          <w:sz w:val="24"/>
          <w:szCs w:val="24"/>
        </w:rPr>
        <w:t xml:space="preserve">Опубликовать </w:t>
      </w:r>
      <w:r w:rsidR="005B00D6">
        <w:rPr>
          <w:sz w:val="24"/>
          <w:szCs w:val="24"/>
        </w:rPr>
        <w:t xml:space="preserve">настоящее решение </w:t>
      </w:r>
      <w:r w:rsidRPr="00CA6E98">
        <w:rPr>
          <w:sz w:val="24"/>
          <w:szCs w:val="24"/>
        </w:rPr>
        <w:t xml:space="preserve">в специальном выпуске газеты «Славное море», а так же разместить на официальном сайте администрации </w:t>
      </w:r>
      <w:r w:rsidR="007C1476" w:rsidRPr="00CA6E98">
        <w:rPr>
          <w:sz w:val="24"/>
          <w:szCs w:val="24"/>
        </w:rPr>
        <w:t>Слюдянского муниципального района</w:t>
      </w:r>
      <w:r w:rsidRPr="00CA6E98">
        <w:rPr>
          <w:sz w:val="24"/>
          <w:szCs w:val="24"/>
        </w:rPr>
        <w:t xml:space="preserve"> http://www.slu</w:t>
      </w:r>
      <w:r w:rsidR="00930EE2" w:rsidRPr="00CA6E98">
        <w:rPr>
          <w:sz w:val="24"/>
          <w:szCs w:val="24"/>
        </w:rPr>
        <w:t>dyanka.ru/ в разделе «Экономика» подразделе «Стратегическое развитие»</w:t>
      </w:r>
      <w:r w:rsidRPr="00CA6E98">
        <w:rPr>
          <w:sz w:val="24"/>
          <w:szCs w:val="24"/>
        </w:rPr>
        <w:t xml:space="preserve">. </w:t>
      </w:r>
    </w:p>
    <w:p w:rsidR="007A37B8" w:rsidRPr="00CA6E98" w:rsidRDefault="007A37B8" w:rsidP="007A37B8">
      <w:pPr>
        <w:pStyle w:val="ac"/>
        <w:tabs>
          <w:tab w:val="left" w:pos="1134"/>
        </w:tabs>
        <w:ind w:left="709"/>
        <w:jc w:val="both"/>
        <w:outlineLvl w:val="0"/>
        <w:rPr>
          <w:sz w:val="24"/>
          <w:szCs w:val="24"/>
        </w:rPr>
      </w:pPr>
    </w:p>
    <w:p w:rsidR="007A37B8" w:rsidRPr="00CA6E98" w:rsidRDefault="007A37B8" w:rsidP="007A37B8">
      <w:pPr>
        <w:jc w:val="both"/>
        <w:outlineLvl w:val="0"/>
        <w:rPr>
          <w:sz w:val="24"/>
          <w:szCs w:val="24"/>
        </w:rPr>
      </w:pPr>
    </w:p>
    <w:p w:rsidR="007A37B8" w:rsidRPr="00CA6E98" w:rsidRDefault="007A37B8" w:rsidP="007A37B8">
      <w:pPr>
        <w:rPr>
          <w:sz w:val="24"/>
          <w:szCs w:val="24"/>
        </w:rPr>
      </w:pPr>
      <w:r w:rsidRPr="00CA6E98">
        <w:rPr>
          <w:sz w:val="24"/>
          <w:szCs w:val="24"/>
        </w:rPr>
        <w:t xml:space="preserve">Мэр </w:t>
      </w:r>
      <w:r w:rsidR="00930EE2" w:rsidRPr="00CA6E98">
        <w:rPr>
          <w:sz w:val="24"/>
          <w:szCs w:val="24"/>
        </w:rPr>
        <w:t xml:space="preserve">Слюдянского муниципального района </w:t>
      </w:r>
      <w:r w:rsidRPr="00CA6E98">
        <w:rPr>
          <w:sz w:val="24"/>
          <w:szCs w:val="24"/>
        </w:rPr>
        <w:t xml:space="preserve">                                                      А.Г. Шульц</w:t>
      </w:r>
    </w:p>
    <w:p w:rsidR="007A37B8" w:rsidRPr="00CA6E98" w:rsidRDefault="007A37B8" w:rsidP="007A37B8">
      <w:pPr>
        <w:rPr>
          <w:sz w:val="24"/>
          <w:szCs w:val="24"/>
        </w:rPr>
      </w:pPr>
    </w:p>
    <w:p w:rsidR="00930EE2" w:rsidRPr="00CA6E98" w:rsidRDefault="007A37B8" w:rsidP="007A37B8">
      <w:pPr>
        <w:rPr>
          <w:sz w:val="24"/>
          <w:szCs w:val="24"/>
        </w:rPr>
      </w:pPr>
      <w:r w:rsidRPr="00CA6E98">
        <w:rPr>
          <w:sz w:val="24"/>
          <w:szCs w:val="24"/>
        </w:rPr>
        <w:t xml:space="preserve">Председатель Думы </w:t>
      </w:r>
      <w:r w:rsidR="00930EE2" w:rsidRPr="00CA6E98">
        <w:rPr>
          <w:sz w:val="24"/>
          <w:szCs w:val="24"/>
        </w:rPr>
        <w:t>Слюдянского</w:t>
      </w:r>
    </w:p>
    <w:p w:rsidR="007A37B8" w:rsidRPr="00CA6E98" w:rsidRDefault="00930EE2" w:rsidP="007A37B8">
      <w:pPr>
        <w:rPr>
          <w:sz w:val="24"/>
          <w:szCs w:val="24"/>
        </w:rPr>
      </w:pPr>
      <w:r w:rsidRPr="00CA6E98">
        <w:rPr>
          <w:sz w:val="24"/>
          <w:szCs w:val="24"/>
        </w:rPr>
        <w:t xml:space="preserve">муниципального </w:t>
      </w:r>
      <w:r w:rsidR="007A37B8" w:rsidRPr="00CA6E98">
        <w:rPr>
          <w:sz w:val="24"/>
          <w:szCs w:val="24"/>
        </w:rPr>
        <w:t>район</w:t>
      </w:r>
      <w:r w:rsidRPr="00CA6E98">
        <w:rPr>
          <w:sz w:val="24"/>
          <w:szCs w:val="24"/>
        </w:rPr>
        <w:t>а</w:t>
      </w:r>
      <w:r w:rsidR="007A37B8" w:rsidRPr="00CA6E98">
        <w:rPr>
          <w:sz w:val="24"/>
          <w:szCs w:val="24"/>
        </w:rPr>
        <w:t xml:space="preserve">                                                                       </w:t>
      </w:r>
      <w:r w:rsidRPr="00CA6E98">
        <w:rPr>
          <w:sz w:val="24"/>
          <w:szCs w:val="24"/>
        </w:rPr>
        <w:t xml:space="preserve">              А.В. Смирнов</w:t>
      </w:r>
    </w:p>
    <w:p w:rsidR="00946F2B" w:rsidRDefault="007A37B8" w:rsidP="007A37B8">
      <w:pPr>
        <w:jc w:val="both"/>
        <w:rPr>
          <w:sz w:val="24"/>
          <w:szCs w:val="24"/>
        </w:rPr>
      </w:pPr>
      <w:r w:rsidRPr="00CA6E98">
        <w:rPr>
          <w:sz w:val="24"/>
          <w:szCs w:val="24"/>
        </w:rPr>
        <w:t xml:space="preserve"> </w:t>
      </w:r>
    </w:p>
    <w:p w:rsidR="007A37B8" w:rsidRPr="00CA6E98" w:rsidRDefault="009D0FAB" w:rsidP="007A37B8">
      <w:pPr>
        <w:jc w:val="both"/>
        <w:rPr>
          <w:sz w:val="24"/>
          <w:szCs w:val="24"/>
        </w:rPr>
      </w:pPr>
      <w:r>
        <w:rPr>
          <w:sz w:val="24"/>
          <w:szCs w:val="24"/>
        </w:rPr>
        <w:t>о</w:t>
      </w:r>
      <w:r w:rsidR="007A37B8" w:rsidRPr="00CA6E98">
        <w:rPr>
          <w:sz w:val="24"/>
          <w:szCs w:val="24"/>
        </w:rPr>
        <w:t xml:space="preserve">т  </w:t>
      </w:r>
      <w:r>
        <w:rPr>
          <w:sz w:val="24"/>
          <w:szCs w:val="24"/>
        </w:rPr>
        <w:t xml:space="preserve">29 мая  </w:t>
      </w:r>
      <w:r w:rsidR="00450142" w:rsidRPr="00CA6E98">
        <w:rPr>
          <w:sz w:val="24"/>
          <w:szCs w:val="24"/>
        </w:rPr>
        <w:t>2025</w:t>
      </w:r>
      <w:r>
        <w:rPr>
          <w:sz w:val="24"/>
          <w:szCs w:val="24"/>
        </w:rPr>
        <w:t xml:space="preserve"> г. </w:t>
      </w:r>
      <w:r w:rsidR="00450142" w:rsidRPr="00CA6E98">
        <w:rPr>
          <w:sz w:val="24"/>
          <w:szCs w:val="24"/>
        </w:rPr>
        <w:t xml:space="preserve"> </w:t>
      </w:r>
      <w:r>
        <w:rPr>
          <w:sz w:val="24"/>
          <w:szCs w:val="24"/>
        </w:rPr>
        <w:t>№ 110</w:t>
      </w:r>
      <w:r w:rsidRPr="009D0FAB">
        <w:rPr>
          <w:sz w:val="24"/>
          <w:szCs w:val="24"/>
        </w:rPr>
        <w:t>-VIII рд</w:t>
      </w:r>
    </w:p>
    <w:p w:rsidR="007A37B8" w:rsidRPr="00CA6E98" w:rsidRDefault="007A37B8" w:rsidP="007A37B8">
      <w:pPr>
        <w:jc w:val="both"/>
      </w:pPr>
    </w:p>
    <w:p w:rsidR="00397F16" w:rsidRPr="00CA6E98" w:rsidRDefault="00E5196F" w:rsidP="000C630F">
      <w:pPr>
        <w:autoSpaceDE w:val="0"/>
        <w:autoSpaceDN w:val="0"/>
        <w:adjustRightInd w:val="0"/>
        <w:jc w:val="right"/>
        <w:rPr>
          <w:rFonts w:cs="Courier New"/>
          <w:sz w:val="24"/>
          <w:szCs w:val="24"/>
        </w:rPr>
      </w:pPr>
      <w:r w:rsidRPr="00CA6E98">
        <w:rPr>
          <w:rFonts w:cs="Courier New"/>
          <w:sz w:val="24"/>
          <w:szCs w:val="24"/>
        </w:rPr>
        <w:t xml:space="preserve"> </w:t>
      </w:r>
      <w:r w:rsidR="000C630F" w:rsidRPr="00CA6E98">
        <w:rPr>
          <w:rFonts w:cs="Courier New"/>
          <w:sz w:val="24"/>
          <w:szCs w:val="24"/>
        </w:rPr>
        <w:t>Приложение</w:t>
      </w:r>
    </w:p>
    <w:p w:rsidR="00450142" w:rsidRPr="00CA6E98" w:rsidRDefault="000C630F" w:rsidP="00450142">
      <w:pPr>
        <w:pStyle w:val="ConsPlusNonformat"/>
        <w:jc w:val="right"/>
        <w:rPr>
          <w:rFonts w:ascii="Times New Roman" w:hAnsi="Times New Roman" w:cs="Arial"/>
          <w:sz w:val="24"/>
          <w:szCs w:val="24"/>
        </w:rPr>
      </w:pPr>
      <w:r w:rsidRPr="00CA6E98">
        <w:rPr>
          <w:rFonts w:ascii="Times New Roman" w:hAnsi="Times New Roman" w:cs="Arial"/>
          <w:sz w:val="24"/>
          <w:szCs w:val="24"/>
        </w:rPr>
        <w:t>к</w:t>
      </w:r>
      <w:r w:rsidR="007643F2" w:rsidRPr="00CA6E98">
        <w:rPr>
          <w:rFonts w:ascii="Times New Roman" w:hAnsi="Times New Roman" w:cs="Arial"/>
          <w:sz w:val="24"/>
          <w:szCs w:val="24"/>
        </w:rPr>
        <w:t xml:space="preserve">  р</w:t>
      </w:r>
      <w:r w:rsidRPr="00CA6E98">
        <w:rPr>
          <w:rFonts w:ascii="Times New Roman" w:hAnsi="Times New Roman" w:cs="Arial"/>
          <w:sz w:val="24"/>
          <w:szCs w:val="24"/>
        </w:rPr>
        <w:t>ешению</w:t>
      </w:r>
      <w:r w:rsidR="007643F2" w:rsidRPr="00CA6E98">
        <w:rPr>
          <w:rFonts w:ascii="Times New Roman" w:hAnsi="Times New Roman" w:cs="Arial"/>
          <w:sz w:val="24"/>
          <w:szCs w:val="24"/>
        </w:rPr>
        <w:t xml:space="preserve"> Думы </w:t>
      </w:r>
    </w:p>
    <w:p w:rsidR="007643F2" w:rsidRPr="00CA6E98" w:rsidRDefault="00450142" w:rsidP="007643F2">
      <w:pPr>
        <w:pStyle w:val="ConsPlusNonformat"/>
        <w:ind w:left="1416" w:firstLine="708"/>
        <w:jc w:val="right"/>
        <w:rPr>
          <w:rFonts w:ascii="Times New Roman" w:hAnsi="Times New Roman" w:cs="Arial"/>
          <w:sz w:val="24"/>
          <w:szCs w:val="24"/>
        </w:rPr>
      </w:pPr>
      <w:r w:rsidRPr="00CA6E98">
        <w:rPr>
          <w:rFonts w:ascii="Times New Roman" w:hAnsi="Times New Roman" w:cs="Arial"/>
          <w:sz w:val="24"/>
          <w:szCs w:val="24"/>
        </w:rPr>
        <w:t>Слюдянского муниципального</w:t>
      </w:r>
      <w:r w:rsidR="007643F2" w:rsidRPr="00CA6E98">
        <w:rPr>
          <w:rFonts w:ascii="Times New Roman" w:hAnsi="Times New Roman" w:cs="Arial"/>
          <w:sz w:val="24"/>
          <w:szCs w:val="24"/>
        </w:rPr>
        <w:t xml:space="preserve"> район</w:t>
      </w:r>
      <w:r w:rsidRPr="00CA6E98">
        <w:rPr>
          <w:rFonts w:ascii="Times New Roman" w:hAnsi="Times New Roman" w:cs="Arial"/>
          <w:sz w:val="24"/>
          <w:szCs w:val="24"/>
        </w:rPr>
        <w:t>а</w:t>
      </w:r>
      <w:r w:rsidR="007643F2" w:rsidRPr="00CA6E98">
        <w:rPr>
          <w:rFonts w:ascii="Times New Roman" w:hAnsi="Times New Roman" w:cs="Arial"/>
          <w:sz w:val="24"/>
          <w:szCs w:val="24"/>
        </w:rPr>
        <w:t xml:space="preserve">                                         </w:t>
      </w:r>
    </w:p>
    <w:p w:rsidR="007643F2" w:rsidRPr="00CA6E98" w:rsidRDefault="007643F2" w:rsidP="007643F2">
      <w:pPr>
        <w:pStyle w:val="ConsPlusNonformat"/>
        <w:ind w:left="1416" w:firstLine="708"/>
        <w:jc w:val="right"/>
        <w:rPr>
          <w:rFonts w:ascii="Times New Roman" w:hAnsi="Times New Roman" w:cs="Arial"/>
          <w:sz w:val="24"/>
          <w:szCs w:val="24"/>
        </w:rPr>
      </w:pPr>
      <w:r w:rsidRPr="00CA6E98">
        <w:rPr>
          <w:rFonts w:ascii="Times New Roman" w:hAnsi="Times New Roman" w:cs="Arial"/>
          <w:sz w:val="24"/>
          <w:szCs w:val="24"/>
        </w:rPr>
        <w:t xml:space="preserve">   </w:t>
      </w:r>
      <w:r w:rsidR="009D0FAB" w:rsidRPr="009D0FAB">
        <w:rPr>
          <w:rFonts w:ascii="Times New Roman" w:hAnsi="Times New Roman" w:cs="Arial"/>
          <w:sz w:val="24"/>
          <w:szCs w:val="24"/>
        </w:rPr>
        <w:t>от  29 мая  2025 г.  № 110-VIII рд</w:t>
      </w:r>
      <w:bookmarkStart w:id="0" w:name="_GoBack"/>
      <w:bookmarkEnd w:id="0"/>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450142" w:rsidRPr="00CA6E98" w:rsidRDefault="00092E88" w:rsidP="00092E88">
      <w:pPr>
        <w:autoSpaceDE w:val="0"/>
        <w:autoSpaceDN w:val="0"/>
        <w:adjustRightInd w:val="0"/>
        <w:jc w:val="center"/>
        <w:rPr>
          <w:rFonts w:cs="Courier New"/>
          <w:sz w:val="32"/>
          <w:szCs w:val="32"/>
        </w:rPr>
      </w:pPr>
      <w:r w:rsidRPr="00CA6E98">
        <w:rPr>
          <w:rFonts w:cs="Courier New"/>
          <w:sz w:val="32"/>
          <w:szCs w:val="32"/>
        </w:rPr>
        <w:t>СТРАТЕГИ</w:t>
      </w:r>
      <w:r w:rsidR="00936E66" w:rsidRPr="00CA6E98">
        <w:rPr>
          <w:rFonts w:cs="Courier New"/>
          <w:sz w:val="32"/>
          <w:szCs w:val="32"/>
        </w:rPr>
        <w:t>Я</w:t>
      </w:r>
      <w:r w:rsidRPr="00CA6E98">
        <w:rPr>
          <w:rFonts w:cs="Courier New"/>
          <w:sz w:val="32"/>
          <w:szCs w:val="32"/>
        </w:rPr>
        <w:t xml:space="preserve"> СОЦИАЛЬНО-ЭКОНОМИЧЕСКОГО РАЗВИТИЯ СЛЮДЯНСК</w:t>
      </w:r>
      <w:r w:rsidR="00450142" w:rsidRPr="00CA6E98">
        <w:rPr>
          <w:rFonts w:cs="Courier New"/>
          <w:sz w:val="32"/>
          <w:szCs w:val="32"/>
        </w:rPr>
        <w:t>ОГО</w:t>
      </w:r>
    </w:p>
    <w:p w:rsidR="00092E88" w:rsidRPr="00CA6E98" w:rsidRDefault="00450142" w:rsidP="00092E88">
      <w:pPr>
        <w:autoSpaceDE w:val="0"/>
        <w:autoSpaceDN w:val="0"/>
        <w:adjustRightInd w:val="0"/>
        <w:jc w:val="center"/>
        <w:rPr>
          <w:rFonts w:cs="Courier New"/>
          <w:sz w:val="32"/>
          <w:szCs w:val="32"/>
        </w:rPr>
      </w:pPr>
      <w:r w:rsidRPr="00CA6E98">
        <w:rPr>
          <w:rFonts w:cs="Courier New"/>
          <w:sz w:val="32"/>
          <w:szCs w:val="32"/>
        </w:rPr>
        <w:t xml:space="preserve"> МУНИЦИПАЛЬНОГО</w:t>
      </w:r>
      <w:r w:rsidR="00092E88" w:rsidRPr="00CA6E98">
        <w:rPr>
          <w:rFonts w:cs="Courier New"/>
          <w:sz w:val="32"/>
          <w:szCs w:val="32"/>
        </w:rPr>
        <w:t xml:space="preserve"> РАЙОН</w:t>
      </w:r>
      <w:r w:rsidRPr="00CA6E98">
        <w:rPr>
          <w:rFonts w:cs="Courier New"/>
          <w:sz w:val="32"/>
          <w:szCs w:val="32"/>
        </w:rPr>
        <w:t>А</w:t>
      </w:r>
    </w:p>
    <w:p w:rsidR="00092E88" w:rsidRPr="00CA6E98" w:rsidRDefault="00092E88" w:rsidP="00092E88">
      <w:pPr>
        <w:autoSpaceDE w:val="0"/>
        <w:autoSpaceDN w:val="0"/>
        <w:adjustRightInd w:val="0"/>
        <w:jc w:val="center"/>
        <w:rPr>
          <w:rFonts w:cs="Courier New"/>
          <w:sz w:val="32"/>
          <w:szCs w:val="32"/>
        </w:rPr>
      </w:pPr>
      <w:r w:rsidRPr="00CA6E98">
        <w:rPr>
          <w:rFonts w:cs="Courier New"/>
          <w:sz w:val="32"/>
          <w:szCs w:val="32"/>
        </w:rPr>
        <w:t xml:space="preserve">НА ПЕРИОД </w:t>
      </w:r>
      <w:r w:rsidR="00422AE6" w:rsidRPr="00CA6E98">
        <w:rPr>
          <w:rFonts w:cs="Courier New"/>
          <w:sz w:val="32"/>
          <w:szCs w:val="32"/>
        </w:rPr>
        <w:t xml:space="preserve">ДО </w:t>
      </w:r>
      <w:r w:rsidRPr="00CA6E98">
        <w:rPr>
          <w:rFonts w:cs="Courier New"/>
          <w:sz w:val="32"/>
          <w:szCs w:val="32"/>
        </w:rPr>
        <w:t>203</w:t>
      </w:r>
      <w:r w:rsidR="00450142" w:rsidRPr="00CA6E98">
        <w:rPr>
          <w:rFonts w:cs="Courier New"/>
          <w:sz w:val="32"/>
          <w:szCs w:val="32"/>
        </w:rPr>
        <w:t>6</w:t>
      </w:r>
      <w:r w:rsidRPr="00CA6E98">
        <w:rPr>
          <w:rFonts w:cs="Courier New"/>
          <w:sz w:val="32"/>
          <w:szCs w:val="32"/>
        </w:rPr>
        <w:t xml:space="preserve"> ГОД</w:t>
      </w:r>
      <w:r w:rsidR="00422AE6" w:rsidRPr="00CA6E98">
        <w:rPr>
          <w:rFonts w:cs="Courier New"/>
          <w:sz w:val="32"/>
          <w:szCs w:val="32"/>
        </w:rPr>
        <w:t>А</w:t>
      </w:r>
      <w:r w:rsidRPr="00CA6E98">
        <w:rPr>
          <w:rFonts w:cs="Courier New"/>
          <w:sz w:val="32"/>
          <w:szCs w:val="32"/>
        </w:rPr>
        <w:t xml:space="preserve"> </w:t>
      </w:r>
    </w:p>
    <w:p w:rsidR="00092E88" w:rsidRPr="00CA6E98" w:rsidRDefault="00092E88"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422AE6" w:rsidP="00092E88">
      <w:pPr>
        <w:autoSpaceDE w:val="0"/>
        <w:autoSpaceDN w:val="0"/>
        <w:adjustRightInd w:val="0"/>
        <w:jc w:val="both"/>
        <w:outlineLvl w:val="0"/>
        <w:rPr>
          <w:rFonts w:cs="Courier New"/>
          <w:szCs w:val="22"/>
        </w:rPr>
      </w:pPr>
      <w:r w:rsidRPr="00CA6E98">
        <w:rPr>
          <w:rFonts w:cs="Courier New"/>
          <w:szCs w:val="22"/>
        </w:rPr>
        <w:t xml:space="preserve"> </w:t>
      </w:r>
    </w:p>
    <w:p w:rsidR="00422AE6" w:rsidRPr="00CA6E98" w:rsidRDefault="00422AE6"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7643F2">
      <w:pPr>
        <w:pStyle w:val="ConsPlusNonformat"/>
        <w:jc w:val="center"/>
        <w:rPr>
          <w:rFonts w:ascii="Times New Roman" w:hAnsi="Times New Roman" w:cs="Arial"/>
          <w:sz w:val="24"/>
          <w:szCs w:val="24"/>
        </w:rPr>
      </w:pPr>
      <w:r w:rsidRPr="00CA6E98">
        <w:rPr>
          <w:rFonts w:ascii="Times New Roman" w:hAnsi="Times New Roman" w:cs="Arial"/>
          <w:sz w:val="24"/>
          <w:szCs w:val="24"/>
        </w:rPr>
        <w:t>Слюдянка</w:t>
      </w:r>
      <w:r w:rsidR="00450142" w:rsidRPr="00CA6E98">
        <w:rPr>
          <w:rFonts w:ascii="Times New Roman" w:hAnsi="Times New Roman" w:cs="Arial"/>
          <w:sz w:val="24"/>
          <w:szCs w:val="24"/>
        </w:rPr>
        <w:t>, 2025</w:t>
      </w:r>
      <w:r w:rsidRPr="00CA6E98">
        <w:rPr>
          <w:rFonts w:ascii="Times New Roman" w:hAnsi="Times New Roman" w:cs="Arial"/>
          <w:sz w:val="24"/>
          <w:szCs w:val="24"/>
        </w:rPr>
        <w:t xml:space="preserve"> год</w:t>
      </w:r>
    </w:p>
    <w:p w:rsidR="007643F2" w:rsidRPr="00CA6E98" w:rsidRDefault="007643F2" w:rsidP="00092E88">
      <w:pPr>
        <w:autoSpaceDE w:val="0"/>
        <w:autoSpaceDN w:val="0"/>
        <w:adjustRightInd w:val="0"/>
        <w:jc w:val="both"/>
        <w:outlineLvl w:val="0"/>
        <w:rPr>
          <w:rFonts w:cs="Courier New"/>
          <w:szCs w:val="22"/>
        </w:rPr>
        <w:sectPr w:rsidR="007643F2" w:rsidRPr="00CA6E98" w:rsidSect="000945DA">
          <w:footerReference w:type="default" r:id="rId10"/>
          <w:pgSz w:w="11906" w:h="16838"/>
          <w:pgMar w:top="1134" w:right="850" w:bottom="1134" w:left="1701" w:header="708" w:footer="708" w:gutter="0"/>
          <w:cols w:space="708"/>
          <w:titlePg/>
          <w:docGrid w:linePitch="360"/>
        </w:sectPr>
      </w:pPr>
    </w:p>
    <w:p w:rsidR="00092E88" w:rsidRPr="00CA6E98" w:rsidRDefault="00092E88" w:rsidP="00092E88">
      <w:pPr>
        <w:autoSpaceDE w:val="0"/>
        <w:autoSpaceDN w:val="0"/>
        <w:adjustRightInd w:val="0"/>
        <w:jc w:val="both"/>
        <w:outlineLvl w:val="0"/>
        <w:rPr>
          <w:rFonts w:cs="Courier New"/>
          <w:szCs w:val="22"/>
        </w:rPr>
      </w:pPr>
    </w:p>
    <w:sdt>
      <w:sdtPr>
        <w:rPr>
          <w:rFonts w:ascii="Times New Roman" w:eastAsia="Times New Roman" w:hAnsi="Times New Roman" w:cs="Times New Roman"/>
          <w:b w:val="0"/>
          <w:bCs w:val="0"/>
          <w:color w:val="auto"/>
          <w:sz w:val="20"/>
          <w:szCs w:val="20"/>
        </w:rPr>
        <w:id w:val="-614139168"/>
        <w:docPartObj>
          <w:docPartGallery w:val="Table of Contents"/>
          <w:docPartUnique/>
        </w:docPartObj>
      </w:sdtPr>
      <w:sdtEndPr/>
      <w:sdtContent>
        <w:p w:rsidR="00A25905" w:rsidRPr="00CA6E98" w:rsidRDefault="00A25905">
          <w:pPr>
            <w:pStyle w:val="aff1"/>
            <w:rPr>
              <w:b w:val="0"/>
            </w:rPr>
          </w:pPr>
          <w:r w:rsidRPr="00CA6E98">
            <w:rPr>
              <w:b w:val="0"/>
            </w:rPr>
            <w:t>Оглавление</w:t>
          </w:r>
        </w:p>
        <w:p w:rsidR="00A25905" w:rsidRPr="00CA6E98" w:rsidRDefault="00A25905" w:rsidP="00E7564D">
          <w:pPr>
            <w:pStyle w:val="14"/>
            <w:rPr>
              <w:rFonts w:asciiTheme="minorHAnsi" w:eastAsiaTheme="minorEastAsia" w:hAnsiTheme="minorHAnsi" w:cstheme="minorBidi"/>
              <w:noProof/>
              <w:sz w:val="22"/>
              <w:szCs w:val="22"/>
            </w:rPr>
          </w:pPr>
          <w:r w:rsidRPr="00CA6E98">
            <w:fldChar w:fldCharType="begin"/>
          </w:r>
          <w:r w:rsidRPr="00CA6E98">
            <w:instrText xml:space="preserve"> TOC \o "1-3" \h \z \u </w:instrText>
          </w:r>
          <w:r w:rsidRPr="00CA6E98">
            <w:fldChar w:fldCharType="separate"/>
          </w:r>
          <w:hyperlink w:anchor="_Toc196405515" w:history="1">
            <w:r w:rsidRPr="00CA6E98">
              <w:rPr>
                <w:rStyle w:val="af"/>
                <w:noProof/>
              </w:rPr>
              <w:t>РАЗДЕЛ 1. ОБЩИЕ ПОЛОЖЕНИЯ</w:t>
            </w:r>
            <w:r w:rsidRPr="00CA6E98">
              <w:rPr>
                <w:noProof/>
                <w:webHidden/>
              </w:rPr>
              <w:tab/>
            </w:r>
            <w:r w:rsidRPr="00CA6E98">
              <w:rPr>
                <w:noProof/>
                <w:webHidden/>
              </w:rPr>
              <w:fldChar w:fldCharType="begin"/>
            </w:r>
            <w:r w:rsidRPr="00CA6E98">
              <w:rPr>
                <w:noProof/>
                <w:webHidden/>
              </w:rPr>
              <w:instrText xml:space="preserve"> PAGEREF _Toc196405515 \h </w:instrText>
            </w:r>
            <w:r w:rsidRPr="00CA6E98">
              <w:rPr>
                <w:noProof/>
                <w:webHidden/>
              </w:rPr>
            </w:r>
            <w:r w:rsidRPr="00CA6E98">
              <w:rPr>
                <w:noProof/>
                <w:webHidden/>
              </w:rPr>
              <w:fldChar w:fldCharType="separate"/>
            </w:r>
            <w:r w:rsidR="009D0FAB">
              <w:rPr>
                <w:noProof/>
                <w:webHidden/>
              </w:rPr>
              <w:t>5</w:t>
            </w:r>
            <w:r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516" w:history="1">
            <w:r w:rsidR="00A25905" w:rsidRPr="00CA6E98">
              <w:rPr>
                <w:rStyle w:val="af"/>
                <w:noProof/>
              </w:rPr>
              <w:t>РАЗДЕЛ 2. ОБЩАЯ ИНФОРМАЦИЯ О СЛЮДЯНСКОМ РАЙОНЕ</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_Toc196405516 \h </w:instrText>
            </w:r>
            <w:r w:rsidR="00A25905" w:rsidRPr="00CA6E98">
              <w:rPr>
                <w:noProof/>
                <w:webHidden/>
              </w:rPr>
            </w:r>
            <w:r w:rsidR="00A25905" w:rsidRPr="00CA6E98">
              <w:rPr>
                <w:noProof/>
                <w:webHidden/>
              </w:rPr>
              <w:fldChar w:fldCharType="separate"/>
            </w:r>
            <w:r>
              <w:rPr>
                <w:noProof/>
                <w:webHidden/>
              </w:rPr>
              <w:t>9</w:t>
            </w:r>
            <w:r w:rsidR="00A25905"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517" w:history="1">
            <w:r w:rsidR="00A25905" w:rsidRPr="00CA6E98">
              <w:rPr>
                <w:rStyle w:val="af"/>
                <w:noProof/>
              </w:rPr>
              <w:t>РАЗДЕЛ 3. СОЦИАЛЬНО-ЭКОНОМИЧЕСКОЕ ПОЛОЖЕНИЕ СЛЮДЯНСКОГО МУНИЦИПАЛЬНОГО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_Toc196405517 \h </w:instrText>
            </w:r>
            <w:r w:rsidR="00A25905" w:rsidRPr="00CA6E98">
              <w:rPr>
                <w:noProof/>
                <w:webHidden/>
              </w:rPr>
            </w:r>
            <w:r w:rsidR="00A25905" w:rsidRPr="00CA6E98">
              <w:rPr>
                <w:noProof/>
                <w:webHidden/>
              </w:rPr>
              <w:fldChar w:fldCharType="separate"/>
            </w:r>
            <w:r>
              <w:rPr>
                <w:noProof/>
                <w:webHidden/>
              </w:rPr>
              <w:t>13</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18" w:history="1">
            <w:r w:rsidR="00A25905" w:rsidRPr="00CA6E98">
              <w:rPr>
                <w:rStyle w:val="af"/>
                <w:rFonts w:cs="Courier New"/>
                <w:noProof/>
              </w:rPr>
              <w:t>3.1. Оценка социально-экономического развития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_Toc196405518 \h </w:instrText>
            </w:r>
            <w:r w:rsidR="00A25905" w:rsidRPr="00CA6E98">
              <w:rPr>
                <w:noProof/>
                <w:webHidden/>
              </w:rPr>
            </w:r>
            <w:r w:rsidR="00A25905" w:rsidRPr="00CA6E98">
              <w:rPr>
                <w:noProof/>
                <w:webHidden/>
              </w:rPr>
              <w:fldChar w:fldCharType="separate"/>
            </w:r>
            <w:r>
              <w:rPr>
                <w:noProof/>
                <w:webHidden/>
              </w:rPr>
              <w:t>13</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19" w:history="1">
            <w:r w:rsidR="00A25905" w:rsidRPr="00CA6E98">
              <w:rPr>
                <w:rStyle w:val="af"/>
                <w:rFonts w:cs="Courier New"/>
                <w:noProof/>
              </w:rPr>
              <w:t>3.2. Анализ социально - экономического положения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_Toc196405519 \h </w:instrText>
            </w:r>
            <w:r w:rsidR="00A25905" w:rsidRPr="00CA6E98">
              <w:rPr>
                <w:noProof/>
                <w:webHidden/>
              </w:rPr>
            </w:r>
            <w:r w:rsidR="00A25905" w:rsidRPr="00CA6E98">
              <w:rPr>
                <w:noProof/>
                <w:webHidden/>
              </w:rPr>
              <w:fldChar w:fldCharType="separate"/>
            </w:r>
            <w:r>
              <w:rPr>
                <w:noProof/>
                <w:webHidden/>
              </w:rPr>
              <w:t>15</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20" w:history="1">
            <w:r w:rsidR="00A25905" w:rsidRPr="00CA6E98">
              <w:rPr>
                <w:rStyle w:val="af"/>
                <w:rFonts w:cs="Courier New"/>
                <w:noProof/>
              </w:rPr>
              <w:t>3.2.1. Демографическая ситуация и тенденции ее изменения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_Toc196405520 \h </w:instrText>
            </w:r>
            <w:r w:rsidR="00A25905" w:rsidRPr="00CA6E98">
              <w:rPr>
                <w:noProof/>
                <w:webHidden/>
              </w:rPr>
            </w:r>
            <w:r w:rsidR="00A25905" w:rsidRPr="00CA6E98">
              <w:rPr>
                <w:noProof/>
                <w:webHidden/>
              </w:rPr>
              <w:fldChar w:fldCharType="separate"/>
            </w:r>
            <w:r>
              <w:rPr>
                <w:noProof/>
                <w:webHidden/>
              </w:rPr>
              <w:t>15</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21" w:history="1">
            <w:r w:rsidR="00A25905" w:rsidRPr="00CA6E98">
              <w:rPr>
                <w:rStyle w:val="af"/>
                <w:rFonts w:cs="Courier New"/>
                <w:noProof/>
              </w:rPr>
              <w:t>3.2.2. Рынок труда и занятость</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_Toc196405521 \h </w:instrText>
            </w:r>
            <w:r w:rsidR="00A25905" w:rsidRPr="00CA6E98">
              <w:rPr>
                <w:noProof/>
                <w:webHidden/>
              </w:rPr>
            </w:r>
            <w:r w:rsidR="00A25905" w:rsidRPr="00CA6E98">
              <w:rPr>
                <w:noProof/>
                <w:webHidden/>
              </w:rPr>
              <w:fldChar w:fldCharType="separate"/>
            </w:r>
            <w:r>
              <w:rPr>
                <w:noProof/>
                <w:webHidden/>
              </w:rPr>
              <w:t>31</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22" w:history="1">
            <w:r w:rsidR="00A25905" w:rsidRPr="00CA6E98">
              <w:rPr>
                <w:rStyle w:val="af"/>
                <w:rFonts w:cs="Courier New"/>
                <w:noProof/>
              </w:rPr>
              <w:t>3.2.3.  Уровень жизни населения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_Toc196405522 \h </w:instrText>
            </w:r>
            <w:r w:rsidR="00A25905" w:rsidRPr="00CA6E98">
              <w:rPr>
                <w:noProof/>
                <w:webHidden/>
              </w:rPr>
            </w:r>
            <w:r w:rsidR="00A25905" w:rsidRPr="00CA6E98">
              <w:rPr>
                <w:noProof/>
                <w:webHidden/>
              </w:rPr>
              <w:fldChar w:fldCharType="separate"/>
            </w:r>
            <w:r>
              <w:rPr>
                <w:noProof/>
                <w:webHidden/>
              </w:rPr>
              <w:t>34</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23" w:history="1">
            <w:r w:rsidR="00A25905" w:rsidRPr="00CA6E98">
              <w:rPr>
                <w:rStyle w:val="af"/>
                <w:rFonts w:cs="Courier New"/>
                <w:noProof/>
              </w:rPr>
              <w:t>3.2.4. Налоговая и бюджетная политика. Оценка финансового состояния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_Toc196405523 \h </w:instrText>
            </w:r>
            <w:r w:rsidR="00A25905" w:rsidRPr="00CA6E98">
              <w:rPr>
                <w:noProof/>
                <w:webHidden/>
              </w:rPr>
            </w:r>
            <w:r w:rsidR="00A25905" w:rsidRPr="00CA6E98">
              <w:rPr>
                <w:noProof/>
                <w:webHidden/>
              </w:rPr>
              <w:fldChar w:fldCharType="separate"/>
            </w:r>
            <w:r>
              <w:rPr>
                <w:noProof/>
                <w:webHidden/>
              </w:rPr>
              <w:t>35</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24" w:history="1">
            <w:r w:rsidR="00A25905" w:rsidRPr="00CA6E98">
              <w:rPr>
                <w:rStyle w:val="af"/>
                <w:rFonts w:ascii="Arial" w:cs="Arial"/>
                <w:bCs/>
                <w:noProof/>
              </w:rPr>
              <w:t>Устойчивость</w:t>
            </w:r>
            <w:r w:rsidR="00A25905" w:rsidRPr="00CA6E98">
              <w:rPr>
                <w:rStyle w:val="af"/>
                <w:rFonts w:ascii="Arial" w:cs="Arial"/>
                <w:bCs/>
                <w:noProof/>
              </w:rPr>
              <w:t xml:space="preserve"> </w:t>
            </w:r>
            <w:r w:rsidR="00A25905" w:rsidRPr="00CA6E98">
              <w:rPr>
                <w:rStyle w:val="af"/>
                <w:rFonts w:ascii="Arial" w:cs="Arial"/>
                <w:bCs/>
                <w:noProof/>
              </w:rPr>
              <w:t>бюджетной</w:t>
            </w:r>
            <w:r w:rsidR="00A25905" w:rsidRPr="00CA6E98">
              <w:rPr>
                <w:rStyle w:val="af"/>
                <w:rFonts w:ascii="Arial" w:cs="Arial"/>
                <w:bCs/>
                <w:noProof/>
              </w:rPr>
              <w:t xml:space="preserve"> </w:t>
            </w:r>
            <w:r w:rsidR="00A25905" w:rsidRPr="00CA6E98">
              <w:rPr>
                <w:rStyle w:val="af"/>
                <w:rFonts w:ascii="Arial" w:cs="Arial"/>
                <w:bCs/>
                <w:noProof/>
              </w:rPr>
              <w:t>системы</w:t>
            </w:r>
            <w:r w:rsidR="00A25905" w:rsidRPr="00CA6E98">
              <w:rPr>
                <w:rStyle w:val="af"/>
                <w:rFonts w:ascii="Arial" w:cs="Arial"/>
                <w:bCs/>
                <w:noProof/>
              </w:rPr>
              <w:t xml:space="preserve">. </w:t>
            </w:r>
            <w:r w:rsidR="00A25905" w:rsidRPr="00CA6E98">
              <w:rPr>
                <w:rStyle w:val="af"/>
                <w:bCs/>
                <w:noProof/>
              </w:rPr>
              <w:t>Характеристика консолидированного бюджета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_Toc196405524 \h </w:instrText>
            </w:r>
            <w:r w:rsidR="00A25905" w:rsidRPr="00CA6E98">
              <w:rPr>
                <w:noProof/>
                <w:webHidden/>
              </w:rPr>
            </w:r>
            <w:r w:rsidR="00A25905" w:rsidRPr="00CA6E98">
              <w:rPr>
                <w:noProof/>
                <w:webHidden/>
              </w:rPr>
              <w:fldChar w:fldCharType="separate"/>
            </w:r>
            <w:r>
              <w:rPr>
                <w:noProof/>
                <w:webHidden/>
              </w:rPr>
              <w:t>35</w:t>
            </w:r>
            <w:r w:rsidR="00A25905" w:rsidRPr="00CA6E98">
              <w:rPr>
                <w:noProof/>
                <w:webHidden/>
              </w:rPr>
              <w:fldChar w:fldCharType="end"/>
            </w:r>
          </w:hyperlink>
        </w:p>
        <w:p w:rsidR="00A25905" w:rsidRPr="00CA6E98" w:rsidRDefault="009D0FAB">
          <w:pPr>
            <w:pStyle w:val="34"/>
            <w:tabs>
              <w:tab w:val="right" w:leader="dot" w:pos="9346"/>
            </w:tabs>
            <w:rPr>
              <w:rStyle w:val="af"/>
              <w:noProof/>
            </w:rPr>
          </w:pPr>
          <w:hyperlink w:anchor="_Toc196405530" w:history="1">
            <w:r w:rsidR="00A25905" w:rsidRPr="00CA6E98">
              <w:rPr>
                <w:rStyle w:val="af"/>
                <w:rFonts w:cs="Courier New"/>
                <w:noProof/>
              </w:rPr>
              <w:t>3.2.5. Социальная сфера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_Toc196405530 \h </w:instrText>
            </w:r>
            <w:r w:rsidR="00A25905" w:rsidRPr="00CA6E98">
              <w:rPr>
                <w:noProof/>
                <w:webHidden/>
              </w:rPr>
            </w:r>
            <w:r w:rsidR="00A25905" w:rsidRPr="00CA6E98">
              <w:rPr>
                <w:noProof/>
                <w:webHidden/>
              </w:rPr>
              <w:fldChar w:fldCharType="separate"/>
            </w:r>
            <w:r>
              <w:rPr>
                <w:noProof/>
                <w:webHidden/>
              </w:rPr>
              <w:t>44</w:t>
            </w:r>
            <w:r w:rsidR="00A25905" w:rsidRPr="00CA6E98">
              <w:rPr>
                <w:noProof/>
                <w:webHidden/>
              </w:rPr>
              <w:fldChar w:fldCharType="end"/>
            </w:r>
          </w:hyperlink>
        </w:p>
        <w:p w:rsidR="00E7564D" w:rsidRPr="00CA6E98" w:rsidRDefault="00E7564D" w:rsidP="00E7564D">
          <w:pPr>
            <w:spacing w:line="360" w:lineRule="auto"/>
            <w:ind w:firstLine="426"/>
            <w:jc w:val="both"/>
            <w:rPr>
              <w:rFonts w:eastAsiaTheme="minorEastAsia"/>
            </w:rPr>
          </w:pPr>
          <w:r w:rsidRPr="00CA6E98">
            <w:rPr>
              <w:rFonts w:eastAsiaTheme="minorEastAsia"/>
            </w:rPr>
            <w:t>3.2.6. Транспортное обслуживание населения ……………………………………………………………...73</w:t>
          </w:r>
        </w:p>
        <w:p w:rsidR="00E7564D" w:rsidRPr="00CA6E98" w:rsidRDefault="00E7564D" w:rsidP="00E7564D">
          <w:pPr>
            <w:spacing w:line="360" w:lineRule="auto"/>
            <w:ind w:firstLine="426"/>
            <w:jc w:val="both"/>
            <w:rPr>
              <w:rFonts w:eastAsiaTheme="minorEastAsia"/>
            </w:rPr>
          </w:pPr>
          <w:r w:rsidRPr="00CA6E98">
            <w:rPr>
              <w:rFonts w:eastAsiaTheme="minorEastAsia"/>
            </w:rPr>
            <w:t>3.2.7. Уровень преступности………………………………………………………………………………….75</w:t>
          </w:r>
        </w:p>
        <w:p w:rsidR="00A25905" w:rsidRPr="00CA6E98" w:rsidRDefault="009D0FAB" w:rsidP="00E7564D">
          <w:pPr>
            <w:pStyle w:val="34"/>
            <w:tabs>
              <w:tab w:val="right" w:leader="dot" w:pos="9346"/>
            </w:tabs>
            <w:spacing w:line="360" w:lineRule="auto"/>
            <w:rPr>
              <w:rFonts w:asciiTheme="minorHAnsi" w:eastAsiaTheme="minorEastAsia" w:hAnsiTheme="minorHAnsi" w:cstheme="minorBidi"/>
              <w:noProof/>
              <w:sz w:val="22"/>
              <w:szCs w:val="22"/>
            </w:rPr>
          </w:pPr>
          <w:hyperlink w:anchor="_Toc196405532" w:history="1">
            <w:r w:rsidR="00A25905" w:rsidRPr="00CA6E98">
              <w:rPr>
                <w:rStyle w:val="af"/>
                <w:rFonts w:cs="Courier New"/>
                <w:noProof/>
              </w:rPr>
              <w:t>3.2.8.  Жилищно-коммунальное хозяйств</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_Toc196405532 \h </w:instrText>
            </w:r>
            <w:r w:rsidR="00A25905" w:rsidRPr="00CA6E98">
              <w:rPr>
                <w:noProof/>
                <w:webHidden/>
              </w:rPr>
            </w:r>
            <w:r w:rsidR="00A25905" w:rsidRPr="00CA6E98">
              <w:rPr>
                <w:noProof/>
                <w:webHidden/>
              </w:rPr>
              <w:fldChar w:fldCharType="separate"/>
            </w:r>
            <w:r>
              <w:rPr>
                <w:noProof/>
                <w:webHidden/>
              </w:rPr>
              <w:t>78</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33" w:history="1">
            <w:r w:rsidR="00A25905" w:rsidRPr="00CA6E98">
              <w:rPr>
                <w:rStyle w:val="af"/>
                <w:rFonts w:cs="Courier New"/>
                <w:noProof/>
              </w:rPr>
              <w:t>3.2.9.  Состояние окружающей среды</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_Toc196405533 \h </w:instrText>
            </w:r>
            <w:r w:rsidR="00A25905" w:rsidRPr="00CA6E98">
              <w:rPr>
                <w:noProof/>
                <w:webHidden/>
              </w:rPr>
            </w:r>
            <w:r w:rsidR="00A25905" w:rsidRPr="00CA6E98">
              <w:rPr>
                <w:noProof/>
                <w:webHidden/>
              </w:rPr>
              <w:fldChar w:fldCharType="separate"/>
            </w:r>
            <w:r>
              <w:rPr>
                <w:noProof/>
                <w:webHidden/>
              </w:rPr>
              <w:t>93</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34" w:history="1">
            <w:r w:rsidR="00A25905" w:rsidRPr="00CA6E98">
              <w:rPr>
                <w:rStyle w:val="af"/>
                <w:rFonts w:cs="Courier New"/>
                <w:noProof/>
              </w:rPr>
              <w:t>3.2.10.  Экономика</w:t>
            </w:r>
            <w:r w:rsidR="0078379F" w:rsidRPr="0078379F">
              <w:t xml:space="preserve"> </w:t>
            </w:r>
            <w:r w:rsidR="0078379F" w:rsidRPr="0078379F">
              <w:rPr>
                <w:rStyle w:val="af"/>
                <w:rFonts w:cs="Courier New"/>
                <w:noProof/>
              </w:rPr>
              <w:t>в рамках реализации направления «Диверсификация экономики» первого этапа «Активация»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_Toc196405534 \h </w:instrText>
            </w:r>
            <w:r w:rsidR="00A25905" w:rsidRPr="00CA6E98">
              <w:rPr>
                <w:noProof/>
                <w:webHidden/>
              </w:rPr>
            </w:r>
            <w:r w:rsidR="00A25905" w:rsidRPr="00CA6E98">
              <w:rPr>
                <w:noProof/>
                <w:webHidden/>
              </w:rPr>
              <w:fldChar w:fldCharType="separate"/>
            </w:r>
            <w:r>
              <w:rPr>
                <w:noProof/>
                <w:webHidden/>
              </w:rPr>
              <w:t>99</w:t>
            </w:r>
            <w:r w:rsidR="00A25905" w:rsidRPr="00CA6E98">
              <w:rPr>
                <w:noProof/>
                <w:webHidden/>
              </w:rPr>
              <w:fldChar w:fldCharType="end"/>
            </w:r>
          </w:hyperlink>
        </w:p>
        <w:p w:rsidR="00A25905" w:rsidRPr="00CA6E98" w:rsidRDefault="00E7564D" w:rsidP="00E7564D">
          <w:pPr>
            <w:pStyle w:val="14"/>
            <w:ind w:firstLine="851"/>
            <w:rPr>
              <w:rStyle w:val="af"/>
              <w:noProof/>
            </w:rPr>
          </w:pPr>
          <w:r w:rsidRPr="00CA6E98">
            <w:rPr>
              <w:rStyle w:val="af"/>
              <w:noProof/>
              <w:color w:val="auto"/>
              <w:u w:val="none"/>
            </w:rPr>
            <w:t>3.2.10.1 Общие показатели экономики.</w:t>
          </w:r>
          <w:hyperlink w:anchor="_Toc196405535" w:history="1">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_Toc196405535 \h </w:instrText>
            </w:r>
            <w:r w:rsidR="00A25905" w:rsidRPr="00CA6E98">
              <w:rPr>
                <w:noProof/>
                <w:webHidden/>
              </w:rPr>
            </w:r>
            <w:r w:rsidR="00A25905" w:rsidRPr="00CA6E98">
              <w:rPr>
                <w:noProof/>
                <w:webHidden/>
              </w:rPr>
              <w:fldChar w:fldCharType="separate"/>
            </w:r>
            <w:r w:rsidR="009D0FAB">
              <w:rPr>
                <w:noProof/>
                <w:webHidden/>
              </w:rPr>
              <w:t>114</w:t>
            </w:r>
            <w:r w:rsidR="00A25905" w:rsidRPr="00CA6E98">
              <w:rPr>
                <w:noProof/>
                <w:webHidden/>
              </w:rPr>
              <w:fldChar w:fldCharType="end"/>
            </w:r>
          </w:hyperlink>
          <w:r w:rsidRPr="00CA6E98">
            <w:rPr>
              <w:rStyle w:val="af"/>
              <w:noProof/>
              <w:color w:val="auto"/>
              <w:u w:val="none"/>
            </w:rPr>
            <w:t>2</w:t>
          </w:r>
        </w:p>
        <w:p w:rsidR="00E7564D" w:rsidRPr="00CA6E98" w:rsidRDefault="00E7564D" w:rsidP="00E7564D">
          <w:pPr>
            <w:ind w:firstLine="851"/>
            <w:rPr>
              <w:rFonts w:eastAsiaTheme="minorEastAsia"/>
            </w:rPr>
          </w:pPr>
          <w:r w:rsidRPr="00CA6E98">
            <w:rPr>
              <w:rFonts w:eastAsiaTheme="minorEastAsia"/>
            </w:rPr>
            <w:t>3.2.10.2. Отраслевые комплексы………………………………………………………………………102</w:t>
          </w:r>
        </w:p>
        <w:p w:rsidR="00E7564D" w:rsidRPr="00CA6E98" w:rsidRDefault="00E7564D" w:rsidP="00E7564D">
          <w:pPr>
            <w:ind w:firstLine="1134"/>
            <w:jc w:val="both"/>
            <w:rPr>
              <w:rFonts w:eastAsiaTheme="minorEastAsia"/>
            </w:rPr>
          </w:pPr>
          <w:r w:rsidRPr="00CA6E98">
            <w:rPr>
              <w:rFonts w:eastAsiaTheme="minorEastAsia"/>
            </w:rPr>
            <w:t>3.2.10.2.1. Промышленный комплекс……………………………………………………………...102</w:t>
          </w:r>
        </w:p>
        <w:p w:rsidR="00E7564D" w:rsidRPr="00CA6E98" w:rsidRDefault="00E7564D" w:rsidP="00E7564D">
          <w:pPr>
            <w:ind w:firstLine="1134"/>
            <w:jc w:val="both"/>
            <w:rPr>
              <w:rFonts w:eastAsiaTheme="minorEastAsia"/>
            </w:rPr>
          </w:pPr>
          <w:r w:rsidRPr="00CA6E98">
            <w:rPr>
              <w:rFonts w:eastAsiaTheme="minorEastAsia"/>
            </w:rPr>
            <w:t>3.2.10.2.2. Потребительский рынок………………………………………………………………..105</w:t>
          </w:r>
        </w:p>
        <w:p w:rsidR="00E7564D" w:rsidRPr="00CA6E98" w:rsidRDefault="00E7564D" w:rsidP="00E7564D">
          <w:pPr>
            <w:ind w:firstLine="1134"/>
            <w:jc w:val="both"/>
            <w:rPr>
              <w:rFonts w:eastAsiaTheme="minorEastAsia"/>
            </w:rPr>
          </w:pPr>
          <w:r w:rsidRPr="00CA6E98">
            <w:rPr>
              <w:rFonts w:eastAsiaTheme="minorEastAsia"/>
            </w:rPr>
            <w:t xml:space="preserve">3.2.10.2.3. Сельское хозяйство </w:t>
          </w:r>
          <w:r w:rsidR="008A00A5">
            <w:rPr>
              <w:rFonts w:eastAsiaTheme="minorEastAsia"/>
            </w:rPr>
            <w:t>….</w:t>
          </w:r>
          <w:r w:rsidRPr="00CA6E98">
            <w:rPr>
              <w:rFonts w:eastAsiaTheme="minorEastAsia"/>
            </w:rPr>
            <w:t>…………………………………………………………………106</w:t>
          </w:r>
        </w:p>
        <w:p w:rsidR="00E7564D" w:rsidRPr="00CA6E98" w:rsidRDefault="00E7564D" w:rsidP="00E7564D">
          <w:pPr>
            <w:ind w:firstLine="1134"/>
            <w:jc w:val="both"/>
            <w:rPr>
              <w:rFonts w:eastAsiaTheme="minorEastAsia"/>
            </w:rPr>
          </w:pPr>
          <w:r w:rsidRPr="00CA6E98">
            <w:rPr>
              <w:rFonts w:eastAsiaTheme="minorEastAsia"/>
            </w:rPr>
            <w:t xml:space="preserve">3.2.10.2.4. Туристско-рекреационный отраслевой комплекс </w:t>
          </w:r>
          <w:r w:rsidR="008A00A5">
            <w:rPr>
              <w:rFonts w:eastAsiaTheme="minorEastAsia"/>
            </w:rPr>
            <w:t>…….</w:t>
          </w:r>
          <w:r w:rsidRPr="00CA6E98">
            <w:rPr>
              <w:rFonts w:eastAsiaTheme="minorEastAsia"/>
            </w:rPr>
            <w:t>……………………………...115</w:t>
          </w:r>
        </w:p>
        <w:p w:rsidR="00E7564D" w:rsidRPr="00CA6E98" w:rsidRDefault="00E7564D" w:rsidP="00E7564D">
          <w:pPr>
            <w:ind w:firstLine="1134"/>
            <w:rPr>
              <w:rFonts w:eastAsiaTheme="minorEastAsia"/>
            </w:rPr>
          </w:pPr>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36" w:history="1">
            <w:r w:rsidR="00A25905" w:rsidRPr="00CA6E98">
              <w:rPr>
                <w:rStyle w:val="af"/>
                <w:rFonts w:eastAsiaTheme="minorHAnsi" w:cs="Courier New"/>
                <w:noProof/>
                <w:lang w:eastAsia="en-US"/>
              </w:rPr>
              <w:t xml:space="preserve">3.2.11. </w:t>
            </w:r>
            <w:r w:rsidR="00A25905" w:rsidRPr="00CA6E98">
              <w:rPr>
                <w:rStyle w:val="af"/>
                <w:noProof/>
                <w:lang w:eastAsia="en-US"/>
              </w:rPr>
              <w:t xml:space="preserve">Уровень развития малого и среднего предпринимательства и его роль в социально-экономическом развитии </w:t>
            </w:r>
            <w:r w:rsidR="00E36EBF">
              <w:rPr>
                <w:rStyle w:val="af"/>
                <w:noProof/>
                <w:lang w:eastAsia="en-US"/>
              </w:rPr>
              <w:t>Слюдянского</w:t>
            </w:r>
            <w:r w:rsidR="00A25905" w:rsidRPr="00CA6E98">
              <w:rPr>
                <w:rStyle w:val="af"/>
                <w:noProof/>
                <w:lang w:eastAsia="en-US"/>
              </w:rPr>
              <w:t xml:space="preserve"> район</w:t>
            </w:r>
            <w:r w:rsidR="00E36EBF">
              <w:rPr>
                <w:rStyle w:val="af"/>
                <w:noProof/>
                <w:lang w:eastAsia="en-US"/>
              </w:rPr>
              <w:t>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_Toc196405536 \h </w:instrText>
            </w:r>
            <w:r w:rsidR="00A25905" w:rsidRPr="00CA6E98">
              <w:rPr>
                <w:noProof/>
                <w:webHidden/>
              </w:rPr>
            </w:r>
            <w:r w:rsidR="00A25905" w:rsidRPr="00CA6E98">
              <w:rPr>
                <w:noProof/>
                <w:webHidden/>
              </w:rPr>
              <w:fldChar w:fldCharType="separate"/>
            </w:r>
            <w:r>
              <w:rPr>
                <w:noProof/>
                <w:webHidden/>
              </w:rPr>
              <w:t>134</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39" w:history="1">
            <w:r w:rsidR="00A25905" w:rsidRPr="00CA6E98">
              <w:rPr>
                <w:rStyle w:val="af"/>
                <w:rFonts w:cs="Courier New"/>
                <w:noProof/>
              </w:rPr>
              <w:t>3.2.12. Имущество</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_Toc196405539 \h </w:instrText>
            </w:r>
            <w:r w:rsidR="00A25905" w:rsidRPr="00CA6E98">
              <w:rPr>
                <w:noProof/>
                <w:webHidden/>
              </w:rPr>
            </w:r>
            <w:r w:rsidR="00A25905" w:rsidRPr="00CA6E98">
              <w:rPr>
                <w:noProof/>
                <w:webHidden/>
              </w:rPr>
              <w:fldChar w:fldCharType="separate"/>
            </w:r>
            <w:r>
              <w:rPr>
                <w:noProof/>
                <w:webHidden/>
              </w:rPr>
              <w:t>141</w:t>
            </w:r>
            <w:r w:rsidR="00A25905" w:rsidRPr="00CA6E98">
              <w:rPr>
                <w:noProof/>
                <w:webHidden/>
              </w:rPr>
              <w:fldChar w:fldCharType="end"/>
            </w:r>
          </w:hyperlink>
        </w:p>
        <w:p w:rsidR="00A25905" w:rsidRPr="00CA6E98" w:rsidRDefault="009D0FAB">
          <w:pPr>
            <w:pStyle w:val="34"/>
            <w:tabs>
              <w:tab w:val="right" w:leader="dot" w:pos="9346"/>
            </w:tabs>
            <w:rPr>
              <w:rFonts w:asciiTheme="minorHAnsi" w:eastAsiaTheme="minorEastAsia" w:hAnsiTheme="minorHAnsi" w:cstheme="minorBidi"/>
              <w:noProof/>
              <w:sz w:val="22"/>
              <w:szCs w:val="22"/>
            </w:rPr>
          </w:pPr>
          <w:hyperlink w:anchor="_Toc196405544" w:history="1">
            <w:r w:rsidR="00A25905" w:rsidRPr="00CA6E98">
              <w:rPr>
                <w:rStyle w:val="af"/>
                <w:rFonts w:cs="Courier New"/>
                <w:noProof/>
              </w:rPr>
              <w:t>3.2.13. Реализация направления «Социальное строительство» в рамках первого этапа «Активация»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_Toc196405544 \h </w:instrText>
            </w:r>
            <w:r w:rsidR="00A25905" w:rsidRPr="00CA6E98">
              <w:rPr>
                <w:noProof/>
                <w:webHidden/>
              </w:rPr>
            </w:r>
            <w:r w:rsidR="00A25905" w:rsidRPr="00CA6E98">
              <w:rPr>
                <w:noProof/>
                <w:webHidden/>
              </w:rPr>
              <w:fldChar w:fldCharType="separate"/>
            </w:r>
            <w:r>
              <w:rPr>
                <w:noProof/>
                <w:webHidden/>
              </w:rPr>
              <w:t>144</w:t>
            </w:r>
            <w:r w:rsidR="00A25905"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545" w:history="1">
            <w:r w:rsidR="00A25905" w:rsidRPr="00CA6E98">
              <w:rPr>
                <w:rStyle w:val="af"/>
                <w:noProof/>
              </w:rPr>
              <w:t>РАЗДЕЛ 4 ОСНОВНЫЕ ФАКТОРЫ СОЦИАЛЬНО-ЭКОНОМИЧЕСКОГО РАЗВИТИЯ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_Toc196405545 \h </w:instrText>
            </w:r>
            <w:r w:rsidR="00A25905" w:rsidRPr="00CA6E98">
              <w:rPr>
                <w:noProof/>
                <w:webHidden/>
              </w:rPr>
            </w:r>
            <w:r w:rsidR="00A25905" w:rsidRPr="00CA6E98">
              <w:rPr>
                <w:noProof/>
                <w:webHidden/>
              </w:rPr>
              <w:fldChar w:fldCharType="separate"/>
            </w:r>
            <w:r>
              <w:rPr>
                <w:noProof/>
                <w:webHidden/>
              </w:rPr>
              <w:t>158</w:t>
            </w:r>
            <w:r w:rsidR="00A25905" w:rsidRPr="00CA6E98">
              <w:rPr>
                <w:noProof/>
                <w:webHidden/>
              </w:rPr>
              <w:fldChar w:fldCharType="end"/>
            </w:r>
          </w:hyperlink>
        </w:p>
        <w:p w:rsidR="00A25905" w:rsidRPr="00CA6E98" w:rsidRDefault="009D0FAB" w:rsidP="00E7564D">
          <w:pPr>
            <w:pStyle w:val="24"/>
            <w:rPr>
              <w:rStyle w:val="af"/>
              <w:noProof/>
            </w:rPr>
          </w:pPr>
          <w:hyperlink w:anchor="_Toc196405546" w:history="1">
            <w:r w:rsidR="00A25905" w:rsidRPr="00CA6E98">
              <w:rPr>
                <w:rStyle w:val="af"/>
                <w:noProof/>
              </w:rPr>
              <w:t>4.1.Свот-анализ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_Toc196405546 \h </w:instrText>
            </w:r>
            <w:r w:rsidR="00A25905" w:rsidRPr="00CA6E98">
              <w:rPr>
                <w:noProof/>
                <w:webHidden/>
              </w:rPr>
            </w:r>
            <w:r w:rsidR="00A25905" w:rsidRPr="00CA6E98">
              <w:rPr>
                <w:noProof/>
                <w:webHidden/>
              </w:rPr>
              <w:fldChar w:fldCharType="separate"/>
            </w:r>
            <w:r>
              <w:rPr>
                <w:noProof/>
                <w:webHidden/>
              </w:rPr>
              <w:t>158</w:t>
            </w:r>
            <w:r w:rsidR="00A25905" w:rsidRPr="00CA6E98">
              <w:rPr>
                <w:noProof/>
                <w:webHidden/>
              </w:rPr>
              <w:fldChar w:fldCharType="end"/>
            </w:r>
          </w:hyperlink>
        </w:p>
        <w:p w:rsidR="00E7564D" w:rsidRPr="00CA6E98" w:rsidRDefault="00E7564D" w:rsidP="00E7564D">
          <w:pPr>
            <w:ind w:firstLine="142"/>
            <w:jc w:val="both"/>
            <w:rPr>
              <w:rFonts w:eastAsiaTheme="minorEastAsia"/>
            </w:rPr>
          </w:pPr>
          <w:r w:rsidRPr="00CA6E98">
            <w:rPr>
              <w:rFonts w:eastAsiaTheme="minorEastAsia"/>
            </w:rPr>
            <w:t>4.2. Миссия Стратегии. Стратегические приоритеты. Выявление приоритетных направлений и механизмов развития территории в рамках ТОП-16 стратегических приоритетов, требующих приоритетного финансирования для реализации стратегии………………………………………………………………….…..178</w:t>
          </w:r>
        </w:p>
        <w:p w:rsidR="00E7564D" w:rsidRPr="00CA6E98" w:rsidRDefault="00E7564D" w:rsidP="00E7564D">
          <w:pPr>
            <w:ind w:firstLine="142"/>
            <w:jc w:val="both"/>
            <w:rPr>
              <w:rFonts w:eastAsiaTheme="minorEastAsia"/>
            </w:rPr>
          </w:pPr>
          <w:r w:rsidRPr="00CA6E98">
            <w:rPr>
              <w:rFonts w:eastAsiaTheme="minorEastAsia"/>
            </w:rPr>
            <w:t>4.3. Механизмы реализации стратегического приоритета по созданию инновационных и креативных индустрий, созданию креативных пространств, включая креативные кластеры и инновационные       площадки …………………………………………………………………………………………………………..180</w:t>
          </w:r>
        </w:p>
        <w:p w:rsidR="00E7564D" w:rsidRPr="00CA6E98" w:rsidRDefault="00E7564D" w:rsidP="00E7564D">
          <w:pPr>
            <w:ind w:firstLine="142"/>
            <w:jc w:val="both"/>
            <w:rPr>
              <w:rFonts w:eastAsiaTheme="minorEastAsia"/>
            </w:rPr>
          </w:pPr>
          <w:r w:rsidRPr="00CA6E98">
            <w:rPr>
              <w:rFonts w:eastAsiaTheme="minorEastAsia"/>
            </w:rPr>
            <w:t xml:space="preserve">4.4. Механизмы реализации стратегических приоритетов посредством участия населения в осуществлении местного самоуправления…………………………………………………………………………………………158   </w:t>
          </w:r>
        </w:p>
        <w:p w:rsidR="00A25905" w:rsidRPr="00CA6E98" w:rsidRDefault="009D0FAB" w:rsidP="00E7564D">
          <w:pPr>
            <w:pStyle w:val="14"/>
            <w:rPr>
              <w:rFonts w:asciiTheme="minorHAnsi" w:eastAsiaTheme="minorEastAsia" w:hAnsiTheme="minorHAnsi" w:cstheme="minorBidi"/>
              <w:noProof/>
              <w:sz w:val="22"/>
              <w:szCs w:val="22"/>
            </w:rPr>
          </w:pPr>
          <w:hyperlink w:anchor="_Toc196405578" w:history="1">
            <w:r w:rsidR="00A25905" w:rsidRPr="00CA6E98">
              <w:rPr>
                <w:rStyle w:val="af"/>
                <w:noProof/>
              </w:rPr>
              <w:t>РАЗДЕЛ 5.  ЦЕЛИ, ЗАДАЧИ  И НАПРАВЛЕНИЯ СОЦИАЛЬНО-ЭКОНОМИЧЕСКОЙ ПОЛИТИКИ СЛЮДЯНСКОГО РАЙОНА. СИСТЕМА ЦЕЛЕПОЛАГАНИЯ.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_Toc196405578 \h </w:instrText>
            </w:r>
            <w:r w:rsidR="00A25905" w:rsidRPr="00CA6E98">
              <w:rPr>
                <w:noProof/>
                <w:webHidden/>
              </w:rPr>
            </w:r>
            <w:r w:rsidR="00A25905" w:rsidRPr="00CA6E98">
              <w:rPr>
                <w:noProof/>
                <w:webHidden/>
              </w:rPr>
              <w:fldChar w:fldCharType="separate"/>
            </w:r>
            <w:r>
              <w:rPr>
                <w:noProof/>
                <w:webHidden/>
              </w:rPr>
              <w:t>189</w:t>
            </w:r>
            <w:r w:rsidR="00A25905"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579" w:history="1">
            <w:r w:rsidR="00A25905" w:rsidRPr="00CA6E98">
              <w:rPr>
                <w:rStyle w:val="af"/>
                <w:noProof/>
              </w:rPr>
              <w:t>РАЗДЕЛ 6. ОРГАНИЗАЦИЯ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_Toc196405579 \h </w:instrText>
            </w:r>
            <w:r w:rsidR="00A25905" w:rsidRPr="00CA6E98">
              <w:rPr>
                <w:noProof/>
                <w:webHidden/>
              </w:rPr>
            </w:r>
            <w:r w:rsidR="00A25905" w:rsidRPr="00CA6E98">
              <w:rPr>
                <w:noProof/>
                <w:webHidden/>
              </w:rPr>
              <w:fldChar w:fldCharType="separate"/>
            </w:r>
            <w:r>
              <w:rPr>
                <w:noProof/>
                <w:webHidden/>
              </w:rPr>
              <w:t>190</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80" w:history="1">
            <w:r w:rsidR="00A25905" w:rsidRPr="00CA6E98">
              <w:rPr>
                <w:rStyle w:val="af"/>
                <w:rFonts w:cs="Courier New"/>
                <w:noProof/>
              </w:rPr>
              <w:t>6.1 Механизмы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_Toc196405580 \h </w:instrText>
            </w:r>
            <w:r w:rsidR="00A25905" w:rsidRPr="00CA6E98">
              <w:rPr>
                <w:noProof/>
                <w:webHidden/>
              </w:rPr>
            </w:r>
            <w:r w:rsidR="00A25905" w:rsidRPr="00CA6E98">
              <w:rPr>
                <w:noProof/>
                <w:webHidden/>
              </w:rPr>
              <w:fldChar w:fldCharType="separate"/>
            </w:r>
            <w:r>
              <w:rPr>
                <w:noProof/>
                <w:webHidden/>
              </w:rPr>
              <w:t>190</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81" w:history="1">
            <w:r w:rsidR="00A25905" w:rsidRPr="00CA6E98">
              <w:rPr>
                <w:rStyle w:val="af"/>
                <w:rFonts w:cs="Courier New"/>
                <w:noProof/>
              </w:rPr>
              <w:t>6.2 Сроки и этапы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_Toc196405581 \h </w:instrText>
            </w:r>
            <w:r w:rsidR="00A25905" w:rsidRPr="00CA6E98">
              <w:rPr>
                <w:noProof/>
                <w:webHidden/>
              </w:rPr>
            </w:r>
            <w:r w:rsidR="00A25905" w:rsidRPr="00CA6E98">
              <w:rPr>
                <w:noProof/>
                <w:webHidden/>
              </w:rPr>
              <w:fldChar w:fldCharType="separate"/>
            </w:r>
            <w:r>
              <w:rPr>
                <w:noProof/>
                <w:webHidden/>
              </w:rPr>
              <w:t>191</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94" w:history="1">
            <w:r w:rsidR="00A25905" w:rsidRPr="00CA6E98">
              <w:rPr>
                <w:rStyle w:val="af"/>
                <w:rFonts w:cs="Courier New"/>
                <w:noProof/>
              </w:rPr>
              <w:t>6.3 Алгоритм взаимодействия основных участников стратегии, направленный на достижение приоритетов, целей и задач стратегии, а также мониторинг и контроль за ходом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_Toc196405594 \h </w:instrText>
            </w:r>
            <w:r w:rsidR="00A25905" w:rsidRPr="00CA6E98">
              <w:rPr>
                <w:noProof/>
                <w:webHidden/>
              </w:rPr>
            </w:r>
            <w:r w:rsidR="00A25905" w:rsidRPr="00CA6E98">
              <w:rPr>
                <w:noProof/>
                <w:webHidden/>
              </w:rPr>
              <w:fldChar w:fldCharType="separate"/>
            </w:r>
            <w:r>
              <w:rPr>
                <w:noProof/>
                <w:webHidden/>
              </w:rPr>
              <w:t>192</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95" w:history="1">
            <w:r w:rsidR="00A25905" w:rsidRPr="00CA6E98">
              <w:rPr>
                <w:rStyle w:val="af"/>
                <w:rFonts w:cs="Courier New"/>
                <w:noProof/>
              </w:rPr>
              <w:t>6.4 Перечень Стратегий социально-экономического развития городских и сельский поселений</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_Toc196405595 \h </w:instrText>
            </w:r>
            <w:r w:rsidR="00A25905" w:rsidRPr="00CA6E98">
              <w:rPr>
                <w:noProof/>
                <w:webHidden/>
              </w:rPr>
            </w:r>
            <w:r w:rsidR="00A25905" w:rsidRPr="00CA6E98">
              <w:rPr>
                <w:noProof/>
                <w:webHidden/>
              </w:rPr>
              <w:fldChar w:fldCharType="separate"/>
            </w:r>
            <w:r>
              <w:rPr>
                <w:noProof/>
                <w:webHidden/>
              </w:rPr>
              <w:t>193</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96" w:history="1">
            <w:r w:rsidR="00A25905" w:rsidRPr="00CA6E98">
              <w:rPr>
                <w:rStyle w:val="af"/>
                <w:noProof/>
              </w:rPr>
              <w:t>6.5 Перечень муниципальных программ Слюдянского района  в привязке к задачам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_Toc196405596 \h </w:instrText>
            </w:r>
            <w:r w:rsidR="00A25905" w:rsidRPr="00CA6E98">
              <w:rPr>
                <w:noProof/>
                <w:webHidden/>
              </w:rPr>
            </w:r>
            <w:r w:rsidR="00A25905" w:rsidRPr="00CA6E98">
              <w:rPr>
                <w:noProof/>
                <w:webHidden/>
              </w:rPr>
              <w:fldChar w:fldCharType="separate"/>
            </w:r>
            <w:r>
              <w:rPr>
                <w:noProof/>
                <w:webHidden/>
              </w:rPr>
              <w:t>194</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97" w:history="1">
            <w:r w:rsidR="00A25905" w:rsidRPr="00CA6E98">
              <w:rPr>
                <w:rStyle w:val="af"/>
                <w:rFonts w:cs="Courier New"/>
                <w:noProof/>
              </w:rPr>
              <w:t>6.6 Ожидаемые результаты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_Toc196405597 \h </w:instrText>
            </w:r>
            <w:r w:rsidR="00A25905" w:rsidRPr="00CA6E98">
              <w:rPr>
                <w:noProof/>
                <w:webHidden/>
              </w:rPr>
            </w:r>
            <w:r w:rsidR="00A25905" w:rsidRPr="00CA6E98">
              <w:rPr>
                <w:noProof/>
                <w:webHidden/>
              </w:rPr>
              <w:fldChar w:fldCharType="separate"/>
            </w:r>
            <w:r>
              <w:rPr>
                <w:noProof/>
                <w:webHidden/>
              </w:rPr>
              <w:t>195</w:t>
            </w:r>
            <w:r w:rsidR="00A25905"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598" w:history="1">
            <w:r w:rsidR="00A25905" w:rsidRPr="00CA6E98">
              <w:rPr>
                <w:rStyle w:val="af"/>
                <w:noProof/>
              </w:rPr>
              <w:t>РАЗДЕЛ 7. ТЕРРИТОРИАЛЬНОЕ РАЗВИТИЕ</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_Toc196405598 \h </w:instrText>
            </w:r>
            <w:r w:rsidR="00A25905" w:rsidRPr="00CA6E98">
              <w:rPr>
                <w:noProof/>
                <w:webHidden/>
              </w:rPr>
            </w:r>
            <w:r w:rsidR="00A25905" w:rsidRPr="00CA6E98">
              <w:rPr>
                <w:noProof/>
                <w:webHidden/>
              </w:rPr>
              <w:fldChar w:fldCharType="separate"/>
            </w:r>
            <w:r>
              <w:rPr>
                <w:noProof/>
                <w:webHidden/>
              </w:rPr>
              <w:t>196</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599" w:history="1">
            <w:r w:rsidR="00A25905" w:rsidRPr="00CA6E98">
              <w:rPr>
                <w:rStyle w:val="af"/>
                <w:rFonts w:cs="Courier New"/>
                <w:noProof/>
              </w:rPr>
              <w:t>7.1. Текущее положение поселений, входящих в состав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_Toc196405599 \h </w:instrText>
            </w:r>
            <w:r w:rsidR="00A25905" w:rsidRPr="00CA6E98">
              <w:rPr>
                <w:noProof/>
                <w:webHidden/>
              </w:rPr>
            </w:r>
            <w:r w:rsidR="00A25905" w:rsidRPr="00CA6E98">
              <w:rPr>
                <w:noProof/>
                <w:webHidden/>
              </w:rPr>
              <w:fldChar w:fldCharType="separate"/>
            </w:r>
            <w:r>
              <w:rPr>
                <w:noProof/>
                <w:webHidden/>
              </w:rPr>
              <w:t>196</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600" w:history="1">
            <w:r w:rsidR="00A25905" w:rsidRPr="00CA6E98">
              <w:rPr>
                <w:rStyle w:val="af"/>
                <w:rFonts w:cs="Courier New"/>
                <w:noProof/>
              </w:rPr>
              <w:t>7.2 Перспективные направления развития в отношении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_Toc196405600 \h </w:instrText>
            </w:r>
            <w:r w:rsidR="00A25905" w:rsidRPr="00CA6E98">
              <w:rPr>
                <w:noProof/>
                <w:webHidden/>
              </w:rPr>
            </w:r>
            <w:r w:rsidR="00A25905" w:rsidRPr="00CA6E98">
              <w:rPr>
                <w:noProof/>
                <w:webHidden/>
              </w:rPr>
              <w:fldChar w:fldCharType="separate"/>
            </w:r>
            <w:r>
              <w:rPr>
                <w:noProof/>
                <w:webHidden/>
              </w:rPr>
              <w:t>204</w:t>
            </w:r>
            <w:r w:rsidR="00A25905" w:rsidRPr="00CA6E98">
              <w:rPr>
                <w:noProof/>
                <w:webHidden/>
              </w:rPr>
              <w:fldChar w:fldCharType="end"/>
            </w:r>
          </w:hyperlink>
        </w:p>
        <w:p w:rsidR="00A25905" w:rsidRPr="00CA6E98" w:rsidRDefault="009D0FAB" w:rsidP="00E7564D">
          <w:pPr>
            <w:pStyle w:val="24"/>
            <w:rPr>
              <w:rFonts w:asciiTheme="minorHAnsi" w:eastAsiaTheme="minorEastAsia" w:hAnsiTheme="minorHAnsi" w:cstheme="minorBidi"/>
              <w:noProof/>
              <w:sz w:val="22"/>
              <w:szCs w:val="22"/>
            </w:rPr>
          </w:pPr>
          <w:hyperlink w:anchor="_Toc196405601" w:history="1">
            <w:r w:rsidR="00A25905" w:rsidRPr="00CA6E98">
              <w:rPr>
                <w:rStyle w:val="af"/>
                <w:rFonts w:cs="Courier New"/>
                <w:noProof/>
              </w:rPr>
              <w:t>поселений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_Toc196405601 \h </w:instrText>
            </w:r>
            <w:r w:rsidR="00A25905" w:rsidRPr="00CA6E98">
              <w:rPr>
                <w:noProof/>
                <w:webHidden/>
              </w:rPr>
            </w:r>
            <w:r w:rsidR="00A25905" w:rsidRPr="00CA6E98">
              <w:rPr>
                <w:noProof/>
                <w:webHidden/>
              </w:rPr>
              <w:fldChar w:fldCharType="separate"/>
            </w:r>
            <w:r>
              <w:rPr>
                <w:noProof/>
                <w:webHidden/>
              </w:rPr>
              <w:t>204</w:t>
            </w:r>
            <w:r w:rsidR="00A25905"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602" w:history="1">
            <w:r w:rsidR="00A25905" w:rsidRPr="00CA6E98">
              <w:rPr>
                <w:rStyle w:val="af"/>
                <w:noProof/>
              </w:rPr>
              <w:t>Приложение 1</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_Toc196405602 \h </w:instrText>
            </w:r>
            <w:r w:rsidR="00A25905" w:rsidRPr="00CA6E98">
              <w:rPr>
                <w:noProof/>
                <w:webHidden/>
              </w:rPr>
            </w:r>
            <w:r w:rsidR="00A25905" w:rsidRPr="00CA6E98">
              <w:rPr>
                <w:noProof/>
                <w:webHidden/>
              </w:rPr>
              <w:fldChar w:fldCharType="separate"/>
            </w:r>
            <w:r>
              <w:rPr>
                <w:noProof/>
                <w:webHidden/>
              </w:rPr>
              <w:t>209</w:t>
            </w:r>
            <w:r w:rsidR="00A25905"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603" w:history="1">
            <w:r w:rsidR="00A25905" w:rsidRPr="00CA6E98">
              <w:rPr>
                <w:rStyle w:val="af"/>
                <w:noProof/>
              </w:rPr>
              <w:t>Приложение 2</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_Toc196405603 \h </w:instrText>
            </w:r>
            <w:r w:rsidR="00A25905" w:rsidRPr="00CA6E98">
              <w:rPr>
                <w:noProof/>
                <w:webHidden/>
              </w:rPr>
            </w:r>
            <w:r w:rsidR="00A25905" w:rsidRPr="00CA6E98">
              <w:rPr>
                <w:noProof/>
                <w:webHidden/>
              </w:rPr>
              <w:fldChar w:fldCharType="separate"/>
            </w:r>
            <w:r>
              <w:rPr>
                <w:noProof/>
                <w:webHidden/>
              </w:rPr>
              <w:t>224</w:t>
            </w:r>
            <w:r w:rsidR="00A25905" w:rsidRPr="00CA6E98">
              <w:rPr>
                <w:noProof/>
                <w:webHidden/>
              </w:rPr>
              <w:fldChar w:fldCharType="end"/>
            </w:r>
          </w:hyperlink>
        </w:p>
        <w:p w:rsidR="00A25905" w:rsidRPr="00CA6E98" w:rsidRDefault="009D0FAB" w:rsidP="00E7564D">
          <w:pPr>
            <w:pStyle w:val="14"/>
            <w:rPr>
              <w:rFonts w:asciiTheme="minorHAnsi" w:eastAsiaTheme="minorEastAsia" w:hAnsiTheme="minorHAnsi" w:cstheme="minorBidi"/>
              <w:noProof/>
              <w:sz w:val="22"/>
              <w:szCs w:val="22"/>
            </w:rPr>
          </w:pPr>
          <w:hyperlink w:anchor="_Toc196405604" w:history="1">
            <w:r w:rsidR="00A25905" w:rsidRPr="00CA6E98">
              <w:rPr>
                <w:rStyle w:val="af"/>
                <w:noProof/>
              </w:rPr>
              <w:t>Приложение 3</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_Toc196405604 \h </w:instrText>
            </w:r>
            <w:r w:rsidR="00A25905" w:rsidRPr="00CA6E98">
              <w:rPr>
                <w:noProof/>
                <w:webHidden/>
              </w:rPr>
            </w:r>
            <w:r w:rsidR="00A25905" w:rsidRPr="00CA6E98">
              <w:rPr>
                <w:noProof/>
                <w:webHidden/>
              </w:rPr>
              <w:fldChar w:fldCharType="separate"/>
            </w:r>
            <w:r>
              <w:rPr>
                <w:noProof/>
                <w:webHidden/>
              </w:rPr>
              <w:t>226</w:t>
            </w:r>
            <w:r w:rsidR="00A25905" w:rsidRPr="00CA6E98">
              <w:rPr>
                <w:noProof/>
                <w:webHidden/>
              </w:rPr>
              <w:fldChar w:fldCharType="end"/>
            </w:r>
          </w:hyperlink>
        </w:p>
        <w:p w:rsidR="00A25905" w:rsidRPr="00CA6E98" w:rsidRDefault="009D0FAB" w:rsidP="00E7564D">
          <w:pPr>
            <w:pStyle w:val="14"/>
          </w:pPr>
          <w:hyperlink w:anchor="_Toc196405605" w:history="1">
            <w:r w:rsidR="00A25905" w:rsidRPr="00CA6E98">
              <w:rPr>
                <w:rStyle w:val="af"/>
                <w:noProof/>
              </w:rPr>
              <w:t>Приложение 4</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_Toc196405605 \h </w:instrText>
            </w:r>
            <w:r w:rsidR="00A25905" w:rsidRPr="00CA6E98">
              <w:rPr>
                <w:noProof/>
                <w:webHidden/>
              </w:rPr>
            </w:r>
            <w:r w:rsidR="00A25905" w:rsidRPr="00CA6E98">
              <w:rPr>
                <w:noProof/>
                <w:webHidden/>
              </w:rPr>
              <w:fldChar w:fldCharType="separate"/>
            </w:r>
            <w:r>
              <w:rPr>
                <w:noProof/>
                <w:webHidden/>
              </w:rPr>
              <w:t>227</w:t>
            </w:r>
            <w:r w:rsidR="00A25905" w:rsidRPr="00CA6E98">
              <w:rPr>
                <w:noProof/>
                <w:webHidden/>
              </w:rPr>
              <w:fldChar w:fldCharType="end"/>
            </w:r>
          </w:hyperlink>
          <w:r w:rsidR="00A25905" w:rsidRPr="00CA6E98">
            <w:rPr>
              <w:bCs/>
            </w:rPr>
            <w:fldChar w:fldCharType="end"/>
          </w:r>
        </w:p>
      </w:sdtContent>
    </w:sdt>
    <w:p w:rsidR="002E0CBD" w:rsidRPr="00CA6E98" w:rsidRDefault="002E0CBD" w:rsidP="00397F16">
      <w:pPr>
        <w:autoSpaceDE w:val="0"/>
        <w:autoSpaceDN w:val="0"/>
        <w:adjustRightInd w:val="0"/>
        <w:ind w:firstLine="567"/>
        <w:jc w:val="center"/>
        <w:rPr>
          <w:rFonts w:cs="Courier New"/>
          <w:sz w:val="24"/>
          <w:szCs w:val="24"/>
        </w:rPr>
      </w:pPr>
    </w:p>
    <w:p w:rsidR="002F0D01" w:rsidRPr="00CA6E98" w:rsidRDefault="002F0D01" w:rsidP="00092E88">
      <w:pPr>
        <w:autoSpaceDE w:val="0"/>
        <w:autoSpaceDN w:val="0"/>
        <w:adjustRightInd w:val="0"/>
        <w:ind w:firstLine="567"/>
        <w:rPr>
          <w:rFonts w:cs="Courier New"/>
          <w:sz w:val="24"/>
          <w:szCs w:val="24"/>
        </w:rPr>
        <w:sectPr w:rsidR="002F0D01" w:rsidRPr="00CA6E98" w:rsidSect="00537023">
          <w:pgSz w:w="11906" w:h="16838"/>
          <w:pgMar w:top="1134" w:right="849" w:bottom="1134" w:left="1701" w:header="708" w:footer="708" w:gutter="0"/>
          <w:cols w:space="708"/>
          <w:docGrid w:linePitch="360"/>
        </w:sectPr>
      </w:pPr>
    </w:p>
    <w:p w:rsidR="00CC1181" w:rsidRPr="00CA6E98" w:rsidRDefault="00DA7B6A" w:rsidP="009B4E6A">
      <w:pPr>
        <w:pStyle w:val="1"/>
        <w:spacing w:before="240" w:after="120"/>
        <w:jc w:val="center"/>
        <w:rPr>
          <w:rFonts w:ascii="Times New Roman" w:hAnsi="Times New Roman" w:cs="Times New Roman"/>
          <w:b w:val="0"/>
        </w:rPr>
      </w:pPr>
      <w:bookmarkStart w:id="1" w:name="_Toc196405515"/>
      <w:r w:rsidRPr="00CA6E98">
        <w:rPr>
          <w:rFonts w:ascii="Times New Roman" w:hAnsi="Times New Roman" w:cs="Times New Roman"/>
          <w:b w:val="0"/>
        </w:rPr>
        <w:lastRenderedPageBreak/>
        <w:t>РАЗДЕЛ 1. ОБЩИЕ ПОЛОЖЕНИЯ</w:t>
      </w:r>
      <w:bookmarkEnd w:id="1"/>
    </w:p>
    <w:p w:rsidR="000443C1" w:rsidRPr="00CA6E98" w:rsidRDefault="000443C1" w:rsidP="00277DDD">
      <w:pPr>
        <w:ind w:firstLine="709"/>
        <w:jc w:val="both"/>
        <w:rPr>
          <w:rFonts w:cs="Courier New"/>
          <w:sz w:val="24"/>
          <w:szCs w:val="22"/>
        </w:rPr>
      </w:pPr>
      <w:r w:rsidRPr="00CA6E98">
        <w:rPr>
          <w:rFonts w:cs="Courier New"/>
          <w:sz w:val="24"/>
          <w:szCs w:val="22"/>
        </w:rPr>
        <w:t xml:space="preserve">Стратегия социально-экономического развития </w:t>
      </w:r>
      <w:r w:rsidR="007C1476" w:rsidRPr="00CA6E98">
        <w:rPr>
          <w:rFonts w:cs="Courier New"/>
          <w:sz w:val="24"/>
          <w:szCs w:val="22"/>
        </w:rPr>
        <w:t>Слюдянского муниципального района</w:t>
      </w:r>
      <w:r w:rsidRPr="00CA6E98">
        <w:rPr>
          <w:rFonts w:cs="Courier New"/>
          <w:sz w:val="24"/>
          <w:szCs w:val="22"/>
        </w:rPr>
        <w:t xml:space="preserve"> является документом долгосрочного планирования, разраб</w:t>
      </w:r>
      <w:r w:rsidR="00B74C7E" w:rsidRPr="00CA6E98">
        <w:rPr>
          <w:rFonts w:cs="Courier New"/>
          <w:sz w:val="24"/>
          <w:szCs w:val="22"/>
        </w:rPr>
        <w:t>отана</w:t>
      </w:r>
      <w:r w:rsidRPr="00CA6E98">
        <w:rPr>
          <w:rFonts w:cs="Courier New"/>
          <w:sz w:val="24"/>
          <w:szCs w:val="22"/>
        </w:rPr>
        <w:t xml:space="preserve"> в целях определения целей и задач социально-экономического развития </w:t>
      </w:r>
      <w:r w:rsidR="007C1476" w:rsidRPr="00CA6E98">
        <w:rPr>
          <w:rFonts w:cs="Courier New"/>
          <w:sz w:val="24"/>
          <w:szCs w:val="22"/>
        </w:rPr>
        <w:t>Слюдянского муниципального</w:t>
      </w:r>
      <w:r w:rsidRPr="00CA6E98">
        <w:rPr>
          <w:rFonts w:cs="Courier New"/>
          <w:sz w:val="24"/>
          <w:szCs w:val="22"/>
        </w:rPr>
        <w:t xml:space="preserve"> район</w:t>
      </w:r>
      <w:r w:rsidR="007C1476" w:rsidRPr="00CA6E98">
        <w:rPr>
          <w:rFonts w:cs="Courier New"/>
          <w:sz w:val="24"/>
          <w:szCs w:val="22"/>
        </w:rPr>
        <w:t>а</w:t>
      </w:r>
      <w:r w:rsidRPr="00CA6E98">
        <w:rPr>
          <w:rFonts w:cs="Courier New"/>
          <w:sz w:val="24"/>
          <w:szCs w:val="22"/>
        </w:rPr>
        <w:t>, согласованных с приоритетами и целями социально-экономического развития Российской Федерации</w:t>
      </w:r>
      <w:r w:rsidRPr="00CA6E98">
        <w:rPr>
          <w:sz w:val="24"/>
          <w:szCs w:val="24"/>
        </w:rPr>
        <w:t xml:space="preserve"> и </w:t>
      </w:r>
      <w:r w:rsidRPr="00CA6E98">
        <w:rPr>
          <w:rFonts w:cs="Courier New"/>
          <w:sz w:val="24"/>
          <w:szCs w:val="22"/>
        </w:rPr>
        <w:t>Иркутской области и деятельности органов местного самоуправления по реализации своих полномочий в сфере социально-экономического развития.</w:t>
      </w:r>
    </w:p>
    <w:p w:rsidR="002B1A85" w:rsidRPr="00CA6E98" w:rsidRDefault="009C3D15" w:rsidP="00277DDD">
      <w:pPr>
        <w:ind w:firstLine="709"/>
        <w:jc w:val="both"/>
        <w:rPr>
          <w:rFonts w:cs="Courier New"/>
          <w:sz w:val="24"/>
          <w:szCs w:val="22"/>
        </w:rPr>
      </w:pPr>
      <w:proofErr w:type="gramStart"/>
      <w:r w:rsidRPr="00CA6E98">
        <w:rPr>
          <w:rFonts w:cs="Courier New"/>
          <w:sz w:val="24"/>
          <w:szCs w:val="22"/>
        </w:rPr>
        <w:t xml:space="preserve">Стратегия социально-экономического развития </w:t>
      </w:r>
      <w:r w:rsidR="007C1476" w:rsidRPr="00CA6E98">
        <w:rPr>
          <w:rFonts w:cs="Courier New"/>
          <w:sz w:val="24"/>
          <w:szCs w:val="22"/>
        </w:rPr>
        <w:t xml:space="preserve">Слюдянского муниципального района </w:t>
      </w:r>
      <w:r w:rsidRPr="00CA6E98">
        <w:rPr>
          <w:rFonts w:cs="Courier New"/>
          <w:sz w:val="24"/>
          <w:szCs w:val="22"/>
        </w:rPr>
        <w:t>сформирована в соответствии с Федеральным законом от 28 июня 2014 года № 172-ФЗ «О стратегическом планировании в Российской Федерации»,</w:t>
      </w:r>
      <w:r w:rsidR="002B1A85" w:rsidRPr="00CA6E98">
        <w:rPr>
          <w:rFonts w:cs="Courier New"/>
          <w:sz w:val="24"/>
          <w:szCs w:val="22"/>
        </w:rPr>
        <w:t xml:space="preserve"> </w:t>
      </w:r>
      <w:r w:rsidR="000A0952" w:rsidRPr="00CA6E98">
        <w:rPr>
          <w:rFonts w:cs="Courier New"/>
          <w:sz w:val="24"/>
          <w:szCs w:val="22"/>
        </w:rPr>
        <w:t>Указом Президента Российской Федерации от 7 мая 2024 г. N 309 "О национальных целях развития Российской Федерации на период до 2030 года и на перспективу до 2036 года"</w:t>
      </w:r>
      <w:r w:rsidR="00CC5D56" w:rsidRPr="00CA6E98">
        <w:rPr>
          <w:rFonts w:cs="Courier New"/>
          <w:sz w:val="24"/>
          <w:szCs w:val="22"/>
        </w:rPr>
        <w:t xml:space="preserve"> и Единым планом по достижению национальных целей развития</w:t>
      </w:r>
      <w:proofErr w:type="gramEnd"/>
      <w:r w:rsidR="00CC5D56" w:rsidRPr="00CA6E98">
        <w:rPr>
          <w:rFonts w:cs="Courier New"/>
          <w:sz w:val="24"/>
          <w:szCs w:val="22"/>
        </w:rPr>
        <w:t xml:space="preserve"> Российской Федерации до 2030 года и на перспективу до 2036 года, утвержденных Правительством Российской Федерации</w:t>
      </w:r>
      <w:r w:rsidR="000A0952" w:rsidRPr="00CA6E98">
        <w:rPr>
          <w:rFonts w:cs="Courier New"/>
          <w:sz w:val="24"/>
          <w:szCs w:val="22"/>
        </w:rPr>
        <w:t xml:space="preserve">, </w:t>
      </w:r>
      <w:r w:rsidR="00F41921" w:rsidRPr="00F41921">
        <w:rPr>
          <w:rFonts w:cs="Courier New"/>
          <w:sz w:val="24"/>
          <w:szCs w:val="22"/>
        </w:rPr>
        <w:t>Стратеги</w:t>
      </w:r>
      <w:r w:rsidR="00F41921">
        <w:rPr>
          <w:rFonts w:cs="Courier New"/>
          <w:sz w:val="24"/>
          <w:szCs w:val="22"/>
        </w:rPr>
        <w:t>ей</w:t>
      </w:r>
      <w:r w:rsidR="00F41921" w:rsidRPr="00F41921">
        <w:rPr>
          <w:rFonts w:cs="Courier New"/>
          <w:sz w:val="24"/>
          <w:szCs w:val="22"/>
        </w:rPr>
        <w:t xml:space="preserve"> социально-экономического развития Иркутской области на период до 2036 года, утвержденн</w:t>
      </w:r>
      <w:r w:rsidR="00F41921">
        <w:rPr>
          <w:rFonts w:cs="Courier New"/>
          <w:sz w:val="24"/>
          <w:szCs w:val="22"/>
        </w:rPr>
        <w:t>ой</w:t>
      </w:r>
      <w:r w:rsidR="00F41921" w:rsidRPr="00F41921">
        <w:rPr>
          <w:rFonts w:cs="Courier New"/>
          <w:sz w:val="24"/>
          <w:szCs w:val="22"/>
        </w:rPr>
        <w:t xml:space="preserve"> Законом Иркутской области  от 10 января 2022 года № 15-ОЗ</w:t>
      </w:r>
      <w:r w:rsidR="00F41921">
        <w:rPr>
          <w:rFonts w:cs="Courier New"/>
          <w:sz w:val="24"/>
          <w:szCs w:val="22"/>
        </w:rPr>
        <w:t xml:space="preserve">, </w:t>
      </w:r>
      <w:r w:rsidR="002B1A85" w:rsidRPr="00CA6E98">
        <w:rPr>
          <w:rFonts w:cs="Courier New"/>
          <w:sz w:val="24"/>
          <w:szCs w:val="22"/>
        </w:rPr>
        <w:t>нормативно-правовыми документами Слюдянского муниципального района в сфере стратегического планирования,</w:t>
      </w:r>
      <w:r w:rsidRPr="00CA6E98">
        <w:rPr>
          <w:rFonts w:cs="Courier New"/>
          <w:sz w:val="24"/>
          <w:szCs w:val="22"/>
        </w:rPr>
        <w:t xml:space="preserve"> а также учитывает положения </w:t>
      </w:r>
      <w:r w:rsidR="002B1A85" w:rsidRPr="00CA6E98">
        <w:rPr>
          <w:rFonts w:cs="Courier New"/>
          <w:sz w:val="24"/>
          <w:szCs w:val="22"/>
        </w:rPr>
        <w:t>следующих документов:</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Конституции Российской Федерации;</w:t>
      </w:r>
    </w:p>
    <w:p w:rsidR="002B1A85" w:rsidRPr="00CA6E98" w:rsidRDefault="000A0952"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Стратегии пространственного развития РФ на период до 2025 (утверждена распоряжением Правительства РФ №207-р от 13.02.2019)</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Стратегии экономической безопасности РФ на период до 2030 (утверждена Указом Президента РФ 13.05.2017 № 208)</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Прогноз социально-экономического развития РФ на период до 2036 (одобрен на заседании Правительства РФ 22.11.2018)</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Основы государственной политики регионального развития РФ на период до 2025 (утверждены Указом Президента РФ 16.01.2017 № 13)</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Стратегия научно-технологического развития РФ (утверждена Указом Президента РФ 01.12.2016 № 642)</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 xml:space="preserve">Стратегия национальной безопасности РФ (разработчик </w:t>
      </w:r>
      <w:proofErr w:type="gramStart"/>
      <w:r w:rsidR="002B1A85" w:rsidRPr="00CA6E98">
        <w:rPr>
          <w:rFonts w:cs="Courier New"/>
          <w:sz w:val="24"/>
          <w:szCs w:val="22"/>
        </w:rPr>
        <w:t>СБ</w:t>
      </w:r>
      <w:proofErr w:type="gramEnd"/>
      <w:r w:rsidR="002B1A85" w:rsidRPr="00CA6E98">
        <w:rPr>
          <w:rFonts w:cs="Courier New"/>
          <w:sz w:val="24"/>
          <w:szCs w:val="22"/>
        </w:rPr>
        <w:t xml:space="preserve"> РФ, утверждена Указом Президента РФ 02.07.2021 № 400)</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Единый план по достижению национальных целей развития Российской Федерации на период до 2024 года и на плановый период до 2030 года (утверждён распоряжением Правительства РФ от 01.10.2021 № 2765-р)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национальной политики Российской Федерации на период до 2025 года, утвержденная Указом Президента Российской Федерации от 19 декабря 2012 года № 1666;</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социально-экономического развития Дальнего Востока и Байкальского региона на период до 2025 года, утвержденная распоряжением Правительства Российской Федерации от 28 декабря 2009 года № 2094-р;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устойчивого развития сельских территорий Российской Федерации на период до 2030 года, утвержденная распоряжением Правительства Российской Федерации от 2 февраля 2015 года № 151-р;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малого и среднего предпринимательства в Российской Федерации на период до 2030 года, утвержденная распоряжением Правительства Российской Федерации от 2 июня 2016 года № 1083-р;</w:t>
      </w:r>
    </w:p>
    <w:p w:rsidR="002B1A85" w:rsidRPr="00CA6E98" w:rsidRDefault="002B1A85" w:rsidP="002B1A85">
      <w:pPr>
        <w:ind w:firstLine="709"/>
        <w:jc w:val="both"/>
        <w:rPr>
          <w:rFonts w:cs="Courier New"/>
          <w:sz w:val="24"/>
          <w:szCs w:val="22"/>
        </w:rPr>
      </w:pPr>
      <w:r w:rsidRPr="00CA6E98">
        <w:rPr>
          <w:rFonts w:cs="Courier New"/>
          <w:sz w:val="24"/>
          <w:szCs w:val="22"/>
        </w:rPr>
        <w:lastRenderedPageBreak/>
        <w:t>- Стратегия развития физической культуры и спорта в Российской Федерации на период до 2030 года, утвержденная распоряжением Правительства Российской Федерации от 24 ноября 2020 года № 3081-р;</w:t>
      </w:r>
    </w:p>
    <w:p w:rsidR="002B1A85" w:rsidRPr="00CA6E98" w:rsidRDefault="002B1A85" w:rsidP="002B1A85">
      <w:pPr>
        <w:ind w:firstLine="709"/>
        <w:jc w:val="both"/>
        <w:rPr>
          <w:rFonts w:cs="Courier New"/>
          <w:sz w:val="24"/>
          <w:szCs w:val="22"/>
        </w:rPr>
      </w:pPr>
      <w:r w:rsidRPr="00CA6E98">
        <w:rPr>
          <w:rFonts w:cs="Courier New"/>
          <w:sz w:val="24"/>
          <w:szCs w:val="22"/>
        </w:rPr>
        <w:t xml:space="preserve">- Стратегия государственной культурной </w:t>
      </w:r>
      <w:proofErr w:type="gramStart"/>
      <w:r w:rsidRPr="00CA6E98">
        <w:rPr>
          <w:rFonts w:cs="Courier New"/>
          <w:sz w:val="24"/>
          <w:szCs w:val="22"/>
        </w:rPr>
        <w:t>политики на период</w:t>
      </w:r>
      <w:proofErr w:type="gramEnd"/>
      <w:r w:rsidRPr="00CA6E98">
        <w:rPr>
          <w:rFonts w:cs="Courier New"/>
          <w:sz w:val="24"/>
          <w:szCs w:val="22"/>
        </w:rPr>
        <w:t xml:space="preserve"> до 2030 года, утвержденная распоряжением Правительства Российской Федерации от 29 февраля 2016 года № 326-р;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действий в интересах граждан старшего поколения в Российской Федерации до 2025 года, утвержденная распоряжением Правительства Российской Федерации от 5 февраля 2016 года № 164-р;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жилищно-коммунального хозяйства в Российской Федерации на период до 2020 года, утвержденная распоряжением Правительства Российской Федерации от 26 января 2016 года № 80-р;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пищевой и перерабатывающей промышленности Российской Федерации на период до 2020 года, утвержденная распоряжением Правительства Российской Федерации от 17 апреля 2012 года № 559-р;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агропромышленного и рыбохозяйственного комплексов Российской Федерации на период до 2030 года, утвержденная распоряжением Правительства Российской Федерации от 12 апреля 2020 года № 993-р;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туризма в Российской Федерации на период до 2035 года, утвержденная распоряжением Правительства Российской Федерации от 20 сентября 2019 года № 2129-р;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инновационного развития Российской Федерации на период до 2020 года, утвержденная распоряжением Правительства Российской Федерации от 8 декабря 2011 года № 2227-р;</w:t>
      </w:r>
    </w:p>
    <w:p w:rsidR="002B1A85" w:rsidRPr="00CA6E98" w:rsidRDefault="002B1A85" w:rsidP="002B1A85">
      <w:pPr>
        <w:ind w:firstLine="709"/>
        <w:jc w:val="both"/>
        <w:rPr>
          <w:rFonts w:cs="Courier New"/>
          <w:sz w:val="24"/>
          <w:szCs w:val="22"/>
        </w:rPr>
      </w:pPr>
      <w:r w:rsidRPr="00CA6E98">
        <w:rPr>
          <w:rFonts w:cs="Courier New"/>
          <w:sz w:val="24"/>
          <w:szCs w:val="22"/>
        </w:rPr>
        <w:t>- Транспортная стратегия Российской Федерации на период до 2030 года, утвержденная распоряжением Правительства Российской Федерации от 22 ноября 2008 года № 1734-р;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политики Российской Федерации в области защиты прав потребителей на период до 2030 года, утвержденная распоряжением Правительства Российской Федерации от 28 августа 2017 года № 1837-р;</w:t>
      </w:r>
    </w:p>
    <w:p w:rsidR="002B1A85" w:rsidRPr="00CA6E98" w:rsidRDefault="002B1A85" w:rsidP="002B1A85">
      <w:pPr>
        <w:ind w:firstLine="709"/>
        <w:jc w:val="both"/>
        <w:rPr>
          <w:rFonts w:cs="Courier New"/>
          <w:sz w:val="24"/>
          <w:szCs w:val="22"/>
        </w:rPr>
      </w:pPr>
      <w:r w:rsidRPr="00CA6E98">
        <w:rPr>
          <w:rFonts w:cs="Courier New"/>
          <w:sz w:val="24"/>
          <w:szCs w:val="22"/>
        </w:rPr>
        <w:t>- Сводная стратегия развития обрабатывающей промышленности Российской Федерации до 2024 года и на период до 2035 года, утвержденная распоряжением Правительства Российской Федерации от 6 июня 2020 года № 1512-р;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иммунопрофилактики инфекционных болезней на период до 2035 года, утвержденная распоряжением Правительства Российской Федерации от 18 сентября 2020 № 2390-р;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промышленности по обработке, утилизации и обезвреживанию отходов производства и потребления на период до 2030 года, утвержденная распоряжением Правительства Российской Федерации от 25 января 2018 года № 84-р;</w:t>
      </w:r>
    </w:p>
    <w:p w:rsidR="002B1A85" w:rsidRPr="00CA6E98" w:rsidRDefault="002B1A85" w:rsidP="002B1A85">
      <w:pPr>
        <w:ind w:firstLine="709"/>
        <w:jc w:val="both"/>
        <w:rPr>
          <w:rFonts w:cs="Courier New"/>
          <w:sz w:val="24"/>
          <w:szCs w:val="22"/>
        </w:rPr>
      </w:pPr>
      <w:r w:rsidRPr="00CA6E98">
        <w:rPr>
          <w:rFonts w:cs="Courier New"/>
          <w:sz w:val="24"/>
          <w:szCs w:val="22"/>
        </w:rPr>
        <w:t>- Концепция демографической политики Российской Федерации на период до 2025 года, утвержденная Указом Президента Российской Федерации от 9 октября 2007 года № 1351;</w:t>
      </w:r>
    </w:p>
    <w:p w:rsidR="002B1A85" w:rsidRPr="00CA6E98" w:rsidRDefault="002B1A85" w:rsidP="002B1A85">
      <w:pPr>
        <w:ind w:firstLine="709"/>
        <w:jc w:val="both"/>
        <w:rPr>
          <w:rFonts w:cs="Courier New"/>
          <w:sz w:val="24"/>
          <w:szCs w:val="22"/>
        </w:rPr>
      </w:pPr>
      <w:r w:rsidRPr="00CA6E98">
        <w:rPr>
          <w:rFonts w:cs="Courier New"/>
          <w:sz w:val="24"/>
          <w:szCs w:val="22"/>
        </w:rPr>
        <w:t>- Концепция построения и развития аппаратно-программного комплекса «Безопасный город», утвержденная распоряжением Правительства Российской Федерации от 3 декабря 2014 года № 2446-р;</w:t>
      </w:r>
    </w:p>
    <w:p w:rsidR="002B1A85" w:rsidRPr="00CA6E98" w:rsidRDefault="002B1A85" w:rsidP="002B1A85">
      <w:pPr>
        <w:ind w:firstLine="709"/>
        <w:jc w:val="both"/>
        <w:rPr>
          <w:rFonts w:cs="Courier New"/>
          <w:sz w:val="24"/>
          <w:szCs w:val="22"/>
        </w:rPr>
      </w:pPr>
      <w:r w:rsidRPr="00CA6E98">
        <w:rPr>
          <w:rFonts w:cs="Courier New"/>
          <w:sz w:val="24"/>
          <w:szCs w:val="22"/>
        </w:rPr>
        <w:t>- Концепция развития творческих (креативных) индустрий и механизмов осуществления их государственной поддержки в крупных и крупнейших городских агломерациях до 2030 года, утвержденная распоряжением Правительства Российской Федерации от 20 сентября 2021 года № 2613-р;</w:t>
      </w:r>
    </w:p>
    <w:p w:rsidR="002B1A85" w:rsidRPr="00CA6E98" w:rsidRDefault="002B1A85" w:rsidP="002B1A85">
      <w:pPr>
        <w:ind w:firstLine="709"/>
        <w:jc w:val="both"/>
        <w:rPr>
          <w:rFonts w:cs="Courier New"/>
          <w:sz w:val="24"/>
          <w:szCs w:val="22"/>
        </w:rPr>
      </w:pPr>
      <w:r w:rsidRPr="00CA6E98">
        <w:rPr>
          <w:rFonts w:cs="Courier New"/>
          <w:sz w:val="24"/>
          <w:szCs w:val="22"/>
        </w:rPr>
        <w:t xml:space="preserve">- Перечень государственных программ Российской Федерации </w:t>
      </w:r>
    </w:p>
    <w:p w:rsidR="002B1A85" w:rsidRPr="00CA6E98" w:rsidRDefault="002B1A85" w:rsidP="002B1A85">
      <w:pPr>
        <w:ind w:firstLine="709"/>
        <w:jc w:val="both"/>
        <w:rPr>
          <w:rFonts w:cs="Courier New"/>
          <w:sz w:val="24"/>
          <w:szCs w:val="22"/>
        </w:rPr>
      </w:pPr>
      <w:r w:rsidRPr="00CA6E98">
        <w:rPr>
          <w:rFonts w:cs="Courier New"/>
          <w:sz w:val="24"/>
          <w:szCs w:val="22"/>
        </w:rPr>
        <w:lastRenderedPageBreak/>
        <w:t>- Концепция общенациональной системы выявления и развития молодых талантов, утвержденная Президентом Российской Федерации 3 апреля 2012 года № Пр-827;</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в сфере стратегического планирования в Российской Федерации, утвержденные Указом Президента Российской Федерации от 8 ноября 2021 года № 633;</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культурной политики, утвержденные Указом Президента Российской Федерации от 24 декабря 2014 года № 808;</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регионального развития Российской Федерации на период до 2025 года, утвержденные Указом Президента Российской Федерации от 16 января 2017 года № 13;</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Российской Федерации в области защиты населения и территорий от чрезвычайных ситуаций на период до 2030 года, утвержденные Указом Президента Российской Федерации от 11 января 2018 года № 12;</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Российской Федерации в области пожарной безопасности на период до 2030 года, утвержденные Указом Президента Российской Федерации от 1 января 2018 года № 2;</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Российской Федерации в области гражданской обороны на период до 2030 года, утвержденные Указом Президента Российской Федерации от 20 декабря 2016 года № 696;</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системы подготовки рабочих кадров и формирования прикладных квалификаций в Российской Федерации на период до 2020 года, одобренная Коллегией Минобрнауки России (протокол от 18.06.2013 № ПК-5вн);</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политики Российской Федерации в отношении российского казачества на 2021 – 2030 годы, утвержденная Указом Президента Российской Федерации от 9 августа 2020 года № 505;</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противодействия экстремизму в Российской Федерации до 2025 года, утвержденная Президентом Российской Федерации 28 ноября 2014 года № Пр-2753;</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антинаркотической политики Российской Федерации до 2030 года, утвержденная Указом Президента Российской Федерации от 9 мая 2017 года № 203;</w:t>
      </w:r>
    </w:p>
    <w:p w:rsidR="002B1A85" w:rsidRPr="00CA6E98" w:rsidRDefault="002B1A85" w:rsidP="002B1A85">
      <w:pPr>
        <w:ind w:firstLine="709"/>
        <w:jc w:val="both"/>
        <w:rPr>
          <w:rFonts w:cs="Courier New"/>
          <w:sz w:val="24"/>
          <w:szCs w:val="22"/>
        </w:rPr>
      </w:pPr>
      <w:r w:rsidRPr="00CA6E98">
        <w:rPr>
          <w:rFonts w:cs="Courier New"/>
          <w:sz w:val="24"/>
          <w:szCs w:val="22"/>
        </w:rPr>
        <w:t xml:space="preserve">- Стратегия развития информационного общества в Российской Федерации на 2017 – 2030 годы, утвержденная Указом Президента Российской Федерации от 9 мая 2017 года № 203; </w:t>
      </w:r>
    </w:p>
    <w:p w:rsidR="002B1A85" w:rsidRPr="00CA6E98" w:rsidRDefault="002B1A85" w:rsidP="002B1A85">
      <w:pPr>
        <w:ind w:firstLine="709"/>
        <w:jc w:val="both"/>
        <w:rPr>
          <w:rFonts w:cs="Courier New"/>
          <w:sz w:val="24"/>
          <w:szCs w:val="22"/>
        </w:rPr>
      </w:pPr>
      <w:r w:rsidRPr="00CA6E98">
        <w:rPr>
          <w:rFonts w:cs="Courier New"/>
          <w:sz w:val="24"/>
          <w:szCs w:val="22"/>
        </w:rPr>
        <w:t xml:space="preserve">- Стратегия экономической безопасности Российской Федерации на период до 2030 года, утвержденная Указом Президента Российской Федерации от 13 мая 2017 года № 208; </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национальной безопасности Российской Федерации, утвержденная Указом Президента Российской Федерации от 2 июля 2021 года     № 400;</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экологической безопасности Российской Федерации на период до 2025 года, утвержденная Указом Президента Российской Федерации от 19 апреля 2017 года № 176;</w:t>
      </w:r>
    </w:p>
    <w:p w:rsidR="002B1A85" w:rsidRDefault="002B1A85" w:rsidP="002B1A85">
      <w:pPr>
        <w:ind w:firstLine="709"/>
        <w:jc w:val="both"/>
        <w:rPr>
          <w:rFonts w:cs="Courier New"/>
          <w:sz w:val="24"/>
          <w:szCs w:val="22"/>
        </w:rPr>
      </w:pPr>
      <w:r w:rsidRPr="00CA6E98">
        <w:rPr>
          <w:rFonts w:cs="Courier New"/>
          <w:sz w:val="24"/>
          <w:szCs w:val="22"/>
        </w:rPr>
        <w:t>- Стратегия 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 утвержденная Указом Президента Российской Федерации от 16 октября 2019 года № 501;</w:t>
      </w:r>
    </w:p>
    <w:p w:rsidR="002B1A85" w:rsidRPr="00CA6E98" w:rsidRDefault="002B1A85" w:rsidP="002B1A85">
      <w:pPr>
        <w:ind w:firstLine="709"/>
        <w:jc w:val="both"/>
        <w:rPr>
          <w:rFonts w:cs="Courier New"/>
          <w:sz w:val="24"/>
          <w:szCs w:val="22"/>
        </w:rPr>
      </w:pPr>
      <w:r w:rsidRPr="00CA6E98">
        <w:rPr>
          <w:rFonts w:cs="Courier New"/>
          <w:sz w:val="24"/>
          <w:szCs w:val="22"/>
        </w:rPr>
        <w:t>- Доктрина продовольственной безопасности Российской Федерации, утвержденная Указом Президента Российской Федерации от 21 января 2020 года № 20;</w:t>
      </w:r>
    </w:p>
    <w:p w:rsidR="002B1A85" w:rsidRPr="00CA6E98" w:rsidRDefault="002B1A85" w:rsidP="002B1A85">
      <w:pPr>
        <w:ind w:firstLine="709"/>
        <w:jc w:val="both"/>
        <w:rPr>
          <w:rFonts w:cs="Courier New"/>
          <w:sz w:val="24"/>
          <w:szCs w:val="22"/>
        </w:rPr>
      </w:pPr>
      <w:r w:rsidRPr="00CA6E98">
        <w:rPr>
          <w:rFonts w:cs="Courier New"/>
          <w:sz w:val="24"/>
          <w:szCs w:val="22"/>
        </w:rPr>
        <w:t>- Доктрина информационной безопасности Российской Федерации, утвержденная Указом Президента Российской Федерации от 5 декабря 2016 года № 646;</w:t>
      </w:r>
    </w:p>
    <w:p w:rsidR="002B1A85" w:rsidRPr="00CA6E98" w:rsidRDefault="002B1A85" w:rsidP="002B1A85">
      <w:pPr>
        <w:ind w:firstLine="709"/>
        <w:jc w:val="both"/>
        <w:rPr>
          <w:rFonts w:cs="Courier New"/>
          <w:sz w:val="24"/>
          <w:szCs w:val="22"/>
        </w:rPr>
      </w:pPr>
      <w:r w:rsidRPr="00CA6E98">
        <w:rPr>
          <w:rFonts w:cs="Courier New"/>
          <w:sz w:val="24"/>
          <w:szCs w:val="22"/>
        </w:rPr>
        <w:lastRenderedPageBreak/>
        <w:t>- Указ Президента Российской Федерации от 13 апреля 2010 года № 460 «О Национальной стратегии противодействия коррупции и Национальном плане противодействия коррупции на 2010 – 2011 годы»;</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596 «О долгосрочной государственной экономической политике»;</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597 «О мероприятиях по реализации государственной социальной политики»;</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600 «О мерах по обеспечению граждан Российской Федерации доступным и комфортным жильем и повышению качества жилищно-коммунальных услуг»;</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601 «Об основных направлениях совершенствования системы государственного управления»;</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602 «Об обеспечении межнационального согласия»;</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606 «О мерах по реализации демографической политики Российской Федерации»;</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21 июля 2020 года № 474 «О национальных целях развития Российской Федерации на период до 2030 года»;</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формирования здорового образа жизни населения, профилактики и контроля неинфекционных заболеваний на период до 2025 года, утвержденная приказом Министерства здравоохранения Российской Федерации от 15 января 2020 года № 8;</w:t>
      </w:r>
    </w:p>
    <w:p w:rsidR="002B1A85" w:rsidRPr="00CA6E98" w:rsidRDefault="002B1A85" w:rsidP="002B1A85">
      <w:pPr>
        <w:ind w:firstLine="709"/>
        <w:jc w:val="both"/>
        <w:rPr>
          <w:rFonts w:cs="Courier New"/>
          <w:sz w:val="24"/>
          <w:szCs w:val="22"/>
        </w:rPr>
      </w:pPr>
      <w:r w:rsidRPr="00CA6E98">
        <w:rPr>
          <w:rFonts w:cs="Courier New"/>
          <w:sz w:val="24"/>
          <w:szCs w:val="22"/>
        </w:rPr>
        <w:t>- Устав Иркутской области, принятый постановлением Законодательного Собрания Иркутской области от 15 апреля 2009 года № 9/5-ЗС;</w:t>
      </w:r>
    </w:p>
    <w:p w:rsidR="002B1A85" w:rsidRPr="00CA6E98" w:rsidRDefault="002B1A85" w:rsidP="002B1A85">
      <w:pPr>
        <w:ind w:firstLine="709"/>
        <w:jc w:val="both"/>
        <w:rPr>
          <w:rFonts w:cs="Courier New"/>
          <w:sz w:val="24"/>
          <w:szCs w:val="22"/>
        </w:rPr>
      </w:pPr>
      <w:r w:rsidRPr="00CA6E98">
        <w:rPr>
          <w:rFonts w:cs="Courier New"/>
          <w:sz w:val="24"/>
          <w:szCs w:val="22"/>
        </w:rPr>
        <w:t>- законы Иркутской области, указы и распоряжения Губернатора Иркутской области, постановления и распоряжения Правительства Иркутской области, а также иные правовые акты, входящие в систему правовых актов Иркутской области.</w:t>
      </w:r>
    </w:p>
    <w:p w:rsidR="00124160" w:rsidRPr="00CA6E98" w:rsidRDefault="00124160" w:rsidP="00277DDD">
      <w:pPr>
        <w:ind w:firstLine="709"/>
        <w:jc w:val="both"/>
        <w:rPr>
          <w:sz w:val="24"/>
          <w:szCs w:val="24"/>
        </w:rPr>
      </w:pPr>
      <w:r w:rsidRPr="00CA6E98">
        <w:rPr>
          <w:sz w:val="24"/>
          <w:szCs w:val="24"/>
        </w:rPr>
        <w:t>Разработанная в 2019 году Стратегия социально-экономического развития Слюдянского муниципального района на период до 2030 года (дале</w:t>
      </w:r>
      <w:proofErr w:type="gramStart"/>
      <w:r w:rsidRPr="00CA6E98">
        <w:rPr>
          <w:sz w:val="24"/>
          <w:szCs w:val="24"/>
        </w:rPr>
        <w:t>е-</w:t>
      </w:r>
      <w:proofErr w:type="gramEnd"/>
      <w:r w:rsidRPr="00CA6E98">
        <w:rPr>
          <w:sz w:val="24"/>
          <w:szCs w:val="24"/>
        </w:rPr>
        <w:t xml:space="preserve"> Стратегия) подразумевала ее реализацию в два этапа, первый из которых носил название «Активация» (2019-2024 годы), а второй «Стабильность» (2025-2030 годы). Ввиду завершения первого этапа реализации Стратегии в 2024 году, анализа достигнутых результатов первого этапа, а также в связи с необходимостью синхронизации Стратегии с Национальными целями Российской Федерации и Стратегией социально-экономического развития Иркутской области на период до 2036 года необходима ее корректировка, а также продление на период до 2036 года. </w:t>
      </w:r>
    </w:p>
    <w:p w:rsidR="00E749C6" w:rsidRPr="00CA6E98" w:rsidRDefault="009C3D15" w:rsidP="00277DDD">
      <w:pPr>
        <w:ind w:firstLine="709"/>
        <w:jc w:val="both"/>
        <w:rPr>
          <w:rFonts w:cs="Courier New"/>
          <w:sz w:val="24"/>
          <w:szCs w:val="22"/>
        </w:rPr>
      </w:pPr>
      <w:r w:rsidRPr="00CA6E98">
        <w:rPr>
          <w:rFonts w:cs="Courier New"/>
          <w:sz w:val="24"/>
          <w:szCs w:val="22"/>
        </w:rPr>
        <w:t xml:space="preserve">Стратегия социально-экономического развития </w:t>
      </w:r>
      <w:r w:rsidR="007C1476" w:rsidRPr="00CA6E98">
        <w:rPr>
          <w:rFonts w:cs="Courier New"/>
          <w:sz w:val="24"/>
          <w:szCs w:val="22"/>
        </w:rPr>
        <w:t xml:space="preserve">Слюдянского муниципального района </w:t>
      </w:r>
      <w:r w:rsidRPr="00CA6E98">
        <w:rPr>
          <w:rFonts w:cs="Courier New"/>
          <w:sz w:val="24"/>
          <w:szCs w:val="22"/>
        </w:rPr>
        <w:t>является основой для разработки Плана мероприятий по реализации Стратегии социально-экономического развития,  муниципальных программ Слюдянск</w:t>
      </w:r>
      <w:r w:rsidR="007C1476" w:rsidRPr="00CA6E98">
        <w:rPr>
          <w:rFonts w:cs="Courier New"/>
          <w:sz w:val="24"/>
          <w:szCs w:val="22"/>
        </w:rPr>
        <w:t>ого</w:t>
      </w:r>
      <w:r w:rsidRPr="00CA6E98">
        <w:rPr>
          <w:rFonts w:cs="Courier New"/>
          <w:sz w:val="24"/>
          <w:szCs w:val="22"/>
        </w:rPr>
        <w:t xml:space="preserve"> район</w:t>
      </w:r>
      <w:r w:rsidR="007C1476" w:rsidRPr="00CA6E98">
        <w:rPr>
          <w:rFonts w:cs="Courier New"/>
          <w:sz w:val="24"/>
          <w:szCs w:val="22"/>
        </w:rPr>
        <w:t>а</w:t>
      </w:r>
      <w:r w:rsidRPr="00CA6E98">
        <w:rPr>
          <w:rFonts w:cs="Courier New"/>
          <w:sz w:val="24"/>
          <w:szCs w:val="22"/>
        </w:rPr>
        <w:t xml:space="preserve">,  а также схемы территориального планирования </w:t>
      </w:r>
      <w:r w:rsidR="007C1476" w:rsidRPr="00CA6E98">
        <w:rPr>
          <w:rFonts w:cs="Courier New"/>
          <w:sz w:val="24"/>
          <w:szCs w:val="22"/>
        </w:rPr>
        <w:t>Слюдянского муниципального</w:t>
      </w:r>
      <w:r w:rsidRPr="00CA6E98">
        <w:rPr>
          <w:rFonts w:cs="Courier New"/>
          <w:sz w:val="24"/>
          <w:szCs w:val="22"/>
        </w:rPr>
        <w:t xml:space="preserve"> район</w:t>
      </w:r>
      <w:r w:rsidR="007C1476" w:rsidRPr="00CA6E98">
        <w:rPr>
          <w:rFonts w:cs="Courier New"/>
          <w:sz w:val="24"/>
          <w:szCs w:val="22"/>
        </w:rPr>
        <w:t>а</w:t>
      </w:r>
      <w:r w:rsidRPr="00CA6E98">
        <w:rPr>
          <w:rFonts w:cs="Courier New"/>
          <w:sz w:val="24"/>
          <w:szCs w:val="22"/>
        </w:rPr>
        <w:t>.</w:t>
      </w:r>
    </w:p>
    <w:p w:rsidR="00E749C6" w:rsidRPr="00CA6E98" w:rsidRDefault="00FC1701" w:rsidP="00277DDD">
      <w:pPr>
        <w:ind w:firstLine="709"/>
        <w:jc w:val="both"/>
        <w:rPr>
          <w:rFonts w:cs="Courier New"/>
          <w:sz w:val="24"/>
          <w:szCs w:val="22"/>
        </w:rPr>
      </w:pPr>
      <w:r w:rsidRPr="00CA6E98">
        <w:rPr>
          <w:sz w:val="24"/>
          <w:szCs w:val="24"/>
        </w:rPr>
        <w:t xml:space="preserve">Основным координирующим органом по разработке стратегии </w:t>
      </w:r>
      <w:r w:rsidR="0021604F" w:rsidRPr="00CA6E98">
        <w:rPr>
          <w:sz w:val="24"/>
          <w:szCs w:val="24"/>
        </w:rPr>
        <w:t>является</w:t>
      </w:r>
      <w:r w:rsidRPr="00CA6E98">
        <w:rPr>
          <w:sz w:val="24"/>
          <w:szCs w:val="24"/>
        </w:rPr>
        <w:t xml:space="preserve"> рабочая группа </w:t>
      </w:r>
      <w:r w:rsidR="007C1476" w:rsidRPr="00CA6E98">
        <w:rPr>
          <w:sz w:val="24"/>
          <w:szCs w:val="24"/>
        </w:rPr>
        <w:t xml:space="preserve">Слюдянского муниципального района </w:t>
      </w:r>
      <w:r w:rsidR="00B74C7E" w:rsidRPr="00CA6E98">
        <w:rPr>
          <w:sz w:val="24"/>
          <w:szCs w:val="24"/>
        </w:rPr>
        <w:t xml:space="preserve">по разработке </w:t>
      </w:r>
      <w:r w:rsidR="007C1476" w:rsidRPr="00CA6E98">
        <w:rPr>
          <w:sz w:val="24"/>
          <w:szCs w:val="24"/>
        </w:rPr>
        <w:t>с</w:t>
      </w:r>
      <w:r w:rsidR="00B74C7E" w:rsidRPr="00CA6E98">
        <w:rPr>
          <w:sz w:val="24"/>
          <w:szCs w:val="24"/>
        </w:rPr>
        <w:t>тратегии</w:t>
      </w:r>
      <w:r w:rsidRPr="00CA6E98">
        <w:rPr>
          <w:sz w:val="24"/>
          <w:szCs w:val="24"/>
        </w:rPr>
        <w:t>.</w:t>
      </w:r>
    </w:p>
    <w:p w:rsidR="00FC1701" w:rsidRPr="00CA6E98" w:rsidRDefault="007C1476" w:rsidP="00277DDD">
      <w:pPr>
        <w:ind w:firstLine="709"/>
        <w:jc w:val="both"/>
        <w:rPr>
          <w:rFonts w:cs="Courier New"/>
          <w:sz w:val="24"/>
          <w:szCs w:val="22"/>
        </w:rPr>
      </w:pPr>
      <w:r w:rsidRPr="00CA6E98">
        <w:rPr>
          <w:sz w:val="24"/>
          <w:szCs w:val="24"/>
        </w:rPr>
        <w:t>Непосредственным разработчиком с</w:t>
      </w:r>
      <w:r w:rsidR="00FC1701" w:rsidRPr="00CA6E98">
        <w:rPr>
          <w:sz w:val="24"/>
          <w:szCs w:val="24"/>
        </w:rPr>
        <w:t xml:space="preserve">тратегии является </w:t>
      </w:r>
      <w:r w:rsidR="000A7144" w:rsidRPr="00CA6E98">
        <w:rPr>
          <w:sz w:val="24"/>
          <w:szCs w:val="24"/>
        </w:rPr>
        <w:t xml:space="preserve">Управление </w:t>
      </w:r>
      <w:r w:rsidRPr="00CA6E98">
        <w:rPr>
          <w:sz w:val="24"/>
          <w:szCs w:val="24"/>
        </w:rPr>
        <w:t>социально-экономического развития а</w:t>
      </w:r>
      <w:r w:rsidR="000A7144" w:rsidRPr="00CA6E98">
        <w:rPr>
          <w:sz w:val="24"/>
          <w:szCs w:val="24"/>
        </w:rPr>
        <w:t xml:space="preserve">дминистрации </w:t>
      </w:r>
      <w:r w:rsidRPr="00CA6E98">
        <w:rPr>
          <w:sz w:val="24"/>
          <w:szCs w:val="24"/>
        </w:rPr>
        <w:t>Слюдянского муниципального</w:t>
      </w:r>
      <w:r w:rsidR="000A7144" w:rsidRPr="00CA6E98">
        <w:rPr>
          <w:sz w:val="24"/>
          <w:szCs w:val="24"/>
        </w:rPr>
        <w:t xml:space="preserve"> район</w:t>
      </w:r>
      <w:r w:rsidRPr="00CA6E98">
        <w:rPr>
          <w:sz w:val="24"/>
          <w:szCs w:val="24"/>
        </w:rPr>
        <w:t>а</w:t>
      </w:r>
      <w:r w:rsidR="00FC1701" w:rsidRPr="00CA6E98">
        <w:rPr>
          <w:sz w:val="24"/>
          <w:szCs w:val="24"/>
        </w:rPr>
        <w:t>.</w:t>
      </w:r>
    </w:p>
    <w:p w:rsidR="00F611C5" w:rsidRPr="00CA6E98" w:rsidRDefault="00F611C5" w:rsidP="00E749C6">
      <w:pPr>
        <w:ind w:firstLine="709"/>
        <w:jc w:val="both"/>
      </w:pPr>
    </w:p>
    <w:p w:rsidR="007E0426" w:rsidRPr="00CA6E98" w:rsidRDefault="007E0426" w:rsidP="003D51DF">
      <w:pPr>
        <w:jc w:val="both"/>
      </w:pPr>
    </w:p>
    <w:p w:rsidR="00124160" w:rsidRPr="00CA6E98" w:rsidRDefault="00124160" w:rsidP="009B4E6A">
      <w:pPr>
        <w:pStyle w:val="1"/>
        <w:spacing w:before="240" w:after="120"/>
        <w:jc w:val="center"/>
        <w:rPr>
          <w:rFonts w:ascii="Times New Roman" w:hAnsi="Times New Roman" w:cs="Times New Roman"/>
          <w:b w:val="0"/>
        </w:rPr>
        <w:sectPr w:rsidR="00124160" w:rsidRPr="00CA6E98" w:rsidSect="00537023">
          <w:pgSz w:w="11906" w:h="16838"/>
          <w:pgMar w:top="1134" w:right="851" w:bottom="1560" w:left="1701" w:header="708" w:footer="708" w:gutter="0"/>
          <w:cols w:space="708"/>
          <w:docGrid w:linePitch="360"/>
        </w:sectPr>
      </w:pPr>
    </w:p>
    <w:p w:rsidR="00CC1181" w:rsidRPr="00CA6E98" w:rsidRDefault="00DA7B6A" w:rsidP="009B4E6A">
      <w:pPr>
        <w:pStyle w:val="1"/>
        <w:spacing w:before="240" w:after="120"/>
        <w:jc w:val="center"/>
        <w:rPr>
          <w:rFonts w:ascii="Times New Roman" w:hAnsi="Times New Roman" w:cs="Times New Roman"/>
          <w:b w:val="0"/>
        </w:rPr>
      </w:pPr>
      <w:bookmarkStart w:id="2" w:name="_Toc196405516"/>
      <w:r w:rsidRPr="00CA6E98">
        <w:rPr>
          <w:rFonts w:ascii="Times New Roman" w:hAnsi="Times New Roman" w:cs="Times New Roman"/>
          <w:b w:val="0"/>
        </w:rPr>
        <w:lastRenderedPageBreak/>
        <w:t>РАЗДЕЛ 2. ОБЩАЯ ИНФОРМАЦИЯ О СЛЮДЯНСКОМ РАЙОНЕ</w:t>
      </w:r>
      <w:bookmarkEnd w:id="2"/>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 xml:space="preserve">До революции территория района входила в состав Иркутской губернии, в Иркутский округ (с 1901 г. - уезд). В 1926 г. она вошла в состав Иркутского района Иркутского округа Сибирского края. </w:t>
      </w:r>
    </w:p>
    <w:p w:rsidR="00F611C5" w:rsidRPr="00CA6E98" w:rsidRDefault="00F611C5" w:rsidP="00277DDD">
      <w:pPr>
        <w:ind w:firstLine="709"/>
        <w:jc w:val="both"/>
        <w:rPr>
          <w:sz w:val="24"/>
          <w:szCs w:val="24"/>
        </w:rPr>
      </w:pPr>
      <w:r w:rsidRPr="00CA6E98">
        <w:rPr>
          <w:sz w:val="24"/>
          <w:szCs w:val="24"/>
        </w:rPr>
        <w:t>Слюдянский район был образован в ходе административной реформы в СССР, постановлением ЦИК и СНК СССР от 23 июля 1930 года.</w:t>
      </w:r>
    </w:p>
    <w:p w:rsidR="00F611C5" w:rsidRPr="00CA6E98" w:rsidRDefault="00F611C5" w:rsidP="00277DDD">
      <w:pPr>
        <w:ind w:firstLine="709"/>
        <w:jc w:val="both"/>
        <w:rPr>
          <w:sz w:val="24"/>
          <w:szCs w:val="24"/>
        </w:rPr>
      </w:pPr>
      <w:r w:rsidRPr="00CA6E98">
        <w:rPr>
          <w:sz w:val="24"/>
          <w:szCs w:val="24"/>
        </w:rPr>
        <w:t>Административно-территориальные границы Слюдянского района Иркутской области были утверждены решением исполнительного комитета Иркутского областного Совета народных депутатов № 272 от 20 мая 1966 года.</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В окончательном виде границы Слюдянского муниципального района были определены Законом Иркутской области «О статусе и границах муниципальных образований Слюдянского района Иркутской области» от 2 декабря 2004 года № 72-оз.</w:t>
      </w:r>
    </w:p>
    <w:p w:rsidR="00F611C5" w:rsidRPr="00CA6E98" w:rsidRDefault="00F611C5" w:rsidP="00277DDD">
      <w:pPr>
        <w:ind w:firstLine="709"/>
        <w:jc w:val="both"/>
        <w:rPr>
          <w:sz w:val="24"/>
          <w:szCs w:val="24"/>
        </w:rPr>
      </w:pPr>
      <w:r w:rsidRPr="00CA6E98">
        <w:rPr>
          <w:sz w:val="24"/>
          <w:szCs w:val="24"/>
        </w:rPr>
        <w:t xml:space="preserve">Территория </w:t>
      </w:r>
      <w:r w:rsidR="007C1476" w:rsidRPr="00CA6E98">
        <w:rPr>
          <w:sz w:val="24"/>
          <w:szCs w:val="24"/>
        </w:rPr>
        <w:t>Слюдянского муниципального района</w:t>
      </w:r>
      <w:r w:rsidR="005C5C4A" w:rsidRPr="00CA6E98">
        <w:rPr>
          <w:sz w:val="24"/>
          <w:szCs w:val="24"/>
        </w:rPr>
        <w:t xml:space="preserve"> </w:t>
      </w:r>
      <w:r w:rsidRPr="00CA6E98">
        <w:rPr>
          <w:sz w:val="24"/>
          <w:szCs w:val="24"/>
        </w:rPr>
        <w:t xml:space="preserve">расположена на юге Иркутской области. На севере район граничит с Усольским, Шелеховским, </w:t>
      </w:r>
      <w:proofErr w:type="gramStart"/>
      <w:r w:rsidRPr="00CA6E98">
        <w:rPr>
          <w:sz w:val="24"/>
          <w:szCs w:val="24"/>
        </w:rPr>
        <w:t>Иркутским</w:t>
      </w:r>
      <w:proofErr w:type="gramEnd"/>
      <w:r w:rsidRPr="00CA6E98">
        <w:rPr>
          <w:sz w:val="24"/>
          <w:szCs w:val="24"/>
        </w:rPr>
        <w:t xml:space="preserve"> районами, на востоке граница проходит по акватории озера Байкал, на юге, юго-западе и юго-востоке граничит с Республикой Бурятия</w:t>
      </w:r>
      <w:r w:rsidR="009C3D15" w:rsidRPr="00CA6E98">
        <w:rPr>
          <w:sz w:val="24"/>
          <w:szCs w:val="24"/>
        </w:rPr>
        <w:t xml:space="preserve"> (Тункинским и Кабанским районами).</w:t>
      </w:r>
      <w:r w:rsidRPr="00CA6E98">
        <w:rPr>
          <w:sz w:val="24"/>
          <w:szCs w:val="24"/>
        </w:rPr>
        <w:t xml:space="preserve"> </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Площадь Слюдянского района Иркутской области равна 630,1 тыс. га, или 0,8% территории Иркутской области.</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 xml:space="preserve">Расстояние от района центра – г. Слюдянка до областного центра – г. Иркутск составляет: </w:t>
      </w:r>
    </w:p>
    <w:p w:rsidR="00F611C5" w:rsidRPr="00CA6E98" w:rsidRDefault="00F611C5" w:rsidP="00277DDD">
      <w:pPr>
        <w:ind w:firstLine="709"/>
        <w:jc w:val="both"/>
        <w:rPr>
          <w:rFonts w:eastAsiaTheme="minorHAnsi"/>
          <w:sz w:val="24"/>
          <w:szCs w:val="24"/>
          <w:lang w:eastAsia="en-US"/>
        </w:rPr>
      </w:pPr>
      <w:r w:rsidRPr="00CA6E98">
        <w:rPr>
          <w:rFonts w:eastAsia="SymbolMT"/>
          <w:sz w:val="24"/>
          <w:szCs w:val="24"/>
          <w:lang w:eastAsia="en-US"/>
        </w:rPr>
        <w:t xml:space="preserve">− </w:t>
      </w:r>
      <w:r w:rsidRPr="00CA6E98">
        <w:rPr>
          <w:rFonts w:eastAsiaTheme="minorHAnsi"/>
          <w:sz w:val="24"/>
          <w:szCs w:val="24"/>
          <w:lang w:eastAsia="en-US"/>
        </w:rPr>
        <w:t>по железной дороге — 125 км;</w:t>
      </w:r>
    </w:p>
    <w:p w:rsidR="00F611C5" w:rsidRPr="00CA6E98" w:rsidRDefault="00F611C5" w:rsidP="00277DDD">
      <w:pPr>
        <w:ind w:firstLine="709"/>
        <w:jc w:val="both"/>
        <w:rPr>
          <w:rFonts w:eastAsiaTheme="minorHAnsi"/>
          <w:sz w:val="24"/>
          <w:szCs w:val="24"/>
          <w:lang w:eastAsia="en-US"/>
        </w:rPr>
      </w:pPr>
      <w:r w:rsidRPr="00CA6E98">
        <w:rPr>
          <w:rFonts w:eastAsia="SymbolMT"/>
          <w:sz w:val="24"/>
          <w:szCs w:val="24"/>
          <w:lang w:eastAsia="en-US"/>
        </w:rPr>
        <w:t xml:space="preserve">− </w:t>
      </w:r>
      <w:r w:rsidRPr="00CA6E98">
        <w:rPr>
          <w:rFonts w:eastAsiaTheme="minorHAnsi"/>
          <w:sz w:val="24"/>
          <w:szCs w:val="24"/>
          <w:lang w:eastAsia="en-US"/>
        </w:rPr>
        <w:t>по автомобильной дороге — 110 км.</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По территории Слюдянского района вдоль побережья озера Байкал проходит автомобильная дорога федерального значения Р-258 "Байкал". Автомобильная дорога "Байкал" является важнейшей транспортной артерией, обеспечивающей экономические и административные связи крупных регионов Урала, Западной, Восточной Сибири, Республики Бурятия и Забайкалья. К автомобильной дороге Р-258 "Байкал" примыкает автомобильная дорога федерального значения А-333 «Култук – Монды - до границы с Монголией», которая служит единственным подъездом к Тункинскому и отдалённому Окинскому районам Республики Бурятия, а также через которую предоставляет возможность осуществлять транспортные связи с Монголией. Общая протяженность автомобильных дорог в границах Слюдянского района составляет 138,1 км (Р-258 "Байкал" - 99,2 км, А-333 «Култук – Монды - до границы с Монголией» - 38,9 км).</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Выходы с территорий населенных пунктов на автомобильные дороги федерального значения осуществляются по автомобильным дорогам местного значения.</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По территории Слюдянского района параллельно федеральной автодороге Р-258 "Байкал"  проходит Восточно-Сибирская железная дорога, протяженностью в границах района 110,37 км. Железнодорожная магистраль является частью Транссиба и обеспечивает транспортно-экономические связи Европейской части страны с Дальним Востоком, Китаем, Монголией.</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Основной железнодорожной станцией является станция Слюдянка.  На территории станции имеется пассажирский вокзал, обслуживающий перевозки по трем направлениям:</w:t>
      </w:r>
    </w:p>
    <w:p w:rsidR="00F611C5" w:rsidRPr="00CA6E98" w:rsidRDefault="00F611C5" w:rsidP="005C5C4A">
      <w:pPr>
        <w:jc w:val="both"/>
        <w:rPr>
          <w:rFonts w:eastAsiaTheme="minorHAnsi"/>
          <w:sz w:val="24"/>
          <w:szCs w:val="24"/>
          <w:lang w:eastAsia="en-US"/>
        </w:rPr>
      </w:pPr>
      <w:r w:rsidRPr="00CA6E98">
        <w:rPr>
          <w:rFonts w:eastAsiaTheme="minorHAnsi"/>
          <w:sz w:val="24"/>
          <w:szCs w:val="24"/>
          <w:lang w:eastAsia="en-US"/>
        </w:rPr>
        <w:t xml:space="preserve">на Иркутск, Улан-Удэ и </w:t>
      </w:r>
      <w:r w:rsidR="005C5C4A" w:rsidRPr="00CA6E98">
        <w:rPr>
          <w:rFonts w:eastAsiaTheme="minorHAnsi"/>
          <w:sz w:val="24"/>
          <w:szCs w:val="24"/>
          <w:lang w:eastAsia="en-US"/>
        </w:rPr>
        <w:t>п.</w:t>
      </w:r>
      <w:r w:rsidRPr="00CA6E98">
        <w:rPr>
          <w:rFonts w:eastAsiaTheme="minorHAnsi"/>
          <w:sz w:val="24"/>
          <w:szCs w:val="24"/>
          <w:lang w:eastAsia="en-US"/>
        </w:rPr>
        <w:t xml:space="preserve"> Байкал</w:t>
      </w:r>
      <w:r w:rsidR="005C5C4A" w:rsidRPr="00CA6E98">
        <w:rPr>
          <w:rFonts w:eastAsiaTheme="minorHAnsi"/>
          <w:sz w:val="24"/>
          <w:szCs w:val="24"/>
          <w:lang w:eastAsia="en-US"/>
        </w:rPr>
        <w:t xml:space="preserve"> (порт)</w:t>
      </w:r>
      <w:r w:rsidRPr="00CA6E98">
        <w:rPr>
          <w:rFonts w:eastAsiaTheme="minorHAnsi"/>
          <w:sz w:val="24"/>
          <w:szCs w:val="24"/>
          <w:lang w:eastAsia="en-US"/>
        </w:rPr>
        <w:t xml:space="preserve">. </w:t>
      </w:r>
    </w:p>
    <w:p w:rsidR="00F611C5" w:rsidRPr="00CA6E98" w:rsidRDefault="00F611C5" w:rsidP="005C5C4A">
      <w:pPr>
        <w:ind w:firstLine="709"/>
        <w:jc w:val="both"/>
        <w:rPr>
          <w:rFonts w:eastAsiaTheme="minorHAnsi"/>
          <w:sz w:val="24"/>
          <w:szCs w:val="24"/>
          <w:lang w:eastAsia="en-US"/>
        </w:rPr>
      </w:pPr>
      <w:r w:rsidRPr="00CA6E98">
        <w:rPr>
          <w:rFonts w:eastAsiaTheme="minorHAnsi"/>
          <w:sz w:val="24"/>
          <w:szCs w:val="24"/>
          <w:lang w:eastAsia="en-US"/>
        </w:rPr>
        <w:t>Вдоль северного побережья озера Байкал от города Слюдянка до посёлка Байкал</w:t>
      </w:r>
      <w:r w:rsidR="005C5C4A" w:rsidRPr="00CA6E98">
        <w:rPr>
          <w:rFonts w:eastAsiaTheme="minorHAnsi"/>
          <w:sz w:val="24"/>
          <w:szCs w:val="24"/>
          <w:lang w:eastAsia="en-US"/>
        </w:rPr>
        <w:t xml:space="preserve"> </w:t>
      </w:r>
      <w:r w:rsidRPr="00CA6E98">
        <w:rPr>
          <w:rFonts w:eastAsiaTheme="minorHAnsi"/>
          <w:sz w:val="24"/>
          <w:szCs w:val="24"/>
          <w:lang w:eastAsia="en-US"/>
        </w:rPr>
        <w:t xml:space="preserve">проходит Кругобайкальская железная дорога (КБЖД), в прошлом – часть </w:t>
      </w:r>
      <w:proofErr w:type="gramStart"/>
      <w:r w:rsidRPr="00CA6E98">
        <w:rPr>
          <w:rFonts w:eastAsiaTheme="minorHAnsi"/>
          <w:sz w:val="24"/>
          <w:szCs w:val="24"/>
          <w:lang w:eastAsia="en-US"/>
        </w:rPr>
        <w:t>Транссибирской</w:t>
      </w:r>
      <w:proofErr w:type="gramEnd"/>
    </w:p>
    <w:p w:rsidR="00F611C5" w:rsidRPr="00CA6E98" w:rsidRDefault="00F611C5" w:rsidP="005C5C4A">
      <w:pPr>
        <w:jc w:val="both"/>
        <w:rPr>
          <w:rFonts w:eastAsiaTheme="minorHAnsi"/>
          <w:sz w:val="24"/>
          <w:szCs w:val="24"/>
          <w:lang w:eastAsia="en-US"/>
        </w:rPr>
      </w:pPr>
      <w:r w:rsidRPr="00CA6E98">
        <w:rPr>
          <w:rFonts w:eastAsiaTheme="minorHAnsi"/>
          <w:sz w:val="24"/>
          <w:szCs w:val="24"/>
          <w:lang w:eastAsia="en-US"/>
        </w:rPr>
        <w:t xml:space="preserve">магистрали. </w:t>
      </w:r>
      <w:r w:rsidR="009C3D15" w:rsidRPr="00CA6E98">
        <w:rPr>
          <w:rFonts w:eastAsiaTheme="minorHAnsi"/>
          <w:sz w:val="24"/>
          <w:szCs w:val="24"/>
          <w:lang w:eastAsia="en-US"/>
        </w:rPr>
        <w:t xml:space="preserve">Объект культурного наследия федерального значения "Комплекс Кругобайкальской железной дороги, 1902 - 1916 гг." </w:t>
      </w:r>
      <w:proofErr w:type="gramStart"/>
      <w:r w:rsidR="009C3D15" w:rsidRPr="00CA6E98">
        <w:rPr>
          <w:rFonts w:eastAsiaTheme="minorHAnsi"/>
          <w:sz w:val="24"/>
          <w:szCs w:val="24"/>
          <w:lang w:eastAsia="en-US"/>
        </w:rPr>
        <w:t>от ж</w:t>
      </w:r>
      <w:proofErr w:type="gramEnd"/>
      <w:r w:rsidR="009C3D15" w:rsidRPr="00CA6E98">
        <w:rPr>
          <w:rFonts w:eastAsiaTheme="minorHAnsi"/>
          <w:sz w:val="24"/>
          <w:szCs w:val="24"/>
          <w:lang w:eastAsia="en-US"/>
        </w:rPr>
        <w:t xml:space="preserve">/д ст. "Байкал" до ж/д ст. "Слюдянка",   в соответствии с Указом Президента РФ от 20.02.1995 N 176 "Об утверждении Перечня объектов исторического и культурного наследия федерального (общероссийского) значения",  отнесен к  памятникам градостроительства и архитектуры.  </w:t>
      </w:r>
      <w:r w:rsidRPr="00CA6E98">
        <w:rPr>
          <w:rFonts w:eastAsiaTheme="minorHAnsi"/>
          <w:sz w:val="24"/>
          <w:szCs w:val="24"/>
          <w:lang w:eastAsia="en-US"/>
        </w:rPr>
        <w:lastRenderedPageBreak/>
        <w:t>В настоящее время Кругобайкальская железная дорога –</w:t>
      </w:r>
      <w:r w:rsidR="00D70BC1" w:rsidRPr="00CA6E98">
        <w:rPr>
          <w:rFonts w:eastAsiaTheme="minorHAnsi"/>
          <w:sz w:val="24"/>
          <w:szCs w:val="24"/>
          <w:lang w:eastAsia="en-US"/>
        </w:rPr>
        <w:t xml:space="preserve"> </w:t>
      </w:r>
      <w:r w:rsidRPr="00CA6E98">
        <w:rPr>
          <w:rFonts w:eastAsiaTheme="minorHAnsi"/>
          <w:sz w:val="24"/>
          <w:szCs w:val="24"/>
          <w:lang w:eastAsia="en-US"/>
        </w:rPr>
        <w:t>однопутная, неэлектрофицированная</w:t>
      </w:r>
      <w:r w:rsidR="008D491E" w:rsidRPr="00CA6E98">
        <w:rPr>
          <w:rFonts w:eastAsiaTheme="minorHAnsi"/>
          <w:sz w:val="24"/>
          <w:szCs w:val="24"/>
          <w:lang w:eastAsia="en-US"/>
        </w:rPr>
        <w:t xml:space="preserve"> дорога</w:t>
      </w:r>
      <w:r w:rsidRPr="00CA6E98">
        <w:rPr>
          <w:rFonts w:eastAsiaTheme="minorHAnsi"/>
          <w:sz w:val="24"/>
          <w:szCs w:val="24"/>
          <w:lang w:eastAsia="en-US"/>
        </w:rPr>
        <w:t>, протяженностью 89 км. На дороге имеются 5 железнодорожных станций - Култук, Маритуй, Уланово, Байкал и Шаражалгай.</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Большое значение в осуществлении транспортных перевозок в Слюдянском районе</w:t>
      </w:r>
    </w:p>
    <w:p w:rsidR="00F611C5" w:rsidRPr="00CA6E98" w:rsidRDefault="00F611C5" w:rsidP="00277DDD">
      <w:pPr>
        <w:jc w:val="both"/>
        <w:rPr>
          <w:rFonts w:eastAsiaTheme="minorHAnsi"/>
          <w:sz w:val="24"/>
          <w:szCs w:val="24"/>
          <w:lang w:eastAsia="en-US"/>
        </w:rPr>
      </w:pPr>
      <w:r w:rsidRPr="00CA6E98">
        <w:rPr>
          <w:rFonts w:eastAsiaTheme="minorHAnsi"/>
          <w:sz w:val="24"/>
          <w:szCs w:val="24"/>
          <w:lang w:eastAsia="en-US"/>
        </w:rPr>
        <w:t>имеет водное сообщение по озеру Байкал.</w:t>
      </w:r>
      <w:r w:rsidR="00201539" w:rsidRPr="00CA6E98">
        <w:rPr>
          <w:rFonts w:eastAsiaTheme="minorHAnsi"/>
          <w:sz w:val="24"/>
          <w:szCs w:val="24"/>
          <w:lang w:eastAsia="en-US"/>
        </w:rPr>
        <w:t xml:space="preserve"> Всего в границах Слюдянского района имеется 10 объектов причальной инфраструктуры, техническое состояние 8-ми объектов находится в удовлетворительном состоянии</w:t>
      </w:r>
      <w:r w:rsidR="00234E19" w:rsidRPr="00CA6E98">
        <w:rPr>
          <w:rFonts w:eastAsiaTheme="minorHAnsi"/>
          <w:sz w:val="24"/>
          <w:szCs w:val="24"/>
          <w:lang w:eastAsia="en-US"/>
        </w:rPr>
        <w:t>.</w:t>
      </w:r>
    </w:p>
    <w:p w:rsidR="00F611C5" w:rsidRPr="00CA6E98" w:rsidRDefault="0090230C" w:rsidP="00277DDD">
      <w:pPr>
        <w:ind w:firstLine="709"/>
        <w:jc w:val="both"/>
        <w:rPr>
          <w:rFonts w:eastAsiaTheme="minorHAnsi"/>
          <w:sz w:val="24"/>
          <w:szCs w:val="24"/>
          <w:lang w:eastAsia="en-US"/>
        </w:rPr>
      </w:pPr>
      <w:r w:rsidRPr="00CA6E98">
        <w:rPr>
          <w:rFonts w:eastAsiaTheme="minorHAnsi"/>
          <w:sz w:val="24"/>
          <w:szCs w:val="24"/>
          <w:lang w:eastAsia="en-US"/>
        </w:rPr>
        <w:t xml:space="preserve">В </w:t>
      </w:r>
      <w:r w:rsidR="00F611C5" w:rsidRPr="00CA6E98">
        <w:rPr>
          <w:rFonts w:eastAsiaTheme="minorHAnsi"/>
          <w:sz w:val="24"/>
          <w:szCs w:val="24"/>
          <w:lang w:eastAsia="en-US"/>
        </w:rPr>
        <w:t>п. Байкал расположен по</w:t>
      </w:r>
      <w:proofErr w:type="gramStart"/>
      <w:r w:rsidR="00F611C5" w:rsidRPr="00CA6E98">
        <w:rPr>
          <w:rFonts w:eastAsiaTheme="minorHAnsi"/>
          <w:sz w:val="24"/>
          <w:szCs w:val="24"/>
          <w:lang w:eastAsia="en-US"/>
        </w:rPr>
        <w:t>рт с гр</w:t>
      </w:r>
      <w:proofErr w:type="gramEnd"/>
      <w:r w:rsidR="00F611C5" w:rsidRPr="00CA6E98">
        <w:rPr>
          <w:rFonts w:eastAsiaTheme="minorHAnsi"/>
          <w:sz w:val="24"/>
          <w:szCs w:val="24"/>
          <w:lang w:eastAsia="en-US"/>
        </w:rPr>
        <w:t>узовыми и пассажирскими причалами.</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Деревянный ряжевый причал с железобетонными блоками, построенный в 1935 г. протяженностью 310 м, находится в удовлетворительном состоянии. Второй грузовой причал построен в 1980 г., выполненный в виде вертикальной заанкерованной стенки из</w:t>
      </w:r>
      <w:r w:rsidR="00AD69DD" w:rsidRPr="00CA6E98">
        <w:rPr>
          <w:rFonts w:eastAsiaTheme="minorHAnsi"/>
          <w:sz w:val="24"/>
          <w:szCs w:val="24"/>
          <w:lang w:eastAsia="en-US"/>
        </w:rPr>
        <w:t xml:space="preserve"> </w:t>
      </w:r>
      <w:r w:rsidRPr="00CA6E98">
        <w:rPr>
          <w:rFonts w:eastAsiaTheme="minorHAnsi"/>
          <w:sz w:val="24"/>
          <w:szCs w:val="24"/>
          <w:lang w:eastAsia="en-US"/>
        </w:rPr>
        <w:t>стального шпунта протяженностью 180 м. Состояние причала хорошее. На причале расположен завод по розливу питьевой вод</w:t>
      </w:r>
      <w:proofErr w:type="gramStart"/>
      <w:r w:rsidRPr="00CA6E98">
        <w:rPr>
          <w:rFonts w:eastAsiaTheme="minorHAnsi"/>
          <w:sz w:val="24"/>
          <w:szCs w:val="24"/>
          <w:lang w:eastAsia="en-US"/>
        </w:rPr>
        <w:t xml:space="preserve">ы </w:t>
      </w:r>
      <w:r w:rsidR="00DF5745" w:rsidRPr="00CA6E98">
        <w:rPr>
          <w:rFonts w:eastAsiaTheme="minorHAnsi"/>
          <w:sz w:val="24"/>
          <w:szCs w:val="24"/>
          <w:lang w:eastAsia="en-US"/>
        </w:rPr>
        <w:t>ООО</w:t>
      </w:r>
      <w:proofErr w:type="gramEnd"/>
      <w:r w:rsidR="00DF5745" w:rsidRPr="00CA6E98">
        <w:rPr>
          <w:rFonts w:eastAsiaTheme="minorHAnsi"/>
          <w:sz w:val="24"/>
          <w:szCs w:val="24"/>
          <w:lang w:eastAsia="en-US"/>
        </w:rPr>
        <w:t xml:space="preserve"> </w:t>
      </w:r>
      <w:r w:rsidRPr="00CA6E98">
        <w:rPr>
          <w:rFonts w:eastAsiaTheme="minorHAnsi"/>
          <w:sz w:val="24"/>
          <w:szCs w:val="24"/>
          <w:shd w:val="clear" w:color="auto" w:fill="FFFFFF" w:themeFill="background1"/>
          <w:lang w:eastAsia="en-US"/>
        </w:rPr>
        <w:t>«</w:t>
      </w:r>
      <w:r w:rsidR="00DF5745" w:rsidRPr="00CA6E98">
        <w:rPr>
          <w:rFonts w:eastAsiaTheme="minorHAnsi"/>
          <w:sz w:val="24"/>
          <w:szCs w:val="24"/>
          <w:shd w:val="clear" w:color="auto" w:fill="FFFFFF" w:themeFill="background1"/>
          <w:lang w:eastAsia="en-US"/>
        </w:rPr>
        <w:t xml:space="preserve">ТД Легенда </w:t>
      </w:r>
      <w:r w:rsidRPr="00CA6E98">
        <w:rPr>
          <w:rFonts w:eastAsiaTheme="minorHAnsi"/>
          <w:sz w:val="24"/>
          <w:szCs w:val="24"/>
          <w:shd w:val="clear" w:color="auto" w:fill="FFFFFF" w:themeFill="background1"/>
          <w:lang w:eastAsia="en-US"/>
        </w:rPr>
        <w:t>Байкал</w:t>
      </w:r>
      <w:r w:rsidR="00DF5745" w:rsidRPr="00CA6E98">
        <w:rPr>
          <w:rFonts w:eastAsiaTheme="minorHAnsi"/>
          <w:sz w:val="24"/>
          <w:szCs w:val="24"/>
          <w:shd w:val="clear" w:color="auto" w:fill="FFFFFF" w:themeFill="background1"/>
          <w:lang w:eastAsia="en-US"/>
        </w:rPr>
        <w:t>а</w:t>
      </w:r>
      <w:r w:rsidRPr="00CA6E98">
        <w:rPr>
          <w:rFonts w:eastAsiaTheme="minorHAnsi"/>
          <w:sz w:val="24"/>
          <w:szCs w:val="24"/>
          <w:shd w:val="clear" w:color="auto" w:fill="FFFFFF" w:themeFill="background1"/>
          <w:lang w:eastAsia="en-US"/>
        </w:rPr>
        <w:t>»</w:t>
      </w:r>
      <w:r w:rsidRPr="00CA6E98">
        <w:rPr>
          <w:rFonts w:eastAsiaTheme="minorHAnsi"/>
          <w:sz w:val="24"/>
          <w:szCs w:val="24"/>
          <w:lang w:eastAsia="en-US"/>
        </w:rPr>
        <w:t>. В настоящее время грузовые причалы практически не используются в связи с отсутствием грузовых перевозок. Пассажирски</w:t>
      </w:r>
      <w:r w:rsidR="005444DB" w:rsidRPr="00CA6E98">
        <w:rPr>
          <w:rFonts w:eastAsiaTheme="minorHAnsi"/>
          <w:sz w:val="24"/>
          <w:szCs w:val="24"/>
          <w:lang w:eastAsia="en-US"/>
        </w:rPr>
        <w:t>й причал с "Ледокольной вилкой" (</w:t>
      </w:r>
      <w:r w:rsidRPr="00CA6E98">
        <w:rPr>
          <w:rFonts w:eastAsiaTheme="minorHAnsi"/>
          <w:sz w:val="24"/>
          <w:szCs w:val="24"/>
          <w:lang w:eastAsia="en-US"/>
        </w:rPr>
        <w:t>деревянный ряжевый</w:t>
      </w:r>
      <w:r w:rsidR="005444DB" w:rsidRPr="00CA6E98">
        <w:rPr>
          <w:rFonts w:eastAsiaTheme="minorHAnsi"/>
          <w:sz w:val="24"/>
          <w:szCs w:val="24"/>
          <w:lang w:eastAsia="en-US"/>
        </w:rPr>
        <w:t xml:space="preserve">), </w:t>
      </w:r>
      <w:r w:rsidRPr="00CA6E98">
        <w:rPr>
          <w:rFonts w:eastAsiaTheme="minorHAnsi"/>
          <w:sz w:val="24"/>
          <w:szCs w:val="24"/>
          <w:lang w:eastAsia="en-US"/>
        </w:rPr>
        <w:t xml:space="preserve"> построен в 1904 г. для швартовки ледокола-парома, общей протяженностью – 260 м.</w:t>
      </w:r>
      <w:r w:rsidR="00AD69DD" w:rsidRPr="00CA6E98">
        <w:rPr>
          <w:rFonts w:eastAsiaTheme="minorHAnsi"/>
          <w:sz w:val="24"/>
          <w:szCs w:val="24"/>
          <w:lang w:eastAsia="en-US"/>
        </w:rPr>
        <w:t xml:space="preserve"> </w:t>
      </w:r>
      <w:r w:rsidRPr="00CA6E98">
        <w:rPr>
          <w:rFonts w:eastAsiaTheme="minorHAnsi"/>
          <w:sz w:val="24"/>
          <w:szCs w:val="24"/>
          <w:lang w:eastAsia="en-US"/>
        </w:rPr>
        <w:t xml:space="preserve">Причал используется для отстоя судов с осадкой более 3,5 м, состояние причала - неудовлетворительное. На маршруте «р.п. Байкал – пр. Рогатка – р.п. Байкал» работает паромная переправа с круглогодичным периодом навигации, которую обслуживает теплоход "Байкальские воды" грузоподъемностью 30 т. </w:t>
      </w:r>
      <w:r w:rsidR="009C3D15" w:rsidRPr="00CA6E98">
        <w:rPr>
          <w:rFonts w:eastAsiaTheme="minorHAnsi"/>
          <w:sz w:val="24"/>
          <w:szCs w:val="24"/>
          <w:lang w:eastAsia="en-US"/>
        </w:rPr>
        <w:t xml:space="preserve">пассажирской вместимостью 20 человек. </w:t>
      </w:r>
      <w:r w:rsidRPr="00CA6E98">
        <w:rPr>
          <w:rFonts w:eastAsiaTheme="minorHAnsi"/>
          <w:sz w:val="24"/>
          <w:szCs w:val="24"/>
          <w:lang w:eastAsia="en-US"/>
        </w:rPr>
        <w:t>Количество рейсов на маршруте – 3-4 раза в сутки.</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Еще одна пристань с грузовым причалом расположена в р.п. Култук. Конструкция</w:t>
      </w:r>
    </w:p>
    <w:p w:rsidR="00F611C5" w:rsidRPr="00CA6E98" w:rsidRDefault="00F611C5" w:rsidP="00277DDD">
      <w:pPr>
        <w:jc w:val="both"/>
        <w:rPr>
          <w:rFonts w:eastAsiaTheme="minorHAnsi"/>
          <w:sz w:val="24"/>
          <w:szCs w:val="24"/>
          <w:lang w:eastAsia="en-US"/>
        </w:rPr>
      </w:pPr>
      <w:r w:rsidRPr="00CA6E98">
        <w:rPr>
          <w:rFonts w:eastAsiaTheme="minorHAnsi"/>
          <w:sz w:val="24"/>
          <w:szCs w:val="24"/>
          <w:lang w:eastAsia="en-US"/>
        </w:rPr>
        <w:t>причала - вертикальная заанкерованная стенка из стального шпунта протяженностью 180 м. Причал построен в 1982 г. и находится в удовлетворительном состоянии. Пристань</w:t>
      </w:r>
      <w:r w:rsidR="00AD69DD" w:rsidRPr="00CA6E98">
        <w:rPr>
          <w:rFonts w:eastAsiaTheme="minorHAnsi"/>
          <w:sz w:val="24"/>
          <w:szCs w:val="24"/>
          <w:lang w:eastAsia="en-US"/>
        </w:rPr>
        <w:t xml:space="preserve"> </w:t>
      </w:r>
      <w:r w:rsidRPr="00CA6E98">
        <w:rPr>
          <w:rFonts w:eastAsiaTheme="minorHAnsi"/>
          <w:sz w:val="24"/>
          <w:szCs w:val="24"/>
          <w:lang w:eastAsia="en-US"/>
        </w:rPr>
        <w:t>р.п</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ултук имеет подъездные железнодорожные пути. Здесь выполняются погрузо-разгрузочные работы по перевалке грузов с желез</w:t>
      </w:r>
      <w:r w:rsidR="005444DB" w:rsidRPr="00CA6E98">
        <w:rPr>
          <w:rFonts w:eastAsiaTheme="minorHAnsi"/>
          <w:sz w:val="24"/>
          <w:szCs w:val="24"/>
          <w:lang w:eastAsia="en-US"/>
        </w:rPr>
        <w:t>ной дороги на водный транспорт</w:t>
      </w:r>
      <w:proofErr w:type="gramStart"/>
      <w:r w:rsidR="005444DB" w:rsidRPr="00CA6E98">
        <w:rPr>
          <w:rFonts w:eastAsiaTheme="minorHAnsi"/>
          <w:sz w:val="24"/>
          <w:szCs w:val="24"/>
          <w:lang w:eastAsia="en-US"/>
        </w:rPr>
        <w:t>.</w:t>
      </w:r>
      <w:r w:rsidRPr="00CA6E98">
        <w:rPr>
          <w:rFonts w:eastAsiaTheme="minorHAnsi"/>
          <w:sz w:val="24"/>
          <w:szCs w:val="24"/>
          <w:lang w:eastAsia="en-US"/>
        </w:rPr>
        <w:t>О</w:t>
      </w:r>
      <w:proofErr w:type="gramEnd"/>
      <w:r w:rsidRPr="00CA6E98">
        <w:rPr>
          <w:rFonts w:eastAsiaTheme="minorHAnsi"/>
          <w:sz w:val="24"/>
          <w:szCs w:val="24"/>
          <w:lang w:eastAsia="en-US"/>
        </w:rPr>
        <w:t>сновной вид перевозимого груза – каменный уголь. Перевозки осуществляются в п. Усть-Баргузин.</w:t>
      </w:r>
    </w:p>
    <w:p w:rsidR="00106091" w:rsidRPr="00CA6E98" w:rsidRDefault="00106091" w:rsidP="00277DDD">
      <w:pPr>
        <w:ind w:firstLine="709"/>
        <w:jc w:val="both"/>
        <w:rPr>
          <w:color w:val="000000" w:themeColor="text1"/>
          <w:sz w:val="24"/>
          <w:szCs w:val="24"/>
          <w:shd w:val="clear" w:color="auto" w:fill="FFFFFF"/>
        </w:rPr>
      </w:pPr>
      <w:r w:rsidRPr="00CA6E98">
        <w:rPr>
          <w:rStyle w:val="af3"/>
          <w:b w:val="0"/>
          <w:color w:val="000000" w:themeColor="text1"/>
          <w:sz w:val="24"/>
          <w:szCs w:val="24"/>
          <w:shd w:val="clear" w:color="auto" w:fill="FFFFFF"/>
        </w:rPr>
        <w:t>Численность населения</w:t>
      </w:r>
      <w:r w:rsidRPr="00CA6E98">
        <w:rPr>
          <w:color w:val="000000" w:themeColor="text1"/>
          <w:sz w:val="24"/>
          <w:szCs w:val="24"/>
          <w:shd w:val="clear" w:color="auto" w:fill="FFFFFF"/>
        </w:rPr>
        <w:t>, проживающего на территории района, по состоянию на 1 января 201</w:t>
      </w:r>
      <w:r w:rsidR="00F8283C" w:rsidRPr="00CA6E98">
        <w:rPr>
          <w:color w:val="000000" w:themeColor="text1"/>
          <w:sz w:val="24"/>
          <w:szCs w:val="24"/>
          <w:shd w:val="clear" w:color="auto" w:fill="FFFFFF"/>
        </w:rPr>
        <w:t>8</w:t>
      </w:r>
      <w:r w:rsidRPr="00CA6E98">
        <w:rPr>
          <w:color w:val="000000" w:themeColor="text1"/>
          <w:sz w:val="24"/>
          <w:szCs w:val="24"/>
          <w:shd w:val="clear" w:color="auto" w:fill="FFFFFF"/>
        </w:rPr>
        <w:t> года по данным Росстат составила 39 4</w:t>
      </w:r>
      <w:r w:rsidR="00F8283C" w:rsidRPr="00CA6E98">
        <w:rPr>
          <w:color w:val="000000" w:themeColor="text1"/>
          <w:sz w:val="24"/>
          <w:szCs w:val="24"/>
          <w:shd w:val="clear" w:color="auto" w:fill="FFFFFF"/>
        </w:rPr>
        <w:t>18</w:t>
      </w:r>
      <w:r w:rsidRPr="00CA6E98">
        <w:rPr>
          <w:color w:val="000000" w:themeColor="text1"/>
          <w:sz w:val="24"/>
          <w:szCs w:val="24"/>
          <w:shd w:val="clear" w:color="auto" w:fill="FFFFFF"/>
        </w:rPr>
        <w:t xml:space="preserve"> человек. Население района размещено неравномерно, в основном заселена приозерная часть района вдоль Транссибирской железнодорожной магистрали и Кругобайкальской железной дороги, </w:t>
      </w:r>
      <w:r w:rsidR="00DF5745" w:rsidRPr="00CA6E98">
        <w:rPr>
          <w:color w:val="000000" w:themeColor="text1"/>
          <w:sz w:val="24"/>
          <w:szCs w:val="24"/>
          <w:shd w:val="clear" w:color="auto" w:fill="FFFFFF"/>
        </w:rPr>
        <w:t xml:space="preserve">78% </w:t>
      </w:r>
      <w:r w:rsidRPr="00CA6E98">
        <w:rPr>
          <w:color w:val="000000" w:themeColor="text1"/>
          <w:sz w:val="24"/>
          <w:szCs w:val="24"/>
          <w:shd w:val="clear" w:color="auto" w:fill="FFFFFF"/>
        </w:rPr>
        <w:t xml:space="preserve"> населения района проживает в г. Слюдянке и г. Байкальске. Соотношение численности городского и сельского населения </w:t>
      </w:r>
      <w:r w:rsidRPr="00CA6E98">
        <w:rPr>
          <w:color w:val="000000" w:themeColor="text1"/>
          <w:sz w:val="24"/>
          <w:szCs w:val="24"/>
        </w:rPr>
        <w:t xml:space="preserve">– </w:t>
      </w:r>
      <w:r w:rsidR="00DF5745" w:rsidRPr="00CA6E98">
        <w:rPr>
          <w:color w:val="000000" w:themeColor="text1"/>
          <w:sz w:val="24"/>
          <w:szCs w:val="24"/>
        </w:rPr>
        <w:t>87,9</w:t>
      </w:r>
      <w:r w:rsidRPr="00CA6E98">
        <w:rPr>
          <w:color w:val="000000" w:themeColor="text1"/>
          <w:sz w:val="24"/>
          <w:szCs w:val="24"/>
        </w:rPr>
        <w:t>% и </w:t>
      </w:r>
      <w:r w:rsidR="00DF5745" w:rsidRPr="00CA6E98">
        <w:rPr>
          <w:color w:val="000000" w:themeColor="text1"/>
          <w:sz w:val="24"/>
          <w:szCs w:val="24"/>
        </w:rPr>
        <w:t>12,1</w:t>
      </w:r>
      <w:r w:rsidRPr="00CA6E98">
        <w:rPr>
          <w:color w:val="000000" w:themeColor="text1"/>
          <w:sz w:val="24"/>
          <w:szCs w:val="24"/>
        </w:rPr>
        <w:t>%.</w:t>
      </w:r>
      <w:r w:rsidRPr="00CA6E98">
        <w:rPr>
          <w:color w:val="000000" w:themeColor="text1"/>
          <w:sz w:val="24"/>
          <w:szCs w:val="24"/>
          <w:shd w:val="clear" w:color="auto" w:fill="FFFFFF"/>
        </w:rPr>
        <w:t xml:space="preserve"> Плотность населения </w:t>
      </w:r>
      <w:r w:rsidRPr="00CA6E98">
        <w:rPr>
          <w:color w:val="000000" w:themeColor="text1"/>
          <w:sz w:val="24"/>
          <w:szCs w:val="24"/>
        </w:rPr>
        <w:t>6,3 человек на 1 кв. км</w:t>
      </w:r>
      <w:r w:rsidRPr="00CA6E98">
        <w:rPr>
          <w:color w:val="000000" w:themeColor="text1"/>
          <w:sz w:val="24"/>
          <w:szCs w:val="24"/>
          <w:shd w:val="clear" w:color="auto" w:fill="FFFFFF"/>
        </w:rPr>
        <w:t>.</w:t>
      </w:r>
    </w:p>
    <w:p w:rsidR="00646559" w:rsidRPr="00CA6E98" w:rsidRDefault="00646559" w:rsidP="00277DDD">
      <w:pPr>
        <w:ind w:firstLine="709"/>
        <w:jc w:val="both"/>
        <w:rPr>
          <w:rFonts w:eastAsiaTheme="minorHAnsi"/>
          <w:sz w:val="24"/>
          <w:szCs w:val="24"/>
          <w:lang w:eastAsia="en-US"/>
        </w:rPr>
      </w:pPr>
      <w:r w:rsidRPr="00CA6E98">
        <w:rPr>
          <w:rFonts w:eastAsiaTheme="minorHAnsi"/>
          <w:sz w:val="24"/>
          <w:szCs w:val="24"/>
          <w:lang w:eastAsia="en-US"/>
        </w:rPr>
        <w:t>Средняя плотность населения в Слюдянском районе на 01.01.2024 г. при численности 38 424 чел. составляет 8,9 чел. /кв.км. Таким образом, средняя населенность Слюдянского района соответствует средней населенности в РФ. Вместе с тем, в составе Слюдянского муниципального района 4 муниципальных образований из 8 (50%) имеют низкую плотность населения в диапазоне 0,1-2,6 чел./кв.км.</w:t>
      </w:r>
    </w:p>
    <w:p w:rsidR="00B528C0" w:rsidRPr="00CA6E98" w:rsidRDefault="00B528C0" w:rsidP="00277DDD">
      <w:pPr>
        <w:ind w:firstLine="709"/>
        <w:jc w:val="both"/>
        <w:rPr>
          <w:rFonts w:eastAsiaTheme="minorHAnsi"/>
          <w:sz w:val="24"/>
          <w:szCs w:val="24"/>
          <w:lang w:eastAsia="en-US"/>
        </w:rPr>
      </w:pPr>
      <w:r w:rsidRPr="00CA6E98">
        <w:rPr>
          <w:rFonts w:eastAsiaTheme="minorHAnsi"/>
          <w:sz w:val="24"/>
          <w:szCs w:val="24"/>
          <w:lang w:eastAsia="en-US"/>
        </w:rPr>
        <w:t>Муниципальные образования,  входящие в состав Слюдянского района сильно различаются между собою по площади территории и плотности населения. Наибольшую территорию занимает Быстринское сельское поселение, оно же, наряду с Маритуйским сельским поселением, отличается низким уровнем средней плотности населения – (0,7 и 0,3 чел./кв</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м  соответственно). Несколько выше (1,0-5,2 чел./ кв</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 xml:space="preserve">м) уровень плотности населения в Новоснежнинском, Утуликском и Портбайкальском сельских поселениях - 1,7 чел./км кв.км. </w:t>
      </w:r>
      <w:proofErr w:type="gramStart"/>
      <w:r w:rsidRPr="00CA6E98">
        <w:rPr>
          <w:rFonts w:eastAsiaTheme="minorHAnsi"/>
          <w:sz w:val="24"/>
          <w:szCs w:val="24"/>
          <w:lang w:eastAsia="en-US"/>
        </w:rPr>
        <w:t>Байкальское</w:t>
      </w:r>
      <w:proofErr w:type="gramEnd"/>
      <w:r w:rsidRPr="00CA6E98">
        <w:rPr>
          <w:rFonts w:eastAsiaTheme="minorHAnsi"/>
          <w:sz w:val="24"/>
          <w:szCs w:val="24"/>
          <w:lang w:eastAsia="en-US"/>
        </w:rPr>
        <w:t xml:space="preserve"> и Култукское городские поселения имеют уровень плотности населения почти вдвое выше среднего. Наиболее высоким уровнем плотности населения отличается Слюдянское городское поселение (44,1 чел./ кв</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м).</w:t>
      </w:r>
    </w:p>
    <w:p w:rsidR="00BC6EE0" w:rsidRPr="00CA6E98" w:rsidRDefault="00BC6EE0" w:rsidP="00277DDD">
      <w:pPr>
        <w:ind w:firstLine="709"/>
        <w:jc w:val="both"/>
        <w:rPr>
          <w:rFonts w:eastAsiaTheme="minorHAnsi"/>
          <w:sz w:val="24"/>
          <w:szCs w:val="24"/>
          <w:lang w:eastAsia="en-US"/>
        </w:rPr>
      </w:pPr>
      <w:r w:rsidRPr="00CA6E98">
        <w:rPr>
          <w:rFonts w:eastAsiaTheme="minorHAnsi"/>
          <w:sz w:val="24"/>
          <w:szCs w:val="24"/>
          <w:lang w:eastAsia="en-US"/>
        </w:rPr>
        <w:t>Своеобразие южного Прибайкалья определяется следующими</w:t>
      </w:r>
      <w:r w:rsidRPr="00CA6E98">
        <w:rPr>
          <w:rFonts w:eastAsiaTheme="minorHAnsi"/>
          <w:sz w:val="24"/>
          <w:szCs w:val="24"/>
          <w:lang w:eastAsia="en-US"/>
        </w:rPr>
        <w:br/>
        <w:t xml:space="preserve">особенностями: </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lastRenderedPageBreak/>
        <w:t xml:space="preserve">- </w:t>
      </w:r>
      <w:r w:rsidR="00BC6EE0" w:rsidRPr="00CA6E98">
        <w:rPr>
          <w:rFonts w:eastAsiaTheme="minorHAnsi"/>
          <w:sz w:val="24"/>
          <w:szCs w:val="24"/>
          <w:lang w:eastAsia="en-US"/>
        </w:rPr>
        <w:t xml:space="preserve">положением в центральной части Азиатского материка; </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расположением на стыке Южно-Сибирской горной и Байкало-Джугджурской горнотаежной физико-географических областей;</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местоположением около оз. Байкал;</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 xml:space="preserve">сочетанием структур, резко отличающихся между собой и находящихся под влиянием развития Байкальской рифтовой зоны: озера Байкал, Тункинской долины, северного и северо-восточного макросклонов Хамар-Дабана; </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положением района в пределах двух крупных геоструктур и основных тектонических элементов – Байкальской рифтовой и Саяно-Байкальской орогенической зон;</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высокой сейсмичностью и интенсивностью неотектонических процессов;</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сложностью геологического строения, распространением разновозрастных пород;</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высоким ландшафтным разнообразием, сочетанием древних и молодых компонентов геосистем.</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 xml:space="preserve">По климатическому районированию территория Слюдянского района относится </w:t>
      </w:r>
      <w:proofErr w:type="gramStart"/>
      <w:r w:rsidRPr="00CA6E98">
        <w:rPr>
          <w:rFonts w:eastAsiaTheme="minorHAnsi"/>
          <w:sz w:val="24"/>
          <w:szCs w:val="24"/>
          <w:lang w:eastAsia="en-US"/>
        </w:rPr>
        <w:t>к</w:t>
      </w:r>
      <w:proofErr w:type="gramEnd"/>
    </w:p>
    <w:p w:rsidR="00277DDD"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области резко континентального климата с продолжите</w:t>
      </w:r>
      <w:r w:rsidR="00277DDD" w:rsidRPr="00CA6E98">
        <w:rPr>
          <w:rFonts w:eastAsiaTheme="minorHAnsi"/>
          <w:sz w:val="24"/>
          <w:szCs w:val="24"/>
          <w:lang w:eastAsia="en-US"/>
        </w:rPr>
        <w:t xml:space="preserve">льной холодной зимой и коротким </w:t>
      </w:r>
      <w:r w:rsidRPr="00CA6E98">
        <w:rPr>
          <w:rFonts w:eastAsiaTheme="minorHAnsi"/>
          <w:sz w:val="24"/>
          <w:szCs w:val="24"/>
          <w:lang w:eastAsia="en-US"/>
        </w:rPr>
        <w:t xml:space="preserve">теплым летом. Среднегодовая температура воздуха отрицательная -0,7.С. Самый холодный месяц в году январь, наиболее жаркий – июль. Амплитуда колебаний среднемесячных температур воздуха самого холодного и самого жаркого месяца достигает 33.С. Среднее многолетнее число дней со среднесуточной температурой воздуха, превышающей 0.С, составляет 183 дня. Вегетационный период (переход среднесуточных температур через +5.С), начинающийся во второй декаде мая и заканчивающийся в третьей декаде сентября, непродолжительный и равен по многолетним данным 150 дней. Средняя дата первых осенних заморозков – 8 сентября, последних весенних – 1 июня. Среднегодовая сумма осадков, выпадающих на территорию Слюдянского района, составляет 476 мм. </w:t>
      </w:r>
      <w:proofErr w:type="gramStart"/>
      <w:r w:rsidRPr="00CA6E98">
        <w:rPr>
          <w:rFonts w:eastAsiaTheme="minorHAnsi"/>
          <w:sz w:val="24"/>
          <w:szCs w:val="24"/>
          <w:lang w:eastAsia="en-US"/>
        </w:rPr>
        <w:t>Наибольшее количество осадков приходится на летние месяцы – 66%. Особенности атмосферной циркуляции, большая удаленность от морей и горный характер местности определяют большую континентальность климата бассейна Байкала.</w:t>
      </w:r>
      <w:proofErr w:type="gramEnd"/>
      <w:r w:rsidRPr="00CA6E98">
        <w:rPr>
          <w:rFonts w:eastAsiaTheme="minorHAnsi"/>
          <w:sz w:val="24"/>
          <w:szCs w:val="24"/>
          <w:lang w:eastAsia="en-US"/>
        </w:rPr>
        <w:t xml:space="preserve"> В холодное полугодие территория находится под влиянием устойчивой области высокого атмосферного давления (Сибирский антициклон), что определяет низкие температуры воздуха, малое количество атмосферных осадков.</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Усиление циклонической активности в теплое полугодие связано с западными и северо-западными ветровыми потоками, определяющими основной приток атмосферной влаги и атмосферные осадки над озером (около 400 мм за год) и его бассейном. Огромная водная масса озера оказывает существенное влияние на климат прилегающей территории. Летом воздух над озером на 6—8</w:t>
      </w:r>
      <w:proofErr w:type="gramStart"/>
      <w:r w:rsidRPr="00CA6E98">
        <w:rPr>
          <w:rFonts w:eastAsiaTheme="minorHAnsi"/>
          <w:sz w:val="24"/>
          <w:szCs w:val="24"/>
          <w:lang w:eastAsia="en-US"/>
        </w:rPr>
        <w:t>°С</w:t>
      </w:r>
      <w:proofErr w:type="gramEnd"/>
      <w:r w:rsidRPr="00CA6E98">
        <w:rPr>
          <w:rFonts w:eastAsiaTheme="minorHAnsi"/>
          <w:sz w:val="24"/>
          <w:szCs w:val="24"/>
          <w:lang w:eastAsia="en-US"/>
        </w:rPr>
        <w:t xml:space="preserve"> холоднее, а поздней осенью и в начале зимы на 10—15°С теплее, чем над окружающей сушей. Это приводит к сдвигу фенологических фаз: на берегах Байкала весна опаздывает на 15—17 дней, а теплый осенний период продлевается до конца октября, а в отдельные годы до середины ноября, тогда как на окружающих территориях зима наступает в октябре. Годовая амплитуда температуры воздуха над озером (30—38°С) заметно ниже, чем в Прибайкалье (41—50°С). Выше оказываются средние годовые значения температуры воздуха: от —1,3</w:t>
      </w:r>
      <w:proofErr w:type="gramStart"/>
      <w:r w:rsidRPr="00CA6E98">
        <w:rPr>
          <w:rFonts w:eastAsiaTheme="minorHAnsi"/>
          <w:sz w:val="24"/>
          <w:szCs w:val="24"/>
          <w:lang w:eastAsia="en-US"/>
        </w:rPr>
        <w:t>°С</w:t>
      </w:r>
      <w:proofErr w:type="gramEnd"/>
      <w:r w:rsidRPr="00CA6E98">
        <w:rPr>
          <w:rFonts w:eastAsiaTheme="minorHAnsi"/>
          <w:sz w:val="24"/>
          <w:szCs w:val="24"/>
          <w:lang w:eastAsia="en-US"/>
        </w:rPr>
        <w:t xml:space="preserve"> на Южном Байкале (а рядом, в Иркутске —1,4°С) до —3,2°С на Северном Байкале. Отрицательные температуры определяют развитие островной многолетней мерзлоты. С особенностями местного климата связана также аномалия вертикальной поясности ландшафтно-растительных зон.</w:t>
      </w:r>
    </w:p>
    <w:p w:rsidR="00F611C5" w:rsidRPr="00CA6E98" w:rsidRDefault="00F611C5" w:rsidP="00277DDD">
      <w:pPr>
        <w:ind w:firstLine="709"/>
        <w:jc w:val="both"/>
        <w:rPr>
          <w:rFonts w:eastAsiaTheme="minorHAnsi"/>
          <w:sz w:val="24"/>
          <w:szCs w:val="24"/>
          <w:lang w:eastAsia="en-US"/>
        </w:rPr>
      </w:pPr>
      <w:proofErr w:type="gramStart"/>
      <w:r w:rsidRPr="00CA6E98">
        <w:rPr>
          <w:rFonts w:eastAsiaTheme="minorHAnsi"/>
          <w:sz w:val="24"/>
          <w:szCs w:val="24"/>
          <w:lang w:eastAsia="en-US"/>
        </w:rPr>
        <w:t>Температурное влияние озера распространяется на приземные слои атмосферы над озером (осенью до 2,5 км) и обусловливает сезонные локальные барические образования, приводящие к заметному возрастанию скорости ветра над озером в ноябре — декабре [Верболов и др., 1965] и к возникновению ветров муссонного типа [Верещагин, 1949], направленных летом с озера на берега, а осенью и в начале зимы — с берега на озеро.</w:t>
      </w:r>
      <w:proofErr w:type="gramEnd"/>
      <w:r w:rsidRPr="00CA6E98">
        <w:rPr>
          <w:rFonts w:eastAsiaTheme="minorHAnsi"/>
          <w:sz w:val="24"/>
          <w:szCs w:val="24"/>
          <w:lang w:eastAsia="en-US"/>
        </w:rPr>
        <w:t xml:space="preserve"> Регулярно дующие ветры имеют местные названия: «култук» (ЮЗ), «верховик» (</w:t>
      </w:r>
      <w:proofErr w:type="gramStart"/>
      <w:r w:rsidRPr="00CA6E98">
        <w:rPr>
          <w:rFonts w:eastAsiaTheme="minorHAnsi"/>
          <w:sz w:val="24"/>
          <w:szCs w:val="24"/>
          <w:lang w:eastAsia="en-US"/>
        </w:rPr>
        <w:t>СВ</w:t>
      </w:r>
      <w:proofErr w:type="gramEnd"/>
      <w:r w:rsidRPr="00CA6E98">
        <w:rPr>
          <w:rFonts w:eastAsiaTheme="minorHAnsi"/>
          <w:sz w:val="24"/>
          <w:szCs w:val="24"/>
          <w:lang w:eastAsia="en-US"/>
        </w:rPr>
        <w:t xml:space="preserve">), </w:t>
      </w:r>
      <w:r w:rsidRPr="00CA6E98">
        <w:rPr>
          <w:rFonts w:eastAsiaTheme="minorHAnsi"/>
          <w:sz w:val="24"/>
          <w:szCs w:val="24"/>
          <w:lang w:eastAsia="en-US"/>
        </w:rPr>
        <w:lastRenderedPageBreak/>
        <w:t>«сарма», «горный» (СЗ), «баргузин» и «шелонник» (ЮВ). Особенно сильны северо- западные ветры, их скорость достигает ураганной силы, превышая 40—50 м/</w:t>
      </w:r>
      <w:proofErr w:type="gramStart"/>
      <w:r w:rsidRPr="00CA6E98">
        <w:rPr>
          <w:rFonts w:eastAsiaTheme="minorHAnsi"/>
          <w:sz w:val="24"/>
          <w:szCs w:val="24"/>
          <w:lang w:eastAsia="en-US"/>
        </w:rPr>
        <w:t>с</w:t>
      </w:r>
      <w:proofErr w:type="gramEnd"/>
      <w:r w:rsidRPr="00CA6E98">
        <w:rPr>
          <w:rFonts w:eastAsiaTheme="minorHAnsi"/>
          <w:sz w:val="24"/>
          <w:szCs w:val="24"/>
          <w:lang w:eastAsia="en-US"/>
        </w:rPr>
        <w:t>.</w:t>
      </w:r>
    </w:p>
    <w:p w:rsidR="00B93E4A"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Слюдянский район при своей сравнительно небольшой площади</w:t>
      </w:r>
      <w:r w:rsidR="008C0062" w:rsidRPr="00CA6E98">
        <w:rPr>
          <w:rFonts w:eastAsiaTheme="minorHAnsi"/>
          <w:sz w:val="24"/>
          <w:szCs w:val="24"/>
          <w:lang w:eastAsia="en-US"/>
        </w:rPr>
        <w:t xml:space="preserve"> </w:t>
      </w:r>
      <w:r w:rsidRPr="00CA6E98">
        <w:rPr>
          <w:rFonts w:eastAsiaTheme="minorHAnsi"/>
          <w:sz w:val="24"/>
          <w:szCs w:val="24"/>
          <w:lang w:eastAsia="en-US"/>
        </w:rPr>
        <w:t>находится на стыке</w:t>
      </w:r>
      <w:r w:rsidR="008C0062" w:rsidRPr="00CA6E98">
        <w:rPr>
          <w:rFonts w:eastAsiaTheme="minorHAnsi"/>
          <w:sz w:val="24"/>
          <w:szCs w:val="24"/>
          <w:lang w:eastAsia="en-US"/>
        </w:rPr>
        <w:t xml:space="preserve"> </w:t>
      </w:r>
      <w:r w:rsidRPr="00CA6E98">
        <w:rPr>
          <w:rFonts w:eastAsiaTheme="minorHAnsi"/>
          <w:sz w:val="24"/>
          <w:szCs w:val="24"/>
          <w:lang w:eastAsia="en-US"/>
        </w:rPr>
        <w:t>двух физико-географических областей, крупных таксонов региональной размерности:</w:t>
      </w:r>
      <w:r w:rsidR="008C0062" w:rsidRPr="00CA6E98">
        <w:rPr>
          <w:rFonts w:eastAsiaTheme="minorHAnsi"/>
          <w:sz w:val="24"/>
          <w:szCs w:val="24"/>
          <w:lang w:eastAsia="en-US"/>
        </w:rPr>
        <w:t xml:space="preserve"> </w:t>
      </w:r>
      <w:proofErr w:type="gramStart"/>
      <w:r w:rsidRPr="00CA6E98">
        <w:rPr>
          <w:rFonts w:eastAsiaTheme="minorHAnsi"/>
          <w:sz w:val="24"/>
          <w:szCs w:val="24"/>
          <w:lang w:eastAsia="en-US"/>
        </w:rPr>
        <w:t>Южно-Сибирской</w:t>
      </w:r>
      <w:proofErr w:type="gramEnd"/>
      <w:r w:rsidRPr="00CA6E98">
        <w:rPr>
          <w:rFonts w:eastAsiaTheme="minorHAnsi"/>
          <w:sz w:val="24"/>
          <w:szCs w:val="24"/>
          <w:lang w:eastAsia="en-US"/>
        </w:rPr>
        <w:t xml:space="preserve"> горной и Байкало-Джугджурской горно-таежной (Михеев, Ряшин, 1977).</w:t>
      </w:r>
      <w:r w:rsidR="00CD0DB3" w:rsidRPr="00CA6E98">
        <w:rPr>
          <w:rFonts w:eastAsiaTheme="minorHAnsi"/>
          <w:sz w:val="24"/>
          <w:szCs w:val="24"/>
          <w:lang w:eastAsia="en-US"/>
        </w:rPr>
        <w:t xml:space="preserve"> </w:t>
      </w:r>
      <w:r w:rsidRPr="00CA6E98">
        <w:rPr>
          <w:rFonts w:eastAsiaTheme="minorHAnsi"/>
          <w:sz w:val="24"/>
          <w:szCs w:val="24"/>
          <w:lang w:eastAsia="en-US"/>
        </w:rPr>
        <w:t>Территория сложена древними магматическими и метаморфическими архейскими и</w:t>
      </w:r>
      <w:r w:rsidR="008C0062" w:rsidRPr="00CA6E98">
        <w:rPr>
          <w:rFonts w:eastAsiaTheme="minorHAnsi"/>
          <w:sz w:val="24"/>
          <w:szCs w:val="24"/>
          <w:lang w:eastAsia="en-US"/>
        </w:rPr>
        <w:t xml:space="preserve"> </w:t>
      </w:r>
      <w:r w:rsidRPr="00CA6E98">
        <w:rPr>
          <w:rFonts w:eastAsiaTheme="minorHAnsi"/>
          <w:sz w:val="24"/>
          <w:szCs w:val="24"/>
          <w:lang w:eastAsia="en-US"/>
        </w:rPr>
        <w:t xml:space="preserve">протерозойскими породами. Но возраст горных сооружений более молодой - неоген-четвертичный, когда в основном сформировалась современная поверхность сводово-блокового поднятия. Здесь представлены и граничат такие крупные геолого-геоморфологические структуры как Хамар-Дабан и отроги </w:t>
      </w:r>
      <w:proofErr w:type="gramStart"/>
      <w:r w:rsidRPr="00CA6E98">
        <w:rPr>
          <w:rFonts w:eastAsiaTheme="minorHAnsi"/>
          <w:sz w:val="24"/>
          <w:szCs w:val="24"/>
          <w:lang w:eastAsia="en-US"/>
        </w:rPr>
        <w:t>Восточного</w:t>
      </w:r>
      <w:proofErr w:type="gramEnd"/>
      <w:r w:rsidRPr="00CA6E98">
        <w:rPr>
          <w:rFonts w:eastAsiaTheme="minorHAnsi"/>
          <w:sz w:val="24"/>
          <w:szCs w:val="24"/>
          <w:lang w:eastAsia="en-US"/>
        </w:rPr>
        <w:t xml:space="preserve"> Саяна; Олхинское</w:t>
      </w:r>
    </w:p>
    <w:p w:rsidR="00B93E4A" w:rsidRPr="00CA6E98" w:rsidRDefault="00B93E4A" w:rsidP="00277DDD">
      <w:pPr>
        <w:jc w:val="both"/>
        <w:rPr>
          <w:rFonts w:eastAsiaTheme="minorHAnsi"/>
          <w:sz w:val="24"/>
          <w:szCs w:val="24"/>
          <w:lang w:eastAsia="en-US"/>
        </w:rPr>
      </w:pPr>
      <w:r w:rsidRPr="00CA6E98">
        <w:rPr>
          <w:rFonts w:eastAsiaTheme="minorHAnsi"/>
          <w:sz w:val="24"/>
          <w:szCs w:val="24"/>
          <w:lang w:eastAsia="en-US"/>
        </w:rPr>
        <w:t>плоскогорье - южная часть Среднесибирской платформы; тектонически-активная котловина</w:t>
      </w:r>
      <w:r w:rsidR="008C0062" w:rsidRPr="00CA6E98">
        <w:rPr>
          <w:rFonts w:eastAsiaTheme="minorHAnsi"/>
          <w:sz w:val="24"/>
          <w:szCs w:val="24"/>
          <w:lang w:eastAsia="en-US"/>
        </w:rPr>
        <w:t xml:space="preserve"> </w:t>
      </w:r>
      <w:r w:rsidRPr="00CA6E98">
        <w:rPr>
          <w:rFonts w:eastAsiaTheme="minorHAnsi"/>
          <w:sz w:val="24"/>
          <w:szCs w:val="24"/>
          <w:lang w:eastAsia="en-US"/>
        </w:rPr>
        <w:t>озера Байкал.</w:t>
      </w:r>
    </w:p>
    <w:p w:rsidR="00B93E4A"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Горный характер рельефа, варьирование климатических условий, разнообразие</w:t>
      </w:r>
      <w:r w:rsidR="008C0062" w:rsidRPr="00CA6E98">
        <w:rPr>
          <w:rFonts w:eastAsiaTheme="minorHAnsi"/>
          <w:sz w:val="24"/>
          <w:szCs w:val="24"/>
          <w:lang w:eastAsia="en-US"/>
        </w:rPr>
        <w:t xml:space="preserve"> </w:t>
      </w:r>
      <w:r w:rsidRPr="00CA6E98">
        <w:rPr>
          <w:rFonts w:eastAsiaTheme="minorHAnsi"/>
          <w:sz w:val="24"/>
          <w:szCs w:val="24"/>
          <w:lang w:eastAsia="en-US"/>
        </w:rPr>
        <w:t>биоты обусловили сложную, с высокой степенью контрастности, ландшафтную структуру.</w:t>
      </w:r>
      <w:r w:rsidR="00CD0DB3" w:rsidRPr="00CA6E98">
        <w:rPr>
          <w:rFonts w:eastAsiaTheme="minorHAnsi"/>
          <w:sz w:val="24"/>
          <w:szCs w:val="24"/>
          <w:lang w:eastAsia="en-US"/>
        </w:rPr>
        <w:t xml:space="preserve"> </w:t>
      </w:r>
      <w:r w:rsidRPr="00CA6E98">
        <w:rPr>
          <w:rFonts w:eastAsiaTheme="minorHAnsi"/>
          <w:sz w:val="24"/>
          <w:szCs w:val="24"/>
          <w:lang w:eastAsia="en-US"/>
        </w:rPr>
        <w:t>Почти вся территория, кроме северо-западной части, обрамляя южную оконечность озера</w:t>
      </w:r>
      <w:r w:rsidR="008C0062" w:rsidRPr="00CA6E98">
        <w:rPr>
          <w:rFonts w:eastAsiaTheme="minorHAnsi"/>
          <w:sz w:val="24"/>
          <w:szCs w:val="24"/>
          <w:lang w:eastAsia="en-US"/>
        </w:rPr>
        <w:t xml:space="preserve"> </w:t>
      </w:r>
      <w:r w:rsidRPr="00CA6E98">
        <w:rPr>
          <w:rFonts w:eastAsiaTheme="minorHAnsi"/>
          <w:sz w:val="24"/>
          <w:szCs w:val="24"/>
          <w:lang w:eastAsia="en-US"/>
        </w:rPr>
        <w:t>Байкал, расположена в пределах его водосборного бассейна.</w:t>
      </w:r>
    </w:p>
    <w:p w:rsidR="00CD0DB3"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Наибольшую площадь - почти 90 %, занимают горно-таежные ландшафты. На</w:t>
      </w:r>
      <w:r w:rsidR="008C0062" w:rsidRPr="00CA6E98">
        <w:rPr>
          <w:rFonts w:eastAsiaTheme="minorHAnsi"/>
          <w:sz w:val="24"/>
          <w:szCs w:val="24"/>
          <w:lang w:eastAsia="en-US"/>
        </w:rPr>
        <w:t xml:space="preserve"> </w:t>
      </w:r>
      <w:r w:rsidRPr="00CA6E98">
        <w:rPr>
          <w:rFonts w:eastAsiaTheme="minorHAnsi"/>
          <w:sz w:val="24"/>
          <w:szCs w:val="24"/>
          <w:lang w:eastAsia="en-US"/>
        </w:rPr>
        <w:t>южной границе района находится одна из самых выс</w:t>
      </w:r>
      <w:r w:rsidR="00277DDD" w:rsidRPr="00CA6E98">
        <w:rPr>
          <w:rFonts w:eastAsiaTheme="minorHAnsi"/>
          <w:sz w:val="24"/>
          <w:szCs w:val="24"/>
          <w:lang w:eastAsia="en-US"/>
        </w:rPr>
        <w:t xml:space="preserve">оких вершин Хамар-Дабана-Ханула </w:t>
      </w:r>
      <w:r w:rsidRPr="00CA6E98">
        <w:rPr>
          <w:rFonts w:eastAsiaTheme="minorHAnsi"/>
          <w:sz w:val="24"/>
          <w:szCs w:val="24"/>
          <w:lang w:eastAsia="en-US"/>
        </w:rPr>
        <w:t>(2371 м). Перепад высоты от уреза озера Байкал (455 м) по северному макросклону Хамар-Дабана почти в 1900 м обуславливает эффект ландшафтной поясности со сменой геосистем</w:t>
      </w:r>
      <w:r w:rsidR="008C0062" w:rsidRPr="00CA6E98">
        <w:rPr>
          <w:rFonts w:eastAsiaTheme="minorHAnsi"/>
          <w:sz w:val="24"/>
          <w:szCs w:val="24"/>
          <w:lang w:eastAsia="en-US"/>
        </w:rPr>
        <w:t xml:space="preserve"> </w:t>
      </w:r>
      <w:proofErr w:type="gramStart"/>
      <w:r w:rsidRPr="00CA6E98">
        <w:rPr>
          <w:rFonts w:eastAsiaTheme="minorHAnsi"/>
          <w:sz w:val="24"/>
          <w:szCs w:val="24"/>
          <w:lang w:eastAsia="en-US"/>
        </w:rPr>
        <w:t>от</w:t>
      </w:r>
      <w:proofErr w:type="gramEnd"/>
      <w:r w:rsidRPr="00CA6E98">
        <w:rPr>
          <w:rFonts w:eastAsiaTheme="minorHAnsi"/>
          <w:sz w:val="24"/>
          <w:szCs w:val="24"/>
          <w:lang w:eastAsia="en-US"/>
        </w:rPr>
        <w:t xml:space="preserve"> низкогорно-таежных до гольцовых альпинотипных с горными тундрами.</w:t>
      </w:r>
      <w:r w:rsidR="008C0062" w:rsidRPr="00CA6E98">
        <w:rPr>
          <w:rFonts w:eastAsiaTheme="minorHAnsi"/>
          <w:sz w:val="24"/>
          <w:szCs w:val="24"/>
          <w:lang w:eastAsia="en-US"/>
        </w:rPr>
        <w:t xml:space="preserve"> </w:t>
      </w:r>
    </w:p>
    <w:p w:rsidR="00CD0DB3"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Из-за сложности рельефа, локальных контрастов распределения осадков и тепла</w:t>
      </w:r>
      <w:r w:rsidR="008C0062" w:rsidRPr="00CA6E98">
        <w:rPr>
          <w:rFonts w:eastAsiaTheme="minorHAnsi"/>
          <w:sz w:val="24"/>
          <w:szCs w:val="24"/>
          <w:lang w:eastAsia="en-US"/>
        </w:rPr>
        <w:t xml:space="preserve"> </w:t>
      </w:r>
      <w:r w:rsidRPr="00CA6E98">
        <w:rPr>
          <w:rFonts w:eastAsiaTheme="minorHAnsi"/>
          <w:sz w:val="24"/>
          <w:szCs w:val="24"/>
          <w:lang w:eastAsia="en-US"/>
        </w:rPr>
        <w:t>сменяются и сосуществуют степные, лугово-болотные, подтаежные, горно-таежные и</w:t>
      </w:r>
      <w:r w:rsidR="00CD0DB3" w:rsidRPr="00CA6E98">
        <w:rPr>
          <w:rFonts w:eastAsiaTheme="minorHAnsi"/>
          <w:sz w:val="24"/>
          <w:szCs w:val="24"/>
          <w:lang w:eastAsia="en-US"/>
        </w:rPr>
        <w:t xml:space="preserve"> </w:t>
      </w:r>
      <w:r w:rsidRPr="00CA6E98">
        <w:rPr>
          <w:rFonts w:eastAsiaTheme="minorHAnsi"/>
          <w:sz w:val="24"/>
          <w:szCs w:val="24"/>
          <w:lang w:eastAsia="en-US"/>
        </w:rPr>
        <w:t>гольцовые геосистемы, обладающие разной степенью устойчивости и стабилизации своей</w:t>
      </w:r>
      <w:r w:rsidR="00CD0DB3" w:rsidRPr="00CA6E98">
        <w:rPr>
          <w:rFonts w:eastAsiaTheme="minorHAnsi"/>
          <w:sz w:val="24"/>
          <w:szCs w:val="24"/>
          <w:lang w:eastAsia="en-US"/>
        </w:rPr>
        <w:t xml:space="preserve"> </w:t>
      </w:r>
      <w:r w:rsidRPr="00CA6E98">
        <w:rPr>
          <w:rFonts w:eastAsiaTheme="minorHAnsi"/>
          <w:sz w:val="24"/>
          <w:szCs w:val="24"/>
          <w:lang w:eastAsia="en-US"/>
        </w:rPr>
        <w:t>структуры. Территория в целом слабо преобразована человеком. Наиболее освоенная -</w:t>
      </w:r>
      <w:r w:rsidR="00CD0DB3" w:rsidRPr="00CA6E98">
        <w:rPr>
          <w:rFonts w:eastAsiaTheme="minorHAnsi"/>
          <w:sz w:val="24"/>
          <w:szCs w:val="24"/>
          <w:lang w:eastAsia="en-US"/>
        </w:rPr>
        <w:t xml:space="preserve"> </w:t>
      </w:r>
      <w:r w:rsidRPr="00CA6E98">
        <w:rPr>
          <w:rFonts w:eastAsiaTheme="minorHAnsi"/>
          <w:sz w:val="24"/>
          <w:szCs w:val="24"/>
          <w:lang w:eastAsia="en-US"/>
        </w:rPr>
        <w:t>береговая зона, протянулась на 150 км, она представляет непосредственный контакт</w:t>
      </w:r>
      <w:r w:rsidR="00CD0DB3" w:rsidRPr="00CA6E98">
        <w:rPr>
          <w:rFonts w:eastAsiaTheme="minorHAnsi"/>
          <w:sz w:val="24"/>
          <w:szCs w:val="24"/>
          <w:lang w:eastAsia="en-US"/>
        </w:rPr>
        <w:t xml:space="preserve"> </w:t>
      </w:r>
      <w:r w:rsidRPr="00CA6E98">
        <w:rPr>
          <w:rFonts w:eastAsiaTheme="minorHAnsi"/>
          <w:sz w:val="24"/>
          <w:szCs w:val="24"/>
          <w:lang w:eastAsia="en-US"/>
        </w:rPr>
        <w:t>экосистемы озера и его горно-таежного окружения.</w:t>
      </w:r>
      <w:r w:rsidR="00CD0DB3" w:rsidRPr="00CA6E98">
        <w:rPr>
          <w:rFonts w:eastAsiaTheme="minorHAnsi"/>
          <w:sz w:val="24"/>
          <w:szCs w:val="24"/>
          <w:lang w:eastAsia="en-US"/>
        </w:rPr>
        <w:t xml:space="preserve"> </w:t>
      </w:r>
    </w:p>
    <w:p w:rsidR="00B93E4A"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Практически вся территория Слюдянского района и особенно его освоенная</w:t>
      </w:r>
      <w:r w:rsidR="00CD0DB3" w:rsidRPr="00CA6E98">
        <w:rPr>
          <w:rFonts w:eastAsiaTheme="minorHAnsi"/>
          <w:sz w:val="24"/>
          <w:szCs w:val="24"/>
          <w:lang w:eastAsia="en-US"/>
        </w:rPr>
        <w:t xml:space="preserve"> </w:t>
      </w:r>
      <w:r w:rsidRPr="00CA6E98">
        <w:rPr>
          <w:rFonts w:eastAsiaTheme="minorHAnsi"/>
          <w:sz w:val="24"/>
          <w:szCs w:val="24"/>
          <w:lang w:eastAsia="en-US"/>
        </w:rPr>
        <w:t>прибрежная часть имеют важное ландшафтно-стабилизирующее значение для</w:t>
      </w:r>
      <w:r w:rsidR="00CD0DB3" w:rsidRPr="00CA6E98">
        <w:rPr>
          <w:rFonts w:eastAsiaTheme="minorHAnsi"/>
          <w:sz w:val="24"/>
          <w:szCs w:val="24"/>
          <w:lang w:eastAsia="en-US"/>
        </w:rPr>
        <w:t xml:space="preserve"> </w:t>
      </w:r>
      <w:r w:rsidRPr="00CA6E98">
        <w:rPr>
          <w:rFonts w:eastAsiaTheme="minorHAnsi"/>
          <w:sz w:val="24"/>
          <w:szCs w:val="24"/>
          <w:lang w:eastAsia="en-US"/>
        </w:rPr>
        <w:t>формирования вод озера Байкал.</w:t>
      </w:r>
    </w:p>
    <w:p w:rsidR="00951D13" w:rsidRPr="00CA6E98" w:rsidRDefault="00951D13" w:rsidP="00277DDD">
      <w:pPr>
        <w:ind w:firstLine="709"/>
        <w:jc w:val="both"/>
        <w:rPr>
          <w:rFonts w:eastAsiaTheme="minorHAnsi"/>
          <w:sz w:val="24"/>
          <w:szCs w:val="24"/>
          <w:lang w:eastAsia="en-US"/>
        </w:rPr>
      </w:pPr>
      <w:r w:rsidRPr="00CA6E98">
        <w:rPr>
          <w:rFonts w:eastAsiaTheme="minorHAnsi"/>
          <w:sz w:val="24"/>
          <w:szCs w:val="24"/>
          <w:lang w:eastAsia="en-US"/>
        </w:rPr>
        <w:t>Основную ценность среди полезных ископаемых Слюдянского района</w:t>
      </w:r>
      <w:r w:rsidR="00EF4AD0" w:rsidRPr="00CA6E98">
        <w:rPr>
          <w:rFonts w:eastAsiaTheme="minorHAnsi"/>
          <w:sz w:val="24"/>
          <w:szCs w:val="24"/>
          <w:lang w:eastAsia="en-US"/>
        </w:rPr>
        <w:t xml:space="preserve"> </w:t>
      </w:r>
      <w:r w:rsidRPr="00CA6E98">
        <w:rPr>
          <w:rFonts w:eastAsiaTheme="minorHAnsi"/>
          <w:sz w:val="24"/>
          <w:szCs w:val="24"/>
          <w:lang w:eastAsia="en-US"/>
        </w:rPr>
        <w:t>составляет нерудное сырье: мраморы цементные и облицовочные, мраморы для химической и целлюлозно-бумажной промышленности, для производства декоративной мраморной крошки, облицовочные сиениты и габбродиориты, диопсид, ювелирно-поделочный лазурит. Широко представлены месторождения цементных, керамзитовых и кирпичных глин.</w:t>
      </w:r>
    </w:p>
    <w:p w:rsidR="00951D13" w:rsidRPr="00CA6E98" w:rsidRDefault="00951D13" w:rsidP="00277DDD">
      <w:pPr>
        <w:ind w:firstLine="709"/>
        <w:jc w:val="both"/>
        <w:rPr>
          <w:rFonts w:eastAsiaTheme="minorHAnsi"/>
          <w:sz w:val="24"/>
          <w:szCs w:val="24"/>
          <w:lang w:eastAsia="en-US"/>
        </w:rPr>
      </w:pPr>
      <w:r w:rsidRPr="00CA6E98">
        <w:rPr>
          <w:rFonts w:eastAsiaTheme="minorHAnsi"/>
          <w:sz w:val="24"/>
          <w:szCs w:val="24"/>
          <w:lang w:eastAsia="en-US"/>
        </w:rPr>
        <w:t>Уникальными свойствами обладает вода оз. Байкал и прежде всего</w:t>
      </w:r>
      <w:r w:rsidR="00EF4AD0" w:rsidRPr="00CA6E98">
        <w:rPr>
          <w:rFonts w:eastAsiaTheme="minorHAnsi"/>
          <w:sz w:val="24"/>
          <w:szCs w:val="24"/>
          <w:lang w:eastAsia="en-US"/>
        </w:rPr>
        <w:t xml:space="preserve"> </w:t>
      </w:r>
      <w:r w:rsidRPr="00CA6E98">
        <w:rPr>
          <w:rFonts w:eastAsiaTheme="minorHAnsi"/>
          <w:sz w:val="24"/>
          <w:szCs w:val="24"/>
          <w:lang w:eastAsia="en-US"/>
        </w:rPr>
        <w:t>продолжительностью хранения (4 года) без добавок консервантов и специальной обработки.</w:t>
      </w:r>
      <w:r w:rsidR="00EF4AD0" w:rsidRPr="00CA6E98">
        <w:rPr>
          <w:rFonts w:eastAsiaTheme="minorHAnsi"/>
          <w:sz w:val="24"/>
          <w:szCs w:val="24"/>
          <w:lang w:eastAsia="en-US"/>
        </w:rPr>
        <w:t xml:space="preserve"> </w:t>
      </w:r>
      <w:r w:rsidRPr="00CA6E98">
        <w:rPr>
          <w:rFonts w:eastAsiaTheme="minorHAnsi"/>
          <w:sz w:val="24"/>
          <w:szCs w:val="24"/>
          <w:lang w:eastAsia="en-US"/>
        </w:rPr>
        <w:t>Ее отличает безупречная экологическая чистота и высокие органолептические свойства. По</w:t>
      </w:r>
      <w:r w:rsidR="00EF4AD0" w:rsidRPr="00CA6E98">
        <w:rPr>
          <w:rFonts w:eastAsiaTheme="minorHAnsi"/>
          <w:sz w:val="24"/>
          <w:szCs w:val="24"/>
          <w:lang w:eastAsia="en-US"/>
        </w:rPr>
        <w:t xml:space="preserve"> </w:t>
      </w:r>
      <w:r w:rsidRPr="00CA6E98">
        <w:rPr>
          <w:rFonts w:eastAsiaTheme="minorHAnsi"/>
          <w:sz w:val="24"/>
          <w:szCs w:val="24"/>
          <w:lang w:eastAsia="en-US"/>
        </w:rPr>
        <w:t>химическому составу воды Байкала относятся к слабо минерализованным мягким водам</w:t>
      </w:r>
      <w:r w:rsidR="00EF4AD0" w:rsidRPr="00CA6E98">
        <w:rPr>
          <w:rFonts w:eastAsiaTheme="minorHAnsi"/>
          <w:sz w:val="24"/>
          <w:szCs w:val="24"/>
          <w:lang w:eastAsia="en-US"/>
        </w:rPr>
        <w:t xml:space="preserve"> </w:t>
      </w:r>
      <w:r w:rsidRPr="00CA6E98">
        <w:rPr>
          <w:rFonts w:eastAsiaTheme="minorHAnsi"/>
          <w:sz w:val="24"/>
          <w:szCs w:val="24"/>
          <w:lang w:eastAsia="en-US"/>
        </w:rPr>
        <w:t>гидрокарбонатного класса кальциевой группы. Средняя сумма ионов в озере составляет</w:t>
      </w:r>
      <w:r w:rsidR="00EF4AD0" w:rsidRPr="00CA6E98">
        <w:rPr>
          <w:rFonts w:eastAsiaTheme="minorHAnsi"/>
          <w:sz w:val="24"/>
          <w:szCs w:val="24"/>
          <w:lang w:eastAsia="en-US"/>
        </w:rPr>
        <w:t xml:space="preserve"> </w:t>
      </w:r>
      <w:r w:rsidRPr="00CA6E98">
        <w:rPr>
          <w:rFonts w:eastAsiaTheme="minorHAnsi"/>
          <w:sz w:val="24"/>
          <w:szCs w:val="24"/>
          <w:lang w:eastAsia="en-US"/>
        </w:rPr>
        <w:t>96.4 мг/л и отличается насыщенностью кислородом.</w:t>
      </w:r>
      <w:r w:rsidR="00EF4AD0" w:rsidRPr="00CA6E98">
        <w:rPr>
          <w:rFonts w:eastAsiaTheme="minorHAnsi"/>
          <w:sz w:val="24"/>
          <w:szCs w:val="24"/>
          <w:lang w:eastAsia="en-US"/>
        </w:rPr>
        <w:t xml:space="preserve"> </w:t>
      </w:r>
    </w:p>
    <w:p w:rsidR="00951D13" w:rsidRPr="00CA6E98" w:rsidRDefault="00951D13" w:rsidP="00277DDD">
      <w:pPr>
        <w:ind w:firstLine="709"/>
        <w:jc w:val="both"/>
        <w:rPr>
          <w:rFonts w:eastAsiaTheme="minorHAnsi"/>
          <w:sz w:val="24"/>
          <w:szCs w:val="24"/>
          <w:lang w:eastAsia="en-US"/>
        </w:rPr>
      </w:pPr>
      <w:r w:rsidRPr="00CA6E98">
        <w:rPr>
          <w:rFonts w:eastAsiaTheme="minorHAnsi"/>
          <w:sz w:val="24"/>
          <w:szCs w:val="24"/>
          <w:lang w:eastAsia="en-US"/>
        </w:rPr>
        <w:t xml:space="preserve">Химический состав подземных вод характеризуется </w:t>
      </w:r>
      <w:proofErr w:type="gramStart"/>
      <w:r w:rsidRPr="00CA6E98">
        <w:rPr>
          <w:rFonts w:eastAsiaTheme="minorHAnsi"/>
          <w:sz w:val="24"/>
          <w:szCs w:val="24"/>
          <w:lang w:eastAsia="en-US"/>
        </w:rPr>
        <w:t>гидрокарбонатным</w:t>
      </w:r>
      <w:proofErr w:type="gramEnd"/>
      <w:r w:rsidRPr="00CA6E98">
        <w:rPr>
          <w:rFonts w:eastAsiaTheme="minorHAnsi"/>
          <w:sz w:val="24"/>
          <w:szCs w:val="24"/>
          <w:lang w:eastAsia="en-US"/>
        </w:rPr>
        <w:t xml:space="preserve"> магниево-</w:t>
      </w:r>
    </w:p>
    <w:p w:rsidR="00951D13" w:rsidRPr="00CA6E98" w:rsidRDefault="00951D13" w:rsidP="00277DDD">
      <w:pPr>
        <w:jc w:val="both"/>
        <w:rPr>
          <w:rFonts w:eastAsiaTheme="minorHAnsi"/>
          <w:sz w:val="24"/>
          <w:szCs w:val="24"/>
          <w:lang w:eastAsia="en-US"/>
        </w:rPr>
      </w:pPr>
      <w:r w:rsidRPr="00CA6E98">
        <w:rPr>
          <w:rFonts w:eastAsiaTheme="minorHAnsi"/>
          <w:sz w:val="24"/>
          <w:szCs w:val="24"/>
          <w:lang w:eastAsia="en-US"/>
        </w:rPr>
        <w:t>кальциевым и кальциево-натриевым составом с общей минерализацией, не превышающей</w:t>
      </w:r>
    </w:p>
    <w:p w:rsidR="00951D13" w:rsidRPr="00CA6E98" w:rsidRDefault="00951D13" w:rsidP="00277DDD">
      <w:pPr>
        <w:jc w:val="both"/>
        <w:rPr>
          <w:rFonts w:eastAsiaTheme="minorHAnsi"/>
          <w:sz w:val="24"/>
          <w:szCs w:val="24"/>
          <w:lang w:eastAsia="en-US"/>
        </w:rPr>
      </w:pPr>
      <w:r w:rsidRPr="00CA6E98">
        <w:rPr>
          <w:rFonts w:eastAsiaTheme="minorHAnsi"/>
          <w:sz w:val="24"/>
          <w:szCs w:val="24"/>
          <w:lang w:eastAsia="en-US"/>
        </w:rPr>
        <w:t>0,2 г/л.</w:t>
      </w:r>
      <w:r w:rsidR="00EF4AD0" w:rsidRPr="00CA6E98">
        <w:rPr>
          <w:rFonts w:eastAsiaTheme="minorHAnsi"/>
          <w:sz w:val="24"/>
          <w:szCs w:val="24"/>
          <w:lang w:eastAsia="en-US"/>
        </w:rPr>
        <w:t xml:space="preserve"> </w:t>
      </w:r>
      <w:r w:rsidRPr="00CA6E98">
        <w:rPr>
          <w:rFonts w:eastAsiaTheme="minorHAnsi"/>
          <w:sz w:val="24"/>
          <w:szCs w:val="24"/>
          <w:lang w:eastAsia="en-US"/>
        </w:rPr>
        <w:t>Подземные воды формируются в пределах зон интенсивного водообмена в условиях</w:t>
      </w:r>
      <w:r w:rsidR="00EF4AD0" w:rsidRPr="00CA6E98">
        <w:rPr>
          <w:rFonts w:eastAsiaTheme="minorHAnsi"/>
          <w:sz w:val="24"/>
          <w:szCs w:val="24"/>
          <w:lang w:eastAsia="en-US"/>
        </w:rPr>
        <w:t xml:space="preserve"> </w:t>
      </w:r>
      <w:r w:rsidRPr="00CA6E98">
        <w:rPr>
          <w:rFonts w:eastAsiaTheme="minorHAnsi"/>
          <w:sz w:val="24"/>
          <w:szCs w:val="24"/>
          <w:lang w:eastAsia="en-US"/>
        </w:rPr>
        <w:t>тесной связи с метеорными и поверхностными водами. Вода соответствует ГОСТу 2874-82</w:t>
      </w:r>
      <w:r w:rsidR="00EF4AD0" w:rsidRPr="00CA6E98">
        <w:rPr>
          <w:rFonts w:eastAsiaTheme="minorHAnsi"/>
          <w:sz w:val="24"/>
          <w:szCs w:val="24"/>
          <w:lang w:eastAsia="en-US"/>
        </w:rPr>
        <w:t xml:space="preserve"> </w:t>
      </w:r>
      <w:r w:rsidRPr="00CA6E98">
        <w:rPr>
          <w:rFonts w:eastAsiaTheme="minorHAnsi"/>
          <w:sz w:val="24"/>
          <w:szCs w:val="24"/>
          <w:lang w:eastAsia="en-US"/>
        </w:rPr>
        <w:t>«Вода питьевая».</w:t>
      </w:r>
    </w:p>
    <w:p w:rsidR="00951D13" w:rsidRPr="00CA6E98" w:rsidRDefault="002437A8" w:rsidP="00277DDD">
      <w:pPr>
        <w:ind w:firstLine="709"/>
        <w:jc w:val="both"/>
        <w:rPr>
          <w:rFonts w:eastAsiaTheme="minorHAnsi"/>
          <w:sz w:val="24"/>
          <w:szCs w:val="24"/>
          <w:lang w:eastAsia="en-US"/>
        </w:rPr>
      </w:pPr>
      <w:r w:rsidRPr="00CA6E98">
        <w:rPr>
          <w:sz w:val="24"/>
          <w:szCs w:val="24"/>
        </w:rPr>
        <w:t>На сегодняшний день, территория семи из восьми муниципальных образований  Слюдянского района - расположена в Ц</w:t>
      </w:r>
      <w:r w:rsidR="00234E19" w:rsidRPr="00CA6E98">
        <w:rPr>
          <w:sz w:val="24"/>
          <w:szCs w:val="24"/>
        </w:rPr>
        <w:t xml:space="preserve">ентральной экологической зоне </w:t>
      </w:r>
      <w:r w:rsidRPr="00CA6E98">
        <w:rPr>
          <w:sz w:val="24"/>
          <w:szCs w:val="24"/>
        </w:rPr>
        <w:t>Б</w:t>
      </w:r>
      <w:r w:rsidR="00234E19" w:rsidRPr="00CA6E98">
        <w:rPr>
          <w:sz w:val="24"/>
          <w:szCs w:val="24"/>
        </w:rPr>
        <w:t>айкальской природной территории</w:t>
      </w:r>
      <w:r w:rsidRPr="00CA6E98">
        <w:rPr>
          <w:sz w:val="24"/>
          <w:szCs w:val="24"/>
        </w:rPr>
        <w:t>, что накладывает определенные ограничения на территорию и предопределило ее будущее развитие.</w:t>
      </w:r>
      <w:r w:rsidR="009B523D" w:rsidRPr="00CA6E98">
        <w:rPr>
          <w:sz w:val="24"/>
          <w:szCs w:val="24"/>
        </w:rPr>
        <w:t xml:space="preserve"> </w:t>
      </w:r>
    </w:p>
    <w:p w:rsidR="00951D13" w:rsidRPr="00CA6E98" w:rsidRDefault="00951D13" w:rsidP="003D51DF">
      <w:pPr>
        <w:ind w:firstLine="709"/>
        <w:jc w:val="both"/>
        <w:rPr>
          <w:rFonts w:eastAsiaTheme="minorHAnsi"/>
          <w:sz w:val="24"/>
          <w:szCs w:val="24"/>
          <w:lang w:eastAsia="en-US"/>
        </w:rPr>
      </w:pPr>
    </w:p>
    <w:p w:rsidR="00CC1181" w:rsidRPr="00CA6E98" w:rsidRDefault="00181A6A" w:rsidP="00667328">
      <w:pPr>
        <w:pStyle w:val="1"/>
        <w:spacing w:before="240" w:after="120"/>
        <w:jc w:val="center"/>
        <w:rPr>
          <w:rFonts w:ascii="Times New Roman" w:hAnsi="Times New Roman" w:cs="Times New Roman"/>
          <w:b w:val="0"/>
        </w:rPr>
      </w:pPr>
      <w:bookmarkStart w:id="3" w:name="_Toc196405517"/>
      <w:r w:rsidRPr="00CA6E98">
        <w:rPr>
          <w:rFonts w:ascii="Times New Roman" w:hAnsi="Times New Roman" w:cs="Times New Roman"/>
          <w:b w:val="0"/>
        </w:rPr>
        <w:t xml:space="preserve">РАЗДЕЛ </w:t>
      </w:r>
      <w:r w:rsidR="00CC1181" w:rsidRPr="00CA6E98">
        <w:rPr>
          <w:rFonts w:ascii="Times New Roman" w:hAnsi="Times New Roman" w:cs="Times New Roman"/>
          <w:b w:val="0"/>
        </w:rPr>
        <w:t xml:space="preserve">3. </w:t>
      </w:r>
      <w:r w:rsidRPr="00CA6E98">
        <w:rPr>
          <w:rFonts w:ascii="Times New Roman" w:hAnsi="Times New Roman" w:cs="Times New Roman"/>
          <w:b w:val="0"/>
        </w:rPr>
        <w:t xml:space="preserve">СОЦИАЛЬНО-ЭКОНОМИЧЕСКОЕ ПОЛОЖЕНИЕ </w:t>
      </w:r>
      <w:r w:rsidR="00A024BD" w:rsidRPr="00CA6E98">
        <w:rPr>
          <w:rFonts w:ascii="Times New Roman" w:hAnsi="Times New Roman" w:cs="Times New Roman"/>
          <w:b w:val="0"/>
        </w:rPr>
        <w:t>СЛЮДЯНСКОГО МУНИЦИПАЛЬНОГО</w:t>
      </w:r>
      <w:r w:rsidRPr="00CA6E98">
        <w:rPr>
          <w:rFonts w:ascii="Times New Roman" w:hAnsi="Times New Roman" w:cs="Times New Roman"/>
          <w:b w:val="0"/>
        </w:rPr>
        <w:t xml:space="preserve"> РАЙОН</w:t>
      </w:r>
      <w:r w:rsidR="00A024BD" w:rsidRPr="00CA6E98">
        <w:rPr>
          <w:rFonts w:ascii="Times New Roman" w:hAnsi="Times New Roman" w:cs="Times New Roman"/>
          <w:b w:val="0"/>
        </w:rPr>
        <w:t>А</w:t>
      </w:r>
      <w:bookmarkEnd w:id="3"/>
    </w:p>
    <w:p w:rsidR="00197DB2" w:rsidRPr="00CA6E98" w:rsidRDefault="00197DB2" w:rsidP="006D0511">
      <w:pPr>
        <w:pStyle w:val="ConsPlusNormal"/>
        <w:spacing w:after="120"/>
        <w:jc w:val="center"/>
        <w:outlineLvl w:val="1"/>
        <w:rPr>
          <w:rFonts w:cs="Courier New"/>
          <w:b/>
        </w:rPr>
      </w:pPr>
      <w:bookmarkStart w:id="4" w:name="_Toc196405518"/>
      <w:r w:rsidRPr="00CA6E98">
        <w:rPr>
          <w:rFonts w:cs="Courier New"/>
          <w:b/>
        </w:rPr>
        <w:t>3.1. Оценка социально-экономического развития</w:t>
      </w:r>
      <w:bookmarkEnd w:id="4"/>
      <w:r w:rsidRPr="00CA6E98">
        <w:rPr>
          <w:rFonts w:cs="Courier New"/>
          <w:b/>
        </w:rPr>
        <w:t xml:space="preserve"> </w:t>
      </w:r>
    </w:p>
    <w:p w:rsidR="00C7235A" w:rsidRPr="00CA6E98" w:rsidRDefault="00C7235A" w:rsidP="00277DDD">
      <w:pPr>
        <w:ind w:firstLine="709"/>
        <w:jc w:val="both"/>
        <w:rPr>
          <w:sz w:val="24"/>
          <w:szCs w:val="24"/>
        </w:rPr>
      </w:pPr>
      <w:r w:rsidRPr="00CA6E98">
        <w:rPr>
          <w:sz w:val="24"/>
          <w:szCs w:val="24"/>
        </w:rPr>
        <w:t>Тер</w:t>
      </w:r>
      <w:r w:rsidR="00DD7B70" w:rsidRPr="00CA6E98">
        <w:rPr>
          <w:sz w:val="24"/>
          <w:szCs w:val="24"/>
        </w:rPr>
        <w:t xml:space="preserve">ритория Слюдянского района еще </w:t>
      </w:r>
      <w:r w:rsidR="00A024BD" w:rsidRPr="00CA6E98">
        <w:rPr>
          <w:sz w:val="24"/>
          <w:szCs w:val="24"/>
        </w:rPr>
        <w:t>двенадцать</w:t>
      </w:r>
      <w:r w:rsidR="00DD7B70" w:rsidRPr="00CA6E98">
        <w:rPr>
          <w:sz w:val="24"/>
          <w:szCs w:val="24"/>
        </w:rPr>
        <w:t xml:space="preserve"> лет </w:t>
      </w:r>
      <w:r w:rsidRPr="00CA6E98">
        <w:rPr>
          <w:sz w:val="24"/>
          <w:szCs w:val="24"/>
        </w:rPr>
        <w:t xml:space="preserve">назад представляла собой </w:t>
      </w:r>
      <w:r w:rsidR="00393813" w:rsidRPr="00CA6E98">
        <w:rPr>
          <w:sz w:val="24"/>
          <w:szCs w:val="24"/>
        </w:rPr>
        <w:t>п</w:t>
      </w:r>
      <w:r w:rsidRPr="00CA6E98">
        <w:rPr>
          <w:sz w:val="24"/>
          <w:szCs w:val="24"/>
        </w:rPr>
        <w:t>ромышленную зону. Основными предприятиями, осуществляющими вклад в экономику района, были предприятия по производству  целлюлозы, щебня, мрамора, а также железнодорожные и строительные предприятия.</w:t>
      </w:r>
    </w:p>
    <w:p w:rsidR="00C7235A" w:rsidRPr="00CA6E98" w:rsidRDefault="00C7235A" w:rsidP="00277DDD">
      <w:pPr>
        <w:ind w:firstLine="709"/>
        <w:jc w:val="both"/>
        <w:rPr>
          <w:sz w:val="24"/>
          <w:szCs w:val="24"/>
        </w:rPr>
      </w:pPr>
      <w:r w:rsidRPr="00CA6E98">
        <w:rPr>
          <w:sz w:val="24"/>
          <w:szCs w:val="24"/>
        </w:rPr>
        <w:t>После закрытия в 2013 году  градообразующего предприятия в г</w:t>
      </w:r>
      <w:proofErr w:type="gramStart"/>
      <w:r w:rsidRPr="00CA6E98">
        <w:rPr>
          <w:sz w:val="24"/>
          <w:szCs w:val="24"/>
        </w:rPr>
        <w:t>.Б</w:t>
      </w:r>
      <w:proofErr w:type="gramEnd"/>
      <w:r w:rsidRPr="00CA6E98">
        <w:rPr>
          <w:sz w:val="24"/>
          <w:szCs w:val="24"/>
        </w:rPr>
        <w:t>айкальске</w:t>
      </w:r>
      <w:r w:rsidR="00646559" w:rsidRPr="00CA6E98">
        <w:rPr>
          <w:sz w:val="24"/>
          <w:szCs w:val="24"/>
        </w:rPr>
        <w:t xml:space="preserve"> (годы работы ОАО «Байкальский целлюлозно-бумажный комбинат» 1966-2013 годы)</w:t>
      </w:r>
      <w:r w:rsidRPr="00CA6E98">
        <w:rPr>
          <w:sz w:val="24"/>
          <w:szCs w:val="24"/>
        </w:rPr>
        <w:t xml:space="preserve">, являющегося одним из основных источников поступления налогов в бюджет района и поселения, а также после ряда законодательных изменений, носящих ограничительный характер </w:t>
      </w:r>
      <w:r w:rsidR="00B528C0" w:rsidRPr="00CA6E98">
        <w:rPr>
          <w:sz w:val="24"/>
          <w:szCs w:val="24"/>
        </w:rPr>
        <w:t>в части открытия новых промышленных производств практически во всех сферах хозяйствования</w:t>
      </w:r>
      <w:r w:rsidRPr="00CA6E98">
        <w:rPr>
          <w:sz w:val="24"/>
          <w:szCs w:val="24"/>
        </w:rPr>
        <w:t xml:space="preserve">, стал вопрос о диверсификации экономики района. </w:t>
      </w:r>
    </w:p>
    <w:p w:rsidR="00267CFB" w:rsidRPr="00CA6E98" w:rsidRDefault="00267CFB" w:rsidP="00267CFB">
      <w:pPr>
        <w:pStyle w:val="11"/>
        <w:spacing w:line="240" w:lineRule="auto"/>
        <w:ind w:right="-2" w:firstLine="709"/>
        <w:jc w:val="both"/>
        <w:rPr>
          <w:sz w:val="24"/>
          <w:szCs w:val="24"/>
        </w:rPr>
      </w:pPr>
      <w:r w:rsidRPr="00CA6E98">
        <w:rPr>
          <w:sz w:val="24"/>
          <w:szCs w:val="24"/>
        </w:rPr>
        <w:t>Разработанная в 2019 году Стратегия социально-экономического развития Слюдянского муниципального района (дале</w:t>
      </w:r>
      <w:proofErr w:type="gramStart"/>
      <w:r w:rsidRPr="00CA6E98">
        <w:rPr>
          <w:sz w:val="24"/>
          <w:szCs w:val="24"/>
        </w:rPr>
        <w:t>е-</w:t>
      </w:r>
      <w:proofErr w:type="gramEnd"/>
      <w:r w:rsidRPr="00CA6E98">
        <w:rPr>
          <w:sz w:val="24"/>
          <w:szCs w:val="24"/>
        </w:rPr>
        <w:t xml:space="preserve"> Стратегия) подразумевала ее реализацию в два этапа, первый из которых носил название «Активация», а второй «Стабильность». В рамках первого этапа «Активация» (2019-2024 годы) подразумевалось произвести диверсификацию экономики Слюдянского района и осуществить социальное строительство. Реализация этих двух направлений первого этапа позволила бы перейти во второй этап Стратегии «Стабильность» для осуществления мероприятий, направленных на поддержание экономики устойчивого состояния и стабильно-позитивную демографию. </w:t>
      </w:r>
    </w:p>
    <w:p w:rsidR="00C7235A" w:rsidRPr="00CA6E98" w:rsidRDefault="00267CFB" w:rsidP="00277DDD">
      <w:pPr>
        <w:ind w:firstLine="709"/>
        <w:jc w:val="both"/>
        <w:rPr>
          <w:sz w:val="24"/>
          <w:szCs w:val="24"/>
        </w:rPr>
      </w:pPr>
      <w:r w:rsidRPr="00CA6E98">
        <w:rPr>
          <w:sz w:val="24"/>
          <w:szCs w:val="24"/>
        </w:rPr>
        <w:t>Так, о</w:t>
      </w:r>
      <w:r w:rsidR="00C7235A" w:rsidRPr="00CA6E98">
        <w:rPr>
          <w:sz w:val="24"/>
          <w:szCs w:val="24"/>
        </w:rPr>
        <w:t xml:space="preserve">дним из ключевых направлений развития территории </w:t>
      </w:r>
      <w:r w:rsidR="00A024BD" w:rsidRPr="00CA6E98">
        <w:rPr>
          <w:sz w:val="24"/>
          <w:szCs w:val="24"/>
        </w:rPr>
        <w:t>в 2019</w:t>
      </w:r>
      <w:r w:rsidR="00047BC7" w:rsidRPr="00CA6E98">
        <w:rPr>
          <w:sz w:val="24"/>
          <w:szCs w:val="24"/>
        </w:rPr>
        <w:t>-2024 годах</w:t>
      </w:r>
      <w:r w:rsidR="00A024BD" w:rsidRPr="00CA6E98">
        <w:rPr>
          <w:sz w:val="24"/>
          <w:szCs w:val="24"/>
        </w:rPr>
        <w:t xml:space="preserve"> в рамках реализации </w:t>
      </w:r>
      <w:r w:rsidR="00A024BD" w:rsidRPr="00CA6E98">
        <w:rPr>
          <w:sz w:val="24"/>
          <w:szCs w:val="24"/>
          <w:lang w:val="en-US"/>
        </w:rPr>
        <w:t>I</w:t>
      </w:r>
      <w:r w:rsidR="00A024BD" w:rsidRPr="00CA6E98">
        <w:rPr>
          <w:sz w:val="24"/>
          <w:szCs w:val="24"/>
        </w:rPr>
        <w:t xml:space="preserve"> этапа Стратегии </w:t>
      </w:r>
      <w:r w:rsidR="00C7235A" w:rsidRPr="00CA6E98">
        <w:rPr>
          <w:sz w:val="24"/>
          <w:szCs w:val="24"/>
        </w:rPr>
        <w:t>было определено развитие в рамках «зеленой» экономики, обусловленной вхождением большей части территории Слюдянского района в Центральную экологическую зону Байкальской Природной территории.</w:t>
      </w:r>
    </w:p>
    <w:p w:rsidR="00C7235A" w:rsidRPr="00CA6E98" w:rsidRDefault="00C7235A" w:rsidP="00277DDD">
      <w:pPr>
        <w:pStyle w:val="11"/>
        <w:spacing w:line="240" w:lineRule="auto"/>
        <w:ind w:right="-2" w:firstLine="709"/>
        <w:jc w:val="both"/>
        <w:rPr>
          <w:sz w:val="24"/>
          <w:szCs w:val="24"/>
        </w:rPr>
      </w:pPr>
      <w:r w:rsidRPr="00CA6E98">
        <w:rPr>
          <w:sz w:val="24"/>
          <w:szCs w:val="24"/>
        </w:rPr>
        <w:t>«Зеленая» экономика определяется как экономика, которая повышает благосостояние людей и обеспечивает социальную справедливость, и при этом существенно снижает риски для окружающей среды и перспективы ее деградации. Важные черты такой экономики — эффективное использование природных ресурсов, сохранение и увеличение природного капитала, уменьшение загрязнения, низкие углеродные выбросы, предотвращение утраты экосистемных услуг и биоразнообразия, рост доходов и занятости.</w:t>
      </w:r>
    </w:p>
    <w:p w:rsidR="00C7235A" w:rsidRPr="00CA6E98" w:rsidRDefault="00C7235A" w:rsidP="00277DDD">
      <w:pPr>
        <w:pStyle w:val="11"/>
        <w:spacing w:line="240" w:lineRule="auto"/>
        <w:ind w:right="-2" w:firstLine="709"/>
        <w:jc w:val="both"/>
        <w:rPr>
          <w:sz w:val="24"/>
          <w:szCs w:val="24"/>
        </w:rPr>
      </w:pPr>
      <w:r w:rsidRPr="00CA6E98">
        <w:rPr>
          <w:sz w:val="24"/>
          <w:szCs w:val="24"/>
        </w:rPr>
        <w:t>Концепция «зеленой» экономики не заменяет собой концепцию устойчивого развития, а наоборот, достижение устойчивости почти полностью зависит от формирования «правильной» экономики.</w:t>
      </w:r>
    </w:p>
    <w:p w:rsidR="00C7235A" w:rsidRPr="00CA6E98" w:rsidRDefault="00C7235A" w:rsidP="00277DDD">
      <w:pPr>
        <w:pStyle w:val="11"/>
        <w:spacing w:line="240" w:lineRule="auto"/>
        <w:ind w:right="-2" w:firstLine="709"/>
        <w:jc w:val="both"/>
        <w:rPr>
          <w:sz w:val="24"/>
          <w:szCs w:val="24"/>
        </w:rPr>
      </w:pPr>
      <w:r w:rsidRPr="00CA6E98">
        <w:rPr>
          <w:sz w:val="24"/>
          <w:szCs w:val="24"/>
        </w:rPr>
        <w:t xml:space="preserve">«Зеленая» экономика </w:t>
      </w:r>
      <w:r w:rsidR="00A024BD" w:rsidRPr="00CA6E98">
        <w:rPr>
          <w:sz w:val="24"/>
          <w:szCs w:val="24"/>
        </w:rPr>
        <w:t>призвана</w:t>
      </w:r>
      <w:r w:rsidRPr="00CA6E98">
        <w:rPr>
          <w:sz w:val="24"/>
          <w:szCs w:val="24"/>
        </w:rPr>
        <w:t xml:space="preserve"> служить обеспечению занятости населения по 3 направлениям:</w:t>
      </w:r>
    </w:p>
    <w:p w:rsidR="00C7235A" w:rsidRPr="00CA6E98" w:rsidRDefault="00C7235A" w:rsidP="00277DDD">
      <w:pPr>
        <w:pStyle w:val="11"/>
        <w:spacing w:line="240" w:lineRule="auto"/>
        <w:ind w:right="-2" w:firstLine="709"/>
        <w:jc w:val="both"/>
        <w:rPr>
          <w:sz w:val="24"/>
          <w:szCs w:val="24"/>
        </w:rPr>
      </w:pPr>
      <w:r w:rsidRPr="00CA6E98">
        <w:rPr>
          <w:sz w:val="24"/>
          <w:szCs w:val="24"/>
        </w:rPr>
        <w:t>- «Экономика услуг и экопроизводства» - обеспечение роста экономики за счет сферы туризма и сопутствующих ему отраслей  (гостиничные услуги, общественного питания, транспортных услуг, услуг по организации отдыха, развлечений, оздоровления и др.), сельского хозяйства, пищевой промышленности</w:t>
      </w:r>
      <w:r w:rsidR="00A024BD" w:rsidRPr="00CA6E98">
        <w:rPr>
          <w:sz w:val="24"/>
          <w:szCs w:val="24"/>
        </w:rPr>
        <w:t>, а также отраслям, соответствующим направлению креативной индустрии</w:t>
      </w:r>
      <w:r w:rsidRPr="00CA6E98">
        <w:rPr>
          <w:sz w:val="24"/>
          <w:szCs w:val="24"/>
        </w:rPr>
        <w:t>.</w:t>
      </w:r>
    </w:p>
    <w:p w:rsidR="00C7235A" w:rsidRPr="00CA6E98" w:rsidRDefault="00C7235A" w:rsidP="00277DDD">
      <w:pPr>
        <w:pStyle w:val="11"/>
        <w:spacing w:line="240" w:lineRule="auto"/>
        <w:ind w:right="-2" w:firstLine="709"/>
        <w:jc w:val="both"/>
        <w:rPr>
          <w:sz w:val="24"/>
          <w:szCs w:val="24"/>
        </w:rPr>
      </w:pPr>
      <w:r w:rsidRPr="00CA6E98">
        <w:rPr>
          <w:sz w:val="24"/>
          <w:szCs w:val="24"/>
        </w:rPr>
        <w:t>- Формируемым кластерам – сельскохозяйственным</w:t>
      </w:r>
      <w:r w:rsidR="00A024BD" w:rsidRPr="00CA6E98">
        <w:rPr>
          <w:sz w:val="24"/>
          <w:szCs w:val="24"/>
        </w:rPr>
        <w:t>,</w:t>
      </w:r>
      <w:r w:rsidRPr="00CA6E98">
        <w:rPr>
          <w:sz w:val="24"/>
          <w:szCs w:val="24"/>
        </w:rPr>
        <w:t xml:space="preserve"> туристским</w:t>
      </w:r>
      <w:r w:rsidR="00A024BD" w:rsidRPr="00CA6E98">
        <w:rPr>
          <w:sz w:val="24"/>
          <w:szCs w:val="24"/>
        </w:rPr>
        <w:t>, креативным</w:t>
      </w:r>
      <w:r w:rsidRPr="00CA6E98">
        <w:rPr>
          <w:sz w:val="24"/>
          <w:szCs w:val="24"/>
        </w:rPr>
        <w:t xml:space="preserve"> -  для формирования мер поддержки самозанятых граждан и малого предпринимательства.</w:t>
      </w:r>
    </w:p>
    <w:p w:rsidR="00C7235A" w:rsidRPr="00CA6E98" w:rsidRDefault="00C7235A" w:rsidP="00393813">
      <w:pPr>
        <w:pStyle w:val="11"/>
        <w:spacing w:line="240" w:lineRule="auto"/>
        <w:ind w:left="60" w:right="-2" w:firstLine="560"/>
        <w:jc w:val="both"/>
        <w:rPr>
          <w:sz w:val="24"/>
          <w:szCs w:val="24"/>
        </w:rPr>
      </w:pPr>
      <w:r w:rsidRPr="00CA6E98">
        <w:rPr>
          <w:sz w:val="24"/>
          <w:szCs w:val="24"/>
        </w:rPr>
        <w:t>- Развития «некоммерческого сектора» - социальные</w:t>
      </w:r>
      <w:r w:rsidR="00A024BD" w:rsidRPr="00CA6E98">
        <w:rPr>
          <w:sz w:val="24"/>
          <w:szCs w:val="24"/>
        </w:rPr>
        <w:t>,</w:t>
      </w:r>
      <w:r w:rsidRPr="00CA6E98">
        <w:rPr>
          <w:sz w:val="24"/>
          <w:szCs w:val="24"/>
        </w:rPr>
        <w:t xml:space="preserve"> волонтерские проекты</w:t>
      </w:r>
      <w:r w:rsidR="00A024BD" w:rsidRPr="00CA6E98">
        <w:rPr>
          <w:sz w:val="24"/>
          <w:szCs w:val="24"/>
        </w:rPr>
        <w:t xml:space="preserve"> и ТОС (территориальное общественное самоуправление)</w:t>
      </w:r>
      <w:r w:rsidRPr="00CA6E98">
        <w:rPr>
          <w:sz w:val="24"/>
          <w:szCs w:val="24"/>
        </w:rPr>
        <w:t>.</w:t>
      </w:r>
    </w:p>
    <w:p w:rsidR="00A024BD" w:rsidRPr="00CA6E98" w:rsidRDefault="00A024BD" w:rsidP="00393813">
      <w:pPr>
        <w:pStyle w:val="11"/>
        <w:spacing w:line="240" w:lineRule="auto"/>
        <w:ind w:left="60" w:right="-2" w:firstLine="560"/>
        <w:jc w:val="both"/>
        <w:rPr>
          <w:sz w:val="24"/>
          <w:szCs w:val="24"/>
        </w:rPr>
      </w:pPr>
      <w:r w:rsidRPr="00CA6E98">
        <w:rPr>
          <w:sz w:val="24"/>
          <w:szCs w:val="24"/>
        </w:rPr>
        <w:t xml:space="preserve">Одним из главных </w:t>
      </w:r>
      <w:r w:rsidR="009C1A7F" w:rsidRPr="00CA6E98">
        <w:rPr>
          <w:sz w:val="24"/>
          <w:szCs w:val="24"/>
        </w:rPr>
        <w:t>принципов</w:t>
      </w:r>
      <w:r w:rsidRPr="00CA6E98">
        <w:rPr>
          <w:sz w:val="24"/>
          <w:szCs w:val="24"/>
        </w:rPr>
        <w:t xml:space="preserve"> развития всех направлений </w:t>
      </w:r>
      <w:r w:rsidR="009C1A7F" w:rsidRPr="00CA6E98">
        <w:rPr>
          <w:sz w:val="24"/>
          <w:szCs w:val="24"/>
        </w:rPr>
        <w:t xml:space="preserve">концепции «зеленой» экономики </w:t>
      </w:r>
      <w:r w:rsidRPr="00CA6E98">
        <w:rPr>
          <w:sz w:val="24"/>
          <w:szCs w:val="24"/>
        </w:rPr>
        <w:t>должно служить ориентированность на инновационные подходы</w:t>
      </w:r>
      <w:r w:rsidR="009C1A7F" w:rsidRPr="00CA6E98">
        <w:rPr>
          <w:sz w:val="24"/>
          <w:szCs w:val="24"/>
        </w:rPr>
        <w:t xml:space="preserve"> при </w:t>
      </w:r>
      <w:r w:rsidR="009C1A7F" w:rsidRPr="00CA6E98">
        <w:rPr>
          <w:sz w:val="24"/>
          <w:szCs w:val="24"/>
        </w:rPr>
        <w:lastRenderedPageBreak/>
        <w:t>реализации проектов, их научное сопровождение и программы институтов развития региона.</w:t>
      </w:r>
    </w:p>
    <w:p w:rsidR="00266100" w:rsidRPr="00CA6E98" w:rsidRDefault="00266100" w:rsidP="003E111F">
      <w:pPr>
        <w:pStyle w:val="ConsPlusNormal"/>
        <w:jc w:val="center"/>
        <w:rPr>
          <w:rFonts w:cs="Courier New"/>
          <w:szCs w:val="22"/>
        </w:rPr>
      </w:pPr>
    </w:p>
    <w:p w:rsidR="00266100" w:rsidRPr="00CA6E98" w:rsidRDefault="00266100" w:rsidP="00266100">
      <w:pPr>
        <w:widowControl w:val="0"/>
        <w:autoSpaceDE w:val="0"/>
        <w:autoSpaceDN w:val="0"/>
        <w:ind w:firstLine="540"/>
        <w:jc w:val="center"/>
        <w:rPr>
          <w:sz w:val="24"/>
          <w:szCs w:val="24"/>
        </w:rPr>
      </w:pPr>
      <w:r w:rsidRPr="00CA6E98">
        <w:rPr>
          <w:sz w:val="24"/>
          <w:szCs w:val="24"/>
        </w:rPr>
        <w:t>Основные итоги  социально-экономического развития</w:t>
      </w:r>
    </w:p>
    <w:p w:rsidR="00266100" w:rsidRPr="00CA6E98" w:rsidRDefault="00266100" w:rsidP="00266100">
      <w:pPr>
        <w:widowControl w:val="0"/>
        <w:autoSpaceDE w:val="0"/>
        <w:autoSpaceDN w:val="0"/>
        <w:ind w:firstLine="540"/>
        <w:jc w:val="center"/>
        <w:rPr>
          <w:sz w:val="24"/>
          <w:szCs w:val="24"/>
        </w:rPr>
      </w:pPr>
      <w:r w:rsidRPr="00CA6E98">
        <w:rPr>
          <w:sz w:val="24"/>
          <w:szCs w:val="24"/>
        </w:rPr>
        <w:t xml:space="preserve"> Слюдянского района за 201</w:t>
      </w:r>
      <w:r w:rsidR="00047BC7" w:rsidRPr="00CA6E98">
        <w:rPr>
          <w:sz w:val="24"/>
          <w:szCs w:val="24"/>
        </w:rPr>
        <w:t>9</w:t>
      </w:r>
      <w:r w:rsidRPr="00CA6E98">
        <w:rPr>
          <w:sz w:val="24"/>
          <w:szCs w:val="24"/>
        </w:rPr>
        <w:t>-20</w:t>
      </w:r>
      <w:r w:rsidR="00047BC7" w:rsidRPr="00CA6E98">
        <w:rPr>
          <w:sz w:val="24"/>
          <w:szCs w:val="24"/>
        </w:rPr>
        <w:t>24</w:t>
      </w:r>
      <w:r w:rsidRPr="00CA6E98">
        <w:rPr>
          <w:sz w:val="24"/>
          <w:szCs w:val="24"/>
        </w:rPr>
        <w:t xml:space="preserve"> годы</w:t>
      </w:r>
    </w:p>
    <w:p w:rsidR="00266100" w:rsidRPr="00CA6E98" w:rsidRDefault="00266100" w:rsidP="00266100">
      <w:pPr>
        <w:widowControl w:val="0"/>
        <w:autoSpaceDE w:val="0"/>
        <w:autoSpaceDN w:val="0"/>
        <w:ind w:firstLine="540"/>
        <w:jc w:val="right"/>
        <w:rPr>
          <w:sz w:val="24"/>
          <w:szCs w:val="24"/>
        </w:rPr>
      </w:pPr>
    </w:p>
    <w:tbl>
      <w:tblPr>
        <w:tblW w:w="10989" w:type="dxa"/>
        <w:jc w:val="center"/>
        <w:tblInd w:w="93" w:type="dxa"/>
        <w:tblLayout w:type="fixed"/>
        <w:tblLook w:val="04A0" w:firstRow="1" w:lastRow="0" w:firstColumn="1" w:lastColumn="0" w:noHBand="0" w:noVBand="1"/>
      </w:tblPr>
      <w:tblGrid>
        <w:gridCol w:w="439"/>
        <w:gridCol w:w="2056"/>
        <w:gridCol w:w="850"/>
        <w:gridCol w:w="992"/>
        <w:gridCol w:w="992"/>
        <w:gridCol w:w="940"/>
        <w:gridCol w:w="992"/>
        <w:gridCol w:w="946"/>
        <w:gridCol w:w="992"/>
        <w:gridCol w:w="999"/>
        <w:gridCol w:w="791"/>
      </w:tblGrid>
      <w:tr w:rsidR="00A07C02" w:rsidRPr="00CA6E98" w:rsidTr="00867181">
        <w:trPr>
          <w:trHeight w:val="705"/>
          <w:tblHeader/>
          <w:jc w:val="center"/>
        </w:trPr>
        <w:tc>
          <w:tcPr>
            <w:tcW w:w="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bCs/>
                <w:color w:val="000000"/>
              </w:rPr>
            </w:pPr>
            <w:r w:rsidRPr="00CA6E98">
              <w:rPr>
                <w:bCs/>
                <w:color w:val="000000"/>
              </w:rPr>
              <w:t xml:space="preserve">№ </w:t>
            </w:r>
            <w:proofErr w:type="gramStart"/>
            <w:r w:rsidRPr="00CA6E98">
              <w:rPr>
                <w:bCs/>
                <w:color w:val="000000"/>
              </w:rPr>
              <w:t>п</w:t>
            </w:r>
            <w:proofErr w:type="gramEnd"/>
            <w:r w:rsidRPr="00CA6E98">
              <w:rPr>
                <w:bCs/>
                <w:color w:val="000000"/>
              </w:rPr>
              <w:t>/п</w:t>
            </w:r>
          </w:p>
        </w:tc>
        <w:tc>
          <w:tcPr>
            <w:tcW w:w="2056" w:type="dxa"/>
            <w:tcBorders>
              <w:top w:val="single" w:sz="4" w:space="0" w:color="auto"/>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bCs/>
                <w:color w:val="000000"/>
              </w:rPr>
            </w:pPr>
            <w:r w:rsidRPr="00CA6E98">
              <w:rPr>
                <w:bCs/>
                <w:color w:val="000000"/>
              </w:rPr>
              <w:t xml:space="preserve">Наименование показателя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bCs/>
                <w:color w:val="000000"/>
              </w:rPr>
            </w:pPr>
            <w:r w:rsidRPr="00CA6E98">
              <w:rPr>
                <w:bCs/>
                <w:color w:val="000000"/>
              </w:rPr>
              <w:t>Ед. изм.</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bCs/>
                <w:color w:val="000000"/>
              </w:rPr>
            </w:pPr>
            <w:r w:rsidRPr="00CA6E98">
              <w:rPr>
                <w:bCs/>
                <w:color w:val="000000"/>
              </w:rPr>
              <w:t>2018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07C02" w:rsidRPr="00CA6E98" w:rsidRDefault="00A07C02" w:rsidP="00721796">
            <w:pPr>
              <w:jc w:val="center"/>
              <w:rPr>
                <w:bCs/>
                <w:color w:val="000000"/>
              </w:rPr>
            </w:pPr>
            <w:r w:rsidRPr="00CA6E98">
              <w:rPr>
                <w:bCs/>
                <w:color w:val="000000"/>
              </w:rPr>
              <w:t>2019 г.</w:t>
            </w:r>
          </w:p>
        </w:tc>
        <w:tc>
          <w:tcPr>
            <w:tcW w:w="940"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2020 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07C02" w:rsidRPr="00CA6E98" w:rsidRDefault="00A07C02" w:rsidP="00721796">
            <w:pPr>
              <w:jc w:val="center"/>
              <w:rPr>
                <w:bCs/>
                <w:color w:val="000000"/>
              </w:rPr>
            </w:pPr>
            <w:r w:rsidRPr="00CA6E98">
              <w:rPr>
                <w:bCs/>
                <w:color w:val="000000"/>
              </w:rPr>
              <w:t>2021г.</w:t>
            </w:r>
          </w:p>
        </w:tc>
        <w:tc>
          <w:tcPr>
            <w:tcW w:w="946"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2022 г.</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2023 г.</w:t>
            </w:r>
          </w:p>
        </w:tc>
        <w:tc>
          <w:tcPr>
            <w:tcW w:w="999"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2024 г.</w:t>
            </w:r>
          </w:p>
        </w:tc>
        <w:tc>
          <w:tcPr>
            <w:tcW w:w="791" w:type="dxa"/>
            <w:tcBorders>
              <w:top w:val="single" w:sz="4" w:space="0" w:color="auto"/>
              <w:left w:val="nil"/>
              <w:bottom w:val="single" w:sz="4" w:space="0" w:color="auto"/>
              <w:right w:val="single" w:sz="4" w:space="0" w:color="auto"/>
            </w:tcBorders>
          </w:tcPr>
          <w:p w:rsidR="00A07C02" w:rsidRPr="00CA6E98" w:rsidRDefault="00A07C02" w:rsidP="00077438">
            <w:pPr>
              <w:jc w:val="center"/>
              <w:rPr>
                <w:bCs/>
                <w:color w:val="000000"/>
              </w:rPr>
            </w:pPr>
            <w:r w:rsidRPr="00CA6E98">
              <w:rPr>
                <w:bCs/>
                <w:color w:val="000000"/>
              </w:rPr>
              <w:t>Динамика 2024/201</w:t>
            </w:r>
            <w:r w:rsidR="00077438">
              <w:rPr>
                <w:bCs/>
                <w:color w:val="000000"/>
              </w:rPr>
              <w:t>8</w:t>
            </w:r>
          </w:p>
        </w:tc>
      </w:tr>
      <w:tr w:rsidR="00A07C02" w:rsidRPr="00CA6E98" w:rsidTr="00867181">
        <w:trPr>
          <w:trHeight w:val="305"/>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1</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rPr>
            </w:pPr>
            <w:r w:rsidRPr="00CA6E98">
              <w:rPr>
                <w:color w:val="000000"/>
              </w:rPr>
              <w:t xml:space="preserve">Численность населения на конец года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тыс. чел.</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39089</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39097</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38995</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38700</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38631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38424</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38252</w:t>
            </w:r>
          </w:p>
        </w:tc>
        <w:tc>
          <w:tcPr>
            <w:tcW w:w="791" w:type="dxa"/>
            <w:tcBorders>
              <w:top w:val="nil"/>
              <w:left w:val="nil"/>
              <w:bottom w:val="single" w:sz="4" w:space="0" w:color="auto"/>
              <w:right w:val="single" w:sz="4" w:space="0" w:color="auto"/>
            </w:tcBorders>
            <w:shd w:val="clear" w:color="auto" w:fill="C00000"/>
            <w:vAlign w:val="center"/>
          </w:tcPr>
          <w:p w:rsidR="00A07C02" w:rsidRPr="00CA6E98" w:rsidRDefault="00A07C02" w:rsidP="00721796">
            <w:pPr>
              <w:jc w:val="center"/>
            </w:pPr>
            <w:r w:rsidRPr="00CA6E98">
              <w:t>97,9%</w:t>
            </w:r>
          </w:p>
        </w:tc>
      </w:tr>
      <w:tr w:rsidR="00A07C02" w:rsidRPr="00CA6E98" w:rsidTr="00867181">
        <w:trPr>
          <w:trHeight w:val="312"/>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2</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AE5BBF">
            <w:pPr>
              <w:rPr>
                <w:color w:val="000000"/>
              </w:rPr>
            </w:pPr>
            <w:r w:rsidRPr="00CA6E98">
              <w:rPr>
                <w:color w:val="000000"/>
              </w:rPr>
              <w:t xml:space="preserve">Уровень безработицы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1,45</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1,2</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1,7</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0,7</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0,4</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0,25</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0,06</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721796">
            <w:pPr>
              <w:jc w:val="center"/>
              <w:rPr>
                <w:color w:val="FFFFFF" w:themeColor="background1"/>
              </w:rPr>
            </w:pPr>
            <w:r w:rsidRPr="00CA6E98">
              <w:rPr>
                <w:color w:val="FFFFFF" w:themeColor="background1"/>
              </w:rPr>
              <w:t>4%</w:t>
            </w:r>
          </w:p>
        </w:tc>
      </w:tr>
      <w:tr w:rsidR="00A07C02" w:rsidRPr="00CA6E98" w:rsidTr="00867181">
        <w:trPr>
          <w:trHeight w:val="220"/>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3</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rPr>
            </w:pPr>
            <w:r w:rsidRPr="00CA6E98">
              <w:rPr>
                <w:color w:val="000000"/>
              </w:rPr>
              <w:t xml:space="preserve">Среднемесячная заработная плата работников крупных и средних предприятий организаций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тыс. рублей</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39371,6</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43095,3</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45113,4</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48202,6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55318,2</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63667,4</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74683</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0159EE">
            <w:pPr>
              <w:jc w:val="center"/>
              <w:rPr>
                <w:color w:val="FFFFFF" w:themeColor="background1"/>
              </w:rPr>
            </w:pPr>
            <w:r w:rsidRPr="00CA6E98">
              <w:rPr>
                <w:color w:val="FFFFFF" w:themeColor="background1"/>
              </w:rPr>
              <w:t>190</w:t>
            </w:r>
            <w:r w:rsidR="00A07C02" w:rsidRPr="00CA6E98">
              <w:rPr>
                <w:color w:val="FFFFFF" w:themeColor="background1"/>
              </w:rPr>
              <w:t>%</w:t>
            </w:r>
          </w:p>
        </w:tc>
      </w:tr>
      <w:tr w:rsidR="00A07C02" w:rsidRPr="00CA6E98" w:rsidTr="00867181">
        <w:trPr>
          <w:trHeight w:val="535"/>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4</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vertAlign w:val="superscript"/>
              </w:rPr>
            </w:pPr>
            <w:r w:rsidRPr="00CA6E98">
              <w:rPr>
                <w:color w:val="000000"/>
              </w:rPr>
              <w:t>Доля населения с доходами ниже прожиточного минимума</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18</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18,9</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19,3</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15,3</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14,8</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11,8</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11</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721796">
            <w:pPr>
              <w:jc w:val="center"/>
              <w:rPr>
                <w:color w:val="FFFFFF" w:themeColor="background1"/>
              </w:rPr>
            </w:pPr>
            <w:r w:rsidRPr="00CA6E98">
              <w:rPr>
                <w:color w:val="FFFFFF" w:themeColor="background1"/>
              </w:rPr>
              <w:t>61</w:t>
            </w:r>
            <w:r w:rsidR="00A07C02" w:rsidRPr="00CA6E98">
              <w:rPr>
                <w:color w:val="FFFFFF" w:themeColor="background1"/>
              </w:rPr>
              <w:t>%</w:t>
            </w:r>
          </w:p>
        </w:tc>
      </w:tr>
      <w:tr w:rsidR="00A07C02" w:rsidRPr="00CA6E98" w:rsidTr="00867181">
        <w:trPr>
          <w:trHeight w:val="401"/>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5</w:t>
            </w:r>
          </w:p>
        </w:tc>
        <w:tc>
          <w:tcPr>
            <w:tcW w:w="2056" w:type="dxa"/>
            <w:tcBorders>
              <w:top w:val="nil"/>
              <w:left w:val="nil"/>
              <w:bottom w:val="single" w:sz="4" w:space="0" w:color="auto"/>
              <w:right w:val="single" w:sz="4" w:space="0" w:color="auto"/>
            </w:tcBorders>
            <w:shd w:val="clear" w:color="auto" w:fill="auto"/>
            <w:vAlign w:val="bottom"/>
            <w:hideMark/>
          </w:tcPr>
          <w:p w:rsidR="00A07C02" w:rsidRPr="00CA6E98" w:rsidRDefault="00A07C02" w:rsidP="00266100">
            <w:pPr>
              <w:rPr>
                <w:vertAlign w:val="superscript"/>
              </w:rPr>
            </w:pPr>
            <w:r w:rsidRPr="00CA6E98">
              <w:t>Среднесписочная численность работников организаций</w:t>
            </w:r>
          </w:p>
        </w:tc>
        <w:tc>
          <w:tcPr>
            <w:tcW w:w="850" w:type="dxa"/>
            <w:tcBorders>
              <w:top w:val="nil"/>
              <w:left w:val="nil"/>
              <w:bottom w:val="single" w:sz="4" w:space="0" w:color="auto"/>
              <w:right w:val="single" w:sz="4" w:space="0" w:color="auto"/>
            </w:tcBorders>
            <w:shd w:val="clear" w:color="auto" w:fill="auto"/>
            <w:noWrap/>
            <w:vAlign w:val="center"/>
            <w:hideMark/>
          </w:tcPr>
          <w:p w:rsidR="00A07C02" w:rsidRPr="00CA6E98" w:rsidRDefault="00A07C02" w:rsidP="003D6C47">
            <w:pPr>
              <w:jc w:val="center"/>
            </w:pPr>
            <w:r w:rsidRPr="00CA6E98">
              <w:t>Тыс. чел.</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pPr>
            <w:r w:rsidRPr="00CA6E98">
              <w:t>13,079</w:t>
            </w:r>
          </w:p>
        </w:tc>
        <w:tc>
          <w:tcPr>
            <w:tcW w:w="992" w:type="dxa"/>
            <w:tcBorders>
              <w:top w:val="nil"/>
              <w:left w:val="single" w:sz="4" w:space="0" w:color="auto"/>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13,127</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12,969</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13,241</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13,344</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13,485</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13,281</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101,</w:t>
            </w:r>
            <w:r w:rsidR="000159EE" w:rsidRPr="00CA6E98">
              <w:rPr>
                <w:color w:val="FFFFFF" w:themeColor="background1"/>
              </w:rPr>
              <w:t>5</w:t>
            </w:r>
            <w:r w:rsidRPr="00CA6E98">
              <w:rPr>
                <w:color w:val="FFFFFF" w:themeColor="background1"/>
              </w:rPr>
              <w:t>%</w:t>
            </w:r>
          </w:p>
        </w:tc>
      </w:tr>
      <w:tr w:rsidR="00A07C02" w:rsidRPr="00CA6E98" w:rsidTr="00867181">
        <w:trPr>
          <w:trHeight w:val="423"/>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6</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vertAlign w:val="superscript"/>
              </w:rPr>
            </w:pPr>
            <w:r w:rsidRPr="00CA6E98">
              <w:rPr>
                <w:color w:val="000000"/>
              </w:rPr>
              <w:t>Выручка от реализации продукции, работ услуг</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10006</w:t>
            </w:r>
          </w:p>
        </w:tc>
        <w:tc>
          <w:tcPr>
            <w:tcW w:w="992" w:type="dxa"/>
            <w:tcBorders>
              <w:top w:val="nil"/>
              <w:left w:val="single" w:sz="4" w:space="0" w:color="auto"/>
              <w:bottom w:val="nil"/>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10849,1</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11187,7</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14448,6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12184,1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12143,5</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13148,2</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1</w:t>
            </w:r>
            <w:r w:rsidR="000159EE" w:rsidRPr="00CA6E98">
              <w:rPr>
                <w:color w:val="FFFFFF" w:themeColor="background1"/>
              </w:rPr>
              <w:t>3</w:t>
            </w:r>
            <w:r w:rsidRPr="00CA6E98">
              <w:rPr>
                <w:color w:val="FFFFFF" w:themeColor="background1"/>
              </w:rPr>
              <w:t>1,</w:t>
            </w:r>
            <w:r w:rsidR="000159EE" w:rsidRPr="00CA6E98">
              <w:rPr>
                <w:color w:val="FFFFFF" w:themeColor="background1"/>
              </w:rPr>
              <w:t>4</w:t>
            </w:r>
            <w:r w:rsidRPr="00CA6E98">
              <w:rPr>
                <w:color w:val="FFFFFF" w:themeColor="background1"/>
              </w:rPr>
              <w:t>%</w:t>
            </w:r>
          </w:p>
        </w:tc>
      </w:tr>
      <w:tr w:rsidR="00A07C02" w:rsidRPr="00CA6E98" w:rsidTr="00867181">
        <w:trPr>
          <w:trHeight w:val="307"/>
          <w:jc w:val="center"/>
        </w:trPr>
        <w:tc>
          <w:tcPr>
            <w:tcW w:w="439"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266100">
            <w:pPr>
              <w:jc w:val="center"/>
              <w:rPr>
                <w:color w:val="000000"/>
              </w:rPr>
            </w:pPr>
            <w:r w:rsidRPr="00CA6E98">
              <w:rPr>
                <w:color w:val="000000"/>
              </w:rPr>
              <w:t>7</w:t>
            </w:r>
          </w:p>
        </w:tc>
        <w:tc>
          <w:tcPr>
            <w:tcW w:w="2056" w:type="dxa"/>
            <w:tcBorders>
              <w:top w:val="nil"/>
              <w:left w:val="nil"/>
              <w:bottom w:val="single" w:sz="4" w:space="0" w:color="auto"/>
              <w:right w:val="single" w:sz="4" w:space="0" w:color="auto"/>
            </w:tcBorders>
            <w:shd w:val="clear" w:color="auto" w:fill="auto"/>
            <w:vAlign w:val="center"/>
          </w:tcPr>
          <w:p w:rsidR="00A07C02" w:rsidRPr="00CA6E98" w:rsidRDefault="00A07C02" w:rsidP="00037E99">
            <w:pPr>
              <w:rPr>
                <w:color w:val="000000"/>
              </w:rPr>
            </w:pPr>
            <w:r w:rsidRPr="00CA6E98">
              <w:rPr>
                <w:color w:val="000000"/>
              </w:rPr>
              <w:t>Оборот розничной торговли</w:t>
            </w:r>
          </w:p>
        </w:tc>
        <w:tc>
          <w:tcPr>
            <w:tcW w:w="850" w:type="dxa"/>
            <w:tcBorders>
              <w:top w:val="nil"/>
              <w:left w:val="nil"/>
              <w:bottom w:val="single" w:sz="4" w:space="0" w:color="auto"/>
              <w:right w:val="single" w:sz="4" w:space="0" w:color="auto"/>
            </w:tcBorders>
            <w:shd w:val="clear" w:color="auto" w:fill="auto"/>
            <w:vAlign w:val="center"/>
          </w:tcPr>
          <w:p w:rsidR="00A07C02" w:rsidRPr="00CA6E98" w:rsidRDefault="00A07C02" w:rsidP="00266100">
            <w:pPr>
              <w:jc w:val="center"/>
              <w:rPr>
                <w:color w:val="000000"/>
              </w:rPr>
            </w:pPr>
            <w:r w:rsidRPr="00CA6E98">
              <w:rPr>
                <w:color w:val="000000"/>
              </w:rPr>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4335,3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4827,04</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5162,8</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6504,6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rPr>
                <w:bCs/>
              </w:rPr>
            </w:pPr>
            <w:r w:rsidRPr="00CA6E98">
              <w:rPr>
                <w:bCs/>
              </w:rPr>
              <w:t>4465,9</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rPr>
                <w:bCs/>
              </w:rPr>
            </w:pPr>
            <w:r w:rsidRPr="00CA6E98">
              <w:rPr>
                <w:bCs/>
              </w:rPr>
              <w:t>5637,2</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rPr>
                <w:bCs/>
              </w:rPr>
            </w:pPr>
            <w:r w:rsidRPr="00CA6E98">
              <w:rPr>
                <w:bCs/>
              </w:rPr>
              <w:t>6773,6</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721796">
            <w:pPr>
              <w:jc w:val="center"/>
              <w:rPr>
                <w:bCs/>
                <w:color w:val="FFFFFF" w:themeColor="background1"/>
              </w:rPr>
            </w:pPr>
            <w:r w:rsidRPr="00CA6E98">
              <w:rPr>
                <w:bCs/>
                <w:color w:val="FFFFFF" w:themeColor="background1"/>
              </w:rPr>
              <w:t>156</w:t>
            </w:r>
            <w:r w:rsidR="00A07C02" w:rsidRPr="00CA6E98">
              <w:rPr>
                <w:bCs/>
                <w:color w:val="FFFFFF" w:themeColor="background1"/>
              </w:rPr>
              <w:t>%</w:t>
            </w:r>
          </w:p>
        </w:tc>
      </w:tr>
      <w:tr w:rsidR="00A07C02" w:rsidRPr="00CA6E98" w:rsidTr="00867181">
        <w:trPr>
          <w:trHeight w:val="307"/>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8</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037E99">
            <w:pPr>
              <w:rPr>
                <w:color w:val="000000"/>
                <w:vertAlign w:val="superscript"/>
              </w:rPr>
            </w:pPr>
            <w:r w:rsidRPr="00CA6E98">
              <w:rPr>
                <w:color w:val="000000"/>
              </w:rPr>
              <w:t xml:space="preserve">Объем инвестиций в основной капитал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463,5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475,4</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895,5</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1360,2</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1274,1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2463,1</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2737,8</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721796">
            <w:pPr>
              <w:jc w:val="center"/>
              <w:rPr>
                <w:color w:val="FFFFFF" w:themeColor="background1"/>
              </w:rPr>
            </w:pPr>
            <w:r w:rsidRPr="00CA6E98">
              <w:rPr>
                <w:color w:val="FFFFFF" w:themeColor="background1"/>
              </w:rPr>
              <w:t>590</w:t>
            </w:r>
            <w:r w:rsidR="00A07C02" w:rsidRPr="00CA6E98">
              <w:rPr>
                <w:color w:val="FFFFFF" w:themeColor="background1"/>
              </w:rPr>
              <w:t>%</w:t>
            </w:r>
          </w:p>
        </w:tc>
      </w:tr>
      <w:tr w:rsidR="00A07C02" w:rsidRPr="00CA6E98" w:rsidTr="00867181">
        <w:trPr>
          <w:trHeight w:val="224"/>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9</w:t>
            </w:r>
          </w:p>
        </w:tc>
        <w:tc>
          <w:tcPr>
            <w:tcW w:w="2056" w:type="dxa"/>
            <w:tcBorders>
              <w:top w:val="nil"/>
              <w:left w:val="nil"/>
              <w:bottom w:val="single" w:sz="4" w:space="0" w:color="auto"/>
              <w:right w:val="single" w:sz="4" w:space="0" w:color="auto"/>
            </w:tcBorders>
            <w:shd w:val="clear" w:color="auto" w:fill="auto"/>
            <w:vAlign w:val="bottom"/>
            <w:hideMark/>
          </w:tcPr>
          <w:p w:rsidR="00A07C02" w:rsidRPr="00CA6E98" w:rsidRDefault="00A07C02" w:rsidP="00266100">
            <w:pPr>
              <w:rPr>
                <w:vertAlign w:val="superscript"/>
              </w:rPr>
            </w:pPr>
            <w:r w:rsidRPr="00CA6E98">
              <w:t>Ввод в действие жилых домов</w:t>
            </w:r>
          </w:p>
        </w:tc>
        <w:tc>
          <w:tcPr>
            <w:tcW w:w="850" w:type="dxa"/>
            <w:tcBorders>
              <w:top w:val="nil"/>
              <w:left w:val="nil"/>
              <w:bottom w:val="single" w:sz="4" w:space="0" w:color="auto"/>
              <w:right w:val="single" w:sz="4" w:space="0" w:color="auto"/>
            </w:tcBorders>
            <w:shd w:val="clear" w:color="auto" w:fill="auto"/>
            <w:noWrap/>
            <w:vAlign w:val="bottom"/>
            <w:hideMark/>
          </w:tcPr>
          <w:p w:rsidR="00A07C02" w:rsidRPr="00CA6E98" w:rsidRDefault="00A07C02" w:rsidP="00266100">
            <w:pPr>
              <w:jc w:val="center"/>
            </w:pPr>
            <w:r w:rsidRPr="00CA6E98">
              <w:t xml:space="preserve"> Тыс. кв</w:t>
            </w:r>
            <w:proofErr w:type="gramStart"/>
            <w:r w:rsidRPr="00CA6E98">
              <w:t>.м</w:t>
            </w:r>
            <w:proofErr w:type="gramEnd"/>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pPr>
            <w:r w:rsidRPr="00CA6E98">
              <w:t>7375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7726</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9993</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6166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14311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11763</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17390</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2</w:t>
            </w:r>
            <w:r w:rsidR="000159EE" w:rsidRPr="00CA6E98">
              <w:rPr>
                <w:color w:val="FFFFFF" w:themeColor="background1"/>
              </w:rPr>
              <w:t>36</w:t>
            </w:r>
            <w:r w:rsidRPr="00CA6E98">
              <w:rPr>
                <w:color w:val="FFFFFF" w:themeColor="background1"/>
              </w:rPr>
              <w:t>%</w:t>
            </w:r>
          </w:p>
        </w:tc>
      </w:tr>
      <w:tr w:rsidR="00A07C02" w:rsidRPr="00CA6E98" w:rsidTr="00867181">
        <w:trPr>
          <w:trHeight w:val="339"/>
          <w:jc w:val="center"/>
        </w:trPr>
        <w:tc>
          <w:tcPr>
            <w:tcW w:w="439"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3D6C47">
            <w:pPr>
              <w:jc w:val="center"/>
              <w:rPr>
                <w:color w:val="000000"/>
              </w:rPr>
            </w:pPr>
            <w:r w:rsidRPr="00CA6E98">
              <w:rPr>
                <w:color w:val="000000"/>
              </w:rPr>
              <w:t>10</w:t>
            </w:r>
          </w:p>
        </w:tc>
        <w:tc>
          <w:tcPr>
            <w:tcW w:w="2056" w:type="dxa"/>
            <w:tcBorders>
              <w:top w:val="nil"/>
              <w:left w:val="nil"/>
              <w:bottom w:val="single" w:sz="4" w:space="0" w:color="auto"/>
              <w:right w:val="single" w:sz="4" w:space="0" w:color="auto"/>
            </w:tcBorders>
            <w:shd w:val="clear" w:color="auto" w:fill="auto"/>
            <w:vAlign w:val="center"/>
          </w:tcPr>
          <w:p w:rsidR="00A07C02" w:rsidRPr="00CA6E98" w:rsidRDefault="00A07C02" w:rsidP="0034165C">
            <w:pPr>
              <w:rPr>
                <w:color w:val="000000"/>
              </w:rPr>
            </w:pPr>
            <w:r w:rsidRPr="00CA6E98">
              <w:rPr>
                <w:color w:val="000000"/>
              </w:rPr>
              <w:t>Среднедушевые бюджетные расходы</w:t>
            </w:r>
          </w:p>
        </w:tc>
        <w:tc>
          <w:tcPr>
            <w:tcW w:w="850" w:type="dxa"/>
            <w:tcBorders>
              <w:top w:val="nil"/>
              <w:left w:val="nil"/>
              <w:bottom w:val="single" w:sz="4" w:space="0" w:color="auto"/>
              <w:right w:val="single" w:sz="4" w:space="0" w:color="auto"/>
            </w:tcBorders>
            <w:shd w:val="clear" w:color="auto" w:fill="auto"/>
            <w:vAlign w:val="center"/>
          </w:tcPr>
          <w:p w:rsidR="00A07C02" w:rsidRPr="00CA6E98" w:rsidRDefault="00A07C02" w:rsidP="00266100">
            <w:pPr>
              <w:jc w:val="center"/>
              <w:rPr>
                <w:color w:val="000000"/>
              </w:rPr>
            </w:pPr>
            <w:r w:rsidRPr="00CA6E98">
              <w:rPr>
                <w:color w:val="000000"/>
              </w:rPr>
              <w:t>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36551,6</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46271,5</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63057,3</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67423,1</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67133,9</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82471,6</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107233,5</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2</w:t>
            </w:r>
            <w:r w:rsidR="000159EE" w:rsidRPr="00CA6E98">
              <w:rPr>
                <w:color w:val="FFFFFF" w:themeColor="background1"/>
              </w:rPr>
              <w:t>93</w:t>
            </w:r>
            <w:r w:rsidRPr="00CA6E98">
              <w:rPr>
                <w:color w:val="FFFFFF" w:themeColor="background1"/>
              </w:rPr>
              <w:t>%</w:t>
            </w:r>
          </w:p>
        </w:tc>
      </w:tr>
      <w:tr w:rsidR="00A07C02" w:rsidRPr="00CA6E98" w:rsidTr="00867181">
        <w:trPr>
          <w:trHeight w:val="936"/>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11</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4D2205">
            <w:r w:rsidRPr="00CA6E98">
              <w:t xml:space="preserve">Профицит, дефицит </w:t>
            </w:r>
          </w:p>
          <w:p w:rsidR="00A07C02" w:rsidRPr="00CA6E98" w:rsidRDefault="00A07C02" w:rsidP="004D2205">
            <w:pPr>
              <w:rPr>
                <w:vertAlign w:val="superscript"/>
              </w:rPr>
            </w:pPr>
            <w:r w:rsidRPr="00CA6E98">
              <w:t xml:space="preserve">(-) бюджета </w:t>
            </w:r>
          </w:p>
        </w:tc>
        <w:tc>
          <w:tcPr>
            <w:tcW w:w="850" w:type="dxa"/>
            <w:tcBorders>
              <w:top w:val="nil"/>
              <w:left w:val="nil"/>
              <w:bottom w:val="single" w:sz="4" w:space="0" w:color="auto"/>
              <w:right w:val="single" w:sz="4" w:space="0" w:color="auto"/>
            </w:tcBorders>
            <w:shd w:val="clear" w:color="auto" w:fill="auto"/>
            <w:noWrap/>
            <w:vAlign w:val="center"/>
            <w:hideMark/>
          </w:tcPr>
          <w:p w:rsidR="00A07C02" w:rsidRPr="00CA6E98" w:rsidRDefault="00A07C02" w:rsidP="00266100">
            <w:r w:rsidRPr="00CA6E98">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pPr>
            <w:r w:rsidRPr="00CA6E98">
              <w:t>-5,7</w:t>
            </w:r>
          </w:p>
        </w:tc>
        <w:tc>
          <w:tcPr>
            <w:tcW w:w="992" w:type="dxa"/>
            <w:tcBorders>
              <w:top w:val="nil"/>
              <w:left w:val="single" w:sz="4" w:space="0" w:color="auto"/>
              <w:bottom w:val="single" w:sz="4" w:space="0" w:color="auto"/>
              <w:right w:val="single" w:sz="4" w:space="0" w:color="auto"/>
            </w:tcBorders>
            <w:shd w:val="clear" w:color="auto" w:fill="auto"/>
            <w:noWrap/>
            <w:vAlign w:val="center"/>
          </w:tcPr>
          <w:p w:rsidR="00A07C02" w:rsidRPr="00CA6E98" w:rsidRDefault="00A07C02" w:rsidP="00A07C02">
            <w:pPr>
              <w:jc w:val="center"/>
            </w:pPr>
            <w:r w:rsidRPr="00CA6E98">
              <w:t>40,1</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A07C02">
            <w:pPr>
              <w:jc w:val="center"/>
            </w:pPr>
            <w:r w:rsidRPr="00CA6E98">
              <w:t>-31,5</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4</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A07C02">
            <w:pPr>
              <w:jc w:val="center"/>
            </w:pPr>
            <w:r w:rsidRPr="00CA6E98">
              <w:t>-5,7</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73,8</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-50,7</w:t>
            </w:r>
          </w:p>
        </w:tc>
        <w:tc>
          <w:tcPr>
            <w:tcW w:w="791" w:type="dxa"/>
            <w:tcBorders>
              <w:top w:val="nil"/>
              <w:left w:val="nil"/>
              <w:bottom w:val="single" w:sz="4" w:space="0" w:color="auto"/>
              <w:right w:val="single" w:sz="4" w:space="0" w:color="auto"/>
            </w:tcBorders>
            <w:shd w:val="clear" w:color="auto" w:fill="C00000"/>
            <w:vAlign w:val="center"/>
          </w:tcPr>
          <w:p w:rsidR="00A07C02" w:rsidRPr="00CA6E98" w:rsidRDefault="000159EE" w:rsidP="00721796">
            <w:pPr>
              <w:jc w:val="center"/>
            </w:pPr>
            <w:r w:rsidRPr="00CA6E98">
              <w:t>в 10 раз</w:t>
            </w:r>
          </w:p>
        </w:tc>
      </w:tr>
    </w:tbl>
    <w:p w:rsidR="00CC42C9" w:rsidRPr="00CA6E98" w:rsidRDefault="00CC42C9" w:rsidP="003E111F">
      <w:pPr>
        <w:pStyle w:val="ConsPlusNormal"/>
        <w:jc w:val="center"/>
        <w:rPr>
          <w:rFonts w:cs="Courier New"/>
        </w:rPr>
      </w:pPr>
    </w:p>
    <w:p w:rsidR="00CC42C9" w:rsidRPr="00CA6E98" w:rsidRDefault="005366AA" w:rsidP="005366AA">
      <w:pPr>
        <w:pStyle w:val="ConsPlusNormal"/>
        <w:jc w:val="both"/>
        <w:rPr>
          <w:rFonts w:cs="Courier New"/>
        </w:rPr>
      </w:pPr>
      <w:r w:rsidRPr="00CA6E98">
        <w:rPr>
          <w:rFonts w:cs="Courier New"/>
        </w:rPr>
        <w:t>Согласно данны</w:t>
      </w:r>
      <w:r w:rsidR="0085798B" w:rsidRPr="00CA6E98">
        <w:rPr>
          <w:rFonts w:cs="Courier New"/>
        </w:rPr>
        <w:t>м</w:t>
      </w:r>
      <w:r w:rsidRPr="00CA6E98">
        <w:rPr>
          <w:rFonts w:cs="Courier New"/>
        </w:rPr>
        <w:t xml:space="preserve"> Росстат рейтинг </w:t>
      </w:r>
      <w:r w:rsidR="007C1476" w:rsidRPr="00CA6E98">
        <w:rPr>
          <w:rFonts w:cs="Courier New"/>
        </w:rPr>
        <w:t>Слюдянского муниципального района</w:t>
      </w:r>
      <w:r w:rsidR="0085798B" w:rsidRPr="00CA6E98">
        <w:rPr>
          <w:rFonts w:cs="Courier New"/>
        </w:rPr>
        <w:t xml:space="preserve"> до начала реализации Стратегии и после окончания </w:t>
      </w:r>
      <w:r w:rsidR="0085798B" w:rsidRPr="00CA6E98">
        <w:rPr>
          <w:rFonts w:cs="Courier New"/>
          <w:lang w:val="en-US"/>
        </w:rPr>
        <w:t>I</w:t>
      </w:r>
      <w:r w:rsidR="0085798B" w:rsidRPr="00CA6E98">
        <w:rPr>
          <w:rFonts w:cs="Courier New"/>
        </w:rPr>
        <w:t xml:space="preserve"> этапа</w:t>
      </w:r>
      <w:r w:rsidRPr="00CA6E98">
        <w:rPr>
          <w:rFonts w:cs="Courier New"/>
        </w:rPr>
        <w:t xml:space="preserve">: </w:t>
      </w:r>
    </w:p>
    <w:p w:rsidR="005366AA" w:rsidRPr="00CA6E98" w:rsidRDefault="005366AA" w:rsidP="005366AA">
      <w:pPr>
        <w:pStyle w:val="ConsPlusNormal"/>
        <w:jc w:val="both"/>
        <w:rPr>
          <w:rFonts w:cs="Courier New"/>
        </w:rPr>
      </w:pPr>
    </w:p>
    <w:tbl>
      <w:tblPr>
        <w:tblStyle w:val="33"/>
        <w:tblW w:w="0" w:type="auto"/>
        <w:jc w:val="center"/>
        <w:tblLook w:val="04A0" w:firstRow="1" w:lastRow="0" w:firstColumn="1" w:lastColumn="0" w:noHBand="0" w:noVBand="1"/>
      </w:tblPr>
      <w:tblGrid>
        <w:gridCol w:w="4264"/>
        <w:gridCol w:w="2973"/>
        <w:gridCol w:w="2333"/>
      </w:tblGrid>
      <w:tr w:rsidR="0085798B" w:rsidRPr="00CA6E98" w:rsidTr="0085798B">
        <w:trPr>
          <w:jc w:val="center"/>
        </w:trPr>
        <w:tc>
          <w:tcPr>
            <w:tcW w:w="4264" w:type="dxa"/>
          </w:tcPr>
          <w:p w:rsidR="0085798B" w:rsidRPr="00CA6E98" w:rsidRDefault="0085798B" w:rsidP="004871BD">
            <w:pPr>
              <w:pStyle w:val="ConsPlusNormal"/>
              <w:jc w:val="center"/>
              <w:rPr>
                <w:rFonts w:cs="Courier New"/>
                <w:sz w:val="22"/>
                <w:szCs w:val="22"/>
              </w:rPr>
            </w:pPr>
            <w:r w:rsidRPr="00CA6E98">
              <w:rPr>
                <w:rFonts w:cs="Courier New"/>
                <w:sz w:val="22"/>
                <w:szCs w:val="22"/>
              </w:rPr>
              <w:t>Наименование показателя рейтинга</w:t>
            </w:r>
          </w:p>
        </w:tc>
        <w:tc>
          <w:tcPr>
            <w:tcW w:w="2973" w:type="dxa"/>
          </w:tcPr>
          <w:p w:rsidR="0085798B" w:rsidRPr="00CA6E98" w:rsidRDefault="0085798B" w:rsidP="004871BD">
            <w:pPr>
              <w:pStyle w:val="ConsPlusNormal"/>
              <w:jc w:val="center"/>
              <w:rPr>
                <w:rFonts w:cs="Courier New"/>
                <w:sz w:val="22"/>
                <w:szCs w:val="22"/>
              </w:rPr>
            </w:pPr>
            <w:r w:rsidRPr="00CA6E98">
              <w:rPr>
                <w:rFonts w:cs="Courier New"/>
                <w:sz w:val="22"/>
                <w:szCs w:val="22"/>
              </w:rPr>
              <w:t>Место в рейтинге по Иркутской области</w:t>
            </w:r>
          </w:p>
          <w:p w:rsidR="0085798B" w:rsidRPr="00CA6E98" w:rsidRDefault="0085798B" w:rsidP="004871BD">
            <w:pPr>
              <w:pStyle w:val="ConsPlusNormal"/>
              <w:jc w:val="center"/>
              <w:rPr>
                <w:rFonts w:cs="Courier New"/>
                <w:sz w:val="22"/>
                <w:szCs w:val="22"/>
              </w:rPr>
            </w:pPr>
            <w:r w:rsidRPr="00CA6E98">
              <w:rPr>
                <w:rFonts w:cs="Courier New"/>
                <w:sz w:val="22"/>
                <w:szCs w:val="22"/>
              </w:rPr>
              <w:t xml:space="preserve">2017 год </w:t>
            </w:r>
          </w:p>
        </w:tc>
        <w:tc>
          <w:tcPr>
            <w:tcW w:w="2333" w:type="dxa"/>
          </w:tcPr>
          <w:p w:rsidR="0085798B" w:rsidRPr="00CA6E98" w:rsidRDefault="0085798B" w:rsidP="0085798B">
            <w:pPr>
              <w:pStyle w:val="ConsPlusNormal"/>
              <w:jc w:val="center"/>
              <w:rPr>
                <w:rFonts w:cs="Courier New"/>
                <w:sz w:val="22"/>
                <w:szCs w:val="22"/>
              </w:rPr>
            </w:pPr>
            <w:r w:rsidRPr="00CA6E98">
              <w:rPr>
                <w:rFonts w:cs="Courier New"/>
                <w:sz w:val="22"/>
                <w:szCs w:val="22"/>
              </w:rPr>
              <w:t>Место в рейтинге по Иркутской области</w:t>
            </w:r>
          </w:p>
          <w:p w:rsidR="0085798B" w:rsidRPr="00CA6E98" w:rsidRDefault="0085798B" w:rsidP="004871BD">
            <w:pPr>
              <w:pStyle w:val="ConsPlusNormal"/>
              <w:jc w:val="center"/>
              <w:rPr>
                <w:rFonts w:cs="Courier New"/>
                <w:sz w:val="22"/>
                <w:szCs w:val="22"/>
              </w:rPr>
            </w:pPr>
            <w:r w:rsidRPr="00CA6E98">
              <w:rPr>
                <w:rFonts w:cs="Courier New"/>
                <w:sz w:val="22"/>
                <w:szCs w:val="22"/>
              </w:rPr>
              <w:t>2024 год</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По уровню рождаемости</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 xml:space="preserve">15 </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15</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По уровню смертности</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25 (из 39 мест)</w:t>
            </w:r>
          </w:p>
          <w:p w:rsidR="0085798B" w:rsidRPr="00CA6E98" w:rsidRDefault="0085798B" w:rsidP="00D46ED5">
            <w:pPr>
              <w:pStyle w:val="ConsPlusNormal"/>
              <w:jc w:val="center"/>
              <w:rPr>
                <w:rFonts w:cs="Courier New"/>
                <w:sz w:val="22"/>
                <w:szCs w:val="22"/>
              </w:rPr>
            </w:pPr>
            <w:r w:rsidRPr="00CA6E98">
              <w:rPr>
                <w:rFonts w:cs="Courier New"/>
                <w:sz w:val="22"/>
                <w:szCs w:val="22"/>
              </w:rPr>
              <w:t>совместно с Усольским районом</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16</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 xml:space="preserve">По естественному приросту (убыли) </w:t>
            </w:r>
            <w:r w:rsidRPr="00CA6E98">
              <w:rPr>
                <w:rFonts w:cs="Courier New"/>
                <w:sz w:val="22"/>
                <w:szCs w:val="22"/>
              </w:rPr>
              <w:lastRenderedPageBreak/>
              <w:t>населения в расчете на 1000 населения</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lastRenderedPageBreak/>
              <w:t>19 (из 40 мест)</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27</w:t>
            </w:r>
          </w:p>
        </w:tc>
      </w:tr>
      <w:tr w:rsidR="0085798B" w:rsidRPr="00CA6E98" w:rsidTr="009755AA">
        <w:trPr>
          <w:jc w:val="center"/>
        </w:trPr>
        <w:tc>
          <w:tcPr>
            <w:tcW w:w="4264" w:type="dxa"/>
          </w:tcPr>
          <w:p w:rsidR="0085798B" w:rsidRPr="00CA6E98" w:rsidRDefault="0085798B" w:rsidP="00DB002B">
            <w:pPr>
              <w:pStyle w:val="ConsPlusNormal"/>
              <w:jc w:val="both"/>
              <w:rPr>
                <w:rFonts w:cs="Courier New"/>
                <w:sz w:val="22"/>
                <w:szCs w:val="22"/>
              </w:rPr>
            </w:pPr>
            <w:r w:rsidRPr="00CA6E98">
              <w:rPr>
                <w:rFonts w:cs="Courier New"/>
                <w:sz w:val="22"/>
                <w:szCs w:val="22"/>
              </w:rPr>
              <w:lastRenderedPageBreak/>
              <w:t>По миграционному приросту (убыли) населения в расчете на 1000 населения</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 xml:space="preserve">6 </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9</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 xml:space="preserve">По </w:t>
            </w:r>
            <w:proofErr w:type="gramStart"/>
            <w:r w:rsidRPr="00CA6E98">
              <w:rPr>
                <w:rFonts w:cs="Courier New"/>
                <w:sz w:val="22"/>
                <w:szCs w:val="22"/>
              </w:rPr>
              <w:t>размеру оплаты труда</w:t>
            </w:r>
            <w:proofErr w:type="gramEnd"/>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21</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19</w:t>
            </w:r>
          </w:p>
        </w:tc>
      </w:tr>
      <w:tr w:rsidR="0085798B" w:rsidRPr="00CA6E98" w:rsidTr="009758A0">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По вводу жилья в расчете на 1000 населения</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12</w:t>
            </w:r>
          </w:p>
        </w:tc>
        <w:tc>
          <w:tcPr>
            <w:tcW w:w="2333" w:type="dxa"/>
            <w:shd w:val="clear" w:color="auto" w:fill="auto"/>
          </w:tcPr>
          <w:p w:rsidR="0085798B" w:rsidRPr="00CA6E98" w:rsidRDefault="009758A0" w:rsidP="00DB002B">
            <w:pPr>
              <w:pStyle w:val="ConsPlusNormal"/>
              <w:jc w:val="center"/>
              <w:rPr>
                <w:rFonts w:cs="Courier New"/>
                <w:sz w:val="22"/>
                <w:szCs w:val="22"/>
              </w:rPr>
            </w:pPr>
            <w:r w:rsidRPr="00CA6E98">
              <w:rPr>
                <w:rFonts w:cs="Courier New"/>
                <w:sz w:val="22"/>
                <w:szCs w:val="22"/>
              </w:rPr>
              <w:t>9</w:t>
            </w:r>
          </w:p>
        </w:tc>
      </w:tr>
      <w:tr w:rsidR="0085798B" w:rsidRPr="00CA6E98" w:rsidTr="009758A0">
        <w:trPr>
          <w:jc w:val="center"/>
        </w:trPr>
        <w:tc>
          <w:tcPr>
            <w:tcW w:w="4264" w:type="dxa"/>
            <w:shd w:val="clear" w:color="auto" w:fill="FFFFFF" w:themeFill="background1"/>
          </w:tcPr>
          <w:p w:rsidR="0085798B" w:rsidRPr="00CA6E98" w:rsidRDefault="0085798B" w:rsidP="005366AA">
            <w:pPr>
              <w:pStyle w:val="ConsPlusNormal"/>
              <w:jc w:val="both"/>
              <w:rPr>
                <w:rFonts w:cs="Courier New"/>
                <w:sz w:val="22"/>
                <w:szCs w:val="22"/>
              </w:rPr>
            </w:pPr>
            <w:r w:rsidRPr="00CA6E98">
              <w:rPr>
                <w:rFonts w:cs="Courier New"/>
                <w:sz w:val="22"/>
                <w:szCs w:val="22"/>
              </w:rPr>
              <w:t>По обеспеченности населения на 10 000 жителей врачами</w:t>
            </w:r>
          </w:p>
        </w:tc>
        <w:tc>
          <w:tcPr>
            <w:tcW w:w="2973" w:type="dxa"/>
            <w:shd w:val="clear" w:color="auto" w:fill="FFFFFF" w:themeFill="background1"/>
          </w:tcPr>
          <w:p w:rsidR="0085798B" w:rsidRPr="00CA6E98" w:rsidRDefault="0085798B" w:rsidP="004871BD">
            <w:pPr>
              <w:pStyle w:val="ConsPlusNormal"/>
              <w:jc w:val="center"/>
              <w:rPr>
                <w:rFonts w:cs="Courier New"/>
                <w:sz w:val="22"/>
                <w:szCs w:val="22"/>
              </w:rPr>
            </w:pPr>
            <w:r w:rsidRPr="00CA6E98">
              <w:rPr>
                <w:rFonts w:cs="Courier New"/>
                <w:sz w:val="22"/>
                <w:szCs w:val="22"/>
              </w:rPr>
              <w:t>18</w:t>
            </w:r>
          </w:p>
        </w:tc>
        <w:tc>
          <w:tcPr>
            <w:tcW w:w="2333" w:type="dxa"/>
            <w:shd w:val="clear" w:color="auto" w:fill="auto"/>
          </w:tcPr>
          <w:p w:rsidR="0085798B" w:rsidRPr="00CA6E98" w:rsidRDefault="000B2F7D" w:rsidP="004871BD">
            <w:pPr>
              <w:pStyle w:val="ConsPlusNormal"/>
              <w:jc w:val="center"/>
              <w:rPr>
                <w:rFonts w:cs="Courier New"/>
                <w:sz w:val="22"/>
                <w:szCs w:val="22"/>
              </w:rPr>
            </w:pPr>
            <w:r w:rsidRPr="00CA6E98">
              <w:rPr>
                <w:rFonts w:cs="Courier New"/>
                <w:sz w:val="22"/>
                <w:szCs w:val="22"/>
              </w:rPr>
              <w:t>21 (из 37)</w:t>
            </w:r>
          </w:p>
        </w:tc>
      </w:tr>
      <w:tr w:rsidR="0085798B" w:rsidRPr="00CA6E98" w:rsidTr="009758A0">
        <w:trPr>
          <w:jc w:val="center"/>
        </w:trPr>
        <w:tc>
          <w:tcPr>
            <w:tcW w:w="4264" w:type="dxa"/>
            <w:shd w:val="clear" w:color="auto" w:fill="FFFFFF" w:themeFill="background1"/>
          </w:tcPr>
          <w:p w:rsidR="0085798B" w:rsidRPr="00CA6E98" w:rsidRDefault="0085798B">
            <w:pPr>
              <w:rPr>
                <w:sz w:val="22"/>
                <w:szCs w:val="22"/>
              </w:rPr>
            </w:pPr>
            <w:r w:rsidRPr="00CA6E98">
              <w:rPr>
                <w:rFonts w:cs="Courier New"/>
                <w:sz w:val="22"/>
                <w:szCs w:val="22"/>
              </w:rPr>
              <w:t>По обеспеченности населения на 10 000 жителей средним медицинским персоналом</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p>
          <w:p w:rsidR="0085798B" w:rsidRPr="00CA6E98" w:rsidRDefault="0085798B" w:rsidP="00C9119C">
            <w:pPr>
              <w:pStyle w:val="ConsPlusNormal"/>
              <w:jc w:val="center"/>
              <w:rPr>
                <w:rFonts w:cs="Courier New"/>
                <w:sz w:val="22"/>
                <w:szCs w:val="22"/>
              </w:rPr>
            </w:pPr>
            <w:r w:rsidRPr="00CA6E98">
              <w:rPr>
                <w:rFonts w:cs="Courier New"/>
                <w:sz w:val="22"/>
                <w:szCs w:val="22"/>
              </w:rPr>
              <w:t>31 (из 41 места)</w:t>
            </w:r>
          </w:p>
        </w:tc>
        <w:tc>
          <w:tcPr>
            <w:tcW w:w="2333" w:type="dxa"/>
            <w:shd w:val="clear" w:color="auto" w:fill="auto"/>
          </w:tcPr>
          <w:p w:rsidR="000B2F7D" w:rsidRPr="00CA6E98" w:rsidRDefault="000B2F7D" w:rsidP="00DB002B">
            <w:pPr>
              <w:pStyle w:val="ConsPlusNormal"/>
              <w:jc w:val="center"/>
              <w:rPr>
                <w:rFonts w:cs="Courier New"/>
                <w:sz w:val="22"/>
                <w:szCs w:val="22"/>
              </w:rPr>
            </w:pPr>
          </w:p>
          <w:p w:rsidR="0085798B" w:rsidRPr="00CA6E98" w:rsidRDefault="000B2F7D" w:rsidP="00DB002B">
            <w:pPr>
              <w:pStyle w:val="ConsPlusNormal"/>
              <w:jc w:val="center"/>
              <w:rPr>
                <w:rFonts w:cs="Courier New"/>
                <w:sz w:val="22"/>
                <w:szCs w:val="22"/>
              </w:rPr>
            </w:pPr>
            <w:r w:rsidRPr="00CA6E98">
              <w:rPr>
                <w:rFonts w:cs="Courier New"/>
                <w:sz w:val="22"/>
                <w:szCs w:val="22"/>
              </w:rPr>
              <w:t>36 (из 37)</w:t>
            </w:r>
          </w:p>
        </w:tc>
      </w:tr>
      <w:tr w:rsidR="0085798B" w:rsidRPr="00CA6E98" w:rsidTr="009758A0">
        <w:trPr>
          <w:jc w:val="center"/>
        </w:trPr>
        <w:tc>
          <w:tcPr>
            <w:tcW w:w="4264" w:type="dxa"/>
            <w:shd w:val="clear" w:color="auto" w:fill="FFFFFF" w:themeFill="background1"/>
          </w:tcPr>
          <w:p w:rsidR="0085798B" w:rsidRPr="00CA6E98" w:rsidRDefault="0085798B">
            <w:pPr>
              <w:rPr>
                <w:rFonts w:cs="Courier New"/>
                <w:sz w:val="22"/>
                <w:szCs w:val="22"/>
              </w:rPr>
            </w:pPr>
            <w:r w:rsidRPr="00CA6E98">
              <w:rPr>
                <w:rFonts w:cs="Courier New"/>
                <w:sz w:val="22"/>
                <w:szCs w:val="22"/>
              </w:rPr>
              <w:t xml:space="preserve">По обеспеченности населения на 10 000 жителей </w:t>
            </w:r>
          </w:p>
          <w:p w:rsidR="0085798B" w:rsidRPr="00CA6E98" w:rsidRDefault="0085798B">
            <w:pPr>
              <w:rPr>
                <w:sz w:val="22"/>
                <w:szCs w:val="22"/>
              </w:rPr>
            </w:pPr>
            <w:r w:rsidRPr="00CA6E98">
              <w:rPr>
                <w:rFonts w:cs="Courier New"/>
                <w:sz w:val="22"/>
                <w:szCs w:val="22"/>
              </w:rPr>
              <w:t>больничными койками</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p>
          <w:p w:rsidR="0085798B" w:rsidRPr="00CA6E98" w:rsidRDefault="0085798B" w:rsidP="00C9119C">
            <w:pPr>
              <w:pStyle w:val="ConsPlusNormal"/>
              <w:jc w:val="center"/>
              <w:rPr>
                <w:rFonts w:cs="Courier New"/>
                <w:sz w:val="22"/>
                <w:szCs w:val="22"/>
              </w:rPr>
            </w:pPr>
            <w:r w:rsidRPr="00CA6E98">
              <w:rPr>
                <w:rFonts w:cs="Courier New"/>
                <w:sz w:val="22"/>
                <w:szCs w:val="22"/>
              </w:rPr>
              <w:t>37 (из 37 мест)</w:t>
            </w:r>
          </w:p>
        </w:tc>
        <w:tc>
          <w:tcPr>
            <w:tcW w:w="2333" w:type="dxa"/>
            <w:shd w:val="clear" w:color="auto" w:fill="auto"/>
          </w:tcPr>
          <w:p w:rsidR="000B2F7D" w:rsidRPr="00CA6E98" w:rsidRDefault="000B2F7D" w:rsidP="00DB002B">
            <w:pPr>
              <w:pStyle w:val="ConsPlusNormal"/>
              <w:jc w:val="center"/>
              <w:rPr>
                <w:rFonts w:cs="Courier New"/>
                <w:sz w:val="22"/>
                <w:szCs w:val="22"/>
              </w:rPr>
            </w:pPr>
          </w:p>
          <w:p w:rsidR="0085798B" w:rsidRPr="00CA6E98" w:rsidRDefault="000B2F7D" w:rsidP="00DB002B">
            <w:pPr>
              <w:pStyle w:val="ConsPlusNormal"/>
              <w:jc w:val="center"/>
              <w:rPr>
                <w:rFonts w:cs="Courier New"/>
                <w:sz w:val="22"/>
                <w:szCs w:val="22"/>
              </w:rPr>
            </w:pPr>
            <w:r w:rsidRPr="00CA6E98">
              <w:rPr>
                <w:rFonts w:cs="Courier New"/>
                <w:sz w:val="22"/>
                <w:szCs w:val="22"/>
              </w:rPr>
              <w:t>37 (из 37 мест)</w:t>
            </w:r>
          </w:p>
        </w:tc>
      </w:tr>
      <w:tr w:rsidR="0085798B" w:rsidRPr="00CA6E98" w:rsidTr="009758A0">
        <w:trPr>
          <w:jc w:val="center"/>
        </w:trPr>
        <w:tc>
          <w:tcPr>
            <w:tcW w:w="4264" w:type="dxa"/>
          </w:tcPr>
          <w:p w:rsidR="0085798B" w:rsidRPr="00CA6E98" w:rsidRDefault="000B2F7D" w:rsidP="004871BD">
            <w:pPr>
              <w:pStyle w:val="ConsPlusNormal"/>
              <w:jc w:val="both"/>
              <w:rPr>
                <w:rFonts w:cs="Courier New"/>
                <w:sz w:val="22"/>
                <w:szCs w:val="22"/>
              </w:rPr>
            </w:pPr>
            <w:r w:rsidRPr="00CA6E98">
              <w:rPr>
                <w:rFonts w:cs="Courier New"/>
                <w:sz w:val="22"/>
                <w:szCs w:val="22"/>
              </w:rPr>
              <w:t>Произведено скота и птицы на убой во всех хозяйственных категориях</w:t>
            </w:r>
          </w:p>
        </w:tc>
        <w:tc>
          <w:tcPr>
            <w:tcW w:w="2973" w:type="dxa"/>
            <w:shd w:val="clear" w:color="auto" w:fill="FFFFFF" w:themeFill="background1"/>
          </w:tcPr>
          <w:p w:rsidR="0085798B" w:rsidRPr="00CA6E98" w:rsidRDefault="00CF6794" w:rsidP="00DB002B">
            <w:pPr>
              <w:pStyle w:val="ConsPlusNormal"/>
              <w:jc w:val="center"/>
              <w:rPr>
                <w:rFonts w:cs="Courier New"/>
                <w:sz w:val="22"/>
                <w:szCs w:val="22"/>
              </w:rPr>
            </w:pPr>
            <w:r w:rsidRPr="00CA6E98">
              <w:rPr>
                <w:rFonts w:cs="Courier New"/>
                <w:sz w:val="22"/>
                <w:szCs w:val="22"/>
              </w:rPr>
              <w:t>32</w:t>
            </w:r>
          </w:p>
        </w:tc>
        <w:tc>
          <w:tcPr>
            <w:tcW w:w="2333" w:type="dxa"/>
            <w:shd w:val="clear" w:color="auto" w:fill="auto"/>
          </w:tcPr>
          <w:p w:rsidR="0085798B" w:rsidRPr="00CA6E98" w:rsidRDefault="000B2F7D" w:rsidP="00DB002B">
            <w:pPr>
              <w:pStyle w:val="ConsPlusNormal"/>
              <w:jc w:val="center"/>
              <w:rPr>
                <w:rFonts w:cs="Courier New"/>
                <w:sz w:val="22"/>
                <w:szCs w:val="22"/>
              </w:rPr>
            </w:pPr>
            <w:r w:rsidRPr="00CA6E98">
              <w:rPr>
                <w:rFonts w:cs="Courier New"/>
                <w:sz w:val="22"/>
                <w:szCs w:val="22"/>
              </w:rPr>
              <w:t>28</w:t>
            </w:r>
          </w:p>
        </w:tc>
      </w:tr>
      <w:tr w:rsidR="0085798B" w:rsidRPr="00CA6E98" w:rsidTr="009758A0">
        <w:trPr>
          <w:jc w:val="center"/>
        </w:trPr>
        <w:tc>
          <w:tcPr>
            <w:tcW w:w="4264" w:type="dxa"/>
          </w:tcPr>
          <w:p w:rsidR="0085798B" w:rsidRPr="00CA6E98" w:rsidRDefault="00CF6794" w:rsidP="004871BD">
            <w:pPr>
              <w:pStyle w:val="ConsPlusNormal"/>
              <w:jc w:val="both"/>
              <w:rPr>
                <w:rFonts w:cs="Courier New"/>
                <w:sz w:val="22"/>
                <w:szCs w:val="22"/>
              </w:rPr>
            </w:pPr>
            <w:r w:rsidRPr="00CA6E98">
              <w:rPr>
                <w:rFonts w:cs="Courier New"/>
                <w:sz w:val="22"/>
                <w:szCs w:val="22"/>
              </w:rPr>
              <w:t>Произведено молока во всех хозяйственных категориях</w:t>
            </w:r>
          </w:p>
        </w:tc>
        <w:tc>
          <w:tcPr>
            <w:tcW w:w="2973" w:type="dxa"/>
            <w:shd w:val="clear" w:color="auto" w:fill="FFFFFF" w:themeFill="background1"/>
          </w:tcPr>
          <w:p w:rsidR="0085798B" w:rsidRPr="00CA6E98" w:rsidRDefault="00CF6794" w:rsidP="00DB002B">
            <w:pPr>
              <w:pStyle w:val="ConsPlusNormal"/>
              <w:jc w:val="center"/>
              <w:rPr>
                <w:rFonts w:cs="Courier New"/>
                <w:sz w:val="22"/>
                <w:szCs w:val="22"/>
              </w:rPr>
            </w:pPr>
            <w:r w:rsidRPr="00CA6E98">
              <w:rPr>
                <w:rFonts w:cs="Courier New"/>
                <w:sz w:val="22"/>
                <w:szCs w:val="22"/>
              </w:rPr>
              <w:t>29</w:t>
            </w:r>
          </w:p>
        </w:tc>
        <w:tc>
          <w:tcPr>
            <w:tcW w:w="2333" w:type="dxa"/>
            <w:shd w:val="clear" w:color="auto" w:fill="auto"/>
          </w:tcPr>
          <w:p w:rsidR="0085798B" w:rsidRPr="00CA6E98" w:rsidRDefault="00CF6794" w:rsidP="00DB002B">
            <w:pPr>
              <w:pStyle w:val="ConsPlusNormal"/>
              <w:jc w:val="center"/>
              <w:rPr>
                <w:rFonts w:cs="Courier New"/>
                <w:sz w:val="22"/>
                <w:szCs w:val="22"/>
              </w:rPr>
            </w:pPr>
            <w:r w:rsidRPr="00CA6E98">
              <w:rPr>
                <w:rFonts w:cs="Courier New"/>
                <w:sz w:val="22"/>
                <w:szCs w:val="22"/>
              </w:rPr>
              <w:t>26</w:t>
            </w:r>
          </w:p>
        </w:tc>
      </w:tr>
    </w:tbl>
    <w:p w:rsidR="005366AA" w:rsidRPr="00CA6E98" w:rsidRDefault="0045228C" w:rsidP="007C133B">
      <w:pPr>
        <w:pStyle w:val="ConsPlusNormal"/>
        <w:jc w:val="both"/>
        <w:rPr>
          <w:rFonts w:cs="Courier New"/>
        </w:rPr>
      </w:pPr>
      <w:r w:rsidRPr="00CA6E98">
        <w:rPr>
          <w:rFonts w:cs="Courier New"/>
        </w:rPr>
        <w:t xml:space="preserve">Всего в рейтинге </w:t>
      </w:r>
      <w:r w:rsidR="00FB18BA" w:rsidRPr="00CA6E98">
        <w:rPr>
          <w:rFonts w:cs="Courier New"/>
        </w:rPr>
        <w:t xml:space="preserve">участвовало </w:t>
      </w:r>
      <w:r w:rsidR="007C133B" w:rsidRPr="00CA6E98">
        <w:rPr>
          <w:rFonts w:cs="Courier New"/>
        </w:rPr>
        <w:t>42</w:t>
      </w:r>
      <w:r w:rsidRPr="00CA6E98">
        <w:rPr>
          <w:rFonts w:cs="Courier New"/>
        </w:rPr>
        <w:t xml:space="preserve"> </w:t>
      </w:r>
      <w:proofErr w:type="gramStart"/>
      <w:r w:rsidR="00FB18BA" w:rsidRPr="00CA6E98">
        <w:rPr>
          <w:rFonts w:cs="Courier New"/>
        </w:rPr>
        <w:t>муниципальных</w:t>
      </w:r>
      <w:proofErr w:type="gramEnd"/>
      <w:r w:rsidR="00FB18BA" w:rsidRPr="00CA6E98">
        <w:rPr>
          <w:rFonts w:cs="Courier New"/>
        </w:rPr>
        <w:t xml:space="preserve"> образования</w:t>
      </w:r>
      <w:r w:rsidR="007C133B" w:rsidRPr="00CA6E98">
        <w:rPr>
          <w:rFonts w:cs="Courier New"/>
        </w:rPr>
        <w:t>.</w:t>
      </w:r>
    </w:p>
    <w:p w:rsidR="00B94525" w:rsidRPr="00CA6E98" w:rsidRDefault="00B94525" w:rsidP="007C133B">
      <w:pPr>
        <w:pStyle w:val="ConsPlusNormal"/>
        <w:jc w:val="both"/>
        <w:rPr>
          <w:rFonts w:cs="Courier New"/>
        </w:rPr>
      </w:pPr>
    </w:p>
    <w:p w:rsidR="00197DB2" w:rsidRPr="00CA6E98" w:rsidRDefault="00197DB2" w:rsidP="007602F8">
      <w:pPr>
        <w:pStyle w:val="ConsPlusNormal"/>
        <w:spacing w:before="120" w:after="120"/>
        <w:jc w:val="center"/>
        <w:outlineLvl w:val="1"/>
        <w:rPr>
          <w:rFonts w:cs="Courier New"/>
          <w:b/>
        </w:rPr>
      </w:pPr>
      <w:bookmarkStart w:id="5" w:name="_Toc196405519"/>
      <w:r w:rsidRPr="00CA6E98">
        <w:rPr>
          <w:rFonts w:cs="Courier New"/>
          <w:b/>
        </w:rPr>
        <w:t>3.2. Анализ социально - экономического положения</w:t>
      </w:r>
      <w:bookmarkEnd w:id="5"/>
      <w:r w:rsidRPr="00CA6E98">
        <w:rPr>
          <w:rFonts w:cs="Courier New"/>
          <w:b/>
        </w:rPr>
        <w:t xml:space="preserve"> </w:t>
      </w:r>
    </w:p>
    <w:p w:rsidR="00197DB2" w:rsidRPr="00CA6E98" w:rsidRDefault="003E111F" w:rsidP="00D40762">
      <w:pPr>
        <w:pStyle w:val="ConsPlusNormal"/>
        <w:spacing w:after="120"/>
        <w:jc w:val="center"/>
        <w:outlineLvl w:val="2"/>
        <w:rPr>
          <w:rFonts w:cs="Courier New"/>
          <w:b/>
        </w:rPr>
      </w:pPr>
      <w:bookmarkStart w:id="6" w:name="_Toc196405520"/>
      <w:r w:rsidRPr="00CA6E98">
        <w:rPr>
          <w:rFonts w:cs="Courier New"/>
          <w:b/>
        </w:rPr>
        <w:t>3.2.1. Д</w:t>
      </w:r>
      <w:r w:rsidR="00197DB2" w:rsidRPr="00CA6E98">
        <w:rPr>
          <w:rFonts w:cs="Courier New"/>
          <w:b/>
        </w:rPr>
        <w:t>емографическая ситуация</w:t>
      </w:r>
      <w:r w:rsidR="00FA6C4B" w:rsidRPr="00CA6E98">
        <w:rPr>
          <w:rFonts w:cs="Courier New"/>
          <w:b/>
        </w:rPr>
        <w:t xml:space="preserve"> и тенденции ее изменения</w:t>
      </w:r>
      <w:bookmarkEnd w:id="6"/>
    </w:p>
    <w:p w:rsidR="0026515B" w:rsidRPr="00CA6E98" w:rsidRDefault="0026515B" w:rsidP="00277DDD">
      <w:pPr>
        <w:widowControl w:val="0"/>
        <w:autoSpaceDE w:val="0"/>
        <w:autoSpaceDN w:val="0"/>
        <w:ind w:firstLine="709"/>
        <w:jc w:val="both"/>
        <w:rPr>
          <w:sz w:val="24"/>
          <w:szCs w:val="24"/>
        </w:rPr>
      </w:pPr>
      <w:r w:rsidRPr="00CA6E98">
        <w:rPr>
          <w:sz w:val="24"/>
          <w:szCs w:val="24"/>
        </w:rPr>
        <w:t>К демографическим факторам, влияющим на социально-экономическое развитие российского государства  и в частности,  региона РФ - Иркутской области в настоящее время, относятся: естественное движение населения, усиление темпов старения населения и миграция. Общие демографические процессы в Слюдянском муниципальном районе не выходят за рамки общероссийских и региональных тенденций.</w:t>
      </w:r>
    </w:p>
    <w:p w:rsidR="00B33936" w:rsidRPr="00CA6E98" w:rsidRDefault="00B33936" w:rsidP="00277DDD">
      <w:pPr>
        <w:widowControl w:val="0"/>
        <w:autoSpaceDE w:val="0"/>
        <w:autoSpaceDN w:val="0"/>
        <w:ind w:firstLine="709"/>
        <w:jc w:val="both"/>
        <w:rPr>
          <w:sz w:val="24"/>
          <w:szCs w:val="24"/>
        </w:rPr>
      </w:pPr>
      <w:r w:rsidRPr="00CA6E98">
        <w:rPr>
          <w:sz w:val="24"/>
          <w:szCs w:val="24"/>
        </w:rPr>
        <w:t xml:space="preserve">В России </w:t>
      </w:r>
      <w:r w:rsidR="00A110C8" w:rsidRPr="00CA6E98">
        <w:rPr>
          <w:sz w:val="24"/>
          <w:szCs w:val="24"/>
        </w:rPr>
        <w:t xml:space="preserve">до 2019 года, как и в Слюдянском районе </w:t>
      </w:r>
      <w:r w:rsidRPr="00CA6E98">
        <w:rPr>
          <w:sz w:val="24"/>
          <w:szCs w:val="24"/>
        </w:rPr>
        <w:t>сформировался устойчивый тренд на снижение числе</w:t>
      </w:r>
      <w:r w:rsidR="00A401D6" w:rsidRPr="00CA6E98">
        <w:rPr>
          <w:sz w:val="24"/>
          <w:szCs w:val="24"/>
        </w:rPr>
        <w:t xml:space="preserve">нности </w:t>
      </w:r>
      <w:r w:rsidR="00D40762" w:rsidRPr="00CA6E98">
        <w:rPr>
          <w:sz w:val="24"/>
          <w:szCs w:val="24"/>
        </w:rPr>
        <w:t>т</w:t>
      </w:r>
      <w:r w:rsidRPr="00CA6E98">
        <w:rPr>
          <w:sz w:val="24"/>
          <w:szCs w:val="24"/>
        </w:rPr>
        <w:t>рудоспособного населения. Это тенденция вызвана выбытием из этого возрастного диапазона многочисленного послевоенного поколения и притоком малочисленного поколения людей, рожденных в н</w:t>
      </w:r>
      <w:r w:rsidR="00FB3C5D" w:rsidRPr="00CA6E98">
        <w:rPr>
          <w:sz w:val="24"/>
          <w:szCs w:val="24"/>
        </w:rPr>
        <w:t>е</w:t>
      </w:r>
      <w:r w:rsidRPr="00CA6E98">
        <w:rPr>
          <w:sz w:val="24"/>
          <w:szCs w:val="24"/>
        </w:rPr>
        <w:t>стабильные 90-е годы. Еще одной серьёзной демографической проблемой по всей России</w:t>
      </w:r>
      <w:r w:rsidR="00A110C8" w:rsidRPr="00CA6E98">
        <w:rPr>
          <w:sz w:val="24"/>
          <w:szCs w:val="24"/>
        </w:rPr>
        <w:t xml:space="preserve"> являел</w:t>
      </w:r>
      <w:r w:rsidRPr="00CA6E98">
        <w:rPr>
          <w:sz w:val="24"/>
          <w:szCs w:val="24"/>
        </w:rPr>
        <w:t>ся высокий уровень смертности в экономически активных возрастах</w:t>
      </w:r>
      <w:r w:rsidR="0026515B" w:rsidRPr="00CA6E98">
        <w:rPr>
          <w:sz w:val="24"/>
          <w:szCs w:val="24"/>
        </w:rPr>
        <w:t xml:space="preserve"> (</w:t>
      </w:r>
      <w:proofErr w:type="gramStart"/>
      <w:r w:rsidR="0026515B" w:rsidRPr="00CA6E98">
        <w:rPr>
          <w:sz w:val="24"/>
          <w:szCs w:val="24"/>
        </w:rPr>
        <w:t>сердечно-сосудистые</w:t>
      </w:r>
      <w:proofErr w:type="gramEnd"/>
      <w:r w:rsidR="0026515B" w:rsidRPr="00CA6E98">
        <w:rPr>
          <w:sz w:val="24"/>
          <w:szCs w:val="24"/>
        </w:rPr>
        <w:t xml:space="preserve"> заболевания, онкология</w:t>
      </w:r>
      <w:r w:rsidR="00253B52" w:rsidRPr="00CA6E98">
        <w:rPr>
          <w:sz w:val="24"/>
          <w:szCs w:val="24"/>
        </w:rPr>
        <w:t>, травмы и отравления</w:t>
      </w:r>
      <w:r w:rsidR="0026515B" w:rsidRPr="00CA6E98">
        <w:rPr>
          <w:sz w:val="24"/>
          <w:szCs w:val="24"/>
        </w:rPr>
        <w:t xml:space="preserve"> и пр</w:t>
      </w:r>
      <w:r w:rsidR="00E2018E" w:rsidRPr="00CA6E98">
        <w:rPr>
          <w:sz w:val="24"/>
          <w:szCs w:val="24"/>
        </w:rPr>
        <w:t>.</w:t>
      </w:r>
      <w:r w:rsidR="0026515B" w:rsidRPr="00CA6E98">
        <w:rPr>
          <w:sz w:val="24"/>
          <w:szCs w:val="24"/>
        </w:rPr>
        <w:t>)</w:t>
      </w:r>
      <w:r w:rsidRPr="00CA6E98">
        <w:rPr>
          <w:sz w:val="24"/>
          <w:szCs w:val="24"/>
        </w:rPr>
        <w:t xml:space="preserve">. </w:t>
      </w:r>
    </w:p>
    <w:p w:rsidR="00B33936" w:rsidRPr="00CA6E98" w:rsidRDefault="00A110C8" w:rsidP="00277DDD">
      <w:pPr>
        <w:widowControl w:val="0"/>
        <w:autoSpaceDE w:val="0"/>
        <w:autoSpaceDN w:val="0"/>
        <w:ind w:firstLine="709"/>
        <w:jc w:val="both"/>
        <w:rPr>
          <w:sz w:val="24"/>
          <w:szCs w:val="24"/>
        </w:rPr>
      </w:pPr>
      <w:r w:rsidRPr="00CA6E98">
        <w:rPr>
          <w:sz w:val="24"/>
          <w:szCs w:val="24"/>
        </w:rPr>
        <w:t>С 2019 года д</w:t>
      </w:r>
      <w:r w:rsidR="00B33936" w:rsidRPr="00CA6E98">
        <w:rPr>
          <w:sz w:val="24"/>
          <w:szCs w:val="24"/>
        </w:rPr>
        <w:t xml:space="preserve">емографическая ситуация в Слюдянском районе не отличается </w:t>
      </w:r>
      <w:r w:rsidR="00FB3C5D" w:rsidRPr="00CA6E98">
        <w:rPr>
          <w:sz w:val="24"/>
          <w:szCs w:val="24"/>
        </w:rPr>
        <w:t>общей картиной от общероссийской</w:t>
      </w:r>
      <w:r w:rsidR="00B33936" w:rsidRPr="00CA6E98">
        <w:rPr>
          <w:sz w:val="24"/>
          <w:szCs w:val="24"/>
        </w:rPr>
        <w:t xml:space="preserve"> тенденци</w:t>
      </w:r>
      <w:r w:rsidR="00FB3C5D" w:rsidRPr="00CA6E98">
        <w:rPr>
          <w:sz w:val="24"/>
          <w:szCs w:val="24"/>
        </w:rPr>
        <w:t xml:space="preserve">и </w:t>
      </w:r>
      <w:r w:rsidRPr="00CA6E98">
        <w:rPr>
          <w:sz w:val="24"/>
          <w:szCs w:val="24"/>
        </w:rPr>
        <w:t>увеличения</w:t>
      </w:r>
      <w:r w:rsidR="00FB3C5D" w:rsidRPr="00CA6E98">
        <w:rPr>
          <w:sz w:val="24"/>
          <w:szCs w:val="24"/>
        </w:rPr>
        <w:t xml:space="preserve"> населения в трудоспособном возрасте</w:t>
      </w:r>
      <w:r w:rsidR="00DC5279" w:rsidRPr="00CA6E98">
        <w:rPr>
          <w:sz w:val="24"/>
          <w:szCs w:val="24"/>
        </w:rPr>
        <w:t xml:space="preserve">, </w:t>
      </w:r>
      <w:r w:rsidRPr="00CA6E98">
        <w:rPr>
          <w:sz w:val="24"/>
          <w:szCs w:val="24"/>
        </w:rPr>
        <w:t>вызванной следствием проведенной пенсионной реформой и поэтапным увеличением пенсионного возраста у женщин с 55 до 60 лет и с 60 до 65 лет у мужчин</w:t>
      </w:r>
      <w:r w:rsidR="00B33936" w:rsidRPr="00CA6E98">
        <w:rPr>
          <w:sz w:val="24"/>
          <w:szCs w:val="24"/>
        </w:rPr>
        <w:t xml:space="preserve">. </w:t>
      </w:r>
    </w:p>
    <w:p w:rsidR="00B33936" w:rsidRPr="00CA6E98" w:rsidRDefault="00A110C8" w:rsidP="00CC42C9">
      <w:pPr>
        <w:widowControl w:val="0"/>
        <w:autoSpaceDE w:val="0"/>
        <w:autoSpaceDN w:val="0"/>
        <w:ind w:firstLine="540"/>
        <w:jc w:val="both"/>
        <w:rPr>
          <w:sz w:val="24"/>
          <w:szCs w:val="24"/>
        </w:rPr>
      </w:pPr>
      <w:r w:rsidRPr="00CA6E98">
        <w:rPr>
          <w:sz w:val="24"/>
          <w:szCs w:val="24"/>
        </w:rPr>
        <w:t>Но в целом, население Слюдянского района имеет тенденцию непрерывного уменьшения.</w:t>
      </w:r>
      <w:r w:rsidR="00E63510" w:rsidRPr="00CA6E98">
        <w:rPr>
          <w:sz w:val="24"/>
          <w:szCs w:val="24"/>
        </w:rPr>
        <w:t xml:space="preserve"> </w:t>
      </w:r>
      <w:r w:rsidRPr="00CA6E98">
        <w:rPr>
          <w:sz w:val="24"/>
          <w:szCs w:val="24"/>
        </w:rPr>
        <w:t>Н</w:t>
      </w:r>
      <w:r w:rsidR="00E63510" w:rsidRPr="00CA6E98">
        <w:rPr>
          <w:sz w:val="24"/>
          <w:szCs w:val="24"/>
        </w:rPr>
        <w:t>егативное влияние на долгосрочную демографическую ситуацию как в России в целом, так и в Слюдянском районе оказывает сокращение числа женщин ранн</w:t>
      </w:r>
      <w:proofErr w:type="gramStart"/>
      <w:r w:rsidR="00E63510" w:rsidRPr="00CA6E98">
        <w:rPr>
          <w:sz w:val="24"/>
          <w:szCs w:val="24"/>
        </w:rPr>
        <w:t>е-</w:t>
      </w:r>
      <w:proofErr w:type="gramEnd"/>
      <w:r w:rsidR="00E63510" w:rsidRPr="00CA6E98">
        <w:rPr>
          <w:sz w:val="24"/>
          <w:szCs w:val="24"/>
        </w:rPr>
        <w:t xml:space="preserve"> и средне-репродуктивного возраста (20-34 года), а также тенденция к откладыванию рождения первого ребенка на более поздний период.</w:t>
      </w:r>
    </w:p>
    <w:p w:rsidR="00E2018E" w:rsidRPr="00CA6E98" w:rsidRDefault="009879FF" w:rsidP="00E2018E">
      <w:pPr>
        <w:shd w:val="clear" w:color="auto" w:fill="FFFFFF" w:themeFill="background1"/>
        <w:tabs>
          <w:tab w:val="left" w:pos="5145"/>
        </w:tabs>
        <w:ind w:firstLine="709"/>
        <w:jc w:val="both"/>
        <w:rPr>
          <w:sz w:val="24"/>
          <w:szCs w:val="24"/>
          <w:shd w:val="clear" w:color="auto" w:fill="FFFFFF" w:themeFill="background1"/>
        </w:rPr>
      </w:pPr>
      <w:r w:rsidRPr="00CA6E98">
        <w:rPr>
          <w:sz w:val="24"/>
          <w:szCs w:val="24"/>
          <w:shd w:val="clear" w:color="auto" w:fill="FFFFFF" w:themeFill="background1"/>
        </w:rPr>
        <w:t>Демографическая ситуация в Слюдянском муниципальном районе Иркутской области, формирующаяся на основании статистических данных, на протяжении 10 последних лет характеризовалась снижением численности населения по причине естественной и механической (миграционной) убыли населения за исключением 2019 года, где демографическая ситуация показывала положительную динамику по причине снижения смертности. Численность постоянного населения Слюдянского района по предварительным данным Иркутскстат по состоянию на 01.01.2025 года составляет 38 25</w:t>
      </w:r>
      <w:r w:rsidR="0084459A" w:rsidRPr="00CA6E98">
        <w:rPr>
          <w:sz w:val="24"/>
          <w:szCs w:val="24"/>
          <w:shd w:val="clear" w:color="auto" w:fill="FFFFFF" w:themeFill="background1"/>
        </w:rPr>
        <w:t>2</w:t>
      </w:r>
      <w:r w:rsidRPr="00CA6E98">
        <w:rPr>
          <w:sz w:val="24"/>
          <w:szCs w:val="24"/>
          <w:shd w:val="clear" w:color="auto" w:fill="FFFFFF" w:themeFill="background1"/>
        </w:rPr>
        <w:t xml:space="preserve"> </w:t>
      </w:r>
      <w:r w:rsidRPr="00CA6E98">
        <w:rPr>
          <w:sz w:val="24"/>
          <w:szCs w:val="24"/>
          <w:shd w:val="clear" w:color="auto" w:fill="FFFFFF" w:themeFill="background1"/>
        </w:rPr>
        <w:lastRenderedPageBreak/>
        <w:t>че</w:t>
      </w:r>
      <w:r w:rsidR="0084459A" w:rsidRPr="00CA6E98">
        <w:rPr>
          <w:sz w:val="24"/>
          <w:szCs w:val="24"/>
          <w:shd w:val="clear" w:color="auto" w:fill="FFFFFF" w:themeFill="background1"/>
        </w:rPr>
        <w:t>ловека. По сравнению с 01.01.2019</w:t>
      </w:r>
      <w:r w:rsidRPr="00CA6E98">
        <w:rPr>
          <w:sz w:val="24"/>
          <w:szCs w:val="24"/>
          <w:shd w:val="clear" w:color="auto" w:fill="FFFFFF" w:themeFill="background1"/>
        </w:rPr>
        <w:t xml:space="preserve"> года снижение составило </w:t>
      </w:r>
      <w:r w:rsidR="0084459A" w:rsidRPr="00CA6E98">
        <w:rPr>
          <w:sz w:val="24"/>
          <w:szCs w:val="24"/>
          <w:shd w:val="clear" w:color="auto" w:fill="FFFFFF" w:themeFill="background1"/>
        </w:rPr>
        <w:t>837</w:t>
      </w:r>
      <w:r w:rsidRPr="00CA6E98">
        <w:rPr>
          <w:sz w:val="24"/>
          <w:szCs w:val="24"/>
          <w:shd w:val="clear" w:color="auto" w:fill="FFFFFF" w:themeFill="background1"/>
        </w:rPr>
        <w:t xml:space="preserve"> чел. или на </w:t>
      </w:r>
      <w:r w:rsidR="0084459A" w:rsidRPr="00CA6E98">
        <w:rPr>
          <w:sz w:val="24"/>
          <w:szCs w:val="24"/>
          <w:shd w:val="clear" w:color="auto" w:fill="FFFFFF" w:themeFill="background1"/>
        </w:rPr>
        <w:t>2,1</w:t>
      </w:r>
      <w:r w:rsidRPr="00CA6E98">
        <w:rPr>
          <w:sz w:val="24"/>
          <w:szCs w:val="24"/>
          <w:shd w:val="clear" w:color="auto" w:fill="FFFFFF" w:themeFill="background1"/>
        </w:rPr>
        <w:t xml:space="preserve"> %. Население Слюдянского района составляет 1,6% населения Иркутской области.</w:t>
      </w:r>
    </w:p>
    <w:p w:rsidR="009879FF" w:rsidRPr="00CA6E98" w:rsidRDefault="009879FF" w:rsidP="00E2018E">
      <w:pPr>
        <w:shd w:val="clear" w:color="auto" w:fill="FFFFFF" w:themeFill="background1"/>
        <w:tabs>
          <w:tab w:val="left" w:pos="5145"/>
        </w:tabs>
        <w:ind w:firstLine="709"/>
        <w:jc w:val="both"/>
        <w:rPr>
          <w:color w:val="000000"/>
          <w:sz w:val="24"/>
          <w:szCs w:val="24"/>
        </w:rPr>
      </w:pPr>
      <w:r w:rsidRPr="00CA6E98">
        <w:rPr>
          <w:noProof/>
          <w:color w:val="000000"/>
          <w:sz w:val="16"/>
          <w:szCs w:val="16"/>
          <w:shd w:val="clear" w:color="auto" w:fill="FFFFFF" w:themeFill="background1"/>
        </w:rPr>
        <w:drawing>
          <wp:anchor distT="0" distB="0" distL="114300" distR="114300" simplePos="0" relativeHeight="251710464" behindDoc="0" locked="0" layoutInCell="1" allowOverlap="1" wp14:anchorId="7C3FE526" wp14:editId="3A46E0E9">
            <wp:simplePos x="0" y="0"/>
            <wp:positionH relativeFrom="column">
              <wp:posOffset>-3810</wp:posOffset>
            </wp:positionH>
            <wp:positionV relativeFrom="paragraph">
              <wp:posOffset>222885</wp:posOffset>
            </wp:positionV>
            <wp:extent cx="6210300" cy="2609850"/>
            <wp:effectExtent l="0" t="0" r="19050" b="19050"/>
            <wp:wrapSquare wrapText="bothSides"/>
            <wp:docPr id="54" name="Диаграмма 5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p>
    <w:p w:rsidR="00E2018E" w:rsidRPr="00CA6E98" w:rsidRDefault="00E2018E" w:rsidP="00E2018E">
      <w:pPr>
        <w:shd w:val="clear" w:color="auto" w:fill="FFFFFF" w:themeFill="background1"/>
        <w:tabs>
          <w:tab w:val="left" w:pos="5145"/>
        </w:tabs>
        <w:jc w:val="center"/>
        <w:rPr>
          <w:color w:val="000000"/>
          <w:sz w:val="24"/>
          <w:szCs w:val="24"/>
        </w:rPr>
      </w:pPr>
    </w:p>
    <w:p w:rsidR="00E2018E" w:rsidRPr="00CA6E98" w:rsidRDefault="00A401D6" w:rsidP="00E2018E">
      <w:pPr>
        <w:shd w:val="clear" w:color="auto" w:fill="FFFFFF" w:themeFill="background1"/>
        <w:tabs>
          <w:tab w:val="left" w:pos="5145"/>
        </w:tabs>
        <w:ind w:firstLine="709"/>
        <w:jc w:val="both"/>
        <w:rPr>
          <w:color w:val="000000"/>
          <w:sz w:val="24"/>
          <w:szCs w:val="24"/>
        </w:rPr>
      </w:pPr>
      <w:r w:rsidRPr="00CA6E98">
        <w:rPr>
          <w:color w:val="000000"/>
          <w:sz w:val="24"/>
          <w:szCs w:val="24"/>
        </w:rPr>
        <w:t>В прогнозном периоде до 203</w:t>
      </w:r>
      <w:r w:rsidR="001968C7" w:rsidRPr="00CA6E98">
        <w:rPr>
          <w:color w:val="000000"/>
          <w:sz w:val="24"/>
          <w:szCs w:val="24"/>
        </w:rPr>
        <w:t>6</w:t>
      </w:r>
      <w:r w:rsidRPr="00CA6E98">
        <w:rPr>
          <w:color w:val="000000"/>
          <w:sz w:val="24"/>
          <w:szCs w:val="24"/>
        </w:rPr>
        <w:t xml:space="preserve"> года динамика движения численности населения выглядит следующим образом. </w:t>
      </w:r>
    </w:p>
    <w:p w:rsidR="009879FF" w:rsidRPr="00CA6E98" w:rsidRDefault="009879FF" w:rsidP="00E2018E">
      <w:pPr>
        <w:shd w:val="clear" w:color="auto" w:fill="FFFFFF" w:themeFill="background1"/>
        <w:tabs>
          <w:tab w:val="left" w:pos="5145"/>
        </w:tabs>
        <w:ind w:firstLine="709"/>
        <w:jc w:val="both"/>
        <w:rPr>
          <w:color w:val="000000"/>
          <w:sz w:val="24"/>
          <w:szCs w:val="24"/>
        </w:rPr>
      </w:pPr>
    </w:p>
    <w:p w:rsidR="004E7DC7" w:rsidRPr="00CA6E98" w:rsidRDefault="00AD4234" w:rsidP="003D67B2">
      <w:pPr>
        <w:widowControl w:val="0"/>
        <w:autoSpaceDE w:val="0"/>
        <w:autoSpaceDN w:val="0"/>
        <w:ind w:left="-851"/>
        <w:jc w:val="both"/>
        <w:rPr>
          <w:sz w:val="24"/>
          <w:szCs w:val="24"/>
          <w:shd w:val="clear" w:color="auto" w:fill="FFFFFF" w:themeFill="background1"/>
        </w:rPr>
      </w:pPr>
      <w:r w:rsidRPr="00CA6E98">
        <w:rPr>
          <w:noProof/>
        </w:rPr>
        <w:drawing>
          <wp:inline distT="0" distB="0" distL="0" distR="0" wp14:anchorId="4C2F1918" wp14:editId="45E28E60">
            <wp:extent cx="6743700" cy="2466975"/>
            <wp:effectExtent l="0" t="0" r="0" b="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04166" w:rsidRPr="00CA6E98" w:rsidRDefault="00304166" w:rsidP="004E7DC7">
      <w:pPr>
        <w:widowControl w:val="0"/>
        <w:autoSpaceDE w:val="0"/>
        <w:autoSpaceDN w:val="0"/>
        <w:ind w:firstLine="709"/>
        <w:jc w:val="both"/>
        <w:rPr>
          <w:sz w:val="24"/>
          <w:szCs w:val="24"/>
          <w:shd w:val="clear" w:color="auto" w:fill="FFFFFF" w:themeFill="background1"/>
        </w:rPr>
      </w:pPr>
    </w:p>
    <w:p w:rsidR="00361103" w:rsidRPr="00CA6E98" w:rsidRDefault="00361103" w:rsidP="00DB7E93">
      <w:pPr>
        <w:widowControl w:val="0"/>
        <w:tabs>
          <w:tab w:val="left" w:pos="8931"/>
        </w:tabs>
        <w:autoSpaceDE w:val="0"/>
        <w:autoSpaceDN w:val="0"/>
        <w:ind w:right="-2" w:firstLine="709"/>
        <w:jc w:val="both"/>
        <w:rPr>
          <w:color w:val="000000"/>
          <w:sz w:val="24"/>
          <w:szCs w:val="24"/>
        </w:rPr>
      </w:pPr>
      <w:r w:rsidRPr="00CA6E98">
        <w:rPr>
          <w:color w:val="000000"/>
          <w:sz w:val="24"/>
          <w:szCs w:val="24"/>
        </w:rPr>
        <w:t xml:space="preserve">С 2024 по 2036 годы ожидается постепенный спад населения Слюдянского района </w:t>
      </w:r>
      <w:r w:rsidR="00183AF1" w:rsidRPr="00CA6E98">
        <w:rPr>
          <w:color w:val="000000"/>
          <w:sz w:val="24"/>
          <w:szCs w:val="24"/>
        </w:rPr>
        <w:t xml:space="preserve">со </w:t>
      </w:r>
      <w:r w:rsidRPr="00CA6E98">
        <w:rPr>
          <w:color w:val="000000"/>
          <w:sz w:val="24"/>
          <w:szCs w:val="24"/>
        </w:rPr>
        <w:t>средн</w:t>
      </w:r>
      <w:r w:rsidR="00183AF1" w:rsidRPr="00CA6E98">
        <w:rPr>
          <w:color w:val="000000"/>
          <w:sz w:val="24"/>
          <w:szCs w:val="24"/>
        </w:rPr>
        <w:t>и</w:t>
      </w:r>
      <w:r w:rsidRPr="00CA6E98">
        <w:rPr>
          <w:color w:val="000000"/>
          <w:sz w:val="24"/>
          <w:szCs w:val="24"/>
        </w:rPr>
        <w:t>м</w:t>
      </w:r>
      <w:r w:rsidR="00183AF1" w:rsidRPr="00CA6E98">
        <w:rPr>
          <w:color w:val="000000"/>
          <w:sz w:val="24"/>
          <w:szCs w:val="24"/>
        </w:rPr>
        <w:t xml:space="preserve"> темпом роста</w:t>
      </w:r>
      <w:r w:rsidRPr="00CA6E98">
        <w:rPr>
          <w:color w:val="000000"/>
          <w:sz w:val="24"/>
          <w:szCs w:val="24"/>
        </w:rPr>
        <w:t xml:space="preserve"> 99,14% ежегодно, несмотря на заложенный рост рождаемости в Иркутской области службой Росстат с 2029 года. </w:t>
      </w:r>
    </w:p>
    <w:p w:rsidR="00A401D6" w:rsidRPr="00CA6E98" w:rsidRDefault="00A401D6" w:rsidP="00DB7E93">
      <w:pPr>
        <w:widowControl w:val="0"/>
        <w:tabs>
          <w:tab w:val="left" w:pos="8931"/>
        </w:tabs>
        <w:autoSpaceDE w:val="0"/>
        <w:autoSpaceDN w:val="0"/>
        <w:ind w:right="-2" w:firstLine="709"/>
        <w:jc w:val="both"/>
        <w:rPr>
          <w:sz w:val="24"/>
          <w:szCs w:val="24"/>
        </w:rPr>
      </w:pPr>
      <w:r w:rsidRPr="00CA6E98">
        <w:rPr>
          <w:sz w:val="24"/>
          <w:szCs w:val="24"/>
        </w:rPr>
        <w:t xml:space="preserve">Основными причинами спада </w:t>
      </w:r>
      <w:r w:rsidR="00633168" w:rsidRPr="00CA6E98">
        <w:rPr>
          <w:sz w:val="24"/>
          <w:szCs w:val="24"/>
        </w:rPr>
        <w:t xml:space="preserve">населения </w:t>
      </w:r>
      <w:r w:rsidRPr="00CA6E98">
        <w:rPr>
          <w:sz w:val="24"/>
          <w:szCs w:val="24"/>
        </w:rPr>
        <w:t>являются снижение рождаемости</w:t>
      </w:r>
      <w:r w:rsidR="00361103" w:rsidRPr="00CA6E98">
        <w:rPr>
          <w:sz w:val="24"/>
          <w:szCs w:val="24"/>
        </w:rPr>
        <w:t xml:space="preserve"> до 2029 года</w:t>
      </w:r>
      <w:r w:rsidRPr="00CA6E98">
        <w:rPr>
          <w:sz w:val="24"/>
          <w:szCs w:val="24"/>
        </w:rPr>
        <w:t>, в том числе по причине рекордно низкого для района числа женщин детородного возра</w:t>
      </w:r>
      <w:r w:rsidR="00361103" w:rsidRPr="00CA6E98">
        <w:rPr>
          <w:sz w:val="24"/>
          <w:szCs w:val="24"/>
        </w:rPr>
        <w:t xml:space="preserve">ста (15-49 лет) в 2021, </w:t>
      </w:r>
      <w:r w:rsidRPr="00CA6E98">
        <w:rPr>
          <w:sz w:val="24"/>
          <w:szCs w:val="24"/>
        </w:rPr>
        <w:t>202</w:t>
      </w:r>
      <w:r w:rsidR="00361103" w:rsidRPr="00CA6E98">
        <w:rPr>
          <w:sz w:val="24"/>
          <w:szCs w:val="24"/>
        </w:rPr>
        <w:t>4</w:t>
      </w:r>
      <w:r w:rsidRPr="00CA6E98">
        <w:rPr>
          <w:sz w:val="24"/>
          <w:szCs w:val="24"/>
        </w:rPr>
        <w:t xml:space="preserve"> годах, а также прогнозируемого увеличения смертности по причине непрекращающегося процесса старения населения Слюдянского района</w:t>
      </w:r>
      <w:r w:rsidR="00633168" w:rsidRPr="00CA6E98">
        <w:rPr>
          <w:sz w:val="24"/>
          <w:szCs w:val="24"/>
        </w:rPr>
        <w:t>, последствий специальной военной операции</w:t>
      </w:r>
      <w:r w:rsidRPr="00CA6E98">
        <w:rPr>
          <w:sz w:val="24"/>
          <w:szCs w:val="24"/>
        </w:rPr>
        <w:t xml:space="preserve">. </w:t>
      </w:r>
    </w:p>
    <w:p w:rsidR="00A401D6" w:rsidRPr="00CA6E98" w:rsidRDefault="00A401D6" w:rsidP="00AB4C26">
      <w:pPr>
        <w:widowControl w:val="0"/>
        <w:autoSpaceDE w:val="0"/>
        <w:autoSpaceDN w:val="0"/>
        <w:ind w:right="423" w:firstLine="709"/>
        <w:jc w:val="both"/>
        <w:rPr>
          <w:sz w:val="24"/>
          <w:szCs w:val="24"/>
        </w:rPr>
      </w:pPr>
    </w:p>
    <w:p w:rsidR="00A401D6" w:rsidRPr="00CA6E98" w:rsidRDefault="004E11D3" w:rsidP="00A401D6">
      <w:pPr>
        <w:widowControl w:val="0"/>
        <w:autoSpaceDE w:val="0"/>
        <w:autoSpaceDN w:val="0"/>
        <w:ind w:right="423"/>
        <w:jc w:val="both"/>
        <w:rPr>
          <w:sz w:val="24"/>
          <w:szCs w:val="24"/>
        </w:rPr>
      </w:pPr>
      <w:r w:rsidRPr="00CA6E98">
        <w:rPr>
          <w:noProof/>
        </w:rPr>
        <w:lastRenderedPageBreak/>
        <mc:AlternateContent>
          <mc:Choice Requires="wps">
            <w:drawing>
              <wp:anchor distT="0" distB="0" distL="114300" distR="114300" simplePos="0" relativeHeight="251714560" behindDoc="0" locked="0" layoutInCell="1" allowOverlap="1" wp14:anchorId="1F7CDEDB" wp14:editId="147E3334">
                <wp:simplePos x="0" y="0"/>
                <wp:positionH relativeFrom="column">
                  <wp:posOffset>1562100</wp:posOffset>
                </wp:positionH>
                <wp:positionV relativeFrom="paragraph">
                  <wp:posOffset>779780</wp:posOffset>
                </wp:positionV>
                <wp:extent cx="914400" cy="269875"/>
                <wp:effectExtent l="0" t="0" r="0" b="0"/>
                <wp:wrapNone/>
                <wp:docPr id="56" name="Поле 56"/>
                <wp:cNvGraphicFramePr/>
                <a:graphic xmlns:a="http://schemas.openxmlformats.org/drawingml/2006/main">
                  <a:graphicData uri="http://schemas.microsoft.com/office/word/2010/wordprocessingShape">
                    <wps:wsp>
                      <wps:cNvSpPr txBox="1"/>
                      <wps:spPr>
                        <a:xfrm>
                          <a:off x="0" y="0"/>
                          <a:ext cx="914400" cy="269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210BC" w:rsidRPr="00A401D6" w:rsidRDefault="002210BC"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56" o:spid="_x0000_s1027" type="#_x0000_t202" style="position:absolute;left:0;text-align:left;margin-left:123pt;margin-top:61.4pt;width:1in;height:21.25pt;z-index:25171456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" filled="f" stroked="f" strokeweight=".5pt">
                <v:textbox>
                  <w:txbxContent>
                    <w:p w:rsidR="002210BC" w:rsidRPr="00A401D6" w:rsidRDefault="002210BC"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v:textbox>
              </v:shape>
            </w:pict>
          </mc:Fallback>
        </mc:AlternateContent>
      </w:r>
      <w:r w:rsidRPr="00CA6E98">
        <w:rPr>
          <w:noProof/>
        </w:rPr>
        <mc:AlternateContent>
          <mc:Choice Requires="wps">
            <w:drawing>
              <wp:anchor distT="0" distB="0" distL="114300" distR="114300" simplePos="0" relativeHeight="251673600" behindDoc="0" locked="0" layoutInCell="1" allowOverlap="1" wp14:anchorId="487F1BD8" wp14:editId="4F5C1206">
                <wp:simplePos x="0" y="0"/>
                <wp:positionH relativeFrom="column">
                  <wp:posOffset>962025</wp:posOffset>
                </wp:positionH>
                <wp:positionV relativeFrom="paragraph">
                  <wp:posOffset>779780</wp:posOffset>
                </wp:positionV>
                <wp:extent cx="914400" cy="269875"/>
                <wp:effectExtent l="0" t="0" r="0" b="0"/>
                <wp:wrapNone/>
                <wp:docPr id="23" name="Поле 23"/>
                <wp:cNvGraphicFramePr/>
                <a:graphic xmlns:a="http://schemas.openxmlformats.org/drawingml/2006/main">
                  <a:graphicData uri="http://schemas.microsoft.com/office/word/2010/wordprocessingShape">
                    <wps:wsp>
                      <wps:cNvSpPr txBox="1"/>
                      <wps:spPr>
                        <a:xfrm>
                          <a:off x="0" y="0"/>
                          <a:ext cx="914400" cy="269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210BC" w:rsidRPr="00A401D6" w:rsidRDefault="002210BC">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23" o:spid="_x0000_s1028" type="#_x0000_t202" style="position:absolute;left:0;text-align:left;margin-left:75.75pt;margin-top:61.4pt;width:1in;height:21.25pt;z-index:25167360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" filled="f" stroked="f" strokeweight=".5pt">
                <v:textbox>
                  <w:txbxContent>
                    <w:p w:rsidR="002210BC" w:rsidRPr="00A401D6" w:rsidRDefault="002210BC">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v:textbox>
              </v:shape>
            </w:pict>
          </mc:Fallback>
        </mc:AlternateContent>
      </w:r>
      <w:r w:rsidRPr="00CA6E98">
        <w:rPr>
          <w:noProof/>
        </w:rPr>
        <mc:AlternateContent>
          <mc:Choice Requires="wps">
            <w:drawing>
              <wp:anchor distT="0" distB="0" distL="114300" distR="114300" simplePos="0" relativeHeight="251712512" behindDoc="0" locked="0" layoutInCell="1" allowOverlap="1" wp14:anchorId="1A2C40E1" wp14:editId="2EC1C344">
                <wp:simplePos x="0" y="0"/>
                <wp:positionH relativeFrom="column">
                  <wp:posOffset>3733800</wp:posOffset>
                </wp:positionH>
                <wp:positionV relativeFrom="paragraph">
                  <wp:posOffset>1443355</wp:posOffset>
                </wp:positionV>
                <wp:extent cx="914400" cy="269875"/>
                <wp:effectExtent l="0" t="0" r="0" b="0"/>
                <wp:wrapNone/>
                <wp:docPr id="55" name="Поле 55"/>
                <wp:cNvGraphicFramePr/>
                <a:graphic xmlns:a="http://schemas.openxmlformats.org/drawingml/2006/main">
                  <a:graphicData uri="http://schemas.microsoft.com/office/word/2010/wordprocessingShape">
                    <wps:wsp>
                      <wps:cNvSpPr txBox="1"/>
                      <wps:spPr>
                        <a:xfrm>
                          <a:off x="0" y="0"/>
                          <a:ext cx="914400" cy="269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210BC" w:rsidRPr="00A401D6" w:rsidRDefault="002210BC"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55" o:spid="_x0000_s1029" type="#_x0000_t202" style="position:absolute;left:0;text-align:left;margin-left:294pt;margin-top:113.65pt;width:1in;height:21.25pt;z-index:25171251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" filled="f" stroked="f" strokeweight=".5pt">
                <v:textbox>
                  <w:txbxContent>
                    <w:p w:rsidR="002210BC" w:rsidRPr="00A401D6" w:rsidRDefault="002210BC"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v:textbox>
              </v:shape>
            </w:pict>
          </mc:Fallback>
        </mc:AlternateContent>
      </w:r>
      <w:r w:rsidR="009879FF" w:rsidRPr="00CA6E98">
        <w:rPr>
          <w:noProof/>
        </w:rPr>
        <w:drawing>
          <wp:inline distT="0" distB="0" distL="0" distR="0" wp14:anchorId="5A6CE523" wp14:editId="1E9F5CF6">
            <wp:extent cx="5939790" cy="2549653"/>
            <wp:effectExtent l="0" t="0" r="22860" b="22225"/>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A401D6" w:rsidRPr="00CA6E98" w:rsidRDefault="00A401D6" w:rsidP="00AB4C26">
      <w:pPr>
        <w:widowControl w:val="0"/>
        <w:autoSpaceDE w:val="0"/>
        <w:autoSpaceDN w:val="0"/>
        <w:ind w:right="423" w:firstLine="709"/>
        <w:jc w:val="both"/>
        <w:rPr>
          <w:sz w:val="24"/>
          <w:szCs w:val="24"/>
        </w:rPr>
      </w:pPr>
    </w:p>
    <w:p w:rsidR="00FC23F4" w:rsidRPr="00CA6E98" w:rsidRDefault="00FC23F4" w:rsidP="00FC23F4">
      <w:pPr>
        <w:widowControl w:val="0"/>
        <w:autoSpaceDE w:val="0"/>
        <w:autoSpaceDN w:val="0"/>
        <w:ind w:right="-2" w:firstLine="709"/>
        <w:jc w:val="both"/>
        <w:rPr>
          <w:sz w:val="24"/>
          <w:szCs w:val="24"/>
        </w:rPr>
      </w:pPr>
      <w:r w:rsidRPr="00CA6E98">
        <w:rPr>
          <w:sz w:val="24"/>
          <w:szCs w:val="24"/>
        </w:rPr>
        <w:t>По данным Росстата, средний возраст женщины при рождении первенца сейчас составляет 26,2 лет, второго ребенка — 29,7 лет, а третьего — 32 года. С 1995 года возраст матерей вырос на 3,5 года при рождении первенца, на 2,8 лет — второго, и на 2,1 года — третьего ребенка.</w:t>
      </w:r>
    </w:p>
    <w:p w:rsidR="004403EF" w:rsidRPr="00CA6E98" w:rsidRDefault="004403EF" w:rsidP="00FC23F4">
      <w:pPr>
        <w:widowControl w:val="0"/>
        <w:autoSpaceDE w:val="0"/>
        <w:autoSpaceDN w:val="0"/>
        <w:ind w:right="-2" w:firstLine="709"/>
        <w:jc w:val="both"/>
        <w:rPr>
          <w:sz w:val="24"/>
          <w:szCs w:val="24"/>
        </w:rPr>
      </w:pPr>
    </w:p>
    <w:p w:rsidR="00751458" w:rsidRPr="00CA6E98" w:rsidRDefault="00751458" w:rsidP="00751458">
      <w:pPr>
        <w:pStyle w:val="Default"/>
        <w:ind w:right="-2" w:firstLine="709"/>
        <w:jc w:val="center"/>
        <w:rPr>
          <w:rFonts w:asciiTheme="minorHAnsi" w:hAnsiTheme="minorHAnsi" w:cstheme="minorHAnsi"/>
          <w:sz w:val="22"/>
          <w:szCs w:val="22"/>
        </w:rPr>
      </w:pPr>
      <w:r w:rsidRPr="00CA6E98">
        <w:rPr>
          <w:rFonts w:asciiTheme="minorHAnsi" w:hAnsiTheme="minorHAnsi" w:cstheme="minorHAnsi"/>
          <w:sz w:val="22"/>
          <w:szCs w:val="22"/>
        </w:rPr>
        <w:t>Прогноз численности детей Слюдянского района в возрасте от 0 до 15 лет исходя из темпов демографического прогноза Иркутской области (Росстат) или числа женщин детородного возраста района</w:t>
      </w:r>
    </w:p>
    <w:p w:rsidR="00751458" w:rsidRPr="00CA6E98" w:rsidRDefault="00751458" w:rsidP="00751458">
      <w:pPr>
        <w:pStyle w:val="Default"/>
        <w:ind w:right="-2" w:firstLine="709"/>
        <w:jc w:val="both"/>
      </w:pPr>
    </w:p>
    <w:p w:rsidR="00751458" w:rsidRPr="00CA6E98" w:rsidRDefault="00751458" w:rsidP="00751458">
      <w:pPr>
        <w:pStyle w:val="Default"/>
        <w:ind w:right="-2"/>
        <w:jc w:val="both"/>
      </w:pPr>
      <w:r w:rsidRPr="00CA6E98">
        <w:rPr>
          <w:noProof/>
          <w:lang w:eastAsia="ru-RU"/>
        </w:rPr>
        <w:drawing>
          <wp:inline distT="0" distB="0" distL="0" distR="0" wp14:anchorId="62BE1CC3" wp14:editId="3262450D">
            <wp:extent cx="5939790" cy="2081287"/>
            <wp:effectExtent l="0" t="0" r="22860" b="14605"/>
            <wp:docPr id="46" name="Диаграмма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51458" w:rsidRPr="00CA6E98" w:rsidRDefault="00751458" w:rsidP="00751458">
      <w:pPr>
        <w:pStyle w:val="Default"/>
        <w:ind w:right="-2" w:firstLine="709"/>
        <w:jc w:val="both"/>
      </w:pPr>
    </w:p>
    <w:p w:rsidR="00751458" w:rsidRPr="00CA6E98" w:rsidRDefault="00751458" w:rsidP="00751458">
      <w:pPr>
        <w:pStyle w:val="Default"/>
        <w:ind w:right="-2" w:firstLine="709"/>
        <w:jc w:val="both"/>
      </w:pPr>
      <w:r w:rsidRPr="00CA6E98">
        <w:t xml:space="preserve">При анализе вариантов численности детей в 2025-2036 годах </w:t>
      </w:r>
      <w:proofErr w:type="gramStart"/>
      <w:r w:rsidRPr="00CA6E98">
        <w:t>исходя из темпов демографического прогноза Иркутской области по данным Росстат (вариант 1) и количества женщин детородного возраста Слюдянского района (вариант 2), наблюдается</w:t>
      </w:r>
      <w:proofErr w:type="gramEnd"/>
      <w:r w:rsidRPr="00CA6E98">
        <w:t xml:space="preserve"> практически идентичная картина рождаемости и населения в возрасте до 2-х лет. Однако по варианту 1 с 2029 года прогнозируется постепенный рост числа рождаемости до 2036 года, тогда как по варианту 2 будет наблюдаться наоборот снижение. </w:t>
      </w:r>
    </w:p>
    <w:p w:rsidR="00751458" w:rsidRPr="00CA6E98" w:rsidRDefault="00751458" w:rsidP="00751458">
      <w:pPr>
        <w:pStyle w:val="Default"/>
        <w:ind w:right="-2" w:firstLine="709"/>
        <w:jc w:val="both"/>
      </w:pPr>
      <w:r w:rsidRPr="00CA6E98">
        <w:t xml:space="preserve"> В возрастной группе детей от 3 до 7 лет по варианту 1 в период до 2032 года прогнозируется спад числа детей, а с 2033 рост. По второму варианту рост планируется только в 2032-2033 годах. Также </w:t>
      </w:r>
      <w:proofErr w:type="gramStart"/>
      <w:r w:rsidRPr="00CA6E98">
        <w:t>общее количество детей данной возрастной группы в 2025-2027 годах по варианту 1 больше, чем по варианту 2</w:t>
      </w:r>
      <w:proofErr w:type="gramEnd"/>
      <w:r w:rsidRPr="00CA6E98">
        <w:t>.</w:t>
      </w:r>
    </w:p>
    <w:p w:rsidR="00751458" w:rsidRPr="00CA6E98" w:rsidRDefault="00751458" w:rsidP="00751458">
      <w:pPr>
        <w:pStyle w:val="Default"/>
        <w:ind w:right="-2" w:firstLine="709"/>
        <w:jc w:val="both"/>
      </w:pPr>
      <w:r w:rsidRPr="00CA6E98">
        <w:t>В возрастной группе детей от 8 до 15 лет по двум  вариантам прогнозируется постоянный спад детей, однако по варианту 1 общее количество детей в данной категории больше, чем по прогнозу варианта 2.</w:t>
      </w:r>
    </w:p>
    <w:p w:rsidR="00751458" w:rsidRPr="00CA6E98" w:rsidRDefault="00751458" w:rsidP="00751458">
      <w:pPr>
        <w:widowControl w:val="0"/>
        <w:autoSpaceDE w:val="0"/>
        <w:autoSpaceDN w:val="0"/>
        <w:ind w:right="-2" w:firstLine="709"/>
        <w:jc w:val="both"/>
        <w:rPr>
          <w:sz w:val="24"/>
          <w:szCs w:val="24"/>
        </w:rPr>
      </w:pPr>
      <w:r w:rsidRPr="00CA6E98">
        <w:rPr>
          <w:sz w:val="24"/>
          <w:szCs w:val="24"/>
        </w:rPr>
        <w:lastRenderedPageBreak/>
        <w:t>В настоящей Стратегии взят за основу всех расчетов вариант численности детей по варианту 1 (темпы роста рождаемости Росстат).</w:t>
      </w:r>
    </w:p>
    <w:p w:rsidR="004403EF" w:rsidRPr="00CA6E98" w:rsidRDefault="004403EF" w:rsidP="00751458">
      <w:pPr>
        <w:widowControl w:val="0"/>
        <w:autoSpaceDE w:val="0"/>
        <w:autoSpaceDN w:val="0"/>
        <w:ind w:right="-2" w:firstLine="709"/>
        <w:jc w:val="both"/>
        <w:rPr>
          <w:sz w:val="24"/>
          <w:szCs w:val="24"/>
        </w:rPr>
      </w:pPr>
    </w:p>
    <w:p w:rsidR="007D6D1B" w:rsidRPr="00CA6E98" w:rsidRDefault="007D6D1B" w:rsidP="007D6D1B">
      <w:pPr>
        <w:widowControl w:val="0"/>
        <w:autoSpaceDE w:val="0"/>
        <w:autoSpaceDN w:val="0"/>
        <w:ind w:firstLine="709"/>
        <w:jc w:val="both"/>
        <w:rPr>
          <w:sz w:val="24"/>
          <w:szCs w:val="24"/>
        </w:rPr>
      </w:pPr>
      <w:r w:rsidRPr="00CA6E98">
        <w:rPr>
          <w:sz w:val="24"/>
          <w:szCs w:val="24"/>
        </w:rPr>
        <w:t xml:space="preserve">Естественное движение населения. </w:t>
      </w:r>
    </w:p>
    <w:p w:rsidR="007D6D1B" w:rsidRPr="00CA6E98" w:rsidRDefault="007D6D1B" w:rsidP="007D6D1B">
      <w:pPr>
        <w:pStyle w:val="Default"/>
        <w:jc w:val="both"/>
      </w:pPr>
      <w:r w:rsidRPr="00CA6E98">
        <w:rPr>
          <w:noProof/>
          <w:lang w:eastAsia="ru-RU"/>
        </w:rPr>
        <w:drawing>
          <wp:inline distT="0" distB="0" distL="0" distR="0" wp14:anchorId="7EFFBFE3" wp14:editId="34716233">
            <wp:extent cx="5939790" cy="2855668"/>
            <wp:effectExtent l="0" t="0" r="22860" b="20955"/>
            <wp:docPr id="89" name="Диаграмма 8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7D6D1B" w:rsidRPr="00CA6E98" w:rsidRDefault="007D6D1B" w:rsidP="007D6D1B">
      <w:pPr>
        <w:pStyle w:val="Default"/>
        <w:jc w:val="both"/>
      </w:pPr>
    </w:p>
    <w:tbl>
      <w:tblPr>
        <w:tblW w:w="9477" w:type="dxa"/>
        <w:jc w:val="center"/>
        <w:tblInd w:w="93" w:type="dxa"/>
        <w:tblLook w:val="04A0" w:firstRow="1" w:lastRow="0" w:firstColumn="1" w:lastColumn="0" w:noHBand="0" w:noVBand="1"/>
      </w:tblPr>
      <w:tblGrid>
        <w:gridCol w:w="1873"/>
        <w:gridCol w:w="960"/>
        <w:gridCol w:w="1060"/>
        <w:gridCol w:w="1080"/>
        <w:gridCol w:w="960"/>
        <w:gridCol w:w="960"/>
        <w:gridCol w:w="960"/>
        <w:gridCol w:w="1624"/>
      </w:tblGrid>
      <w:tr w:rsidR="007D6D1B" w:rsidRPr="00CA6E98" w:rsidTr="003C5D7F">
        <w:trPr>
          <w:trHeight w:val="300"/>
          <w:jc w:val="center"/>
        </w:trPr>
        <w:tc>
          <w:tcPr>
            <w:tcW w:w="1873" w:type="dxa"/>
            <w:vMerge w:val="restart"/>
            <w:tcBorders>
              <w:top w:val="single" w:sz="4" w:space="0" w:color="auto"/>
              <w:left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 xml:space="preserve">Динамика </w:t>
            </w:r>
          </w:p>
        </w:tc>
        <w:tc>
          <w:tcPr>
            <w:tcW w:w="20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2024/2018</w:t>
            </w:r>
          </w:p>
        </w:tc>
        <w:tc>
          <w:tcPr>
            <w:tcW w:w="2040" w:type="dxa"/>
            <w:gridSpan w:val="2"/>
            <w:tcBorders>
              <w:top w:val="single" w:sz="4" w:space="0" w:color="auto"/>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2030/2024</w:t>
            </w:r>
          </w:p>
        </w:tc>
        <w:tc>
          <w:tcPr>
            <w:tcW w:w="1920" w:type="dxa"/>
            <w:gridSpan w:val="2"/>
            <w:tcBorders>
              <w:top w:val="single" w:sz="4" w:space="0" w:color="auto"/>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2030/2018</w:t>
            </w:r>
          </w:p>
        </w:tc>
        <w:tc>
          <w:tcPr>
            <w:tcW w:w="1624" w:type="dxa"/>
            <w:tcBorders>
              <w:top w:val="single" w:sz="4" w:space="0" w:color="auto"/>
              <w:left w:val="nil"/>
              <w:bottom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r w:rsidRPr="00CA6E98">
              <w:rPr>
                <w:rFonts w:ascii="Calibri" w:hAnsi="Calibri" w:cs="Calibri"/>
                <w:bCs/>
                <w:color w:val="000000"/>
                <w:sz w:val="22"/>
                <w:szCs w:val="22"/>
              </w:rPr>
              <w:t>2036/2030</w:t>
            </w:r>
          </w:p>
        </w:tc>
      </w:tr>
      <w:tr w:rsidR="007D6D1B" w:rsidRPr="00CA6E98" w:rsidTr="003C5D7F">
        <w:trPr>
          <w:trHeight w:val="300"/>
          <w:jc w:val="center"/>
        </w:trPr>
        <w:tc>
          <w:tcPr>
            <w:tcW w:w="1873" w:type="dxa"/>
            <w:vMerge/>
            <w:tcBorders>
              <w:left w:val="single" w:sz="4" w:space="0" w:color="auto"/>
              <w:bottom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10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108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1624" w:type="dxa"/>
            <w:tcBorders>
              <w:top w:val="nil"/>
              <w:left w:val="nil"/>
              <w:bottom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r>
      <w:tr w:rsidR="007D6D1B" w:rsidRPr="00CA6E98" w:rsidTr="003C5D7F">
        <w:trPr>
          <w:trHeight w:val="300"/>
          <w:jc w:val="center"/>
        </w:trPr>
        <w:tc>
          <w:tcPr>
            <w:tcW w:w="1873" w:type="dxa"/>
            <w:tcBorders>
              <w:top w:val="nil"/>
              <w:left w:val="single" w:sz="4" w:space="0" w:color="auto"/>
              <w:bottom w:val="single" w:sz="4" w:space="0" w:color="auto"/>
              <w:right w:val="single" w:sz="4" w:space="0" w:color="auto"/>
            </w:tcBorders>
            <w:vAlign w:val="center"/>
          </w:tcPr>
          <w:p w:rsidR="007D6D1B" w:rsidRPr="00CA6E98" w:rsidRDefault="007D6D1B" w:rsidP="003C5D7F">
            <w:pPr>
              <w:rPr>
                <w:rFonts w:ascii="Calibri" w:hAnsi="Calibri" w:cs="Calibri"/>
                <w:color w:val="000000"/>
                <w:sz w:val="16"/>
                <w:szCs w:val="16"/>
              </w:rPr>
            </w:pPr>
            <w:r w:rsidRPr="00CA6E98">
              <w:rPr>
                <w:rFonts w:ascii="Calibri" w:hAnsi="Calibri" w:cs="Calibri"/>
                <w:color w:val="000000"/>
                <w:sz w:val="16"/>
                <w:szCs w:val="16"/>
              </w:rPr>
              <w:t>Всего население</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-837</w:t>
            </w:r>
          </w:p>
        </w:tc>
        <w:tc>
          <w:tcPr>
            <w:tcW w:w="10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97,9</w:t>
            </w:r>
          </w:p>
        </w:tc>
        <w:tc>
          <w:tcPr>
            <w:tcW w:w="108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-1852</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95,2</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-2689</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93,1</w:t>
            </w:r>
          </w:p>
        </w:tc>
        <w:tc>
          <w:tcPr>
            <w:tcW w:w="1624" w:type="dxa"/>
            <w:tcBorders>
              <w:top w:val="nil"/>
              <w:left w:val="nil"/>
              <w:bottom w:val="single" w:sz="4" w:space="0" w:color="auto"/>
              <w:right w:val="single" w:sz="4" w:space="0" w:color="auto"/>
            </w:tcBorders>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94,7</w:t>
            </w:r>
          </w:p>
        </w:tc>
      </w:tr>
      <w:tr w:rsidR="007D6D1B" w:rsidRPr="00CA6E98" w:rsidTr="003C5D7F">
        <w:trPr>
          <w:trHeight w:val="300"/>
          <w:jc w:val="center"/>
        </w:trPr>
        <w:tc>
          <w:tcPr>
            <w:tcW w:w="1873" w:type="dxa"/>
            <w:tcBorders>
              <w:top w:val="nil"/>
              <w:left w:val="single" w:sz="4" w:space="0" w:color="auto"/>
              <w:bottom w:val="single" w:sz="4" w:space="0" w:color="auto"/>
              <w:right w:val="single" w:sz="4" w:space="0" w:color="auto"/>
            </w:tcBorders>
            <w:vAlign w:val="center"/>
          </w:tcPr>
          <w:p w:rsidR="007D6D1B" w:rsidRPr="00CA6E98" w:rsidRDefault="007D6D1B" w:rsidP="003C5D7F">
            <w:pPr>
              <w:rPr>
                <w:rFonts w:ascii="Calibri" w:hAnsi="Calibri" w:cs="Calibri"/>
                <w:color w:val="000000"/>
                <w:sz w:val="16"/>
                <w:szCs w:val="16"/>
              </w:rPr>
            </w:pPr>
            <w:r w:rsidRPr="00CA6E98">
              <w:rPr>
                <w:rFonts w:ascii="Calibri" w:hAnsi="Calibri" w:cs="Calibri"/>
                <w:color w:val="000000"/>
                <w:sz w:val="16"/>
                <w:szCs w:val="16"/>
              </w:rPr>
              <w:t>В возрасте 0 лет</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-94</w:t>
            </w:r>
          </w:p>
        </w:tc>
        <w:tc>
          <w:tcPr>
            <w:tcW w:w="10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78,5</w:t>
            </w:r>
          </w:p>
        </w:tc>
        <w:tc>
          <w:tcPr>
            <w:tcW w:w="108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-19</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94,5</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-113</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74</w:t>
            </w:r>
          </w:p>
        </w:tc>
        <w:tc>
          <w:tcPr>
            <w:tcW w:w="1624" w:type="dxa"/>
            <w:tcBorders>
              <w:top w:val="nil"/>
              <w:left w:val="nil"/>
              <w:bottom w:val="single" w:sz="4" w:space="0" w:color="auto"/>
              <w:right w:val="single" w:sz="4" w:space="0" w:color="auto"/>
            </w:tcBorders>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111,7</w:t>
            </w:r>
          </w:p>
        </w:tc>
      </w:tr>
    </w:tbl>
    <w:p w:rsidR="007D6D1B" w:rsidRPr="00CA6E98" w:rsidRDefault="007D6D1B" w:rsidP="007D6D1B">
      <w:pPr>
        <w:ind w:firstLine="540"/>
        <w:jc w:val="both"/>
        <w:rPr>
          <w:sz w:val="24"/>
          <w:szCs w:val="24"/>
        </w:rPr>
      </w:pPr>
    </w:p>
    <w:p w:rsidR="007D6D1B" w:rsidRPr="00CA6E98" w:rsidRDefault="007D6D1B" w:rsidP="007D6D1B">
      <w:pPr>
        <w:ind w:firstLine="540"/>
        <w:jc w:val="both"/>
        <w:rPr>
          <w:sz w:val="24"/>
          <w:szCs w:val="24"/>
        </w:rPr>
      </w:pPr>
      <w:r w:rsidRPr="00CA6E98">
        <w:rPr>
          <w:sz w:val="24"/>
          <w:szCs w:val="24"/>
        </w:rPr>
        <w:t>В отчетном периоде 2019-2024 годы рождаемость в Слюдянском районе падала, что соответствует общероссийской тенденции. Максимальной в новейшей истории России рождаемость была в 2015 году. С начала 2000-х показатель рос под влиянием многих факторов. В это время в репродуктивный возра</w:t>
      </w:r>
      <w:proofErr w:type="gramStart"/>
      <w:r w:rsidRPr="00CA6E98">
        <w:rPr>
          <w:sz w:val="24"/>
          <w:szCs w:val="24"/>
        </w:rPr>
        <w:t>ст вст</w:t>
      </w:r>
      <w:proofErr w:type="gramEnd"/>
      <w:r w:rsidRPr="00CA6E98">
        <w:rPr>
          <w:sz w:val="24"/>
          <w:szCs w:val="24"/>
        </w:rPr>
        <w:t>упало многочисленное поколение 1980-х, наблюдалась компенсация отложенных в 1990-е деторождений. Примерно к 2013–2016 годам действие этих эффектов стало снижаться: кто был готов родить — уже родил, а в репродуктивный возраст стала входить малочисленная когорта. Стала нарастать экономическая неопределенность. В России за 2023 год  родилось минимальное с кризисного 1999 года количество детей, когда после дефолта число новорожденных упало до минимума со времен Великой Отечественной войны.</w:t>
      </w:r>
      <w:r w:rsidRPr="00CA6E98">
        <w:t xml:space="preserve"> </w:t>
      </w:r>
    </w:p>
    <w:p w:rsidR="007D6D1B" w:rsidRPr="00CA6E98" w:rsidRDefault="007D6D1B" w:rsidP="007D6D1B">
      <w:pPr>
        <w:ind w:firstLine="540"/>
        <w:jc w:val="both"/>
        <w:rPr>
          <w:sz w:val="24"/>
          <w:szCs w:val="24"/>
        </w:rPr>
      </w:pPr>
      <w:proofErr w:type="gramStart"/>
      <w:r w:rsidRPr="00CA6E98">
        <w:rPr>
          <w:sz w:val="24"/>
          <w:szCs w:val="24"/>
        </w:rPr>
        <w:t>К 2030 году</w:t>
      </w:r>
      <w:r w:rsidR="009304B2" w:rsidRPr="00CA6E98">
        <w:rPr>
          <w:sz w:val="24"/>
          <w:szCs w:val="24"/>
        </w:rPr>
        <w:t xml:space="preserve"> (по варианту прогноза по темпу роста рождаемости Росстата)</w:t>
      </w:r>
      <w:r w:rsidRPr="00CA6E98">
        <w:rPr>
          <w:sz w:val="24"/>
          <w:szCs w:val="24"/>
        </w:rPr>
        <w:t xml:space="preserve"> – году окончания второго этапа Стратегии, количество рождений в районе сократится как по отношению к 2018 году (на 94 чел), так и к 2024 году (на 19 чел.), несмотря на рост числа рождений с 2029 года и замедления темпа спада с 78,5% до начала реализации Стратегии до 94,5% к началу</w:t>
      </w:r>
      <w:proofErr w:type="gramEnd"/>
      <w:r w:rsidRPr="00CA6E98">
        <w:rPr>
          <w:sz w:val="24"/>
          <w:szCs w:val="24"/>
        </w:rPr>
        <w:t xml:space="preserve"> третьего этапа Стратегии. </w:t>
      </w:r>
    </w:p>
    <w:p w:rsidR="007D6D1B" w:rsidRPr="00CA6E98" w:rsidRDefault="007D6D1B" w:rsidP="007D6D1B">
      <w:pPr>
        <w:ind w:firstLine="709"/>
        <w:jc w:val="both"/>
        <w:rPr>
          <w:color w:val="000000"/>
          <w:sz w:val="24"/>
          <w:szCs w:val="24"/>
        </w:rPr>
      </w:pPr>
      <w:r w:rsidRPr="00CA6E98">
        <w:rPr>
          <w:color w:val="000000"/>
          <w:sz w:val="24"/>
          <w:szCs w:val="24"/>
        </w:rPr>
        <w:t xml:space="preserve">Уровень смертности населения Слюдянского района к 2024 году снизился. Так,  в 2024 году по отношению к 2018 году разница между количеством </w:t>
      </w:r>
      <w:proofErr w:type="gramStart"/>
      <w:r w:rsidRPr="00CA6E98">
        <w:rPr>
          <w:color w:val="000000"/>
          <w:sz w:val="24"/>
          <w:szCs w:val="24"/>
        </w:rPr>
        <w:t>умерших</w:t>
      </w:r>
      <w:proofErr w:type="gramEnd"/>
      <w:r w:rsidRPr="00CA6E98">
        <w:rPr>
          <w:color w:val="000000"/>
          <w:sz w:val="24"/>
          <w:szCs w:val="24"/>
        </w:rPr>
        <w:t xml:space="preserve"> составила 33 человека в сторону уменьшения (темп роста 94,4%). Скачок смертности в 2021 году связан с последствиями ковида. В России в 2020 году из-за пандемии коронавируса убыль за год увеличилась вдвое, а в 2021-м выросла еще почти в полтора раза, образовав антирекорд за 10 лет.</w:t>
      </w:r>
    </w:p>
    <w:p w:rsidR="007D6D1B" w:rsidRPr="00CA6E98" w:rsidRDefault="007D6D1B" w:rsidP="007D6D1B">
      <w:pPr>
        <w:ind w:firstLine="709"/>
        <w:jc w:val="both"/>
        <w:rPr>
          <w:color w:val="000000"/>
          <w:sz w:val="24"/>
          <w:szCs w:val="24"/>
        </w:rPr>
      </w:pPr>
      <w:r w:rsidRPr="00CA6E98">
        <w:rPr>
          <w:color w:val="000000"/>
          <w:sz w:val="24"/>
          <w:szCs w:val="24"/>
        </w:rPr>
        <w:t xml:space="preserve">В прогнозном периоде в Слюдянском районе с 2025 года по 2036 год планируется увеличение количества </w:t>
      </w:r>
      <w:proofErr w:type="gramStart"/>
      <w:r w:rsidRPr="00CA6E98">
        <w:rPr>
          <w:color w:val="000000"/>
          <w:sz w:val="24"/>
          <w:szCs w:val="24"/>
        </w:rPr>
        <w:t>умерших</w:t>
      </w:r>
      <w:proofErr w:type="gramEnd"/>
      <w:r w:rsidRPr="00CA6E98">
        <w:rPr>
          <w:color w:val="000000"/>
          <w:sz w:val="24"/>
          <w:szCs w:val="24"/>
        </w:rPr>
        <w:t xml:space="preserve"> в среднем на 1%.</w:t>
      </w:r>
    </w:p>
    <w:p w:rsidR="007D6D1B" w:rsidRPr="00CA6E98" w:rsidRDefault="007D6D1B" w:rsidP="007D6D1B">
      <w:pPr>
        <w:widowControl w:val="0"/>
        <w:autoSpaceDE w:val="0"/>
        <w:autoSpaceDN w:val="0"/>
        <w:ind w:firstLine="709"/>
        <w:jc w:val="both"/>
        <w:rPr>
          <w:sz w:val="24"/>
          <w:szCs w:val="24"/>
        </w:rPr>
      </w:pPr>
      <w:r w:rsidRPr="00CA6E98">
        <w:rPr>
          <w:sz w:val="24"/>
          <w:szCs w:val="24"/>
        </w:rPr>
        <w:t xml:space="preserve">В целом, в Слюдянском муниципальном районе в течение последних 15 лет </w:t>
      </w:r>
      <w:r w:rsidRPr="00CA6E98">
        <w:rPr>
          <w:sz w:val="24"/>
          <w:szCs w:val="24"/>
        </w:rPr>
        <w:lastRenderedPageBreak/>
        <w:t xml:space="preserve">отмечается нестабильная тенденция основных демографических показателей. </w:t>
      </w:r>
      <w:proofErr w:type="gramStart"/>
      <w:r w:rsidRPr="00CA6E98">
        <w:rPr>
          <w:sz w:val="24"/>
          <w:szCs w:val="24"/>
        </w:rPr>
        <w:t>На показатели сказывалась</w:t>
      </w:r>
      <w:proofErr w:type="gramEnd"/>
      <w:r w:rsidRPr="00CA6E98">
        <w:rPr>
          <w:sz w:val="24"/>
          <w:szCs w:val="24"/>
        </w:rPr>
        <w:t xml:space="preserve"> ситуация с ковидным периодом, специальной военной операцией.</w:t>
      </w:r>
    </w:p>
    <w:p w:rsidR="007D6D1B" w:rsidRPr="00CA6E98" w:rsidRDefault="007D6D1B" w:rsidP="007D6D1B">
      <w:pPr>
        <w:widowControl w:val="0"/>
        <w:autoSpaceDE w:val="0"/>
        <w:autoSpaceDN w:val="0"/>
        <w:ind w:firstLine="709"/>
        <w:jc w:val="both"/>
        <w:rPr>
          <w:sz w:val="24"/>
          <w:szCs w:val="24"/>
        </w:rPr>
      </w:pPr>
      <w:r w:rsidRPr="00CA6E98">
        <w:rPr>
          <w:sz w:val="24"/>
          <w:szCs w:val="24"/>
        </w:rPr>
        <w:t>Так, например естественная убыль населения в 2024 году составила 214 человек, что в 1,8 раза больше, чем за «доковидный» 2018 год, но на 11% меньше уровня 2023 года.</w:t>
      </w:r>
    </w:p>
    <w:p w:rsidR="007D6D1B" w:rsidRPr="00CA6E98" w:rsidRDefault="007D6D1B" w:rsidP="007D6D1B">
      <w:pPr>
        <w:widowControl w:val="0"/>
        <w:autoSpaceDE w:val="0"/>
        <w:autoSpaceDN w:val="0"/>
        <w:ind w:firstLine="709"/>
        <w:jc w:val="both"/>
        <w:rPr>
          <w:sz w:val="24"/>
          <w:szCs w:val="24"/>
        </w:rPr>
      </w:pPr>
      <w:r w:rsidRPr="00CA6E98">
        <w:rPr>
          <w:sz w:val="24"/>
          <w:szCs w:val="24"/>
        </w:rPr>
        <w:t>В России Росстат зафиксировал сокращение естественной убыли населения. Убыль в последние два года корректируется, но все еще держится выше тех значений, которые сохранялись в течение 13 лет до пандемии. Замедление убыли населения происходит благодаря снижению смертности.</w:t>
      </w:r>
    </w:p>
    <w:p w:rsidR="007D6D1B" w:rsidRPr="00CA6E98" w:rsidRDefault="007D6D1B" w:rsidP="007D6D1B">
      <w:pPr>
        <w:widowControl w:val="0"/>
        <w:autoSpaceDE w:val="0"/>
        <w:autoSpaceDN w:val="0"/>
        <w:ind w:firstLine="709"/>
        <w:jc w:val="both"/>
        <w:rPr>
          <w:sz w:val="24"/>
          <w:szCs w:val="24"/>
        </w:rPr>
      </w:pPr>
      <w:r w:rsidRPr="00CA6E98">
        <w:rPr>
          <w:sz w:val="24"/>
          <w:szCs w:val="24"/>
        </w:rPr>
        <w:t>Общий коэффициент рождаемости, показывающий количество рождений на 1000 человек населения за 10 лет с 2007 по 2018 год достигал максимума в 2013 году- 19,5 промилле (т.е. 19,5 случаев рождаемости на 1000 населения), минимума - в 2018 году (11,2 промилле). В отчетном периоде к 2024 году показатель рождаемости еще снизится до 9 промилле</w:t>
      </w:r>
      <w:r w:rsidR="00FA4A1E" w:rsidRPr="00CA6E98">
        <w:rPr>
          <w:sz w:val="24"/>
          <w:szCs w:val="24"/>
        </w:rPr>
        <w:t xml:space="preserve"> (установив новый антирекорд)</w:t>
      </w:r>
      <w:r w:rsidRPr="00CA6E98">
        <w:rPr>
          <w:sz w:val="24"/>
          <w:szCs w:val="24"/>
        </w:rPr>
        <w:t>, а к 2036 году возрастет до 10,5, но так и не достигнет уровня 2018 года.</w:t>
      </w:r>
    </w:p>
    <w:p w:rsidR="007D6D1B" w:rsidRPr="00CA6E98" w:rsidRDefault="007D6D1B" w:rsidP="007D6D1B">
      <w:pPr>
        <w:widowControl w:val="0"/>
        <w:autoSpaceDE w:val="0"/>
        <w:autoSpaceDN w:val="0"/>
        <w:ind w:firstLine="708"/>
        <w:jc w:val="both"/>
        <w:rPr>
          <w:sz w:val="24"/>
          <w:szCs w:val="24"/>
        </w:rPr>
      </w:pPr>
      <w:r w:rsidRPr="00CA6E98">
        <w:rPr>
          <w:sz w:val="24"/>
          <w:szCs w:val="24"/>
        </w:rPr>
        <w:t>Больше влияния на репродуктивные намерения оказывают возраст респондента, количество уже рожденных детей, наличие жилья, необходимого для расширения семьи, программа материнского капитала.  Однако</w:t>
      </w:r>
      <w:proofErr w:type="gramStart"/>
      <w:r w:rsidRPr="00CA6E98">
        <w:rPr>
          <w:sz w:val="24"/>
          <w:szCs w:val="24"/>
        </w:rPr>
        <w:t>,</w:t>
      </w:r>
      <w:proofErr w:type="gramEnd"/>
      <w:r w:rsidRPr="00CA6E98">
        <w:rPr>
          <w:sz w:val="24"/>
          <w:szCs w:val="24"/>
        </w:rPr>
        <w:t xml:space="preserve"> еще одним фактором снижения рождаемости является падение доходов населения. Так, в России с 2016 года стало падение доходов, которые обрушились вслед за падением цены на нефть и курса рубля. Реальные располагаемые доходы россиян (то есть доходы за вычетом инфляции и обязательных платежей: налогов, оплаты ЖКХ, процентов по кредитам) падали четыре года подряд с 2014 по 2017 год. </w:t>
      </w:r>
      <w:proofErr w:type="gramStart"/>
      <w:r w:rsidRPr="00CA6E98">
        <w:rPr>
          <w:sz w:val="24"/>
          <w:szCs w:val="24"/>
        </w:rPr>
        <w:t>В 2018 году был околонулевой рост на 0,1%, а в 2019-м — на 1%. После снижения на 3,5% в 2020-м был отскок на 3,2% в 2021 году, а после спада на 1% в 2022-м реальные располагаемые доходы выросли на 5,4% в 2023 году.</w:t>
      </w:r>
      <w:proofErr w:type="gramEnd"/>
    </w:p>
    <w:p w:rsidR="007D6D1B" w:rsidRPr="00CA6E98" w:rsidRDefault="007D6D1B" w:rsidP="007D6D1B">
      <w:pPr>
        <w:widowControl w:val="0"/>
        <w:autoSpaceDE w:val="0"/>
        <w:autoSpaceDN w:val="0"/>
        <w:ind w:firstLine="708"/>
        <w:jc w:val="both"/>
        <w:rPr>
          <w:sz w:val="24"/>
          <w:szCs w:val="24"/>
        </w:rPr>
      </w:pPr>
      <w:r w:rsidRPr="00CA6E98">
        <w:rPr>
          <w:sz w:val="24"/>
          <w:szCs w:val="24"/>
        </w:rPr>
        <w:t>Из последствий просадок по рождаемости — будущий дефицит на рынке труда. Так, одна из причин рекордно низкой безработицы в 2022–2023 годах и, как следствие, роста инфляции в силу невозможности выпуска удовлетворить спрос в том, что все больше россиян становятся пенсионерами и все меньше молодежи выходит на рынок труда из-за демографической ямы 1990-х.</w:t>
      </w:r>
    </w:p>
    <w:p w:rsidR="007D6D1B" w:rsidRPr="00CA6E98" w:rsidRDefault="007D6D1B" w:rsidP="007D6D1B">
      <w:pPr>
        <w:widowControl w:val="0"/>
        <w:autoSpaceDE w:val="0"/>
        <w:autoSpaceDN w:val="0"/>
        <w:spacing w:after="240"/>
        <w:jc w:val="center"/>
        <w:rPr>
          <w:sz w:val="24"/>
          <w:szCs w:val="24"/>
        </w:rPr>
      </w:pPr>
      <w:r w:rsidRPr="00CA6E98">
        <w:rPr>
          <w:bCs/>
          <w:sz w:val="24"/>
          <w:szCs w:val="24"/>
        </w:rPr>
        <w:t>Динамика коэффициента рождаемости и смертности с 2018 по 2036 годы</w:t>
      </w:r>
    </w:p>
    <w:p w:rsidR="007D6D1B" w:rsidRPr="00CA6E98" w:rsidRDefault="007D6D1B" w:rsidP="007D6D1B">
      <w:pPr>
        <w:widowControl w:val="0"/>
        <w:autoSpaceDE w:val="0"/>
        <w:autoSpaceDN w:val="0"/>
        <w:spacing w:before="240"/>
        <w:jc w:val="both"/>
        <w:rPr>
          <w:sz w:val="24"/>
          <w:szCs w:val="24"/>
        </w:rPr>
      </w:pPr>
      <w:r w:rsidRPr="00CA6E98">
        <w:rPr>
          <w:noProof/>
        </w:rPr>
        <w:drawing>
          <wp:inline distT="0" distB="0" distL="0" distR="0" wp14:anchorId="7CD1063B" wp14:editId="79E8FF1D">
            <wp:extent cx="5943600" cy="2371725"/>
            <wp:effectExtent l="0" t="0" r="19050" b="9525"/>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D20A8D" w:rsidRPr="00CA6E98" w:rsidRDefault="00D20A8D" w:rsidP="007D6D1B">
      <w:pPr>
        <w:widowControl w:val="0"/>
        <w:autoSpaceDE w:val="0"/>
        <w:autoSpaceDN w:val="0"/>
        <w:ind w:firstLine="709"/>
        <w:jc w:val="both"/>
        <w:rPr>
          <w:sz w:val="24"/>
          <w:szCs w:val="24"/>
        </w:rPr>
      </w:pPr>
    </w:p>
    <w:p w:rsidR="007D6D1B" w:rsidRPr="00CA6E98" w:rsidRDefault="007D6D1B" w:rsidP="007D6D1B">
      <w:pPr>
        <w:widowControl w:val="0"/>
        <w:autoSpaceDE w:val="0"/>
        <w:autoSpaceDN w:val="0"/>
        <w:ind w:firstLine="709"/>
        <w:jc w:val="both"/>
        <w:rPr>
          <w:sz w:val="24"/>
          <w:szCs w:val="24"/>
        </w:rPr>
      </w:pPr>
      <w:r w:rsidRPr="00CA6E98">
        <w:rPr>
          <w:sz w:val="24"/>
          <w:szCs w:val="24"/>
        </w:rPr>
        <w:t>Общий коэффициент смертности, показывающий количество смертей на 1000 человек населения за 10 лет с 2007 по 2018 год он достигал максимума в 2011 году- 17,3 промилле (т.е. 17,3 случаев смерти на 1000 населения), минимума - в 2017 году (14,2 промилле). В отчетном периоде к 2024 году показатель смертности увеличился до 14,6 промилле, а к 2036 году уже до 19,8.</w:t>
      </w:r>
    </w:p>
    <w:p w:rsidR="007D6D1B" w:rsidRPr="00CA6E98" w:rsidRDefault="007D6D1B" w:rsidP="007D6D1B">
      <w:pPr>
        <w:widowControl w:val="0"/>
        <w:autoSpaceDE w:val="0"/>
        <w:autoSpaceDN w:val="0"/>
        <w:ind w:firstLine="709"/>
        <w:jc w:val="both"/>
        <w:rPr>
          <w:sz w:val="24"/>
          <w:szCs w:val="24"/>
        </w:rPr>
      </w:pPr>
    </w:p>
    <w:p w:rsidR="007D6D1B" w:rsidRPr="00CA6E98" w:rsidRDefault="007D6D1B" w:rsidP="007D6D1B">
      <w:pPr>
        <w:widowControl w:val="0"/>
        <w:autoSpaceDE w:val="0"/>
        <w:autoSpaceDN w:val="0"/>
        <w:spacing w:after="240"/>
        <w:ind w:firstLine="709"/>
        <w:jc w:val="both"/>
        <w:rPr>
          <w:sz w:val="24"/>
          <w:szCs w:val="24"/>
        </w:rPr>
      </w:pPr>
      <w:r w:rsidRPr="00CA6E98">
        <w:rPr>
          <w:noProof/>
        </w:rPr>
        <w:drawing>
          <wp:inline distT="0" distB="0" distL="0" distR="0" wp14:anchorId="7A8FFB23" wp14:editId="00A25472">
            <wp:extent cx="4572000" cy="2466975"/>
            <wp:effectExtent l="0" t="0" r="19050" b="9525"/>
            <wp:docPr id="90" name="Диаграмма 9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D6D1B" w:rsidRPr="00CA6E98" w:rsidRDefault="007D6D1B" w:rsidP="007D6D1B">
      <w:pPr>
        <w:widowControl w:val="0"/>
        <w:autoSpaceDE w:val="0"/>
        <w:autoSpaceDN w:val="0"/>
        <w:spacing w:after="240"/>
        <w:ind w:firstLine="709"/>
        <w:jc w:val="both"/>
        <w:rPr>
          <w:sz w:val="24"/>
          <w:szCs w:val="24"/>
        </w:rPr>
      </w:pPr>
      <w:r w:rsidRPr="00CA6E98">
        <w:rPr>
          <w:sz w:val="24"/>
          <w:szCs w:val="24"/>
        </w:rPr>
        <w:t xml:space="preserve">Таким образом, коэффициент естественного прироста (убыли) населения, показывающий превышение количества рождений над количеством смертей в расчете на 1000 населения, за период 10 лет до 2018 года  не имел отрицательного результата  и находился в  среднем диапазоне 0,4-0,7 промилле ежегодно. Однако ухудшение демографической ситуации с 2019  года привело к отрицательному коэффициенту, т.е. число смертей </w:t>
      </w:r>
      <w:proofErr w:type="gramStart"/>
      <w:r w:rsidRPr="00CA6E98">
        <w:rPr>
          <w:sz w:val="24"/>
          <w:szCs w:val="24"/>
        </w:rPr>
        <w:t>превысило число рождений и естественный прирост населения сменился</w:t>
      </w:r>
      <w:proofErr w:type="gramEnd"/>
      <w:r w:rsidRPr="00CA6E98">
        <w:rPr>
          <w:sz w:val="24"/>
          <w:szCs w:val="24"/>
        </w:rPr>
        <w:t xml:space="preserve"> естественной убылью.</w:t>
      </w:r>
    </w:p>
    <w:p w:rsidR="00D13E9A" w:rsidRPr="00CA6E98" w:rsidRDefault="00D13E9A" w:rsidP="00D13E9A">
      <w:pPr>
        <w:ind w:right="-2" w:firstLine="709"/>
        <w:jc w:val="both"/>
        <w:rPr>
          <w:rFonts w:eastAsia="Calibri"/>
          <w:sz w:val="24"/>
          <w:szCs w:val="24"/>
          <w:u w:val="single"/>
          <w:lang w:eastAsia="en-US"/>
        </w:rPr>
      </w:pPr>
      <w:r w:rsidRPr="00CA6E98">
        <w:rPr>
          <w:rFonts w:eastAsia="Calibri"/>
          <w:sz w:val="24"/>
          <w:szCs w:val="24"/>
          <w:u w:val="single"/>
          <w:lang w:eastAsia="en-US"/>
        </w:rPr>
        <w:t>Возрастная и гендерная структура.</w:t>
      </w:r>
    </w:p>
    <w:p w:rsidR="00CC42C9" w:rsidRPr="00CA6E98" w:rsidRDefault="004E11D3" w:rsidP="00DB7E93">
      <w:pPr>
        <w:widowControl w:val="0"/>
        <w:autoSpaceDE w:val="0"/>
        <w:autoSpaceDN w:val="0"/>
        <w:ind w:right="-2" w:firstLine="709"/>
        <w:jc w:val="both"/>
        <w:rPr>
          <w:sz w:val="24"/>
          <w:szCs w:val="24"/>
        </w:rPr>
      </w:pPr>
      <w:r w:rsidRPr="00CA6E98">
        <w:rPr>
          <w:sz w:val="24"/>
          <w:szCs w:val="24"/>
        </w:rPr>
        <w:t>На 1 января 2024</w:t>
      </w:r>
      <w:r w:rsidR="00CC42C9" w:rsidRPr="00CA6E98">
        <w:rPr>
          <w:sz w:val="24"/>
          <w:szCs w:val="24"/>
        </w:rPr>
        <w:t xml:space="preserve"> года численность и структура населения в Слюдянском муниципальном районе складывается следующим образом</w:t>
      </w:r>
      <w:r w:rsidR="00A110C8" w:rsidRPr="00CA6E98">
        <w:rPr>
          <w:sz w:val="24"/>
          <w:szCs w:val="24"/>
        </w:rPr>
        <w:t>.</w:t>
      </w:r>
    </w:p>
    <w:p w:rsidR="00CC42C9" w:rsidRPr="00CA6E98" w:rsidRDefault="00CC42C9" w:rsidP="00DB7E93">
      <w:pPr>
        <w:widowControl w:val="0"/>
        <w:autoSpaceDE w:val="0"/>
        <w:autoSpaceDN w:val="0"/>
        <w:ind w:right="-2" w:firstLine="709"/>
        <w:jc w:val="both"/>
        <w:rPr>
          <w:sz w:val="24"/>
          <w:szCs w:val="24"/>
        </w:rPr>
      </w:pPr>
      <w:r w:rsidRPr="00CA6E98">
        <w:rPr>
          <w:sz w:val="24"/>
          <w:szCs w:val="24"/>
        </w:rPr>
        <w:t>Половая (гендерная) структура:</w:t>
      </w:r>
      <w:r w:rsidR="000A62B2" w:rsidRPr="00CA6E98">
        <w:rPr>
          <w:sz w:val="24"/>
          <w:szCs w:val="24"/>
        </w:rPr>
        <w:t xml:space="preserve"> </w:t>
      </w:r>
    </w:p>
    <w:p w:rsidR="00F641C6" w:rsidRPr="00CA6E98" w:rsidRDefault="00F641C6" w:rsidP="00DB7E93">
      <w:pPr>
        <w:pStyle w:val="Default"/>
        <w:ind w:right="-2" w:firstLine="709"/>
        <w:jc w:val="both"/>
      </w:pPr>
      <w:r w:rsidRPr="00CA6E98">
        <w:t>- мужское население – 1</w:t>
      </w:r>
      <w:r w:rsidR="007D4A35" w:rsidRPr="00CA6E98">
        <w:t>6</w:t>
      </w:r>
      <w:r w:rsidRPr="00CA6E98">
        <w:t xml:space="preserve"> </w:t>
      </w:r>
      <w:r w:rsidR="007D4A35" w:rsidRPr="00CA6E98">
        <w:t>946</w:t>
      </w:r>
      <w:r w:rsidRPr="00CA6E98">
        <w:t xml:space="preserve"> человек; </w:t>
      </w:r>
    </w:p>
    <w:p w:rsidR="00F641C6" w:rsidRPr="00CA6E98" w:rsidRDefault="007D4A35" w:rsidP="00DB7E93">
      <w:pPr>
        <w:pStyle w:val="Default"/>
        <w:ind w:right="-2" w:firstLine="709"/>
        <w:jc w:val="both"/>
      </w:pPr>
      <w:r w:rsidRPr="00CA6E98">
        <w:t>- женское население – 21 478</w:t>
      </w:r>
      <w:r w:rsidR="00F641C6" w:rsidRPr="00CA6E98">
        <w:t xml:space="preserve"> человек. </w:t>
      </w:r>
      <w:r w:rsidR="000D5730" w:rsidRPr="00CA6E98">
        <w:t xml:space="preserve"> </w:t>
      </w:r>
    </w:p>
    <w:p w:rsidR="00F641C6" w:rsidRPr="00CA6E98" w:rsidRDefault="00CC42C9" w:rsidP="00DB7E93">
      <w:pPr>
        <w:ind w:right="-2" w:firstLine="709"/>
        <w:jc w:val="both"/>
        <w:rPr>
          <w:rFonts w:ascii="Calibri" w:eastAsia="Calibri" w:hAnsi="Calibri"/>
          <w:sz w:val="22"/>
          <w:szCs w:val="22"/>
          <w:lang w:eastAsia="en-US"/>
        </w:rPr>
      </w:pPr>
      <w:r w:rsidRPr="00CA6E98">
        <w:rPr>
          <w:rFonts w:eastAsia="Calibri"/>
          <w:sz w:val="24"/>
          <w:szCs w:val="24"/>
          <w:lang w:eastAsia="en-US"/>
        </w:rPr>
        <w:t>Как и в целом по России, сохраняется диспропорция в половом со</w:t>
      </w:r>
      <w:r w:rsidR="007D4A35" w:rsidRPr="00CA6E98">
        <w:rPr>
          <w:rFonts w:eastAsia="Calibri"/>
          <w:sz w:val="24"/>
          <w:szCs w:val="24"/>
          <w:lang w:eastAsia="en-US"/>
        </w:rPr>
        <w:t>ставе населения. На 1 января 2024</w:t>
      </w:r>
      <w:r w:rsidRPr="00CA6E98">
        <w:rPr>
          <w:rFonts w:eastAsia="Calibri"/>
          <w:sz w:val="24"/>
          <w:szCs w:val="24"/>
          <w:lang w:eastAsia="en-US"/>
        </w:rPr>
        <w:t xml:space="preserve"> года  женское население района превышает мужское на </w:t>
      </w:r>
      <w:r w:rsidR="007D4A35" w:rsidRPr="00CA6E98">
        <w:rPr>
          <w:rFonts w:eastAsia="Calibri"/>
          <w:sz w:val="24"/>
          <w:szCs w:val="24"/>
          <w:lang w:eastAsia="en-US"/>
        </w:rPr>
        <w:t xml:space="preserve">4,5 </w:t>
      </w:r>
      <w:r w:rsidR="00A110C8" w:rsidRPr="00CA6E98">
        <w:rPr>
          <w:rFonts w:eastAsia="Calibri"/>
          <w:sz w:val="24"/>
          <w:szCs w:val="24"/>
          <w:lang w:eastAsia="en-US"/>
        </w:rPr>
        <w:t xml:space="preserve">тыс. чел. </w:t>
      </w:r>
      <w:r w:rsidR="007D4A35" w:rsidRPr="00CA6E98">
        <w:rPr>
          <w:rFonts w:eastAsia="Calibri"/>
          <w:sz w:val="24"/>
          <w:szCs w:val="24"/>
          <w:lang w:eastAsia="en-US"/>
        </w:rPr>
        <w:t xml:space="preserve">(к </w:t>
      </w:r>
      <w:r w:rsidRPr="00CA6E98">
        <w:rPr>
          <w:rFonts w:eastAsia="Calibri"/>
          <w:sz w:val="24"/>
          <w:szCs w:val="24"/>
          <w:lang w:eastAsia="en-US"/>
        </w:rPr>
        <w:t>3,7 тыс. человек</w:t>
      </w:r>
      <w:r w:rsidR="007D4A35" w:rsidRPr="00CA6E98">
        <w:rPr>
          <w:rFonts w:eastAsia="Calibri"/>
          <w:sz w:val="24"/>
          <w:szCs w:val="24"/>
          <w:lang w:eastAsia="en-US"/>
        </w:rPr>
        <w:t xml:space="preserve"> на 01.01.2018 года) </w:t>
      </w:r>
      <w:r w:rsidRPr="00CA6E98">
        <w:rPr>
          <w:rFonts w:eastAsia="Calibri"/>
          <w:sz w:val="24"/>
          <w:szCs w:val="24"/>
          <w:lang w:eastAsia="en-US"/>
        </w:rPr>
        <w:t xml:space="preserve"> и составляет </w:t>
      </w:r>
      <w:r w:rsidR="007D4A35" w:rsidRPr="00CA6E98">
        <w:rPr>
          <w:rFonts w:eastAsia="Calibri"/>
          <w:sz w:val="24"/>
          <w:szCs w:val="24"/>
          <w:lang w:eastAsia="en-US"/>
        </w:rPr>
        <w:t xml:space="preserve">56% (к </w:t>
      </w:r>
      <w:r w:rsidRPr="00CA6E98">
        <w:rPr>
          <w:rFonts w:eastAsia="Calibri"/>
          <w:sz w:val="24"/>
          <w:szCs w:val="24"/>
          <w:lang w:eastAsia="en-US"/>
        </w:rPr>
        <w:t>54,7%</w:t>
      </w:r>
      <w:r w:rsidR="007D4A35" w:rsidRPr="00CA6E98">
        <w:rPr>
          <w:rFonts w:eastAsia="Calibri"/>
          <w:sz w:val="24"/>
          <w:szCs w:val="24"/>
          <w:lang w:eastAsia="en-US"/>
        </w:rPr>
        <w:t xml:space="preserve"> на 01.01.2018г.)</w:t>
      </w:r>
      <w:r w:rsidRPr="00CA6E98">
        <w:rPr>
          <w:rFonts w:eastAsia="Calibri"/>
          <w:sz w:val="24"/>
          <w:szCs w:val="24"/>
          <w:lang w:eastAsia="en-US"/>
        </w:rPr>
        <w:t xml:space="preserve"> общей численности.</w:t>
      </w:r>
      <w:r w:rsidRPr="00CA6E98">
        <w:rPr>
          <w:rFonts w:ascii="Calibri" w:eastAsia="Calibri" w:hAnsi="Calibri"/>
          <w:sz w:val="22"/>
          <w:szCs w:val="22"/>
          <w:lang w:eastAsia="en-US"/>
        </w:rPr>
        <w:t xml:space="preserve"> </w:t>
      </w:r>
    </w:p>
    <w:p w:rsidR="007651DD" w:rsidRPr="00CA6E98" w:rsidRDefault="00CC42C9" w:rsidP="00DB7E93">
      <w:pPr>
        <w:ind w:right="-2" w:firstLine="709"/>
        <w:jc w:val="both"/>
        <w:rPr>
          <w:rFonts w:eastAsia="Calibri"/>
          <w:sz w:val="24"/>
          <w:szCs w:val="24"/>
          <w:lang w:eastAsia="en-US"/>
        </w:rPr>
      </w:pPr>
      <w:r w:rsidRPr="00CA6E98">
        <w:rPr>
          <w:rFonts w:eastAsia="Calibri"/>
          <w:sz w:val="24"/>
          <w:szCs w:val="24"/>
          <w:lang w:eastAsia="en-US"/>
        </w:rPr>
        <w:t xml:space="preserve">В трудоспособном возрасте </w:t>
      </w:r>
      <w:r w:rsidR="002F719D" w:rsidRPr="00CA6E98">
        <w:rPr>
          <w:rFonts w:eastAsia="Calibri"/>
          <w:sz w:val="24"/>
          <w:szCs w:val="24"/>
          <w:lang w:eastAsia="en-US"/>
        </w:rPr>
        <w:t xml:space="preserve">соотношение </w:t>
      </w:r>
      <w:r w:rsidR="007651DD" w:rsidRPr="00CA6E98">
        <w:rPr>
          <w:rFonts w:eastAsia="Calibri"/>
          <w:sz w:val="24"/>
          <w:szCs w:val="24"/>
          <w:lang w:eastAsia="en-US"/>
        </w:rPr>
        <w:t>мужчин</w:t>
      </w:r>
      <w:r w:rsidR="002F719D" w:rsidRPr="00CA6E98">
        <w:rPr>
          <w:rFonts w:eastAsia="Calibri"/>
          <w:sz w:val="24"/>
          <w:szCs w:val="24"/>
          <w:lang w:eastAsia="en-US"/>
        </w:rPr>
        <w:t xml:space="preserve"> и женщин составляет примерно 50\50 </w:t>
      </w:r>
      <w:r w:rsidR="003743FE" w:rsidRPr="00CA6E98">
        <w:rPr>
          <w:rFonts w:eastAsia="Calibri"/>
          <w:sz w:val="24"/>
          <w:szCs w:val="24"/>
          <w:lang w:eastAsia="en-US"/>
        </w:rPr>
        <w:t>(во многом из-за разницы выхода на пенсию)</w:t>
      </w:r>
      <w:r w:rsidR="007651DD" w:rsidRPr="00CA6E98">
        <w:rPr>
          <w:rFonts w:eastAsia="Calibri"/>
          <w:sz w:val="24"/>
          <w:szCs w:val="24"/>
          <w:lang w:eastAsia="en-US"/>
        </w:rPr>
        <w:t xml:space="preserve">. </w:t>
      </w:r>
      <w:r w:rsidRPr="00CA6E98">
        <w:rPr>
          <w:rFonts w:eastAsia="Calibri"/>
          <w:sz w:val="24"/>
          <w:szCs w:val="24"/>
          <w:lang w:eastAsia="en-US"/>
        </w:rPr>
        <w:t xml:space="preserve">Численное превосходство мужчин сохраняется </w:t>
      </w:r>
      <w:r w:rsidR="003743FE" w:rsidRPr="00CA6E98">
        <w:rPr>
          <w:rFonts w:eastAsia="Calibri"/>
          <w:sz w:val="24"/>
          <w:szCs w:val="24"/>
          <w:lang w:eastAsia="en-US"/>
        </w:rPr>
        <w:t xml:space="preserve">только в категории 25-29 лет, по другим категориям </w:t>
      </w:r>
      <w:r w:rsidRPr="00CA6E98">
        <w:rPr>
          <w:rFonts w:eastAsia="Calibri"/>
          <w:sz w:val="24"/>
          <w:szCs w:val="24"/>
          <w:lang w:eastAsia="en-US"/>
        </w:rPr>
        <w:t xml:space="preserve">за счет более высокой смертности мужчины утрачивают это преимущество и </w:t>
      </w:r>
      <w:r w:rsidR="003743FE" w:rsidRPr="00CA6E98">
        <w:rPr>
          <w:rFonts w:eastAsia="Calibri"/>
          <w:sz w:val="24"/>
          <w:szCs w:val="24"/>
          <w:lang w:eastAsia="en-US"/>
        </w:rPr>
        <w:t xml:space="preserve">после 40 лет мужчин становится намного </w:t>
      </w:r>
      <w:r w:rsidRPr="00CA6E98">
        <w:rPr>
          <w:rFonts w:eastAsia="Calibri"/>
          <w:sz w:val="24"/>
          <w:szCs w:val="24"/>
          <w:lang w:eastAsia="en-US"/>
        </w:rPr>
        <w:t>меньше</w:t>
      </w:r>
      <w:r w:rsidR="003743FE" w:rsidRPr="00CA6E98">
        <w:rPr>
          <w:rFonts w:eastAsia="Calibri"/>
          <w:sz w:val="24"/>
          <w:szCs w:val="24"/>
          <w:lang w:eastAsia="en-US"/>
        </w:rPr>
        <w:t xml:space="preserve">  (доля мужчин составляет от 46% до 41,6%)</w:t>
      </w:r>
      <w:r w:rsidRPr="00CA6E98">
        <w:rPr>
          <w:rFonts w:eastAsia="Calibri"/>
          <w:sz w:val="24"/>
          <w:szCs w:val="24"/>
          <w:lang w:eastAsia="en-US"/>
        </w:rPr>
        <w:t>, чем женщин</w:t>
      </w:r>
      <w:r w:rsidR="00347B18" w:rsidRPr="00CA6E98">
        <w:rPr>
          <w:rFonts w:eastAsia="Calibri"/>
          <w:sz w:val="24"/>
          <w:szCs w:val="24"/>
          <w:lang w:eastAsia="en-US"/>
        </w:rPr>
        <w:t xml:space="preserve"> и чем старше женщины, тем меньше мужчин приходится на их долю</w:t>
      </w:r>
      <w:r w:rsidRPr="00CA6E98">
        <w:rPr>
          <w:rFonts w:eastAsia="Calibri"/>
          <w:sz w:val="24"/>
          <w:szCs w:val="24"/>
          <w:lang w:eastAsia="en-US"/>
        </w:rPr>
        <w:t xml:space="preserve">.  </w:t>
      </w:r>
    </w:p>
    <w:p w:rsidR="00D13E9A" w:rsidRPr="00CA6E98" w:rsidRDefault="00D13E9A" w:rsidP="00D13E9A">
      <w:pPr>
        <w:widowControl w:val="0"/>
        <w:autoSpaceDE w:val="0"/>
        <w:autoSpaceDN w:val="0"/>
        <w:ind w:right="-2" w:firstLine="709"/>
        <w:jc w:val="both"/>
        <w:rPr>
          <w:sz w:val="24"/>
          <w:szCs w:val="24"/>
        </w:rPr>
      </w:pPr>
      <w:r w:rsidRPr="00CA6E98">
        <w:rPr>
          <w:sz w:val="24"/>
          <w:szCs w:val="24"/>
        </w:rPr>
        <w:t xml:space="preserve">Анализ населения в разрезе возрастной структуры целесообразно проводить в сравнении итогов реализации первого этапа Стратегии (2019-2024 годы) и прогнозом до 2030 года – года окончания второго этапа Стратегии. Прогноз до 2036 года возрастной структуры населения нецелесообразен ввиду вероятности большой погрешности. </w:t>
      </w:r>
    </w:p>
    <w:p w:rsidR="003E1F92" w:rsidRPr="00CA6E98" w:rsidRDefault="003E1F92" w:rsidP="00DB7E93">
      <w:pPr>
        <w:ind w:right="-2" w:firstLine="709"/>
        <w:jc w:val="both"/>
        <w:rPr>
          <w:rFonts w:eastAsia="Calibri"/>
          <w:sz w:val="24"/>
          <w:szCs w:val="24"/>
          <w:u w:val="single"/>
          <w:lang w:eastAsia="en-US"/>
        </w:rPr>
      </w:pPr>
    </w:p>
    <w:p w:rsidR="0056586C" w:rsidRPr="00CA6E98" w:rsidRDefault="0056586C" w:rsidP="0056586C">
      <w:pPr>
        <w:spacing w:after="240"/>
        <w:ind w:right="424"/>
        <w:jc w:val="both"/>
        <w:rPr>
          <w:rFonts w:eastAsia="Calibri"/>
          <w:sz w:val="24"/>
          <w:szCs w:val="24"/>
          <w:lang w:eastAsia="en-US"/>
        </w:rPr>
      </w:pPr>
      <w:r w:rsidRPr="00CA6E98">
        <w:rPr>
          <w:noProof/>
        </w:rPr>
        <w:lastRenderedPageBreak/>
        <w:drawing>
          <wp:inline distT="0" distB="0" distL="0" distR="0" wp14:anchorId="6E8E4E16" wp14:editId="6456966E">
            <wp:extent cx="5939790" cy="2545080"/>
            <wp:effectExtent l="0" t="0" r="3810" b="7620"/>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6586C" w:rsidRPr="00CA6E98" w:rsidRDefault="0056586C" w:rsidP="0056586C">
      <w:pPr>
        <w:pStyle w:val="ac"/>
        <w:widowControl w:val="0"/>
        <w:autoSpaceDE w:val="0"/>
        <w:autoSpaceDN w:val="0"/>
        <w:ind w:left="0"/>
        <w:rPr>
          <w:bCs/>
        </w:rPr>
      </w:pPr>
      <w:r w:rsidRPr="00CA6E98">
        <w:rPr>
          <w:bCs/>
        </w:rPr>
        <w:t xml:space="preserve">*трудоспособный возраст - от 16 до 55 лет у женщин и 60 лет у мужчин до 2019 года и до 60 лет женщин и 65 лет мужчин после 2019 года с переходным периодом до 2025 года (включительно). </w:t>
      </w:r>
    </w:p>
    <w:p w:rsidR="0056586C" w:rsidRPr="00CA6E98" w:rsidRDefault="0056586C" w:rsidP="00DB7E93">
      <w:pPr>
        <w:ind w:right="-2" w:firstLine="709"/>
        <w:jc w:val="both"/>
        <w:rPr>
          <w:rFonts w:eastAsia="Calibri"/>
          <w:sz w:val="24"/>
          <w:szCs w:val="24"/>
          <w:u w:val="single"/>
          <w:lang w:eastAsia="en-US"/>
        </w:rPr>
      </w:pPr>
    </w:p>
    <w:p w:rsidR="00841605" w:rsidRPr="00CA6E98" w:rsidRDefault="009E33B1" w:rsidP="00DB7E93">
      <w:pPr>
        <w:ind w:right="-2" w:firstLine="708"/>
        <w:jc w:val="both"/>
        <w:rPr>
          <w:rFonts w:eastAsia="Calibri"/>
          <w:sz w:val="24"/>
          <w:szCs w:val="24"/>
          <w:lang w:eastAsia="en-US"/>
        </w:rPr>
      </w:pPr>
      <w:r w:rsidRPr="00CA6E98">
        <w:rPr>
          <w:rFonts w:eastAsia="Calibri"/>
          <w:sz w:val="24"/>
          <w:szCs w:val="24"/>
          <w:lang w:eastAsia="en-US"/>
        </w:rPr>
        <w:t xml:space="preserve">Возрастная структура населения Слюдянского района </w:t>
      </w:r>
      <w:r w:rsidR="0065229B" w:rsidRPr="00CA6E98">
        <w:rPr>
          <w:rFonts w:eastAsia="Calibri"/>
          <w:sz w:val="24"/>
          <w:szCs w:val="24"/>
          <w:lang w:eastAsia="en-US"/>
        </w:rPr>
        <w:t>до 2018 года включительно</w:t>
      </w:r>
      <w:r w:rsidRPr="00CA6E98">
        <w:rPr>
          <w:rFonts w:eastAsia="Calibri"/>
          <w:sz w:val="24"/>
          <w:szCs w:val="24"/>
          <w:lang w:eastAsia="en-US"/>
        </w:rPr>
        <w:t xml:space="preserve"> </w:t>
      </w:r>
      <w:r w:rsidR="00537023" w:rsidRPr="00CA6E98">
        <w:rPr>
          <w:rFonts w:eastAsia="Calibri"/>
          <w:sz w:val="24"/>
          <w:szCs w:val="24"/>
          <w:lang w:eastAsia="en-US"/>
        </w:rPr>
        <w:t>имела</w:t>
      </w:r>
      <w:r w:rsidRPr="00CA6E98">
        <w:rPr>
          <w:rFonts w:eastAsia="Calibri"/>
          <w:sz w:val="24"/>
          <w:szCs w:val="24"/>
          <w:lang w:eastAsia="en-US"/>
        </w:rPr>
        <w:t xml:space="preserve"> </w:t>
      </w:r>
      <w:r w:rsidR="00597F30" w:rsidRPr="00CA6E98">
        <w:rPr>
          <w:rFonts w:eastAsia="Calibri"/>
          <w:sz w:val="24"/>
          <w:szCs w:val="24"/>
          <w:lang w:eastAsia="en-US"/>
        </w:rPr>
        <w:t>структурное</w:t>
      </w:r>
      <w:r w:rsidRPr="00CA6E98">
        <w:rPr>
          <w:rFonts w:eastAsia="Calibri"/>
          <w:sz w:val="24"/>
          <w:szCs w:val="24"/>
          <w:lang w:eastAsia="en-US"/>
        </w:rPr>
        <w:t xml:space="preserve"> соотношения, где наибольший удельный вес занимало население трудоспособного возраста</w:t>
      </w:r>
      <w:r w:rsidR="00374B90" w:rsidRPr="00CA6E98">
        <w:rPr>
          <w:rFonts w:eastAsia="Calibri"/>
          <w:sz w:val="24"/>
          <w:szCs w:val="24"/>
          <w:lang w:eastAsia="en-US"/>
        </w:rPr>
        <w:t xml:space="preserve"> (более 50%)</w:t>
      </w:r>
      <w:r w:rsidRPr="00CA6E98">
        <w:rPr>
          <w:rFonts w:eastAsia="Calibri"/>
          <w:sz w:val="24"/>
          <w:szCs w:val="24"/>
          <w:lang w:eastAsia="en-US"/>
        </w:rPr>
        <w:t xml:space="preserve">, на втором месте </w:t>
      </w:r>
      <w:r w:rsidR="00537023" w:rsidRPr="00CA6E98">
        <w:rPr>
          <w:rFonts w:eastAsia="Calibri"/>
          <w:sz w:val="24"/>
          <w:szCs w:val="24"/>
          <w:lang w:eastAsia="en-US"/>
        </w:rPr>
        <w:t xml:space="preserve">с 2007-2010 годы </w:t>
      </w:r>
      <w:r w:rsidRPr="00CA6E98">
        <w:rPr>
          <w:rFonts w:eastAsia="Calibri"/>
          <w:sz w:val="24"/>
          <w:szCs w:val="24"/>
          <w:lang w:eastAsia="en-US"/>
        </w:rPr>
        <w:t xml:space="preserve">было население </w:t>
      </w:r>
      <w:r w:rsidR="00537023" w:rsidRPr="00CA6E98">
        <w:rPr>
          <w:rFonts w:eastAsia="Calibri"/>
          <w:sz w:val="24"/>
          <w:szCs w:val="24"/>
          <w:lang w:eastAsia="en-US"/>
        </w:rPr>
        <w:t>младше трудоспособного возраста</w:t>
      </w:r>
      <w:r w:rsidR="00374B90" w:rsidRPr="00CA6E98">
        <w:rPr>
          <w:rFonts w:eastAsia="Calibri"/>
          <w:sz w:val="24"/>
          <w:szCs w:val="24"/>
          <w:lang w:eastAsia="en-US"/>
        </w:rPr>
        <w:t xml:space="preserve"> (20-21%)</w:t>
      </w:r>
      <w:r w:rsidR="00537023" w:rsidRPr="00CA6E98">
        <w:rPr>
          <w:rFonts w:eastAsia="Calibri"/>
          <w:sz w:val="24"/>
          <w:szCs w:val="24"/>
          <w:lang w:eastAsia="en-US"/>
        </w:rPr>
        <w:t>, а</w:t>
      </w:r>
      <w:r w:rsidRPr="00CA6E98">
        <w:rPr>
          <w:rFonts w:eastAsia="Calibri"/>
          <w:sz w:val="24"/>
          <w:szCs w:val="24"/>
          <w:lang w:eastAsia="en-US"/>
        </w:rPr>
        <w:t xml:space="preserve"> на третьем – </w:t>
      </w:r>
      <w:r w:rsidR="00537023" w:rsidRPr="00CA6E98">
        <w:rPr>
          <w:rFonts w:eastAsia="Calibri"/>
          <w:sz w:val="24"/>
          <w:szCs w:val="24"/>
          <w:lang w:eastAsia="en-US"/>
        </w:rPr>
        <w:t>старше</w:t>
      </w:r>
      <w:r w:rsidRPr="00CA6E98">
        <w:rPr>
          <w:rFonts w:eastAsia="Calibri"/>
          <w:sz w:val="24"/>
          <w:szCs w:val="24"/>
          <w:lang w:eastAsia="en-US"/>
        </w:rPr>
        <w:t xml:space="preserve"> трудоспособного</w:t>
      </w:r>
      <w:r w:rsidR="00374B90" w:rsidRPr="00CA6E98">
        <w:rPr>
          <w:rFonts w:eastAsia="Calibri"/>
          <w:sz w:val="24"/>
          <w:szCs w:val="24"/>
          <w:lang w:eastAsia="en-US"/>
        </w:rPr>
        <w:t xml:space="preserve"> (18-20%)</w:t>
      </w:r>
      <w:r w:rsidRPr="00CA6E98">
        <w:rPr>
          <w:rFonts w:eastAsia="Calibri"/>
          <w:sz w:val="24"/>
          <w:szCs w:val="24"/>
          <w:lang w:eastAsia="en-US"/>
        </w:rPr>
        <w:t xml:space="preserve">. </w:t>
      </w:r>
      <w:r w:rsidR="00537023" w:rsidRPr="00CA6E98">
        <w:rPr>
          <w:rFonts w:eastAsia="Calibri"/>
          <w:sz w:val="24"/>
          <w:szCs w:val="24"/>
          <w:lang w:eastAsia="en-US"/>
        </w:rPr>
        <w:t xml:space="preserve">С 2011 по 2018 годы баланс изменился в пользу численного преимущества в сторону </w:t>
      </w:r>
      <w:r w:rsidR="00432E6E" w:rsidRPr="00CA6E98">
        <w:rPr>
          <w:rFonts w:eastAsia="Calibri"/>
          <w:sz w:val="24"/>
          <w:szCs w:val="24"/>
          <w:lang w:eastAsia="en-US"/>
        </w:rPr>
        <w:t xml:space="preserve">населения </w:t>
      </w:r>
      <w:r w:rsidR="00537023" w:rsidRPr="00CA6E98">
        <w:rPr>
          <w:rFonts w:eastAsia="Calibri"/>
          <w:sz w:val="24"/>
          <w:szCs w:val="24"/>
          <w:lang w:eastAsia="en-US"/>
        </w:rPr>
        <w:t>старше трудоспособного возраста</w:t>
      </w:r>
      <w:r w:rsidR="00B47308" w:rsidRPr="00CA6E98">
        <w:rPr>
          <w:rFonts w:eastAsia="Calibri"/>
          <w:sz w:val="24"/>
          <w:szCs w:val="24"/>
          <w:lang w:eastAsia="en-US"/>
        </w:rPr>
        <w:t xml:space="preserve"> (22-25%)</w:t>
      </w:r>
      <w:r w:rsidR="00374B90" w:rsidRPr="00CA6E98">
        <w:rPr>
          <w:rFonts w:eastAsia="Calibri"/>
          <w:sz w:val="24"/>
          <w:szCs w:val="24"/>
          <w:lang w:eastAsia="en-US"/>
        </w:rPr>
        <w:t xml:space="preserve"> н</w:t>
      </w:r>
      <w:r w:rsidR="00537023" w:rsidRPr="00CA6E98">
        <w:rPr>
          <w:rFonts w:eastAsia="Calibri"/>
          <w:sz w:val="24"/>
          <w:szCs w:val="24"/>
          <w:lang w:eastAsia="en-US"/>
        </w:rPr>
        <w:t>ад населением в возрасте до 16 лет</w:t>
      </w:r>
      <w:r w:rsidR="00B47308" w:rsidRPr="00CA6E98">
        <w:rPr>
          <w:rFonts w:eastAsia="Calibri"/>
          <w:sz w:val="24"/>
          <w:szCs w:val="24"/>
          <w:lang w:eastAsia="en-US"/>
        </w:rPr>
        <w:t xml:space="preserve"> (21-23%)</w:t>
      </w:r>
      <w:r w:rsidR="00537023" w:rsidRPr="00CA6E98">
        <w:rPr>
          <w:rFonts w:eastAsia="Calibri"/>
          <w:sz w:val="24"/>
          <w:szCs w:val="24"/>
          <w:lang w:eastAsia="en-US"/>
        </w:rPr>
        <w:t xml:space="preserve">. </w:t>
      </w:r>
    </w:p>
    <w:p w:rsidR="002C5D28" w:rsidRPr="00CA6E98" w:rsidRDefault="002C5D28" w:rsidP="00DB7E93">
      <w:pPr>
        <w:pStyle w:val="Default"/>
        <w:ind w:right="-2" w:firstLine="709"/>
        <w:jc w:val="both"/>
      </w:pPr>
      <w:r w:rsidRPr="00CA6E98">
        <w:rPr>
          <w:rFonts w:eastAsia="Calibri"/>
        </w:rPr>
        <w:t xml:space="preserve">В </w:t>
      </w:r>
      <w:r w:rsidR="002A3794" w:rsidRPr="00CA6E98">
        <w:rPr>
          <w:rFonts w:eastAsia="Calibri"/>
        </w:rPr>
        <w:t>2023-2024</w:t>
      </w:r>
      <w:r w:rsidRPr="00CA6E98">
        <w:rPr>
          <w:rFonts w:eastAsia="Calibri"/>
        </w:rPr>
        <w:t xml:space="preserve"> году по-прежнему </w:t>
      </w:r>
      <w:r w:rsidRPr="00CA6E98">
        <w:t>наименьшую долю занимает население моложе трудоспособного возраста (</w:t>
      </w:r>
      <w:r w:rsidR="002A3794" w:rsidRPr="00CA6E98">
        <w:t>22,2%</w:t>
      </w:r>
      <w:r w:rsidRPr="00CA6E98">
        <w:t>), наибольшую – трудоспособного (</w:t>
      </w:r>
      <w:r w:rsidR="002A3794" w:rsidRPr="00CA6E98">
        <w:t>53%</w:t>
      </w:r>
      <w:r w:rsidRPr="00CA6E98">
        <w:t>). Доля населения старше трудоспособного  составляет 2</w:t>
      </w:r>
      <w:r w:rsidR="002A3794" w:rsidRPr="00CA6E98">
        <w:t>5</w:t>
      </w:r>
      <w:r w:rsidRPr="00CA6E98">
        <w:t xml:space="preserve"> </w:t>
      </w:r>
      <w:r w:rsidR="002A3794" w:rsidRPr="00CA6E98">
        <w:t>%.</w:t>
      </w:r>
    </w:p>
    <w:p w:rsidR="0056586C" w:rsidRPr="00CA6E98" w:rsidRDefault="0056586C" w:rsidP="00DB7E93">
      <w:pPr>
        <w:pStyle w:val="Default"/>
        <w:ind w:right="-2" w:firstLine="709"/>
        <w:jc w:val="both"/>
      </w:pPr>
    </w:p>
    <w:tbl>
      <w:tblPr>
        <w:tblW w:w="8362"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
        <w:gridCol w:w="2471"/>
        <w:gridCol w:w="2410"/>
        <w:gridCol w:w="2409"/>
      </w:tblGrid>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t xml:space="preserve">        </w:t>
            </w:r>
            <w:r w:rsidRPr="00CA6E98">
              <w:rPr>
                <w:color w:val="000000"/>
              </w:rPr>
              <w:t>год</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моложе трудоспособного возраста, чел.</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трудоспособного возраста, чел.</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старше трудоспособного возраста, чел.</w:t>
            </w:r>
          </w:p>
        </w:tc>
      </w:tr>
      <w:tr w:rsidR="0056586C" w:rsidRPr="00CA6E98" w:rsidTr="002D393F">
        <w:trPr>
          <w:trHeight w:val="300"/>
          <w:jc w:val="center"/>
        </w:trPr>
        <w:tc>
          <w:tcPr>
            <w:tcW w:w="1072" w:type="dxa"/>
            <w:shd w:val="clear" w:color="auto" w:fill="FFFFCC"/>
            <w:noWrap/>
            <w:vAlign w:val="bottom"/>
            <w:hideMark/>
          </w:tcPr>
          <w:p w:rsidR="0056586C" w:rsidRPr="00CA6E98" w:rsidRDefault="0056586C" w:rsidP="002D393F">
            <w:pPr>
              <w:jc w:val="center"/>
              <w:rPr>
                <w:color w:val="000000"/>
              </w:rPr>
            </w:pPr>
            <w:r w:rsidRPr="00CA6E98">
              <w:rPr>
                <w:color w:val="000000"/>
              </w:rPr>
              <w:t>2018</w:t>
            </w:r>
          </w:p>
        </w:tc>
        <w:tc>
          <w:tcPr>
            <w:tcW w:w="2471" w:type="dxa"/>
            <w:shd w:val="clear" w:color="auto" w:fill="FFFFCC"/>
            <w:noWrap/>
            <w:vAlign w:val="bottom"/>
            <w:hideMark/>
          </w:tcPr>
          <w:p w:rsidR="0056586C" w:rsidRPr="00CA6E98" w:rsidRDefault="0056586C" w:rsidP="002D393F">
            <w:pPr>
              <w:jc w:val="center"/>
              <w:rPr>
                <w:color w:val="000000"/>
              </w:rPr>
            </w:pPr>
            <w:r w:rsidRPr="00CA6E98">
              <w:rPr>
                <w:color w:val="000000"/>
              </w:rPr>
              <w:t>8777</w:t>
            </w:r>
          </w:p>
        </w:tc>
        <w:tc>
          <w:tcPr>
            <w:tcW w:w="2410" w:type="dxa"/>
            <w:shd w:val="clear" w:color="auto" w:fill="FFFFCC"/>
            <w:noWrap/>
            <w:vAlign w:val="bottom"/>
            <w:hideMark/>
          </w:tcPr>
          <w:p w:rsidR="0056586C" w:rsidRPr="00CA6E98" w:rsidRDefault="0056586C" w:rsidP="002D393F">
            <w:pPr>
              <w:jc w:val="center"/>
              <w:rPr>
                <w:color w:val="000000"/>
              </w:rPr>
            </w:pPr>
            <w:r w:rsidRPr="00CA6E98">
              <w:rPr>
                <w:color w:val="000000"/>
              </w:rPr>
              <w:t>19674</w:t>
            </w:r>
          </w:p>
        </w:tc>
        <w:tc>
          <w:tcPr>
            <w:tcW w:w="2409" w:type="dxa"/>
            <w:shd w:val="clear" w:color="auto" w:fill="FFFFCC"/>
            <w:noWrap/>
            <w:vAlign w:val="bottom"/>
            <w:hideMark/>
          </w:tcPr>
          <w:p w:rsidR="0056586C" w:rsidRPr="00CA6E98" w:rsidRDefault="0056586C" w:rsidP="002D393F">
            <w:pPr>
              <w:jc w:val="center"/>
              <w:rPr>
                <w:color w:val="000000"/>
              </w:rPr>
            </w:pPr>
            <w:r w:rsidRPr="00CA6E98">
              <w:rPr>
                <w:color w:val="000000"/>
              </w:rPr>
              <w:t>10638</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2019</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8517</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20153</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10427</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2020</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8251</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20052</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10692</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2021</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8035</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20517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10148</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2022</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8774</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19957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9900</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2023</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8527</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20337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9560</w:t>
            </w:r>
          </w:p>
        </w:tc>
      </w:tr>
      <w:tr w:rsidR="0056586C" w:rsidRPr="00CA6E98" w:rsidTr="002D393F">
        <w:trPr>
          <w:trHeight w:val="300"/>
          <w:jc w:val="center"/>
        </w:trPr>
        <w:tc>
          <w:tcPr>
            <w:tcW w:w="1072" w:type="dxa"/>
            <w:shd w:val="clear" w:color="auto" w:fill="FFFFCC"/>
            <w:noWrap/>
            <w:vAlign w:val="bottom"/>
            <w:hideMark/>
          </w:tcPr>
          <w:p w:rsidR="0056586C" w:rsidRPr="00CA6E98" w:rsidRDefault="0056586C" w:rsidP="002D393F">
            <w:pPr>
              <w:jc w:val="center"/>
              <w:rPr>
                <w:color w:val="000000"/>
              </w:rPr>
            </w:pPr>
            <w:r w:rsidRPr="00CA6E98">
              <w:rPr>
                <w:color w:val="000000"/>
              </w:rPr>
              <w:t>2024</w:t>
            </w:r>
          </w:p>
        </w:tc>
        <w:tc>
          <w:tcPr>
            <w:tcW w:w="2471" w:type="dxa"/>
            <w:shd w:val="clear" w:color="auto" w:fill="FFFFCC"/>
            <w:noWrap/>
            <w:vAlign w:val="bottom"/>
            <w:hideMark/>
          </w:tcPr>
          <w:p w:rsidR="0056586C" w:rsidRPr="00CA6E98" w:rsidRDefault="0056586C" w:rsidP="002D393F">
            <w:pPr>
              <w:jc w:val="center"/>
              <w:rPr>
                <w:color w:val="000000"/>
              </w:rPr>
            </w:pPr>
            <w:r w:rsidRPr="00CA6E98">
              <w:rPr>
                <w:color w:val="000000"/>
              </w:rPr>
              <w:t>8281</w:t>
            </w:r>
          </w:p>
        </w:tc>
        <w:tc>
          <w:tcPr>
            <w:tcW w:w="2410" w:type="dxa"/>
            <w:shd w:val="clear" w:color="auto" w:fill="FFFFCC"/>
            <w:noWrap/>
            <w:vAlign w:val="bottom"/>
            <w:hideMark/>
          </w:tcPr>
          <w:p w:rsidR="0056586C" w:rsidRPr="00CA6E98" w:rsidRDefault="0056586C" w:rsidP="002D393F">
            <w:pPr>
              <w:jc w:val="center"/>
              <w:rPr>
                <w:color w:val="000000"/>
              </w:rPr>
            </w:pPr>
            <w:r w:rsidRPr="00CA6E98">
              <w:rPr>
                <w:color w:val="000000"/>
              </w:rPr>
              <w:t>20823</w:t>
            </w:r>
          </w:p>
        </w:tc>
        <w:tc>
          <w:tcPr>
            <w:tcW w:w="2409" w:type="dxa"/>
            <w:shd w:val="clear" w:color="auto" w:fill="FFFFCC"/>
            <w:noWrap/>
            <w:vAlign w:val="bottom"/>
            <w:hideMark/>
          </w:tcPr>
          <w:p w:rsidR="0056586C" w:rsidRPr="00CA6E98" w:rsidRDefault="0056586C" w:rsidP="002D393F">
            <w:pPr>
              <w:jc w:val="center"/>
              <w:rPr>
                <w:color w:val="000000"/>
              </w:rPr>
            </w:pPr>
            <w:r w:rsidRPr="00CA6E98">
              <w:rPr>
                <w:color w:val="000000"/>
              </w:rPr>
              <w:t>9061</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2025</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8083</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21240</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8555</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2026</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7869</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21187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8530</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2027</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7557</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21276</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8509</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2028</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7333</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21289</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8406</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2029</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7072</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21317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8324</w:t>
            </w:r>
          </w:p>
        </w:tc>
      </w:tr>
      <w:tr w:rsidR="0056586C" w:rsidRPr="00CA6E98" w:rsidTr="002D393F">
        <w:trPr>
          <w:trHeight w:val="300"/>
          <w:jc w:val="center"/>
        </w:trPr>
        <w:tc>
          <w:tcPr>
            <w:tcW w:w="1072" w:type="dxa"/>
            <w:shd w:val="clear" w:color="auto" w:fill="FFFFCC"/>
            <w:noWrap/>
            <w:vAlign w:val="bottom"/>
            <w:hideMark/>
          </w:tcPr>
          <w:p w:rsidR="0056586C" w:rsidRPr="00CA6E98" w:rsidRDefault="0056586C" w:rsidP="002D393F">
            <w:pPr>
              <w:jc w:val="center"/>
              <w:rPr>
                <w:color w:val="000000"/>
              </w:rPr>
            </w:pPr>
            <w:r w:rsidRPr="00CA6E98">
              <w:rPr>
                <w:color w:val="000000"/>
              </w:rPr>
              <w:t>2030</w:t>
            </w:r>
          </w:p>
        </w:tc>
        <w:tc>
          <w:tcPr>
            <w:tcW w:w="2471" w:type="dxa"/>
            <w:shd w:val="clear" w:color="auto" w:fill="FFFFCC"/>
            <w:noWrap/>
            <w:vAlign w:val="bottom"/>
            <w:hideMark/>
          </w:tcPr>
          <w:p w:rsidR="0056586C" w:rsidRPr="00CA6E98" w:rsidRDefault="0056586C" w:rsidP="002D393F">
            <w:pPr>
              <w:jc w:val="center"/>
              <w:rPr>
                <w:color w:val="000000"/>
              </w:rPr>
            </w:pPr>
            <w:r w:rsidRPr="00CA6E98">
              <w:rPr>
                <w:color w:val="000000"/>
              </w:rPr>
              <w:t>6866</w:t>
            </w:r>
          </w:p>
        </w:tc>
        <w:tc>
          <w:tcPr>
            <w:tcW w:w="2410" w:type="dxa"/>
            <w:shd w:val="clear" w:color="auto" w:fill="FFFFCC"/>
            <w:noWrap/>
            <w:vAlign w:val="bottom"/>
            <w:hideMark/>
          </w:tcPr>
          <w:p w:rsidR="0056586C" w:rsidRPr="00CA6E98" w:rsidRDefault="0056586C" w:rsidP="002D393F">
            <w:pPr>
              <w:jc w:val="center"/>
              <w:rPr>
                <w:color w:val="000000"/>
              </w:rPr>
            </w:pPr>
            <w:r w:rsidRPr="00CA6E98">
              <w:rPr>
                <w:color w:val="000000"/>
              </w:rPr>
              <w:t>21311</w:t>
            </w:r>
          </w:p>
        </w:tc>
        <w:tc>
          <w:tcPr>
            <w:tcW w:w="2409" w:type="dxa"/>
            <w:shd w:val="clear" w:color="auto" w:fill="FFFFCC"/>
            <w:noWrap/>
            <w:vAlign w:val="bottom"/>
            <w:hideMark/>
          </w:tcPr>
          <w:p w:rsidR="0056586C" w:rsidRPr="00CA6E98" w:rsidRDefault="0056586C" w:rsidP="002D393F">
            <w:pPr>
              <w:jc w:val="center"/>
              <w:rPr>
                <w:color w:val="000000"/>
              </w:rPr>
            </w:pPr>
            <w:r w:rsidRPr="00CA6E98">
              <w:rPr>
                <w:color w:val="000000"/>
              </w:rPr>
              <w:t>8223</w:t>
            </w:r>
          </w:p>
        </w:tc>
      </w:tr>
      <w:tr w:rsidR="0056586C" w:rsidRPr="00CA6E98" w:rsidTr="002D393F">
        <w:trPr>
          <w:trHeight w:val="300"/>
          <w:jc w:val="center"/>
        </w:trPr>
        <w:tc>
          <w:tcPr>
            <w:tcW w:w="1072"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2030/2018</w:t>
            </w:r>
          </w:p>
        </w:tc>
        <w:tc>
          <w:tcPr>
            <w:tcW w:w="2471"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78,23</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108,32</w:t>
            </w:r>
          </w:p>
        </w:tc>
        <w:tc>
          <w:tcPr>
            <w:tcW w:w="2409"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77,30</w:t>
            </w:r>
          </w:p>
        </w:tc>
      </w:tr>
      <w:tr w:rsidR="0056586C" w:rsidRPr="00CA6E98" w:rsidTr="002D393F">
        <w:trPr>
          <w:trHeight w:val="300"/>
          <w:jc w:val="center"/>
        </w:trPr>
        <w:tc>
          <w:tcPr>
            <w:tcW w:w="1072"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2030/2024</w:t>
            </w:r>
          </w:p>
        </w:tc>
        <w:tc>
          <w:tcPr>
            <w:tcW w:w="2471"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82,91</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102,34</w:t>
            </w:r>
          </w:p>
        </w:tc>
        <w:tc>
          <w:tcPr>
            <w:tcW w:w="2409"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90,75</w:t>
            </w:r>
          </w:p>
        </w:tc>
      </w:tr>
    </w:tbl>
    <w:p w:rsidR="0056586C" w:rsidRPr="00CA6E98" w:rsidRDefault="0056586C" w:rsidP="0056586C">
      <w:pPr>
        <w:ind w:right="424" w:firstLine="708"/>
        <w:jc w:val="center"/>
        <w:rPr>
          <w:rFonts w:eastAsia="Calibri"/>
          <w:sz w:val="24"/>
          <w:szCs w:val="24"/>
          <w:lang w:eastAsia="en-US"/>
        </w:rPr>
      </w:pPr>
    </w:p>
    <w:p w:rsidR="0056586C" w:rsidRPr="00CA6E98" w:rsidRDefault="0056586C" w:rsidP="0056586C">
      <w:pPr>
        <w:ind w:right="424" w:firstLine="709"/>
        <w:jc w:val="both"/>
        <w:rPr>
          <w:rFonts w:eastAsia="Calibri"/>
          <w:sz w:val="24"/>
          <w:szCs w:val="24"/>
          <w:lang w:eastAsia="en-US"/>
        </w:rPr>
      </w:pPr>
      <w:r w:rsidRPr="00CA6E98">
        <w:rPr>
          <w:rFonts w:ascii="Times New Roman CYR" w:eastAsia="Calibri" w:hAnsi="Times New Roman CYR" w:cs="Times New Roman CYR"/>
          <w:bCs/>
          <w:sz w:val="24"/>
          <w:szCs w:val="24"/>
          <w:lang w:eastAsia="en-US"/>
        </w:rPr>
        <w:t xml:space="preserve">Численность населения в районе имеет тенденцию сокращения в основном за счет лиц моложе </w:t>
      </w:r>
      <w:r w:rsidRPr="00CA6E98">
        <w:rPr>
          <w:rFonts w:eastAsia="Calibri"/>
          <w:sz w:val="24"/>
          <w:szCs w:val="24"/>
          <w:lang w:eastAsia="en-US"/>
        </w:rPr>
        <w:t xml:space="preserve">трудоспособного возраста, а также старше трудоспособного </w:t>
      </w:r>
      <w:r w:rsidRPr="00CA6E98">
        <w:rPr>
          <w:rFonts w:eastAsia="Calibri"/>
          <w:sz w:val="24"/>
          <w:szCs w:val="24"/>
          <w:lang w:eastAsia="en-US"/>
        </w:rPr>
        <w:lastRenderedPageBreak/>
        <w:t>возраста. Причиной является пенсионная реформа, отток молодежи и низкий уровень рождаемости.</w:t>
      </w:r>
    </w:p>
    <w:p w:rsidR="00CF4B4A" w:rsidRPr="00CA6E98" w:rsidRDefault="00CF4B4A" w:rsidP="0056586C">
      <w:pPr>
        <w:ind w:right="424" w:firstLine="709"/>
        <w:jc w:val="both"/>
        <w:rPr>
          <w:rFonts w:eastAsia="Calibri"/>
          <w:sz w:val="24"/>
          <w:szCs w:val="24"/>
          <w:lang w:eastAsia="en-US"/>
        </w:rPr>
      </w:pPr>
    </w:p>
    <w:p w:rsidR="00CF4B4A" w:rsidRPr="00CA6E98" w:rsidRDefault="00CF4B4A" w:rsidP="00CF4B4A">
      <w:pPr>
        <w:pStyle w:val="Default"/>
        <w:ind w:right="-2" w:firstLine="709"/>
        <w:jc w:val="both"/>
      </w:pPr>
      <w:r w:rsidRPr="00CA6E98">
        <w:t>Анализ возрастной группы населения «дети и молодежь».</w:t>
      </w:r>
    </w:p>
    <w:p w:rsidR="009304B2" w:rsidRPr="00CA6E98" w:rsidRDefault="009304B2" w:rsidP="00CF4B4A">
      <w:pPr>
        <w:pStyle w:val="Default"/>
        <w:ind w:right="-2" w:firstLine="709"/>
        <w:jc w:val="both"/>
      </w:pPr>
    </w:p>
    <w:p w:rsidR="00CF4B4A" w:rsidRPr="00CA6E98" w:rsidRDefault="00CF4B4A" w:rsidP="00CF4B4A">
      <w:pPr>
        <w:pStyle w:val="Default"/>
        <w:ind w:right="-2" w:firstLine="709"/>
        <w:jc w:val="both"/>
      </w:pPr>
      <w:r w:rsidRPr="00CA6E98">
        <w:t>В настоящее время численность подрастающего поколения Слюдянского района от 0 до 17 лет составляет 10 183 чел. или 26,5% от общей численности жителей. Наблюдается сокращение репродуктивного потенциала вследствие падения рождаемости, устойчивого снижения здоровья населения, включая детородные группы, «ухудшение» репродуктивного поведения вследствие стремления населения минимизировать число рождений.</w:t>
      </w:r>
    </w:p>
    <w:p w:rsidR="00CF4B4A" w:rsidRPr="00CA6E98" w:rsidRDefault="00CF4B4A" w:rsidP="00CF4B4A">
      <w:pPr>
        <w:pStyle w:val="Default"/>
        <w:ind w:right="-2" w:firstLine="709"/>
        <w:jc w:val="both"/>
      </w:pPr>
      <w:r w:rsidRPr="00CA6E98">
        <w:t>За 2009-2017 годы все большими темпами снижалась ч</w:t>
      </w:r>
      <w:r w:rsidR="00116A6F" w:rsidRPr="00CA6E98">
        <w:t>исленность молодежи (от 16 до 35</w:t>
      </w:r>
      <w:r w:rsidRPr="00CA6E98">
        <w:t xml:space="preserve"> лет). Так, снижение составило </w:t>
      </w:r>
      <w:r w:rsidR="00116A6F" w:rsidRPr="00CA6E98">
        <w:t xml:space="preserve">более </w:t>
      </w:r>
      <w:r w:rsidRPr="00CA6E98">
        <w:t>3</w:t>
      </w:r>
      <w:r w:rsidR="00116A6F" w:rsidRPr="00CA6E98">
        <w:t xml:space="preserve">,5 тыс. </w:t>
      </w:r>
      <w:r w:rsidRPr="00CA6E98">
        <w:t>человек или 3</w:t>
      </w:r>
      <w:r w:rsidR="00116A6F" w:rsidRPr="00CA6E98">
        <w:t>3</w:t>
      </w:r>
      <w:r w:rsidRPr="00CA6E98">
        <w:t>% от численности молодого населения 2009 года, при этом в основном снижение происходило в возрастной группе 16-29 лет (минус 38%), в возрасте 30-34 года снижение составило минус 15%.</w:t>
      </w:r>
    </w:p>
    <w:p w:rsidR="006B00ED" w:rsidRPr="00CA6E98" w:rsidRDefault="006B00ED" w:rsidP="00CF4B4A">
      <w:pPr>
        <w:pStyle w:val="Default"/>
        <w:ind w:right="-2" w:firstLine="709"/>
        <w:jc w:val="both"/>
      </w:pPr>
    </w:p>
    <w:p w:rsidR="006B00ED" w:rsidRPr="00CA6E98" w:rsidRDefault="006B00ED" w:rsidP="006B00ED">
      <w:pPr>
        <w:pStyle w:val="Default"/>
        <w:ind w:right="-2"/>
        <w:jc w:val="center"/>
      </w:pPr>
      <w:r w:rsidRPr="00CA6E98">
        <w:t xml:space="preserve">Прогноз </w:t>
      </w:r>
      <w:r w:rsidR="00646559" w:rsidRPr="00CA6E98">
        <w:t xml:space="preserve">численности </w:t>
      </w:r>
      <w:r w:rsidRPr="00CA6E98">
        <w:t>молодежи Слюдянского района на II этап Стратегии</w:t>
      </w:r>
    </w:p>
    <w:tbl>
      <w:tblPr>
        <w:tblW w:w="9938" w:type="dxa"/>
        <w:tblInd w:w="93" w:type="dxa"/>
        <w:tblLayout w:type="fixed"/>
        <w:tblLook w:val="04A0" w:firstRow="1" w:lastRow="0" w:firstColumn="1" w:lastColumn="0" w:noHBand="0" w:noVBand="1"/>
      </w:tblPr>
      <w:tblGrid>
        <w:gridCol w:w="1008"/>
        <w:gridCol w:w="708"/>
        <w:gridCol w:w="709"/>
        <w:gridCol w:w="709"/>
        <w:gridCol w:w="709"/>
        <w:gridCol w:w="709"/>
        <w:gridCol w:w="708"/>
        <w:gridCol w:w="709"/>
        <w:gridCol w:w="709"/>
        <w:gridCol w:w="709"/>
        <w:gridCol w:w="622"/>
        <w:gridCol w:w="653"/>
        <w:gridCol w:w="622"/>
        <w:gridCol w:w="654"/>
      </w:tblGrid>
      <w:tr w:rsidR="006B00ED" w:rsidRPr="00CA6E98" w:rsidTr="006B00ED">
        <w:trPr>
          <w:trHeight w:val="300"/>
        </w:trPr>
        <w:tc>
          <w:tcPr>
            <w:tcW w:w="5969" w:type="dxa"/>
            <w:gridSpan w:val="8"/>
            <w:tcBorders>
              <w:top w:val="nil"/>
              <w:left w:val="nil"/>
              <w:bottom w:val="nil"/>
              <w:right w:val="nil"/>
            </w:tcBorders>
            <w:shd w:val="clear" w:color="auto" w:fill="auto"/>
            <w:noWrap/>
            <w:vAlign w:val="bottom"/>
            <w:hideMark/>
          </w:tcPr>
          <w:p w:rsidR="006B00ED" w:rsidRPr="00CA6E98" w:rsidRDefault="006B00ED" w:rsidP="006B00ED">
            <w:pPr>
              <w:jc w:val="center"/>
              <w:rPr>
                <w:rFonts w:ascii="Calibri" w:hAnsi="Calibri" w:cs="Calibri"/>
                <w:color w:val="000000"/>
                <w:sz w:val="24"/>
                <w:szCs w:val="24"/>
              </w:rPr>
            </w:pPr>
          </w:p>
        </w:tc>
        <w:tc>
          <w:tcPr>
            <w:tcW w:w="709"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709"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22"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53"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22"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54"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r>
      <w:tr w:rsidR="006B00ED" w:rsidRPr="00CA6E98" w:rsidTr="006B00ED">
        <w:trPr>
          <w:trHeight w:val="300"/>
        </w:trPr>
        <w:tc>
          <w:tcPr>
            <w:tcW w:w="10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 </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2018</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2019</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2020</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2021</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2022</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2023</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2024</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2025</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2026</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2027</w:t>
            </w:r>
          </w:p>
        </w:tc>
        <w:tc>
          <w:tcPr>
            <w:tcW w:w="65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2028</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2029</w:t>
            </w:r>
          </w:p>
        </w:tc>
        <w:tc>
          <w:tcPr>
            <w:tcW w:w="65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2030</w:t>
            </w:r>
          </w:p>
        </w:tc>
      </w:tr>
      <w:tr w:rsidR="006B00ED" w:rsidRPr="00CA6E98" w:rsidTr="006B00ED">
        <w:trPr>
          <w:trHeight w:val="195"/>
        </w:trPr>
        <w:tc>
          <w:tcPr>
            <w:tcW w:w="1008"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53"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54"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r>
      <w:tr w:rsidR="006B00ED" w:rsidRPr="00CA6E98" w:rsidTr="006B00ED">
        <w:trPr>
          <w:trHeight w:val="300"/>
        </w:trPr>
        <w:tc>
          <w:tcPr>
            <w:tcW w:w="9938" w:type="dxa"/>
            <w:gridSpan w:val="14"/>
            <w:tcBorders>
              <w:top w:val="nil"/>
              <w:left w:val="single" w:sz="4" w:space="0" w:color="auto"/>
              <w:bottom w:val="nil"/>
              <w:right w:val="single" w:sz="4" w:space="0" w:color="000000"/>
            </w:tcBorders>
            <w:shd w:val="clear" w:color="auto" w:fill="auto"/>
            <w:vAlign w:val="bottom"/>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Слюдянский муниципальный район</w:t>
            </w:r>
          </w:p>
        </w:tc>
      </w:tr>
      <w:tr w:rsidR="006B00ED" w:rsidRPr="00CA6E98" w:rsidTr="006B00ED">
        <w:trPr>
          <w:trHeight w:val="300"/>
        </w:trPr>
        <w:tc>
          <w:tcPr>
            <w:tcW w:w="10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B00ED" w:rsidRPr="00CA6E98" w:rsidRDefault="006B00ED" w:rsidP="006B00ED">
            <w:pPr>
              <w:rPr>
                <w:rFonts w:ascii="Calibri" w:hAnsi="Calibri" w:cs="Calibri"/>
                <w:color w:val="000000"/>
                <w:sz w:val="16"/>
                <w:szCs w:val="16"/>
              </w:rPr>
            </w:pPr>
            <w:r w:rsidRPr="00CA6E98">
              <w:rPr>
                <w:rFonts w:ascii="Calibri" w:hAnsi="Calibri" w:cs="Calibri"/>
                <w:color w:val="000000"/>
                <w:sz w:val="16"/>
                <w:szCs w:val="16"/>
              </w:rPr>
              <w:t>Всего население, чел.</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39089</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39097</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38995</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38700</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38631</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38424</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38252</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37878</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37585</w:t>
            </w:r>
          </w:p>
        </w:tc>
        <w:tc>
          <w:tcPr>
            <w:tcW w:w="622"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37342</w:t>
            </w:r>
          </w:p>
        </w:tc>
        <w:tc>
          <w:tcPr>
            <w:tcW w:w="653"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37028</w:t>
            </w:r>
          </w:p>
        </w:tc>
        <w:tc>
          <w:tcPr>
            <w:tcW w:w="622"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36714</w:t>
            </w:r>
          </w:p>
        </w:tc>
        <w:tc>
          <w:tcPr>
            <w:tcW w:w="654"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36400</w:t>
            </w:r>
          </w:p>
        </w:tc>
      </w:tr>
      <w:tr w:rsidR="00943E7E" w:rsidRPr="00CA6E98" w:rsidTr="00943E7E">
        <w:trPr>
          <w:trHeight w:val="300"/>
        </w:trPr>
        <w:tc>
          <w:tcPr>
            <w:tcW w:w="1008" w:type="dxa"/>
            <w:tcBorders>
              <w:top w:val="nil"/>
              <w:left w:val="single" w:sz="4" w:space="0" w:color="auto"/>
              <w:bottom w:val="single" w:sz="4" w:space="0" w:color="auto"/>
              <w:right w:val="single" w:sz="4" w:space="0" w:color="auto"/>
            </w:tcBorders>
            <w:shd w:val="clear" w:color="auto" w:fill="auto"/>
            <w:hideMark/>
          </w:tcPr>
          <w:p w:rsidR="00943E7E" w:rsidRPr="00CA6E98" w:rsidRDefault="00943E7E" w:rsidP="00116A6F">
            <w:pPr>
              <w:rPr>
                <w:rFonts w:ascii="Calibri" w:hAnsi="Calibri" w:cs="Calibri"/>
                <w:color w:val="000000"/>
                <w:sz w:val="16"/>
                <w:szCs w:val="16"/>
              </w:rPr>
            </w:pPr>
            <w:r w:rsidRPr="00CA6E98">
              <w:rPr>
                <w:rFonts w:ascii="Calibri" w:hAnsi="Calibri" w:cs="Calibri"/>
                <w:color w:val="000000"/>
                <w:sz w:val="16"/>
                <w:szCs w:val="16"/>
              </w:rPr>
              <w:t>16-3</w:t>
            </w:r>
            <w:r w:rsidR="00116A6F" w:rsidRPr="00CA6E98">
              <w:rPr>
                <w:rFonts w:ascii="Calibri" w:hAnsi="Calibri" w:cs="Calibri"/>
                <w:color w:val="000000"/>
                <w:sz w:val="16"/>
                <w:szCs w:val="16"/>
              </w:rPr>
              <w:t>5</w:t>
            </w:r>
            <w:r w:rsidRPr="00CA6E98">
              <w:rPr>
                <w:rFonts w:ascii="Calibri" w:hAnsi="Calibri" w:cs="Calibri"/>
                <w:color w:val="000000"/>
                <w:sz w:val="16"/>
                <w:szCs w:val="16"/>
              </w:rPr>
              <w:t xml:space="preserve"> лет</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8722</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8593</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8654</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8656</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7534</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7474</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rsidP="008A38EC">
            <w:pPr>
              <w:jc w:val="right"/>
              <w:rPr>
                <w:rFonts w:ascii="Calibri" w:hAnsi="Calibri" w:cs="Calibri"/>
                <w:color w:val="000000"/>
                <w:sz w:val="16"/>
                <w:szCs w:val="16"/>
              </w:rPr>
            </w:pPr>
            <w:r w:rsidRPr="00CA6E98">
              <w:rPr>
                <w:rFonts w:ascii="Calibri" w:hAnsi="Calibri" w:cs="Calibri"/>
                <w:color w:val="000000"/>
                <w:sz w:val="16"/>
                <w:szCs w:val="16"/>
              </w:rPr>
              <w:t>748</w:t>
            </w:r>
            <w:r w:rsidR="008A38EC" w:rsidRPr="00CA6E98">
              <w:rPr>
                <w:rFonts w:ascii="Calibri" w:hAnsi="Calibri" w:cs="Calibri"/>
                <w:color w:val="000000"/>
                <w:sz w:val="16"/>
                <w:szCs w:val="16"/>
              </w:rPr>
              <w:t>9</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7423</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7418</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7443</w:t>
            </w:r>
          </w:p>
        </w:tc>
        <w:tc>
          <w:tcPr>
            <w:tcW w:w="653"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7577</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7774</w:t>
            </w:r>
          </w:p>
        </w:tc>
        <w:tc>
          <w:tcPr>
            <w:tcW w:w="654"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7982</w:t>
            </w:r>
          </w:p>
        </w:tc>
      </w:tr>
      <w:tr w:rsidR="00943E7E" w:rsidRPr="00CA6E98" w:rsidTr="00943E7E">
        <w:trPr>
          <w:trHeight w:val="600"/>
        </w:trPr>
        <w:tc>
          <w:tcPr>
            <w:tcW w:w="1008" w:type="dxa"/>
            <w:tcBorders>
              <w:top w:val="nil"/>
              <w:left w:val="single" w:sz="4" w:space="0" w:color="auto"/>
              <w:bottom w:val="single" w:sz="4" w:space="0" w:color="auto"/>
              <w:right w:val="single" w:sz="4" w:space="0" w:color="auto"/>
            </w:tcBorders>
            <w:shd w:val="clear" w:color="auto" w:fill="auto"/>
            <w:vAlign w:val="bottom"/>
            <w:hideMark/>
          </w:tcPr>
          <w:p w:rsidR="00943E7E" w:rsidRPr="00CA6E98" w:rsidRDefault="00943E7E" w:rsidP="00116A6F">
            <w:pPr>
              <w:rPr>
                <w:rFonts w:ascii="Calibri" w:hAnsi="Calibri" w:cs="Calibri"/>
                <w:color w:val="000000"/>
                <w:sz w:val="16"/>
                <w:szCs w:val="16"/>
              </w:rPr>
            </w:pPr>
            <w:r w:rsidRPr="00CA6E98">
              <w:rPr>
                <w:rFonts w:ascii="Calibri" w:hAnsi="Calibri" w:cs="Calibri"/>
                <w:color w:val="000000"/>
                <w:sz w:val="16"/>
                <w:szCs w:val="16"/>
              </w:rPr>
              <w:t>Доля молодежи от 16 до 3</w:t>
            </w:r>
            <w:r w:rsidR="00116A6F" w:rsidRPr="00CA6E98">
              <w:rPr>
                <w:rFonts w:ascii="Calibri" w:hAnsi="Calibri" w:cs="Calibri"/>
                <w:color w:val="000000"/>
                <w:sz w:val="16"/>
                <w:szCs w:val="16"/>
              </w:rPr>
              <w:t>5</w:t>
            </w:r>
            <w:r w:rsidRPr="00CA6E98">
              <w:rPr>
                <w:rFonts w:ascii="Calibri" w:hAnsi="Calibri" w:cs="Calibri"/>
                <w:color w:val="000000"/>
                <w:sz w:val="16"/>
                <w:szCs w:val="16"/>
              </w:rPr>
              <w:t xml:space="preserve"> лет,%</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CE2CB8">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5584" behindDoc="0" locked="0" layoutInCell="1" allowOverlap="1" wp14:anchorId="68D5E9AD" wp14:editId="71728B61">
                      <wp:simplePos x="0" y="0"/>
                      <wp:positionH relativeFrom="column">
                        <wp:posOffset>241935</wp:posOffset>
                      </wp:positionH>
                      <wp:positionV relativeFrom="paragraph">
                        <wp:posOffset>-248920</wp:posOffset>
                      </wp:positionV>
                      <wp:extent cx="276225" cy="151765"/>
                      <wp:effectExtent l="0" t="0" r="85725" b="57785"/>
                      <wp:wrapNone/>
                      <wp:docPr id="18" name="Прямая со стрелкой 18"/>
                      <wp:cNvGraphicFramePr/>
                      <a:graphic xmlns:a="http://schemas.openxmlformats.org/drawingml/2006/main">
                        <a:graphicData uri="http://schemas.microsoft.com/office/word/2010/wordprocessingShape">
                          <wps:wsp>
                            <wps:cNvCnPr/>
                            <wps:spPr>
                              <a:xfrm>
                                <a:off x="0" y="0"/>
                                <a:ext cx="276225" cy="15176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8" o:spid="_x0000_s1026" type="#_x0000_t32" style="position:absolute;margin-left:19.05pt;margin-top:-19.6pt;width:21.75pt;height:11.9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" strokecolor="#bc4542 [3045]">
                      <v:stroke endarrow="open"/>
                    </v:shape>
                  </w:pict>
                </mc:Fallback>
              </mc:AlternateContent>
            </w:r>
            <w:r w:rsidR="00943E7E" w:rsidRPr="00CA6E98">
              <w:rPr>
                <w:rFonts w:ascii="Calibri" w:hAnsi="Calibri" w:cs="Calibri"/>
                <w:color w:val="000000"/>
                <w:sz w:val="16"/>
                <w:szCs w:val="16"/>
              </w:rPr>
              <w:t>22,3</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CE2CB8">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6608" behindDoc="0" locked="0" layoutInCell="1" allowOverlap="1" wp14:anchorId="5259F9E7" wp14:editId="60D501E3">
                      <wp:simplePos x="0" y="0"/>
                      <wp:positionH relativeFrom="column">
                        <wp:posOffset>264795</wp:posOffset>
                      </wp:positionH>
                      <wp:positionV relativeFrom="paragraph">
                        <wp:posOffset>-247650</wp:posOffset>
                      </wp:positionV>
                      <wp:extent cx="638175" cy="142875"/>
                      <wp:effectExtent l="0" t="57150" r="9525" b="28575"/>
                      <wp:wrapNone/>
                      <wp:docPr id="19" name="Прямая со стрелкой 19"/>
                      <wp:cNvGraphicFramePr/>
                      <a:graphic xmlns:a="http://schemas.openxmlformats.org/drawingml/2006/main">
                        <a:graphicData uri="http://schemas.microsoft.com/office/word/2010/wordprocessingShape">
                          <wps:wsp>
                            <wps:cNvCnPr/>
                            <wps:spPr>
                              <a:xfrm flipV="1">
                                <a:off x="0" y="0"/>
                                <a:ext cx="638175" cy="14287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19" o:spid="_x0000_s1026" type="#_x0000_t32" style="position:absolute;margin-left:20.85pt;margin-top:-19.5pt;width:50.25pt;height:11.25pt;flip:y;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" strokecolor="#bc4542 [3045]">
                      <v:stroke endarrow="open"/>
                    </v:shape>
                  </w:pict>
                </mc:Fallback>
              </mc:AlternateContent>
            </w:r>
            <w:r w:rsidR="00943E7E" w:rsidRPr="00CA6E98">
              <w:rPr>
                <w:rFonts w:ascii="Calibri" w:hAnsi="Calibri" w:cs="Calibri"/>
                <w:color w:val="000000"/>
                <w:sz w:val="16"/>
                <w:szCs w:val="16"/>
              </w:rPr>
              <w:t>22,0</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22,2</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CE2CB8" w:rsidP="00943E7E">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8656" behindDoc="0" locked="0" layoutInCell="1" allowOverlap="1" wp14:anchorId="66B63BAD" wp14:editId="781C505C">
                      <wp:simplePos x="0" y="0"/>
                      <wp:positionH relativeFrom="column">
                        <wp:posOffset>260985</wp:posOffset>
                      </wp:positionH>
                      <wp:positionV relativeFrom="paragraph">
                        <wp:posOffset>-239395</wp:posOffset>
                      </wp:positionV>
                      <wp:extent cx="666750" cy="180975"/>
                      <wp:effectExtent l="0" t="0" r="76200" b="85725"/>
                      <wp:wrapNone/>
                      <wp:docPr id="22" name="Прямая со стрелкой 22"/>
                      <wp:cNvGraphicFramePr/>
                      <a:graphic xmlns:a="http://schemas.openxmlformats.org/drawingml/2006/main">
                        <a:graphicData uri="http://schemas.microsoft.com/office/word/2010/wordprocessingShape">
                          <wps:wsp>
                            <wps:cNvCnPr/>
                            <wps:spPr>
                              <a:xfrm>
                                <a:off x="0" y="0"/>
                                <a:ext cx="666750" cy="18097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22" o:spid="_x0000_s1026" type="#_x0000_t32" style="position:absolute;margin-left:20.55pt;margin-top:-18.85pt;width:52.5pt;height:14.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" strokecolor="#bc4542 [3045]">
                      <v:stroke endarrow="open"/>
                    </v:shape>
                  </w:pict>
                </mc:Fallback>
              </mc:AlternateContent>
            </w:r>
            <w:r w:rsidR="00943E7E" w:rsidRPr="00CA6E98">
              <w:rPr>
                <w:rFonts w:ascii="Calibri" w:hAnsi="Calibri" w:cs="Calibri"/>
                <w:color w:val="000000"/>
                <w:sz w:val="16"/>
                <w:szCs w:val="16"/>
              </w:rPr>
              <w:t>22,4</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19,5</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CE2CB8">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7632" behindDoc="0" locked="0" layoutInCell="1" allowOverlap="1" wp14:anchorId="7143C491" wp14:editId="4FD8E523">
                      <wp:simplePos x="0" y="0"/>
                      <wp:positionH relativeFrom="column">
                        <wp:posOffset>243205</wp:posOffset>
                      </wp:positionH>
                      <wp:positionV relativeFrom="paragraph">
                        <wp:posOffset>-197485</wp:posOffset>
                      </wp:positionV>
                      <wp:extent cx="257175" cy="94615"/>
                      <wp:effectExtent l="0" t="57150" r="0" b="19685"/>
                      <wp:wrapNone/>
                      <wp:docPr id="21" name="Прямая со стрелкой 21"/>
                      <wp:cNvGraphicFramePr/>
                      <a:graphic xmlns:a="http://schemas.openxmlformats.org/drawingml/2006/main">
                        <a:graphicData uri="http://schemas.microsoft.com/office/word/2010/wordprocessingShape">
                          <wps:wsp>
                            <wps:cNvCnPr/>
                            <wps:spPr>
                              <a:xfrm flipV="1">
                                <a:off x="0" y="0"/>
                                <a:ext cx="257175" cy="9461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21" o:spid="_x0000_s1026" type="#_x0000_t32" style="position:absolute;margin-left:19.15pt;margin-top:-15.55pt;width:20.25pt;height:7.45pt;flip:y;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" strokecolor="#bc4542 [3045]">
                      <v:stroke endarrow="open"/>
                    </v:shape>
                  </w:pict>
                </mc:Fallback>
              </mc:AlternateContent>
            </w:r>
            <w:r w:rsidR="00943E7E" w:rsidRPr="00CA6E98">
              <w:rPr>
                <w:rFonts w:ascii="Calibri" w:hAnsi="Calibri" w:cs="Calibri"/>
                <w:color w:val="000000"/>
                <w:sz w:val="16"/>
                <w:szCs w:val="16"/>
              </w:rPr>
              <w:t>19,5</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7460F3">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9680" behindDoc="0" locked="0" layoutInCell="1" allowOverlap="1" wp14:anchorId="4EDB504C" wp14:editId="4EA4529E">
                      <wp:simplePos x="0" y="0"/>
                      <wp:positionH relativeFrom="column">
                        <wp:posOffset>289560</wp:posOffset>
                      </wp:positionH>
                      <wp:positionV relativeFrom="paragraph">
                        <wp:posOffset>-229870</wp:posOffset>
                      </wp:positionV>
                      <wp:extent cx="638175" cy="171450"/>
                      <wp:effectExtent l="0" t="0" r="85725" b="76200"/>
                      <wp:wrapNone/>
                      <wp:docPr id="24" name="Прямая со стрелкой 24"/>
                      <wp:cNvGraphicFramePr/>
                      <a:graphic xmlns:a="http://schemas.openxmlformats.org/drawingml/2006/main">
                        <a:graphicData uri="http://schemas.microsoft.com/office/word/2010/wordprocessingShape">
                          <wps:wsp>
                            <wps:cNvCnPr/>
                            <wps:spPr>
                              <a:xfrm>
                                <a:off x="0" y="0"/>
                                <a:ext cx="638175" cy="17145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24" o:spid="_x0000_s1026" type="#_x0000_t32" style="position:absolute;margin-left:22.8pt;margin-top:-18.1pt;width:50.25pt;height:13.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" strokecolor="#bc4542 [3045]">
                      <v:stroke endarrow="open"/>
                    </v:shape>
                  </w:pict>
                </mc:Fallback>
              </mc:AlternateContent>
            </w:r>
            <w:r w:rsidR="00943E7E" w:rsidRPr="00CA6E98">
              <w:rPr>
                <w:rFonts w:ascii="Calibri" w:hAnsi="Calibri" w:cs="Calibri"/>
                <w:color w:val="000000"/>
                <w:sz w:val="16"/>
                <w:szCs w:val="16"/>
              </w:rPr>
              <w:t>19,6</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19,6</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7460F3">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21728" behindDoc="0" locked="0" layoutInCell="1" allowOverlap="1" wp14:anchorId="11025D87" wp14:editId="22CACDA0">
                      <wp:simplePos x="0" y="0"/>
                      <wp:positionH relativeFrom="column">
                        <wp:posOffset>270510</wp:posOffset>
                      </wp:positionH>
                      <wp:positionV relativeFrom="paragraph">
                        <wp:posOffset>-248920</wp:posOffset>
                      </wp:positionV>
                      <wp:extent cx="1485900" cy="151765"/>
                      <wp:effectExtent l="0" t="76200" r="0" b="19685"/>
                      <wp:wrapNone/>
                      <wp:docPr id="32" name="Прямая со стрелкой 32"/>
                      <wp:cNvGraphicFramePr/>
                      <a:graphic xmlns:a="http://schemas.openxmlformats.org/drawingml/2006/main">
                        <a:graphicData uri="http://schemas.microsoft.com/office/word/2010/wordprocessingShape">
                          <wps:wsp>
                            <wps:cNvCnPr/>
                            <wps:spPr>
                              <a:xfrm flipV="1">
                                <a:off x="0" y="0"/>
                                <a:ext cx="1485900" cy="15176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32" o:spid="_x0000_s1026" type="#_x0000_t32" style="position:absolute;margin-left:21.3pt;margin-top:-19.6pt;width:117pt;height:11.95pt;flip:y;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" strokecolor="#bc4542 [3045]">
                      <v:stroke endarrow="open"/>
                    </v:shape>
                  </w:pict>
                </mc:Fallback>
              </mc:AlternateContent>
            </w:r>
            <w:r w:rsidR="00943E7E" w:rsidRPr="00CA6E98">
              <w:rPr>
                <w:rFonts w:ascii="Calibri" w:hAnsi="Calibri" w:cs="Calibri"/>
                <w:color w:val="000000"/>
                <w:sz w:val="16"/>
                <w:szCs w:val="16"/>
              </w:rPr>
              <w:t>19,7</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19,9</w:t>
            </w:r>
          </w:p>
        </w:tc>
        <w:tc>
          <w:tcPr>
            <w:tcW w:w="653"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20,5</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21,2</w:t>
            </w:r>
          </w:p>
        </w:tc>
        <w:tc>
          <w:tcPr>
            <w:tcW w:w="654"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21,9</w:t>
            </w:r>
          </w:p>
        </w:tc>
      </w:tr>
    </w:tbl>
    <w:p w:rsidR="006B00ED" w:rsidRPr="00CA6E98" w:rsidRDefault="006B00ED" w:rsidP="00CF4B4A">
      <w:pPr>
        <w:pStyle w:val="Default"/>
        <w:ind w:right="-2" w:firstLine="709"/>
        <w:jc w:val="both"/>
      </w:pPr>
    </w:p>
    <w:p w:rsidR="005E6F38" w:rsidRPr="00CA6E98" w:rsidRDefault="007460F3" w:rsidP="00CF4B4A">
      <w:pPr>
        <w:pStyle w:val="Default"/>
        <w:ind w:right="-2" w:firstLine="709"/>
        <w:jc w:val="both"/>
      </w:pPr>
      <w:r w:rsidRPr="00CA6E98">
        <w:t xml:space="preserve">В целом в отчетном периоде </w:t>
      </w:r>
      <w:r w:rsidR="00C15339" w:rsidRPr="00CA6E98">
        <w:t xml:space="preserve">(2019-2024 г.) </w:t>
      </w:r>
      <w:r w:rsidRPr="00CA6E98">
        <w:t xml:space="preserve">прослеживалась плавающая динамика численности молодежи с чередованием небольшого роста и спада. Минимум зафиксирован в 2022 году, когда снижение составило сразу 1122 человека по отношению к 2021 году. </w:t>
      </w:r>
      <w:r w:rsidR="00CF4B4A" w:rsidRPr="00CA6E98">
        <w:t xml:space="preserve">За период 2019-2024 годы численность молодежи </w:t>
      </w:r>
      <w:r w:rsidR="00116A6F" w:rsidRPr="00CA6E98">
        <w:t xml:space="preserve">(от 16 до 35 лет) снизилась на </w:t>
      </w:r>
      <w:r w:rsidR="00CE2CB8" w:rsidRPr="00CA6E98">
        <w:t xml:space="preserve">1234 чел. или на 14% по отношению к 2018 году. </w:t>
      </w:r>
      <w:r w:rsidRPr="00CA6E98">
        <w:t>Следует также отметить, что в возрастной структуре молодежи наибольшее снижение произошло в возрастной группе 20-24 года. Так, снижение составило в 2024 году по отношению к 2018 году 884 человека или 37,6%. Самая малочисленная группа молодежи в Слюдянском ра</w:t>
      </w:r>
      <w:r w:rsidR="002540D6" w:rsidRPr="00CA6E98">
        <w:t>йоне – это люди, рожденные в 1995 и 199</w:t>
      </w:r>
      <w:r w:rsidRPr="00CA6E98">
        <w:t>7 годах, их численность составляет 18</w:t>
      </w:r>
      <w:r w:rsidR="005E6F38" w:rsidRPr="00CA6E98">
        <w:t>5-180</w:t>
      </w:r>
      <w:r w:rsidRPr="00CA6E98">
        <w:t xml:space="preserve"> чел</w:t>
      </w:r>
      <w:r w:rsidR="005E6F38" w:rsidRPr="00CA6E98">
        <w:t>. соответственно</w:t>
      </w:r>
      <w:r w:rsidRPr="00CA6E98">
        <w:t xml:space="preserve">, меньше только в </w:t>
      </w:r>
      <w:r w:rsidR="005E6F38" w:rsidRPr="00CA6E98">
        <w:t>возрастных</w:t>
      </w:r>
      <w:r w:rsidRPr="00CA6E98">
        <w:t xml:space="preserve"> группах </w:t>
      </w:r>
      <w:r w:rsidR="005E6F38" w:rsidRPr="00CA6E98">
        <w:t>людей старше 79 лет.</w:t>
      </w:r>
      <w:r w:rsidRPr="00CA6E98">
        <w:t xml:space="preserve"> </w:t>
      </w:r>
    </w:p>
    <w:p w:rsidR="005E6F38" w:rsidRPr="00CA6E98" w:rsidRDefault="005E6F38" w:rsidP="00CF4B4A">
      <w:pPr>
        <w:pStyle w:val="Default"/>
        <w:ind w:right="-2" w:firstLine="709"/>
        <w:jc w:val="both"/>
      </w:pPr>
    </w:p>
    <w:tbl>
      <w:tblPr>
        <w:tblW w:w="5260" w:type="dxa"/>
        <w:jc w:val="center"/>
        <w:tblInd w:w="93" w:type="dxa"/>
        <w:tblLook w:val="04A0" w:firstRow="1" w:lastRow="0" w:firstColumn="1" w:lastColumn="0" w:noHBand="0" w:noVBand="1"/>
      </w:tblPr>
      <w:tblGrid>
        <w:gridCol w:w="1180"/>
        <w:gridCol w:w="1200"/>
        <w:gridCol w:w="960"/>
        <w:gridCol w:w="960"/>
        <w:gridCol w:w="1406"/>
      </w:tblGrid>
      <w:tr w:rsidR="005E6F38" w:rsidRPr="00CA6E98" w:rsidTr="005E6F38">
        <w:trPr>
          <w:trHeight w:val="300"/>
          <w:jc w:val="center"/>
        </w:trPr>
        <w:tc>
          <w:tcPr>
            <w:tcW w:w="11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 xml:space="preserve">возраст </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2018</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2024</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Темп роста 2024/2018,%</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16-19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1605</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2097</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+492</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130,7</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20-24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2352</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1468</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-884</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62,4</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25-29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1724</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1154</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-570</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67</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30-35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3041</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2770</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-271</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91,1</w:t>
            </w:r>
          </w:p>
        </w:tc>
      </w:tr>
    </w:tbl>
    <w:p w:rsidR="00CE2CB8" w:rsidRPr="00CA6E98" w:rsidRDefault="007460F3" w:rsidP="00CF4B4A">
      <w:pPr>
        <w:pStyle w:val="Default"/>
        <w:ind w:right="-2" w:firstLine="709"/>
        <w:jc w:val="both"/>
      </w:pPr>
      <w:r w:rsidRPr="00CA6E98">
        <w:t xml:space="preserve"> </w:t>
      </w:r>
    </w:p>
    <w:p w:rsidR="00CF4B4A" w:rsidRPr="00CA6E98" w:rsidRDefault="00CF4B4A" w:rsidP="00CF4B4A">
      <w:pPr>
        <w:pStyle w:val="Default"/>
        <w:ind w:right="-2" w:firstLine="709"/>
        <w:jc w:val="both"/>
      </w:pPr>
      <w:proofErr w:type="gramStart"/>
      <w:r w:rsidRPr="00CA6E98">
        <w:t xml:space="preserve">В целом по району за 15 лет </w:t>
      </w:r>
      <w:r w:rsidR="008A38EC" w:rsidRPr="00CA6E98">
        <w:t xml:space="preserve">(к 2009 году) </w:t>
      </w:r>
      <w:r w:rsidRPr="00CA6E98">
        <w:t>молодежь уменьшилас</w:t>
      </w:r>
      <w:r w:rsidR="008A38EC" w:rsidRPr="00CA6E98">
        <w:t>ь на одну треть (30,8%) или на 5299</w:t>
      </w:r>
      <w:r w:rsidRPr="00CA6E98">
        <w:t xml:space="preserve"> человека</w:t>
      </w:r>
      <w:r w:rsidR="000C2E67" w:rsidRPr="00CA6E98">
        <w:t xml:space="preserve">, </w:t>
      </w:r>
      <w:r w:rsidR="003140A2" w:rsidRPr="00CA6E98">
        <w:t xml:space="preserve">отрицательный </w:t>
      </w:r>
      <w:r w:rsidR="000C2E67" w:rsidRPr="00CA6E98">
        <w:t xml:space="preserve">темп роста составил 58,6%, в то время как население за эти 15 лет снизилось на 4079 человек с </w:t>
      </w:r>
      <w:r w:rsidR="003140A2" w:rsidRPr="00CA6E98">
        <w:t xml:space="preserve">отрицательным </w:t>
      </w:r>
      <w:r w:rsidR="000C2E67" w:rsidRPr="00CA6E98">
        <w:t xml:space="preserve">темпом роста 90,4% . Таким образом, темпы снижения численности молодежи в 1,5 раза превышают темп </w:t>
      </w:r>
      <w:r w:rsidR="000C2E67" w:rsidRPr="00CA6E98">
        <w:lastRenderedPageBreak/>
        <w:t>сокращения численности всего населения района, являясь</w:t>
      </w:r>
      <w:proofErr w:type="gramEnd"/>
      <w:r w:rsidR="000C2E67" w:rsidRPr="00CA6E98">
        <w:t xml:space="preserve"> одной из самых уязвимых гру</w:t>
      </w:r>
      <w:proofErr w:type="gramStart"/>
      <w:r w:rsidR="000C2E67" w:rsidRPr="00CA6E98">
        <w:t>пп в стр</w:t>
      </w:r>
      <w:proofErr w:type="gramEnd"/>
      <w:r w:rsidR="000C2E67" w:rsidRPr="00CA6E98">
        <w:t>уктуре населения района.</w:t>
      </w:r>
    </w:p>
    <w:p w:rsidR="00CF4B4A" w:rsidRPr="00CA6E98" w:rsidRDefault="00CF4B4A" w:rsidP="00CF4B4A">
      <w:pPr>
        <w:pStyle w:val="Default"/>
        <w:ind w:right="-2" w:firstLine="709"/>
        <w:jc w:val="both"/>
      </w:pPr>
    </w:p>
    <w:p w:rsidR="00CF4B4A" w:rsidRPr="00CA6E98" w:rsidRDefault="00CF4B4A" w:rsidP="00CF4B4A">
      <w:pPr>
        <w:pStyle w:val="Default"/>
        <w:ind w:right="-2" w:firstLine="709"/>
        <w:jc w:val="both"/>
      </w:pPr>
      <w:r w:rsidRPr="00CA6E98">
        <w:t>Анализ трудоспособного населения.</w:t>
      </w:r>
    </w:p>
    <w:p w:rsidR="00F41660" w:rsidRPr="00CA6E98" w:rsidRDefault="00F41660" w:rsidP="00CF4B4A">
      <w:pPr>
        <w:pStyle w:val="Default"/>
        <w:ind w:right="-2" w:firstLine="709"/>
        <w:jc w:val="both"/>
      </w:pPr>
    </w:p>
    <w:p w:rsidR="00F41660" w:rsidRPr="00CA6E98" w:rsidRDefault="00F41660" w:rsidP="00F41660">
      <w:pPr>
        <w:pStyle w:val="Default"/>
        <w:ind w:right="-2"/>
        <w:jc w:val="both"/>
      </w:pPr>
      <w:r w:rsidRPr="00CA6E98">
        <w:rPr>
          <w:noProof/>
          <w:lang w:eastAsia="ru-RU"/>
        </w:rPr>
        <w:drawing>
          <wp:inline distT="0" distB="0" distL="0" distR="0" wp14:anchorId="593F34D6" wp14:editId="68DADB0B">
            <wp:extent cx="6010275" cy="2257425"/>
            <wp:effectExtent l="0" t="0" r="0" b="0"/>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F41660" w:rsidRPr="00CA6E98" w:rsidRDefault="00F41660" w:rsidP="00F41660">
      <w:pPr>
        <w:ind w:right="-2" w:firstLine="708"/>
        <w:jc w:val="both"/>
        <w:rPr>
          <w:rFonts w:eastAsia="Calibri"/>
          <w:sz w:val="24"/>
          <w:szCs w:val="24"/>
          <w:lang w:eastAsia="en-US"/>
        </w:rPr>
      </w:pPr>
    </w:p>
    <w:p w:rsidR="00F41660" w:rsidRPr="00CA6E98" w:rsidRDefault="00F41660" w:rsidP="00F41660">
      <w:pPr>
        <w:ind w:right="-2" w:firstLine="708"/>
        <w:jc w:val="both"/>
        <w:rPr>
          <w:rFonts w:eastAsia="Calibri"/>
          <w:sz w:val="24"/>
          <w:szCs w:val="24"/>
          <w:lang w:eastAsia="en-US"/>
        </w:rPr>
      </w:pPr>
      <w:r w:rsidRPr="00CA6E98">
        <w:rPr>
          <w:rFonts w:eastAsia="Calibri"/>
          <w:sz w:val="24"/>
          <w:szCs w:val="24"/>
          <w:lang w:eastAsia="en-US"/>
        </w:rPr>
        <w:t xml:space="preserve">Ввиду изменений, связанных с изменениями в пенсионной реформе страны, когда часть населения </w:t>
      </w:r>
      <w:proofErr w:type="gramStart"/>
      <w:r w:rsidRPr="00CA6E98">
        <w:rPr>
          <w:rFonts w:eastAsia="Calibri"/>
          <w:sz w:val="24"/>
          <w:szCs w:val="24"/>
          <w:lang w:eastAsia="en-US"/>
        </w:rPr>
        <w:t>вынуждено</w:t>
      </w:r>
      <w:proofErr w:type="gramEnd"/>
      <w:r w:rsidRPr="00CA6E98">
        <w:rPr>
          <w:rFonts w:eastAsia="Calibri"/>
          <w:sz w:val="24"/>
          <w:szCs w:val="24"/>
          <w:lang w:eastAsia="en-US"/>
        </w:rPr>
        <w:t xml:space="preserve"> перешла в категорию из старше трудоспособного возраста в трудоспособный, категория трудоспособного населения имеет тенденцию постоянного роста. Однако количество трудоспособного населения даже к 2030 году не достигнет уровня 2007-2011 годов по количественному составу (2030 год – 21 311 чел., 2024  год – 20 823 чел., 2007 год – 26 119 чел. трудоспособного возраста).</w:t>
      </w:r>
    </w:p>
    <w:p w:rsidR="00CF4B4A" w:rsidRPr="00CA6E98" w:rsidRDefault="00CF4B4A" w:rsidP="00CF4B4A">
      <w:pPr>
        <w:pStyle w:val="Default"/>
        <w:ind w:right="-2" w:firstLine="709"/>
        <w:jc w:val="both"/>
      </w:pPr>
    </w:p>
    <w:p w:rsidR="0056586C" w:rsidRPr="00CA6E98" w:rsidRDefault="0056586C" w:rsidP="00DB7E93">
      <w:pPr>
        <w:pStyle w:val="Default"/>
        <w:ind w:right="-2" w:firstLine="709"/>
        <w:jc w:val="both"/>
      </w:pPr>
      <w:r w:rsidRPr="00CA6E98">
        <w:rPr>
          <w:noProof/>
          <w:lang w:eastAsia="ru-RU"/>
        </w:rPr>
        <w:drawing>
          <wp:inline distT="0" distB="0" distL="0" distR="0" wp14:anchorId="2F122504" wp14:editId="6622D322">
            <wp:extent cx="4572000" cy="2476500"/>
            <wp:effectExtent l="0" t="0" r="19050" b="19050"/>
            <wp:docPr id="57" name="Диаграмма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56586C" w:rsidRPr="00CA6E98" w:rsidRDefault="0056586C" w:rsidP="0056586C">
      <w:pPr>
        <w:ind w:right="424" w:firstLine="708"/>
        <w:jc w:val="both"/>
        <w:rPr>
          <w:rFonts w:eastAsia="Calibri"/>
          <w:sz w:val="24"/>
          <w:szCs w:val="24"/>
          <w:lang w:eastAsia="en-US"/>
        </w:rPr>
      </w:pPr>
    </w:p>
    <w:p w:rsidR="0056586C" w:rsidRPr="00CA6E98" w:rsidRDefault="0056586C" w:rsidP="003E1F92">
      <w:pPr>
        <w:widowControl w:val="0"/>
        <w:autoSpaceDE w:val="0"/>
        <w:autoSpaceDN w:val="0"/>
        <w:ind w:right="-2" w:firstLine="709"/>
        <w:jc w:val="both"/>
        <w:rPr>
          <w:sz w:val="24"/>
          <w:szCs w:val="24"/>
        </w:rPr>
      </w:pPr>
      <w:r w:rsidRPr="00CA6E98">
        <w:rPr>
          <w:sz w:val="24"/>
          <w:szCs w:val="24"/>
        </w:rPr>
        <w:t>Показатель удельного веса трудоспособного населения в Слюдянском муниципальном районе существенно хуже, чем в среднем по Иркутской области. Так, в целом,  по Иркутской области население трудоспособного возраста в среднем составляет 57%, в то время как в Слюдянском муниципальном район</w:t>
      </w:r>
      <w:proofErr w:type="gramStart"/>
      <w:r w:rsidRPr="00CA6E98">
        <w:rPr>
          <w:sz w:val="24"/>
          <w:szCs w:val="24"/>
        </w:rPr>
        <w:t>е–</w:t>
      </w:r>
      <w:proofErr w:type="gramEnd"/>
      <w:r w:rsidRPr="00CA6E98">
        <w:rPr>
          <w:sz w:val="24"/>
          <w:szCs w:val="24"/>
        </w:rPr>
        <w:t xml:space="preserve"> лишь  53%. </w:t>
      </w:r>
    </w:p>
    <w:p w:rsidR="008E52FA" w:rsidRPr="00CA6E98" w:rsidRDefault="008E52FA" w:rsidP="008E52FA">
      <w:pPr>
        <w:pStyle w:val="ac"/>
        <w:widowControl w:val="0"/>
        <w:autoSpaceDE w:val="0"/>
        <w:autoSpaceDN w:val="0"/>
        <w:ind w:left="0"/>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8E52FA" w:rsidP="008E52FA">
      <w:pPr>
        <w:pStyle w:val="ac"/>
        <w:widowControl w:val="0"/>
        <w:autoSpaceDE w:val="0"/>
        <w:autoSpaceDN w:val="0"/>
        <w:ind w:left="0"/>
        <w:jc w:val="center"/>
        <w:rPr>
          <w:sz w:val="24"/>
          <w:szCs w:val="24"/>
        </w:rPr>
      </w:pPr>
      <w:r w:rsidRPr="00CA6E98">
        <w:rPr>
          <w:sz w:val="24"/>
          <w:szCs w:val="24"/>
        </w:rPr>
        <w:lastRenderedPageBreak/>
        <w:t xml:space="preserve">Структура трудоспособного населения 2023-2030 года </w:t>
      </w:r>
    </w:p>
    <w:p w:rsidR="008E52FA" w:rsidRPr="00CA6E98" w:rsidRDefault="008E52FA" w:rsidP="008E52FA">
      <w:pPr>
        <w:pStyle w:val="ac"/>
        <w:widowControl w:val="0"/>
        <w:autoSpaceDE w:val="0"/>
        <w:autoSpaceDN w:val="0"/>
        <w:ind w:left="0"/>
        <w:jc w:val="center"/>
        <w:rPr>
          <w:sz w:val="24"/>
          <w:szCs w:val="24"/>
        </w:rPr>
      </w:pPr>
      <w:r w:rsidRPr="00CA6E98">
        <w:rPr>
          <w:sz w:val="24"/>
          <w:szCs w:val="24"/>
        </w:rPr>
        <w:t>(модель по естественному приросту)</w:t>
      </w:r>
    </w:p>
    <w:p w:rsidR="008E52FA" w:rsidRPr="00CA6E98" w:rsidRDefault="008E52FA" w:rsidP="008E52FA">
      <w:pPr>
        <w:widowControl w:val="0"/>
        <w:autoSpaceDE w:val="0"/>
        <w:autoSpaceDN w:val="0"/>
        <w:spacing w:before="240"/>
        <w:jc w:val="both"/>
        <w:rPr>
          <w:sz w:val="24"/>
          <w:szCs w:val="24"/>
        </w:rPr>
      </w:pPr>
      <w:r w:rsidRPr="00CA6E98">
        <w:rPr>
          <w:noProof/>
        </w:rPr>
        <w:drawing>
          <wp:inline distT="0" distB="0" distL="0" distR="0" wp14:anchorId="610AA088" wp14:editId="6FBD71CC">
            <wp:extent cx="5939790" cy="4191387"/>
            <wp:effectExtent l="0" t="0" r="22860" b="19050"/>
            <wp:docPr id="39" name="Диаграмма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D20A8D" w:rsidRPr="00CA6E98" w:rsidRDefault="00D20A8D" w:rsidP="008A1736">
      <w:pPr>
        <w:widowControl w:val="0"/>
        <w:autoSpaceDE w:val="0"/>
        <w:autoSpaceDN w:val="0"/>
        <w:ind w:firstLine="709"/>
        <w:jc w:val="both"/>
        <w:rPr>
          <w:sz w:val="24"/>
          <w:szCs w:val="24"/>
        </w:rPr>
      </w:pPr>
    </w:p>
    <w:p w:rsidR="002F719D" w:rsidRPr="00CA6E98" w:rsidRDefault="00B75E1D" w:rsidP="008A1736">
      <w:pPr>
        <w:widowControl w:val="0"/>
        <w:autoSpaceDE w:val="0"/>
        <w:autoSpaceDN w:val="0"/>
        <w:ind w:firstLine="709"/>
        <w:jc w:val="both"/>
        <w:rPr>
          <w:sz w:val="24"/>
          <w:szCs w:val="24"/>
        </w:rPr>
      </w:pPr>
      <w:r w:rsidRPr="00CA6E98">
        <w:rPr>
          <w:sz w:val="24"/>
          <w:szCs w:val="24"/>
        </w:rPr>
        <w:t xml:space="preserve">Согласно прогнозу трудоспособного населения района </w:t>
      </w:r>
      <w:r w:rsidR="00AE6644" w:rsidRPr="00CA6E98">
        <w:rPr>
          <w:sz w:val="24"/>
          <w:szCs w:val="24"/>
        </w:rPr>
        <w:t>во</w:t>
      </w:r>
      <w:r w:rsidRPr="00CA6E98">
        <w:rPr>
          <w:sz w:val="24"/>
          <w:szCs w:val="24"/>
        </w:rPr>
        <w:t xml:space="preserve"> </w:t>
      </w:r>
      <w:r w:rsidRPr="00CA6E98">
        <w:rPr>
          <w:sz w:val="24"/>
          <w:szCs w:val="24"/>
          <w:lang w:val="en-US"/>
        </w:rPr>
        <w:t>II</w:t>
      </w:r>
      <w:r w:rsidRPr="00CA6E98">
        <w:rPr>
          <w:sz w:val="24"/>
          <w:szCs w:val="24"/>
        </w:rPr>
        <w:t xml:space="preserve"> этап</w:t>
      </w:r>
      <w:r w:rsidR="00AE6644" w:rsidRPr="00CA6E98">
        <w:rPr>
          <w:sz w:val="24"/>
          <w:szCs w:val="24"/>
        </w:rPr>
        <w:t>е</w:t>
      </w:r>
      <w:r w:rsidRPr="00CA6E98">
        <w:rPr>
          <w:sz w:val="24"/>
          <w:szCs w:val="24"/>
        </w:rPr>
        <w:t xml:space="preserve"> реализации Стратегии группой, имеющей тенденции сокращения</w:t>
      </w:r>
      <w:r w:rsidR="00AE6644" w:rsidRPr="00CA6E98">
        <w:rPr>
          <w:sz w:val="24"/>
          <w:szCs w:val="24"/>
        </w:rPr>
        <w:t>,</w:t>
      </w:r>
      <w:r w:rsidRPr="00CA6E98">
        <w:rPr>
          <w:sz w:val="24"/>
          <w:szCs w:val="24"/>
        </w:rPr>
        <w:t xml:space="preserve"> является население от 30 до 40 лет, при том, что в составе всего трудоспособного населения группа в возрасте 30-34 года является одной из самых маленьких (наряду с группой 25-29 лет). </w:t>
      </w:r>
      <w:r w:rsidR="000B5FE6" w:rsidRPr="00CA6E98">
        <w:rPr>
          <w:sz w:val="24"/>
          <w:szCs w:val="24"/>
        </w:rPr>
        <w:t>Данный факт является последствием демографической ямы 90-х годов.</w:t>
      </w:r>
    </w:p>
    <w:p w:rsidR="000B5FE6" w:rsidRPr="00CA6E98" w:rsidRDefault="000B5FE6" w:rsidP="008A1736">
      <w:pPr>
        <w:widowControl w:val="0"/>
        <w:autoSpaceDE w:val="0"/>
        <w:autoSpaceDN w:val="0"/>
        <w:ind w:firstLine="709"/>
        <w:jc w:val="both"/>
        <w:rPr>
          <w:sz w:val="24"/>
          <w:szCs w:val="24"/>
        </w:rPr>
      </w:pPr>
      <w:r w:rsidRPr="00CA6E98">
        <w:rPr>
          <w:sz w:val="24"/>
          <w:szCs w:val="24"/>
        </w:rPr>
        <w:t xml:space="preserve">Тенденция роста в составе трудоспособного населения </w:t>
      </w:r>
      <w:r w:rsidR="00874EBB" w:rsidRPr="00CA6E98">
        <w:rPr>
          <w:sz w:val="24"/>
          <w:szCs w:val="24"/>
        </w:rPr>
        <w:t xml:space="preserve">будет наблюдаться в возрастных группах от 16 до 29 лет. Самый большой рост (в 2 раза) будет наблюдаться в группе 20-24 года (2030 к 2023 году).  </w:t>
      </w:r>
      <w:r w:rsidR="00937F43" w:rsidRPr="00CA6E98">
        <w:rPr>
          <w:sz w:val="24"/>
          <w:szCs w:val="24"/>
        </w:rPr>
        <w:t>Также рост прогнозируется в группе от 50 до 59 лет, что является следствием пенсионной реформы и поэтапного включения в категорию трудоспособного населения женщин 55-59 лет.</w:t>
      </w:r>
    </w:p>
    <w:p w:rsidR="00937F43" w:rsidRPr="00CA6E98" w:rsidRDefault="00937F43" w:rsidP="008A1736">
      <w:pPr>
        <w:widowControl w:val="0"/>
        <w:autoSpaceDE w:val="0"/>
        <w:autoSpaceDN w:val="0"/>
        <w:ind w:firstLine="709"/>
        <w:jc w:val="both"/>
        <w:rPr>
          <w:sz w:val="24"/>
          <w:szCs w:val="24"/>
        </w:rPr>
      </w:pPr>
      <w:r w:rsidRPr="00CA6E98">
        <w:rPr>
          <w:sz w:val="24"/>
          <w:szCs w:val="24"/>
        </w:rPr>
        <w:t xml:space="preserve">Нестабильные позиции имеют возрастные группы 40-49 лет и 60-64 </w:t>
      </w:r>
      <w:r w:rsidR="00E71ED3" w:rsidRPr="00CA6E98">
        <w:rPr>
          <w:sz w:val="24"/>
          <w:szCs w:val="24"/>
        </w:rPr>
        <w:t>года</w:t>
      </w:r>
      <w:r w:rsidRPr="00CA6E98">
        <w:rPr>
          <w:sz w:val="24"/>
          <w:szCs w:val="24"/>
        </w:rPr>
        <w:t xml:space="preserve">. </w:t>
      </w:r>
      <w:proofErr w:type="gramStart"/>
      <w:r w:rsidR="00E71ED3" w:rsidRPr="00CA6E98">
        <w:rPr>
          <w:sz w:val="24"/>
          <w:szCs w:val="24"/>
        </w:rPr>
        <w:t xml:space="preserve">Нестабильность группы 60-64-летних </w:t>
      </w:r>
      <w:r w:rsidR="00E83CB3" w:rsidRPr="00CA6E98">
        <w:rPr>
          <w:sz w:val="24"/>
          <w:szCs w:val="24"/>
        </w:rPr>
        <w:t xml:space="preserve">являются также следствием пенсионной реформы, но в целом при сравнении 2030 года к 2023 рост составит </w:t>
      </w:r>
      <w:r w:rsidR="00E71ED3" w:rsidRPr="00CA6E98">
        <w:rPr>
          <w:sz w:val="24"/>
          <w:szCs w:val="24"/>
        </w:rPr>
        <w:t>41</w:t>
      </w:r>
      <w:r w:rsidR="00E83CB3" w:rsidRPr="00CA6E98">
        <w:rPr>
          <w:sz w:val="24"/>
          <w:szCs w:val="24"/>
        </w:rPr>
        <w:t>%</w:t>
      </w:r>
      <w:r w:rsidR="00E71ED3" w:rsidRPr="00CA6E98">
        <w:rPr>
          <w:sz w:val="24"/>
          <w:szCs w:val="24"/>
        </w:rPr>
        <w:t xml:space="preserve">. В </w:t>
      </w:r>
      <w:r w:rsidR="00E83CB3" w:rsidRPr="00CA6E98">
        <w:rPr>
          <w:sz w:val="24"/>
          <w:szCs w:val="24"/>
        </w:rPr>
        <w:t>групп</w:t>
      </w:r>
      <w:r w:rsidR="00E71ED3" w:rsidRPr="00CA6E98">
        <w:rPr>
          <w:sz w:val="24"/>
          <w:szCs w:val="24"/>
        </w:rPr>
        <w:t>е</w:t>
      </w:r>
      <w:r w:rsidR="00E83CB3" w:rsidRPr="00CA6E98">
        <w:rPr>
          <w:sz w:val="24"/>
          <w:szCs w:val="24"/>
        </w:rPr>
        <w:t xml:space="preserve"> 40-4</w:t>
      </w:r>
      <w:r w:rsidR="00E71ED3" w:rsidRPr="00CA6E98">
        <w:rPr>
          <w:sz w:val="24"/>
          <w:szCs w:val="24"/>
        </w:rPr>
        <w:t>4</w:t>
      </w:r>
      <w:r w:rsidR="00E83CB3" w:rsidRPr="00CA6E98">
        <w:rPr>
          <w:sz w:val="24"/>
          <w:szCs w:val="24"/>
        </w:rPr>
        <w:t xml:space="preserve"> </w:t>
      </w:r>
      <w:r w:rsidR="00E71ED3" w:rsidRPr="00CA6E98">
        <w:rPr>
          <w:sz w:val="24"/>
          <w:szCs w:val="24"/>
        </w:rPr>
        <w:t>года</w:t>
      </w:r>
      <w:r w:rsidR="00E83CB3" w:rsidRPr="00CA6E98">
        <w:rPr>
          <w:sz w:val="24"/>
          <w:szCs w:val="24"/>
        </w:rPr>
        <w:t xml:space="preserve"> </w:t>
      </w:r>
      <w:r w:rsidR="00E71ED3" w:rsidRPr="00CA6E98">
        <w:rPr>
          <w:sz w:val="24"/>
          <w:szCs w:val="24"/>
        </w:rPr>
        <w:t>спад в 2030 к 2023 году составит 15%, в группе 45-49 лет по итогам к 2030 году прогнозируется рост в 2030 году к 2023 году на 12%.</w:t>
      </w:r>
      <w:r w:rsidR="00E83CB3" w:rsidRPr="00CA6E98">
        <w:rPr>
          <w:sz w:val="24"/>
          <w:szCs w:val="24"/>
        </w:rPr>
        <w:t xml:space="preserve">  </w:t>
      </w:r>
      <w:proofErr w:type="gramEnd"/>
    </w:p>
    <w:p w:rsidR="00FE26F5" w:rsidRPr="00CA6E98" w:rsidRDefault="00FE26F5" w:rsidP="00FE26F5">
      <w:pPr>
        <w:ind w:right="-2" w:firstLine="709"/>
        <w:jc w:val="both"/>
        <w:rPr>
          <w:rFonts w:eastAsia="Calibri"/>
          <w:sz w:val="24"/>
          <w:szCs w:val="24"/>
          <w:lang w:eastAsia="en-US"/>
        </w:rPr>
      </w:pPr>
      <w:r w:rsidRPr="00CA6E98">
        <w:rPr>
          <w:rFonts w:eastAsia="Calibri"/>
          <w:sz w:val="24"/>
          <w:szCs w:val="24"/>
          <w:lang w:eastAsia="en-US"/>
        </w:rPr>
        <w:t xml:space="preserve">Анализ трудоспособного населения Слюдянского района также показал, что до 2026 года удельный вес трудоспособного населения младше 35 лет (от 16 до 35 лет) сокращался, а начиная с 2026 года доля трудоспособной молодежи набирает обороты роста с 32% </w:t>
      </w:r>
      <w:proofErr w:type="gramStart"/>
      <w:r w:rsidRPr="00CA6E98">
        <w:rPr>
          <w:rFonts w:eastAsia="Calibri"/>
          <w:sz w:val="24"/>
          <w:szCs w:val="24"/>
          <w:lang w:eastAsia="en-US"/>
        </w:rPr>
        <w:t>до</w:t>
      </w:r>
      <w:proofErr w:type="gramEnd"/>
      <w:r w:rsidRPr="00CA6E98">
        <w:rPr>
          <w:rFonts w:eastAsia="Calibri"/>
          <w:sz w:val="24"/>
          <w:szCs w:val="24"/>
          <w:lang w:eastAsia="en-US"/>
        </w:rPr>
        <w:t xml:space="preserve"> 37%.</w:t>
      </w:r>
    </w:p>
    <w:p w:rsidR="00FE26F5" w:rsidRPr="00CA6E98" w:rsidRDefault="00FE26F5" w:rsidP="00FE26F5">
      <w:pPr>
        <w:ind w:right="424" w:firstLine="708"/>
        <w:jc w:val="both"/>
        <w:rPr>
          <w:rFonts w:eastAsia="Calibri"/>
          <w:sz w:val="24"/>
          <w:szCs w:val="24"/>
          <w:lang w:eastAsia="en-US"/>
        </w:rPr>
      </w:pPr>
    </w:p>
    <w:p w:rsidR="00FE26F5" w:rsidRPr="00CA6E98" w:rsidRDefault="00FE26F5" w:rsidP="00FE26F5">
      <w:pPr>
        <w:ind w:right="424"/>
        <w:jc w:val="center"/>
        <w:rPr>
          <w:rFonts w:eastAsia="Calibri"/>
          <w:sz w:val="24"/>
          <w:szCs w:val="24"/>
          <w:lang w:eastAsia="en-US"/>
        </w:rPr>
      </w:pPr>
      <w:r w:rsidRPr="00CA6E98">
        <w:rPr>
          <w:noProof/>
        </w:rPr>
        <w:lastRenderedPageBreak/>
        <w:drawing>
          <wp:inline distT="0" distB="0" distL="0" distR="0" wp14:anchorId="51C38AA1" wp14:editId="55AA3581">
            <wp:extent cx="4572000" cy="2247900"/>
            <wp:effectExtent l="0" t="0" r="19050" b="19050"/>
            <wp:docPr id="59" name="Диаграмма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E26F5" w:rsidRPr="00CA6E98" w:rsidRDefault="00FE26F5" w:rsidP="00FE26F5">
      <w:pPr>
        <w:ind w:right="424" w:firstLine="567"/>
        <w:jc w:val="both"/>
        <w:rPr>
          <w:rFonts w:eastAsia="Calibri"/>
          <w:sz w:val="24"/>
          <w:szCs w:val="24"/>
          <w:lang w:eastAsia="en-US"/>
        </w:rPr>
      </w:pPr>
    </w:p>
    <w:p w:rsidR="00F41660" w:rsidRPr="00CA6E98" w:rsidRDefault="00F41660" w:rsidP="003E1F92">
      <w:pPr>
        <w:widowControl w:val="0"/>
        <w:autoSpaceDE w:val="0"/>
        <w:autoSpaceDN w:val="0"/>
        <w:ind w:firstLine="709"/>
        <w:jc w:val="both"/>
        <w:rPr>
          <w:sz w:val="24"/>
          <w:szCs w:val="24"/>
        </w:rPr>
      </w:pPr>
      <w:r w:rsidRPr="00CA6E98">
        <w:rPr>
          <w:sz w:val="24"/>
          <w:szCs w:val="24"/>
        </w:rPr>
        <w:t>В России, доля трудоспособной молодежи в 2024 году от общего числа трудоспособного населения составила 27,4%. Таким образом, в Слюдянском районе данный показатель выше общероссийского на 5,6%.</w:t>
      </w:r>
      <w:r w:rsidR="00646559" w:rsidRPr="00CA6E98">
        <w:rPr>
          <w:sz w:val="24"/>
          <w:szCs w:val="24"/>
        </w:rPr>
        <w:t xml:space="preserve"> Это важный, так называемый «краеугольный камень» будущего экономики Слюдянского район</w:t>
      </w:r>
      <w:proofErr w:type="gramStart"/>
      <w:r w:rsidR="00646559" w:rsidRPr="00CA6E98">
        <w:rPr>
          <w:sz w:val="24"/>
          <w:szCs w:val="24"/>
        </w:rPr>
        <w:t>а</w:t>
      </w:r>
      <w:r w:rsidR="00CD2FE9" w:rsidRPr="00CA6E98">
        <w:rPr>
          <w:sz w:val="24"/>
          <w:szCs w:val="24"/>
        </w:rPr>
        <w:t>-</w:t>
      </w:r>
      <w:proofErr w:type="gramEnd"/>
      <w:r w:rsidR="00CD2FE9" w:rsidRPr="00CA6E98">
        <w:rPr>
          <w:sz w:val="24"/>
          <w:szCs w:val="24"/>
        </w:rPr>
        <w:t xml:space="preserve"> «удержание» молодежи в районе обеспечит его успешное развитие.</w:t>
      </w:r>
    </w:p>
    <w:p w:rsidR="006B2DC7" w:rsidRPr="00CA6E98" w:rsidRDefault="006B2DC7" w:rsidP="003E1F92">
      <w:pPr>
        <w:widowControl w:val="0"/>
        <w:autoSpaceDE w:val="0"/>
        <w:autoSpaceDN w:val="0"/>
        <w:ind w:firstLine="709"/>
        <w:jc w:val="both"/>
        <w:rPr>
          <w:sz w:val="24"/>
          <w:szCs w:val="24"/>
        </w:rPr>
      </w:pPr>
    </w:p>
    <w:p w:rsidR="00F33828" w:rsidRPr="00CA6E98" w:rsidRDefault="00FE26F5" w:rsidP="003E1F92">
      <w:pPr>
        <w:widowControl w:val="0"/>
        <w:autoSpaceDE w:val="0"/>
        <w:autoSpaceDN w:val="0"/>
        <w:ind w:firstLine="709"/>
        <w:jc w:val="both"/>
        <w:rPr>
          <w:sz w:val="24"/>
          <w:szCs w:val="24"/>
        </w:rPr>
      </w:pPr>
      <w:r w:rsidRPr="00CA6E98">
        <w:rPr>
          <w:sz w:val="24"/>
          <w:szCs w:val="24"/>
        </w:rPr>
        <w:t xml:space="preserve">Анализ </w:t>
      </w:r>
      <w:r w:rsidR="00414DE0" w:rsidRPr="00CA6E98">
        <w:rPr>
          <w:sz w:val="24"/>
          <w:szCs w:val="24"/>
        </w:rPr>
        <w:t xml:space="preserve">старшей </w:t>
      </w:r>
      <w:r w:rsidRPr="00CA6E98">
        <w:rPr>
          <w:sz w:val="24"/>
          <w:szCs w:val="24"/>
        </w:rPr>
        <w:t xml:space="preserve">возрастной группы населения. </w:t>
      </w:r>
      <w:r w:rsidR="00F33828" w:rsidRPr="00CA6E98">
        <w:rPr>
          <w:sz w:val="24"/>
          <w:szCs w:val="24"/>
        </w:rPr>
        <w:t xml:space="preserve"> </w:t>
      </w:r>
    </w:p>
    <w:p w:rsidR="003E1F92" w:rsidRPr="00CA6E98" w:rsidRDefault="003E1F92" w:rsidP="003E1F92">
      <w:pPr>
        <w:widowControl w:val="0"/>
        <w:autoSpaceDE w:val="0"/>
        <w:autoSpaceDN w:val="0"/>
        <w:ind w:firstLine="709"/>
        <w:jc w:val="both"/>
        <w:rPr>
          <w:sz w:val="24"/>
          <w:szCs w:val="24"/>
        </w:rPr>
      </w:pPr>
      <w:r w:rsidRPr="00CA6E98">
        <w:rPr>
          <w:sz w:val="24"/>
          <w:szCs w:val="24"/>
        </w:rPr>
        <w:t xml:space="preserve">Согласно международным критериям, население считается старым, если доля населения в возрасте 65 лет и старше превышает 7%. В нашем районе это соотношение более чем в два раза (18 %), каждый 6-й житель находится в указанном возрасте. </w:t>
      </w:r>
    </w:p>
    <w:p w:rsidR="00414DE0" w:rsidRPr="00CA6E98" w:rsidRDefault="00414DE0" w:rsidP="003E1F92">
      <w:pPr>
        <w:widowControl w:val="0"/>
        <w:autoSpaceDE w:val="0"/>
        <w:autoSpaceDN w:val="0"/>
        <w:ind w:firstLine="709"/>
        <w:jc w:val="both"/>
        <w:rPr>
          <w:sz w:val="24"/>
          <w:szCs w:val="24"/>
        </w:rPr>
      </w:pPr>
    </w:p>
    <w:p w:rsidR="00414DE0" w:rsidRPr="00CA6E98" w:rsidRDefault="00414DE0" w:rsidP="00414DE0">
      <w:pPr>
        <w:widowControl w:val="0"/>
        <w:autoSpaceDE w:val="0"/>
        <w:autoSpaceDN w:val="0"/>
        <w:jc w:val="both"/>
        <w:rPr>
          <w:sz w:val="24"/>
          <w:szCs w:val="24"/>
        </w:rPr>
      </w:pPr>
      <w:r w:rsidRPr="00CA6E98">
        <w:rPr>
          <w:noProof/>
        </w:rPr>
        <w:drawing>
          <wp:inline distT="0" distB="0" distL="0" distR="0" wp14:anchorId="7DD368BB" wp14:editId="3265CA17">
            <wp:extent cx="5939790" cy="2815590"/>
            <wp:effectExtent l="0" t="0" r="3810" b="3810"/>
            <wp:docPr id="82" name="Диаграмма 8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414DE0" w:rsidRPr="00CA6E98" w:rsidRDefault="00414DE0" w:rsidP="00AB6087">
      <w:pPr>
        <w:ind w:right="-2" w:firstLine="709"/>
        <w:jc w:val="both"/>
        <w:rPr>
          <w:rFonts w:eastAsia="Calibri"/>
          <w:sz w:val="24"/>
          <w:szCs w:val="24"/>
          <w:lang w:eastAsia="en-US"/>
        </w:rPr>
      </w:pPr>
    </w:p>
    <w:p w:rsidR="00CD2FE9" w:rsidRPr="00CA6E98" w:rsidRDefault="0093108A" w:rsidP="00AB6087">
      <w:pPr>
        <w:ind w:right="-2" w:firstLine="709"/>
        <w:jc w:val="both"/>
        <w:rPr>
          <w:rFonts w:eastAsia="Calibri"/>
          <w:sz w:val="24"/>
          <w:szCs w:val="24"/>
          <w:lang w:eastAsia="en-US"/>
        </w:rPr>
      </w:pPr>
      <w:r w:rsidRPr="00CA6E98">
        <w:rPr>
          <w:rFonts w:eastAsia="Calibri"/>
          <w:sz w:val="24"/>
          <w:szCs w:val="24"/>
          <w:lang w:eastAsia="en-US"/>
        </w:rPr>
        <w:t>Благодаря пенсионной реформе произошло уменьшение</w:t>
      </w:r>
      <w:r w:rsidR="00CC42C9" w:rsidRPr="00CA6E98">
        <w:rPr>
          <w:rFonts w:eastAsia="Calibri"/>
          <w:sz w:val="24"/>
          <w:szCs w:val="24"/>
          <w:lang w:eastAsia="en-US"/>
        </w:rPr>
        <w:t xml:space="preserve"> коэффициент</w:t>
      </w:r>
      <w:r w:rsidRPr="00CA6E98">
        <w:rPr>
          <w:rFonts w:eastAsia="Calibri"/>
          <w:sz w:val="24"/>
          <w:szCs w:val="24"/>
          <w:lang w:eastAsia="en-US"/>
        </w:rPr>
        <w:t>а</w:t>
      </w:r>
      <w:r w:rsidR="00CC42C9" w:rsidRPr="00CA6E98">
        <w:rPr>
          <w:rFonts w:eastAsia="Calibri"/>
          <w:sz w:val="24"/>
          <w:szCs w:val="24"/>
          <w:lang w:eastAsia="en-US"/>
        </w:rPr>
        <w:t xml:space="preserve"> демографической нагрузки</w:t>
      </w:r>
      <w:r w:rsidRPr="00CA6E98">
        <w:rPr>
          <w:rFonts w:eastAsia="Calibri"/>
          <w:sz w:val="24"/>
          <w:szCs w:val="24"/>
          <w:lang w:eastAsia="en-US"/>
        </w:rPr>
        <w:t xml:space="preserve"> (в отличи</w:t>
      </w:r>
      <w:r w:rsidR="00DF5370" w:rsidRPr="00CA6E98">
        <w:rPr>
          <w:rFonts w:eastAsia="Calibri"/>
          <w:sz w:val="24"/>
          <w:szCs w:val="24"/>
          <w:lang w:eastAsia="en-US"/>
        </w:rPr>
        <w:t>е</w:t>
      </w:r>
      <w:r w:rsidRPr="00CA6E98">
        <w:rPr>
          <w:rFonts w:eastAsia="Calibri"/>
          <w:sz w:val="24"/>
          <w:szCs w:val="24"/>
          <w:lang w:eastAsia="en-US"/>
        </w:rPr>
        <w:t xml:space="preserve"> от ситуации в </w:t>
      </w:r>
      <w:r w:rsidRPr="00CA6E98">
        <w:rPr>
          <w:rFonts w:eastAsia="Calibri"/>
          <w:sz w:val="24"/>
          <w:szCs w:val="24"/>
          <w:lang w:val="en-US" w:eastAsia="en-US"/>
        </w:rPr>
        <w:t>I</w:t>
      </w:r>
      <w:r w:rsidRPr="00CA6E98">
        <w:rPr>
          <w:rFonts w:eastAsia="Calibri"/>
          <w:sz w:val="24"/>
          <w:szCs w:val="24"/>
          <w:lang w:eastAsia="en-US"/>
        </w:rPr>
        <w:t xml:space="preserve"> этапе реализации Стратегии)</w:t>
      </w:r>
      <w:r w:rsidR="00CC42C9" w:rsidRPr="00CA6E98">
        <w:rPr>
          <w:rFonts w:eastAsia="Calibri"/>
          <w:sz w:val="24"/>
          <w:szCs w:val="24"/>
          <w:lang w:eastAsia="en-US"/>
        </w:rPr>
        <w:t xml:space="preserve">. </w:t>
      </w:r>
      <w:proofErr w:type="gramStart"/>
      <w:r w:rsidR="00CC42C9" w:rsidRPr="00CA6E98">
        <w:rPr>
          <w:rFonts w:eastAsia="Calibri"/>
          <w:sz w:val="24"/>
          <w:szCs w:val="24"/>
          <w:lang w:eastAsia="en-US"/>
        </w:rPr>
        <w:t>По состоянию</w:t>
      </w:r>
      <w:r w:rsidR="00AF549B" w:rsidRPr="00CA6E98">
        <w:rPr>
          <w:rFonts w:eastAsia="Calibri"/>
          <w:sz w:val="24"/>
          <w:szCs w:val="24"/>
          <w:lang w:eastAsia="en-US"/>
        </w:rPr>
        <w:t xml:space="preserve"> на 01.01.20</w:t>
      </w:r>
      <w:r w:rsidR="0044325F" w:rsidRPr="00CA6E98">
        <w:rPr>
          <w:rFonts w:eastAsia="Calibri"/>
          <w:sz w:val="24"/>
          <w:szCs w:val="24"/>
          <w:lang w:eastAsia="en-US"/>
        </w:rPr>
        <w:t>24</w:t>
      </w:r>
      <w:r w:rsidR="00AF549B" w:rsidRPr="00CA6E98">
        <w:rPr>
          <w:rFonts w:eastAsia="Calibri"/>
          <w:sz w:val="24"/>
          <w:szCs w:val="24"/>
          <w:lang w:eastAsia="en-US"/>
        </w:rPr>
        <w:t xml:space="preserve"> года на 1000 человек трудоспособного возраста в районе приходится </w:t>
      </w:r>
      <w:r w:rsidR="0044325F" w:rsidRPr="00CA6E98">
        <w:rPr>
          <w:rFonts w:eastAsia="Calibri"/>
          <w:sz w:val="24"/>
          <w:szCs w:val="24"/>
          <w:lang w:eastAsia="en-US"/>
        </w:rPr>
        <w:t xml:space="preserve">889 </w:t>
      </w:r>
      <w:r w:rsidRPr="00CA6E98">
        <w:rPr>
          <w:rFonts w:eastAsia="Calibri"/>
          <w:sz w:val="24"/>
          <w:szCs w:val="24"/>
          <w:lang w:eastAsia="en-US"/>
        </w:rPr>
        <w:t xml:space="preserve">нетрудоспособных </w:t>
      </w:r>
      <w:r w:rsidR="0044325F" w:rsidRPr="00CA6E98">
        <w:rPr>
          <w:rFonts w:eastAsia="Calibri"/>
          <w:sz w:val="24"/>
          <w:szCs w:val="24"/>
          <w:lang w:eastAsia="en-US"/>
        </w:rPr>
        <w:t xml:space="preserve">(к </w:t>
      </w:r>
      <w:r w:rsidR="00AF549B" w:rsidRPr="00CA6E98">
        <w:rPr>
          <w:rFonts w:eastAsia="Calibri"/>
          <w:sz w:val="24"/>
          <w:szCs w:val="24"/>
          <w:lang w:eastAsia="en-US"/>
        </w:rPr>
        <w:t>967</w:t>
      </w:r>
      <w:r w:rsidR="0044325F" w:rsidRPr="00CA6E98">
        <w:rPr>
          <w:rFonts w:eastAsia="Calibri"/>
          <w:sz w:val="24"/>
          <w:szCs w:val="24"/>
          <w:lang w:eastAsia="en-US"/>
        </w:rPr>
        <w:t xml:space="preserve"> в 2017 году</w:t>
      </w:r>
      <w:r w:rsidRPr="00CA6E98">
        <w:rPr>
          <w:rFonts w:eastAsia="Calibri"/>
          <w:sz w:val="24"/>
          <w:szCs w:val="24"/>
          <w:lang w:eastAsia="en-US"/>
        </w:rPr>
        <w:t xml:space="preserve"> и 708 в 2030 году</w:t>
      </w:r>
      <w:r w:rsidR="0044325F" w:rsidRPr="00CA6E98">
        <w:rPr>
          <w:rFonts w:eastAsia="Calibri"/>
          <w:sz w:val="24"/>
          <w:szCs w:val="24"/>
          <w:lang w:eastAsia="en-US"/>
        </w:rPr>
        <w:t>)</w:t>
      </w:r>
      <w:r w:rsidR="00AF549B" w:rsidRPr="00CA6E98">
        <w:rPr>
          <w:rFonts w:eastAsia="Calibri"/>
          <w:sz w:val="24"/>
          <w:szCs w:val="24"/>
          <w:lang w:eastAsia="en-US"/>
        </w:rPr>
        <w:t xml:space="preserve">, из них </w:t>
      </w:r>
      <w:r w:rsidR="0044325F" w:rsidRPr="00CA6E98">
        <w:rPr>
          <w:rFonts w:eastAsia="Calibri"/>
          <w:sz w:val="24"/>
          <w:szCs w:val="24"/>
          <w:lang w:eastAsia="en-US"/>
        </w:rPr>
        <w:t xml:space="preserve">470 </w:t>
      </w:r>
      <w:r w:rsidRPr="00CA6E98">
        <w:rPr>
          <w:rFonts w:eastAsia="Calibri"/>
          <w:sz w:val="24"/>
          <w:szCs w:val="24"/>
          <w:lang w:eastAsia="en-US"/>
        </w:rPr>
        <w:t xml:space="preserve">или 53% пенсионеров </w:t>
      </w:r>
      <w:r w:rsidR="0044325F" w:rsidRPr="00CA6E98">
        <w:rPr>
          <w:rFonts w:eastAsia="Calibri"/>
          <w:sz w:val="24"/>
          <w:szCs w:val="24"/>
          <w:lang w:eastAsia="en-US"/>
        </w:rPr>
        <w:t xml:space="preserve">(к  </w:t>
      </w:r>
      <w:r w:rsidRPr="00CA6E98">
        <w:rPr>
          <w:rFonts w:eastAsia="Calibri"/>
          <w:sz w:val="24"/>
          <w:szCs w:val="24"/>
          <w:lang w:eastAsia="en-US"/>
        </w:rPr>
        <w:t>508</w:t>
      </w:r>
      <w:r w:rsidR="0044325F" w:rsidRPr="00CA6E98">
        <w:rPr>
          <w:rFonts w:eastAsia="Calibri"/>
          <w:sz w:val="24"/>
          <w:szCs w:val="24"/>
          <w:lang w:eastAsia="en-US"/>
        </w:rPr>
        <w:t xml:space="preserve"> в 2017 году</w:t>
      </w:r>
      <w:r w:rsidRPr="00CA6E98">
        <w:rPr>
          <w:rFonts w:eastAsia="Calibri"/>
          <w:sz w:val="24"/>
          <w:szCs w:val="24"/>
          <w:lang w:eastAsia="en-US"/>
        </w:rPr>
        <w:t xml:space="preserve"> и 386 в 2030 году</w:t>
      </w:r>
      <w:r w:rsidR="0044325F" w:rsidRPr="00CA6E98">
        <w:rPr>
          <w:rFonts w:eastAsia="Calibri"/>
          <w:sz w:val="24"/>
          <w:szCs w:val="24"/>
          <w:lang w:eastAsia="en-US"/>
        </w:rPr>
        <w:t xml:space="preserve">) </w:t>
      </w:r>
      <w:r w:rsidR="00AF549B" w:rsidRPr="00CA6E98">
        <w:rPr>
          <w:rFonts w:eastAsia="Calibri"/>
          <w:sz w:val="24"/>
          <w:szCs w:val="24"/>
          <w:lang w:eastAsia="en-US"/>
        </w:rPr>
        <w:t xml:space="preserve"> </w:t>
      </w:r>
      <w:r w:rsidR="0044325F" w:rsidRPr="00CA6E98">
        <w:rPr>
          <w:rFonts w:eastAsia="Calibri"/>
          <w:sz w:val="24"/>
          <w:szCs w:val="24"/>
          <w:lang w:eastAsia="en-US"/>
        </w:rPr>
        <w:t xml:space="preserve">и </w:t>
      </w:r>
      <w:r w:rsidR="00AF549B" w:rsidRPr="00CA6E98">
        <w:rPr>
          <w:rFonts w:eastAsia="Calibri"/>
          <w:sz w:val="24"/>
          <w:szCs w:val="24"/>
          <w:lang w:eastAsia="en-US"/>
        </w:rPr>
        <w:t xml:space="preserve">младше </w:t>
      </w:r>
      <w:r w:rsidR="0044325F" w:rsidRPr="00CA6E98">
        <w:rPr>
          <w:rFonts w:eastAsia="Calibri"/>
          <w:sz w:val="24"/>
          <w:szCs w:val="24"/>
          <w:lang w:eastAsia="en-US"/>
        </w:rPr>
        <w:t xml:space="preserve">16 лет </w:t>
      </w:r>
      <w:r w:rsidRPr="00CA6E98">
        <w:rPr>
          <w:rFonts w:eastAsia="Calibri"/>
          <w:sz w:val="24"/>
          <w:szCs w:val="24"/>
          <w:lang w:eastAsia="en-US"/>
        </w:rPr>
        <w:t>- 419 или 47%. (к 459 в 2017 году и 322 в 2030 году).</w:t>
      </w:r>
      <w:proofErr w:type="gramEnd"/>
      <w:r w:rsidR="00AB6087" w:rsidRPr="00CA6E98">
        <w:rPr>
          <w:rFonts w:eastAsia="Calibri"/>
          <w:sz w:val="24"/>
          <w:szCs w:val="24"/>
          <w:lang w:eastAsia="en-US"/>
        </w:rPr>
        <w:t xml:space="preserve"> По Иркутской области этот показатель составляет </w:t>
      </w:r>
      <w:r w:rsidR="00461992" w:rsidRPr="00CA6E98">
        <w:rPr>
          <w:rFonts w:eastAsia="Calibri"/>
          <w:sz w:val="24"/>
          <w:szCs w:val="24"/>
          <w:lang w:eastAsia="en-US"/>
        </w:rPr>
        <w:t>752</w:t>
      </w:r>
      <w:r w:rsidR="00AB6087" w:rsidRPr="00CA6E98">
        <w:rPr>
          <w:rFonts w:eastAsia="Calibri"/>
          <w:sz w:val="24"/>
          <w:szCs w:val="24"/>
          <w:lang w:eastAsia="en-US"/>
        </w:rPr>
        <w:t xml:space="preserve"> человека (превышение</w:t>
      </w:r>
      <w:r w:rsidR="00533D6F" w:rsidRPr="00CA6E98">
        <w:rPr>
          <w:rFonts w:eastAsia="Calibri"/>
          <w:sz w:val="24"/>
          <w:szCs w:val="24"/>
          <w:lang w:eastAsia="en-US"/>
        </w:rPr>
        <w:t xml:space="preserve"> областного показателя</w:t>
      </w:r>
      <w:r w:rsidR="00AB6087" w:rsidRPr="00CA6E98">
        <w:rPr>
          <w:rFonts w:eastAsia="Calibri"/>
          <w:sz w:val="24"/>
          <w:szCs w:val="24"/>
          <w:lang w:eastAsia="en-US"/>
        </w:rPr>
        <w:t xml:space="preserve"> на </w:t>
      </w:r>
      <w:r w:rsidR="00461992" w:rsidRPr="00CA6E98">
        <w:rPr>
          <w:rFonts w:eastAsia="Calibri"/>
          <w:sz w:val="24"/>
          <w:szCs w:val="24"/>
          <w:lang w:eastAsia="en-US"/>
        </w:rPr>
        <w:t>18,2</w:t>
      </w:r>
      <w:r w:rsidR="00AB6087" w:rsidRPr="00CA6E98">
        <w:rPr>
          <w:rFonts w:eastAsia="Calibri"/>
          <w:sz w:val="24"/>
          <w:szCs w:val="24"/>
          <w:lang w:eastAsia="en-US"/>
        </w:rPr>
        <w:t xml:space="preserve">%). </w:t>
      </w:r>
    </w:p>
    <w:p w:rsidR="00CD2FE9" w:rsidRPr="00CA6E98" w:rsidRDefault="00CD2FE9" w:rsidP="00AB6087">
      <w:pPr>
        <w:ind w:right="-2" w:firstLine="709"/>
        <w:jc w:val="both"/>
        <w:rPr>
          <w:rFonts w:eastAsia="Calibri"/>
          <w:sz w:val="24"/>
          <w:szCs w:val="24"/>
          <w:lang w:eastAsia="en-US"/>
        </w:rPr>
      </w:pPr>
      <w:r w:rsidRPr="00CA6E98">
        <w:rPr>
          <w:rFonts w:eastAsia="Calibri"/>
          <w:sz w:val="24"/>
          <w:szCs w:val="24"/>
          <w:lang w:eastAsia="en-US"/>
        </w:rPr>
        <w:t xml:space="preserve">Уменьшение коэффициента демографической нагрузки свидетельствует о снижении зависимости нетрудоспособного населения (детей и пожилых людей) от </w:t>
      </w:r>
      <w:r w:rsidRPr="00CA6E98">
        <w:rPr>
          <w:rFonts w:eastAsia="Calibri"/>
          <w:sz w:val="24"/>
          <w:szCs w:val="24"/>
          <w:lang w:eastAsia="en-US"/>
        </w:rPr>
        <w:lastRenderedPageBreak/>
        <w:t xml:space="preserve">экономически активного населения. Данный показатель характеризует соотношение основных возрастных групп,  указывает на увеличение доли трудоспособных граждан и, следовательно,   на потенциально более высокий экономический потенциал района. </w:t>
      </w:r>
    </w:p>
    <w:p w:rsidR="005121F1" w:rsidRPr="00CA6E98" w:rsidRDefault="00AB6087" w:rsidP="00AB6087">
      <w:pPr>
        <w:ind w:right="-2" w:firstLine="709"/>
        <w:jc w:val="both"/>
        <w:rPr>
          <w:rFonts w:eastAsia="Calibri"/>
          <w:sz w:val="24"/>
          <w:szCs w:val="24"/>
          <w:lang w:eastAsia="en-US"/>
        </w:rPr>
      </w:pPr>
      <w:r w:rsidRPr="00CA6E98">
        <w:rPr>
          <w:rFonts w:eastAsia="Calibri"/>
          <w:sz w:val="24"/>
          <w:szCs w:val="24"/>
          <w:lang w:eastAsia="en-US"/>
        </w:rPr>
        <w:t xml:space="preserve">В прогнозном периоде также немного изменится соотношение лиц младше 16 лет и пенсионеров – 45,5% на 54,5% к 47,7% на 52,3% в 2024 году. </w:t>
      </w:r>
    </w:p>
    <w:p w:rsidR="006203A7" w:rsidRPr="00CA6E98" w:rsidRDefault="006203A7" w:rsidP="006203A7">
      <w:pPr>
        <w:widowControl w:val="0"/>
        <w:autoSpaceDE w:val="0"/>
        <w:autoSpaceDN w:val="0"/>
        <w:ind w:firstLine="709"/>
        <w:jc w:val="both"/>
        <w:rPr>
          <w:sz w:val="24"/>
          <w:szCs w:val="24"/>
        </w:rPr>
      </w:pPr>
      <w:r w:rsidRPr="00CA6E98">
        <w:rPr>
          <w:sz w:val="24"/>
          <w:szCs w:val="24"/>
        </w:rPr>
        <w:t>С 2010 по 2017 годы в районе наблюдался постепенный рост числа пенсионеров, за 8 лет он составил плюс 2,9% или 246 человек. В прогнозном периоде второго этапа Стратегии произойдет снижение пенсионеров на 14% или 1337 чел. Вместе с тем, также снижается удельный вес людей старше трудоспособного возраста с 24% в 2024 году до 23% к 2030 году.</w:t>
      </w:r>
    </w:p>
    <w:p w:rsidR="006203A7" w:rsidRPr="00CA6E98" w:rsidRDefault="006203A7" w:rsidP="006203A7">
      <w:pPr>
        <w:widowControl w:val="0"/>
        <w:autoSpaceDE w:val="0"/>
        <w:autoSpaceDN w:val="0"/>
        <w:ind w:firstLine="709"/>
        <w:jc w:val="both"/>
        <w:rPr>
          <w:sz w:val="24"/>
          <w:szCs w:val="24"/>
        </w:rPr>
      </w:pPr>
      <w:r w:rsidRPr="00CA6E98">
        <w:rPr>
          <w:sz w:val="24"/>
          <w:szCs w:val="24"/>
        </w:rPr>
        <w:t xml:space="preserve">Число пенсионеров как в 2024 году, так и к 2030 году в возрасте от 65 до 69 лет занимают наибольшую долю среди пенсионеров, в то время как в период до </w:t>
      </w:r>
      <w:r w:rsidRPr="00CA6E98">
        <w:rPr>
          <w:sz w:val="24"/>
          <w:szCs w:val="24"/>
          <w:lang w:val="en-US"/>
        </w:rPr>
        <w:t>I</w:t>
      </w:r>
      <w:r w:rsidRPr="00CA6E98">
        <w:rPr>
          <w:sz w:val="24"/>
          <w:szCs w:val="24"/>
        </w:rPr>
        <w:t xml:space="preserve"> этапа реализации Стратегии самую большую долю занимали пенсионеры старше 70 лет.</w:t>
      </w:r>
    </w:p>
    <w:p w:rsidR="006203A7" w:rsidRPr="00CA6E98" w:rsidRDefault="006203A7" w:rsidP="006203A7">
      <w:pPr>
        <w:widowControl w:val="0"/>
        <w:autoSpaceDE w:val="0"/>
        <w:autoSpaceDN w:val="0"/>
        <w:ind w:firstLine="709"/>
        <w:jc w:val="both"/>
        <w:rPr>
          <w:sz w:val="24"/>
          <w:szCs w:val="24"/>
        </w:rPr>
      </w:pPr>
    </w:p>
    <w:tbl>
      <w:tblPr>
        <w:tblW w:w="9937" w:type="dxa"/>
        <w:tblInd w:w="93" w:type="dxa"/>
        <w:tblLayout w:type="fixed"/>
        <w:tblLook w:val="04A0" w:firstRow="1" w:lastRow="0" w:firstColumn="1" w:lastColumn="0" w:noHBand="0" w:noVBand="1"/>
      </w:tblPr>
      <w:tblGrid>
        <w:gridCol w:w="1008"/>
        <w:gridCol w:w="708"/>
        <w:gridCol w:w="709"/>
        <w:gridCol w:w="709"/>
        <w:gridCol w:w="622"/>
        <w:gridCol w:w="654"/>
        <w:gridCol w:w="708"/>
        <w:gridCol w:w="709"/>
        <w:gridCol w:w="709"/>
        <w:gridCol w:w="709"/>
        <w:gridCol w:w="708"/>
        <w:gridCol w:w="622"/>
        <w:gridCol w:w="622"/>
        <w:gridCol w:w="740"/>
      </w:tblGrid>
      <w:tr w:rsidR="006203A7" w:rsidRPr="00CA6E98" w:rsidTr="003C5D7F">
        <w:trPr>
          <w:trHeight w:val="300"/>
        </w:trPr>
        <w:tc>
          <w:tcPr>
            <w:tcW w:w="10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Динамика  </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2018</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2019</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2020</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2021</w:t>
            </w:r>
          </w:p>
        </w:tc>
        <w:tc>
          <w:tcPr>
            <w:tcW w:w="65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2022</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2023</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2024</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2025</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2026</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2027</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2028</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2029</w:t>
            </w:r>
          </w:p>
        </w:tc>
        <w:tc>
          <w:tcPr>
            <w:tcW w:w="74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2030</w:t>
            </w:r>
          </w:p>
        </w:tc>
      </w:tr>
      <w:tr w:rsidR="006203A7" w:rsidRPr="00CA6E98" w:rsidTr="003C5D7F">
        <w:trPr>
          <w:trHeight w:val="300"/>
        </w:trPr>
        <w:tc>
          <w:tcPr>
            <w:tcW w:w="1008" w:type="dxa"/>
            <w:vMerge/>
            <w:tcBorders>
              <w:top w:val="single" w:sz="4" w:space="0" w:color="auto"/>
              <w:left w:val="single" w:sz="4" w:space="0" w:color="auto"/>
              <w:bottom w:val="single" w:sz="4" w:space="0" w:color="auto"/>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54"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40"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r>
      <w:tr w:rsidR="006203A7" w:rsidRPr="00CA6E98" w:rsidTr="003C5D7F">
        <w:trPr>
          <w:trHeight w:val="300"/>
        </w:trPr>
        <w:tc>
          <w:tcPr>
            <w:tcW w:w="9937" w:type="dxa"/>
            <w:gridSpan w:val="14"/>
            <w:tcBorders>
              <w:top w:val="single" w:sz="4" w:space="0" w:color="auto"/>
              <w:left w:val="single" w:sz="4" w:space="0" w:color="auto"/>
              <w:bottom w:val="single" w:sz="4" w:space="0" w:color="auto"/>
              <w:right w:val="nil"/>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Слюдянский муниципальный район</w:t>
            </w:r>
          </w:p>
        </w:tc>
      </w:tr>
      <w:tr w:rsidR="006203A7" w:rsidRPr="00CA6E98" w:rsidTr="003C5D7F">
        <w:trPr>
          <w:trHeight w:val="300"/>
        </w:trPr>
        <w:tc>
          <w:tcPr>
            <w:tcW w:w="1008"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Всего население</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39089</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39097</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38995</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38700</w:t>
            </w:r>
          </w:p>
        </w:tc>
        <w:tc>
          <w:tcPr>
            <w:tcW w:w="654"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38631</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38424</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38252</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37878</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37585</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37342</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37028</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36714</w:t>
            </w:r>
          </w:p>
        </w:tc>
        <w:tc>
          <w:tcPr>
            <w:tcW w:w="74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36400</w:t>
            </w:r>
          </w:p>
        </w:tc>
      </w:tr>
      <w:tr w:rsidR="006203A7" w:rsidRPr="00CA6E98" w:rsidTr="003C5D7F">
        <w:trPr>
          <w:trHeight w:val="300"/>
        </w:trPr>
        <w:tc>
          <w:tcPr>
            <w:tcW w:w="1008" w:type="dxa"/>
            <w:tcBorders>
              <w:top w:val="nil"/>
              <w:left w:val="single" w:sz="4" w:space="0" w:color="auto"/>
              <w:bottom w:val="single" w:sz="4" w:space="0" w:color="auto"/>
              <w:right w:val="single" w:sz="4" w:space="0" w:color="auto"/>
            </w:tcBorders>
            <w:shd w:val="clear" w:color="auto" w:fill="auto"/>
            <w:hideMark/>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65 и старше</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6415</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6718</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6940</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6445</w:t>
            </w:r>
          </w:p>
        </w:tc>
        <w:tc>
          <w:tcPr>
            <w:tcW w:w="654"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6635</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6895</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7028</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7163</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7243</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7329</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7321</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7314</w:t>
            </w:r>
          </w:p>
        </w:tc>
        <w:tc>
          <w:tcPr>
            <w:tcW w:w="74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7279</w:t>
            </w:r>
          </w:p>
        </w:tc>
      </w:tr>
    </w:tbl>
    <w:p w:rsidR="006203A7" w:rsidRPr="00CA6E98" w:rsidRDefault="006203A7" w:rsidP="006203A7">
      <w:pPr>
        <w:widowControl w:val="0"/>
        <w:autoSpaceDE w:val="0"/>
        <w:autoSpaceDN w:val="0"/>
        <w:ind w:firstLine="709"/>
        <w:jc w:val="both"/>
        <w:rPr>
          <w:sz w:val="24"/>
          <w:szCs w:val="24"/>
        </w:rPr>
      </w:pPr>
    </w:p>
    <w:tbl>
      <w:tblPr>
        <w:tblW w:w="8000" w:type="dxa"/>
        <w:jc w:val="center"/>
        <w:tblInd w:w="93" w:type="dxa"/>
        <w:tblLook w:val="04A0" w:firstRow="1" w:lastRow="0" w:firstColumn="1" w:lastColumn="0" w:noHBand="0" w:noVBand="1"/>
      </w:tblPr>
      <w:tblGrid>
        <w:gridCol w:w="2020"/>
        <w:gridCol w:w="960"/>
        <w:gridCol w:w="1060"/>
        <w:gridCol w:w="1080"/>
        <w:gridCol w:w="960"/>
        <w:gridCol w:w="960"/>
        <w:gridCol w:w="960"/>
      </w:tblGrid>
      <w:tr w:rsidR="006203A7" w:rsidRPr="00CA6E98" w:rsidTr="003C5D7F">
        <w:trPr>
          <w:trHeight w:val="300"/>
          <w:jc w:val="center"/>
        </w:trPr>
        <w:tc>
          <w:tcPr>
            <w:tcW w:w="2020" w:type="dxa"/>
            <w:vMerge w:val="restart"/>
            <w:tcBorders>
              <w:top w:val="single" w:sz="4" w:space="0" w:color="auto"/>
              <w:left w:val="single" w:sz="4" w:space="0" w:color="auto"/>
              <w:right w:val="single" w:sz="4" w:space="0" w:color="auto"/>
            </w:tcBorders>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 xml:space="preserve">Динамика </w:t>
            </w:r>
          </w:p>
        </w:tc>
        <w:tc>
          <w:tcPr>
            <w:tcW w:w="20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2024/2018</w:t>
            </w:r>
          </w:p>
        </w:tc>
        <w:tc>
          <w:tcPr>
            <w:tcW w:w="2040" w:type="dxa"/>
            <w:gridSpan w:val="2"/>
            <w:tcBorders>
              <w:top w:val="single" w:sz="4" w:space="0" w:color="auto"/>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2030/2024</w:t>
            </w:r>
          </w:p>
        </w:tc>
        <w:tc>
          <w:tcPr>
            <w:tcW w:w="1920" w:type="dxa"/>
            <w:gridSpan w:val="2"/>
            <w:tcBorders>
              <w:top w:val="single" w:sz="4" w:space="0" w:color="auto"/>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2030/2018</w:t>
            </w:r>
          </w:p>
        </w:tc>
      </w:tr>
      <w:tr w:rsidR="006203A7" w:rsidRPr="00CA6E98" w:rsidTr="003C5D7F">
        <w:trPr>
          <w:trHeight w:val="300"/>
          <w:jc w:val="center"/>
        </w:trPr>
        <w:tc>
          <w:tcPr>
            <w:tcW w:w="2020" w:type="dxa"/>
            <w:vMerge/>
            <w:tcBorders>
              <w:left w:val="single" w:sz="4" w:space="0" w:color="auto"/>
              <w:bottom w:val="single" w:sz="4" w:space="0" w:color="auto"/>
              <w:right w:val="single" w:sz="4" w:space="0" w:color="auto"/>
            </w:tcBorders>
          </w:tcPr>
          <w:p w:rsidR="006203A7" w:rsidRPr="00CA6E98" w:rsidRDefault="006203A7" w:rsidP="003C5D7F">
            <w:pPr>
              <w:jc w:val="center"/>
              <w:rPr>
                <w:rFonts w:ascii="Calibri" w:hAnsi="Calibri" w:cs="Calibri"/>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10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108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w:t>
            </w:r>
          </w:p>
        </w:tc>
      </w:tr>
      <w:tr w:rsidR="006203A7" w:rsidRPr="00CA6E98" w:rsidTr="003C5D7F">
        <w:trPr>
          <w:trHeight w:val="300"/>
          <w:jc w:val="center"/>
        </w:trPr>
        <w:tc>
          <w:tcPr>
            <w:tcW w:w="2020" w:type="dxa"/>
            <w:tcBorders>
              <w:top w:val="nil"/>
              <w:left w:val="single" w:sz="4" w:space="0" w:color="auto"/>
              <w:bottom w:val="single" w:sz="4" w:space="0" w:color="auto"/>
              <w:right w:val="single" w:sz="4" w:space="0" w:color="auto"/>
            </w:tcBorders>
            <w:vAlign w:val="center"/>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Всего население</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-837</w:t>
            </w:r>
          </w:p>
        </w:tc>
        <w:tc>
          <w:tcPr>
            <w:tcW w:w="10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97,9</w:t>
            </w:r>
          </w:p>
        </w:tc>
        <w:tc>
          <w:tcPr>
            <w:tcW w:w="108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-1852</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95,2</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-2689</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93,1</w:t>
            </w:r>
          </w:p>
        </w:tc>
      </w:tr>
      <w:tr w:rsidR="006203A7" w:rsidRPr="00CA6E98" w:rsidTr="003C5D7F">
        <w:trPr>
          <w:trHeight w:val="300"/>
          <w:jc w:val="center"/>
        </w:trPr>
        <w:tc>
          <w:tcPr>
            <w:tcW w:w="2020" w:type="dxa"/>
            <w:tcBorders>
              <w:top w:val="nil"/>
              <w:left w:val="single" w:sz="4" w:space="0" w:color="auto"/>
              <w:bottom w:val="single" w:sz="4" w:space="0" w:color="auto"/>
              <w:right w:val="single" w:sz="4" w:space="0" w:color="auto"/>
            </w:tcBorders>
            <w:vAlign w:val="center"/>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65 и старше</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613</w:t>
            </w:r>
          </w:p>
        </w:tc>
        <w:tc>
          <w:tcPr>
            <w:tcW w:w="10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109,5</w:t>
            </w:r>
          </w:p>
        </w:tc>
        <w:tc>
          <w:tcPr>
            <w:tcW w:w="108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251</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103,6</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864</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113,5</w:t>
            </w:r>
          </w:p>
        </w:tc>
      </w:tr>
    </w:tbl>
    <w:p w:rsidR="006203A7" w:rsidRPr="00CA6E98" w:rsidRDefault="006203A7" w:rsidP="00AB6087">
      <w:pPr>
        <w:ind w:right="-2" w:firstLine="709"/>
        <w:jc w:val="both"/>
        <w:rPr>
          <w:rFonts w:eastAsia="Calibri"/>
          <w:sz w:val="24"/>
          <w:szCs w:val="24"/>
          <w:lang w:eastAsia="en-US"/>
        </w:rPr>
      </w:pPr>
    </w:p>
    <w:p w:rsidR="00F059A9" w:rsidRPr="00CA6E98" w:rsidRDefault="00F059A9" w:rsidP="00F33828">
      <w:pPr>
        <w:widowControl w:val="0"/>
        <w:autoSpaceDE w:val="0"/>
        <w:autoSpaceDN w:val="0"/>
        <w:ind w:firstLine="709"/>
        <w:jc w:val="both"/>
        <w:rPr>
          <w:sz w:val="24"/>
          <w:szCs w:val="24"/>
        </w:rPr>
      </w:pPr>
      <w:r w:rsidRPr="00CA6E98">
        <w:rPr>
          <w:sz w:val="24"/>
          <w:szCs w:val="24"/>
        </w:rPr>
        <w:t xml:space="preserve">Если же анализировать население старше 65 лет, то оно имеет тенденцию роста как в отношении 2024 года к 2018 году (до начала реализации Стратегии), темп роста 109,5%, так и в отношении прогнозного периода второго этапа Стратегии 2030 года к 2024 году – 103,6%. </w:t>
      </w:r>
    </w:p>
    <w:p w:rsidR="006203A7" w:rsidRPr="00CA6E98" w:rsidRDefault="00F059A9" w:rsidP="006203A7">
      <w:pPr>
        <w:widowControl w:val="0"/>
        <w:autoSpaceDE w:val="0"/>
        <w:autoSpaceDN w:val="0"/>
        <w:ind w:firstLine="709"/>
        <w:jc w:val="both"/>
        <w:rPr>
          <w:sz w:val="24"/>
          <w:szCs w:val="24"/>
        </w:rPr>
      </w:pPr>
      <w:r w:rsidRPr="00CA6E98">
        <w:rPr>
          <w:sz w:val="24"/>
          <w:szCs w:val="24"/>
        </w:rPr>
        <w:t xml:space="preserve"> </w:t>
      </w:r>
      <w:r w:rsidR="00F33828" w:rsidRPr="00CA6E98">
        <w:rPr>
          <w:sz w:val="24"/>
          <w:szCs w:val="24"/>
        </w:rPr>
        <w:t xml:space="preserve"> </w:t>
      </w:r>
    </w:p>
    <w:p w:rsidR="006B2DC7" w:rsidRPr="00CA6E98" w:rsidRDefault="006B2DC7" w:rsidP="006203A7">
      <w:pPr>
        <w:widowControl w:val="0"/>
        <w:autoSpaceDE w:val="0"/>
        <w:autoSpaceDN w:val="0"/>
        <w:ind w:firstLine="709"/>
        <w:jc w:val="both"/>
        <w:rPr>
          <w:sz w:val="24"/>
          <w:szCs w:val="24"/>
        </w:rPr>
      </w:pPr>
      <w:r w:rsidRPr="00CA6E98">
        <w:rPr>
          <w:sz w:val="24"/>
          <w:szCs w:val="24"/>
        </w:rPr>
        <w:t xml:space="preserve">Анализ миграции. </w:t>
      </w:r>
    </w:p>
    <w:p w:rsidR="006B2DC7" w:rsidRPr="00CA6E98" w:rsidRDefault="006B2DC7" w:rsidP="006203A7">
      <w:pPr>
        <w:widowControl w:val="0"/>
        <w:autoSpaceDE w:val="0"/>
        <w:autoSpaceDN w:val="0"/>
        <w:ind w:firstLine="709"/>
        <w:jc w:val="both"/>
        <w:rPr>
          <w:sz w:val="24"/>
          <w:szCs w:val="24"/>
        </w:rPr>
      </w:pPr>
    </w:p>
    <w:tbl>
      <w:tblPr>
        <w:tblW w:w="9512" w:type="dxa"/>
        <w:tblInd w:w="93" w:type="dxa"/>
        <w:tblLayout w:type="fixed"/>
        <w:tblLook w:val="04A0" w:firstRow="1" w:lastRow="0" w:firstColumn="1" w:lastColumn="0" w:noHBand="0" w:noVBand="1"/>
      </w:tblPr>
      <w:tblGrid>
        <w:gridCol w:w="1433"/>
        <w:gridCol w:w="722"/>
        <w:gridCol w:w="837"/>
        <w:gridCol w:w="709"/>
        <w:gridCol w:w="722"/>
        <w:gridCol w:w="695"/>
        <w:gridCol w:w="709"/>
        <w:gridCol w:w="1559"/>
        <w:gridCol w:w="1275"/>
        <w:gridCol w:w="851"/>
      </w:tblGrid>
      <w:tr w:rsidR="008A1F53" w:rsidRPr="00CA6E98" w:rsidTr="007A667D">
        <w:trPr>
          <w:trHeight w:val="1200"/>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Слюдянский муниципальный район</w:t>
            </w:r>
          </w:p>
        </w:tc>
        <w:tc>
          <w:tcPr>
            <w:tcW w:w="226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Число прибывших, человек</w:t>
            </w:r>
          </w:p>
        </w:tc>
        <w:tc>
          <w:tcPr>
            <w:tcW w:w="2126" w:type="dxa"/>
            <w:gridSpan w:val="3"/>
            <w:tcBorders>
              <w:top w:val="single" w:sz="4" w:space="0" w:color="auto"/>
              <w:left w:val="nil"/>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Число выбывших, человек</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Миграционный прирост, чел.</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Население, чел.</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Уд</w:t>
            </w:r>
            <w:proofErr w:type="gramStart"/>
            <w:r w:rsidRPr="00CA6E98">
              <w:rPr>
                <w:rFonts w:ascii="Calibri" w:hAnsi="Calibri" w:cs="Calibri"/>
                <w:color w:val="000000"/>
              </w:rPr>
              <w:t>.в</w:t>
            </w:r>
            <w:proofErr w:type="gramEnd"/>
            <w:r w:rsidRPr="00CA6E98">
              <w:rPr>
                <w:rFonts w:ascii="Calibri" w:hAnsi="Calibri" w:cs="Calibri"/>
                <w:color w:val="000000"/>
              </w:rPr>
              <w:t>ес оттока населения %</w:t>
            </w:r>
          </w:p>
        </w:tc>
      </w:tr>
      <w:tr w:rsidR="008A1F53" w:rsidRPr="00CA6E98" w:rsidTr="007A667D">
        <w:trPr>
          <w:trHeight w:val="300"/>
        </w:trPr>
        <w:tc>
          <w:tcPr>
            <w:tcW w:w="1433"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c>
          <w:tcPr>
            <w:tcW w:w="722" w:type="dxa"/>
            <w:tcBorders>
              <w:top w:val="nil"/>
              <w:left w:val="single" w:sz="4" w:space="0" w:color="auto"/>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 xml:space="preserve">всего </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 xml:space="preserve">гор. </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сел.</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всего</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207B81">
            <w:pPr>
              <w:jc w:val="center"/>
              <w:rPr>
                <w:rFonts w:ascii="Calibri" w:hAnsi="Calibri" w:cs="Calibri"/>
                <w:color w:val="000000"/>
              </w:rPr>
            </w:pPr>
            <w:r w:rsidRPr="00CA6E98">
              <w:rPr>
                <w:rFonts w:ascii="Calibri" w:hAnsi="Calibri" w:cs="Calibri"/>
                <w:color w:val="000000"/>
              </w:rPr>
              <w:t xml:space="preserve">гор. </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207B81">
            <w:pPr>
              <w:jc w:val="center"/>
              <w:rPr>
                <w:rFonts w:ascii="Calibri" w:hAnsi="Calibri" w:cs="Calibri"/>
                <w:color w:val="000000"/>
              </w:rPr>
            </w:pPr>
            <w:r w:rsidRPr="00CA6E98">
              <w:rPr>
                <w:rFonts w:ascii="Calibri" w:hAnsi="Calibri" w:cs="Calibri"/>
                <w:color w:val="000000"/>
              </w:rPr>
              <w:t>сел.</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FFFFCC"/>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2018</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1272</w:t>
            </w:r>
          </w:p>
        </w:tc>
        <w:tc>
          <w:tcPr>
            <w:tcW w:w="837"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1038</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234</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1299</w:t>
            </w:r>
          </w:p>
        </w:tc>
        <w:tc>
          <w:tcPr>
            <w:tcW w:w="695"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1060</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239</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-27</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39089</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-0,1</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2019</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1149</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954</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195</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1023</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830</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193</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126</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39097</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0,3</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2020</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1043</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880</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163</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938</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762</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176</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105</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38995</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0,3</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2021</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1068</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895</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173</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1003</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842</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161</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65</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38700</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0,2</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2022</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922</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765</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157</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1009</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879</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130</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-87</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38631</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-0,2</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2023</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917</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758</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159</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887</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741</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143</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33</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38424</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0,1</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FFFFCC"/>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2024</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840</w:t>
            </w:r>
          </w:p>
        </w:tc>
        <w:tc>
          <w:tcPr>
            <w:tcW w:w="837"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683</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157</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798</w:t>
            </w:r>
          </w:p>
        </w:tc>
        <w:tc>
          <w:tcPr>
            <w:tcW w:w="695"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644</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154</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42</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38252</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0,1</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 xml:space="preserve">всего </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7211</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5973</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1238</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6957</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5758</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1196</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254</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х</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0,7</w:t>
            </w:r>
          </w:p>
        </w:tc>
      </w:tr>
    </w:tbl>
    <w:p w:rsidR="00CC42C9" w:rsidRPr="00CA6E98" w:rsidRDefault="00CC42C9" w:rsidP="00D67DF1">
      <w:pPr>
        <w:widowControl w:val="0"/>
        <w:autoSpaceDE w:val="0"/>
        <w:autoSpaceDN w:val="0"/>
        <w:jc w:val="center"/>
        <w:rPr>
          <w:sz w:val="24"/>
          <w:szCs w:val="24"/>
        </w:rPr>
      </w:pPr>
    </w:p>
    <w:p w:rsidR="007A667D" w:rsidRPr="00CA6E98" w:rsidRDefault="007A667D" w:rsidP="00D62EA1">
      <w:pPr>
        <w:widowControl w:val="0"/>
        <w:autoSpaceDE w:val="0"/>
        <w:autoSpaceDN w:val="0"/>
        <w:ind w:firstLine="709"/>
        <w:jc w:val="both"/>
        <w:rPr>
          <w:sz w:val="24"/>
          <w:szCs w:val="24"/>
        </w:rPr>
      </w:pPr>
      <w:r w:rsidRPr="00CA6E98">
        <w:rPr>
          <w:sz w:val="24"/>
          <w:szCs w:val="24"/>
        </w:rPr>
        <w:t xml:space="preserve">За 6-летний период первого этапа реализации Стратегии всего в территорию </w:t>
      </w:r>
      <w:r w:rsidRPr="00CA6E98">
        <w:rPr>
          <w:sz w:val="24"/>
          <w:szCs w:val="24"/>
        </w:rPr>
        <w:lastRenderedPageBreak/>
        <w:t>прибыло 7 211 человек, из которых 82,8% прибыли в городские поселения и 17,2% в сельские. Выбыло за указанный период в общей сложности 6 957 человек (в том же соотношении по городским и сельским населенным пунктам). Общий миграционный прирост за 6 лет составил +254 человека.</w:t>
      </w:r>
    </w:p>
    <w:p w:rsidR="001F0E45" w:rsidRPr="00CA6E98" w:rsidRDefault="001F0E45" w:rsidP="001F0E45">
      <w:pPr>
        <w:widowControl w:val="0"/>
        <w:autoSpaceDE w:val="0"/>
        <w:autoSpaceDN w:val="0"/>
        <w:ind w:firstLine="709"/>
        <w:jc w:val="both"/>
        <w:rPr>
          <w:sz w:val="24"/>
          <w:szCs w:val="24"/>
        </w:rPr>
      </w:pPr>
      <w:proofErr w:type="gramStart"/>
      <w:r w:rsidRPr="00CA6E98">
        <w:rPr>
          <w:sz w:val="24"/>
          <w:szCs w:val="24"/>
        </w:rPr>
        <w:t>Снижение числа прибывших в территорию человек в 2024 году по отношению к 2018 году составило 432 человека или на 34%. Число выбытий сократилось за 6 лет на 501 человек или на 38,6%.</w:t>
      </w:r>
      <w:r w:rsidR="00FC5B92" w:rsidRPr="00CA6E98">
        <w:rPr>
          <w:sz w:val="24"/>
          <w:szCs w:val="24"/>
        </w:rPr>
        <w:t xml:space="preserve"> Основная доля (в среднем 66%) выбывших приходится на категорию трудоспособного населения.</w:t>
      </w:r>
      <w:proofErr w:type="gramEnd"/>
    </w:p>
    <w:p w:rsidR="007A667D" w:rsidRPr="00CA6E98" w:rsidRDefault="007A667D" w:rsidP="00D62EA1">
      <w:pPr>
        <w:widowControl w:val="0"/>
        <w:autoSpaceDE w:val="0"/>
        <w:autoSpaceDN w:val="0"/>
        <w:ind w:firstLine="709"/>
        <w:jc w:val="both"/>
        <w:rPr>
          <w:sz w:val="24"/>
          <w:szCs w:val="24"/>
        </w:rPr>
      </w:pPr>
      <w:r w:rsidRPr="00CA6E98">
        <w:rPr>
          <w:sz w:val="24"/>
          <w:szCs w:val="24"/>
        </w:rPr>
        <w:t xml:space="preserve">Самый высокий показатель числа </w:t>
      </w:r>
      <w:proofErr w:type="gramStart"/>
      <w:r w:rsidRPr="00CA6E98">
        <w:rPr>
          <w:sz w:val="24"/>
          <w:szCs w:val="24"/>
        </w:rPr>
        <w:t>прибывших</w:t>
      </w:r>
      <w:proofErr w:type="gramEnd"/>
      <w:r w:rsidRPr="00CA6E98">
        <w:rPr>
          <w:sz w:val="24"/>
          <w:szCs w:val="24"/>
        </w:rPr>
        <w:t xml:space="preserve"> был зафиксирован в 2019 году, наименьший в 2024 году. Отчетливое снижение </w:t>
      </w:r>
      <w:proofErr w:type="gramStart"/>
      <w:r w:rsidRPr="00CA6E98">
        <w:rPr>
          <w:sz w:val="24"/>
          <w:szCs w:val="24"/>
        </w:rPr>
        <w:t>прибывших</w:t>
      </w:r>
      <w:proofErr w:type="gramEnd"/>
      <w:r w:rsidRPr="00CA6E98">
        <w:rPr>
          <w:sz w:val="24"/>
          <w:szCs w:val="24"/>
        </w:rPr>
        <w:t xml:space="preserve"> начинается с 2022 года и объясняется вводимыми ограничениями въезда в территорию в период пандемии коронавируса.</w:t>
      </w:r>
      <w:r w:rsidR="00FC5B92" w:rsidRPr="00CA6E98">
        <w:rPr>
          <w:sz w:val="24"/>
          <w:szCs w:val="24"/>
        </w:rPr>
        <w:t xml:space="preserve"> Основная доля (в среднем 68%) </w:t>
      </w:r>
      <w:proofErr w:type="gramStart"/>
      <w:r w:rsidR="00FC5B92" w:rsidRPr="00CA6E98">
        <w:rPr>
          <w:sz w:val="24"/>
          <w:szCs w:val="24"/>
        </w:rPr>
        <w:t>прибывших</w:t>
      </w:r>
      <w:proofErr w:type="gramEnd"/>
      <w:r w:rsidR="00FC5B92" w:rsidRPr="00CA6E98">
        <w:rPr>
          <w:sz w:val="24"/>
          <w:szCs w:val="24"/>
        </w:rPr>
        <w:t xml:space="preserve"> приходится на категорию трудоспособного населения</w:t>
      </w:r>
    </w:p>
    <w:p w:rsidR="007A667D" w:rsidRPr="00CA6E98" w:rsidRDefault="007A667D" w:rsidP="00D62EA1">
      <w:pPr>
        <w:widowControl w:val="0"/>
        <w:autoSpaceDE w:val="0"/>
        <w:autoSpaceDN w:val="0"/>
        <w:ind w:firstLine="709"/>
        <w:jc w:val="both"/>
        <w:rPr>
          <w:sz w:val="24"/>
          <w:szCs w:val="24"/>
        </w:rPr>
      </w:pPr>
      <w:r w:rsidRPr="00CA6E98">
        <w:rPr>
          <w:sz w:val="24"/>
          <w:szCs w:val="24"/>
        </w:rPr>
        <w:t xml:space="preserve">Самый высокий показатель числа </w:t>
      </w:r>
      <w:proofErr w:type="gramStart"/>
      <w:r w:rsidRPr="00CA6E98">
        <w:rPr>
          <w:sz w:val="24"/>
          <w:szCs w:val="24"/>
        </w:rPr>
        <w:t>выбывших</w:t>
      </w:r>
      <w:proofErr w:type="gramEnd"/>
      <w:r w:rsidRPr="00CA6E98">
        <w:rPr>
          <w:sz w:val="24"/>
          <w:szCs w:val="24"/>
        </w:rPr>
        <w:t xml:space="preserve"> был зафиксирован также в 2019 году, а самый низкий в 2024 году.</w:t>
      </w:r>
    </w:p>
    <w:p w:rsidR="00CC42C9" w:rsidRPr="00CA6E98" w:rsidRDefault="007A667D" w:rsidP="00D62EA1">
      <w:pPr>
        <w:widowControl w:val="0"/>
        <w:autoSpaceDE w:val="0"/>
        <w:autoSpaceDN w:val="0"/>
        <w:ind w:firstLine="709"/>
        <w:jc w:val="both"/>
        <w:rPr>
          <w:sz w:val="24"/>
          <w:szCs w:val="24"/>
        </w:rPr>
      </w:pPr>
      <w:r w:rsidRPr="00CA6E98">
        <w:rPr>
          <w:sz w:val="24"/>
          <w:szCs w:val="24"/>
        </w:rPr>
        <w:t>За 6 отчетных лет только в 2022 (пандемийном периоде) наблюдается миграционный отток населения.</w:t>
      </w:r>
      <w:r w:rsidR="00FC5B92" w:rsidRPr="00CA6E98">
        <w:rPr>
          <w:sz w:val="24"/>
          <w:szCs w:val="24"/>
        </w:rPr>
        <w:t xml:space="preserve"> В 2024 году в рейтинге миграционного прироста Росстат Слюдянский район занял 9 место из 42 МО.</w:t>
      </w:r>
    </w:p>
    <w:p w:rsidR="003E1F92" w:rsidRPr="00CA6E98" w:rsidRDefault="003E1F92" w:rsidP="001E2218">
      <w:pPr>
        <w:pStyle w:val="Default"/>
        <w:ind w:firstLine="709"/>
        <w:jc w:val="both"/>
      </w:pPr>
    </w:p>
    <w:p w:rsidR="003E1F92" w:rsidRPr="00CA6E98" w:rsidRDefault="00CF4B4A" w:rsidP="001E2218">
      <w:pPr>
        <w:pStyle w:val="Default"/>
        <w:ind w:firstLine="709"/>
        <w:jc w:val="both"/>
      </w:pPr>
      <w:r w:rsidRPr="00CA6E98">
        <w:t>Анализ населения в г</w:t>
      </w:r>
      <w:r w:rsidR="00F33828" w:rsidRPr="00CA6E98">
        <w:t>орода</w:t>
      </w:r>
      <w:r w:rsidRPr="00CA6E98">
        <w:t>х</w:t>
      </w:r>
      <w:r w:rsidR="00F33828" w:rsidRPr="00CA6E98">
        <w:t xml:space="preserve"> и села</w:t>
      </w:r>
      <w:r w:rsidRPr="00CA6E98">
        <w:t>х.</w:t>
      </w:r>
      <w:r w:rsidR="00F33828" w:rsidRPr="00CA6E98">
        <w:t xml:space="preserve"> </w:t>
      </w:r>
    </w:p>
    <w:p w:rsidR="00F33828" w:rsidRPr="00CA6E98" w:rsidRDefault="00F33828" w:rsidP="001E2218">
      <w:pPr>
        <w:pStyle w:val="Default"/>
        <w:ind w:firstLine="709"/>
        <w:jc w:val="both"/>
      </w:pPr>
    </w:p>
    <w:p w:rsidR="00C667CC" w:rsidRPr="00CA6E98" w:rsidRDefault="00B9254A" w:rsidP="001E2218">
      <w:pPr>
        <w:pStyle w:val="Default"/>
        <w:ind w:firstLine="709"/>
        <w:jc w:val="both"/>
      </w:pPr>
      <w:proofErr w:type="gramStart"/>
      <w:r w:rsidRPr="00CA6E98">
        <w:t>В Слюдянском районе подавляющая часть населения проживает в городах, на 01.01.2018 года</w:t>
      </w:r>
      <w:r w:rsidR="00501D4C" w:rsidRPr="00CA6E98">
        <w:t xml:space="preserve"> - </w:t>
      </w:r>
      <w:r w:rsidRPr="00CA6E98">
        <w:t>это 87,9% населения</w:t>
      </w:r>
      <w:r w:rsidR="00501D4C" w:rsidRPr="00CA6E98">
        <w:t xml:space="preserve">, к 01.01.2024 года доля выросла и составила 88,7% </w:t>
      </w:r>
      <w:r w:rsidRPr="00CA6E98">
        <w:t>. Во временном периоде с 2009 года численность городского населения с каждым годом уменьшается (за исключением 2012 года), а сельско</w:t>
      </w:r>
      <w:r w:rsidR="001E2218" w:rsidRPr="00CA6E98">
        <w:t>го</w:t>
      </w:r>
      <w:r w:rsidRPr="00CA6E98">
        <w:t xml:space="preserve"> населени</w:t>
      </w:r>
      <w:r w:rsidR="001E2218" w:rsidRPr="00CA6E98">
        <w:t>я</w:t>
      </w:r>
      <w:r w:rsidRPr="00CA6E98">
        <w:t xml:space="preserve"> напротив увеличивается</w:t>
      </w:r>
      <w:r w:rsidR="001E2218" w:rsidRPr="00CA6E98">
        <w:t>,</w:t>
      </w:r>
      <w:r w:rsidRPr="00CA6E98">
        <w:t xml:space="preserve"> начиная с 2011 года (за исключени</w:t>
      </w:r>
      <w:r w:rsidR="001E2218" w:rsidRPr="00CA6E98">
        <w:t>ем 2016 года).</w:t>
      </w:r>
      <w:proofErr w:type="gramEnd"/>
      <w:r w:rsidR="001E2218" w:rsidRPr="00CA6E98">
        <w:t xml:space="preserve"> В общем итоге </w:t>
      </w:r>
      <w:r w:rsidR="00501D4C" w:rsidRPr="00CA6E98">
        <w:t xml:space="preserve">в период до начала реализации Стратегии </w:t>
      </w:r>
      <w:r w:rsidR="001E2218" w:rsidRPr="00CA6E98">
        <w:t>с 2009 по 2017 годы городское население сократилось на 3 314 человек, а сельское возросло на 401 человека. Таким образом, в городах население уменьшилось на 8,7%, а в селах возросло на 9,2%.</w:t>
      </w:r>
      <w:r w:rsidR="00C667CC" w:rsidRPr="00CA6E98">
        <w:t xml:space="preserve"> </w:t>
      </w:r>
    </w:p>
    <w:p w:rsidR="00484769" w:rsidRPr="00CA6E98" w:rsidRDefault="00C667CC" w:rsidP="001E2218">
      <w:pPr>
        <w:pStyle w:val="Default"/>
        <w:ind w:firstLine="709"/>
        <w:jc w:val="both"/>
      </w:pPr>
      <w:r w:rsidRPr="00CA6E98">
        <w:t>По итогам реализации первого этапа Стратегии прослеживалась нестабильная тенденция чередования роста и снижения численности городского населения</w:t>
      </w:r>
      <w:r w:rsidR="00484769" w:rsidRPr="00CA6E98">
        <w:t xml:space="preserve"> и снижения численности сельского населения. За прошедший 5-летний период произошло</w:t>
      </w:r>
      <w:r w:rsidRPr="00CA6E98">
        <w:t xml:space="preserve"> снижение городского населения 2023 к 2018 году на 313 человек или на </w:t>
      </w:r>
      <w:r w:rsidR="00CB30BE" w:rsidRPr="00CA6E98">
        <w:t>1% и снижением сельского населения на 352 человека или 7,5%.</w:t>
      </w:r>
    </w:p>
    <w:p w:rsidR="00484769" w:rsidRPr="00CA6E98" w:rsidRDefault="00484769" w:rsidP="001E2218">
      <w:pPr>
        <w:pStyle w:val="Default"/>
        <w:ind w:firstLine="709"/>
        <w:jc w:val="both"/>
      </w:pPr>
    </w:p>
    <w:p w:rsidR="00CC42C9" w:rsidRPr="00CA6E98" w:rsidRDefault="001E2218" w:rsidP="00484769">
      <w:pPr>
        <w:widowControl w:val="0"/>
        <w:autoSpaceDE w:val="0"/>
        <w:autoSpaceDN w:val="0"/>
        <w:jc w:val="both"/>
        <w:rPr>
          <w:sz w:val="24"/>
          <w:szCs w:val="24"/>
        </w:rPr>
      </w:pPr>
      <w:r w:rsidRPr="00CA6E98">
        <w:rPr>
          <w:noProof/>
        </w:rPr>
        <w:drawing>
          <wp:inline distT="0" distB="0" distL="0" distR="0" wp14:anchorId="0606AD73" wp14:editId="4938C721">
            <wp:extent cx="5943600" cy="2428875"/>
            <wp:effectExtent l="0" t="0" r="19050" b="9525"/>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8C145D" w:rsidRPr="00CA6E98" w:rsidRDefault="008C145D" w:rsidP="008C145D">
      <w:pPr>
        <w:ind w:firstLine="540"/>
        <w:jc w:val="both"/>
        <w:rPr>
          <w:sz w:val="24"/>
          <w:szCs w:val="24"/>
        </w:rPr>
      </w:pPr>
    </w:p>
    <w:p w:rsidR="00501D4C" w:rsidRPr="00CA6E98" w:rsidRDefault="00501D4C" w:rsidP="00501D4C">
      <w:pPr>
        <w:jc w:val="both"/>
        <w:rPr>
          <w:sz w:val="24"/>
          <w:szCs w:val="24"/>
        </w:rPr>
      </w:pPr>
      <w:r w:rsidRPr="00CA6E98">
        <w:rPr>
          <w:noProof/>
        </w:rPr>
        <w:lastRenderedPageBreak/>
        <w:drawing>
          <wp:inline distT="0" distB="0" distL="0" distR="0" wp14:anchorId="223C193A" wp14:editId="76A0908C">
            <wp:extent cx="5939790" cy="2205122"/>
            <wp:effectExtent l="0" t="0" r="22860" b="24130"/>
            <wp:docPr id="47" name="Диаграмма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484769" w:rsidRPr="00CA6E98" w:rsidRDefault="00484769" w:rsidP="00484769">
      <w:pPr>
        <w:pStyle w:val="Default"/>
        <w:ind w:firstLine="709"/>
        <w:jc w:val="both"/>
      </w:pPr>
    </w:p>
    <w:p w:rsidR="00B635D7" w:rsidRPr="00CA6E98" w:rsidRDefault="00484769" w:rsidP="00484769">
      <w:pPr>
        <w:pStyle w:val="Default"/>
        <w:ind w:firstLine="709"/>
        <w:jc w:val="both"/>
      </w:pPr>
      <w:r w:rsidRPr="00CA6E98">
        <w:t xml:space="preserve">Таким образом, в период первого этапа Стратегии произошла смена тенденции роста количества сельского населения над его спадом, что может говорить о недостаточных мерах, принятых на первом этапе реализации Стратегии и </w:t>
      </w:r>
      <w:r w:rsidR="00B635D7" w:rsidRPr="00CA6E98">
        <w:t>запуске процесса демографического кризиса сельских территорий.</w:t>
      </w:r>
    </w:p>
    <w:p w:rsidR="00484769" w:rsidRPr="00CA6E98" w:rsidRDefault="00B635D7" w:rsidP="00484769">
      <w:pPr>
        <w:pStyle w:val="Default"/>
        <w:ind w:firstLine="709"/>
        <w:jc w:val="both"/>
      </w:pPr>
      <w:r w:rsidRPr="00CA6E98">
        <w:t>В части анализа городского населения, прослеживаются следующие тенденции.</w:t>
      </w:r>
    </w:p>
    <w:p w:rsidR="00CF4B4A" w:rsidRPr="00CA6E98" w:rsidRDefault="00CF4B4A" w:rsidP="00CF4B4A">
      <w:pPr>
        <w:ind w:firstLine="540"/>
        <w:jc w:val="both"/>
        <w:rPr>
          <w:sz w:val="24"/>
          <w:szCs w:val="24"/>
        </w:rPr>
      </w:pPr>
      <w:r w:rsidRPr="00CA6E98">
        <w:rPr>
          <w:sz w:val="24"/>
          <w:szCs w:val="24"/>
        </w:rPr>
        <w:t>Без учета временных жителей, анализируя, показатели рождаемости, ситуация свидетельствует о запущенном процессе депопуляции</w:t>
      </w:r>
      <w:r w:rsidR="00B635D7" w:rsidRPr="00CA6E98">
        <w:rPr>
          <w:sz w:val="24"/>
          <w:szCs w:val="24"/>
        </w:rPr>
        <w:t xml:space="preserve"> и в городских поселениях</w:t>
      </w:r>
      <w:r w:rsidRPr="00CA6E98">
        <w:rPr>
          <w:sz w:val="24"/>
          <w:szCs w:val="24"/>
        </w:rPr>
        <w:t xml:space="preserve">, с наибольшими темпами в Байкальском городском поселении.  </w:t>
      </w:r>
    </w:p>
    <w:p w:rsidR="00CF4B4A" w:rsidRPr="00CA6E98" w:rsidRDefault="00CF4B4A" w:rsidP="00CF4B4A">
      <w:pPr>
        <w:ind w:firstLine="540"/>
        <w:jc w:val="both"/>
        <w:rPr>
          <w:sz w:val="24"/>
          <w:szCs w:val="24"/>
        </w:rPr>
      </w:pPr>
      <w:r w:rsidRPr="00CA6E98">
        <w:rPr>
          <w:sz w:val="24"/>
          <w:szCs w:val="24"/>
        </w:rPr>
        <w:t xml:space="preserve">Деторождения в Байкальском ГП снизились в среднем в год с 203 детей (2010-2014 гг.) до 80 детей (2023 г.-79 детей) или на 61%. </w:t>
      </w:r>
    </w:p>
    <w:p w:rsidR="00CF4B4A" w:rsidRPr="00CA6E98" w:rsidRDefault="00CF4B4A" w:rsidP="00CF4B4A">
      <w:pPr>
        <w:ind w:firstLine="540"/>
        <w:jc w:val="both"/>
        <w:rPr>
          <w:sz w:val="24"/>
          <w:szCs w:val="24"/>
        </w:rPr>
      </w:pPr>
      <w:r w:rsidRPr="00CA6E98">
        <w:rPr>
          <w:sz w:val="24"/>
          <w:szCs w:val="24"/>
        </w:rPr>
        <w:t>В Слюдянском ГП, деторождения снизились в среднем в год с 364 детей до 194 детей или на 47%,</w:t>
      </w:r>
    </w:p>
    <w:p w:rsidR="00CF4B4A" w:rsidRPr="00CA6E98" w:rsidRDefault="00CF4B4A" w:rsidP="00CF4B4A">
      <w:pPr>
        <w:ind w:firstLine="540"/>
        <w:jc w:val="both"/>
        <w:rPr>
          <w:sz w:val="24"/>
          <w:szCs w:val="24"/>
        </w:rPr>
      </w:pPr>
      <w:r w:rsidRPr="00CA6E98">
        <w:rPr>
          <w:sz w:val="24"/>
          <w:szCs w:val="24"/>
        </w:rPr>
        <w:t xml:space="preserve">По району в целом деторождения снизились в среднем в год с 745 детей до 351 чел. или на 53%. </w:t>
      </w:r>
    </w:p>
    <w:p w:rsidR="00CF4B4A" w:rsidRPr="00CA6E98" w:rsidRDefault="00CF4B4A" w:rsidP="00CF4B4A">
      <w:pPr>
        <w:ind w:firstLine="540"/>
        <w:jc w:val="both"/>
        <w:rPr>
          <w:sz w:val="24"/>
          <w:szCs w:val="24"/>
        </w:rPr>
      </w:pPr>
      <w:proofErr w:type="gramStart"/>
      <w:r w:rsidRPr="00CA6E98">
        <w:rPr>
          <w:sz w:val="24"/>
          <w:szCs w:val="24"/>
        </w:rPr>
        <w:t>В абсолютном значении к 2030 году число детей от 0 до 17 лет в Байкальском ГП, согласно прогнозу, составит 2012 чел., снижение к 2023 г. (2855 чел.) на 843 чел. или на 30% (при этом в прогнозе используются известные по статданным величины рождений с 2012 по 2023 годы и прогнозные данные деторождений с 2024 по 2029 годы по фактическим данным</w:t>
      </w:r>
      <w:proofErr w:type="gramEnd"/>
      <w:r w:rsidRPr="00CA6E98">
        <w:rPr>
          <w:sz w:val="24"/>
          <w:szCs w:val="24"/>
        </w:rPr>
        <w:t xml:space="preserve"> </w:t>
      </w:r>
      <w:proofErr w:type="gramStart"/>
      <w:r w:rsidRPr="00CA6E98">
        <w:rPr>
          <w:sz w:val="24"/>
          <w:szCs w:val="24"/>
        </w:rPr>
        <w:t xml:space="preserve">2023 года); к 2040 году число детей от 0 до 17 лет может составить исходя из тренда последних лет 1357 чел., снижение к 2023 году на 53%. </w:t>
      </w:r>
      <w:proofErr w:type="gramEnd"/>
    </w:p>
    <w:p w:rsidR="00CF4B4A" w:rsidRPr="00CA6E98" w:rsidRDefault="00CF4B4A" w:rsidP="00CF4B4A">
      <w:pPr>
        <w:ind w:firstLine="540"/>
        <w:jc w:val="both"/>
        <w:rPr>
          <w:sz w:val="24"/>
          <w:szCs w:val="24"/>
        </w:rPr>
      </w:pPr>
      <w:r w:rsidRPr="00CA6E98">
        <w:rPr>
          <w:sz w:val="24"/>
          <w:szCs w:val="24"/>
        </w:rPr>
        <w:t xml:space="preserve">Данные прогнозы построены без учета «минусовой» миграции, которая только усилит ситуацию в негативную сторону. </w:t>
      </w:r>
    </w:p>
    <w:p w:rsidR="00CF4B4A" w:rsidRPr="00CA6E98" w:rsidRDefault="00CF4B4A" w:rsidP="00CF4B4A">
      <w:pPr>
        <w:ind w:firstLine="540"/>
        <w:jc w:val="both"/>
        <w:rPr>
          <w:sz w:val="24"/>
          <w:szCs w:val="24"/>
        </w:rPr>
      </w:pPr>
      <w:proofErr w:type="gramStart"/>
      <w:r w:rsidRPr="00CA6E98">
        <w:rPr>
          <w:sz w:val="24"/>
          <w:szCs w:val="24"/>
        </w:rPr>
        <w:t>Отток детского населения в Слюдянском районе значителен: арифметическая сумма деторождений в районе с 2006 по 2022 годы составляет 10 269 детей, по статистическим данным в 2023 году в районе проживает 9 605 чел. Разница между показателями в 664 чел. объясняется «минусовой» миграцией за 17 лет в среднем 40 детей в год, их них байкальчан по удельному весу детского населения 29,7</w:t>
      </w:r>
      <w:proofErr w:type="gramEnd"/>
      <w:r w:rsidRPr="00CA6E98">
        <w:rPr>
          <w:sz w:val="24"/>
          <w:szCs w:val="24"/>
        </w:rPr>
        <w:t xml:space="preserve">% в среднем 8 чел. в год. </w:t>
      </w:r>
    </w:p>
    <w:p w:rsidR="00CF4B4A" w:rsidRPr="00CA6E98" w:rsidRDefault="00CF4B4A" w:rsidP="00CF4B4A">
      <w:pPr>
        <w:ind w:firstLine="540"/>
        <w:jc w:val="both"/>
        <w:rPr>
          <w:sz w:val="24"/>
          <w:szCs w:val="24"/>
        </w:rPr>
      </w:pPr>
      <w:r w:rsidRPr="00CA6E98">
        <w:rPr>
          <w:sz w:val="24"/>
          <w:szCs w:val="24"/>
        </w:rPr>
        <w:t xml:space="preserve">Таким образом, миграционный отток детей из Байкальского ГП по прогнозу составит к 2030 году -64 чел., к 2040 году -144 чел., что </w:t>
      </w:r>
      <w:proofErr w:type="gramStart"/>
      <w:r w:rsidRPr="00CA6E98">
        <w:rPr>
          <w:sz w:val="24"/>
          <w:szCs w:val="24"/>
        </w:rPr>
        <w:t>снизит общее число детей</w:t>
      </w:r>
      <w:proofErr w:type="gramEnd"/>
      <w:r w:rsidRPr="00CA6E98">
        <w:rPr>
          <w:sz w:val="24"/>
          <w:szCs w:val="24"/>
        </w:rPr>
        <w:t xml:space="preserve"> к 2030 году до 1948 чел., к 2040 году-до 1213 чел. </w:t>
      </w:r>
    </w:p>
    <w:p w:rsidR="00CF4B4A" w:rsidRPr="00CA6E98" w:rsidRDefault="00CF4B4A" w:rsidP="00CF4B4A">
      <w:pPr>
        <w:ind w:firstLine="540"/>
        <w:jc w:val="both"/>
        <w:rPr>
          <w:sz w:val="24"/>
          <w:szCs w:val="24"/>
        </w:rPr>
      </w:pPr>
      <w:r w:rsidRPr="00CA6E98">
        <w:rPr>
          <w:sz w:val="24"/>
          <w:szCs w:val="24"/>
        </w:rPr>
        <w:t xml:space="preserve">Приведенные данные свидетельствуют о процессе </w:t>
      </w:r>
      <w:proofErr w:type="gramStart"/>
      <w:r w:rsidRPr="00CA6E98">
        <w:rPr>
          <w:sz w:val="24"/>
          <w:szCs w:val="24"/>
        </w:rPr>
        <w:t>ускоренной</w:t>
      </w:r>
      <w:proofErr w:type="gramEnd"/>
      <w:r w:rsidRPr="00CA6E98">
        <w:rPr>
          <w:sz w:val="24"/>
          <w:szCs w:val="24"/>
        </w:rPr>
        <w:t xml:space="preserve"> депопуляции в Байкальском городском поселении. </w:t>
      </w:r>
    </w:p>
    <w:p w:rsidR="00CF4B4A" w:rsidRPr="00CA6E98" w:rsidRDefault="00CF4B4A" w:rsidP="00CF4B4A">
      <w:pPr>
        <w:ind w:firstLine="540"/>
        <w:jc w:val="both"/>
        <w:rPr>
          <w:sz w:val="24"/>
          <w:szCs w:val="24"/>
        </w:rPr>
      </w:pPr>
      <w:r w:rsidRPr="00CA6E98">
        <w:rPr>
          <w:sz w:val="24"/>
          <w:szCs w:val="24"/>
        </w:rPr>
        <w:t>Ключевыми мерами по снижению депопуляции должны стать внутренняя миграция молодежи в районе к созданным рабочим местам в г</w:t>
      </w:r>
      <w:proofErr w:type="gramStart"/>
      <w:r w:rsidRPr="00CA6E98">
        <w:rPr>
          <w:sz w:val="24"/>
          <w:szCs w:val="24"/>
        </w:rPr>
        <w:t>.Б</w:t>
      </w:r>
      <w:proofErr w:type="gramEnd"/>
      <w:r w:rsidRPr="00CA6E98">
        <w:rPr>
          <w:sz w:val="24"/>
          <w:szCs w:val="24"/>
        </w:rPr>
        <w:t xml:space="preserve">айкальске, а также внешняя миграция молодежи Иркутской области к новым местам получения среднего профессионального или высшего образования, организованным в территории, испытывающей процессы депопуляции. </w:t>
      </w:r>
    </w:p>
    <w:p w:rsidR="00CF4B4A" w:rsidRPr="00CA6E98" w:rsidRDefault="00CF4B4A" w:rsidP="00CF4B4A">
      <w:pPr>
        <w:ind w:firstLine="540"/>
        <w:jc w:val="both"/>
        <w:rPr>
          <w:sz w:val="24"/>
          <w:szCs w:val="24"/>
        </w:rPr>
      </w:pPr>
      <w:r w:rsidRPr="00CA6E98">
        <w:rPr>
          <w:sz w:val="24"/>
          <w:szCs w:val="24"/>
        </w:rPr>
        <w:lastRenderedPageBreak/>
        <w:t xml:space="preserve">Таким образом, в целях сохранения территории Слюдянского района необходимо избежать диспропорции демографических потенциалов в городах, это можно сделать только в случае сохранения многополярности мест приложения труда для будущего населения района, что будет достигаться реализацией единой Стратегии социально-экономического развития с максимально возможной диверсификацией отраслей экономики в рамках </w:t>
      </w:r>
      <w:r w:rsidR="00CD2FE9" w:rsidRPr="00CA6E98">
        <w:rPr>
          <w:sz w:val="24"/>
          <w:szCs w:val="24"/>
        </w:rPr>
        <w:t xml:space="preserve">одноуровневой системы муниципального устройства. </w:t>
      </w:r>
    </w:p>
    <w:p w:rsidR="00CF4B4A" w:rsidRPr="00CA6E98" w:rsidRDefault="00CF4B4A" w:rsidP="008C145D">
      <w:pPr>
        <w:ind w:firstLine="540"/>
        <w:jc w:val="both"/>
        <w:rPr>
          <w:sz w:val="24"/>
          <w:szCs w:val="24"/>
        </w:rPr>
      </w:pPr>
    </w:p>
    <w:p w:rsidR="008C145D" w:rsidRPr="00CA6E98" w:rsidRDefault="008C145D" w:rsidP="008C145D">
      <w:pPr>
        <w:ind w:firstLine="540"/>
        <w:jc w:val="both"/>
        <w:rPr>
          <w:sz w:val="24"/>
          <w:szCs w:val="24"/>
        </w:rPr>
      </w:pPr>
      <w:r w:rsidRPr="00CA6E98">
        <w:rPr>
          <w:sz w:val="24"/>
          <w:szCs w:val="24"/>
        </w:rPr>
        <w:t>Некоторые демографические тенденции России:</w:t>
      </w:r>
    </w:p>
    <w:p w:rsidR="008C145D" w:rsidRPr="00CA6E98" w:rsidRDefault="008C145D" w:rsidP="008C145D">
      <w:pPr>
        <w:ind w:firstLine="540"/>
        <w:jc w:val="both"/>
        <w:rPr>
          <w:sz w:val="24"/>
          <w:szCs w:val="24"/>
        </w:rPr>
      </w:pPr>
      <w:r w:rsidRPr="00CA6E98">
        <w:rPr>
          <w:sz w:val="24"/>
          <w:szCs w:val="24"/>
        </w:rPr>
        <w:t xml:space="preserve">- Сокращение численности населения. За 2023 год количество жителей России уменьшилось на 0,2%.   </w:t>
      </w:r>
    </w:p>
    <w:p w:rsidR="008C145D" w:rsidRPr="00CA6E98" w:rsidRDefault="008C145D" w:rsidP="008C145D">
      <w:pPr>
        <w:ind w:firstLine="540"/>
        <w:jc w:val="both"/>
        <w:rPr>
          <w:sz w:val="24"/>
          <w:szCs w:val="24"/>
        </w:rPr>
      </w:pPr>
      <w:r w:rsidRPr="00CA6E98">
        <w:rPr>
          <w:sz w:val="24"/>
          <w:szCs w:val="24"/>
        </w:rPr>
        <w:t xml:space="preserve">- Естественная убыль населения (превышение числа смертей над числом рождений) ниже показателей предшествующих лет, связанных с последствиями пандемии COVID-19.  </w:t>
      </w:r>
    </w:p>
    <w:p w:rsidR="008C145D" w:rsidRPr="00CA6E98" w:rsidRDefault="008C145D" w:rsidP="008C145D">
      <w:pPr>
        <w:ind w:firstLine="540"/>
        <w:jc w:val="both"/>
        <w:rPr>
          <w:sz w:val="24"/>
          <w:szCs w:val="24"/>
        </w:rPr>
      </w:pPr>
      <w:r w:rsidRPr="00CA6E98">
        <w:rPr>
          <w:sz w:val="24"/>
          <w:szCs w:val="24"/>
        </w:rPr>
        <w:t xml:space="preserve">- Миграционный прирост восполнил потери от естественной убыли на 40,7%.   </w:t>
      </w:r>
    </w:p>
    <w:p w:rsidR="008C145D" w:rsidRPr="00CA6E98" w:rsidRDefault="008C145D" w:rsidP="008C145D">
      <w:pPr>
        <w:ind w:firstLine="540"/>
        <w:jc w:val="both"/>
        <w:rPr>
          <w:sz w:val="24"/>
          <w:szCs w:val="24"/>
        </w:rPr>
      </w:pPr>
      <w:r w:rsidRPr="00CA6E98">
        <w:rPr>
          <w:sz w:val="24"/>
          <w:szCs w:val="24"/>
        </w:rPr>
        <w:t xml:space="preserve">- Снижение числа рождений. Число рождений заметнее снизилось в городах (на 3,2%) по сравнению с сельской местностью (на 2,7%).  </w:t>
      </w:r>
    </w:p>
    <w:p w:rsidR="008C145D" w:rsidRPr="00CA6E98" w:rsidRDefault="008C145D" w:rsidP="008C145D">
      <w:pPr>
        <w:ind w:firstLine="540"/>
        <w:jc w:val="both"/>
        <w:rPr>
          <w:sz w:val="24"/>
          <w:szCs w:val="24"/>
        </w:rPr>
      </w:pPr>
      <w:r w:rsidRPr="00CA6E98">
        <w:rPr>
          <w:sz w:val="24"/>
          <w:szCs w:val="24"/>
        </w:rPr>
        <w:t xml:space="preserve">- Уменьшение численности женщин самых активных репродуктивных возрастов — от 25 до 35 лет на 6%.  </w:t>
      </w:r>
    </w:p>
    <w:p w:rsidR="008C145D" w:rsidRPr="00CA6E98" w:rsidRDefault="008C145D" w:rsidP="008C145D">
      <w:pPr>
        <w:ind w:firstLine="540"/>
        <w:jc w:val="both"/>
        <w:rPr>
          <w:sz w:val="24"/>
          <w:szCs w:val="24"/>
        </w:rPr>
      </w:pPr>
      <w:r w:rsidRPr="00CA6E98">
        <w:rPr>
          <w:sz w:val="24"/>
          <w:szCs w:val="24"/>
        </w:rPr>
        <w:t xml:space="preserve">- Снижение смертности. Число умерших на 1000 человек в 2023 году на 8,4% меньше, чем годом ранее.  </w:t>
      </w:r>
    </w:p>
    <w:p w:rsidR="008C145D" w:rsidRPr="00CA6E98" w:rsidRDefault="008C145D" w:rsidP="008C145D">
      <w:pPr>
        <w:ind w:firstLine="540"/>
        <w:jc w:val="both"/>
        <w:rPr>
          <w:sz w:val="24"/>
          <w:szCs w:val="24"/>
        </w:rPr>
      </w:pPr>
      <w:r w:rsidRPr="00CA6E98">
        <w:rPr>
          <w:sz w:val="24"/>
          <w:szCs w:val="24"/>
        </w:rPr>
        <w:t>В целом демографические итоги противоречивы: с одной стороны, наблюдается тенденция к депопуляции, с другой — рост продолжительности жизни и относительная стабилизация уровня рождаемости.</w:t>
      </w:r>
    </w:p>
    <w:p w:rsidR="00CC42C9" w:rsidRPr="00CA6E98" w:rsidRDefault="00CB5F15" w:rsidP="00D3586E">
      <w:pPr>
        <w:spacing w:before="240" w:after="240"/>
        <w:ind w:firstLine="540"/>
        <w:jc w:val="both"/>
        <w:rPr>
          <w:sz w:val="24"/>
          <w:szCs w:val="24"/>
        </w:rPr>
      </w:pPr>
      <w:r w:rsidRPr="00CA6E98">
        <w:rPr>
          <w:sz w:val="24"/>
          <w:szCs w:val="24"/>
        </w:rPr>
        <w:t xml:space="preserve"> </w:t>
      </w:r>
      <w:r w:rsidR="00AC2083" w:rsidRPr="00CA6E98">
        <w:rPr>
          <w:sz w:val="24"/>
          <w:szCs w:val="24"/>
        </w:rPr>
        <w:t>Слюдянском</w:t>
      </w:r>
      <w:r w:rsidR="00E842C5" w:rsidRPr="00CA6E98">
        <w:rPr>
          <w:sz w:val="24"/>
          <w:szCs w:val="24"/>
        </w:rPr>
        <w:t>у</w:t>
      </w:r>
      <w:r w:rsidR="00AC2083" w:rsidRPr="00CA6E98">
        <w:rPr>
          <w:sz w:val="24"/>
          <w:szCs w:val="24"/>
        </w:rPr>
        <w:t xml:space="preserve"> району </w:t>
      </w:r>
      <w:r w:rsidR="00CC42C9" w:rsidRPr="00CA6E98">
        <w:rPr>
          <w:sz w:val="24"/>
          <w:szCs w:val="24"/>
        </w:rPr>
        <w:t>присущи следую</w:t>
      </w:r>
      <w:r w:rsidR="00AC2083" w:rsidRPr="00CA6E98">
        <w:rPr>
          <w:sz w:val="24"/>
          <w:szCs w:val="24"/>
        </w:rPr>
        <w:t>щие демографические явления</w:t>
      </w:r>
      <w:r w:rsidR="00CC42C9" w:rsidRPr="00CA6E98">
        <w:rPr>
          <w:sz w:val="24"/>
          <w:szCs w:val="24"/>
        </w:rPr>
        <w:t>:</w:t>
      </w:r>
    </w:p>
    <w:p w:rsidR="005369B0" w:rsidRPr="00CA6E98" w:rsidRDefault="005369B0" w:rsidP="005369B0">
      <w:pPr>
        <w:widowControl w:val="0"/>
        <w:autoSpaceDE w:val="0"/>
        <w:autoSpaceDN w:val="0"/>
        <w:ind w:firstLine="709"/>
        <w:jc w:val="both"/>
        <w:rPr>
          <w:sz w:val="24"/>
          <w:szCs w:val="24"/>
        </w:rPr>
      </w:pPr>
      <w:proofErr w:type="gramStart"/>
      <w:r w:rsidRPr="00CA6E98">
        <w:rPr>
          <w:sz w:val="24"/>
          <w:szCs w:val="24"/>
        </w:rPr>
        <w:t xml:space="preserve">- Спад населения Слюдянского района в среднем </w:t>
      </w:r>
      <w:r w:rsidR="00CD2FE9" w:rsidRPr="00CA6E98">
        <w:rPr>
          <w:sz w:val="24"/>
          <w:szCs w:val="24"/>
        </w:rPr>
        <w:t>с темпом роста</w:t>
      </w:r>
      <w:r w:rsidRPr="00CA6E98">
        <w:rPr>
          <w:sz w:val="24"/>
          <w:szCs w:val="24"/>
        </w:rPr>
        <w:t xml:space="preserve"> 99,14% </w:t>
      </w:r>
      <w:r w:rsidR="00533D6F" w:rsidRPr="00CA6E98">
        <w:rPr>
          <w:sz w:val="24"/>
          <w:szCs w:val="24"/>
        </w:rPr>
        <w:t xml:space="preserve"> </w:t>
      </w:r>
      <w:r w:rsidRPr="00CA6E98">
        <w:rPr>
          <w:sz w:val="24"/>
          <w:szCs w:val="24"/>
        </w:rPr>
        <w:t>ежегодно, несмотря на заложенный рост рождаемости в Иркутской области службой Росстат с 2029 года</w:t>
      </w:r>
      <w:r w:rsidR="00533D6F" w:rsidRPr="00CA6E98">
        <w:rPr>
          <w:sz w:val="24"/>
          <w:szCs w:val="24"/>
        </w:rPr>
        <w:t xml:space="preserve">, </w:t>
      </w:r>
      <w:r w:rsidRPr="00CA6E98">
        <w:rPr>
          <w:sz w:val="24"/>
          <w:szCs w:val="24"/>
        </w:rPr>
        <w:t xml:space="preserve"> по причине рекордно низкого для района числа женщин детородного возраста (15-49 лет) в 2021, 2024 годах, а также прогнозируемого увеличения смертности по причине непрекращающегося процесса старения населения Слюдянского района, последствий специальной военной операции.</w:t>
      </w:r>
      <w:proofErr w:type="gramEnd"/>
    </w:p>
    <w:p w:rsidR="005369B0" w:rsidRPr="00CA6E98" w:rsidRDefault="005369B0" w:rsidP="005369B0">
      <w:pPr>
        <w:widowControl w:val="0"/>
        <w:autoSpaceDE w:val="0"/>
        <w:autoSpaceDN w:val="0"/>
        <w:ind w:firstLine="709"/>
        <w:jc w:val="both"/>
        <w:rPr>
          <w:sz w:val="24"/>
          <w:szCs w:val="24"/>
        </w:rPr>
      </w:pPr>
      <w:r w:rsidRPr="00CA6E98">
        <w:rPr>
          <w:sz w:val="24"/>
          <w:szCs w:val="24"/>
        </w:rPr>
        <w:t>- Тенденция сокращения численности населения за счет лиц моложе трудоспособного возраста, а также старше трудоспособного возраста. Причиной является пенсионная реформа, отток молодежи и низкий уровень рождаемости.</w:t>
      </w:r>
    </w:p>
    <w:p w:rsidR="005369B0" w:rsidRPr="00CA6E98" w:rsidRDefault="005369B0" w:rsidP="005369B0">
      <w:pPr>
        <w:widowControl w:val="0"/>
        <w:autoSpaceDE w:val="0"/>
        <w:autoSpaceDN w:val="0"/>
        <w:ind w:firstLine="709"/>
        <w:jc w:val="both"/>
        <w:rPr>
          <w:sz w:val="24"/>
          <w:szCs w:val="24"/>
        </w:rPr>
      </w:pPr>
      <w:r w:rsidRPr="00CA6E98">
        <w:rPr>
          <w:sz w:val="24"/>
          <w:szCs w:val="24"/>
        </w:rPr>
        <w:t>- Спад рождаемости в Слюдянском районе, что соответствует общероссийской тенденции.</w:t>
      </w:r>
    </w:p>
    <w:p w:rsidR="005369B0" w:rsidRPr="00CA6E98" w:rsidRDefault="005369B0" w:rsidP="005369B0">
      <w:pPr>
        <w:widowControl w:val="0"/>
        <w:autoSpaceDE w:val="0"/>
        <w:autoSpaceDN w:val="0"/>
        <w:ind w:firstLine="709"/>
        <w:jc w:val="both"/>
        <w:rPr>
          <w:sz w:val="24"/>
          <w:szCs w:val="24"/>
        </w:rPr>
      </w:pPr>
      <w:r w:rsidRPr="00CA6E98">
        <w:rPr>
          <w:sz w:val="24"/>
          <w:szCs w:val="24"/>
        </w:rPr>
        <w:t>- Снижение уровня смертности населения Слюдянского района к 2024 году, что также соответствует общероссийской тенденции.</w:t>
      </w:r>
    </w:p>
    <w:p w:rsidR="005369B0" w:rsidRPr="00CA6E98" w:rsidRDefault="005369B0" w:rsidP="005369B0">
      <w:pPr>
        <w:widowControl w:val="0"/>
        <w:autoSpaceDE w:val="0"/>
        <w:autoSpaceDN w:val="0"/>
        <w:ind w:firstLine="709"/>
        <w:jc w:val="both"/>
        <w:rPr>
          <w:sz w:val="24"/>
          <w:szCs w:val="24"/>
        </w:rPr>
      </w:pPr>
      <w:r w:rsidRPr="00CA6E98">
        <w:rPr>
          <w:sz w:val="24"/>
          <w:szCs w:val="24"/>
        </w:rPr>
        <w:t>- Новый антирекорд по коэффициенту рождаемости. Общий коэффициент рождаемости, показывающий количество рождений на 1000 человек населения за 10 лет с 2007 по 2018 год достигал максимума в 2013 году- 19,5 промилле, минимума - в 2018 году (11,2 промилле). В 2024 году показатель рождаемости еще снизился до 9 промилле, побив новый рекорд.  К 2036 году прогнозируется рост показателя до 10,5, но он так и не достигнет уровня 2018 года.</w:t>
      </w:r>
    </w:p>
    <w:p w:rsidR="005369B0" w:rsidRPr="00CA6E98" w:rsidRDefault="005369B0" w:rsidP="005369B0">
      <w:pPr>
        <w:widowControl w:val="0"/>
        <w:autoSpaceDE w:val="0"/>
        <w:autoSpaceDN w:val="0"/>
        <w:ind w:firstLine="709"/>
        <w:jc w:val="both"/>
        <w:rPr>
          <w:sz w:val="24"/>
          <w:szCs w:val="24"/>
        </w:rPr>
      </w:pPr>
      <w:r w:rsidRPr="00CA6E98">
        <w:rPr>
          <w:sz w:val="24"/>
          <w:szCs w:val="24"/>
        </w:rPr>
        <w:t>- Удерживание общего коэффициента смертности на уровне 2017 года. За 10 лет с 2007 по 2018 год он достигал максимума в 2011 году- 17,3 промилле (т.е. 17,3 случаев смерти на 1000 населения), минимума - в 2017 году (14,2 промилле). В отчетном периоде к 2024 году показатель смертности увеличился до 14,6 промилле, а к 2036 году возрастет до 19,8.</w:t>
      </w:r>
    </w:p>
    <w:p w:rsidR="005369B0" w:rsidRPr="00CA6E98" w:rsidRDefault="005369B0" w:rsidP="005369B0">
      <w:pPr>
        <w:widowControl w:val="0"/>
        <w:autoSpaceDE w:val="0"/>
        <w:autoSpaceDN w:val="0"/>
        <w:ind w:firstLine="709"/>
        <w:jc w:val="both"/>
        <w:rPr>
          <w:sz w:val="24"/>
          <w:szCs w:val="24"/>
        </w:rPr>
      </w:pPr>
      <w:r w:rsidRPr="00CA6E98">
        <w:rPr>
          <w:sz w:val="24"/>
          <w:szCs w:val="24"/>
        </w:rPr>
        <w:t xml:space="preserve">- Смена тренда естественного прироста населения на естественную убыль. Коэффициент естественного прироста (убыли) населения, показывающий превышение </w:t>
      </w:r>
      <w:r w:rsidRPr="00CA6E98">
        <w:rPr>
          <w:sz w:val="24"/>
          <w:szCs w:val="24"/>
        </w:rPr>
        <w:lastRenderedPageBreak/>
        <w:t xml:space="preserve">количества рождений над количеством смертей в расчете на 1000 населения, за период 10 лет до 2018 года  не имел отрицательного результата. Однако ухудшение демографической ситуации с 2019  года привело к отрицательному коэффициенту, т.е. число смертей </w:t>
      </w:r>
      <w:proofErr w:type="gramStart"/>
      <w:r w:rsidRPr="00CA6E98">
        <w:rPr>
          <w:sz w:val="24"/>
          <w:szCs w:val="24"/>
        </w:rPr>
        <w:t>превысило число рождений и естественный прирост населения сменился</w:t>
      </w:r>
      <w:proofErr w:type="gramEnd"/>
      <w:r w:rsidRPr="00CA6E98">
        <w:rPr>
          <w:sz w:val="24"/>
          <w:szCs w:val="24"/>
        </w:rPr>
        <w:t xml:space="preserve"> естественной убылью и составил в 2024 году -214 человек, что в 1,8 раза больше, чем за «доковидный» 2018 год, но на 11% меньше уровня 2023 года.</w:t>
      </w:r>
    </w:p>
    <w:p w:rsidR="005369B0" w:rsidRPr="00CA6E98" w:rsidRDefault="005369B0" w:rsidP="005369B0">
      <w:pPr>
        <w:widowControl w:val="0"/>
        <w:autoSpaceDE w:val="0"/>
        <w:autoSpaceDN w:val="0"/>
        <w:ind w:firstLine="709"/>
        <w:jc w:val="both"/>
        <w:rPr>
          <w:sz w:val="24"/>
          <w:szCs w:val="24"/>
        </w:rPr>
      </w:pPr>
      <w:r w:rsidRPr="00CA6E98">
        <w:rPr>
          <w:sz w:val="24"/>
          <w:szCs w:val="24"/>
        </w:rPr>
        <w:t>- Сохраняется диспропорция в половом составе населения, женское население района превышает мужское (особенно после 40 лет).</w:t>
      </w:r>
    </w:p>
    <w:p w:rsidR="005369B0" w:rsidRPr="00CA6E98" w:rsidRDefault="005369B0" w:rsidP="005369B0">
      <w:pPr>
        <w:widowControl w:val="0"/>
        <w:autoSpaceDE w:val="0"/>
        <w:autoSpaceDN w:val="0"/>
        <w:ind w:firstLine="709"/>
        <w:jc w:val="both"/>
        <w:rPr>
          <w:sz w:val="24"/>
          <w:szCs w:val="24"/>
        </w:rPr>
      </w:pPr>
      <w:proofErr w:type="gramStart"/>
      <w:r w:rsidRPr="00CA6E98">
        <w:rPr>
          <w:sz w:val="24"/>
          <w:szCs w:val="24"/>
        </w:rPr>
        <w:t>- Плавающая динамика численности молодежи за последние 6 лет с чередованием небольшого роста и спада с итоговым снижением в 2024 году по отношению к 2018 году на 884 человека или 37,6%. За 15 лет (к 2009 году) молодежь уменьшилась на одну треть (30,8%) или на 5299 человека, темп роста составил 58,6%, в то время как население за эти 15 лет снизилось</w:t>
      </w:r>
      <w:proofErr w:type="gramEnd"/>
      <w:r w:rsidRPr="00CA6E98">
        <w:rPr>
          <w:sz w:val="24"/>
          <w:szCs w:val="24"/>
        </w:rPr>
        <w:t xml:space="preserve"> на 4079 человек с темпом роста 90,4% . Таким образом, темпы снижения численности молодежи в 1,5 раза превышают темп сокращения численности всего населения района, являясь одной из самых уязвимых гру</w:t>
      </w:r>
      <w:proofErr w:type="gramStart"/>
      <w:r w:rsidRPr="00CA6E98">
        <w:rPr>
          <w:sz w:val="24"/>
          <w:szCs w:val="24"/>
        </w:rPr>
        <w:t>пп в стр</w:t>
      </w:r>
      <w:proofErr w:type="gramEnd"/>
      <w:r w:rsidRPr="00CA6E98">
        <w:rPr>
          <w:sz w:val="24"/>
          <w:szCs w:val="24"/>
        </w:rPr>
        <w:t>уктуре населения района.</w:t>
      </w:r>
    </w:p>
    <w:p w:rsidR="005369B0" w:rsidRPr="00CA6E98" w:rsidRDefault="005369B0" w:rsidP="005369B0">
      <w:pPr>
        <w:widowControl w:val="0"/>
        <w:autoSpaceDE w:val="0"/>
        <w:autoSpaceDN w:val="0"/>
        <w:ind w:firstLine="709"/>
        <w:jc w:val="both"/>
        <w:rPr>
          <w:sz w:val="24"/>
          <w:szCs w:val="24"/>
        </w:rPr>
      </w:pPr>
      <w:r w:rsidRPr="00CA6E98">
        <w:rPr>
          <w:sz w:val="24"/>
          <w:szCs w:val="24"/>
        </w:rPr>
        <w:t>- Тренд на снижение численности трудоспособного населения до 2019 года сменился трендом его роста (по причине реализации пенсионной реформы в стране). За последние 6 лет категория трудоспособного населения имеет тенденцию постоянного роста. Однако количество трудоспособного населения даже к 2030 году не достигнет уровня 2007-2011 годов по количественному составу.</w:t>
      </w:r>
    </w:p>
    <w:p w:rsidR="005369B0" w:rsidRPr="00CA6E98" w:rsidRDefault="005369B0" w:rsidP="005369B0">
      <w:pPr>
        <w:widowControl w:val="0"/>
        <w:autoSpaceDE w:val="0"/>
        <w:autoSpaceDN w:val="0"/>
        <w:ind w:firstLine="709"/>
        <w:jc w:val="both"/>
        <w:rPr>
          <w:sz w:val="24"/>
          <w:szCs w:val="24"/>
        </w:rPr>
      </w:pPr>
      <w:r w:rsidRPr="00CA6E98">
        <w:rPr>
          <w:sz w:val="24"/>
          <w:szCs w:val="24"/>
        </w:rPr>
        <w:t>- Тренд на рост молодежи в составе трудоспособного населения, что имеет показатель выше общероссийского (на 5,6%).</w:t>
      </w:r>
    </w:p>
    <w:p w:rsidR="005369B0" w:rsidRPr="00CA6E98" w:rsidRDefault="005369B0" w:rsidP="005369B0">
      <w:pPr>
        <w:widowControl w:val="0"/>
        <w:autoSpaceDE w:val="0"/>
        <w:autoSpaceDN w:val="0"/>
        <w:ind w:firstLine="709"/>
        <w:jc w:val="both"/>
        <w:rPr>
          <w:sz w:val="24"/>
          <w:szCs w:val="24"/>
        </w:rPr>
      </w:pPr>
      <w:r w:rsidRPr="00CA6E98">
        <w:rPr>
          <w:sz w:val="24"/>
          <w:szCs w:val="24"/>
        </w:rPr>
        <w:t xml:space="preserve">- Тренд на старение населения. Согласно международным критериям, население считается старым, если доля населения в возрасте 65 лет и старше превышает 7%. В нашем районе это соотношение более чем в два раза (18 %), каждый 6-й житель находится в указанном возрасте. </w:t>
      </w:r>
    </w:p>
    <w:p w:rsidR="005369B0" w:rsidRPr="00CA6E98" w:rsidRDefault="005369B0" w:rsidP="005369B0">
      <w:pPr>
        <w:widowControl w:val="0"/>
        <w:autoSpaceDE w:val="0"/>
        <w:autoSpaceDN w:val="0"/>
        <w:ind w:firstLine="709"/>
        <w:jc w:val="both"/>
        <w:rPr>
          <w:sz w:val="24"/>
          <w:szCs w:val="24"/>
        </w:rPr>
      </w:pPr>
      <w:r w:rsidRPr="00CA6E98">
        <w:rPr>
          <w:sz w:val="24"/>
          <w:szCs w:val="24"/>
        </w:rPr>
        <w:t xml:space="preserve">- Уменьшение коэффициента демографической нагрузки (в отличие от ситуации в I этапе реализации Стратегии) благодаря пенсионной реформе, однако он все </w:t>
      </w:r>
      <w:proofErr w:type="gramStart"/>
      <w:r w:rsidRPr="00CA6E98">
        <w:rPr>
          <w:sz w:val="24"/>
          <w:szCs w:val="24"/>
        </w:rPr>
        <w:t>равно выше</w:t>
      </w:r>
      <w:proofErr w:type="gramEnd"/>
      <w:r w:rsidRPr="00CA6E98">
        <w:rPr>
          <w:sz w:val="24"/>
          <w:szCs w:val="24"/>
        </w:rPr>
        <w:t xml:space="preserve"> областного показателя на 18,2%.</w:t>
      </w:r>
    </w:p>
    <w:p w:rsidR="005369B0" w:rsidRPr="00CA6E98" w:rsidRDefault="005369B0" w:rsidP="005369B0">
      <w:pPr>
        <w:widowControl w:val="0"/>
        <w:autoSpaceDE w:val="0"/>
        <w:autoSpaceDN w:val="0"/>
        <w:ind w:firstLine="709"/>
        <w:jc w:val="both"/>
        <w:rPr>
          <w:sz w:val="24"/>
          <w:szCs w:val="24"/>
        </w:rPr>
      </w:pPr>
      <w:r w:rsidRPr="00CA6E98">
        <w:rPr>
          <w:sz w:val="24"/>
          <w:szCs w:val="24"/>
        </w:rPr>
        <w:t>- Тренд на  снижение пенсионеров на 14% в результате проведенной пенсионной реформы.</w:t>
      </w:r>
    </w:p>
    <w:p w:rsidR="001F0E45" w:rsidRPr="00CA6E98" w:rsidRDefault="001F0E45" w:rsidP="001F0E45">
      <w:pPr>
        <w:widowControl w:val="0"/>
        <w:autoSpaceDE w:val="0"/>
        <w:autoSpaceDN w:val="0"/>
        <w:ind w:firstLine="709"/>
        <w:jc w:val="both"/>
        <w:rPr>
          <w:sz w:val="24"/>
          <w:szCs w:val="24"/>
        </w:rPr>
      </w:pPr>
      <w:r w:rsidRPr="00CA6E98">
        <w:rPr>
          <w:sz w:val="24"/>
          <w:szCs w:val="24"/>
        </w:rPr>
        <w:t>- Незначительный миграционный приток населения за последние 6 лет (только в 2022 (пандемийном периоде) наблюдается миграционный отток населения).</w:t>
      </w:r>
    </w:p>
    <w:p w:rsidR="005369B0" w:rsidRPr="00CA6E98" w:rsidRDefault="005369B0" w:rsidP="005369B0">
      <w:pPr>
        <w:widowControl w:val="0"/>
        <w:autoSpaceDE w:val="0"/>
        <w:autoSpaceDN w:val="0"/>
        <w:ind w:firstLine="709"/>
        <w:jc w:val="both"/>
        <w:rPr>
          <w:sz w:val="24"/>
          <w:szCs w:val="24"/>
        </w:rPr>
      </w:pPr>
      <w:r w:rsidRPr="00CA6E98">
        <w:rPr>
          <w:sz w:val="24"/>
          <w:szCs w:val="24"/>
        </w:rPr>
        <w:t>- Запущен процесс депопуляции в городских и сельских поселениях, с наибольшими темпами в Байкальском городском поселении.</w:t>
      </w:r>
    </w:p>
    <w:p w:rsidR="00E842C5" w:rsidRPr="00CA6E98" w:rsidRDefault="00E842C5" w:rsidP="00D62EA1">
      <w:pPr>
        <w:widowControl w:val="0"/>
        <w:autoSpaceDE w:val="0"/>
        <w:autoSpaceDN w:val="0"/>
        <w:ind w:firstLine="709"/>
        <w:jc w:val="both"/>
        <w:rPr>
          <w:sz w:val="24"/>
          <w:szCs w:val="24"/>
        </w:rPr>
      </w:pPr>
    </w:p>
    <w:p w:rsidR="00CC42C9" w:rsidRPr="00CA6E98" w:rsidRDefault="00CC42C9" w:rsidP="00D62EA1">
      <w:pPr>
        <w:widowControl w:val="0"/>
        <w:autoSpaceDE w:val="0"/>
        <w:autoSpaceDN w:val="0"/>
        <w:ind w:firstLine="709"/>
        <w:jc w:val="both"/>
        <w:rPr>
          <w:sz w:val="24"/>
          <w:szCs w:val="24"/>
        </w:rPr>
      </w:pPr>
      <w:r w:rsidRPr="00CA6E98">
        <w:rPr>
          <w:sz w:val="24"/>
          <w:szCs w:val="24"/>
        </w:rPr>
        <w:t>К основным демографическим проблемам Слюдянского муниципального района можно отнести:</w:t>
      </w:r>
    </w:p>
    <w:p w:rsidR="00D62EA1" w:rsidRPr="00CA6E98" w:rsidRDefault="00CC42C9"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снижающиеся показатели рождаемости</w:t>
      </w:r>
      <w:r w:rsidR="003C5D7F" w:rsidRPr="00CA6E98">
        <w:rPr>
          <w:sz w:val="24"/>
          <w:szCs w:val="24"/>
        </w:rPr>
        <w:t xml:space="preserve"> до 2029 года</w:t>
      </w:r>
      <w:r w:rsidRPr="00CA6E98">
        <w:rPr>
          <w:sz w:val="24"/>
          <w:szCs w:val="24"/>
        </w:rPr>
        <w:t>;</w:t>
      </w:r>
    </w:p>
    <w:p w:rsidR="00CC42C9" w:rsidRPr="00CA6E98" w:rsidRDefault="00CC42C9"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 </w:t>
      </w:r>
      <w:r w:rsidR="00EE3463" w:rsidRPr="00CA6E98">
        <w:rPr>
          <w:sz w:val="24"/>
          <w:szCs w:val="24"/>
        </w:rPr>
        <w:t xml:space="preserve">прогноз роста </w:t>
      </w:r>
      <w:r w:rsidRPr="00CA6E98">
        <w:rPr>
          <w:sz w:val="24"/>
          <w:szCs w:val="24"/>
        </w:rPr>
        <w:t>показател</w:t>
      </w:r>
      <w:r w:rsidR="00EE3463" w:rsidRPr="00CA6E98">
        <w:rPr>
          <w:sz w:val="24"/>
          <w:szCs w:val="24"/>
        </w:rPr>
        <w:t>ей</w:t>
      </w:r>
      <w:r w:rsidRPr="00CA6E98">
        <w:rPr>
          <w:sz w:val="24"/>
          <w:szCs w:val="24"/>
        </w:rPr>
        <w:t xml:space="preserve"> смертности населения</w:t>
      </w:r>
      <w:r w:rsidR="003C5D7F" w:rsidRPr="00CA6E98">
        <w:rPr>
          <w:sz w:val="24"/>
          <w:szCs w:val="24"/>
        </w:rPr>
        <w:t xml:space="preserve"> до</w:t>
      </w:r>
      <w:r w:rsidR="00C73C56" w:rsidRPr="00CA6E98">
        <w:rPr>
          <w:sz w:val="24"/>
          <w:szCs w:val="24"/>
        </w:rPr>
        <w:t xml:space="preserve"> </w:t>
      </w:r>
      <w:r w:rsidR="003C5D7F" w:rsidRPr="00CA6E98">
        <w:rPr>
          <w:sz w:val="24"/>
          <w:szCs w:val="24"/>
        </w:rPr>
        <w:t>2036 года</w:t>
      </w:r>
      <w:r w:rsidRPr="00CA6E98">
        <w:rPr>
          <w:sz w:val="24"/>
          <w:szCs w:val="24"/>
        </w:rPr>
        <w:t xml:space="preserve">; </w:t>
      </w:r>
    </w:p>
    <w:p w:rsidR="004F42B3" w:rsidRPr="00CA6E98" w:rsidRDefault="00CC42C9"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стойкая, </w:t>
      </w:r>
      <w:r w:rsidR="00EE3463" w:rsidRPr="00CA6E98">
        <w:rPr>
          <w:sz w:val="24"/>
          <w:szCs w:val="24"/>
        </w:rPr>
        <w:t>не снижающаяся</w:t>
      </w:r>
      <w:r w:rsidRPr="00CA6E98">
        <w:rPr>
          <w:sz w:val="24"/>
          <w:szCs w:val="24"/>
        </w:rPr>
        <w:t xml:space="preserve"> миграция населения, в основном в трудоспособном возрасте</w:t>
      </w:r>
      <w:r w:rsidR="00FC5B92" w:rsidRPr="00CA6E98">
        <w:rPr>
          <w:sz w:val="24"/>
          <w:szCs w:val="24"/>
        </w:rPr>
        <w:t xml:space="preserve"> (в среднем доля </w:t>
      </w:r>
      <w:proofErr w:type="gramStart"/>
      <w:r w:rsidR="00FC5B92" w:rsidRPr="00CA6E98">
        <w:rPr>
          <w:sz w:val="24"/>
          <w:szCs w:val="24"/>
        </w:rPr>
        <w:t>выбывших</w:t>
      </w:r>
      <w:proofErr w:type="gramEnd"/>
      <w:r w:rsidR="00FC5B92" w:rsidRPr="00CA6E98">
        <w:rPr>
          <w:sz w:val="24"/>
          <w:szCs w:val="24"/>
        </w:rPr>
        <w:t xml:space="preserve"> в трудоспособном возрасте составляет 66%)</w:t>
      </w:r>
      <w:r w:rsidRPr="00CA6E98">
        <w:rPr>
          <w:sz w:val="24"/>
          <w:szCs w:val="24"/>
        </w:rPr>
        <w:t>;</w:t>
      </w:r>
      <w:r w:rsidR="004F42B3" w:rsidRPr="00CA6E98">
        <w:rPr>
          <w:sz w:val="24"/>
          <w:szCs w:val="24"/>
        </w:rPr>
        <w:t xml:space="preserve"> </w:t>
      </w:r>
    </w:p>
    <w:p w:rsidR="004F42B3" w:rsidRPr="00CA6E98" w:rsidRDefault="004F42B3"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сокращение численности населения, в основном за счет лиц </w:t>
      </w:r>
      <w:r w:rsidR="003C5D7F" w:rsidRPr="00CA6E98">
        <w:rPr>
          <w:sz w:val="24"/>
          <w:szCs w:val="24"/>
        </w:rPr>
        <w:t xml:space="preserve">младше и старше </w:t>
      </w:r>
      <w:r w:rsidRPr="00CA6E98">
        <w:rPr>
          <w:sz w:val="24"/>
          <w:szCs w:val="24"/>
        </w:rPr>
        <w:t>трудоспособного возраста.</w:t>
      </w:r>
    </w:p>
    <w:p w:rsidR="004F42B3" w:rsidRPr="00CA6E98" w:rsidRDefault="004F42B3"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уменьшение жителей г</w:t>
      </w:r>
      <w:proofErr w:type="gramStart"/>
      <w:r w:rsidRPr="00CA6E98">
        <w:rPr>
          <w:sz w:val="24"/>
          <w:szCs w:val="24"/>
        </w:rPr>
        <w:t>.С</w:t>
      </w:r>
      <w:proofErr w:type="gramEnd"/>
      <w:r w:rsidRPr="00CA6E98">
        <w:rPr>
          <w:sz w:val="24"/>
          <w:szCs w:val="24"/>
        </w:rPr>
        <w:t>людянки и г.Байкальска - основных источников трудовых ресурсов района;</w:t>
      </w:r>
    </w:p>
    <w:p w:rsidR="004F42B3" w:rsidRPr="00CA6E98" w:rsidRDefault="004F42B3"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сокращение числа женщин ранн</w:t>
      </w:r>
      <w:proofErr w:type="gramStart"/>
      <w:r w:rsidRPr="00CA6E98">
        <w:rPr>
          <w:sz w:val="24"/>
          <w:szCs w:val="24"/>
        </w:rPr>
        <w:t>е-</w:t>
      </w:r>
      <w:proofErr w:type="gramEnd"/>
      <w:r w:rsidRPr="00CA6E98">
        <w:rPr>
          <w:sz w:val="24"/>
          <w:szCs w:val="24"/>
        </w:rPr>
        <w:t xml:space="preserve"> и средне-ре</w:t>
      </w:r>
      <w:r w:rsidR="003C5D7F" w:rsidRPr="00CA6E98">
        <w:rPr>
          <w:sz w:val="24"/>
          <w:szCs w:val="24"/>
        </w:rPr>
        <w:t>продуктивного возраста</w:t>
      </w:r>
    </w:p>
    <w:p w:rsidR="00CC42C9" w:rsidRPr="00CA6E98" w:rsidRDefault="00C73C56" w:rsidP="00C73C56">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активный </w:t>
      </w:r>
      <w:r w:rsidR="00CC42C9" w:rsidRPr="00CA6E98">
        <w:rPr>
          <w:sz w:val="24"/>
          <w:szCs w:val="24"/>
        </w:rPr>
        <w:t>отток молодежи</w:t>
      </w:r>
      <w:r w:rsidR="00680720" w:rsidRPr="00CA6E98">
        <w:rPr>
          <w:sz w:val="24"/>
          <w:szCs w:val="24"/>
        </w:rPr>
        <w:t>.</w:t>
      </w:r>
    </w:p>
    <w:p w:rsidR="003E31A9" w:rsidRPr="00CA6E98" w:rsidRDefault="003E31A9" w:rsidP="00AC2083">
      <w:pPr>
        <w:ind w:right="424"/>
        <w:jc w:val="both"/>
        <w:rPr>
          <w:rFonts w:eastAsia="Calibri"/>
          <w:sz w:val="24"/>
          <w:szCs w:val="24"/>
          <w:lang w:eastAsia="en-US"/>
        </w:rPr>
      </w:pPr>
    </w:p>
    <w:p w:rsidR="00D20A8D" w:rsidRPr="00CA6E98" w:rsidRDefault="00D20A8D" w:rsidP="007D6D1B">
      <w:pPr>
        <w:ind w:right="-2"/>
        <w:jc w:val="center"/>
        <w:rPr>
          <w:rFonts w:eastAsia="Calibri"/>
          <w:sz w:val="24"/>
          <w:szCs w:val="24"/>
          <w:lang w:eastAsia="en-US"/>
        </w:rPr>
      </w:pPr>
    </w:p>
    <w:p w:rsidR="007D6D1B" w:rsidRPr="00CA6E98" w:rsidRDefault="00CC42C9" w:rsidP="007D6D1B">
      <w:pPr>
        <w:ind w:right="-2"/>
        <w:jc w:val="center"/>
        <w:rPr>
          <w:rFonts w:eastAsia="Calibri"/>
          <w:sz w:val="24"/>
          <w:szCs w:val="24"/>
          <w:lang w:eastAsia="en-US"/>
        </w:rPr>
      </w:pPr>
      <w:r w:rsidRPr="00CA6E98">
        <w:rPr>
          <w:rFonts w:eastAsia="Calibri"/>
          <w:sz w:val="24"/>
          <w:szCs w:val="24"/>
          <w:lang w:eastAsia="en-US"/>
        </w:rPr>
        <w:lastRenderedPageBreak/>
        <w:t>Прогноз развития демографической ситуации до 203</w:t>
      </w:r>
      <w:r w:rsidR="007D6D1B" w:rsidRPr="00CA6E98">
        <w:rPr>
          <w:rFonts w:eastAsia="Calibri"/>
          <w:sz w:val="24"/>
          <w:szCs w:val="24"/>
          <w:lang w:eastAsia="en-US"/>
        </w:rPr>
        <w:t xml:space="preserve">6 года </w:t>
      </w:r>
    </w:p>
    <w:p w:rsidR="00C73C56" w:rsidRPr="00CA6E98" w:rsidRDefault="00CC42C9" w:rsidP="007D6D1B">
      <w:pPr>
        <w:ind w:right="-2" w:firstLine="709"/>
        <w:jc w:val="both"/>
        <w:rPr>
          <w:sz w:val="24"/>
          <w:szCs w:val="24"/>
        </w:rPr>
      </w:pPr>
      <w:r w:rsidRPr="00CA6E98">
        <w:rPr>
          <w:sz w:val="24"/>
          <w:szCs w:val="24"/>
        </w:rPr>
        <w:t xml:space="preserve">В процессе моделирования развития демографической ситуации были использованы статистические данные о половозрастной структуре </w:t>
      </w:r>
      <w:r w:rsidR="007C1476" w:rsidRPr="00CA6E98">
        <w:rPr>
          <w:sz w:val="24"/>
          <w:szCs w:val="24"/>
        </w:rPr>
        <w:t>Слюдянского муниципального района</w:t>
      </w:r>
      <w:r w:rsidR="009D7F93" w:rsidRPr="00CA6E98">
        <w:rPr>
          <w:sz w:val="24"/>
          <w:szCs w:val="24"/>
        </w:rPr>
        <w:t xml:space="preserve"> </w:t>
      </w:r>
      <w:r w:rsidR="00C73C56" w:rsidRPr="00CA6E98">
        <w:rPr>
          <w:sz w:val="24"/>
          <w:szCs w:val="24"/>
        </w:rPr>
        <w:t>по состоянию на 01.01.2024</w:t>
      </w:r>
      <w:r w:rsidRPr="00CA6E98">
        <w:rPr>
          <w:sz w:val="24"/>
          <w:szCs w:val="24"/>
        </w:rPr>
        <w:t xml:space="preserve"> года.  </w:t>
      </w:r>
      <w:proofErr w:type="gramStart"/>
      <w:r w:rsidRPr="00CA6E98">
        <w:rPr>
          <w:sz w:val="24"/>
          <w:szCs w:val="24"/>
        </w:rPr>
        <w:t>Прогнозирование с 20</w:t>
      </w:r>
      <w:r w:rsidR="00C73C56" w:rsidRPr="00CA6E98">
        <w:rPr>
          <w:sz w:val="24"/>
          <w:szCs w:val="24"/>
        </w:rPr>
        <w:t>25 по 2036</w:t>
      </w:r>
      <w:r w:rsidRPr="00CA6E98">
        <w:rPr>
          <w:sz w:val="24"/>
          <w:szCs w:val="24"/>
        </w:rPr>
        <w:t xml:space="preserve"> год выполнено исходя из фактических рождений в Слюдянском муниципальном район</w:t>
      </w:r>
      <w:r w:rsidR="00C73C56" w:rsidRPr="00CA6E98">
        <w:rPr>
          <w:sz w:val="24"/>
          <w:szCs w:val="24"/>
        </w:rPr>
        <w:t>е включая</w:t>
      </w:r>
      <w:proofErr w:type="gramEnd"/>
      <w:r w:rsidR="00C73C56" w:rsidRPr="00CA6E98">
        <w:rPr>
          <w:sz w:val="24"/>
          <w:szCs w:val="24"/>
        </w:rPr>
        <w:t xml:space="preserve"> рожденных до 01.01.2024</w:t>
      </w:r>
      <w:r w:rsidRPr="00CA6E98">
        <w:rPr>
          <w:sz w:val="24"/>
          <w:szCs w:val="24"/>
        </w:rPr>
        <w:t xml:space="preserve"> года, а также  с учетом коэффициентов вероятностей смерти в определенных возрастах в разрезе мужчин и женщин. Прогнозирование с 2025 по 203</w:t>
      </w:r>
      <w:r w:rsidR="00C73C56" w:rsidRPr="00CA6E98">
        <w:rPr>
          <w:sz w:val="24"/>
          <w:szCs w:val="24"/>
        </w:rPr>
        <w:t>6</w:t>
      </w:r>
      <w:r w:rsidRPr="00CA6E98">
        <w:rPr>
          <w:sz w:val="24"/>
          <w:szCs w:val="24"/>
        </w:rPr>
        <w:t xml:space="preserve"> год выполнено исходя из темпов, заложенных в демографический прогноз Иркутской области до 203</w:t>
      </w:r>
      <w:r w:rsidR="00C73C56" w:rsidRPr="00CA6E98">
        <w:rPr>
          <w:sz w:val="24"/>
          <w:szCs w:val="24"/>
        </w:rPr>
        <w:t>6</w:t>
      </w:r>
      <w:r w:rsidRPr="00CA6E98">
        <w:rPr>
          <w:sz w:val="24"/>
          <w:szCs w:val="24"/>
        </w:rPr>
        <w:t xml:space="preserve"> года. Прогнозируемая модель развития демографической ситуации сформирована без учета миграционных процессов. Предполагается, что </w:t>
      </w:r>
      <w:r w:rsidR="00C73C56" w:rsidRPr="00CA6E98">
        <w:rPr>
          <w:sz w:val="24"/>
          <w:szCs w:val="24"/>
        </w:rPr>
        <w:t xml:space="preserve">существенный </w:t>
      </w:r>
      <w:r w:rsidRPr="00CA6E98">
        <w:rPr>
          <w:sz w:val="24"/>
          <w:szCs w:val="24"/>
        </w:rPr>
        <w:t>механический (миграционный) приток (оттток) населения будет являться предопределяющим</w:t>
      </w:r>
      <w:r w:rsidR="00C73C56" w:rsidRPr="00CA6E98">
        <w:rPr>
          <w:sz w:val="24"/>
          <w:szCs w:val="24"/>
        </w:rPr>
        <w:t xml:space="preserve"> только в случае</w:t>
      </w:r>
      <w:r w:rsidRPr="00CA6E98">
        <w:rPr>
          <w:sz w:val="24"/>
          <w:szCs w:val="24"/>
        </w:rPr>
        <w:t xml:space="preserve"> </w:t>
      </w:r>
      <w:r w:rsidR="00C73C56" w:rsidRPr="00CA6E98">
        <w:rPr>
          <w:sz w:val="24"/>
          <w:szCs w:val="24"/>
        </w:rPr>
        <w:t xml:space="preserve">реализации мероприятий программы социально-экономического развития Байкальского МО до 2040 года, утвержденной  распоряжением Правительства РФ №4344-р от 29.12.2022 года, предполагающий рост численности населения </w:t>
      </w:r>
      <w:r w:rsidR="00084876" w:rsidRPr="00CA6E98">
        <w:rPr>
          <w:sz w:val="24"/>
          <w:szCs w:val="24"/>
        </w:rPr>
        <w:t xml:space="preserve">г. Байкальска </w:t>
      </w:r>
      <w:r w:rsidR="00C73C56" w:rsidRPr="00CA6E98">
        <w:rPr>
          <w:sz w:val="24"/>
          <w:szCs w:val="24"/>
        </w:rPr>
        <w:t xml:space="preserve">на </w:t>
      </w:r>
      <w:r w:rsidR="00084876" w:rsidRPr="00CA6E98">
        <w:rPr>
          <w:sz w:val="24"/>
          <w:szCs w:val="24"/>
        </w:rPr>
        <w:t xml:space="preserve">3,5 тыс. чел к 2030 году и </w:t>
      </w:r>
      <w:r w:rsidR="00C73C56" w:rsidRPr="00CA6E98">
        <w:rPr>
          <w:sz w:val="24"/>
          <w:szCs w:val="24"/>
        </w:rPr>
        <w:t>6,5 тыс</w:t>
      </w:r>
      <w:proofErr w:type="gramStart"/>
      <w:r w:rsidR="00C73C56" w:rsidRPr="00CA6E98">
        <w:rPr>
          <w:sz w:val="24"/>
          <w:szCs w:val="24"/>
        </w:rPr>
        <w:t>.ч</w:t>
      </w:r>
      <w:proofErr w:type="gramEnd"/>
      <w:r w:rsidR="00C73C56" w:rsidRPr="00CA6E98">
        <w:rPr>
          <w:sz w:val="24"/>
          <w:szCs w:val="24"/>
        </w:rPr>
        <w:t>ел. к 2040 году</w:t>
      </w:r>
      <w:r w:rsidR="00533D6F" w:rsidRPr="00CA6E98">
        <w:rPr>
          <w:sz w:val="24"/>
          <w:szCs w:val="24"/>
        </w:rPr>
        <w:t xml:space="preserve"> (с учетом временных жителей)</w:t>
      </w:r>
      <w:r w:rsidR="00084876" w:rsidRPr="00CA6E98">
        <w:rPr>
          <w:sz w:val="24"/>
          <w:szCs w:val="24"/>
        </w:rPr>
        <w:t>.</w:t>
      </w:r>
    </w:p>
    <w:p w:rsidR="00CC42C9" w:rsidRPr="00CA6E98" w:rsidRDefault="00C73C56" w:rsidP="007D6D1B">
      <w:pPr>
        <w:ind w:right="-2" w:firstLine="709"/>
        <w:jc w:val="both"/>
        <w:rPr>
          <w:sz w:val="24"/>
          <w:szCs w:val="24"/>
        </w:rPr>
      </w:pPr>
      <w:r w:rsidRPr="00CA6E98">
        <w:rPr>
          <w:sz w:val="24"/>
          <w:szCs w:val="24"/>
        </w:rPr>
        <w:t>О</w:t>
      </w:r>
      <w:r w:rsidR="00CC42C9" w:rsidRPr="00CA6E98">
        <w:rPr>
          <w:sz w:val="24"/>
          <w:szCs w:val="24"/>
        </w:rPr>
        <w:t>тток населения предопределяется естественн</w:t>
      </w:r>
      <w:r w:rsidR="001F0E45" w:rsidRPr="00CA6E98">
        <w:rPr>
          <w:sz w:val="24"/>
          <w:szCs w:val="24"/>
        </w:rPr>
        <w:t>ой убылью</w:t>
      </w:r>
      <w:r w:rsidR="00CC42C9" w:rsidRPr="00CA6E98">
        <w:rPr>
          <w:sz w:val="24"/>
          <w:szCs w:val="24"/>
        </w:rPr>
        <w:t xml:space="preserve"> и социально-экономической политикой в среднесрочной перспективе</w:t>
      </w:r>
      <w:r w:rsidRPr="00CA6E98">
        <w:rPr>
          <w:sz w:val="24"/>
          <w:szCs w:val="24"/>
        </w:rPr>
        <w:t xml:space="preserve"> до 2030</w:t>
      </w:r>
      <w:r w:rsidR="00CC42C9" w:rsidRPr="00CA6E98">
        <w:rPr>
          <w:sz w:val="24"/>
          <w:szCs w:val="24"/>
        </w:rPr>
        <w:t xml:space="preserve"> года.</w:t>
      </w:r>
    </w:p>
    <w:p w:rsidR="00CC42C9" w:rsidRPr="00CA6E98" w:rsidRDefault="00CC42C9" w:rsidP="00AC2083">
      <w:pPr>
        <w:ind w:firstLine="708"/>
        <w:jc w:val="both"/>
        <w:rPr>
          <w:sz w:val="24"/>
          <w:szCs w:val="24"/>
        </w:rPr>
      </w:pPr>
      <w:r w:rsidRPr="00CA6E98">
        <w:rPr>
          <w:sz w:val="24"/>
          <w:szCs w:val="24"/>
        </w:rPr>
        <w:t>Согласно прогнозны</w:t>
      </w:r>
      <w:r w:rsidR="004F42B3" w:rsidRPr="00CA6E98">
        <w:rPr>
          <w:sz w:val="24"/>
          <w:szCs w:val="24"/>
        </w:rPr>
        <w:t>м</w:t>
      </w:r>
      <w:r w:rsidRPr="00CA6E98">
        <w:rPr>
          <w:sz w:val="24"/>
          <w:szCs w:val="24"/>
        </w:rPr>
        <w:t xml:space="preserve"> расчет</w:t>
      </w:r>
      <w:r w:rsidR="004F42B3" w:rsidRPr="00CA6E98">
        <w:rPr>
          <w:sz w:val="24"/>
          <w:szCs w:val="24"/>
        </w:rPr>
        <w:t>ам</w:t>
      </w:r>
      <w:r w:rsidRPr="00CA6E98">
        <w:rPr>
          <w:sz w:val="24"/>
          <w:szCs w:val="24"/>
        </w:rPr>
        <w:t>, население Слюдянского муниципального района будет продолжать уменьшаться</w:t>
      </w:r>
      <w:r w:rsidR="00C73C56" w:rsidRPr="00CA6E98">
        <w:rPr>
          <w:sz w:val="24"/>
          <w:szCs w:val="24"/>
        </w:rPr>
        <w:t xml:space="preserve">, </w:t>
      </w:r>
      <w:r w:rsidRPr="00CA6E98">
        <w:rPr>
          <w:sz w:val="24"/>
          <w:szCs w:val="24"/>
        </w:rPr>
        <w:t>и к 203</w:t>
      </w:r>
      <w:r w:rsidR="00C73C56" w:rsidRPr="00CA6E98">
        <w:rPr>
          <w:sz w:val="24"/>
          <w:szCs w:val="24"/>
        </w:rPr>
        <w:t>6</w:t>
      </w:r>
      <w:r w:rsidRPr="00CA6E98">
        <w:rPr>
          <w:sz w:val="24"/>
          <w:szCs w:val="24"/>
        </w:rPr>
        <w:t xml:space="preserve"> г</w:t>
      </w:r>
      <w:r w:rsidR="004F42B3" w:rsidRPr="00CA6E98">
        <w:rPr>
          <w:sz w:val="24"/>
          <w:szCs w:val="24"/>
        </w:rPr>
        <w:t>оду снизится по сравнению с 201</w:t>
      </w:r>
      <w:r w:rsidR="00C73C56" w:rsidRPr="00CA6E98">
        <w:rPr>
          <w:sz w:val="24"/>
          <w:szCs w:val="24"/>
        </w:rPr>
        <w:t>8</w:t>
      </w:r>
      <w:r w:rsidRPr="00CA6E98">
        <w:rPr>
          <w:sz w:val="24"/>
          <w:szCs w:val="24"/>
        </w:rPr>
        <w:t xml:space="preserve"> годом на </w:t>
      </w:r>
      <w:r w:rsidR="00C73C56" w:rsidRPr="00CA6E98">
        <w:rPr>
          <w:sz w:val="24"/>
          <w:szCs w:val="24"/>
        </w:rPr>
        <w:t>4 614</w:t>
      </w:r>
      <w:r w:rsidRPr="00CA6E98">
        <w:rPr>
          <w:sz w:val="24"/>
          <w:szCs w:val="24"/>
        </w:rPr>
        <w:t xml:space="preserve"> чел. или на </w:t>
      </w:r>
      <w:r w:rsidR="00C73C56" w:rsidRPr="00CA6E98">
        <w:rPr>
          <w:sz w:val="24"/>
          <w:szCs w:val="24"/>
        </w:rPr>
        <w:t>11,8%</w:t>
      </w:r>
      <w:r w:rsidRPr="00CA6E98">
        <w:rPr>
          <w:sz w:val="24"/>
          <w:szCs w:val="24"/>
        </w:rPr>
        <w:t xml:space="preserve"> </w:t>
      </w:r>
      <w:r w:rsidR="00C73C56" w:rsidRPr="00CA6E98">
        <w:rPr>
          <w:sz w:val="24"/>
          <w:szCs w:val="24"/>
        </w:rPr>
        <w:t>(</w:t>
      </w:r>
      <w:r w:rsidRPr="00CA6E98">
        <w:rPr>
          <w:sz w:val="24"/>
          <w:szCs w:val="24"/>
        </w:rPr>
        <w:t>достигнув показателя 3</w:t>
      </w:r>
      <w:r w:rsidR="00C73C56" w:rsidRPr="00CA6E98">
        <w:rPr>
          <w:sz w:val="24"/>
          <w:szCs w:val="24"/>
        </w:rPr>
        <w:t xml:space="preserve">4 475), а в отношении 2036 к 2024 году снижение составит 3 777 человек или </w:t>
      </w:r>
      <w:proofErr w:type="gramStart"/>
      <w:r w:rsidR="00C73C56" w:rsidRPr="00CA6E98">
        <w:rPr>
          <w:sz w:val="24"/>
          <w:szCs w:val="24"/>
        </w:rPr>
        <w:t>на</w:t>
      </w:r>
      <w:proofErr w:type="gramEnd"/>
      <w:r w:rsidR="00C73C56" w:rsidRPr="00CA6E98">
        <w:rPr>
          <w:sz w:val="24"/>
          <w:szCs w:val="24"/>
        </w:rPr>
        <w:t xml:space="preserve"> 9,9%.</w:t>
      </w:r>
    </w:p>
    <w:p w:rsidR="00CC42C9" w:rsidRPr="00CA6E98" w:rsidRDefault="00CC42C9" w:rsidP="000E14B9">
      <w:pPr>
        <w:jc w:val="center"/>
        <w:rPr>
          <w:sz w:val="24"/>
          <w:szCs w:val="24"/>
        </w:rPr>
      </w:pPr>
    </w:p>
    <w:tbl>
      <w:tblPr>
        <w:tblStyle w:val="Bordered"/>
        <w:tblpPr w:leftFromText="180" w:rightFromText="180" w:vertAnchor="text" w:horzAnchor="page" w:tblpX="2598" w:tblpY="65"/>
        <w:tblW w:w="7024" w:type="dxa"/>
        <w:tblLook w:val="04A0" w:firstRow="1" w:lastRow="0" w:firstColumn="1" w:lastColumn="0" w:noHBand="0" w:noVBand="1"/>
      </w:tblPr>
      <w:tblGrid>
        <w:gridCol w:w="1284"/>
        <w:gridCol w:w="960"/>
        <w:gridCol w:w="960"/>
        <w:gridCol w:w="940"/>
        <w:gridCol w:w="960"/>
        <w:gridCol w:w="960"/>
        <w:gridCol w:w="960"/>
      </w:tblGrid>
      <w:tr w:rsidR="000E14B9" w:rsidRPr="00CA6E98" w:rsidTr="006E6AA7">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84" w:type="dxa"/>
            <w:vMerge w:val="restart"/>
            <w:noWrap/>
            <w:hideMark/>
          </w:tcPr>
          <w:p w:rsidR="000E14B9" w:rsidRPr="00CA6E98" w:rsidRDefault="000E14B9" w:rsidP="000E14B9">
            <w:pPr>
              <w:jc w:val="center"/>
              <w:rPr>
                <w:color w:val="000000"/>
                <w:sz w:val="22"/>
                <w:szCs w:val="22"/>
              </w:rPr>
            </w:pPr>
            <w:r w:rsidRPr="00CA6E98">
              <w:rPr>
                <w:color w:val="000000"/>
                <w:sz w:val="22"/>
                <w:szCs w:val="22"/>
              </w:rPr>
              <w:t> </w:t>
            </w:r>
            <w:r w:rsidR="006E6AA7" w:rsidRPr="00CA6E98">
              <w:rPr>
                <w:color w:val="000000"/>
                <w:sz w:val="22"/>
                <w:szCs w:val="22"/>
              </w:rPr>
              <w:t xml:space="preserve">Год </w:t>
            </w:r>
          </w:p>
        </w:tc>
        <w:tc>
          <w:tcPr>
            <w:tcW w:w="960" w:type="dxa"/>
            <w:vMerge w:val="restart"/>
            <w:noWrap/>
            <w:hideMark/>
          </w:tcPr>
          <w:p w:rsidR="000E14B9" w:rsidRPr="00CA6E98" w:rsidRDefault="000E14B9" w:rsidP="000E14B9">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2018</w:t>
            </w:r>
          </w:p>
        </w:tc>
        <w:tc>
          <w:tcPr>
            <w:tcW w:w="960" w:type="dxa"/>
            <w:vMerge w:val="restart"/>
            <w:noWrap/>
          </w:tcPr>
          <w:p w:rsidR="000E14B9" w:rsidRPr="00CA6E98" w:rsidRDefault="00D3586E" w:rsidP="000E14B9">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2024</w:t>
            </w:r>
          </w:p>
        </w:tc>
        <w:tc>
          <w:tcPr>
            <w:tcW w:w="940" w:type="dxa"/>
            <w:vMerge w:val="restart"/>
            <w:noWrap/>
          </w:tcPr>
          <w:p w:rsidR="000E14B9" w:rsidRPr="00CA6E98" w:rsidRDefault="00D3586E" w:rsidP="000E14B9">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2030</w:t>
            </w:r>
          </w:p>
        </w:tc>
        <w:tc>
          <w:tcPr>
            <w:tcW w:w="960" w:type="dxa"/>
            <w:vMerge w:val="restart"/>
            <w:noWrap/>
            <w:hideMark/>
          </w:tcPr>
          <w:p w:rsidR="000E14B9" w:rsidRPr="00CA6E98" w:rsidRDefault="000E14B9" w:rsidP="00D3586E">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203</w:t>
            </w:r>
            <w:r w:rsidR="00D3586E" w:rsidRPr="00CA6E98">
              <w:rPr>
                <w:color w:val="000000"/>
                <w:sz w:val="22"/>
                <w:szCs w:val="22"/>
              </w:rPr>
              <w:t>6</w:t>
            </w:r>
          </w:p>
        </w:tc>
        <w:tc>
          <w:tcPr>
            <w:tcW w:w="1920" w:type="dxa"/>
            <w:gridSpan w:val="2"/>
            <w:noWrap/>
            <w:hideMark/>
          </w:tcPr>
          <w:p w:rsidR="000E14B9" w:rsidRPr="00CA6E98" w:rsidRDefault="000E14B9" w:rsidP="00D3586E">
            <w:pPr>
              <w:jc w:val="center"/>
              <w:cnfStyle w:val="100000000000" w:firstRow="1" w:lastRow="0" w:firstColumn="0" w:lastColumn="0" w:oddVBand="0" w:evenVBand="0" w:oddHBand="0" w:evenHBand="0" w:firstRowFirstColumn="0" w:firstRowLastColumn="0" w:lastRowFirstColumn="0" w:lastRowLastColumn="0"/>
              <w:rPr>
                <w:bCs/>
                <w:color w:val="000000"/>
                <w:sz w:val="22"/>
                <w:szCs w:val="22"/>
              </w:rPr>
            </w:pPr>
            <w:r w:rsidRPr="00CA6E98">
              <w:rPr>
                <w:color w:val="000000"/>
                <w:sz w:val="22"/>
                <w:szCs w:val="22"/>
              </w:rPr>
              <w:t>203</w:t>
            </w:r>
            <w:r w:rsidR="00D3586E" w:rsidRPr="00CA6E98">
              <w:rPr>
                <w:color w:val="000000"/>
                <w:sz w:val="22"/>
                <w:szCs w:val="22"/>
              </w:rPr>
              <w:t xml:space="preserve">6 </w:t>
            </w:r>
            <w:r w:rsidRPr="00CA6E98">
              <w:rPr>
                <w:color w:val="000000"/>
                <w:sz w:val="22"/>
                <w:szCs w:val="22"/>
              </w:rPr>
              <w:t>к 2018</w:t>
            </w:r>
          </w:p>
        </w:tc>
      </w:tr>
      <w:tr w:rsidR="000E14B9" w:rsidRPr="00CA6E98" w:rsidTr="006E6AA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84" w:type="dxa"/>
            <w:vMerge/>
            <w:hideMark/>
          </w:tcPr>
          <w:p w:rsidR="000E14B9" w:rsidRPr="00CA6E98" w:rsidRDefault="000E14B9" w:rsidP="000E14B9">
            <w:pPr>
              <w:rPr>
                <w:color w:val="000000"/>
                <w:sz w:val="22"/>
                <w:szCs w:val="22"/>
              </w:rPr>
            </w:pPr>
          </w:p>
        </w:tc>
        <w:tc>
          <w:tcPr>
            <w:tcW w:w="960" w:type="dxa"/>
            <w:vMerge/>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60" w:type="dxa"/>
            <w:vMerge/>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40" w:type="dxa"/>
            <w:vMerge/>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60" w:type="dxa"/>
            <w:vMerge/>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60" w:type="dxa"/>
            <w:noWrap/>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r w:rsidRPr="00CA6E98">
              <w:rPr>
                <w:color w:val="000000"/>
                <w:sz w:val="22"/>
                <w:szCs w:val="22"/>
              </w:rPr>
              <w:t>чел.</w:t>
            </w:r>
          </w:p>
        </w:tc>
        <w:tc>
          <w:tcPr>
            <w:tcW w:w="960" w:type="dxa"/>
            <w:noWrap/>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r w:rsidRPr="00CA6E98">
              <w:rPr>
                <w:color w:val="000000"/>
                <w:sz w:val="22"/>
                <w:szCs w:val="22"/>
              </w:rPr>
              <w:t>%</w:t>
            </w:r>
          </w:p>
        </w:tc>
      </w:tr>
      <w:tr w:rsidR="000E14B9" w:rsidRPr="00CA6E98" w:rsidTr="006E6AA7">
        <w:trPr>
          <w:trHeight w:val="527"/>
        </w:trPr>
        <w:tc>
          <w:tcPr>
            <w:cnfStyle w:val="001000000000" w:firstRow="0" w:lastRow="0" w:firstColumn="1" w:lastColumn="0" w:oddVBand="0" w:evenVBand="0" w:oddHBand="0" w:evenHBand="0" w:firstRowFirstColumn="0" w:firstRowLastColumn="0" w:lastRowFirstColumn="0" w:lastRowLastColumn="0"/>
            <w:tcW w:w="1284" w:type="dxa"/>
            <w:hideMark/>
          </w:tcPr>
          <w:p w:rsidR="000E14B9" w:rsidRPr="00CA6E98" w:rsidRDefault="000E14B9" w:rsidP="000E14B9">
            <w:pPr>
              <w:rPr>
                <w:color w:val="000000"/>
                <w:sz w:val="22"/>
                <w:szCs w:val="22"/>
              </w:rPr>
            </w:pPr>
            <w:r w:rsidRPr="00CA6E98">
              <w:rPr>
                <w:sz w:val="22"/>
                <w:szCs w:val="22"/>
              </w:rPr>
              <w:t xml:space="preserve">Население всего, чел. </w:t>
            </w:r>
          </w:p>
        </w:tc>
        <w:tc>
          <w:tcPr>
            <w:tcW w:w="960" w:type="dxa"/>
            <w:noWrap/>
            <w:hideMark/>
          </w:tcPr>
          <w:p w:rsidR="000E14B9" w:rsidRPr="00CA6E98" w:rsidRDefault="000E14B9"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39418</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38252</w:t>
            </w:r>
          </w:p>
        </w:tc>
        <w:tc>
          <w:tcPr>
            <w:tcW w:w="94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36400</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34475</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-4614</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-11,8</w:t>
            </w:r>
          </w:p>
        </w:tc>
      </w:tr>
    </w:tbl>
    <w:p w:rsidR="006E6AA7" w:rsidRPr="00CA6E98" w:rsidRDefault="006E6AA7" w:rsidP="00E44CD4">
      <w:pPr>
        <w:pStyle w:val="ConsPlusNormal"/>
        <w:spacing w:before="120" w:after="120"/>
        <w:jc w:val="center"/>
        <w:outlineLvl w:val="2"/>
        <w:rPr>
          <w:rFonts w:cs="Courier New"/>
        </w:rPr>
      </w:pPr>
    </w:p>
    <w:p w:rsidR="006E6AA7" w:rsidRPr="00CA6E98" w:rsidRDefault="006E6AA7" w:rsidP="00E44CD4">
      <w:pPr>
        <w:pStyle w:val="ConsPlusNormal"/>
        <w:spacing w:before="120" w:after="120"/>
        <w:jc w:val="center"/>
        <w:outlineLvl w:val="2"/>
        <w:rPr>
          <w:rFonts w:cs="Courier New"/>
        </w:rPr>
      </w:pPr>
    </w:p>
    <w:p w:rsidR="006E6AA7" w:rsidRPr="00CA6E98" w:rsidRDefault="006E6AA7" w:rsidP="00E44CD4">
      <w:pPr>
        <w:pStyle w:val="ConsPlusNormal"/>
        <w:spacing w:before="120" w:after="120"/>
        <w:jc w:val="center"/>
        <w:outlineLvl w:val="2"/>
        <w:rPr>
          <w:rFonts w:cs="Courier New"/>
        </w:rPr>
      </w:pPr>
    </w:p>
    <w:p w:rsidR="006E6AA7" w:rsidRPr="00CA6E98" w:rsidRDefault="006E6AA7" w:rsidP="00E44CD4">
      <w:pPr>
        <w:pStyle w:val="ConsPlusNormal"/>
        <w:spacing w:before="120" w:after="120"/>
        <w:jc w:val="center"/>
        <w:outlineLvl w:val="2"/>
        <w:rPr>
          <w:rFonts w:cs="Courier New"/>
        </w:rPr>
      </w:pPr>
    </w:p>
    <w:p w:rsidR="00197DB2" w:rsidRPr="00CA6E98" w:rsidRDefault="00197DB2" w:rsidP="00E44CD4">
      <w:pPr>
        <w:pStyle w:val="ConsPlusNormal"/>
        <w:spacing w:before="120" w:after="120"/>
        <w:jc w:val="center"/>
        <w:outlineLvl w:val="2"/>
        <w:rPr>
          <w:rFonts w:cs="Courier New"/>
          <w:b/>
        </w:rPr>
      </w:pPr>
      <w:bookmarkStart w:id="7" w:name="_Toc196405521"/>
      <w:r w:rsidRPr="00CA6E98">
        <w:rPr>
          <w:rFonts w:cs="Courier New"/>
          <w:b/>
        </w:rPr>
        <w:t xml:space="preserve">3.2.2. </w:t>
      </w:r>
      <w:r w:rsidR="003E111F" w:rsidRPr="00CA6E98">
        <w:rPr>
          <w:rFonts w:cs="Courier New"/>
          <w:b/>
        </w:rPr>
        <w:t>Р</w:t>
      </w:r>
      <w:r w:rsidRPr="00CA6E98">
        <w:rPr>
          <w:rFonts w:cs="Courier New"/>
          <w:b/>
        </w:rPr>
        <w:t>ынок труда и занятость</w:t>
      </w:r>
      <w:bookmarkEnd w:id="7"/>
    </w:p>
    <w:p w:rsidR="001C5D5F" w:rsidRPr="00CA6E98" w:rsidRDefault="001C5D5F" w:rsidP="001C5D5F">
      <w:pPr>
        <w:ind w:firstLine="709"/>
        <w:jc w:val="both"/>
        <w:rPr>
          <w:sz w:val="24"/>
          <w:szCs w:val="24"/>
        </w:rPr>
      </w:pPr>
      <w:r w:rsidRPr="00CA6E98">
        <w:rPr>
          <w:sz w:val="24"/>
          <w:szCs w:val="24"/>
        </w:rPr>
        <w:t>Численность занятых в экономике Слюдянского района на 01.01.2025 года составила 13 281 человек или 98,5 % к уровню предыдущего года, что составляет 65,3%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13 064 человек, это более 98,4 % от общего числа занятых в экономике.</w:t>
      </w:r>
    </w:p>
    <w:p w:rsidR="00616B53" w:rsidRPr="00CA6E98" w:rsidRDefault="00616B53" w:rsidP="00616B53">
      <w:pPr>
        <w:jc w:val="both"/>
        <w:rPr>
          <w:sz w:val="24"/>
          <w:szCs w:val="24"/>
        </w:rPr>
      </w:pPr>
      <w:r w:rsidRPr="00CA6E98">
        <w:rPr>
          <w:noProof/>
        </w:rPr>
        <w:lastRenderedPageBreak/>
        <w:drawing>
          <wp:inline distT="0" distB="0" distL="0" distR="0" wp14:anchorId="08D639D5" wp14:editId="1D75544F">
            <wp:extent cx="5939790" cy="4801172"/>
            <wp:effectExtent l="0" t="0" r="3810" b="0"/>
            <wp:docPr id="68" name="Диаграмма 68"/>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1C5D5F" w:rsidRPr="00CA6E98" w:rsidRDefault="001C5D5F" w:rsidP="001C5D5F">
      <w:pPr>
        <w:ind w:firstLine="708"/>
        <w:jc w:val="both"/>
        <w:rPr>
          <w:sz w:val="24"/>
          <w:szCs w:val="24"/>
        </w:rPr>
      </w:pPr>
      <w:proofErr w:type="gramStart"/>
      <w:r w:rsidRPr="00CA6E98">
        <w:rPr>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24,61 %, транспортировка и хранение – 20,06 %,  образование – 14,13 %, государственное управление и обеспечение военной безопасности – 7,36 %, здравоохранение и предоставление прочих социальных услуг – 6,17 %, обрабатывающие производства – 4,42 %, обеспечение электроэнергией, газом и паром, кондиционирование воздуха – 4,4 %.</w:t>
      </w:r>
      <w:proofErr w:type="gramEnd"/>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Уровень зарегистрированной безработицы по Слюдянскому району на 01.01.2025 года составил 0,06 %.</w:t>
      </w:r>
      <w:r w:rsidR="00616B53" w:rsidRPr="00CA6E98">
        <w:rPr>
          <w:rFonts w:eastAsiaTheme="minorHAnsi"/>
          <w:sz w:val="24"/>
          <w:szCs w:val="24"/>
          <w:lang w:eastAsia="en-US"/>
        </w:rPr>
        <w:t xml:space="preserve"> За </w:t>
      </w:r>
      <w:proofErr w:type="gramStart"/>
      <w:r w:rsidR="00616B53" w:rsidRPr="00CA6E98">
        <w:rPr>
          <w:rFonts w:eastAsiaTheme="minorHAnsi"/>
          <w:sz w:val="24"/>
          <w:szCs w:val="24"/>
          <w:lang w:eastAsia="en-US"/>
        </w:rPr>
        <w:t>последние</w:t>
      </w:r>
      <w:proofErr w:type="gramEnd"/>
      <w:r w:rsidR="00616B53" w:rsidRPr="00CA6E98">
        <w:rPr>
          <w:rFonts w:eastAsiaTheme="minorHAnsi"/>
          <w:sz w:val="24"/>
          <w:szCs w:val="24"/>
          <w:lang w:eastAsia="en-US"/>
        </w:rPr>
        <w:t xml:space="preserve"> 4 года отмечается постоянное сниже</w:t>
      </w:r>
      <w:r w:rsidR="00A32145" w:rsidRPr="00CA6E98">
        <w:rPr>
          <w:rFonts w:eastAsiaTheme="minorHAnsi"/>
          <w:sz w:val="24"/>
          <w:szCs w:val="24"/>
          <w:lang w:eastAsia="en-US"/>
        </w:rPr>
        <w:t>ние уровня безработицы в районе, а с 2018 года уровень безработицы сократился более чем в 4 раза.</w:t>
      </w:r>
    </w:p>
    <w:p w:rsidR="001C5D5F" w:rsidRPr="00CA6E98" w:rsidRDefault="001C5D5F" w:rsidP="001C5D5F">
      <w:pPr>
        <w:ind w:firstLine="708"/>
        <w:jc w:val="both"/>
        <w:rPr>
          <w:rFonts w:eastAsiaTheme="minorHAnsi"/>
          <w:sz w:val="24"/>
          <w:szCs w:val="24"/>
          <w:lang w:eastAsia="en-US"/>
        </w:rPr>
      </w:pPr>
    </w:p>
    <w:p w:rsidR="001C5D5F" w:rsidRPr="00CA6E98" w:rsidRDefault="001C5D5F" w:rsidP="001C5D5F">
      <w:pPr>
        <w:ind w:firstLine="708"/>
        <w:jc w:val="both"/>
        <w:rPr>
          <w:rFonts w:eastAsiaTheme="minorHAnsi"/>
          <w:sz w:val="24"/>
          <w:szCs w:val="24"/>
          <w:lang w:eastAsia="en-US"/>
        </w:rPr>
      </w:pPr>
      <w:r w:rsidRPr="00CA6E98">
        <w:rPr>
          <w:noProof/>
          <w:sz w:val="24"/>
          <w:szCs w:val="24"/>
        </w:rPr>
        <w:drawing>
          <wp:inline distT="0" distB="0" distL="0" distR="0" wp14:anchorId="39300975" wp14:editId="02E78E2C">
            <wp:extent cx="5095875" cy="1724025"/>
            <wp:effectExtent l="0" t="0" r="9525" b="9525"/>
            <wp:docPr id="66" name="Диаграмма 66"/>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1C5D5F" w:rsidRPr="00CA6E98" w:rsidRDefault="001C5D5F" w:rsidP="001C5D5F">
      <w:pPr>
        <w:ind w:firstLine="708"/>
        <w:jc w:val="both"/>
        <w:rPr>
          <w:rFonts w:eastAsiaTheme="minorHAnsi"/>
          <w:sz w:val="24"/>
          <w:szCs w:val="24"/>
          <w:lang w:eastAsia="en-US"/>
        </w:rPr>
      </w:pP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lastRenderedPageBreak/>
        <w:t xml:space="preserve">По состоянию на 01.01.2025 года зарегистрировано 13 безработных в Слюдянском  районе (что на 37 человека меньше, чем было зафиксировано на 01.01.2024 года),  из них 13 человек получают социальные выплаты. В Байкальском МО зарегистрированы в качестве безработных 7  человек, из них 7  человек  получают пособие по безработице, в Слюдянском МО - 2 безработных, из них 2 человека получают пособие по безработице.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 xml:space="preserve">Сведения о высвобождении работников  в  2024 году  поступили от 13 работодателей  на общее количество  высвобождаемых 81 человек. В  2024 году обратились  за содействием в трудоустройстве 12 человек, уволенных в связи с высвобождением работников, 8 человек данной категории были трудоустроены в отчетном периоде, в том числе 5 чел. по направлению кадрового центра.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 xml:space="preserve">Коэффициент напряженности на рынке труда Слюдянского района на 01.01.2025 г. -  0,1, в Байкальском МО – 0,1, в Слюдянском МО - 0,1.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 xml:space="preserve">Численность граждан, состоящих по состоянию на 01.01.2025 года в Слюдянском филиале ОГКУ «Кадровый центр Иркутской области» на регистрационном учете в целях поиска подходящей работы, составляет 33 человека, из них 18 женщин (55 %) и 15 мужчин (45 %). Из общего числа состоящих на регистрационном учете в целях поиска подходящей работы: 2 человека (6 %) высвобожденные по инициативе  работодателя работники; 6 человек (18 %) граждане предпенсионного возраста, 8 человека (24 %) молодежь в возрасте 16-34 лет; 3 человека (9 %)  не имеют опыта  работы.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Численность граждан, обратившихся в центр занятости населения за содействием в поиске работы, в  январе-декабре 2024 года составила 344 человека, что на 125 человек (на 27%) меньше, чем в 2023 году. Признано безработными за 2024 год 102 человека, что на 53% меньше, чем в 2023</w:t>
      </w:r>
      <w:r w:rsidRPr="00CA6E98">
        <w:rPr>
          <w:rFonts w:eastAsia="Calibri"/>
          <w:color w:val="000000" w:themeColor="text1"/>
          <w:sz w:val="24"/>
          <w:szCs w:val="24"/>
          <w:lang w:eastAsia="en-US"/>
        </w:rPr>
        <w:t xml:space="preserve"> году</w:t>
      </w:r>
      <w:r w:rsidRPr="00CA6E98">
        <w:rPr>
          <w:rFonts w:eastAsia="Calibri"/>
          <w:color w:val="000000" w:themeColor="text1"/>
          <w:sz w:val="24"/>
          <w:szCs w:val="24"/>
          <w:shd w:val="clear" w:color="auto" w:fill="FFFFFF" w:themeFill="background1"/>
          <w:lang w:eastAsia="en-US"/>
        </w:rPr>
        <w:t xml:space="preserve">. </w:t>
      </w:r>
      <w:r w:rsidRPr="00CA6E98">
        <w:rPr>
          <w:rFonts w:eastAsiaTheme="minorHAnsi"/>
          <w:sz w:val="24"/>
          <w:szCs w:val="24"/>
          <w:lang w:eastAsia="en-US"/>
        </w:rPr>
        <w:t xml:space="preserve">Трудоустроено 228 человек, ищущих работу, в том числе 90 безработных. </w:t>
      </w:r>
    </w:p>
    <w:p w:rsidR="001C5D5F" w:rsidRPr="00CA6E98" w:rsidRDefault="001C5D5F" w:rsidP="001C5D5F">
      <w:pPr>
        <w:ind w:firstLine="708"/>
        <w:jc w:val="both"/>
        <w:rPr>
          <w:sz w:val="24"/>
          <w:szCs w:val="24"/>
        </w:rPr>
      </w:pPr>
      <w:r w:rsidRPr="00CA6E98">
        <w:rPr>
          <w:rFonts w:eastAsiaTheme="minorHAnsi"/>
          <w:sz w:val="24"/>
          <w:szCs w:val="24"/>
          <w:lang w:eastAsia="en-US"/>
        </w:rPr>
        <w:t>Заявленная  потребность  работодателей Слюдянского района  в необходимых работниках   на  1 января  2025 года   составляет 607 вакансий, в том числе 65 % или 394 вакансии по рабочим профессиям. В Байкальском МО – 174 вакансии, в Слюдянском МО-196 вакансий</w:t>
      </w:r>
      <w:r w:rsidRPr="00CA6E98">
        <w:rPr>
          <w:sz w:val="24"/>
          <w:szCs w:val="24"/>
        </w:rPr>
        <w:t>.</w:t>
      </w:r>
    </w:p>
    <w:p w:rsidR="00616B53" w:rsidRPr="00CA6E98" w:rsidRDefault="00616B53" w:rsidP="00616B53">
      <w:pPr>
        <w:jc w:val="both"/>
        <w:rPr>
          <w:rFonts w:eastAsiaTheme="minorHAnsi"/>
          <w:sz w:val="24"/>
          <w:szCs w:val="24"/>
          <w:lang w:eastAsia="en-US"/>
        </w:rPr>
      </w:pPr>
      <w:r w:rsidRPr="00CA6E98">
        <w:rPr>
          <w:rFonts w:eastAsia="Calibri"/>
          <w:noProof/>
          <w:color w:val="000000" w:themeColor="text1"/>
          <w:sz w:val="24"/>
          <w:szCs w:val="24"/>
          <w:shd w:val="clear" w:color="auto" w:fill="FFFFFF" w:themeFill="background1"/>
        </w:rPr>
        <w:drawing>
          <wp:inline distT="0" distB="0" distL="0" distR="0" wp14:anchorId="0845D819" wp14:editId="7A7FEDB4">
            <wp:extent cx="5939790" cy="3554750"/>
            <wp:effectExtent l="0" t="0" r="22860" b="26670"/>
            <wp:docPr id="69" name="Диаграмма 69"/>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1C5D5F" w:rsidRPr="00CA6E98" w:rsidRDefault="001C5D5F" w:rsidP="001C5D5F">
      <w:pPr>
        <w:ind w:firstLine="708"/>
        <w:jc w:val="both"/>
        <w:rPr>
          <w:rFonts w:eastAsia="Calibri"/>
          <w:color w:val="000000" w:themeColor="text1"/>
          <w:sz w:val="24"/>
          <w:szCs w:val="24"/>
        </w:rPr>
      </w:pPr>
      <w:proofErr w:type="gramStart"/>
      <w:r w:rsidRPr="00CA6E98">
        <w:rPr>
          <w:rFonts w:eastAsia="Calibri"/>
          <w:color w:val="000000" w:themeColor="text1"/>
          <w:sz w:val="24"/>
          <w:szCs w:val="24"/>
          <w:lang w:eastAsia="en-US"/>
        </w:rPr>
        <w:t xml:space="preserve">Наиболее востребованными профессиями в  Слюдянском  районе  на протяжении последних несколько лет являются:  медицинские работники, воспитатели детского сада, </w:t>
      </w:r>
      <w:r w:rsidRPr="00CA6E98">
        <w:rPr>
          <w:rFonts w:eastAsia="Calibri"/>
          <w:color w:val="000000" w:themeColor="text1"/>
          <w:sz w:val="24"/>
          <w:szCs w:val="24"/>
          <w:lang w:eastAsia="en-US"/>
        </w:rPr>
        <w:lastRenderedPageBreak/>
        <w:t>педагоги-психологи, педагоги-логопеды, педагоги, горничные, уборщик производственных и служебных помещений, повар, кухонный работник, подсобный рабочий на линии розлива воды, рабочие по благоустройству населенных пунктов,  машинист погрузчика, машинист бульдозера, водители автомобилей, стрелки, охранники, слесарь подвижного состава,  продавцы-кассиры, кассир, электрослесарь, электромонтер, электрогазосварщик, слесарь-сантехник, машинист экскаватора, дробильщик</w:t>
      </w:r>
      <w:proofErr w:type="gramEnd"/>
      <w:r w:rsidRPr="00CA6E98">
        <w:rPr>
          <w:rFonts w:eastAsia="Calibri"/>
          <w:color w:val="000000" w:themeColor="text1"/>
          <w:sz w:val="24"/>
          <w:szCs w:val="24"/>
          <w:lang w:eastAsia="en-US"/>
        </w:rPr>
        <w:t xml:space="preserve">,  инженеры горнодобывающей промышленности и </w:t>
      </w:r>
      <w:proofErr w:type="gramStart"/>
      <w:r w:rsidRPr="00CA6E98">
        <w:rPr>
          <w:rFonts w:eastAsia="Calibri"/>
          <w:color w:val="000000" w:themeColor="text1"/>
          <w:sz w:val="24"/>
          <w:szCs w:val="24"/>
          <w:lang w:eastAsia="en-US"/>
        </w:rPr>
        <w:t>строительства</w:t>
      </w:r>
      <w:proofErr w:type="gramEnd"/>
      <w:r w:rsidRPr="00CA6E98">
        <w:rPr>
          <w:rFonts w:eastAsia="Calibri"/>
          <w:color w:val="000000" w:themeColor="text1"/>
          <w:sz w:val="24"/>
          <w:szCs w:val="24"/>
          <w:lang w:eastAsia="en-US"/>
        </w:rPr>
        <w:t xml:space="preserve"> автомобильных дорог </w:t>
      </w:r>
      <w:r w:rsidRPr="00CA6E98">
        <w:rPr>
          <w:color w:val="000000" w:themeColor="text1"/>
          <w:sz w:val="24"/>
          <w:szCs w:val="24"/>
        </w:rPr>
        <w:t>и другие. З</w:t>
      </w:r>
      <w:r w:rsidRPr="00CA6E98">
        <w:rPr>
          <w:rFonts w:eastAsia="Calibri"/>
          <w:color w:val="000000" w:themeColor="text1"/>
          <w:sz w:val="24"/>
          <w:szCs w:val="24"/>
        </w:rPr>
        <w:t xml:space="preserve">аработная плата по заявленным  вакансиям  составляет </w:t>
      </w:r>
      <w:proofErr w:type="gramStart"/>
      <w:r w:rsidRPr="00CA6E98">
        <w:rPr>
          <w:rFonts w:eastAsia="Calibri"/>
          <w:color w:val="000000" w:themeColor="text1"/>
          <w:sz w:val="24"/>
          <w:szCs w:val="24"/>
        </w:rPr>
        <w:t>от</w:t>
      </w:r>
      <w:proofErr w:type="gramEnd"/>
      <w:r w:rsidRPr="00CA6E98">
        <w:rPr>
          <w:rFonts w:eastAsia="Calibri"/>
          <w:color w:val="000000" w:themeColor="text1"/>
          <w:sz w:val="24"/>
          <w:szCs w:val="24"/>
        </w:rPr>
        <w:t xml:space="preserve"> </w:t>
      </w:r>
      <w:proofErr w:type="gramStart"/>
      <w:r w:rsidRPr="00CA6E98">
        <w:rPr>
          <w:rFonts w:eastAsia="Calibri"/>
          <w:color w:val="000000" w:themeColor="text1"/>
          <w:sz w:val="24"/>
          <w:szCs w:val="24"/>
        </w:rPr>
        <w:t>МРОТ</w:t>
      </w:r>
      <w:proofErr w:type="gramEnd"/>
      <w:r w:rsidRPr="00CA6E98">
        <w:rPr>
          <w:rFonts w:eastAsia="Calibri"/>
          <w:color w:val="000000" w:themeColor="text1"/>
          <w:sz w:val="24"/>
          <w:szCs w:val="24"/>
        </w:rPr>
        <w:t xml:space="preserve"> до 120 тыс. рублей. </w:t>
      </w:r>
    </w:p>
    <w:p w:rsidR="001C5D5F" w:rsidRPr="00CA6E98" w:rsidRDefault="001C5D5F" w:rsidP="001C5D5F">
      <w:pPr>
        <w:ind w:firstLine="708"/>
        <w:jc w:val="both"/>
        <w:rPr>
          <w:rFonts w:eastAsia="Calibri"/>
          <w:color w:val="000000" w:themeColor="text1"/>
          <w:sz w:val="24"/>
          <w:szCs w:val="24"/>
          <w:shd w:val="clear" w:color="auto" w:fill="FFFFFF" w:themeFill="background1"/>
          <w:lang w:eastAsia="en-US"/>
        </w:rPr>
      </w:pPr>
      <w:r w:rsidRPr="00CA6E98">
        <w:rPr>
          <w:rFonts w:eastAsia="Calibri"/>
          <w:color w:val="000000" w:themeColor="text1"/>
          <w:sz w:val="24"/>
          <w:szCs w:val="24"/>
          <w:lang w:eastAsia="en-US"/>
        </w:rPr>
        <w:t>Уровень трудоустройства составил 66,3 % от числа граждан, обратившихся за содействием в трудоустройстве в 2024 году, что на 12,6 % ниже показателя 2023 года</w:t>
      </w:r>
      <w:r w:rsidRPr="00CA6E98">
        <w:rPr>
          <w:rFonts w:eastAsia="Calibri"/>
          <w:color w:val="000000" w:themeColor="text1"/>
          <w:sz w:val="24"/>
          <w:szCs w:val="24"/>
          <w:shd w:val="clear" w:color="auto" w:fill="FFFFFF" w:themeFill="background1"/>
          <w:lang w:eastAsia="en-US"/>
        </w:rPr>
        <w:t xml:space="preserve">. </w:t>
      </w:r>
    </w:p>
    <w:p w:rsidR="001C5D5F" w:rsidRPr="00CA6E98" w:rsidRDefault="001C5D5F" w:rsidP="00720B5B">
      <w:pPr>
        <w:autoSpaceDE w:val="0"/>
        <w:autoSpaceDN w:val="0"/>
        <w:adjustRightInd w:val="0"/>
        <w:ind w:firstLine="709"/>
        <w:jc w:val="both"/>
        <w:rPr>
          <w:sz w:val="24"/>
          <w:szCs w:val="24"/>
        </w:rPr>
      </w:pPr>
    </w:p>
    <w:p w:rsidR="00F5625C" w:rsidRPr="00CA6E98" w:rsidRDefault="00F5625C" w:rsidP="007317E8">
      <w:pPr>
        <w:pBdr>
          <w:top w:val="single" w:sz="2" w:space="1" w:color="FFFFFF"/>
          <w:left w:val="single" w:sz="2" w:space="0" w:color="FFFFFF"/>
          <w:bottom w:val="single" w:sz="2" w:space="28" w:color="FFFFFF"/>
          <w:right w:val="single" w:sz="2" w:space="5" w:color="FFFFFF"/>
        </w:pBdr>
        <w:shd w:val="clear" w:color="auto" w:fill="FFFFFF" w:themeFill="background1"/>
        <w:jc w:val="center"/>
        <w:outlineLvl w:val="2"/>
        <w:rPr>
          <w:rFonts w:cs="Courier New"/>
          <w:b/>
          <w:sz w:val="24"/>
          <w:szCs w:val="24"/>
        </w:rPr>
      </w:pPr>
      <w:bookmarkStart w:id="8" w:name="_Toc196405522"/>
      <w:r w:rsidRPr="00CA6E98">
        <w:rPr>
          <w:rFonts w:cs="Courier New"/>
          <w:b/>
          <w:sz w:val="24"/>
          <w:szCs w:val="24"/>
        </w:rPr>
        <w:t>3.2.3.  Уровень жизни населения</w:t>
      </w:r>
      <w:bookmarkEnd w:id="8"/>
    </w:p>
    <w:p w:rsidR="00F5625C" w:rsidRPr="00CA6E98" w:rsidRDefault="00F5625C" w:rsidP="007317E8">
      <w:pPr>
        <w:shd w:val="clear" w:color="auto" w:fill="FFFFFF" w:themeFill="background1"/>
        <w:ind w:firstLine="709"/>
        <w:jc w:val="both"/>
        <w:rPr>
          <w:sz w:val="24"/>
          <w:szCs w:val="24"/>
        </w:rPr>
      </w:pPr>
      <w:r w:rsidRPr="00CA6E98">
        <w:rPr>
          <w:sz w:val="24"/>
          <w:szCs w:val="24"/>
        </w:rPr>
        <w:t>По данным Отдела государственной статистики в г. Иркутске (подразделение в г.   Слюдянка) задолженность организаций по выплате заработной платы работникам в муниципальном образовании Слюдянский район на 01.01.2018 года отсутствует</w:t>
      </w:r>
      <w:r w:rsidR="007317E8" w:rsidRPr="00CA6E98">
        <w:rPr>
          <w:sz w:val="24"/>
          <w:szCs w:val="24"/>
        </w:rPr>
        <w:t>.</w:t>
      </w:r>
      <w:r w:rsidRPr="00CA6E98">
        <w:rPr>
          <w:sz w:val="24"/>
          <w:szCs w:val="24"/>
        </w:rPr>
        <w:t xml:space="preserve"> </w:t>
      </w:r>
    </w:p>
    <w:p w:rsidR="00F5625C" w:rsidRPr="00CA6E98" w:rsidRDefault="00F5625C" w:rsidP="00F5625C">
      <w:pPr>
        <w:pStyle w:val="ae"/>
        <w:shd w:val="clear" w:color="auto" w:fill="FFFFFF" w:themeFill="background1"/>
        <w:spacing w:before="0" w:beforeAutospacing="0" w:after="0" w:afterAutospacing="0"/>
        <w:ind w:firstLine="708"/>
        <w:jc w:val="both"/>
      </w:pPr>
      <w:r w:rsidRPr="00CA6E98">
        <w:t xml:space="preserve"> Показатель «заработная плата» является основным критерием, характеризующим уровень жизни, благосостояние семьи. Её размер даёт возможность человеку удовлетворять свои потребности и, с другой стороны, стимулирует развитие производства и сферы услуг.    </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За 2024 год заработная плата по полному кругу организаций Слюдянского района сложилась на уровне 49 836,49 руб., темп роста составил 116,8%. </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Наибольший размер среднемесячной заработной платы сложился по видам экономической деятельности: «транспортировка и хранение» - 101 176 руб., «добыча полезных ископаемых» - 81 076,9 руб., «государственное управление и обеспечение военной безопасности, обязательное социальное обеспечение» - 78 112,9 руб., «строительство» - 72 753,2  руб.,  «обеспечение электрической энергией, газом и паром; </w:t>
      </w:r>
      <w:proofErr w:type="gramStart"/>
      <w:r w:rsidRPr="00CA6E98">
        <w:t>кондиционирование воздуха» - 72 450,6 руб., «деятельность в области информации и связи» - 68 558,1 руб., «сельское, лесное хозяйство, охота, рыболовство и рыбоводство» - 61 881 руб.,  «здравоохранение и предоставление социальных услуг» - 60 451,1 руб., «деятельность профессиональная, научная и техническая» - 59 651,2 руб., «обрабатывающие производства» - 53 276,6 руб.</w:t>
      </w:r>
      <w:proofErr w:type="gramEnd"/>
    </w:p>
    <w:p w:rsidR="00857C8D" w:rsidRPr="00CA6E98" w:rsidRDefault="00857C8D" w:rsidP="007317E8">
      <w:pPr>
        <w:pStyle w:val="ae"/>
        <w:shd w:val="clear" w:color="auto" w:fill="FFFFFF" w:themeFill="background1"/>
        <w:spacing w:before="0" w:beforeAutospacing="0" w:after="0" w:afterAutospacing="0"/>
        <w:ind w:firstLine="708"/>
        <w:jc w:val="both"/>
      </w:pPr>
    </w:p>
    <w:p w:rsidR="00857C8D" w:rsidRPr="00CA6E98" w:rsidRDefault="00857C8D" w:rsidP="007317E8">
      <w:pPr>
        <w:pStyle w:val="ae"/>
        <w:shd w:val="clear" w:color="auto" w:fill="FFFFFF" w:themeFill="background1"/>
        <w:spacing w:before="0" w:beforeAutospacing="0"/>
        <w:ind w:firstLine="708"/>
        <w:jc w:val="both"/>
      </w:pPr>
      <w:r w:rsidRPr="00CA6E98">
        <w:rPr>
          <w:noProof/>
          <w:color w:val="C00000"/>
        </w:rPr>
        <w:drawing>
          <wp:inline distT="0" distB="0" distL="0" distR="0" wp14:anchorId="18CF1330" wp14:editId="5B1FC5EB">
            <wp:extent cx="5095875" cy="2314575"/>
            <wp:effectExtent l="0" t="0" r="9525" b="9525"/>
            <wp:docPr id="67" name="Диаграмма 67"/>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7317E8" w:rsidRPr="00CA6E98" w:rsidRDefault="007317E8" w:rsidP="0006749B">
      <w:pPr>
        <w:pStyle w:val="ae"/>
        <w:shd w:val="clear" w:color="auto" w:fill="FFFFFF" w:themeFill="background1"/>
        <w:spacing w:before="0" w:beforeAutospacing="0" w:after="0" w:afterAutospacing="0"/>
        <w:ind w:firstLine="708"/>
        <w:jc w:val="both"/>
      </w:pPr>
      <w:r w:rsidRPr="00CA6E98">
        <w:t xml:space="preserve">Заработная плата по крупным и средним предприятиям и организациям Слюдянского района (согласно данных Росстат) составила по итогам 2024 года 74 683 </w:t>
      </w:r>
      <w:r w:rsidRPr="00CA6E98">
        <w:lastRenderedPageBreak/>
        <w:t>руб., темп роста – 117,3 %. Для сравнения – средний показатель по Иркутской области – 94 895 руб., самая низкая заработная плата работников в Усть-Удинском районе – 58 667 руб. и в Куйтунском районе – 60 343 руб., самая высокая в г</w:t>
      </w:r>
      <w:proofErr w:type="gramStart"/>
      <w:r w:rsidRPr="00CA6E98">
        <w:t>.Б</w:t>
      </w:r>
      <w:proofErr w:type="gramEnd"/>
      <w:r w:rsidRPr="00CA6E98">
        <w:t>одайбо – 173 292 тыс. руб. и МО города Бодайбо и района – 167 6714 руб., а также Катангском районе – 153 357 руб. Слюдянский район в рейтинге 42 муниципальных образований Иркутской области по итогам 2024 года занимает 19 место.</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Также следует отметить рост заработной платы работников бюджетной сферы, финансируемой из консолидированного местного бюджета, по итогам 2024 года, </w:t>
      </w:r>
      <w:proofErr w:type="gramStart"/>
      <w:r w:rsidRPr="00CA6E98">
        <w:t>которая</w:t>
      </w:r>
      <w:proofErr w:type="gramEnd"/>
      <w:r w:rsidRPr="00CA6E98">
        <w:t xml:space="preserve"> составила 56 450,99 руб., что на 13,7 % больше показателя за 2023 год. </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Численность населения с денежными доходами ниже величины прожиточного минимума (на 01.01.2025 года – 15315 руб., темп роста 107,5%) в Слюдянском муниципальном районе по-прежнему сохраняется высокой. По состоянию на 01.01.2025 года численность данной категории граждан снижена на 7,9%  и составила 4211 человек или 10,96 % от общей численности населения.</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 Большую долю (53,3%)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возросла на 3,9% или 84 человека, и составила 2245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01.01.2025 года снижена на 26 % или 366 человек и составила 1065 человек или 25,3% от общей численности малоимущего населения. Снижение численности данной категории детей объясняется увеличением в семьях среднедушевого дохода, размер которого не должен превышать утвержденную величину прожиточного минимума и, как следствие, невозможность использования данной меры социальной поддержки.</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По итогам 2024 года среднедушевой денежный доход населения в Слюдянском муниципальном районе составил 24610 руб., темп роста в сравнении с прошлым годом – 115,2 %. Данный показатель по Иркутской области выше показателя по Слюдянскому району в 2 раза (49 993,2 руб. по оценке Иркстат).  При этом, размер среднемесячной заработной платы по крупным и средним предприятиям и организациям Слюдянского района превышает уровень среднедушевого денежного дохода по Слюдянскому району в 3 раза, в то время как по Иркутской области лишь в 1,9 раз.</w:t>
      </w:r>
    </w:p>
    <w:p w:rsidR="00F5625C" w:rsidRPr="00CA6E98" w:rsidRDefault="00F5625C" w:rsidP="00F5625C">
      <w:pPr>
        <w:pStyle w:val="Default"/>
        <w:shd w:val="clear" w:color="auto" w:fill="FFFFFF" w:themeFill="background1"/>
        <w:ind w:firstLine="709"/>
        <w:jc w:val="both"/>
      </w:pPr>
    </w:p>
    <w:p w:rsidR="00197DB2" w:rsidRPr="00CA6E98" w:rsidRDefault="0090230C" w:rsidP="00D85AFA">
      <w:pPr>
        <w:pStyle w:val="ConsPlusNormal"/>
        <w:jc w:val="center"/>
        <w:outlineLvl w:val="2"/>
        <w:rPr>
          <w:rFonts w:cs="Courier New"/>
          <w:b/>
        </w:rPr>
      </w:pPr>
      <w:bookmarkStart w:id="9" w:name="_Toc196405523"/>
      <w:r w:rsidRPr="00CA6E98">
        <w:rPr>
          <w:rFonts w:cs="Courier New"/>
          <w:b/>
        </w:rPr>
        <w:t>3.2.4</w:t>
      </w:r>
      <w:r w:rsidR="00197DB2" w:rsidRPr="00CA6E98">
        <w:rPr>
          <w:rFonts w:cs="Courier New"/>
          <w:b/>
        </w:rPr>
        <w:t xml:space="preserve">. </w:t>
      </w:r>
      <w:r w:rsidR="003E111F" w:rsidRPr="00CA6E98">
        <w:rPr>
          <w:rFonts w:cs="Courier New"/>
          <w:b/>
        </w:rPr>
        <w:t>Н</w:t>
      </w:r>
      <w:r w:rsidR="00197DB2" w:rsidRPr="00CA6E98">
        <w:rPr>
          <w:rFonts w:cs="Courier New"/>
          <w:b/>
        </w:rPr>
        <w:t>алоговая и бюджетная политика. Оценка финансового состояния</w:t>
      </w:r>
      <w:bookmarkEnd w:id="9"/>
    </w:p>
    <w:p w:rsidR="00277DDD" w:rsidRPr="00CA6E98" w:rsidRDefault="0097698C" w:rsidP="00D85AFA">
      <w:pPr>
        <w:tabs>
          <w:tab w:val="left" w:pos="4349"/>
        </w:tabs>
        <w:jc w:val="center"/>
        <w:outlineLvl w:val="2"/>
        <w:rPr>
          <w:bCs/>
          <w:sz w:val="24"/>
          <w:szCs w:val="24"/>
        </w:rPr>
      </w:pPr>
      <w:bookmarkStart w:id="10" w:name="_Toc196405524"/>
      <w:r w:rsidRPr="00CA6E98">
        <w:rPr>
          <w:rFonts w:ascii="Arial" w:cs="Arial"/>
          <w:b/>
          <w:bCs/>
          <w:sz w:val="24"/>
          <w:szCs w:val="24"/>
        </w:rPr>
        <w:t>Устойчивость</w:t>
      </w:r>
      <w:r w:rsidRPr="00CA6E98">
        <w:rPr>
          <w:rFonts w:ascii="Arial" w:cs="Arial"/>
          <w:b/>
          <w:bCs/>
          <w:sz w:val="24"/>
          <w:szCs w:val="24"/>
        </w:rPr>
        <w:t xml:space="preserve"> </w:t>
      </w:r>
      <w:r w:rsidRPr="00CA6E98">
        <w:rPr>
          <w:rFonts w:ascii="Arial" w:cs="Arial"/>
          <w:b/>
          <w:bCs/>
          <w:sz w:val="24"/>
          <w:szCs w:val="24"/>
        </w:rPr>
        <w:t>бюджетной</w:t>
      </w:r>
      <w:r w:rsidRPr="00CA6E98">
        <w:rPr>
          <w:rFonts w:ascii="Arial" w:cs="Arial"/>
          <w:b/>
          <w:bCs/>
          <w:sz w:val="24"/>
          <w:szCs w:val="24"/>
        </w:rPr>
        <w:t xml:space="preserve"> </w:t>
      </w:r>
      <w:r w:rsidRPr="00CA6E98">
        <w:rPr>
          <w:rFonts w:ascii="Arial" w:cs="Arial"/>
          <w:b/>
          <w:bCs/>
          <w:sz w:val="24"/>
          <w:szCs w:val="24"/>
        </w:rPr>
        <w:t>системы</w:t>
      </w:r>
      <w:r w:rsidR="007602F8" w:rsidRPr="00CA6E98">
        <w:rPr>
          <w:rFonts w:ascii="Arial" w:cs="Arial"/>
          <w:b/>
          <w:bCs/>
          <w:sz w:val="24"/>
          <w:szCs w:val="24"/>
        </w:rPr>
        <w:t xml:space="preserve">. </w:t>
      </w:r>
      <w:r w:rsidRPr="00CA6E98">
        <w:rPr>
          <w:b/>
          <w:bCs/>
          <w:sz w:val="24"/>
          <w:szCs w:val="24"/>
        </w:rPr>
        <w:t>Характеристика консолидированного бюджета</w:t>
      </w:r>
      <w:bookmarkEnd w:id="10"/>
    </w:p>
    <w:p w:rsidR="00D85AFA" w:rsidRPr="00CA6E98" w:rsidRDefault="00D85AFA" w:rsidP="00D85AFA">
      <w:pPr>
        <w:shd w:val="clear" w:color="auto" w:fill="FFFFFF"/>
        <w:tabs>
          <w:tab w:val="left" w:pos="4349"/>
        </w:tabs>
        <w:spacing w:before="240"/>
        <w:ind w:firstLine="709"/>
        <w:jc w:val="both"/>
        <w:outlineLvl w:val="2"/>
        <w:rPr>
          <w:sz w:val="24"/>
          <w:szCs w:val="24"/>
          <w:lang w:eastAsia="en-US"/>
        </w:rPr>
      </w:pPr>
      <w:bookmarkStart w:id="11" w:name="_Toc196405525"/>
      <w:r w:rsidRPr="00CA6E98">
        <w:rPr>
          <w:sz w:val="24"/>
          <w:szCs w:val="24"/>
          <w:lang w:eastAsia="en-US"/>
        </w:rPr>
        <w:t>В структуре доходной части консолидированного бюджета безвозмездные поступления занимают наибольший удельный вес. В течение 6 отчетных лет (2024 к 2018 году) удельный вес безвозмездных поступлений изменился в сторону увеличения с 73,1% до 82,3%. Вторым по величине доходным источником является налог на доходы физических лиц, который соответственно тоже изменил свою величину – с 16,7% до 10,5%.</w:t>
      </w:r>
      <w:bookmarkEnd w:id="11"/>
    </w:p>
    <w:p w:rsidR="00D85AFA" w:rsidRPr="00CA6E98" w:rsidRDefault="00D85AFA" w:rsidP="00D85AFA">
      <w:pPr>
        <w:suppressAutoHyphens/>
        <w:ind w:firstLine="709"/>
        <w:jc w:val="both"/>
        <w:rPr>
          <w:sz w:val="24"/>
          <w:szCs w:val="24"/>
        </w:rPr>
      </w:pPr>
      <w:r w:rsidRPr="00CA6E98">
        <w:rPr>
          <w:sz w:val="24"/>
          <w:szCs w:val="24"/>
        </w:rPr>
        <w:t>Для обеспечения сбалансированности бюджета Комитетом финансов проводилась активная работа, направленная на рост доходного потенциала с одновременным повышением эффективности расходования средств бюджета.</w:t>
      </w:r>
    </w:p>
    <w:p w:rsidR="00D85AFA" w:rsidRPr="00CA6E98" w:rsidRDefault="00D85AFA" w:rsidP="00D85AFA">
      <w:pPr>
        <w:suppressAutoHyphens/>
        <w:ind w:firstLine="709"/>
        <w:jc w:val="both"/>
        <w:rPr>
          <w:sz w:val="24"/>
          <w:szCs w:val="24"/>
        </w:rPr>
      </w:pPr>
      <w:r w:rsidRPr="00CA6E98">
        <w:rPr>
          <w:sz w:val="24"/>
          <w:szCs w:val="24"/>
        </w:rPr>
        <w:t>В целях повышения качества бюджетного планирования, бюджет формируется по программно-целевому принципу. Около 99 % всех расходов консолидированного бюджета ежегодно формируется на основе муниципальных программ Слюдянского района.</w:t>
      </w:r>
    </w:p>
    <w:p w:rsidR="00D85AFA" w:rsidRPr="00CA6E98" w:rsidRDefault="00D85AFA" w:rsidP="00D85AFA">
      <w:pPr>
        <w:suppressAutoHyphens/>
        <w:ind w:firstLine="709"/>
        <w:jc w:val="both"/>
        <w:rPr>
          <w:sz w:val="24"/>
          <w:szCs w:val="24"/>
        </w:rPr>
      </w:pPr>
      <w:r w:rsidRPr="00CA6E98">
        <w:rPr>
          <w:sz w:val="24"/>
          <w:szCs w:val="24"/>
        </w:rPr>
        <w:lastRenderedPageBreak/>
        <w:t xml:space="preserve">Установленная в ходе планирования взаимосвязь бюджетного финансирования муниципальных программ и целевых показателей результативности позволили повысить прозрачность и эффективность бюджетных расходов </w:t>
      </w:r>
    </w:p>
    <w:p w:rsidR="00D85AFA" w:rsidRPr="00CA6E98" w:rsidRDefault="00D85AFA" w:rsidP="00D85AFA">
      <w:pPr>
        <w:suppressAutoHyphens/>
        <w:ind w:firstLine="709"/>
        <w:jc w:val="both"/>
        <w:rPr>
          <w:sz w:val="24"/>
          <w:szCs w:val="24"/>
        </w:rPr>
      </w:pPr>
      <w:r w:rsidRPr="00CA6E98">
        <w:rPr>
          <w:sz w:val="24"/>
          <w:szCs w:val="24"/>
        </w:rPr>
        <w:t xml:space="preserve">Общими итогами реализации бюджетной политики Иркутской области за 2024 год стало исполнение консолидированного бюджета Слюдянского района: </w:t>
      </w:r>
    </w:p>
    <w:p w:rsidR="00D85AFA" w:rsidRPr="00CA6E98" w:rsidRDefault="00D85AFA" w:rsidP="00D85AFA">
      <w:pPr>
        <w:suppressAutoHyphens/>
        <w:ind w:firstLine="709"/>
        <w:jc w:val="both"/>
        <w:rPr>
          <w:sz w:val="24"/>
          <w:szCs w:val="24"/>
        </w:rPr>
      </w:pPr>
      <w:r w:rsidRPr="00CA6E98">
        <w:rPr>
          <w:sz w:val="24"/>
          <w:szCs w:val="24"/>
        </w:rPr>
        <w:t xml:space="preserve">по доходам в объеме 4 051 209,13 тыс. рублей, что </w:t>
      </w:r>
      <w:r w:rsidR="00B9373B" w:rsidRPr="00CA6E98">
        <w:rPr>
          <w:sz w:val="24"/>
          <w:szCs w:val="24"/>
        </w:rPr>
        <w:t xml:space="preserve">в 2,8 раза (или </w:t>
      </w:r>
      <w:r w:rsidRPr="00CA6E98">
        <w:rPr>
          <w:sz w:val="24"/>
          <w:szCs w:val="24"/>
        </w:rPr>
        <w:t>на + 2 628 </w:t>
      </w:r>
      <w:r w:rsidR="00B9373B" w:rsidRPr="00CA6E98">
        <w:rPr>
          <w:sz w:val="24"/>
          <w:szCs w:val="24"/>
        </w:rPr>
        <w:t>146,63 тыс. рублей) более чем в</w:t>
      </w:r>
      <w:r w:rsidRPr="00CA6E98">
        <w:rPr>
          <w:sz w:val="24"/>
          <w:szCs w:val="24"/>
        </w:rPr>
        <w:t xml:space="preserve"> 2018 год</w:t>
      </w:r>
      <w:r w:rsidR="00B9373B" w:rsidRPr="00CA6E98">
        <w:rPr>
          <w:sz w:val="24"/>
          <w:szCs w:val="24"/>
        </w:rPr>
        <w:t>у</w:t>
      </w:r>
      <w:r w:rsidRPr="00CA6E98">
        <w:rPr>
          <w:sz w:val="24"/>
          <w:szCs w:val="24"/>
        </w:rPr>
        <w:t xml:space="preserve">; </w:t>
      </w:r>
    </w:p>
    <w:p w:rsidR="00D85AFA" w:rsidRPr="00CA6E98" w:rsidRDefault="00D85AFA" w:rsidP="00D85AFA">
      <w:pPr>
        <w:suppressAutoHyphens/>
        <w:ind w:firstLine="709"/>
        <w:jc w:val="both"/>
        <w:rPr>
          <w:sz w:val="24"/>
          <w:szCs w:val="24"/>
        </w:rPr>
      </w:pPr>
      <w:r w:rsidRPr="00CA6E98">
        <w:rPr>
          <w:sz w:val="24"/>
          <w:szCs w:val="24"/>
        </w:rPr>
        <w:t>по расходам в объеме 4 101 895,1 тыс. рублей, что на +2 673 130,5 тыс. рублей выше уровня 2018 года;</w:t>
      </w:r>
    </w:p>
    <w:p w:rsidR="00D85AFA" w:rsidRPr="00CA6E98" w:rsidRDefault="00D85AFA" w:rsidP="00D85AFA">
      <w:pPr>
        <w:suppressAutoHyphens/>
        <w:ind w:firstLine="709"/>
        <w:jc w:val="both"/>
        <w:rPr>
          <w:sz w:val="24"/>
          <w:szCs w:val="24"/>
        </w:rPr>
      </w:pPr>
      <w:r w:rsidRPr="00CA6E98">
        <w:rPr>
          <w:sz w:val="24"/>
          <w:szCs w:val="24"/>
        </w:rPr>
        <w:t xml:space="preserve">дефицит бюджета составил 50 685,9 тыс. рублей. </w:t>
      </w:r>
    </w:p>
    <w:p w:rsidR="00D85AFA" w:rsidRPr="00CA6E98" w:rsidRDefault="00D85AFA" w:rsidP="00D85AFA">
      <w:pPr>
        <w:shd w:val="clear" w:color="auto" w:fill="FFFFFF"/>
        <w:tabs>
          <w:tab w:val="left" w:pos="4349"/>
        </w:tabs>
        <w:ind w:firstLine="709"/>
        <w:jc w:val="both"/>
        <w:outlineLvl w:val="2"/>
        <w:rPr>
          <w:sz w:val="24"/>
          <w:szCs w:val="24"/>
          <w:lang w:eastAsia="en-US"/>
        </w:rPr>
      </w:pPr>
      <w:bookmarkStart w:id="12" w:name="_Toc196405526"/>
      <w:r w:rsidRPr="00CA6E98">
        <w:rPr>
          <w:sz w:val="24"/>
          <w:szCs w:val="24"/>
          <w:lang w:eastAsia="en-US"/>
        </w:rPr>
        <w:t>Основной структурной составляющей расходов бюджета Слюдянского района остаются расходы на образование и культуру. Увеличилась доля расходов на жилищно-коммунальное хозяйство – по сравнению с 2018 год с 12,7% до 33,5% за счет увеличения расходов на благоустройство территорий, привлечения средств областного и федерального бюджетов в рамках национального проекта «Жилье и городская среда».</w:t>
      </w:r>
      <w:bookmarkEnd w:id="12"/>
    </w:p>
    <w:p w:rsidR="00D85AFA" w:rsidRPr="00CA6E98" w:rsidRDefault="00D85AFA" w:rsidP="00D85AFA">
      <w:pPr>
        <w:autoSpaceDE w:val="0"/>
        <w:autoSpaceDN w:val="0"/>
        <w:adjustRightInd w:val="0"/>
        <w:ind w:firstLine="709"/>
        <w:jc w:val="both"/>
        <w:rPr>
          <w:kern w:val="24"/>
          <w:sz w:val="24"/>
          <w:szCs w:val="24"/>
        </w:rPr>
      </w:pPr>
      <w:r w:rsidRPr="00CA6E98">
        <w:rPr>
          <w:kern w:val="24"/>
          <w:sz w:val="24"/>
          <w:szCs w:val="24"/>
        </w:rPr>
        <w:t xml:space="preserve">Расходы консолидированного бюджета сохраняют социальную направленность. </w:t>
      </w:r>
    </w:p>
    <w:p w:rsidR="00D85AFA" w:rsidRPr="00CA6E98" w:rsidRDefault="00D85AFA" w:rsidP="00D85AFA">
      <w:pPr>
        <w:autoSpaceDE w:val="0"/>
        <w:autoSpaceDN w:val="0"/>
        <w:adjustRightInd w:val="0"/>
        <w:ind w:firstLine="709"/>
        <w:jc w:val="both"/>
        <w:rPr>
          <w:rFonts w:eastAsiaTheme="minorHAnsi"/>
          <w:sz w:val="24"/>
          <w:szCs w:val="24"/>
          <w:lang w:eastAsia="en-US"/>
        </w:rPr>
      </w:pPr>
      <w:r w:rsidRPr="00CA6E98">
        <w:rPr>
          <w:kern w:val="24"/>
          <w:sz w:val="24"/>
          <w:szCs w:val="24"/>
        </w:rPr>
        <w:t xml:space="preserve">Средняя заработная плата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доведена до показателей </w:t>
      </w:r>
      <w:r w:rsidRPr="00CA6E98">
        <w:rPr>
          <w:rFonts w:eastAsiaTheme="minorHAnsi"/>
          <w:sz w:val="24"/>
          <w:szCs w:val="24"/>
          <w:lang w:eastAsia="en-US"/>
        </w:rPr>
        <w:t>средней заработной платы в Иркутской области.</w:t>
      </w:r>
    </w:p>
    <w:p w:rsidR="00D85AFA" w:rsidRPr="00CA6E98" w:rsidRDefault="00D85AFA" w:rsidP="00D85AFA">
      <w:pPr>
        <w:ind w:firstLine="709"/>
        <w:jc w:val="both"/>
        <w:textAlignment w:val="baseline"/>
        <w:rPr>
          <w:kern w:val="24"/>
          <w:sz w:val="24"/>
          <w:szCs w:val="24"/>
        </w:rPr>
      </w:pPr>
      <w:r w:rsidRPr="00CA6E98">
        <w:rPr>
          <w:kern w:val="24"/>
          <w:sz w:val="24"/>
          <w:szCs w:val="24"/>
        </w:rPr>
        <w:t>Изменение средней заработной платы указанных категорий работников характеризуется данными диаграммы:</w:t>
      </w:r>
    </w:p>
    <w:p w:rsidR="00D85AFA" w:rsidRPr="00CA6E98" w:rsidRDefault="00D85AFA" w:rsidP="00D85AFA">
      <w:pPr>
        <w:shd w:val="clear" w:color="auto" w:fill="FFFFFF"/>
        <w:tabs>
          <w:tab w:val="left" w:pos="4349"/>
        </w:tabs>
        <w:jc w:val="both"/>
        <w:outlineLvl w:val="2"/>
        <w:rPr>
          <w:sz w:val="24"/>
          <w:szCs w:val="24"/>
          <w:lang w:eastAsia="en-US"/>
        </w:rPr>
      </w:pPr>
      <w:bookmarkStart w:id="13" w:name="_Toc196405527"/>
      <w:r w:rsidRPr="00CA6E98">
        <w:rPr>
          <w:rFonts w:eastAsiaTheme="minorEastAsia"/>
          <w:noProof/>
          <w:sz w:val="24"/>
          <w:szCs w:val="24"/>
        </w:rPr>
        <w:drawing>
          <wp:inline distT="0" distB="0" distL="0" distR="0" wp14:anchorId="6CF8AC06" wp14:editId="1AEC525A">
            <wp:extent cx="5724525" cy="3495675"/>
            <wp:effectExtent l="0" t="0" r="9525" b="9525"/>
            <wp:docPr id="14" name="Диаграмма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bookmarkEnd w:id="13"/>
    </w:p>
    <w:p w:rsidR="00D85AFA" w:rsidRPr="00CA6E98" w:rsidRDefault="00D85AFA" w:rsidP="00D85AFA">
      <w:pPr>
        <w:shd w:val="clear" w:color="auto" w:fill="FFFFFF"/>
        <w:tabs>
          <w:tab w:val="left" w:pos="4349"/>
        </w:tabs>
        <w:ind w:firstLine="709"/>
        <w:jc w:val="both"/>
        <w:outlineLvl w:val="2"/>
        <w:rPr>
          <w:sz w:val="24"/>
          <w:szCs w:val="24"/>
          <w:lang w:eastAsia="en-US"/>
        </w:rPr>
      </w:pPr>
    </w:p>
    <w:p w:rsidR="00D85AFA" w:rsidRPr="00CA6E98" w:rsidRDefault="00D85AFA" w:rsidP="00D85AFA">
      <w:pPr>
        <w:ind w:firstLine="709"/>
        <w:jc w:val="both"/>
        <w:textAlignment w:val="baseline"/>
        <w:rPr>
          <w:kern w:val="24"/>
          <w:sz w:val="24"/>
          <w:szCs w:val="24"/>
        </w:rPr>
      </w:pPr>
      <w:r w:rsidRPr="00CA6E98">
        <w:rPr>
          <w:kern w:val="24"/>
          <w:sz w:val="24"/>
          <w:szCs w:val="24"/>
        </w:rPr>
        <w:t>Объем социально-значимых расходов в течение анализируемого периода имеет постоянную тенденцию к росту. Так</w:t>
      </w:r>
      <w:r w:rsidR="00B9373B" w:rsidRPr="00CA6E98">
        <w:rPr>
          <w:kern w:val="24"/>
          <w:sz w:val="24"/>
          <w:szCs w:val="24"/>
        </w:rPr>
        <w:t>,</w:t>
      </w:r>
      <w:r w:rsidRPr="00CA6E98">
        <w:rPr>
          <w:kern w:val="24"/>
          <w:sz w:val="24"/>
          <w:szCs w:val="24"/>
        </w:rPr>
        <w:t xml:space="preserve"> по сравнению с итогами 2018 года в 2024 году увеличение объема расходов на заработную пла</w:t>
      </w:r>
      <w:r w:rsidR="00B9373B" w:rsidRPr="00CA6E98">
        <w:rPr>
          <w:kern w:val="24"/>
          <w:sz w:val="24"/>
          <w:szCs w:val="24"/>
        </w:rPr>
        <w:t>ту и начисления на нее составили</w:t>
      </w:r>
      <w:r w:rsidRPr="00CA6E98">
        <w:rPr>
          <w:kern w:val="24"/>
          <w:sz w:val="24"/>
          <w:szCs w:val="24"/>
        </w:rPr>
        <w:t xml:space="preserve"> +71 828,9 тыс. рублей или 204%. В общем объеме расходов 2024 года указанные расходы составляют 44,2%.</w:t>
      </w:r>
    </w:p>
    <w:p w:rsidR="00D85AFA" w:rsidRPr="00CA6E98" w:rsidRDefault="00D85AFA" w:rsidP="00D85AFA">
      <w:pPr>
        <w:shd w:val="clear" w:color="auto" w:fill="FFFFFF"/>
        <w:tabs>
          <w:tab w:val="left" w:pos="4349"/>
        </w:tabs>
        <w:ind w:firstLine="709"/>
        <w:jc w:val="both"/>
        <w:outlineLvl w:val="2"/>
        <w:rPr>
          <w:sz w:val="24"/>
          <w:szCs w:val="24"/>
          <w:lang w:eastAsia="en-US"/>
        </w:rPr>
      </w:pPr>
      <w:bookmarkStart w:id="14" w:name="_Toc196405528"/>
      <w:r w:rsidRPr="00CA6E98">
        <w:rPr>
          <w:kern w:val="24"/>
          <w:sz w:val="24"/>
          <w:szCs w:val="24"/>
        </w:rPr>
        <w:t>В течени</w:t>
      </w:r>
      <w:r w:rsidR="00B9373B" w:rsidRPr="00CA6E98">
        <w:rPr>
          <w:kern w:val="24"/>
          <w:sz w:val="24"/>
          <w:szCs w:val="24"/>
        </w:rPr>
        <w:t>е</w:t>
      </w:r>
      <w:r w:rsidRPr="00CA6E98">
        <w:rPr>
          <w:kern w:val="24"/>
          <w:sz w:val="24"/>
          <w:szCs w:val="24"/>
        </w:rPr>
        <w:t xml:space="preserve"> анализируемого периода </w:t>
      </w:r>
      <w:r w:rsidRPr="00CA6E98">
        <w:rPr>
          <w:sz w:val="24"/>
          <w:szCs w:val="24"/>
          <w:lang w:eastAsia="en-US"/>
        </w:rPr>
        <w:t xml:space="preserve">введены дополнительные меры социальной поддержки, такие как единовременная денежная </w:t>
      </w:r>
      <w:proofErr w:type="gramStart"/>
      <w:r w:rsidRPr="00CA6E98">
        <w:rPr>
          <w:sz w:val="24"/>
          <w:szCs w:val="24"/>
          <w:lang w:eastAsia="en-US"/>
        </w:rPr>
        <w:t>выплата</w:t>
      </w:r>
      <w:proofErr w:type="gramEnd"/>
      <w:r w:rsidRPr="00CA6E98">
        <w:rPr>
          <w:sz w:val="24"/>
          <w:szCs w:val="24"/>
          <w:lang w:eastAsia="en-US"/>
        </w:rPr>
        <w:t xml:space="preserve"> медицинским работникам, компенсация расходов на оплату найма (поднайма) жилого помещения для отдельных </w:t>
      </w:r>
      <w:r w:rsidRPr="00CA6E98">
        <w:rPr>
          <w:sz w:val="24"/>
          <w:szCs w:val="24"/>
          <w:lang w:eastAsia="en-US"/>
        </w:rPr>
        <w:lastRenderedPageBreak/>
        <w:t>категорий медицинских работников и молодым специалистам учреждений образования. Расходы</w:t>
      </w:r>
      <w:r w:rsidR="00B9373B" w:rsidRPr="00CA6E98">
        <w:rPr>
          <w:sz w:val="24"/>
          <w:szCs w:val="24"/>
          <w:lang w:eastAsia="en-US"/>
        </w:rPr>
        <w:t>,</w:t>
      </w:r>
      <w:r w:rsidRPr="00CA6E98">
        <w:rPr>
          <w:sz w:val="24"/>
          <w:szCs w:val="24"/>
          <w:lang w:eastAsia="en-US"/>
        </w:rPr>
        <w:t xml:space="preserve"> </w:t>
      </w:r>
      <w:proofErr w:type="gramStart"/>
      <w:r w:rsidRPr="00CA6E98">
        <w:rPr>
          <w:sz w:val="24"/>
          <w:szCs w:val="24"/>
          <w:lang w:eastAsia="en-US"/>
        </w:rPr>
        <w:t>начиная с 2022 года увеличились на + 807,1</w:t>
      </w:r>
      <w:proofErr w:type="gramEnd"/>
      <w:r w:rsidRPr="00CA6E98">
        <w:rPr>
          <w:sz w:val="24"/>
          <w:szCs w:val="24"/>
          <w:lang w:eastAsia="en-US"/>
        </w:rPr>
        <w:t xml:space="preserve"> тыс. рублей и составляют в среднем ежегодно 1 583,4 тыс. рублей.</w:t>
      </w:r>
      <w:bookmarkEnd w:id="14"/>
      <w:r w:rsidRPr="00CA6E98">
        <w:rPr>
          <w:sz w:val="24"/>
          <w:szCs w:val="24"/>
          <w:lang w:eastAsia="en-US"/>
        </w:rPr>
        <w:t xml:space="preserve"> </w:t>
      </w:r>
    </w:p>
    <w:p w:rsidR="00D85AFA" w:rsidRPr="00CA6E98" w:rsidRDefault="00D85AFA" w:rsidP="00D85AFA">
      <w:pPr>
        <w:shd w:val="clear" w:color="auto" w:fill="FFFFFF"/>
        <w:tabs>
          <w:tab w:val="left" w:pos="4349"/>
        </w:tabs>
        <w:ind w:firstLine="709"/>
        <w:jc w:val="both"/>
        <w:outlineLvl w:val="2"/>
        <w:rPr>
          <w:sz w:val="24"/>
          <w:szCs w:val="24"/>
          <w:lang w:eastAsia="en-US"/>
        </w:rPr>
      </w:pPr>
      <w:bookmarkStart w:id="15" w:name="_Toc196405529"/>
      <w:r w:rsidRPr="00CA6E98">
        <w:rPr>
          <w:sz w:val="24"/>
          <w:szCs w:val="24"/>
          <w:lang w:eastAsia="en-US"/>
        </w:rPr>
        <w:t>За анализируемый период объем расходов на капитальные вложения с учетом расходов на проектно-сметную документацию составляет 1 762 881,2 тыс. рублей.  Завершено строительство многофункционального культурного центра города Байкальска,</w:t>
      </w:r>
      <w:bookmarkEnd w:id="15"/>
    </w:p>
    <w:p w:rsidR="00D85AFA" w:rsidRPr="00CA6E98" w:rsidRDefault="00D85AFA" w:rsidP="00D85AFA">
      <w:pPr>
        <w:tabs>
          <w:tab w:val="left" w:pos="917"/>
        </w:tabs>
        <w:jc w:val="both"/>
        <w:rPr>
          <w:sz w:val="24"/>
          <w:szCs w:val="24"/>
          <w:lang w:eastAsia="en-US"/>
        </w:rPr>
      </w:pPr>
      <w:r w:rsidRPr="00CA6E98">
        <w:rPr>
          <w:sz w:val="24"/>
          <w:szCs w:val="24"/>
          <w:lang w:eastAsia="en-US"/>
        </w:rPr>
        <w:t>надземного пешеходного моста через р</w:t>
      </w:r>
      <w:proofErr w:type="gramStart"/>
      <w:r w:rsidRPr="00CA6E98">
        <w:rPr>
          <w:sz w:val="24"/>
          <w:szCs w:val="24"/>
          <w:lang w:eastAsia="en-US"/>
        </w:rPr>
        <w:t>.С</w:t>
      </w:r>
      <w:proofErr w:type="gramEnd"/>
      <w:r w:rsidRPr="00CA6E98">
        <w:rPr>
          <w:sz w:val="24"/>
          <w:szCs w:val="24"/>
          <w:lang w:eastAsia="en-US"/>
        </w:rPr>
        <w:t>нежная в п. Новоснежная.</w:t>
      </w:r>
    </w:p>
    <w:p w:rsidR="00D85AFA" w:rsidRPr="00CA6E98" w:rsidRDefault="00D85AFA" w:rsidP="00D85AFA">
      <w:pPr>
        <w:autoSpaceDE w:val="0"/>
        <w:autoSpaceDN w:val="0"/>
        <w:adjustRightInd w:val="0"/>
        <w:jc w:val="both"/>
        <w:rPr>
          <w:rFonts w:eastAsiaTheme="minorHAnsi"/>
          <w:sz w:val="24"/>
          <w:szCs w:val="24"/>
          <w:lang w:eastAsia="en-US"/>
        </w:rPr>
      </w:pPr>
      <w:r w:rsidRPr="00CA6E98">
        <w:rPr>
          <w:rFonts w:eastAsiaTheme="minorHAnsi"/>
          <w:sz w:val="24"/>
          <w:szCs w:val="24"/>
          <w:lang w:eastAsia="en-US"/>
        </w:rPr>
        <w:t xml:space="preserve">             Достижение стратегических целей, решение тактических задач  в Слюдянском районе с 2019 года осуществляется  в рамках  федеральных проектов "Патриотическое воспитание граждан Российской Федерации", "Формирование комфортной городской среды", "Обеспечение устойчивого сокращения непригодного для проживания жилищного фонда". Общий объем расходов, осуществляемых за счет средств бюджетов муниципальных образований Слюдянского района, областного и федерального бюджетов составил 1 565 427,6 тыс. рублей, в том числе за 2024 год 679 092,9 тыс. рублей – 16,6% о</w:t>
      </w:r>
      <w:r w:rsidR="00242372" w:rsidRPr="00CA6E98">
        <w:rPr>
          <w:rFonts w:eastAsiaTheme="minorHAnsi"/>
          <w:sz w:val="24"/>
          <w:szCs w:val="24"/>
          <w:lang w:eastAsia="en-US"/>
        </w:rPr>
        <w:t>т</w:t>
      </w:r>
      <w:r w:rsidRPr="00CA6E98">
        <w:rPr>
          <w:rFonts w:eastAsiaTheme="minorHAnsi"/>
          <w:sz w:val="24"/>
          <w:szCs w:val="24"/>
          <w:lang w:eastAsia="en-US"/>
        </w:rPr>
        <w:t xml:space="preserve"> общего объема консолидированного бюджета.</w:t>
      </w:r>
    </w:p>
    <w:p w:rsidR="00D85AFA" w:rsidRPr="00CA6E98" w:rsidRDefault="00D85AFA" w:rsidP="00D85AFA">
      <w:pPr>
        <w:tabs>
          <w:tab w:val="left" w:pos="917"/>
        </w:tabs>
        <w:ind w:firstLine="709"/>
        <w:jc w:val="both"/>
        <w:rPr>
          <w:sz w:val="24"/>
          <w:szCs w:val="24"/>
          <w:lang w:eastAsia="en-US"/>
        </w:rPr>
      </w:pPr>
      <w:r w:rsidRPr="00CA6E98">
        <w:rPr>
          <w:sz w:val="24"/>
          <w:szCs w:val="24"/>
          <w:lang w:eastAsia="en-US"/>
        </w:rPr>
        <w:t>В сфере межбюджетных отношений межбюджетное регулирование со стороны бюджета района осуществлялось в целях снижения дифференциации муниципальных образований по уровню и темпам социально-экономического развития, обеспечения сбалансированности бюджетов городских и сельских поселений за счет бюджетной консолидации и принятия мер по ограничению роста муниципального долга.</w:t>
      </w:r>
    </w:p>
    <w:p w:rsidR="00D85AFA" w:rsidRPr="00CA6E98" w:rsidRDefault="00D85AFA" w:rsidP="00D85AFA">
      <w:pPr>
        <w:tabs>
          <w:tab w:val="left" w:pos="917"/>
        </w:tabs>
        <w:ind w:firstLine="709"/>
        <w:jc w:val="both"/>
        <w:rPr>
          <w:sz w:val="24"/>
          <w:szCs w:val="24"/>
          <w:lang w:eastAsia="en-US"/>
        </w:rPr>
      </w:pPr>
      <w:r w:rsidRPr="00CA6E98">
        <w:rPr>
          <w:sz w:val="24"/>
          <w:szCs w:val="24"/>
          <w:lang w:eastAsia="en-US"/>
        </w:rPr>
        <w:t xml:space="preserve">Реализация мер по настройке системы межбюджетных отношений способствовала улучшению сбалансированности бюджетов района, гармонизации предоставления межбюджетных трансфертов, созданию условий для повышения эффективности использования бюджетных средств. </w:t>
      </w:r>
    </w:p>
    <w:p w:rsidR="00D85AFA" w:rsidRPr="00CA6E98" w:rsidRDefault="00D85AFA" w:rsidP="00D85AFA">
      <w:pPr>
        <w:shd w:val="clear" w:color="auto" w:fill="FFFFFF"/>
        <w:tabs>
          <w:tab w:val="left" w:pos="1133"/>
        </w:tabs>
        <w:jc w:val="center"/>
        <w:rPr>
          <w:bCs/>
          <w:sz w:val="24"/>
          <w:szCs w:val="24"/>
        </w:rPr>
      </w:pPr>
    </w:p>
    <w:p w:rsidR="00D85AFA" w:rsidRPr="00CA6E98" w:rsidRDefault="00D85AFA" w:rsidP="00D85AFA">
      <w:pPr>
        <w:shd w:val="clear" w:color="auto" w:fill="FFFFFF"/>
        <w:tabs>
          <w:tab w:val="left" w:pos="1133"/>
        </w:tabs>
        <w:jc w:val="center"/>
        <w:rPr>
          <w:bCs/>
          <w:sz w:val="24"/>
          <w:szCs w:val="24"/>
        </w:rPr>
      </w:pPr>
      <w:r w:rsidRPr="00CA6E98">
        <w:rPr>
          <w:bCs/>
          <w:sz w:val="24"/>
          <w:szCs w:val="24"/>
        </w:rPr>
        <w:t>Бюджетная политика</w:t>
      </w:r>
    </w:p>
    <w:p w:rsidR="00D85AFA" w:rsidRPr="00CA6E98" w:rsidRDefault="00D85AFA" w:rsidP="00D85AFA">
      <w:pPr>
        <w:suppressAutoHyphens/>
        <w:ind w:firstLine="726"/>
        <w:jc w:val="both"/>
        <w:rPr>
          <w:sz w:val="24"/>
          <w:szCs w:val="24"/>
        </w:rPr>
      </w:pPr>
      <w:r w:rsidRPr="00CA6E98">
        <w:rPr>
          <w:sz w:val="24"/>
          <w:szCs w:val="24"/>
        </w:rPr>
        <w:t xml:space="preserve">Бюджетная политика в районе ориентирована на обеспечение сбалансированности и </w:t>
      </w:r>
      <w:proofErr w:type="gramStart"/>
      <w:r w:rsidRPr="00CA6E98">
        <w:rPr>
          <w:sz w:val="24"/>
          <w:szCs w:val="24"/>
        </w:rPr>
        <w:t>устойчивости</w:t>
      </w:r>
      <w:proofErr w:type="gramEnd"/>
      <w:r w:rsidRPr="00CA6E98">
        <w:rPr>
          <w:sz w:val="24"/>
          <w:szCs w:val="24"/>
        </w:rPr>
        <w:t xml:space="preserve"> как районного бюджета, так и бюджетов муниципальных образований района, повышение качества бюджетного планирования и исполнения бюджета, выполнение задач, поставленных Президентом Российской Федерации в ежегодных Посланиях Федеральному Собранию, «майских» Указах Президента Российской Федерации.</w:t>
      </w:r>
    </w:p>
    <w:p w:rsidR="00D85AFA" w:rsidRPr="00CA6E98" w:rsidRDefault="00D85AFA" w:rsidP="00D85AFA">
      <w:pPr>
        <w:tabs>
          <w:tab w:val="left" w:pos="917"/>
        </w:tabs>
        <w:ind w:firstLine="709"/>
        <w:jc w:val="both"/>
        <w:rPr>
          <w:rFonts w:eastAsia="Calibri"/>
          <w:sz w:val="24"/>
          <w:szCs w:val="24"/>
          <w:lang w:eastAsia="en-US"/>
        </w:rPr>
      </w:pPr>
      <w:r w:rsidRPr="00CA6E98">
        <w:rPr>
          <w:rFonts w:eastAsia="Calibri"/>
          <w:sz w:val="24"/>
          <w:szCs w:val="24"/>
          <w:lang w:eastAsia="en-US"/>
        </w:rPr>
        <w:t>Планирование доходов бюджета Слюдянского муниципального района будет осуществляться по «базовому» сценарию прогноза социально - экономического развития Слюдянского муниципального района. Налоговая политика района будет формироваться с учетом изменений, принятых и планируемых  к принятию на федеральном и региональном уровне.</w:t>
      </w:r>
    </w:p>
    <w:p w:rsidR="00D85AFA" w:rsidRPr="00CA6E98" w:rsidRDefault="00D85AFA" w:rsidP="00D85AFA">
      <w:pPr>
        <w:ind w:firstLine="726"/>
        <w:jc w:val="both"/>
        <w:rPr>
          <w:color w:val="000000"/>
          <w:sz w:val="24"/>
          <w:szCs w:val="24"/>
          <w:lang w:eastAsia="en-US"/>
        </w:rPr>
      </w:pPr>
      <w:r w:rsidRPr="00CA6E98">
        <w:rPr>
          <w:color w:val="000000"/>
          <w:sz w:val="24"/>
          <w:szCs w:val="24"/>
          <w:lang w:eastAsia="en-US"/>
        </w:rPr>
        <w:t xml:space="preserve">Бюджетная политика на 2024 год и плановый период 2025 и 2026 годов в части планирования расходов бюджета района и бюджетов поселений должна отвечать принципам консервативного бюджета и </w:t>
      </w:r>
      <w:r w:rsidR="00242372" w:rsidRPr="00CA6E98">
        <w:rPr>
          <w:color w:val="000000"/>
          <w:sz w:val="24"/>
          <w:szCs w:val="24"/>
          <w:lang w:eastAsia="en-US"/>
        </w:rPr>
        <w:t xml:space="preserve">быть </w:t>
      </w:r>
      <w:r w:rsidRPr="00CA6E98">
        <w:rPr>
          <w:color w:val="000000"/>
          <w:sz w:val="24"/>
          <w:szCs w:val="24"/>
          <w:lang w:eastAsia="en-US"/>
        </w:rPr>
        <w:t>направлена на дальнейшее повышение эффективности расходов. Ключевыми требованиями к расходной части бюджета района и бюджетов поселений должны быть бережливость и максимальная отдача.</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Основной целью бюджетной политики Слюдянского муниципального района на 2024 год и плановый период </w:t>
      </w:r>
      <w:r w:rsidR="00242372" w:rsidRPr="00CA6E98">
        <w:rPr>
          <w:color w:val="000000"/>
          <w:sz w:val="24"/>
          <w:szCs w:val="24"/>
          <w:lang w:eastAsia="en-US"/>
        </w:rPr>
        <w:t xml:space="preserve">до 2036 года </w:t>
      </w:r>
      <w:r w:rsidRPr="00CA6E98">
        <w:rPr>
          <w:color w:val="000000"/>
          <w:sz w:val="24"/>
          <w:szCs w:val="24"/>
          <w:lang w:eastAsia="en-US"/>
        </w:rPr>
        <w:t xml:space="preserve">является обеспечение сбалансированности и сохранение устойчивости районного бюджета.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Бюджетная политика планируется осуществляться по следующим направлениям:</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реализация муниципальных проектов и обеспечение достижения целевых показателей муниципальных проектов;</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обеспечение достигнутого уровня целевых показателей по заработной плате отдельных категории работников бюджетной сферы, установленных Указами Президента Российской Федерации;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lastRenderedPageBreak/>
        <w:t>- закрепление положительных результатов, достигнутых при формировании и исполнении местного бюджета за предыдущие годы;</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установление приоритетных направлений расходов  бюджета;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безусловное исполнение принятых расходных обязательств;</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повышение эффективности использования ресурсов при закупках товаров и услуг для муниципальных нужд;</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совершенствование механизмов </w:t>
      </w:r>
      <w:proofErr w:type="gramStart"/>
      <w:r w:rsidRPr="00CA6E98">
        <w:rPr>
          <w:color w:val="000000"/>
          <w:sz w:val="24"/>
          <w:szCs w:val="24"/>
          <w:lang w:eastAsia="en-US"/>
        </w:rPr>
        <w:t>контроля за</w:t>
      </w:r>
      <w:proofErr w:type="gramEnd"/>
      <w:r w:rsidRPr="00CA6E98">
        <w:rPr>
          <w:color w:val="000000"/>
          <w:sz w:val="24"/>
          <w:szCs w:val="24"/>
          <w:lang w:eastAsia="en-US"/>
        </w:rPr>
        <w:t xml:space="preserve"> соблюдением требований законодательства в сфере закупок и исполнением условий контрактов, соотнесение фактических расходов и нормативных затрат, то есть осуществление нормоконтроля;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обеспечение выполнения целевых показателей муниципальных программ, преемственность показателей достижения определенных целей, обозначенных в муниципальных программах, целям и задачам, обозначенным в государственных программах, для обеспечения их увязки.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минимизация кредиторской задолженности;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своевременное выполнение долговых обязательств по обслуживанию и погашению муниципальных заимствований;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открытость бюджета и инициативное бюджетирование, а именно расширение вовлечения граждан в бюджетный процесс, в т.ч. за счет непрерывного обучения основам финансовой и бюджетной грамотности, развитие практик школьного инициативного бюджетирования.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Развитие поселений остается приоритетным направлением политики в сфере межбюджетных отношений.  Планируется реализация следующих задач:</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предоставление бюджетам поселений нецелевой финансовой поддержки с сохранением действующих подходов к распределению дотаций на выравнивание бюджетной обеспеченности;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ежегодное увеличение расходов на социальное обеспечение населения;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реализация национальных проектов и программ;</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осуществление </w:t>
      </w:r>
      <w:proofErr w:type="gramStart"/>
      <w:r w:rsidRPr="00CA6E98">
        <w:rPr>
          <w:color w:val="000000"/>
          <w:sz w:val="24"/>
          <w:szCs w:val="24"/>
          <w:lang w:eastAsia="en-US"/>
        </w:rPr>
        <w:t>контроля за</w:t>
      </w:r>
      <w:proofErr w:type="gramEnd"/>
      <w:r w:rsidRPr="00CA6E98">
        <w:rPr>
          <w:color w:val="000000"/>
          <w:sz w:val="24"/>
          <w:szCs w:val="24"/>
          <w:lang w:eastAsia="en-US"/>
        </w:rPr>
        <w:t xml:space="preserve"> соблюдением законодательства в сфере бюджетных правоотношений, законодательства о контрактной системе в сфере закупок товаров, работ, услуг;</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улучшение качества организации внутреннего финансового контроля и внутреннего финансового аудита, осуществляемых главными администраторами бюджетных средств.</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Источниками финансирования дефицита бюджета Слюдянского муниципального района в рассматриваемом периоде будут являться кредиты от кредитных организаций, изменение остатков средств на счетах по учету средств бюджета района и прочие источники финансирования.</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Одним из направлений бюджетной политики Слюдянского муниципального района должна быть ориентирована на повышение прозрачности межбюджетных отношений и муниципальных финансов, стимулирование муниципальных образований района к самостоятельным действиям по увеличению собственных доходов и оптимизации расходов, обеспечению сбалансированности бюджетов за счет: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укрепления финансовой   самостоятельности муниципальных образований, входящих в состав Слюдянского муниципального района, и повышение их ответственности за результаты деятельности;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организации мониторинга финансового положения муниципальных образований, изменений основных параметров их бюджетов, муниципального долга;</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исполнения районного бюджета в рамках действующего законодательства Российской Федерации, в соответствии с Положением о бюджетном процессе в Слюдянском муниципальном районе, сводной бюджетной росписью, кассовым планом районного бюджета на основе казначейской системы исполнения бюджета;</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lastRenderedPageBreak/>
        <w:t xml:space="preserve">- обеспечения прозрачности и открытости муниципальных финансов, повышение доступности и понятности информации о районном бюджете путем регулярной публикации на официальном сайте Слюдянского муниципального района отчетов и справок об исполнении районного бюджета, а также бюджета для граждан.  </w:t>
      </w:r>
    </w:p>
    <w:p w:rsidR="00D85AFA" w:rsidRPr="00CA6E98" w:rsidRDefault="00D85AFA" w:rsidP="00D85AFA">
      <w:pPr>
        <w:jc w:val="both"/>
        <w:rPr>
          <w:color w:val="000000"/>
          <w:sz w:val="24"/>
          <w:szCs w:val="24"/>
          <w:lang w:eastAsia="en-US"/>
        </w:rPr>
      </w:pPr>
      <w:r w:rsidRPr="00CA6E98">
        <w:rPr>
          <w:color w:val="000000"/>
          <w:sz w:val="24"/>
          <w:szCs w:val="24"/>
          <w:lang w:eastAsia="en-US"/>
        </w:rPr>
        <w:t xml:space="preserve"> </w:t>
      </w:r>
    </w:p>
    <w:p w:rsidR="00D85AFA" w:rsidRPr="00CA6E98" w:rsidRDefault="00D85AFA" w:rsidP="00242372">
      <w:pPr>
        <w:jc w:val="center"/>
        <w:rPr>
          <w:rFonts w:eastAsiaTheme="minorEastAsia"/>
          <w:noProof/>
          <w:sz w:val="24"/>
          <w:szCs w:val="24"/>
        </w:rPr>
      </w:pPr>
      <w:r w:rsidRPr="00CA6E98">
        <w:rPr>
          <w:rFonts w:eastAsiaTheme="minorEastAsia"/>
          <w:noProof/>
          <w:sz w:val="24"/>
          <w:szCs w:val="24"/>
        </w:rPr>
        <w:drawing>
          <wp:inline distT="0" distB="0" distL="0" distR="0" wp14:anchorId="771FF705" wp14:editId="20548117">
            <wp:extent cx="5105400" cy="3000375"/>
            <wp:effectExtent l="0" t="0" r="0" b="0"/>
            <wp:docPr id="13" name="Диаграмма 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D85AFA" w:rsidRPr="00CA6E98" w:rsidRDefault="00D85AFA" w:rsidP="00D85AFA">
      <w:pPr>
        <w:pStyle w:val="ae"/>
        <w:spacing w:before="0" w:beforeAutospacing="0" w:after="0" w:afterAutospacing="0"/>
        <w:ind w:firstLine="709"/>
        <w:jc w:val="both"/>
      </w:pPr>
      <w:r w:rsidRPr="00CA6E98">
        <w:t>Проводимая политика по управлению муниципальным долгом в Слюдянском районе позволила сохранить уровень муниципального долга бюджета района на экономически безопасном уровне. По итогам 2017</w:t>
      </w:r>
      <w:r w:rsidR="00242372" w:rsidRPr="00CA6E98">
        <w:t xml:space="preserve"> </w:t>
      </w:r>
      <w:r w:rsidRPr="00CA6E98">
        <w:t xml:space="preserve">года отношение объема долговых обязательств к общему объему доходов бюджета без учета безвозмездных поступлений снижено с  </w:t>
      </w:r>
      <w:r w:rsidRPr="00CA6E98">
        <w:rPr>
          <w:color w:val="000000"/>
          <w:kern w:val="24"/>
        </w:rPr>
        <w:t>24% по состоянию на 01.01.2017</w:t>
      </w:r>
      <w:r w:rsidR="00C502F6" w:rsidRPr="00CA6E98">
        <w:rPr>
          <w:color w:val="000000"/>
          <w:kern w:val="24"/>
        </w:rPr>
        <w:t xml:space="preserve"> </w:t>
      </w:r>
      <w:r w:rsidRPr="00CA6E98">
        <w:rPr>
          <w:color w:val="000000"/>
          <w:kern w:val="24"/>
        </w:rPr>
        <w:t>года до 14% на 01.01.2018года,</w:t>
      </w:r>
      <w:r w:rsidRPr="00CA6E98">
        <w:t xml:space="preserve"> что ниже рекомендованного Министерством финансов Российской Федерации предельно допустимого значения (50%)</w:t>
      </w:r>
      <w:r w:rsidRPr="00CA6E98">
        <w:rPr>
          <w:color w:val="000000"/>
          <w:kern w:val="24"/>
        </w:rPr>
        <w:t xml:space="preserve">. Сумма погашения долговых обязательств за 2017год   составила  38 173,8  тыс. рублей. </w:t>
      </w:r>
      <w:r w:rsidRPr="00CA6E98">
        <w:t>Объем муниципального долга по состоянию на 01.01.2018</w:t>
      </w:r>
      <w:r w:rsidR="00C502F6" w:rsidRPr="00CA6E98">
        <w:t xml:space="preserve"> </w:t>
      </w:r>
      <w:r w:rsidRPr="00CA6E98">
        <w:t>года составил 46 348,1 тыс. рублей.</w:t>
      </w:r>
    </w:p>
    <w:p w:rsidR="00D85AFA" w:rsidRPr="00CA6E98" w:rsidRDefault="00D85AFA" w:rsidP="00D85AFA">
      <w:pPr>
        <w:ind w:firstLine="709"/>
        <w:jc w:val="both"/>
        <w:rPr>
          <w:sz w:val="24"/>
          <w:szCs w:val="24"/>
        </w:rPr>
      </w:pPr>
      <w:r w:rsidRPr="00CA6E98">
        <w:rPr>
          <w:sz w:val="24"/>
          <w:szCs w:val="24"/>
        </w:rPr>
        <w:t>В целях повышения качества бюджетного планирования, начиная с бюджетного цикла 2012 года, бюджет Слюдянского района формируется по программно-целевому принципу. Более 99% всех расходов бюджета Слюдянского района сформировано на основе муниципальных программ. Р</w:t>
      </w:r>
      <w:r w:rsidRPr="00CA6E98">
        <w:rPr>
          <w:sz w:val="24"/>
          <w:szCs w:val="24"/>
          <w:lang w:eastAsia="en-US"/>
        </w:rPr>
        <w:t>асходы на выполнение функций исполнительных органов власти района проводятся в рамках муниципальных программ с учетом достижения конкретных целей и задач.</w:t>
      </w:r>
    </w:p>
    <w:p w:rsidR="00D85AFA" w:rsidRPr="00CA6E98" w:rsidRDefault="00D85AFA" w:rsidP="00D85AFA">
      <w:pPr>
        <w:suppressAutoHyphens/>
        <w:ind w:firstLine="709"/>
        <w:jc w:val="both"/>
        <w:rPr>
          <w:sz w:val="24"/>
          <w:szCs w:val="24"/>
        </w:rPr>
      </w:pPr>
      <w:r w:rsidRPr="00CA6E98">
        <w:rPr>
          <w:sz w:val="24"/>
          <w:szCs w:val="24"/>
        </w:rPr>
        <w:t>Установленная в ходе планирования взаимосвязь бюджетного финансирования муниципальных  программ и целевых показателей результативности, объема и качества бюджетных услуг, переход на планирование программного бюджета позволили повысить прозрачность и эффективность бюджетных расходов.</w:t>
      </w:r>
    </w:p>
    <w:p w:rsidR="00D85AFA" w:rsidRPr="00CA6E98" w:rsidRDefault="00D85AFA" w:rsidP="00D85AFA">
      <w:pPr>
        <w:jc w:val="center"/>
        <w:rPr>
          <w:sz w:val="24"/>
          <w:szCs w:val="24"/>
          <w:lang w:eastAsia="en-US"/>
        </w:rPr>
      </w:pPr>
    </w:p>
    <w:p w:rsidR="00D85AFA" w:rsidRPr="00CA6E98" w:rsidRDefault="00D85AFA" w:rsidP="00D85AFA">
      <w:pPr>
        <w:jc w:val="center"/>
        <w:rPr>
          <w:sz w:val="24"/>
          <w:szCs w:val="24"/>
          <w:lang w:eastAsia="en-US"/>
        </w:rPr>
      </w:pPr>
      <w:r w:rsidRPr="00CA6E98">
        <w:rPr>
          <w:sz w:val="24"/>
          <w:szCs w:val="24"/>
          <w:lang w:eastAsia="en-US"/>
        </w:rPr>
        <w:t>Налоговая политика</w:t>
      </w:r>
    </w:p>
    <w:p w:rsidR="00D85AFA" w:rsidRPr="00CA6E98" w:rsidRDefault="00D85AFA" w:rsidP="00D85AFA">
      <w:pPr>
        <w:ind w:firstLine="709"/>
        <w:jc w:val="both"/>
        <w:rPr>
          <w:sz w:val="24"/>
          <w:szCs w:val="24"/>
          <w:lang w:eastAsia="en-US"/>
        </w:rPr>
      </w:pPr>
      <w:r w:rsidRPr="00CA6E98">
        <w:rPr>
          <w:sz w:val="24"/>
          <w:szCs w:val="24"/>
          <w:lang w:eastAsia="en-US"/>
        </w:rPr>
        <w:t>Налоговая политика Слюдянск</w:t>
      </w:r>
      <w:r w:rsidR="00C502F6" w:rsidRPr="00CA6E98">
        <w:rPr>
          <w:sz w:val="24"/>
          <w:szCs w:val="24"/>
          <w:lang w:eastAsia="en-US"/>
        </w:rPr>
        <w:t>ого</w:t>
      </w:r>
      <w:r w:rsidRPr="00CA6E98">
        <w:rPr>
          <w:sz w:val="24"/>
          <w:szCs w:val="24"/>
          <w:lang w:eastAsia="en-US"/>
        </w:rPr>
        <w:t xml:space="preserve"> район</w:t>
      </w:r>
      <w:r w:rsidR="00C502F6" w:rsidRPr="00CA6E98">
        <w:rPr>
          <w:sz w:val="24"/>
          <w:szCs w:val="24"/>
          <w:lang w:eastAsia="en-US"/>
        </w:rPr>
        <w:t>а</w:t>
      </w:r>
      <w:r w:rsidRPr="00CA6E98">
        <w:rPr>
          <w:sz w:val="24"/>
          <w:szCs w:val="24"/>
          <w:lang w:eastAsia="en-US"/>
        </w:rPr>
        <w:t xml:space="preserve"> на</w:t>
      </w:r>
      <w:r w:rsidRPr="00CA6E98">
        <w:rPr>
          <w:bCs/>
          <w:sz w:val="24"/>
          <w:szCs w:val="24"/>
          <w:lang w:eastAsia="en-US"/>
        </w:rPr>
        <w:t xml:space="preserve"> плановый период до 2036 года </w:t>
      </w:r>
      <w:r w:rsidRPr="00CA6E98">
        <w:rPr>
          <w:sz w:val="24"/>
          <w:szCs w:val="24"/>
          <w:lang w:eastAsia="en-US"/>
        </w:rPr>
        <w:t>будет направлена на обеспечение поступления в консолидированный бюджет Слюдянского муниципального района всех доходных источников в запланированных объемах, а также дополнительных доходов, в том числе за счет погашения налогоплательщиками задолженности по обязательным платежам в бюджет.</w:t>
      </w:r>
    </w:p>
    <w:p w:rsidR="00D85AFA" w:rsidRPr="00CA6E98" w:rsidRDefault="00D85AFA" w:rsidP="00D85AFA">
      <w:pPr>
        <w:ind w:firstLine="709"/>
        <w:jc w:val="both"/>
        <w:rPr>
          <w:sz w:val="24"/>
          <w:szCs w:val="24"/>
        </w:rPr>
      </w:pPr>
      <w:r w:rsidRPr="00CA6E98">
        <w:rPr>
          <w:sz w:val="24"/>
          <w:szCs w:val="24"/>
        </w:rPr>
        <w:t>Приоритетами налоговой политики в 2018-2024 годах являлось эффективное и стабильное функционирование налоговой системы, обеспечивающей бюджетную устойчивость в среднесрочной и долгосрочной перспективе.</w:t>
      </w:r>
    </w:p>
    <w:p w:rsidR="00D85AFA" w:rsidRPr="00CA6E98" w:rsidRDefault="00D85AFA" w:rsidP="00D85AFA">
      <w:pPr>
        <w:ind w:firstLine="709"/>
        <w:jc w:val="both"/>
        <w:rPr>
          <w:sz w:val="24"/>
          <w:szCs w:val="24"/>
        </w:rPr>
      </w:pPr>
      <w:r w:rsidRPr="00CA6E98">
        <w:rPr>
          <w:sz w:val="24"/>
          <w:szCs w:val="24"/>
        </w:rPr>
        <w:lastRenderedPageBreak/>
        <w:t xml:space="preserve">В 2018-2024 годах в </w:t>
      </w:r>
      <w:r w:rsidR="00C502F6" w:rsidRPr="00CA6E98">
        <w:rPr>
          <w:sz w:val="24"/>
          <w:szCs w:val="24"/>
        </w:rPr>
        <w:t>Слюдянском</w:t>
      </w:r>
      <w:r w:rsidRPr="00CA6E98">
        <w:rPr>
          <w:sz w:val="24"/>
          <w:szCs w:val="24"/>
        </w:rPr>
        <w:t xml:space="preserve"> район</w:t>
      </w:r>
      <w:r w:rsidR="00C502F6" w:rsidRPr="00CA6E98">
        <w:rPr>
          <w:sz w:val="24"/>
          <w:szCs w:val="24"/>
        </w:rPr>
        <w:t>е</w:t>
      </w:r>
      <w:r w:rsidRPr="00CA6E98">
        <w:rPr>
          <w:sz w:val="24"/>
          <w:szCs w:val="24"/>
        </w:rPr>
        <w:t xml:space="preserve"> администраторами доходов проводились мероприятия, способствующие полному и стабильному поступлению налогов, в соответствии с действующим бюджетным и налоговым законодательством РФ.</w:t>
      </w:r>
    </w:p>
    <w:p w:rsidR="00D85AFA" w:rsidRPr="00CA6E98" w:rsidRDefault="00D85AFA" w:rsidP="00D85AFA">
      <w:pPr>
        <w:ind w:firstLine="709"/>
        <w:jc w:val="both"/>
        <w:rPr>
          <w:sz w:val="24"/>
          <w:szCs w:val="24"/>
        </w:rPr>
      </w:pPr>
      <w:r w:rsidRPr="00CA6E98">
        <w:rPr>
          <w:sz w:val="24"/>
          <w:szCs w:val="24"/>
        </w:rPr>
        <w:t>Поступление налоговых и неналоговых доходов в консолидированный бюджет Слюдянского муниципального района в 2018 - 2024 годах характеризуется следующим образом:</w:t>
      </w:r>
    </w:p>
    <w:p w:rsidR="00D85AFA" w:rsidRPr="00CA6E98" w:rsidRDefault="00D85AFA" w:rsidP="00D85AFA">
      <w:pPr>
        <w:ind w:firstLine="709"/>
        <w:jc w:val="right"/>
        <w:rPr>
          <w:sz w:val="24"/>
          <w:szCs w:val="24"/>
        </w:rPr>
      </w:pPr>
    </w:p>
    <w:p w:rsidR="00D85AFA" w:rsidRPr="00CA6E98" w:rsidRDefault="00D85AFA" w:rsidP="00D85AFA">
      <w:pPr>
        <w:ind w:firstLine="709"/>
        <w:jc w:val="right"/>
        <w:rPr>
          <w:sz w:val="24"/>
          <w:szCs w:val="24"/>
        </w:rPr>
      </w:pPr>
      <w:r w:rsidRPr="00CA6E98">
        <w:rPr>
          <w:sz w:val="24"/>
          <w:szCs w:val="24"/>
        </w:rPr>
        <w:t>Ед. изм. тыс. руб.</w:t>
      </w:r>
    </w:p>
    <w:tbl>
      <w:tblPr>
        <w:tblW w:w="9346"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3"/>
        <w:gridCol w:w="1418"/>
        <w:gridCol w:w="1276"/>
        <w:gridCol w:w="1559"/>
      </w:tblGrid>
      <w:tr w:rsidR="00D85AFA" w:rsidRPr="00CA6E98" w:rsidTr="00D85AFA">
        <w:trPr>
          <w:trHeight w:val="467"/>
          <w:tblHeader/>
        </w:trPr>
        <w:tc>
          <w:tcPr>
            <w:tcW w:w="5093"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Показатель</w:t>
            </w:r>
          </w:p>
        </w:tc>
        <w:tc>
          <w:tcPr>
            <w:tcW w:w="1418"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Факт 2018</w:t>
            </w:r>
          </w:p>
        </w:tc>
        <w:tc>
          <w:tcPr>
            <w:tcW w:w="1276"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Факт 2024</w:t>
            </w:r>
          </w:p>
        </w:tc>
        <w:tc>
          <w:tcPr>
            <w:tcW w:w="1559"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Темп роста 2024 к 2018 (%)</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bCs/>
                <w:color w:val="000000"/>
                <w:lang w:eastAsia="en-US"/>
              </w:rPr>
            </w:pPr>
            <w:r w:rsidRPr="00CA6E98">
              <w:rPr>
                <w:bCs/>
                <w:color w:val="000000"/>
                <w:lang w:eastAsia="en-US"/>
              </w:rPr>
              <w:t>Налоговые доходы всего: в т.ч.</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323 502,5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549 548,9</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170</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238 056,8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425 918,8</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179</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Акцизы по подакцизным товарам</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17 085,2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28 685,9</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168</w:t>
            </w:r>
          </w:p>
        </w:tc>
      </w:tr>
      <w:tr w:rsidR="0058666D" w:rsidRPr="00CA6E98" w:rsidTr="005C20E4">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взимаемый в связи с применением упрощенной системы налогообложения</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11 224,7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40 446,9</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360</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Единый налог на вмененный доход</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13 571,1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61,6</w:t>
            </w:r>
          </w:p>
        </w:tc>
        <w:tc>
          <w:tcPr>
            <w:tcW w:w="1559" w:type="dxa"/>
            <w:tcBorders>
              <w:top w:val="single" w:sz="4" w:space="0" w:color="auto"/>
              <w:left w:val="single" w:sz="4" w:space="0" w:color="auto"/>
              <w:bottom w:val="single" w:sz="4" w:space="0" w:color="auto"/>
              <w:right w:val="single" w:sz="4" w:space="0" w:color="auto"/>
            </w:tcBorders>
            <w:shd w:val="clear" w:color="auto" w:fill="C0000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FFFFFF" w:themeColor="background1"/>
                <w:sz w:val="22"/>
                <w:szCs w:val="22"/>
              </w:rPr>
              <w:t>0,45</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12,4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144,4</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1164,5</w:t>
            </w:r>
          </w:p>
        </w:tc>
      </w:tr>
      <w:tr w:rsidR="0058666D" w:rsidRPr="00CA6E98" w:rsidTr="005C20E4">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взимаемый в связи с применением патентной системы налогообложения</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44,7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9 568,6</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21406,3</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на имущество физических лиц</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7 551,3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8 867,2</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117,4</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Земельный налог</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29 118,2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23 343,2</w:t>
            </w:r>
          </w:p>
        </w:tc>
        <w:tc>
          <w:tcPr>
            <w:tcW w:w="1559" w:type="dxa"/>
            <w:tcBorders>
              <w:top w:val="single" w:sz="4" w:space="0" w:color="auto"/>
              <w:left w:val="single" w:sz="4" w:space="0" w:color="auto"/>
              <w:bottom w:val="single" w:sz="4" w:space="0" w:color="auto"/>
              <w:right w:val="single" w:sz="4" w:space="0" w:color="auto"/>
            </w:tcBorders>
            <w:shd w:val="clear" w:color="auto" w:fill="C0000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FFFFFF" w:themeColor="background1"/>
                <w:sz w:val="22"/>
                <w:szCs w:val="22"/>
              </w:rPr>
              <w:t>80,2</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6 838,2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12 512,3</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rsidP="0058666D">
            <w:pPr>
              <w:jc w:val="right"/>
              <w:rPr>
                <w:rFonts w:ascii="Calibri" w:hAnsi="Calibri" w:cs="Calibri"/>
                <w:color w:val="000000"/>
                <w:sz w:val="22"/>
                <w:szCs w:val="22"/>
              </w:rPr>
            </w:pPr>
            <w:r w:rsidRPr="00CA6E98">
              <w:rPr>
                <w:rFonts w:ascii="Calibri" w:hAnsi="Calibri" w:cs="Calibri"/>
                <w:color w:val="000000"/>
                <w:sz w:val="22"/>
                <w:szCs w:val="22"/>
              </w:rPr>
              <w:t>183</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bCs/>
                <w:color w:val="000000"/>
                <w:lang w:eastAsia="en-US"/>
              </w:rPr>
            </w:pPr>
            <w:r w:rsidRPr="00CA6E98">
              <w:rPr>
                <w:bCs/>
                <w:color w:val="000000"/>
                <w:lang w:eastAsia="en-US"/>
              </w:rPr>
              <w:t>Неналоговые доходы всего: в т.ч.</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60 073,3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169 768,6</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282,6</w:t>
            </w:r>
          </w:p>
        </w:tc>
      </w:tr>
      <w:tr w:rsidR="0058666D" w:rsidRPr="00CA6E98" w:rsidTr="002454B9">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39 211,7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45 764,7</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116,7</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1 022,6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11 602,3</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1134,6</w:t>
            </w:r>
          </w:p>
        </w:tc>
      </w:tr>
      <w:tr w:rsidR="0058666D" w:rsidRPr="00CA6E98" w:rsidTr="002454B9">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3 790,7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15 052,8</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397</w:t>
            </w:r>
          </w:p>
        </w:tc>
      </w:tr>
      <w:tr w:rsidR="0058666D" w:rsidRPr="00CA6E98" w:rsidTr="002454B9">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5 726,0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7 961,2</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139</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5 821,0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8 205,6</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141</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4 501,3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81 181,9</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1804</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bCs/>
                <w:color w:val="000000"/>
                <w:lang w:eastAsia="en-US"/>
              </w:rPr>
            </w:pPr>
            <w:r w:rsidRPr="00CA6E98">
              <w:rPr>
                <w:bCs/>
                <w:color w:val="000000"/>
                <w:lang w:eastAsia="en-US"/>
              </w:rPr>
              <w:t>Итого налоговых и неналоговых доходов</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383 575,9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719 317,5</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187,5</w:t>
            </w:r>
          </w:p>
        </w:tc>
      </w:tr>
    </w:tbl>
    <w:p w:rsidR="00D85AFA" w:rsidRPr="00CA6E98" w:rsidRDefault="00D85AFA" w:rsidP="00D85AFA">
      <w:pPr>
        <w:ind w:firstLine="709"/>
        <w:jc w:val="both"/>
        <w:rPr>
          <w:sz w:val="24"/>
          <w:szCs w:val="24"/>
        </w:rPr>
      </w:pPr>
    </w:p>
    <w:p w:rsidR="00D85AFA" w:rsidRPr="00CA6E98" w:rsidRDefault="00D85AFA" w:rsidP="00D85AFA">
      <w:pPr>
        <w:ind w:firstLine="709"/>
        <w:jc w:val="both"/>
        <w:rPr>
          <w:sz w:val="24"/>
          <w:szCs w:val="24"/>
        </w:rPr>
      </w:pPr>
      <w:r w:rsidRPr="00CA6E98">
        <w:rPr>
          <w:sz w:val="24"/>
          <w:szCs w:val="24"/>
        </w:rPr>
        <w:t xml:space="preserve">В последние годы, несмотря на сложную ситуацию в экономике, отмечается стабильный рост налоговых поступлений. Показатели, заложенные в консолидированном бюджете, исполняются с ежегодным приростом. Для сравнения: если в 2018 году налоговые поступления составили 322,5 млн. руб., то в 2024 году доходы консолидированного бюджета, администратором которых является ФНС России, </w:t>
      </w:r>
      <w:r w:rsidRPr="00CA6E98">
        <w:rPr>
          <w:bCs/>
          <w:sz w:val="24"/>
          <w:szCs w:val="24"/>
        </w:rPr>
        <w:t>составили 549,5 млн. руб</w:t>
      </w:r>
      <w:r w:rsidRPr="00CA6E98">
        <w:rPr>
          <w:sz w:val="24"/>
          <w:szCs w:val="24"/>
        </w:rPr>
        <w:t>. с ростом +70,4%.</w:t>
      </w:r>
      <w:r w:rsidR="00FA3B46" w:rsidRPr="00CA6E98">
        <w:t xml:space="preserve"> </w:t>
      </w:r>
      <w:r w:rsidR="00FA3B46" w:rsidRPr="00CA6E98">
        <w:rPr>
          <w:sz w:val="24"/>
          <w:szCs w:val="24"/>
        </w:rPr>
        <w:t xml:space="preserve">Снижение налоговых доходов произошло только по ЕНВД (в </w:t>
      </w:r>
      <w:proofErr w:type="gramStart"/>
      <w:r w:rsidR="00FA3B46" w:rsidRPr="00CA6E98">
        <w:rPr>
          <w:sz w:val="24"/>
          <w:szCs w:val="24"/>
        </w:rPr>
        <w:t>связи</w:t>
      </w:r>
      <w:proofErr w:type="gramEnd"/>
      <w:r w:rsidR="00FA3B46" w:rsidRPr="00CA6E98">
        <w:rPr>
          <w:sz w:val="24"/>
          <w:szCs w:val="24"/>
        </w:rPr>
        <w:t xml:space="preserve"> с его отменой начиная с 2021 года) и земельному налогу, что обусловлено массовой переоценкой кадастровой стоимости земельных участков или ее оспариванием налогоплательщиками в сторону уменьшения.</w:t>
      </w:r>
    </w:p>
    <w:p w:rsidR="00D85AFA" w:rsidRPr="00CA6E98" w:rsidRDefault="00D85AFA" w:rsidP="00D85AFA">
      <w:pPr>
        <w:ind w:firstLine="709"/>
        <w:jc w:val="both"/>
        <w:rPr>
          <w:sz w:val="24"/>
          <w:szCs w:val="24"/>
        </w:rPr>
      </w:pPr>
      <w:r w:rsidRPr="00CA6E98">
        <w:rPr>
          <w:sz w:val="24"/>
          <w:szCs w:val="24"/>
        </w:rPr>
        <w:t xml:space="preserve">Однако, из-за последствий мирового экономического кризиса, оказавшего негативное влияние на финансовое состояние организаций всех отраслей экономики, задолженность по налогам и сборам по консолидированному бюджету остается высокой. </w:t>
      </w:r>
      <w:r w:rsidRPr="00CA6E98">
        <w:rPr>
          <w:sz w:val="24"/>
          <w:szCs w:val="24"/>
        </w:rPr>
        <w:lastRenderedPageBreak/>
        <w:t xml:space="preserve">На 1 января 2019 года она составляла 46,6 млн. руб. и по сравнению с 1 января 2025 года сократилась на -50% (рис.1). </w:t>
      </w:r>
    </w:p>
    <w:p w:rsidR="00D85AFA" w:rsidRPr="00CA6E98" w:rsidRDefault="00D85AFA" w:rsidP="00D85AFA">
      <w:pPr>
        <w:ind w:firstLine="709"/>
        <w:jc w:val="both"/>
        <w:rPr>
          <w:sz w:val="24"/>
          <w:szCs w:val="24"/>
        </w:rPr>
      </w:pPr>
      <w:r w:rsidRPr="00CA6E98">
        <w:rPr>
          <w:noProof/>
        </w:rPr>
        <w:drawing>
          <wp:anchor distT="0" distB="0" distL="114300" distR="114300" simplePos="0" relativeHeight="251698176" behindDoc="1" locked="0" layoutInCell="1" allowOverlap="1" wp14:anchorId="64E91603" wp14:editId="5CFE55F1">
            <wp:simplePos x="0" y="0"/>
            <wp:positionH relativeFrom="column">
              <wp:posOffset>8890</wp:posOffset>
            </wp:positionH>
            <wp:positionV relativeFrom="paragraph">
              <wp:posOffset>614045</wp:posOffset>
            </wp:positionV>
            <wp:extent cx="5986145" cy="1908175"/>
            <wp:effectExtent l="0" t="0" r="14605" b="15875"/>
            <wp:wrapTight wrapText="bothSides">
              <wp:wrapPolygon edited="0">
                <wp:start x="0" y="0"/>
                <wp:lineTo x="0" y="21564"/>
                <wp:lineTo x="21584" y="21564"/>
                <wp:lineTo x="21584" y="0"/>
                <wp:lineTo x="0" y="0"/>
              </wp:wrapPolygon>
            </wp:wrapTight>
            <wp:docPr id="16" name="Диаграмма 1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14:sizeRelH relativeFrom="page">
              <wp14:pctWidth>0</wp14:pctWidth>
            </wp14:sizeRelH>
            <wp14:sizeRelV relativeFrom="page">
              <wp14:pctHeight>0</wp14:pctHeight>
            </wp14:sizeRelV>
          </wp:anchor>
        </w:drawing>
      </w:r>
      <w:r w:rsidRPr="00CA6E98">
        <w:rPr>
          <w:sz w:val="24"/>
          <w:szCs w:val="24"/>
        </w:rPr>
        <w:t>В общей структуре задолженности консолидированного бюджета на 1 января 2018 года только четверть задолженности значится за предприятиями-банкротами, а соответственно нереальная к взысканию.</w:t>
      </w:r>
      <w:r w:rsidRPr="00CA6E98">
        <w:rPr>
          <w:noProof/>
          <w:sz w:val="24"/>
          <w:szCs w:val="24"/>
        </w:rPr>
        <w:t xml:space="preserve"> </w:t>
      </w:r>
    </w:p>
    <w:p w:rsidR="00D85AFA" w:rsidRPr="00CA6E98" w:rsidRDefault="00D85AFA" w:rsidP="00D85AFA">
      <w:pPr>
        <w:jc w:val="center"/>
        <w:rPr>
          <w:bCs/>
        </w:rPr>
      </w:pPr>
      <w:r w:rsidRPr="00CA6E98">
        <w:t>Рис.1</w:t>
      </w:r>
      <w:r w:rsidRPr="00CA6E98">
        <w:rPr>
          <w:bCs/>
        </w:rPr>
        <w:t xml:space="preserve"> Динамика задолженности по налогам и сборам в консолидированном бюджете</w:t>
      </w:r>
    </w:p>
    <w:p w:rsidR="00D85AFA" w:rsidRPr="00CA6E98" w:rsidRDefault="00D85AFA" w:rsidP="00D85AFA">
      <w:pPr>
        <w:jc w:val="center"/>
        <w:rPr>
          <w:bCs/>
        </w:rPr>
      </w:pPr>
      <w:r w:rsidRPr="00CA6E98">
        <w:rPr>
          <w:bCs/>
        </w:rPr>
        <w:t xml:space="preserve"> Слюдянского района с 2018 по 2024 годы (тыс. руб.)</w:t>
      </w:r>
    </w:p>
    <w:p w:rsidR="00D85AFA" w:rsidRPr="00CA6E98" w:rsidRDefault="00D85AFA" w:rsidP="00D85AFA">
      <w:pPr>
        <w:jc w:val="both"/>
        <w:rPr>
          <w:sz w:val="24"/>
          <w:szCs w:val="24"/>
        </w:rPr>
      </w:pPr>
    </w:p>
    <w:p w:rsidR="00D85AFA" w:rsidRPr="00CA6E98" w:rsidRDefault="00D85AFA" w:rsidP="00D85AFA">
      <w:pPr>
        <w:ind w:firstLine="709"/>
        <w:jc w:val="both"/>
        <w:rPr>
          <w:sz w:val="24"/>
          <w:szCs w:val="24"/>
        </w:rPr>
      </w:pPr>
      <w:proofErr w:type="gramStart"/>
      <w:r w:rsidRPr="00CA6E98">
        <w:rPr>
          <w:sz w:val="24"/>
          <w:szCs w:val="24"/>
        </w:rPr>
        <w:t xml:space="preserve">Как видно из рис.2 в динамике поступлений по видам экономической деятельности, наибольшую долю налоговых доходов, мобилизованных с территории Слюдянского муниципального района </w:t>
      </w:r>
      <w:r w:rsidR="00351808" w:rsidRPr="00CA6E98">
        <w:rPr>
          <w:sz w:val="24"/>
          <w:szCs w:val="24"/>
        </w:rPr>
        <w:t xml:space="preserve">как </w:t>
      </w:r>
      <w:r w:rsidRPr="00CA6E98">
        <w:rPr>
          <w:sz w:val="24"/>
          <w:szCs w:val="24"/>
        </w:rPr>
        <w:t>в 201</w:t>
      </w:r>
      <w:r w:rsidR="00351808" w:rsidRPr="00CA6E98">
        <w:rPr>
          <w:sz w:val="24"/>
          <w:szCs w:val="24"/>
        </w:rPr>
        <w:t>8, так и в 2024</w:t>
      </w:r>
      <w:r w:rsidRPr="00CA6E98">
        <w:rPr>
          <w:sz w:val="24"/>
          <w:szCs w:val="24"/>
        </w:rPr>
        <w:t xml:space="preserve"> году, занимали транспортировка и хранение (в т.ч. деятельность железнодорожного транспорта, пассажирские и грузовые перевозки) – 24%, а самые низкие показатели по поступлению налоговых доходов приходятся на сельское, лесное хозяйство – 0,8%, водоснабжение</w:t>
      </w:r>
      <w:proofErr w:type="gramEnd"/>
      <w:r w:rsidRPr="00CA6E98">
        <w:rPr>
          <w:sz w:val="24"/>
          <w:szCs w:val="24"/>
        </w:rPr>
        <w:t>, водоотведение, организация сбора и утилизация отходов – 1%.</w:t>
      </w:r>
    </w:p>
    <w:p w:rsidR="00D85AFA" w:rsidRPr="00CA6E98" w:rsidRDefault="00D85AFA" w:rsidP="00D85AFA">
      <w:pPr>
        <w:ind w:firstLine="567"/>
        <w:jc w:val="both"/>
        <w:rPr>
          <w:sz w:val="24"/>
          <w:szCs w:val="24"/>
        </w:rPr>
      </w:pPr>
      <w:r w:rsidRPr="00CA6E98">
        <w:rPr>
          <w:sz w:val="24"/>
          <w:szCs w:val="24"/>
        </w:rPr>
        <w:t xml:space="preserve">                            </w:t>
      </w:r>
      <w:r w:rsidRPr="00CA6E98">
        <w:rPr>
          <w:noProof/>
          <w:sz w:val="24"/>
          <w:szCs w:val="24"/>
        </w:rPr>
        <w:t xml:space="preserve"> </w:t>
      </w:r>
      <w:r w:rsidRPr="00CA6E98">
        <w:rPr>
          <w:noProof/>
        </w:rPr>
        <w:drawing>
          <wp:inline distT="0" distB="0" distL="0" distR="0" wp14:anchorId="2433EB20" wp14:editId="76CFE5AA">
            <wp:extent cx="5781675" cy="3590925"/>
            <wp:effectExtent l="0" t="0" r="9525" b="9525"/>
            <wp:docPr id="1" name="Диаграмма 1">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16="http://schemas.microsoft.com/office/drawing/2014/main" xmlns:lc="http://schemas.openxmlformats.org/drawingml/2006/lockedCanvas" id="{3EDDF34F-8DE7-4C97-9DB9-B6CC700E15D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D85AFA" w:rsidRPr="00CA6E98" w:rsidRDefault="00D85AFA" w:rsidP="00D85AFA">
      <w:pPr>
        <w:ind w:firstLine="567"/>
        <w:jc w:val="both"/>
        <w:rPr>
          <w:sz w:val="24"/>
          <w:szCs w:val="24"/>
        </w:rPr>
      </w:pPr>
    </w:p>
    <w:p w:rsidR="00D85AFA" w:rsidRPr="00CA6E98" w:rsidRDefault="00D85AFA" w:rsidP="00D85AFA">
      <w:pPr>
        <w:jc w:val="center"/>
      </w:pPr>
      <w:r w:rsidRPr="00CA6E98">
        <w:t xml:space="preserve">Рис. 2 Динамика поступления налоговых доходов во все уровни бюджетов </w:t>
      </w:r>
    </w:p>
    <w:p w:rsidR="00D85AFA" w:rsidRPr="00CA6E98" w:rsidRDefault="00D85AFA" w:rsidP="00D85AFA">
      <w:pPr>
        <w:jc w:val="center"/>
      </w:pPr>
      <w:r w:rsidRPr="00CA6E98">
        <w:t>по видам экономической деятельности, в 2018 – 2024 годах (тыс. руб.)</w:t>
      </w:r>
    </w:p>
    <w:p w:rsidR="00D85AFA" w:rsidRPr="00CA6E98" w:rsidRDefault="00D85AFA" w:rsidP="00D85AFA">
      <w:pPr>
        <w:ind w:firstLine="567"/>
        <w:jc w:val="both"/>
        <w:rPr>
          <w:sz w:val="24"/>
          <w:szCs w:val="24"/>
        </w:rPr>
      </w:pPr>
    </w:p>
    <w:p w:rsidR="00D85AFA" w:rsidRPr="00CA6E98" w:rsidRDefault="00D85AFA" w:rsidP="00D85AFA">
      <w:pPr>
        <w:ind w:firstLine="709"/>
        <w:jc w:val="both"/>
        <w:rPr>
          <w:sz w:val="24"/>
          <w:szCs w:val="24"/>
        </w:rPr>
      </w:pPr>
      <w:r w:rsidRPr="00CA6E98">
        <w:rPr>
          <w:sz w:val="24"/>
          <w:szCs w:val="24"/>
        </w:rPr>
        <w:t xml:space="preserve">По виду экономической деятельности - обрабатывающее производство по </w:t>
      </w:r>
      <w:r w:rsidRPr="00CA6E98">
        <w:rPr>
          <w:i/>
          <w:sz w:val="24"/>
          <w:szCs w:val="24"/>
        </w:rPr>
        <w:t xml:space="preserve">«производству бумаги и бумажных изделий» </w:t>
      </w:r>
      <w:r w:rsidRPr="00CA6E98">
        <w:rPr>
          <w:sz w:val="24"/>
          <w:szCs w:val="24"/>
        </w:rPr>
        <w:t xml:space="preserve">числится самая высокая задолженность по налогам и сборам - 64,3% или 359 294,1 тыс. руб., данная задолженность сложилась по предприятию ОАО «БЦБК», находящемуся в стадии ликвидации. </w:t>
      </w:r>
      <w:r w:rsidR="00A20598" w:rsidRPr="00CA6E98">
        <w:rPr>
          <w:sz w:val="24"/>
          <w:szCs w:val="24"/>
        </w:rPr>
        <w:t>При этом в течени</w:t>
      </w:r>
      <w:proofErr w:type="gramStart"/>
      <w:r w:rsidR="00A20598" w:rsidRPr="00CA6E98">
        <w:rPr>
          <w:sz w:val="24"/>
          <w:szCs w:val="24"/>
        </w:rPr>
        <w:t>и</w:t>
      </w:r>
      <w:proofErr w:type="gramEnd"/>
      <w:r w:rsidR="00A20598" w:rsidRPr="00CA6E98">
        <w:rPr>
          <w:sz w:val="24"/>
          <w:szCs w:val="24"/>
        </w:rPr>
        <w:t xml:space="preserve"> 6 лет (начиная с 2018 по 2024 годы) по данному предприятию в консолидированный бюджет Слюдянского района суммарно погашено задолженности за прошлые периоды в общей сумме 108 302,3 тыс. руб. (в том числе НДФЛ – 9 368,5 тыс. руб., аренда земельных участков – 6 651,9 тыс. руб., плата за негативное воздействие на окружающую среду – 83 634,5 тыс. руб., штрафы – </w:t>
      </w:r>
      <w:proofErr w:type="gramStart"/>
      <w:r w:rsidR="00A20598" w:rsidRPr="00CA6E98">
        <w:rPr>
          <w:sz w:val="24"/>
          <w:szCs w:val="24"/>
        </w:rPr>
        <w:t>8 647,4 тыс. руб.).</w:t>
      </w:r>
      <w:proofErr w:type="gramEnd"/>
      <w:r w:rsidR="00533D6F" w:rsidRPr="00CA6E98">
        <w:rPr>
          <w:sz w:val="24"/>
          <w:szCs w:val="24"/>
        </w:rPr>
        <w:t xml:space="preserve"> </w:t>
      </w:r>
      <w:proofErr w:type="gramStart"/>
      <w:r w:rsidRPr="00CA6E98">
        <w:rPr>
          <w:sz w:val="24"/>
          <w:szCs w:val="24"/>
        </w:rPr>
        <w:t>Далее задолженность по убыванию распределилась по обеспечению электрической энергией, газом и паром – 16,0% или 91 422,9 тыс. руб., деятельность по операциям с недвижимым имуществом</w:t>
      </w:r>
      <w:r w:rsidRPr="00CA6E98">
        <w:rPr>
          <w:i/>
          <w:sz w:val="24"/>
          <w:szCs w:val="24"/>
        </w:rPr>
        <w:t xml:space="preserve"> </w:t>
      </w:r>
      <w:r w:rsidRPr="00CA6E98">
        <w:rPr>
          <w:sz w:val="24"/>
          <w:szCs w:val="24"/>
        </w:rPr>
        <w:t xml:space="preserve">– 5,5% или 31 318,2 тыс. руб., строительство – 5,0% или 28 646,6 тыс. руб. Минимальная задолженность по виду экономической деятельности </w:t>
      </w:r>
      <w:r w:rsidRPr="00CA6E98">
        <w:rPr>
          <w:bCs/>
          <w:sz w:val="24"/>
          <w:szCs w:val="24"/>
        </w:rPr>
        <w:t xml:space="preserve">водоснабжение, водоотведение, организация сбора и утилизация отходов </w:t>
      </w:r>
      <w:r w:rsidRPr="00CA6E98">
        <w:rPr>
          <w:sz w:val="24"/>
          <w:szCs w:val="24"/>
        </w:rPr>
        <w:t>– 0,9% или 5 376,4 тыс. руб.</w:t>
      </w:r>
      <w:proofErr w:type="gramEnd"/>
    </w:p>
    <w:p w:rsidR="00D85AFA" w:rsidRPr="00CA6E98" w:rsidRDefault="00D85AFA" w:rsidP="00D85AFA">
      <w:pPr>
        <w:ind w:firstLine="709"/>
        <w:jc w:val="both"/>
        <w:rPr>
          <w:sz w:val="24"/>
          <w:szCs w:val="24"/>
        </w:rPr>
      </w:pPr>
    </w:p>
    <w:p w:rsidR="00D85AFA" w:rsidRPr="00CA6E98" w:rsidRDefault="00D85AFA" w:rsidP="00D85AFA">
      <w:pPr>
        <w:jc w:val="center"/>
      </w:pPr>
      <w:r w:rsidRPr="00CA6E98">
        <w:rPr>
          <w:noProof/>
        </w:rPr>
        <w:drawing>
          <wp:anchor distT="0" distB="0" distL="114300" distR="114300" simplePos="0" relativeHeight="251699200" behindDoc="0" locked="0" layoutInCell="1" allowOverlap="1" wp14:anchorId="20AAB00F" wp14:editId="4F30E852">
            <wp:simplePos x="0" y="0"/>
            <wp:positionH relativeFrom="column">
              <wp:posOffset>352425</wp:posOffset>
            </wp:positionH>
            <wp:positionV relativeFrom="paragraph">
              <wp:posOffset>-3175</wp:posOffset>
            </wp:positionV>
            <wp:extent cx="4919345" cy="2743200"/>
            <wp:effectExtent l="0" t="0" r="14605" b="19050"/>
            <wp:wrapTopAndBottom/>
            <wp:docPr id="15" name="Диаграмма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14:sizeRelH relativeFrom="page">
              <wp14:pctWidth>0</wp14:pctWidth>
            </wp14:sizeRelH>
            <wp14:sizeRelV relativeFrom="page">
              <wp14:pctHeight>0</wp14:pctHeight>
            </wp14:sizeRelV>
          </wp:anchor>
        </w:drawing>
      </w:r>
      <w:r w:rsidRPr="00CA6E98">
        <w:t>Рис. 3 Недоимка по видам экономической деятельности</w:t>
      </w:r>
    </w:p>
    <w:p w:rsidR="00D85AFA" w:rsidRPr="00CA6E98" w:rsidRDefault="00D85AFA" w:rsidP="00D85AFA">
      <w:pPr>
        <w:jc w:val="center"/>
      </w:pPr>
      <w:r w:rsidRPr="00CA6E98">
        <w:t xml:space="preserve">по состоянию на </w:t>
      </w:r>
      <w:r w:rsidR="00351808" w:rsidRPr="00CA6E98">
        <w:t>0</w:t>
      </w:r>
      <w:r w:rsidRPr="00CA6E98">
        <w:t>1.01.2025г. (тыс. руб.)</w:t>
      </w:r>
    </w:p>
    <w:p w:rsidR="00D85AFA" w:rsidRPr="00CA6E98" w:rsidRDefault="00D85AFA" w:rsidP="00D85AFA">
      <w:pPr>
        <w:ind w:firstLine="709"/>
        <w:jc w:val="both"/>
        <w:rPr>
          <w:sz w:val="24"/>
          <w:szCs w:val="24"/>
        </w:rPr>
      </w:pPr>
      <w:proofErr w:type="gramStart"/>
      <w:r w:rsidRPr="00CA6E98">
        <w:rPr>
          <w:sz w:val="24"/>
          <w:szCs w:val="24"/>
        </w:rPr>
        <w:t>В структуре налоговых и неналоговых доходов основным доходным источником по-прежнему остается налог на доходы физических лиц, удельный вес которого ежегодно увеличивается в 2018г. – 62,1%, в 2019г. – 64,8%, в 2020г. – 62,1%, в 2021г. – 53,6%, в 2022г. – 56,5%, в 2023г. – 53,6%, в 2024г. – 59,2% Поступления по данному виду налога за период 2018-2024 годов выросли на 178,9%, а в суммовом выражении на +187</w:t>
      </w:r>
      <w:proofErr w:type="gramEnd"/>
      <w:r w:rsidRPr="00CA6E98">
        <w:rPr>
          <w:sz w:val="24"/>
          <w:szCs w:val="24"/>
        </w:rPr>
        <w:t> 862,9 тыс. руб.</w:t>
      </w:r>
    </w:p>
    <w:p w:rsidR="00D85AFA" w:rsidRPr="00CA6E98" w:rsidRDefault="00D85AFA" w:rsidP="00D85AFA">
      <w:pPr>
        <w:ind w:firstLine="709"/>
        <w:jc w:val="both"/>
        <w:rPr>
          <w:sz w:val="24"/>
          <w:szCs w:val="24"/>
        </w:rPr>
      </w:pPr>
      <w:r w:rsidRPr="00CA6E98">
        <w:rPr>
          <w:sz w:val="24"/>
          <w:szCs w:val="24"/>
        </w:rPr>
        <w:t>На рост поступлений доходов от налога на доходы физических лиц в течение шести отчетных лет году повлиял основной фактор это увеличение заработной платы в таких сферах как: культура +70,3%, здравоохранение +67,1%, образование +98,2%, госуправление +54,2%, строительство +96,2%, добыча полезных ископаемых +73,0%.</w:t>
      </w:r>
    </w:p>
    <w:p w:rsidR="00D85AFA" w:rsidRPr="00CA6E98" w:rsidRDefault="00D85AFA" w:rsidP="00D85AFA">
      <w:pPr>
        <w:ind w:firstLine="709"/>
        <w:jc w:val="both"/>
        <w:rPr>
          <w:sz w:val="24"/>
          <w:szCs w:val="24"/>
          <w:lang w:eastAsia="en-US"/>
        </w:rPr>
      </w:pPr>
      <w:r w:rsidRPr="00CA6E98">
        <w:rPr>
          <w:sz w:val="24"/>
          <w:szCs w:val="24"/>
          <w:lang w:eastAsia="en-US"/>
        </w:rPr>
        <w:t>На повышение собираемости налога на доходы физических лиц направлена работа районной комиссии по легализации «теневой» заработной платы и межведомственной комиссии по легализации налоговой базы при администрации Слюдянского района. Экономический эффект от мероприятий, направленных на повышение собираемости налога на доходы физических лиц, за шесть отчетных лет в консолидированном бюджете составил 28 458 тыс. рублей.</w:t>
      </w:r>
    </w:p>
    <w:p w:rsidR="00D85AFA" w:rsidRPr="00CA6E98" w:rsidRDefault="00D85AFA" w:rsidP="00D85AFA">
      <w:pPr>
        <w:ind w:firstLine="709"/>
        <w:jc w:val="both"/>
        <w:rPr>
          <w:sz w:val="24"/>
          <w:szCs w:val="24"/>
        </w:rPr>
      </w:pPr>
      <w:r w:rsidRPr="00CA6E98">
        <w:rPr>
          <w:sz w:val="24"/>
          <w:szCs w:val="24"/>
        </w:rPr>
        <w:lastRenderedPageBreak/>
        <w:t>Также одним из доходных источников на территории район</w:t>
      </w:r>
      <w:r w:rsidR="00351808" w:rsidRPr="00CA6E98">
        <w:rPr>
          <w:sz w:val="24"/>
          <w:szCs w:val="24"/>
        </w:rPr>
        <w:t>а</w:t>
      </w:r>
      <w:r w:rsidRPr="00CA6E98">
        <w:rPr>
          <w:sz w:val="24"/>
          <w:szCs w:val="24"/>
        </w:rPr>
        <w:t xml:space="preserve"> являются налоги на совокупный доход, в том числе упрощенная система налогообложения. Основными плательщиками данного налога являются субъекты малого предпринимательства.</w:t>
      </w:r>
    </w:p>
    <w:p w:rsidR="00D85AFA" w:rsidRPr="00CA6E98" w:rsidRDefault="00D85AFA" w:rsidP="00D85AFA">
      <w:pPr>
        <w:ind w:firstLine="709"/>
        <w:jc w:val="both"/>
        <w:rPr>
          <w:sz w:val="24"/>
          <w:szCs w:val="24"/>
          <w:lang w:eastAsia="en-US"/>
        </w:rPr>
      </w:pPr>
      <w:r w:rsidRPr="00CA6E98">
        <w:rPr>
          <w:bCs/>
          <w:spacing w:val="-4"/>
          <w:sz w:val="24"/>
          <w:szCs w:val="24"/>
          <w:lang w:eastAsia="en-US"/>
        </w:rPr>
        <w:t>Около 6% всех налоговых поступлений консолидированного бюджета Слюдянского района занимают имущественные налоги. Доля налога на имущество физических лиц последние 6 лет (2018-2024гг.) не превышает 2%, земельного налога – 4,3%. В качестве основных путей совершенствования имущественного налогообложения целесообразно назвать</w:t>
      </w:r>
      <w:r w:rsidRPr="00CA6E98">
        <w:rPr>
          <w:sz w:val="24"/>
          <w:szCs w:val="24"/>
          <w:lang w:eastAsia="en-US"/>
        </w:rPr>
        <w:t xml:space="preserve"> </w:t>
      </w:r>
      <w:proofErr w:type="gramStart"/>
      <w:r w:rsidRPr="00CA6E98">
        <w:rPr>
          <w:sz w:val="24"/>
          <w:szCs w:val="24"/>
          <w:lang w:eastAsia="en-US"/>
        </w:rPr>
        <w:t>переход</w:t>
      </w:r>
      <w:proofErr w:type="gramEnd"/>
      <w:r w:rsidRPr="00CA6E98">
        <w:rPr>
          <w:sz w:val="24"/>
          <w:szCs w:val="24"/>
          <w:lang w:eastAsia="en-US"/>
        </w:rPr>
        <w:t xml:space="preserve"> к налогообложению исходя из кадастровой стоимости имущества физических лиц и отдельных объектов недвижимости, определенных статьей 378.2 Налогового кодекса Российской Федерации. </w:t>
      </w:r>
    </w:p>
    <w:p w:rsidR="00D85AFA" w:rsidRPr="00CA6E98" w:rsidRDefault="00D85AFA" w:rsidP="00D85AFA">
      <w:pPr>
        <w:ind w:firstLine="709"/>
        <w:jc w:val="both"/>
        <w:rPr>
          <w:sz w:val="24"/>
          <w:szCs w:val="24"/>
          <w:lang w:eastAsia="en-US"/>
        </w:rPr>
      </w:pPr>
      <w:r w:rsidRPr="00CA6E98">
        <w:rPr>
          <w:sz w:val="24"/>
          <w:szCs w:val="24"/>
          <w:lang w:eastAsia="en-US"/>
        </w:rPr>
        <w:t xml:space="preserve">Обеспеченность населения налоговыми и неналоговыми доходами консолидированного бюджета составляла в 2018г. – 9 730,9 рублей на человека, а в 2024г. – 18 721,1 рублей с ростом +92,4%. </w:t>
      </w:r>
    </w:p>
    <w:p w:rsidR="00D85AFA" w:rsidRPr="00CA6E98" w:rsidRDefault="00D85AFA" w:rsidP="00D85AFA">
      <w:pPr>
        <w:ind w:firstLine="709"/>
        <w:jc w:val="both"/>
        <w:rPr>
          <w:sz w:val="24"/>
          <w:szCs w:val="24"/>
          <w:lang w:eastAsia="en-US"/>
        </w:rPr>
      </w:pPr>
      <w:r w:rsidRPr="00CA6E98">
        <w:rPr>
          <w:sz w:val="24"/>
          <w:szCs w:val="24"/>
          <w:lang w:eastAsia="en-US"/>
        </w:rPr>
        <w:t>Администрацией Слюдянского района будет продолжена работа по сохранению, укреплению и развитию налогового потенциала путем совершенствования механизмов взаимодействия органов местного самоуправления Слюдянского района и территориальных органов государственной власти в части качественного администрирования доходных источников бюджета Слюдянского района и повышения уровня их собираемости, легализации налоговой базы, включая легализацию «теневой» заработной платы.</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Налоговая политика Слюдянского муниципального района, как и в предыдущие годы, будет направлена на обеспечение поступлений в бюджет Слюдянского муниципального района всех доходных источников в запланированных объёмах, а также дополнительных доходов.</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xml:space="preserve">Приоритетами налоговой политики Слюдянского муниципального района в ближайшие годы будут являться эффективное и стабильное функционирование налоговой системы, обеспечивающей бюджетную устойчивость в среднесрочной и долгосрочной перспективе и будут направлены </w:t>
      </w:r>
      <w:proofErr w:type="gramStart"/>
      <w:r w:rsidRPr="00CA6E98">
        <w:rPr>
          <w:rFonts w:eastAsia="Calibri"/>
          <w:sz w:val="24"/>
          <w:szCs w:val="24"/>
          <w:lang w:eastAsia="en-US"/>
        </w:rPr>
        <w:t>на</w:t>
      </w:r>
      <w:proofErr w:type="gramEnd"/>
      <w:r w:rsidRPr="00CA6E98">
        <w:rPr>
          <w:rFonts w:eastAsia="Calibri"/>
          <w:sz w:val="24"/>
          <w:szCs w:val="24"/>
          <w:lang w:eastAsia="en-US"/>
        </w:rPr>
        <w:t>:</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увеличение налогового потенциала Слюдянского муниципального района;</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поддержка приоритетных отраслей экономики и организации малого и среднего бизнеса;</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дальнейшее совершенствование налогового администрирования, повышения уровня ответственности главных администраторов доходов за качественное прогнозирование доходов бюджета Слюдянского муниципального района и выполнение в полном объеме утвержденных годовых назначение по доходам бюджета района, активизация претензионно-исковой деятельности;</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проведение мероприятий по повышению эффективности управления муниципальной собственностью, в том числе выявление земельных участков, используемых не по целевому назначению.</w:t>
      </w:r>
    </w:p>
    <w:p w:rsidR="00D85AFA" w:rsidRPr="00CA6E98" w:rsidRDefault="00D85AFA" w:rsidP="00D85AFA">
      <w:pPr>
        <w:spacing w:after="240"/>
        <w:ind w:firstLine="709"/>
        <w:jc w:val="both"/>
        <w:rPr>
          <w:sz w:val="24"/>
          <w:szCs w:val="24"/>
        </w:rPr>
      </w:pPr>
      <w:r w:rsidRPr="00CA6E98">
        <w:rPr>
          <w:sz w:val="24"/>
          <w:szCs w:val="24"/>
        </w:rPr>
        <w:t xml:space="preserve">В результате принимаемых мер, доходная часть консолидированного бюджета Слюдянского района будет увеличиваться с ежегодным темпом роста 104,0%. </w:t>
      </w:r>
    </w:p>
    <w:p w:rsidR="00D85AFA" w:rsidRPr="00CA6E98" w:rsidRDefault="00D85AFA" w:rsidP="00D85AFA">
      <w:pPr>
        <w:jc w:val="center"/>
        <w:rPr>
          <w:bCs/>
          <w:sz w:val="24"/>
          <w:szCs w:val="24"/>
        </w:rPr>
      </w:pPr>
      <w:r w:rsidRPr="00CA6E98">
        <w:rPr>
          <w:bCs/>
          <w:sz w:val="24"/>
          <w:szCs w:val="24"/>
        </w:rPr>
        <w:t xml:space="preserve">Прогноз консолидированного бюджета Слюдянского района </w:t>
      </w:r>
    </w:p>
    <w:p w:rsidR="00D85AFA" w:rsidRPr="00CA6E98" w:rsidRDefault="00D85AFA" w:rsidP="00D85AFA">
      <w:pPr>
        <w:spacing w:after="240"/>
        <w:jc w:val="center"/>
        <w:rPr>
          <w:bCs/>
          <w:sz w:val="24"/>
          <w:szCs w:val="24"/>
        </w:rPr>
      </w:pPr>
      <w:r w:rsidRPr="00CA6E98">
        <w:rPr>
          <w:bCs/>
          <w:sz w:val="24"/>
          <w:szCs w:val="24"/>
        </w:rPr>
        <w:t>по налоговым и неналоговым доходам 2018 – 2036 годы</w:t>
      </w:r>
    </w:p>
    <w:tbl>
      <w:tblPr>
        <w:tblW w:w="86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5"/>
        <w:gridCol w:w="3827"/>
        <w:gridCol w:w="3827"/>
      </w:tblGrid>
      <w:tr w:rsidR="00D85AFA" w:rsidRPr="00CA6E98" w:rsidTr="00D85AFA">
        <w:trPr>
          <w:trHeight w:val="691"/>
          <w:tblHeader/>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Год</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 xml:space="preserve">Фактический (прогнозный) рост налоговых и неналоговых доходов </w:t>
            </w:r>
            <w:proofErr w:type="gramStart"/>
            <w:r w:rsidRPr="00CA6E98">
              <w:rPr>
                <w:lang w:eastAsia="en-US"/>
              </w:rPr>
              <w:t>в</w:t>
            </w:r>
            <w:proofErr w:type="gramEnd"/>
            <w:r w:rsidRPr="00CA6E98">
              <w:rPr>
                <w:lang w:eastAsia="en-US"/>
              </w:rPr>
              <w:t xml:space="preserve"> % </w:t>
            </w:r>
            <w:proofErr w:type="gramStart"/>
            <w:r w:rsidRPr="00CA6E98">
              <w:rPr>
                <w:lang w:eastAsia="en-US"/>
              </w:rPr>
              <w:t>по</w:t>
            </w:r>
            <w:proofErr w:type="gramEnd"/>
            <w:r w:rsidRPr="00CA6E98">
              <w:rPr>
                <w:lang w:eastAsia="en-US"/>
              </w:rPr>
              <w:t xml:space="preserve"> отношению к предыдущему году</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Фактические (плановые) налоговые и неналоговые доходы консолидированного бюджета Слюдянского района (тыс. руб.)</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2018</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111,8%</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383 575,9</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2019</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99,6%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382 086,4</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lastRenderedPageBreak/>
              <w:t>2020</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108,6%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415 087,9</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2021</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124,7%</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517 604,3</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2022</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100,03%</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517 740,3</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2023</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133,5%</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691 203,2</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2024</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104,1%</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719 337,5</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2025</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748 111,0</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778 035,4</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2027</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809 156,9</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2028</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841 523,1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2029</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875 184,1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2030</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910 191,4</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2031</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946 699,1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2032</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984 463,1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2033</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1 023 841,6</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2034</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1 064 795,3</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2035</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1 107 387,1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1 151 682,6</w:t>
            </w:r>
          </w:p>
        </w:tc>
      </w:tr>
    </w:tbl>
    <w:p w:rsidR="00D85AFA" w:rsidRPr="00CA6E98" w:rsidRDefault="00D85AFA" w:rsidP="00D85AFA">
      <w:pPr>
        <w:jc w:val="both"/>
        <w:rPr>
          <w:rFonts w:ascii="Calibri" w:eastAsiaTheme="minorEastAsia" w:hAnsi="Calibri"/>
          <w:sz w:val="22"/>
          <w:szCs w:val="22"/>
          <w:lang w:eastAsia="en-US"/>
        </w:rPr>
      </w:pPr>
    </w:p>
    <w:p w:rsidR="00F5625C" w:rsidRPr="00CA6E98" w:rsidRDefault="00F5625C" w:rsidP="00E44CD4">
      <w:pPr>
        <w:pStyle w:val="ConsPlusNormal"/>
        <w:spacing w:before="120" w:after="120"/>
        <w:jc w:val="center"/>
        <w:outlineLvl w:val="2"/>
        <w:rPr>
          <w:rFonts w:cs="Courier New"/>
          <w:b/>
        </w:rPr>
      </w:pPr>
      <w:bookmarkStart w:id="16" w:name="_Toc196405530"/>
      <w:r w:rsidRPr="00CA6E98">
        <w:rPr>
          <w:rFonts w:cs="Courier New"/>
          <w:b/>
        </w:rPr>
        <w:t>3.2.</w:t>
      </w:r>
      <w:r w:rsidR="0090230C" w:rsidRPr="00CA6E98">
        <w:rPr>
          <w:rFonts w:cs="Courier New"/>
          <w:b/>
        </w:rPr>
        <w:t>5</w:t>
      </w:r>
      <w:r w:rsidRPr="00CA6E98">
        <w:rPr>
          <w:rFonts w:cs="Courier New"/>
          <w:b/>
        </w:rPr>
        <w:t>. Социальная сфера</w:t>
      </w:r>
      <w:bookmarkEnd w:id="16"/>
    </w:p>
    <w:p w:rsidR="00F5625C" w:rsidRPr="00CA6E98" w:rsidRDefault="00F5625C" w:rsidP="00F5625C">
      <w:pPr>
        <w:jc w:val="center"/>
        <w:rPr>
          <w:b/>
          <w:sz w:val="24"/>
          <w:szCs w:val="24"/>
          <w:vertAlign w:val="superscript"/>
        </w:rPr>
      </w:pPr>
      <w:r w:rsidRPr="00CA6E98">
        <w:rPr>
          <w:b/>
          <w:sz w:val="24"/>
          <w:szCs w:val="24"/>
        </w:rPr>
        <w:t>Система образования</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Особенности системы образования в Слюдянском муниципальном районе продиктованы, прежде всего, направлениями государственной политики в Российской образовательной сфере. 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Сеть образовательных организаций включает в себя 34 образовательные организации.</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 Система дошкольного образования включает 18 образовательных учреждений, реализующих программы дошкольного образования, из которых:</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- 12 муниципальных бюджетных дошкольных образовательных учреждений;</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- 1 частное дошкольное образовательное учреждение;</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- 5 муниципальных бюджетных организаций, реализующих программу дошкольного и начального образования.</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Система начального общего, основного общего и среднего общего образования в 2024 году представлена 17 образовательными организациями, из них: </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общеобразовательных организаций 10 (из них 2 основных школы и 8 средних);</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- 6 начальных школ (из которых 5 – начальные школы-сады);</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- 1 среднее образовательное учреждение является негосударственным.</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Система дополнительного образования включает в себя 6 образовательных учреждений </w:t>
      </w:r>
      <w:r w:rsidRPr="00CA6E98">
        <w:rPr>
          <w:sz w:val="24"/>
          <w:szCs w:val="24"/>
        </w:rPr>
        <w:t>(2 ДЮСШ; 2 ДШИ; 2 ДДТ).</w:t>
      </w:r>
    </w:p>
    <w:p w:rsidR="00FF61AE" w:rsidRPr="00CA6E98" w:rsidRDefault="00FF61AE" w:rsidP="00DB2A49">
      <w:pPr>
        <w:shd w:val="clear" w:color="auto" w:fill="FFFFFF" w:themeFill="background1"/>
        <w:autoSpaceDE w:val="0"/>
        <w:autoSpaceDN w:val="0"/>
        <w:adjustRightInd w:val="0"/>
        <w:ind w:firstLine="709"/>
        <w:jc w:val="both"/>
        <w:rPr>
          <w:sz w:val="24"/>
          <w:szCs w:val="24"/>
        </w:rPr>
      </w:pPr>
    </w:p>
    <w:p w:rsidR="003C0542" w:rsidRPr="00CA6E98" w:rsidRDefault="003C0542" w:rsidP="003C0542">
      <w:pPr>
        <w:shd w:val="clear" w:color="auto" w:fill="FFFFFF" w:themeFill="background1"/>
        <w:jc w:val="center"/>
        <w:rPr>
          <w:sz w:val="24"/>
          <w:szCs w:val="24"/>
        </w:rPr>
      </w:pPr>
      <w:r w:rsidRPr="00CA6E98">
        <w:rPr>
          <w:noProof/>
          <w:sz w:val="18"/>
          <w:szCs w:val="18"/>
        </w:rPr>
        <w:lastRenderedPageBreak/>
        <w:drawing>
          <wp:inline distT="0" distB="0" distL="0" distR="0" wp14:anchorId="224D6676" wp14:editId="0E607A16">
            <wp:extent cx="5086350" cy="2581275"/>
            <wp:effectExtent l="0" t="0" r="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F5625C" w:rsidRPr="00CA6E98" w:rsidRDefault="00F5625C" w:rsidP="00F5625C">
      <w:pPr>
        <w:shd w:val="clear" w:color="auto" w:fill="FFFFFF" w:themeFill="background1"/>
        <w:ind w:firstLine="540"/>
        <w:jc w:val="both"/>
        <w:rPr>
          <w:sz w:val="24"/>
          <w:szCs w:val="24"/>
        </w:rPr>
      </w:pPr>
    </w:p>
    <w:p w:rsidR="00F5625C" w:rsidRPr="00CA6E98" w:rsidRDefault="00F5625C" w:rsidP="00F5625C">
      <w:pPr>
        <w:shd w:val="clear" w:color="auto" w:fill="FFFFFF" w:themeFill="background1"/>
        <w:ind w:firstLine="540"/>
        <w:jc w:val="center"/>
        <w:rPr>
          <w:sz w:val="24"/>
          <w:szCs w:val="24"/>
        </w:rPr>
      </w:pPr>
      <w:r w:rsidRPr="00CA6E98">
        <w:rPr>
          <w:sz w:val="24"/>
          <w:szCs w:val="24"/>
        </w:rPr>
        <w:t xml:space="preserve">Дошкольное образование </w:t>
      </w:r>
    </w:p>
    <w:p w:rsidR="00FF61AE" w:rsidRPr="00CA6E98" w:rsidRDefault="00FF61AE" w:rsidP="00DB2A49">
      <w:pPr>
        <w:shd w:val="clear" w:color="auto" w:fill="FFFFFF" w:themeFill="background1"/>
        <w:ind w:firstLine="709"/>
        <w:jc w:val="both"/>
        <w:rPr>
          <w:sz w:val="24"/>
          <w:szCs w:val="24"/>
        </w:rPr>
      </w:pPr>
    </w:p>
    <w:p w:rsidR="00FF61AE" w:rsidRPr="00CA6E98" w:rsidRDefault="00FF61AE" w:rsidP="00FF61AE">
      <w:pPr>
        <w:ind w:firstLine="708"/>
        <w:contextualSpacing/>
        <w:jc w:val="both"/>
        <w:rPr>
          <w:color w:val="000000" w:themeColor="text1"/>
          <w:sz w:val="24"/>
          <w:szCs w:val="24"/>
        </w:rPr>
      </w:pPr>
      <w:r w:rsidRPr="00CA6E98">
        <w:rPr>
          <w:color w:val="000000" w:themeColor="text1"/>
          <w:sz w:val="24"/>
          <w:szCs w:val="24"/>
        </w:rPr>
        <w:t xml:space="preserve">Дошкольное образование является первым уровнем общего образования и все образовательные программы общего образования, в том числе и дошкольного, являются преемственными (п.1 ч.4 ст.10; ч.1 ст.63 Федерального закона «Об образовании в Российской Федерации») </w:t>
      </w:r>
    </w:p>
    <w:p w:rsidR="00E71895" w:rsidRPr="00CA6E98" w:rsidRDefault="00FF61AE" w:rsidP="00FF61AE">
      <w:pPr>
        <w:ind w:firstLine="709"/>
        <w:contextualSpacing/>
        <w:jc w:val="both"/>
        <w:rPr>
          <w:color w:val="000000" w:themeColor="text1"/>
          <w:sz w:val="24"/>
          <w:szCs w:val="24"/>
        </w:rPr>
      </w:pPr>
      <w:r w:rsidRPr="00CA6E98">
        <w:rPr>
          <w:color w:val="000000" w:themeColor="text1"/>
          <w:sz w:val="24"/>
          <w:szCs w:val="24"/>
        </w:rPr>
        <w:t>В 2024 году в Слюдянском районе зарегистрировано 3355 детей дошкольного возраста. По сравнению с 2023 годом количество детей уме</w:t>
      </w:r>
      <w:r w:rsidR="00E71895" w:rsidRPr="00CA6E98">
        <w:rPr>
          <w:color w:val="000000" w:themeColor="text1"/>
          <w:sz w:val="24"/>
          <w:szCs w:val="24"/>
        </w:rPr>
        <w:t>ньшилось на 8,7% (322 ребёнка), а по сравнению с 2018 годом, их число уменьшилось на 1286 детей (или на 27,7% за 6 лет).</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 xml:space="preserve">   В 2024 году из общего количества детей охвачено услугами дошкольного образования 1599 детей (47,6%), что на 7,7% меньше чем в </w:t>
      </w:r>
      <w:r w:rsidR="00E71895" w:rsidRPr="00CA6E98">
        <w:rPr>
          <w:color w:val="000000" w:themeColor="text1"/>
          <w:sz w:val="24"/>
          <w:szCs w:val="24"/>
        </w:rPr>
        <w:t xml:space="preserve">2023 году (135 детей) или на 10,7% меньше чем в 2018 году, когда охват составлял 2707 детей (58,3%)..  </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Муниципальные дошкольные образовательные учреждения посещают – 1390 детей, в 2023 году количество детей составляло 1514 ребенка, снижение составило 8,1% (124 ребенка).</w:t>
      </w:r>
    </w:p>
    <w:p w:rsidR="00FF61AE" w:rsidRPr="00CA6E98" w:rsidRDefault="00FF61AE" w:rsidP="00FF61AE">
      <w:pPr>
        <w:ind w:firstLine="709"/>
        <w:contextualSpacing/>
        <w:jc w:val="both"/>
        <w:rPr>
          <w:color w:val="000000" w:themeColor="text1"/>
          <w:sz w:val="24"/>
          <w:szCs w:val="24"/>
        </w:rPr>
      </w:pPr>
      <w:proofErr w:type="gramStart"/>
      <w:r w:rsidRPr="00CA6E98">
        <w:rPr>
          <w:color w:val="000000" w:themeColor="text1"/>
          <w:sz w:val="24"/>
          <w:szCs w:val="24"/>
        </w:rPr>
        <w:t>Негосударственные</w:t>
      </w:r>
      <w:proofErr w:type="gramEnd"/>
      <w:r w:rsidRPr="00CA6E98">
        <w:rPr>
          <w:color w:val="000000" w:themeColor="text1"/>
          <w:sz w:val="24"/>
          <w:szCs w:val="24"/>
        </w:rPr>
        <w:t xml:space="preserve"> ДОУ посещают 209 детей (снижение составило 5% или 11 детей).</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Основными причинами снижения охвата детей услугами дошкольного образования послужили нежелание родителей отдавать детей в детский сад, отдалённость дошкольных образовательных учреждений, низкий доход семьи.</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 xml:space="preserve">Общее количество детей дошкольного возраста от 0 до 7 лет, не охваченных услугами дошкольных учреждений, составляет 1756 детей (или 52,4%). </w:t>
      </w:r>
    </w:p>
    <w:p w:rsidR="00241105" w:rsidRPr="00CA6E98" w:rsidRDefault="00FF61AE" w:rsidP="00FF61AE">
      <w:pPr>
        <w:ind w:firstLine="709"/>
        <w:contextualSpacing/>
        <w:jc w:val="both"/>
        <w:rPr>
          <w:color w:val="000000" w:themeColor="text1"/>
          <w:sz w:val="24"/>
          <w:szCs w:val="24"/>
        </w:rPr>
      </w:pPr>
      <w:r w:rsidRPr="00CA6E98">
        <w:rPr>
          <w:color w:val="000000" w:themeColor="text1"/>
          <w:sz w:val="24"/>
          <w:szCs w:val="24"/>
        </w:rPr>
        <w:t xml:space="preserve"> На регистрационном учете в качестве нуждающихся </w:t>
      </w:r>
      <w:r w:rsidR="00E71895" w:rsidRPr="00CA6E98">
        <w:rPr>
          <w:color w:val="000000" w:themeColor="text1"/>
          <w:sz w:val="24"/>
          <w:szCs w:val="24"/>
        </w:rPr>
        <w:t>в 2024 году состояло</w:t>
      </w:r>
      <w:r w:rsidRPr="00CA6E98">
        <w:rPr>
          <w:color w:val="000000" w:themeColor="text1"/>
          <w:sz w:val="24"/>
          <w:szCs w:val="24"/>
        </w:rPr>
        <w:t xml:space="preserve"> 383 ребенка</w:t>
      </w:r>
      <w:r w:rsidR="00E71895" w:rsidRPr="00CA6E98">
        <w:rPr>
          <w:color w:val="000000" w:themeColor="text1"/>
          <w:sz w:val="24"/>
          <w:szCs w:val="24"/>
        </w:rPr>
        <w:t>, что почти в 2 раза меньше, чем это было в 2018 году (736 детей)</w:t>
      </w:r>
      <w:r w:rsidR="00241105" w:rsidRPr="00CA6E98">
        <w:rPr>
          <w:color w:val="000000" w:themeColor="text1"/>
          <w:sz w:val="24"/>
          <w:szCs w:val="24"/>
        </w:rPr>
        <w:t>.</w:t>
      </w:r>
    </w:p>
    <w:p w:rsidR="00241105" w:rsidRPr="00CA6E98" w:rsidRDefault="00241105" w:rsidP="00FF61AE">
      <w:pPr>
        <w:ind w:firstLine="709"/>
        <w:contextualSpacing/>
        <w:jc w:val="both"/>
        <w:rPr>
          <w:color w:val="000000" w:themeColor="text1"/>
          <w:sz w:val="24"/>
          <w:szCs w:val="24"/>
        </w:rPr>
      </w:pPr>
      <w:r w:rsidRPr="00CA6E98">
        <w:rPr>
          <w:color w:val="000000" w:themeColor="text1"/>
          <w:sz w:val="24"/>
          <w:szCs w:val="24"/>
        </w:rPr>
        <w:t>В 2024 году в качестве нуждающихся состоят дети в</w:t>
      </w:r>
      <w:r w:rsidR="00FF61AE" w:rsidRPr="00CA6E98">
        <w:rPr>
          <w:color w:val="000000" w:themeColor="text1"/>
          <w:sz w:val="24"/>
          <w:szCs w:val="24"/>
        </w:rPr>
        <w:t>озрастной категории от 0 до 3 лет</w:t>
      </w:r>
      <w:r w:rsidRPr="00CA6E98">
        <w:rPr>
          <w:color w:val="000000" w:themeColor="text1"/>
          <w:sz w:val="24"/>
          <w:szCs w:val="24"/>
        </w:rPr>
        <w:t>, тогда как до начала реализации Стратегии 16 детей в возрасте 3-7 лет состояли в очереди в ДОУ.</w:t>
      </w:r>
    </w:p>
    <w:p w:rsidR="00FF61AE" w:rsidRPr="00CA6E98" w:rsidRDefault="00241105" w:rsidP="00FF61AE">
      <w:pPr>
        <w:ind w:firstLine="709"/>
        <w:contextualSpacing/>
        <w:jc w:val="both"/>
        <w:rPr>
          <w:color w:val="000000" w:themeColor="text1"/>
          <w:sz w:val="24"/>
          <w:szCs w:val="24"/>
        </w:rPr>
      </w:pPr>
      <w:r w:rsidRPr="00CA6E98">
        <w:rPr>
          <w:color w:val="000000" w:themeColor="text1"/>
          <w:sz w:val="24"/>
          <w:szCs w:val="24"/>
        </w:rPr>
        <w:t xml:space="preserve"> </w:t>
      </w:r>
      <w:r w:rsidR="00FF61AE" w:rsidRPr="00CA6E98">
        <w:rPr>
          <w:color w:val="000000" w:themeColor="text1"/>
          <w:sz w:val="24"/>
          <w:szCs w:val="24"/>
        </w:rPr>
        <w:t xml:space="preserve">Снижение очередности </w:t>
      </w:r>
      <w:r w:rsidRPr="00CA6E98">
        <w:rPr>
          <w:color w:val="000000" w:themeColor="text1"/>
          <w:sz w:val="24"/>
          <w:szCs w:val="24"/>
        </w:rPr>
        <w:t>в ДОУ,</w:t>
      </w:r>
      <w:r w:rsidR="00FF61AE" w:rsidRPr="00CA6E98">
        <w:rPr>
          <w:color w:val="000000" w:themeColor="text1"/>
          <w:sz w:val="24"/>
          <w:szCs w:val="24"/>
        </w:rPr>
        <w:t xml:space="preserve"> связано со снижением рождаемости в целом за последние годы. </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t xml:space="preserve">В г. Байкальске, р.п. Култук, </w:t>
      </w:r>
      <w:proofErr w:type="gramStart"/>
      <w:r w:rsidRPr="00CA6E98">
        <w:rPr>
          <w:color w:val="000000" w:themeColor="text1"/>
          <w:sz w:val="24"/>
          <w:szCs w:val="24"/>
        </w:rPr>
        <w:t>п</w:t>
      </w:r>
      <w:proofErr w:type="gramEnd"/>
      <w:r w:rsidRPr="00CA6E98">
        <w:rPr>
          <w:color w:val="000000" w:themeColor="text1"/>
          <w:sz w:val="24"/>
          <w:szCs w:val="24"/>
        </w:rPr>
        <w:t xml:space="preserve">/ст Ангасолка, п. Байкал проблема обеспечения местами в ДОО отсутствует. Так, в ДОО г. Байкальска имеется 177 свободных мест для детей от 1 года до 7 лет, в р.п. Култук - 61 свободное место, </w:t>
      </w:r>
      <w:proofErr w:type="gramStart"/>
      <w:r w:rsidRPr="00CA6E98">
        <w:rPr>
          <w:color w:val="000000" w:themeColor="text1"/>
          <w:sz w:val="24"/>
          <w:szCs w:val="24"/>
        </w:rPr>
        <w:t>п</w:t>
      </w:r>
      <w:proofErr w:type="gramEnd"/>
      <w:r w:rsidRPr="00CA6E98">
        <w:rPr>
          <w:color w:val="000000" w:themeColor="text1"/>
          <w:sz w:val="24"/>
          <w:szCs w:val="24"/>
        </w:rPr>
        <w:t xml:space="preserve">/ст Ангасолка - 24 свободных места, п. Байкал – 14 свободных мест. Для всех детей в возрасте от 1 до 7 лет выдаются направления сразу, в день обращения родителей за получением направления. </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lastRenderedPageBreak/>
        <w:t xml:space="preserve">Очередность детей в ДОО г. Слюдянки составляет 261 ребенок, из которых 99 детей в возрасте от рождения до 1 года и для них потребность в зачислении в ДОО отсутствует – за последние 5 лет не принято ни одного заявления родителей о зачислении ребенка в ДОО младше 1 года. </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t>Для всех детей в возрасте от 2 до 7 лет выдаются направления в ДОО г. Слюдянки сразу, в день обращения родителей за получением направления. Так, в МБДОУ № 1 г. Слюдянки имеется 8 свободных мест, в МБДОУ № 6 г. Слюдянки – 51 свободное место, МБДОУ № 8 г. Слюдянки – 7 свободных мест, МБДОУ № 12 – 29 свободных мест. Переполненным ДОО на сегодняшний день является только МБДОУ № 5 г. Слюдянки, превышение плановой мощности составляет 15 человек, однако, с каждым годом данное превышение снижается.</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t>По-прежнему сохраняется проблема отсутствия групп в ДОО г. Слюдянки для детей в возрасте от 1 года до 2 лет. Тем не менее, при острой необходимости таким детям также выдаются направления на имеющиеся свободные места в ДОО г. Слюдянки, а, при желании родителей, и в ДОО р.п. Култук. Так, в рамках комплектования детских садов на 2024-2025 учебный год, в связи с нехваткой детей возраста 2-х лет в ДОО № 1, № 8, № 12 направлялись дети в возрасте 1,5 лет и только к декабрю 2024 года младшие группы для детей в возрасте от 2-х лет наполнились до нормативной мощности.</w:t>
      </w:r>
    </w:p>
    <w:p w:rsidR="00FF61AE" w:rsidRPr="00CA6E98" w:rsidRDefault="00FF61AE" w:rsidP="00FF61AE">
      <w:pPr>
        <w:ind w:firstLine="709"/>
        <w:contextualSpacing/>
        <w:jc w:val="both"/>
        <w:rPr>
          <w:color w:val="000000" w:themeColor="text1"/>
          <w:szCs w:val="24"/>
        </w:rPr>
      </w:pPr>
      <w:r w:rsidRPr="00CA6E98">
        <w:rPr>
          <w:color w:val="000000" w:themeColor="text1"/>
          <w:sz w:val="24"/>
          <w:szCs w:val="24"/>
        </w:rPr>
        <w:t xml:space="preserve">В последние 5 лет на территории Слюдянского муниципального района наблюдается </w:t>
      </w:r>
      <w:proofErr w:type="gramStart"/>
      <w:r w:rsidRPr="00CA6E98">
        <w:rPr>
          <w:color w:val="000000" w:themeColor="text1"/>
          <w:sz w:val="24"/>
          <w:szCs w:val="24"/>
        </w:rPr>
        <w:t>резкое</w:t>
      </w:r>
      <w:proofErr w:type="gramEnd"/>
      <w:r w:rsidRPr="00CA6E98">
        <w:rPr>
          <w:color w:val="000000" w:themeColor="text1"/>
          <w:sz w:val="24"/>
          <w:szCs w:val="24"/>
        </w:rPr>
        <w:t xml:space="preserve"> снижением численности детского населения в связи с падением рождаемости. По данным Территориального органа государственной статистики по Иркутской области в последующие 5-8 лет также будет наблюдаться снижение численности детского населения. Поэтому проблема с отсутствием мест для детей в возрасте от 1 года до 2 лет в ДОО г. Слюдянки с каждым годом становится все менее актуальной, а наполняемость детей в группах ДОО г. Слюдянки постепенно приходит в соответствие с нормами СанПиН.</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Муниципальная система дошкольного образования представлена следующими характеристиками:</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 Количество учреждений дошкольного образования – 17.</w:t>
      </w:r>
    </w:p>
    <w:p w:rsidR="00FF61AE" w:rsidRPr="00CA6E98" w:rsidRDefault="00FF61AE" w:rsidP="00FF61AE">
      <w:pPr>
        <w:jc w:val="both"/>
        <w:rPr>
          <w:sz w:val="24"/>
          <w:szCs w:val="24"/>
        </w:rPr>
      </w:pPr>
      <w:r w:rsidRPr="00CA6E98">
        <w:rPr>
          <w:color w:val="000000" w:themeColor="text1"/>
          <w:sz w:val="24"/>
          <w:szCs w:val="24"/>
        </w:rPr>
        <w:t>- Количество педагогических работников – 162 (из них воспитателей - 129). Численность педагогических работников в детских садах уменьшилась на 14 педагогических работников и на 14 воспитателей по сравнению с 2023 годом. Летом 2024 г., в связи с</w:t>
      </w:r>
      <w:r w:rsidRPr="00CA6E98">
        <w:rPr>
          <w:sz w:val="28"/>
        </w:rPr>
        <w:t xml:space="preserve"> </w:t>
      </w:r>
      <w:r w:rsidRPr="00CA6E98">
        <w:rPr>
          <w:sz w:val="24"/>
          <w:szCs w:val="24"/>
        </w:rPr>
        <w:t>низким количеством воспитанников в ДОУ № 2, ДОУ № 3, ДОУ № 7, НШДС № 13, НШДС № 14, НШДС № 16 г. Байкальска, ДОУ № 4 р.п. Култук</w:t>
      </w:r>
      <w:r w:rsidRPr="00CA6E98">
        <w:rPr>
          <w:color w:val="000000" w:themeColor="text1"/>
          <w:sz w:val="24"/>
          <w:szCs w:val="24"/>
        </w:rPr>
        <w:t xml:space="preserve"> проведена </w:t>
      </w:r>
      <w:r w:rsidRPr="00CA6E98">
        <w:rPr>
          <w:sz w:val="24"/>
          <w:szCs w:val="24"/>
        </w:rPr>
        <w:t>оптимизация путем сокращения количества групп для обеспечения выплаты полного объема заработной платы работникам дошкольных учреждений и экономии денежных средств. Так, в г. Байкальске сокращено 9 групп, в МБДОУ № 4 р.п. Култук – 2 группы. Объединение остающихся групп проведено строго в соответствии с требованиями СанПиН. В результате проведенной оптимизации сокращено 52 штатных единиц работников. Однако</w:t>
      </w:r>
      <w:proofErr w:type="gramStart"/>
      <w:r w:rsidRPr="00CA6E98">
        <w:rPr>
          <w:sz w:val="24"/>
          <w:szCs w:val="24"/>
        </w:rPr>
        <w:t>,</w:t>
      </w:r>
      <w:proofErr w:type="gramEnd"/>
      <w:r w:rsidRPr="00CA6E98">
        <w:rPr>
          <w:sz w:val="24"/>
          <w:szCs w:val="24"/>
        </w:rPr>
        <w:t xml:space="preserve"> фактически сокращение коснулось около 15 человек, из них 10 человек пенсионного возраста. Около 15 штатных единиц сокращено за счет наличия вакантных должностей. </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Средняя наполняемость групп – 19,8 чел., с 2023 г. она увеличилась на 1,2 человека в связи с уменьшением количества групп</w:t>
      </w:r>
      <w:r w:rsidRPr="00CA6E98">
        <w:rPr>
          <w:sz w:val="24"/>
          <w:szCs w:val="24"/>
        </w:rPr>
        <w:t>. По нормам СанПиН средняя наполняемость групп может составлять до 25,9 человек. Однако</w:t>
      </w:r>
      <w:proofErr w:type="gramStart"/>
      <w:r w:rsidRPr="00CA6E98">
        <w:rPr>
          <w:sz w:val="24"/>
          <w:szCs w:val="24"/>
        </w:rPr>
        <w:t>,</w:t>
      </w:r>
      <w:proofErr w:type="gramEnd"/>
      <w:r w:rsidRPr="00CA6E98">
        <w:rPr>
          <w:sz w:val="24"/>
          <w:szCs w:val="24"/>
        </w:rPr>
        <w:t xml:space="preserve"> только в одном дошкольном учреждениях численность воспитанников превышает нормы СанПиН (2,5 кв.м. групповой площади на ребенка до 3 лет, 2 кв.м. групповой площади на ребенка старше 3-х лет). Так, в МБДОУ № 5 мощность составляет 147 мест, воспитанников – 162 человека. Во всех остальных дошкольных учреждениях наполняемость групп меньше плановой мощности и численность воспитанников продолжает снижаться</w:t>
      </w:r>
      <w:r w:rsidRPr="00CA6E98">
        <w:rPr>
          <w:color w:val="000000" w:themeColor="text1"/>
          <w:sz w:val="24"/>
          <w:szCs w:val="24"/>
        </w:rPr>
        <w:t>;</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lastRenderedPageBreak/>
        <w:t>- Численность воспитанников на одного воспитателя – 10,7 чел., снижение с 2021 г. на 1 человека, это положительно сказывается на нагрузке работника дошкольного образования, психо-эмоционального состояния работника дошкольного образования.</w:t>
      </w:r>
    </w:p>
    <w:p w:rsidR="00FF61AE" w:rsidRPr="00CA6E98" w:rsidRDefault="00FF61AE" w:rsidP="00FF61AE">
      <w:pPr>
        <w:tabs>
          <w:tab w:val="left" w:pos="0"/>
        </w:tabs>
        <w:ind w:firstLine="709"/>
        <w:jc w:val="both"/>
        <w:rPr>
          <w:color w:val="000000" w:themeColor="text1"/>
          <w:sz w:val="24"/>
          <w:szCs w:val="24"/>
        </w:rPr>
      </w:pPr>
      <w:r w:rsidRPr="00CA6E98">
        <w:rPr>
          <w:color w:val="000000" w:themeColor="text1"/>
          <w:sz w:val="24"/>
          <w:szCs w:val="24"/>
        </w:rPr>
        <w:t>-   Численность детей-инвалидов и детей с ОВЗ в дошкольных учреждениях – 48 человек. В дошкольных учреждениях района функционирует всего 3 группы коррекционной направленности (логопедические). В связи с постоянным увеличением детей с ОВЗ и детей-инвалидов планируется рассмотреть возможность открытия дополнительных коррекционных групп для создания подходящих условий для присмотра и ухода, развития, образования и воспитания детей с ОВЗ и детей-инвалидов. Также, по-прежнему сохраняется проблема нехватки узких специалистов в дошкольных учреждениях (учителей-логопедов, педагогов-психологов, тьюторов).</w:t>
      </w:r>
    </w:p>
    <w:p w:rsidR="00FF61AE" w:rsidRPr="00CA6E98" w:rsidRDefault="00FF61AE" w:rsidP="00DB2A49">
      <w:pPr>
        <w:shd w:val="clear" w:color="auto" w:fill="FFFFFF" w:themeFill="background1"/>
        <w:ind w:firstLine="709"/>
        <w:jc w:val="both"/>
        <w:rPr>
          <w:sz w:val="24"/>
          <w:szCs w:val="24"/>
        </w:rPr>
      </w:pPr>
    </w:p>
    <w:p w:rsidR="00F5625C" w:rsidRPr="00CA6E98" w:rsidRDefault="00F5625C" w:rsidP="00F5625C">
      <w:pPr>
        <w:widowControl w:val="0"/>
        <w:shd w:val="clear" w:color="auto" w:fill="FFFFFF" w:themeFill="background1"/>
        <w:autoSpaceDE w:val="0"/>
        <w:autoSpaceDN w:val="0"/>
        <w:ind w:firstLine="540"/>
        <w:jc w:val="center"/>
        <w:rPr>
          <w:b/>
          <w:sz w:val="24"/>
          <w:szCs w:val="24"/>
        </w:rPr>
      </w:pPr>
      <w:r w:rsidRPr="00CA6E98">
        <w:rPr>
          <w:b/>
          <w:sz w:val="24"/>
          <w:szCs w:val="24"/>
        </w:rPr>
        <w:t>Общее образование</w:t>
      </w:r>
    </w:p>
    <w:p w:rsidR="00BE5CEF" w:rsidRPr="00CA6E98" w:rsidRDefault="00BE5CEF" w:rsidP="00F5625C">
      <w:pPr>
        <w:widowControl w:val="0"/>
        <w:shd w:val="clear" w:color="auto" w:fill="FFFFFF" w:themeFill="background1"/>
        <w:autoSpaceDE w:val="0"/>
        <w:autoSpaceDN w:val="0"/>
        <w:ind w:firstLine="540"/>
        <w:jc w:val="center"/>
        <w:rPr>
          <w:sz w:val="24"/>
          <w:szCs w:val="24"/>
        </w:rPr>
      </w:pPr>
    </w:p>
    <w:p w:rsidR="00BE5CEF" w:rsidRPr="00CA6E98" w:rsidRDefault="00BE5CEF" w:rsidP="00BE5CEF">
      <w:pPr>
        <w:pStyle w:val="1"/>
        <w:shd w:val="clear" w:color="auto" w:fill="FFFFFF"/>
        <w:spacing w:before="0"/>
        <w:ind w:firstLine="708"/>
        <w:jc w:val="both"/>
        <w:rPr>
          <w:rFonts w:ascii="Times New Roman" w:hAnsi="Times New Roman"/>
          <w:b w:val="0"/>
          <w:color w:val="000000" w:themeColor="text1"/>
          <w:sz w:val="24"/>
          <w:szCs w:val="24"/>
        </w:rPr>
      </w:pPr>
      <w:bookmarkStart w:id="17" w:name="_Toc196405531"/>
      <w:r w:rsidRPr="00CA6E98">
        <w:rPr>
          <w:rFonts w:ascii="Times New Roman" w:hAnsi="Times New Roman"/>
          <w:b w:val="0"/>
          <w:color w:val="000000" w:themeColor="text1"/>
          <w:sz w:val="24"/>
          <w:szCs w:val="24"/>
        </w:rPr>
        <w:t xml:space="preserve">В соответствии с </w:t>
      </w:r>
      <w:r w:rsidRPr="00CA6E98">
        <w:rPr>
          <w:rFonts w:ascii="Times New Roman" w:hAnsi="Times New Roman"/>
          <w:b w:val="0"/>
          <w:color w:val="000000"/>
          <w:sz w:val="24"/>
          <w:szCs w:val="24"/>
        </w:rPr>
        <w:t>Федеральным законом «Об образовании в Российской Федерации» от 29.12.2012 N 273-ФЗ</w:t>
      </w:r>
      <w:r w:rsidRPr="00CA6E98">
        <w:rPr>
          <w:rFonts w:ascii="Times New Roman" w:hAnsi="Times New Roman"/>
          <w:b w:val="0"/>
          <w:color w:val="000000" w:themeColor="text1"/>
          <w:sz w:val="24"/>
          <w:szCs w:val="24"/>
        </w:rPr>
        <w:t xml:space="preserve"> начальное общее образование является обязательным и общедоступным.</w:t>
      </w:r>
      <w:bookmarkEnd w:id="17"/>
      <w:r w:rsidRPr="00CA6E98">
        <w:rPr>
          <w:rFonts w:ascii="Times New Roman" w:hAnsi="Times New Roman"/>
          <w:b w:val="0"/>
          <w:color w:val="000000" w:themeColor="text1"/>
          <w:sz w:val="24"/>
          <w:szCs w:val="24"/>
        </w:rPr>
        <w:t xml:space="preserve"> </w:t>
      </w:r>
    </w:p>
    <w:p w:rsidR="00722BE4" w:rsidRPr="00CA6E98" w:rsidRDefault="00722BE4" w:rsidP="00C91109">
      <w:pPr>
        <w:shd w:val="clear" w:color="auto" w:fill="FFFFFF"/>
        <w:ind w:firstLine="709"/>
        <w:jc w:val="both"/>
        <w:rPr>
          <w:color w:val="000000"/>
          <w:sz w:val="24"/>
          <w:szCs w:val="24"/>
        </w:rPr>
      </w:pPr>
      <w:r w:rsidRPr="00CA6E98">
        <w:rPr>
          <w:color w:val="000000"/>
          <w:sz w:val="24"/>
          <w:szCs w:val="24"/>
        </w:rPr>
        <w:t xml:space="preserve">В </w:t>
      </w:r>
      <w:r w:rsidR="00BE5CEF" w:rsidRPr="00CA6E98">
        <w:rPr>
          <w:color w:val="000000"/>
          <w:sz w:val="24"/>
          <w:szCs w:val="24"/>
        </w:rPr>
        <w:t>Слюдянском</w:t>
      </w:r>
      <w:r w:rsidRPr="00CA6E98">
        <w:rPr>
          <w:color w:val="000000"/>
          <w:sz w:val="24"/>
          <w:szCs w:val="24"/>
        </w:rPr>
        <w:t xml:space="preserve"> район</w:t>
      </w:r>
      <w:r w:rsidR="00BE5CEF" w:rsidRPr="00CA6E98">
        <w:rPr>
          <w:color w:val="000000"/>
          <w:sz w:val="24"/>
          <w:szCs w:val="24"/>
        </w:rPr>
        <w:t>е</w:t>
      </w:r>
      <w:r w:rsidRPr="00CA6E98">
        <w:rPr>
          <w:color w:val="000000"/>
          <w:sz w:val="24"/>
          <w:szCs w:val="24"/>
        </w:rPr>
        <w:t xml:space="preserve"> образовательную программу начального, основного и общего образования реализуют 16 школ, в которых работают </w:t>
      </w:r>
      <w:r w:rsidR="00BE5CEF" w:rsidRPr="00CA6E98">
        <w:rPr>
          <w:color w:val="000000"/>
          <w:sz w:val="24"/>
          <w:szCs w:val="24"/>
        </w:rPr>
        <w:t>389</w:t>
      </w:r>
      <w:r w:rsidRPr="00CA6E98">
        <w:rPr>
          <w:color w:val="000000"/>
          <w:sz w:val="24"/>
          <w:szCs w:val="24"/>
        </w:rPr>
        <w:t xml:space="preserve"> </w:t>
      </w:r>
      <w:r w:rsidR="00BE5CEF" w:rsidRPr="00CA6E98">
        <w:rPr>
          <w:color w:val="000000"/>
          <w:sz w:val="24"/>
          <w:szCs w:val="24"/>
        </w:rPr>
        <w:t>п</w:t>
      </w:r>
      <w:r w:rsidRPr="00CA6E98">
        <w:rPr>
          <w:color w:val="000000"/>
          <w:sz w:val="24"/>
          <w:szCs w:val="24"/>
        </w:rPr>
        <w:t>едагогически</w:t>
      </w:r>
      <w:r w:rsidR="00BE5CEF" w:rsidRPr="00CA6E98">
        <w:rPr>
          <w:color w:val="000000"/>
          <w:sz w:val="24"/>
          <w:szCs w:val="24"/>
        </w:rPr>
        <w:t>х</w:t>
      </w:r>
      <w:r w:rsidRPr="00CA6E98">
        <w:rPr>
          <w:color w:val="000000"/>
          <w:sz w:val="24"/>
          <w:szCs w:val="24"/>
        </w:rPr>
        <w:t xml:space="preserve"> работник</w:t>
      </w:r>
      <w:r w:rsidR="00BE5CEF" w:rsidRPr="00CA6E98">
        <w:rPr>
          <w:color w:val="000000"/>
          <w:sz w:val="24"/>
          <w:szCs w:val="24"/>
        </w:rPr>
        <w:t xml:space="preserve">ов (к </w:t>
      </w:r>
      <w:r w:rsidRPr="00CA6E98">
        <w:rPr>
          <w:color w:val="000000"/>
          <w:sz w:val="24"/>
          <w:szCs w:val="24"/>
        </w:rPr>
        <w:t xml:space="preserve">321 </w:t>
      </w:r>
      <w:r w:rsidR="00BE5CEF" w:rsidRPr="00CA6E98">
        <w:rPr>
          <w:color w:val="000000"/>
          <w:sz w:val="24"/>
          <w:szCs w:val="24"/>
        </w:rPr>
        <w:t>чел 2018 года)</w:t>
      </w:r>
      <w:r w:rsidRPr="00CA6E98">
        <w:rPr>
          <w:color w:val="000000"/>
          <w:sz w:val="24"/>
          <w:szCs w:val="24"/>
        </w:rPr>
        <w:t>, из них учител</w:t>
      </w:r>
      <w:r w:rsidR="00BE5CEF" w:rsidRPr="00CA6E98">
        <w:rPr>
          <w:color w:val="000000"/>
          <w:sz w:val="24"/>
          <w:szCs w:val="24"/>
        </w:rPr>
        <w:t xml:space="preserve">ей – 261 человек к </w:t>
      </w:r>
      <w:r w:rsidRPr="00CA6E98">
        <w:rPr>
          <w:color w:val="000000"/>
          <w:sz w:val="24"/>
          <w:szCs w:val="24"/>
        </w:rPr>
        <w:t>276 чел.</w:t>
      </w:r>
      <w:r w:rsidR="00BE5CEF" w:rsidRPr="00CA6E98">
        <w:rPr>
          <w:color w:val="000000"/>
          <w:sz w:val="24"/>
          <w:szCs w:val="24"/>
        </w:rPr>
        <w:t xml:space="preserve"> 2018 года</w:t>
      </w:r>
      <w:r w:rsidRPr="00CA6E98">
        <w:rPr>
          <w:color w:val="000000"/>
          <w:sz w:val="24"/>
          <w:szCs w:val="24"/>
        </w:rPr>
        <w:t xml:space="preserve">. </w:t>
      </w:r>
      <w:r w:rsidR="00BE5CEF" w:rsidRPr="00CA6E98">
        <w:rPr>
          <w:color w:val="000000"/>
          <w:sz w:val="24"/>
          <w:szCs w:val="24"/>
        </w:rPr>
        <w:t xml:space="preserve">Следует </w:t>
      </w:r>
      <w:r w:rsidRPr="00CA6E98">
        <w:rPr>
          <w:color w:val="000000"/>
          <w:sz w:val="24"/>
          <w:szCs w:val="24"/>
        </w:rPr>
        <w:t xml:space="preserve">отметить, что доля педагогов в возрасте до 35 лет </w:t>
      </w:r>
      <w:r w:rsidR="00BE5CEF" w:rsidRPr="00CA6E98">
        <w:rPr>
          <w:color w:val="000000"/>
          <w:sz w:val="24"/>
          <w:szCs w:val="24"/>
        </w:rPr>
        <w:t>(</w:t>
      </w:r>
      <w:r w:rsidRPr="00CA6E98">
        <w:rPr>
          <w:color w:val="000000"/>
          <w:sz w:val="24"/>
          <w:szCs w:val="24"/>
        </w:rPr>
        <w:t>молодые кадры</w:t>
      </w:r>
      <w:r w:rsidR="00BE5CEF" w:rsidRPr="00CA6E98">
        <w:rPr>
          <w:color w:val="000000"/>
          <w:sz w:val="24"/>
          <w:szCs w:val="24"/>
        </w:rPr>
        <w:t>)</w:t>
      </w:r>
      <w:r w:rsidRPr="00CA6E98">
        <w:rPr>
          <w:color w:val="000000"/>
          <w:sz w:val="24"/>
          <w:szCs w:val="24"/>
        </w:rPr>
        <w:t xml:space="preserve"> </w:t>
      </w:r>
      <w:r w:rsidR="00BE5CEF" w:rsidRPr="00CA6E98">
        <w:rPr>
          <w:color w:val="000000"/>
          <w:sz w:val="24"/>
          <w:szCs w:val="24"/>
        </w:rPr>
        <w:t xml:space="preserve">в 2018 году </w:t>
      </w:r>
      <w:r w:rsidRPr="00CA6E98">
        <w:rPr>
          <w:color w:val="000000"/>
          <w:sz w:val="24"/>
          <w:szCs w:val="24"/>
        </w:rPr>
        <w:t>составля</w:t>
      </w:r>
      <w:r w:rsidR="00BE5CEF" w:rsidRPr="00CA6E98">
        <w:rPr>
          <w:color w:val="000000"/>
          <w:sz w:val="24"/>
          <w:szCs w:val="24"/>
        </w:rPr>
        <w:t xml:space="preserve">ла </w:t>
      </w:r>
      <w:r w:rsidRPr="00CA6E98">
        <w:rPr>
          <w:color w:val="000000"/>
          <w:sz w:val="24"/>
          <w:szCs w:val="24"/>
        </w:rPr>
        <w:t xml:space="preserve">всего 18,1%, в то время как </w:t>
      </w:r>
      <w:r w:rsidR="00BE5CEF" w:rsidRPr="00CA6E98">
        <w:rPr>
          <w:color w:val="000000"/>
          <w:sz w:val="24"/>
          <w:szCs w:val="24"/>
        </w:rPr>
        <w:t>к концу первого этапа Стратегии доля увеличилась до 26,4 % (на 8,3%)</w:t>
      </w:r>
      <w:r w:rsidR="00C91109" w:rsidRPr="00CA6E98">
        <w:rPr>
          <w:color w:val="000000"/>
          <w:sz w:val="24"/>
          <w:szCs w:val="24"/>
        </w:rPr>
        <w:t>.</w:t>
      </w:r>
    </w:p>
    <w:p w:rsidR="00731206" w:rsidRPr="00CA6E98" w:rsidRDefault="00C91109" w:rsidP="00731206">
      <w:pPr>
        <w:shd w:val="clear" w:color="auto" w:fill="FFFFFF"/>
        <w:ind w:firstLine="709"/>
        <w:jc w:val="both"/>
        <w:rPr>
          <w:color w:val="000000"/>
          <w:sz w:val="24"/>
          <w:szCs w:val="24"/>
        </w:rPr>
      </w:pPr>
      <w:r w:rsidRPr="00CA6E98">
        <w:rPr>
          <w:color w:val="000000"/>
          <w:sz w:val="24"/>
          <w:szCs w:val="24"/>
        </w:rPr>
        <w:t>С</w:t>
      </w:r>
      <w:r w:rsidR="00731206" w:rsidRPr="00CA6E98">
        <w:rPr>
          <w:color w:val="000000"/>
          <w:sz w:val="24"/>
          <w:szCs w:val="24"/>
        </w:rPr>
        <w:t xml:space="preserve">редняя наполняемость классов </w:t>
      </w:r>
      <w:r w:rsidRPr="00CA6E98">
        <w:rPr>
          <w:color w:val="000000"/>
          <w:sz w:val="24"/>
          <w:szCs w:val="24"/>
        </w:rPr>
        <w:t xml:space="preserve">в 2024 году </w:t>
      </w:r>
      <w:r w:rsidR="00731206" w:rsidRPr="00CA6E98">
        <w:rPr>
          <w:color w:val="000000"/>
          <w:sz w:val="24"/>
          <w:szCs w:val="24"/>
        </w:rPr>
        <w:t xml:space="preserve">составляет 22,3 человека при нормативе 25 человек, </w:t>
      </w:r>
      <w:r w:rsidRPr="00CA6E98">
        <w:rPr>
          <w:color w:val="000000"/>
          <w:sz w:val="24"/>
          <w:szCs w:val="24"/>
        </w:rPr>
        <w:t>что соответствует уровню 2018 года.</w:t>
      </w:r>
    </w:p>
    <w:p w:rsidR="00731206" w:rsidRPr="00CA6E98" w:rsidRDefault="00731206" w:rsidP="00731206">
      <w:pPr>
        <w:shd w:val="clear" w:color="auto" w:fill="FFFFFF"/>
        <w:ind w:firstLine="709"/>
        <w:jc w:val="both"/>
        <w:rPr>
          <w:sz w:val="24"/>
          <w:szCs w:val="24"/>
        </w:rPr>
      </w:pPr>
      <w:r w:rsidRPr="00CA6E98">
        <w:rPr>
          <w:sz w:val="24"/>
          <w:szCs w:val="24"/>
        </w:rPr>
        <w:t>Всего же, количество обучающихся в муниципальных общеобразовательных учреждениях</w:t>
      </w:r>
      <w:r w:rsidR="00C91109" w:rsidRPr="00CA6E98">
        <w:rPr>
          <w:sz w:val="24"/>
          <w:szCs w:val="24"/>
        </w:rPr>
        <w:t xml:space="preserve"> в 2024 году составило 4759 человек к 4979 чел. </w:t>
      </w:r>
      <w:r w:rsidRPr="00CA6E98">
        <w:rPr>
          <w:sz w:val="24"/>
          <w:szCs w:val="24"/>
        </w:rPr>
        <w:t>2018 года</w:t>
      </w:r>
      <w:r w:rsidR="00C91109" w:rsidRPr="00CA6E98">
        <w:rPr>
          <w:sz w:val="24"/>
          <w:szCs w:val="24"/>
        </w:rPr>
        <w:t xml:space="preserve"> (снижение составило 4,4% или 220 чел.).</w:t>
      </w:r>
      <w:r w:rsidRPr="00CA6E98">
        <w:rPr>
          <w:sz w:val="24"/>
          <w:szCs w:val="24"/>
        </w:rPr>
        <w:t xml:space="preserve"> </w:t>
      </w:r>
    </w:p>
    <w:p w:rsidR="00C91109" w:rsidRPr="00CA6E98" w:rsidRDefault="00C91109" w:rsidP="00C91109">
      <w:pPr>
        <w:ind w:firstLine="709"/>
        <w:contextualSpacing/>
        <w:jc w:val="both"/>
        <w:rPr>
          <w:color w:val="000000" w:themeColor="text1"/>
          <w:sz w:val="24"/>
          <w:szCs w:val="24"/>
        </w:rPr>
      </w:pPr>
      <w:r w:rsidRPr="00CA6E98">
        <w:rPr>
          <w:color w:val="000000" w:themeColor="text1"/>
          <w:sz w:val="24"/>
          <w:szCs w:val="24"/>
        </w:rPr>
        <w:t>Уменьшение связано с падением рождаемости на территории Слюдянского района и увеличением количества детей, желающих получить среднее профессиональное обучение после 9 класса.</w:t>
      </w:r>
    </w:p>
    <w:p w:rsidR="00722BE4" w:rsidRPr="00CA6E98" w:rsidRDefault="00C91109" w:rsidP="00C91109">
      <w:pPr>
        <w:ind w:firstLine="709"/>
        <w:contextualSpacing/>
        <w:jc w:val="both"/>
        <w:rPr>
          <w:color w:val="000000" w:themeColor="text1"/>
          <w:sz w:val="24"/>
          <w:szCs w:val="24"/>
        </w:rPr>
      </w:pPr>
      <w:r w:rsidRPr="00CA6E98">
        <w:rPr>
          <w:color w:val="000000" w:themeColor="text1"/>
          <w:sz w:val="24"/>
          <w:szCs w:val="24"/>
        </w:rPr>
        <w:t>Средняя наполняемость классов коррекционно-развивающего обучения (КРО) в 2024 году составила 8,56 чел. к 11,1 человеку 2018 год</w:t>
      </w:r>
      <w:r w:rsidR="004D1FB8" w:rsidRPr="00CA6E98">
        <w:rPr>
          <w:color w:val="000000" w:themeColor="text1"/>
          <w:sz w:val="24"/>
          <w:szCs w:val="24"/>
        </w:rPr>
        <w:t>а</w:t>
      </w:r>
      <w:r w:rsidRPr="00CA6E98">
        <w:rPr>
          <w:color w:val="000000" w:themeColor="text1"/>
          <w:sz w:val="24"/>
          <w:szCs w:val="24"/>
        </w:rPr>
        <w:t>.</w:t>
      </w:r>
    </w:p>
    <w:p w:rsidR="00F5625C" w:rsidRPr="00CA6E98" w:rsidRDefault="00C91109" w:rsidP="00DB2A49">
      <w:pPr>
        <w:shd w:val="clear" w:color="auto" w:fill="FFFFFF"/>
        <w:ind w:firstLine="709"/>
        <w:jc w:val="both"/>
        <w:rPr>
          <w:color w:val="000000"/>
          <w:sz w:val="24"/>
          <w:szCs w:val="24"/>
        </w:rPr>
      </w:pPr>
      <w:r w:rsidRPr="00CA6E98">
        <w:rPr>
          <w:color w:val="000000"/>
          <w:sz w:val="24"/>
          <w:szCs w:val="24"/>
        </w:rPr>
        <w:t>Также следует отметить полный п</w:t>
      </w:r>
      <w:r w:rsidR="00F5625C" w:rsidRPr="00CA6E98">
        <w:rPr>
          <w:color w:val="000000"/>
          <w:sz w:val="24"/>
          <w:szCs w:val="24"/>
        </w:rPr>
        <w:t>ереход УО на работу в ре</w:t>
      </w:r>
      <w:r w:rsidRPr="00CA6E98">
        <w:rPr>
          <w:color w:val="000000"/>
          <w:sz w:val="24"/>
          <w:szCs w:val="24"/>
        </w:rPr>
        <w:t xml:space="preserve">жиме пятидневной учебной недели по итогам реализации </w:t>
      </w:r>
      <w:r w:rsidRPr="00CA6E98">
        <w:rPr>
          <w:color w:val="000000"/>
          <w:sz w:val="24"/>
          <w:szCs w:val="24"/>
          <w:lang w:val="en-US"/>
        </w:rPr>
        <w:t>I</w:t>
      </w:r>
      <w:r w:rsidRPr="00CA6E98">
        <w:rPr>
          <w:color w:val="000000"/>
          <w:sz w:val="24"/>
          <w:szCs w:val="24"/>
        </w:rPr>
        <w:t xml:space="preserve"> этапа Стратегии, тогда как до начала ее реализации </w:t>
      </w:r>
      <w:r w:rsidR="00F5625C" w:rsidRPr="00CA6E98">
        <w:rPr>
          <w:color w:val="000000"/>
          <w:sz w:val="24"/>
          <w:szCs w:val="24"/>
        </w:rPr>
        <w:t>в режиме пятидневной недели обуча</w:t>
      </w:r>
      <w:r w:rsidRPr="00CA6E98">
        <w:rPr>
          <w:color w:val="000000"/>
          <w:sz w:val="24"/>
          <w:szCs w:val="24"/>
        </w:rPr>
        <w:t>лись</w:t>
      </w:r>
      <w:r w:rsidR="00F5625C" w:rsidRPr="00CA6E98">
        <w:rPr>
          <w:color w:val="000000"/>
          <w:sz w:val="24"/>
          <w:szCs w:val="24"/>
        </w:rPr>
        <w:t xml:space="preserve"> 62,2% обучающихся (</w:t>
      </w:r>
      <w:r w:rsidRPr="00CA6E98">
        <w:rPr>
          <w:color w:val="000000"/>
          <w:sz w:val="24"/>
          <w:szCs w:val="24"/>
        </w:rPr>
        <w:t xml:space="preserve">или </w:t>
      </w:r>
      <w:r w:rsidR="00F5625C" w:rsidRPr="00CA6E98">
        <w:rPr>
          <w:color w:val="000000"/>
          <w:sz w:val="24"/>
          <w:szCs w:val="24"/>
        </w:rPr>
        <w:t>3097 детей).</w:t>
      </w:r>
    </w:p>
    <w:p w:rsidR="004D1FB8" w:rsidRPr="00CA6E98" w:rsidRDefault="004D1FB8" w:rsidP="004D1FB8">
      <w:pPr>
        <w:ind w:firstLine="709"/>
        <w:contextualSpacing/>
        <w:jc w:val="both"/>
        <w:rPr>
          <w:color w:val="000000" w:themeColor="text1"/>
          <w:sz w:val="24"/>
          <w:szCs w:val="24"/>
        </w:rPr>
      </w:pPr>
      <w:r w:rsidRPr="00CA6E98">
        <w:rPr>
          <w:color w:val="000000" w:themeColor="text1"/>
          <w:sz w:val="24"/>
          <w:szCs w:val="24"/>
        </w:rPr>
        <w:t>Статистика выпускников, получивших аттестаты о среднем общем образовании:</w:t>
      </w:r>
    </w:p>
    <w:tbl>
      <w:tblPr>
        <w:tblStyle w:val="ab"/>
        <w:tblW w:w="0" w:type="auto"/>
        <w:tblInd w:w="108" w:type="dxa"/>
        <w:tblLook w:val="04A0" w:firstRow="1" w:lastRow="0" w:firstColumn="1" w:lastColumn="0" w:noHBand="0" w:noVBand="1"/>
      </w:tblPr>
      <w:tblGrid>
        <w:gridCol w:w="1418"/>
        <w:gridCol w:w="3402"/>
        <w:gridCol w:w="3969"/>
      </w:tblGrid>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год</w:t>
            </w:r>
          </w:p>
        </w:tc>
        <w:tc>
          <w:tcPr>
            <w:tcW w:w="3402" w:type="dxa"/>
          </w:tcPr>
          <w:p w:rsidR="004D1FB8" w:rsidRPr="00CA6E98" w:rsidRDefault="004D1FB8" w:rsidP="00BB14B6">
            <w:pPr>
              <w:contextualSpacing/>
              <w:jc w:val="both"/>
              <w:rPr>
                <w:sz w:val="24"/>
                <w:szCs w:val="24"/>
              </w:rPr>
            </w:pPr>
            <w:r w:rsidRPr="00CA6E98">
              <w:rPr>
                <w:sz w:val="24"/>
                <w:szCs w:val="24"/>
              </w:rPr>
              <w:t>Всего выпускников 11-х классов</w:t>
            </w:r>
          </w:p>
        </w:tc>
        <w:tc>
          <w:tcPr>
            <w:tcW w:w="3969" w:type="dxa"/>
          </w:tcPr>
          <w:p w:rsidR="004D1FB8" w:rsidRPr="00CA6E98" w:rsidRDefault="004D1FB8" w:rsidP="00BB14B6">
            <w:pPr>
              <w:contextualSpacing/>
              <w:jc w:val="both"/>
              <w:rPr>
                <w:sz w:val="24"/>
                <w:szCs w:val="24"/>
              </w:rPr>
            </w:pPr>
            <w:r w:rsidRPr="00CA6E98">
              <w:rPr>
                <w:sz w:val="24"/>
                <w:szCs w:val="24"/>
              </w:rPr>
              <w:t>Количество выпускников 11-х классов, оставшихся без аттестата</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2020-2021</w:t>
            </w:r>
          </w:p>
        </w:tc>
        <w:tc>
          <w:tcPr>
            <w:tcW w:w="3402" w:type="dxa"/>
          </w:tcPr>
          <w:p w:rsidR="004D1FB8" w:rsidRPr="00CA6E98" w:rsidRDefault="004D1FB8" w:rsidP="00BB14B6">
            <w:pPr>
              <w:contextualSpacing/>
              <w:jc w:val="both"/>
              <w:rPr>
                <w:sz w:val="24"/>
                <w:szCs w:val="24"/>
              </w:rPr>
            </w:pPr>
            <w:r w:rsidRPr="00CA6E98">
              <w:rPr>
                <w:sz w:val="24"/>
                <w:szCs w:val="24"/>
              </w:rPr>
              <w:t>191</w:t>
            </w:r>
          </w:p>
        </w:tc>
        <w:tc>
          <w:tcPr>
            <w:tcW w:w="3969" w:type="dxa"/>
          </w:tcPr>
          <w:p w:rsidR="004D1FB8" w:rsidRPr="00CA6E98" w:rsidRDefault="004D1FB8" w:rsidP="00BB14B6">
            <w:pPr>
              <w:contextualSpacing/>
              <w:jc w:val="both"/>
              <w:rPr>
                <w:sz w:val="24"/>
                <w:szCs w:val="24"/>
              </w:rPr>
            </w:pPr>
            <w:r w:rsidRPr="00CA6E98">
              <w:rPr>
                <w:sz w:val="24"/>
                <w:szCs w:val="24"/>
              </w:rPr>
              <w:t>4</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2021-2022</w:t>
            </w:r>
          </w:p>
        </w:tc>
        <w:tc>
          <w:tcPr>
            <w:tcW w:w="3402" w:type="dxa"/>
          </w:tcPr>
          <w:p w:rsidR="004D1FB8" w:rsidRPr="00CA6E98" w:rsidRDefault="004D1FB8" w:rsidP="00BB14B6">
            <w:pPr>
              <w:contextualSpacing/>
              <w:jc w:val="both"/>
              <w:rPr>
                <w:sz w:val="24"/>
                <w:szCs w:val="24"/>
              </w:rPr>
            </w:pPr>
            <w:r w:rsidRPr="00CA6E98">
              <w:rPr>
                <w:sz w:val="24"/>
                <w:szCs w:val="24"/>
              </w:rPr>
              <w:t>191</w:t>
            </w:r>
          </w:p>
        </w:tc>
        <w:tc>
          <w:tcPr>
            <w:tcW w:w="3969" w:type="dxa"/>
          </w:tcPr>
          <w:p w:rsidR="004D1FB8" w:rsidRPr="00CA6E98" w:rsidRDefault="004D1FB8" w:rsidP="00BB14B6">
            <w:pPr>
              <w:contextualSpacing/>
              <w:jc w:val="both"/>
              <w:rPr>
                <w:sz w:val="24"/>
                <w:szCs w:val="24"/>
              </w:rPr>
            </w:pPr>
            <w:r w:rsidRPr="00CA6E98">
              <w:rPr>
                <w:sz w:val="24"/>
                <w:szCs w:val="24"/>
              </w:rPr>
              <w:t>4</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2022-2023</w:t>
            </w:r>
          </w:p>
        </w:tc>
        <w:tc>
          <w:tcPr>
            <w:tcW w:w="3402" w:type="dxa"/>
          </w:tcPr>
          <w:p w:rsidR="004D1FB8" w:rsidRPr="00CA6E98" w:rsidRDefault="004D1FB8" w:rsidP="00BB14B6">
            <w:pPr>
              <w:contextualSpacing/>
              <w:jc w:val="both"/>
              <w:rPr>
                <w:sz w:val="24"/>
                <w:szCs w:val="24"/>
              </w:rPr>
            </w:pPr>
            <w:r w:rsidRPr="00CA6E98">
              <w:rPr>
                <w:sz w:val="24"/>
                <w:szCs w:val="24"/>
              </w:rPr>
              <w:t>157</w:t>
            </w:r>
          </w:p>
        </w:tc>
        <w:tc>
          <w:tcPr>
            <w:tcW w:w="3969" w:type="dxa"/>
          </w:tcPr>
          <w:p w:rsidR="004D1FB8" w:rsidRPr="00CA6E98" w:rsidRDefault="004D1FB8" w:rsidP="00BB14B6">
            <w:pPr>
              <w:contextualSpacing/>
              <w:jc w:val="both"/>
              <w:rPr>
                <w:sz w:val="24"/>
                <w:szCs w:val="24"/>
              </w:rPr>
            </w:pPr>
            <w:r w:rsidRPr="00CA6E98">
              <w:rPr>
                <w:sz w:val="24"/>
                <w:szCs w:val="24"/>
              </w:rPr>
              <w:t>2</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2023-2024</w:t>
            </w:r>
          </w:p>
        </w:tc>
        <w:tc>
          <w:tcPr>
            <w:tcW w:w="3402" w:type="dxa"/>
          </w:tcPr>
          <w:p w:rsidR="004D1FB8" w:rsidRPr="00CA6E98" w:rsidRDefault="004D1FB8" w:rsidP="00BB14B6">
            <w:pPr>
              <w:contextualSpacing/>
              <w:jc w:val="both"/>
              <w:rPr>
                <w:sz w:val="24"/>
                <w:szCs w:val="24"/>
              </w:rPr>
            </w:pPr>
            <w:r w:rsidRPr="00CA6E98">
              <w:rPr>
                <w:sz w:val="24"/>
                <w:szCs w:val="24"/>
              </w:rPr>
              <w:t>175</w:t>
            </w:r>
          </w:p>
        </w:tc>
        <w:tc>
          <w:tcPr>
            <w:tcW w:w="3969" w:type="dxa"/>
          </w:tcPr>
          <w:p w:rsidR="004D1FB8" w:rsidRPr="00CA6E98" w:rsidRDefault="004D1FB8" w:rsidP="00BB14B6">
            <w:pPr>
              <w:contextualSpacing/>
              <w:jc w:val="both"/>
              <w:rPr>
                <w:sz w:val="24"/>
                <w:szCs w:val="24"/>
              </w:rPr>
            </w:pPr>
            <w:r w:rsidRPr="00CA6E98">
              <w:rPr>
                <w:sz w:val="24"/>
                <w:szCs w:val="24"/>
              </w:rPr>
              <w:t>2</w:t>
            </w:r>
          </w:p>
        </w:tc>
      </w:tr>
    </w:tbl>
    <w:p w:rsidR="00F5625C" w:rsidRPr="00CA6E98" w:rsidRDefault="004D1FB8" w:rsidP="004D1FB8">
      <w:pPr>
        <w:shd w:val="clear" w:color="auto" w:fill="FFFFFF" w:themeFill="background1"/>
        <w:ind w:firstLine="708"/>
        <w:rPr>
          <w:sz w:val="24"/>
          <w:szCs w:val="24"/>
        </w:rPr>
      </w:pPr>
      <w:r w:rsidRPr="00CA6E98">
        <w:rPr>
          <w:sz w:val="24"/>
          <w:szCs w:val="24"/>
        </w:rPr>
        <w:t xml:space="preserve">Количество </w:t>
      </w:r>
      <w:proofErr w:type="gramStart"/>
      <w:r w:rsidRPr="00CA6E98">
        <w:rPr>
          <w:sz w:val="24"/>
          <w:szCs w:val="24"/>
        </w:rPr>
        <w:t>выпускников, оставшихся без аттестата ежегодно остается</w:t>
      </w:r>
      <w:proofErr w:type="gramEnd"/>
      <w:r w:rsidRPr="00CA6E98">
        <w:rPr>
          <w:sz w:val="24"/>
          <w:szCs w:val="24"/>
        </w:rPr>
        <w:t xml:space="preserve"> на условно одинаковом уровне.</w:t>
      </w: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B366E8" w:rsidRPr="00CA6E98" w:rsidRDefault="00B366E8" w:rsidP="00D20A8D">
      <w:pPr>
        <w:contextualSpacing/>
        <w:jc w:val="center"/>
        <w:rPr>
          <w:color w:val="000000" w:themeColor="text1"/>
          <w:sz w:val="24"/>
          <w:szCs w:val="24"/>
        </w:rPr>
      </w:pPr>
      <w:r w:rsidRPr="00CA6E98">
        <w:rPr>
          <w:color w:val="000000" w:themeColor="text1"/>
          <w:sz w:val="24"/>
          <w:szCs w:val="24"/>
        </w:rPr>
        <w:lastRenderedPageBreak/>
        <w:t>Информация о выпускниках 11-х классов,</w:t>
      </w:r>
    </w:p>
    <w:p w:rsidR="00B366E8" w:rsidRPr="00CA6E98" w:rsidRDefault="00B366E8" w:rsidP="00B366E8">
      <w:pPr>
        <w:ind w:firstLine="709"/>
        <w:contextualSpacing/>
        <w:jc w:val="center"/>
        <w:rPr>
          <w:color w:val="000000" w:themeColor="text1"/>
          <w:sz w:val="24"/>
          <w:szCs w:val="24"/>
        </w:rPr>
      </w:pPr>
      <w:proofErr w:type="gramStart"/>
      <w:r w:rsidRPr="00CA6E98">
        <w:rPr>
          <w:color w:val="000000" w:themeColor="text1"/>
          <w:sz w:val="24"/>
          <w:szCs w:val="24"/>
        </w:rPr>
        <w:t>получивших</w:t>
      </w:r>
      <w:proofErr w:type="gramEnd"/>
      <w:r w:rsidRPr="00CA6E98">
        <w:rPr>
          <w:color w:val="000000" w:themeColor="text1"/>
          <w:sz w:val="24"/>
          <w:szCs w:val="24"/>
        </w:rPr>
        <w:t xml:space="preserve"> медали «За особые успехи в учении»</w:t>
      </w:r>
    </w:p>
    <w:p w:rsidR="00B366E8" w:rsidRPr="00CA6E98" w:rsidRDefault="00B366E8" w:rsidP="00B366E8">
      <w:pPr>
        <w:ind w:firstLine="709"/>
        <w:contextualSpacing/>
        <w:jc w:val="center"/>
        <w:rPr>
          <w:color w:val="000000" w:themeColor="text1"/>
          <w:sz w:val="24"/>
          <w:szCs w:val="24"/>
        </w:rPr>
      </w:pPr>
    </w:p>
    <w:tbl>
      <w:tblPr>
        <w:tblStyle w:val="130"/>
        <w:tblpPr w:leftFromText="180" w:rightFromText="180" w:vertAnchor="text" w:horzAnchor="margin" w:tblpY="12"/>
        <w:tblW w:w="9571" w:type="dxa"/>
        <w:tblLook w:val="04A0" w:firstRow="1" w:lastRow="0" w:firstColumn="1" w:lastColumn="0" w:noHBand="0" w:noVBand="1"/>
      </w:tblPr>
      <w:tblGrid>
        <w:gridCol w:w="3028"/>
        <w:gridCol w:w="952"/>
        <w:gridCol w:w="952"/>
        <w:gridCol w:w="952"/>
        <w:gridCol w:w="993"/>
        <w:gridCol w:w="952"/>
        <w:gridCol w:w="866"/>
        <w:gridCol w:w="876"/>
      </w:tblGrid>
      <w:tr w:rsidR="00B366E8" w:rsidRPr="00CA6E98" w:rsidTr="00B366E8">
        <w:tc>
          <w:tcPr>
            <w:tcW w:w="3028" w:type="dxa"/>
          </w:tcPr>
          <w:p w:rsidR="00B366E8" w:rsidRPr="00CA6E98" w:rsidRDefault="00B366E8" w:rsidP="00BB14B6">
            <w:pPr>
              <w:rPr>
                <w:color w:val="000000" w:themeColor="text1"/>
                <w:sz w:val="24"/>
                <w:szCs w:val="24"/>
              </w:rPr>
            </w:pP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2018</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2019</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2020</w:t>
            </w:r>
          </w:p>
        </w:tc>
        <w:tc>
          <w:tcPr>
            <w:tcW w:w="993" w:type="dxa"/>
          </w:tcPr>
          <w:p w:rsidR="00B366E8" w:rsidRPr="00CA6E98" w:rsidRDefault="00B366E8" w:rsidP="00BB14B6">
            <w:pPr>
              <w:rPr>
                <w:color w:val="000000" w:themeColor="text1"/>
                <w:sz w:val="24"/>
                <w:szCs w:val="24"/>
              </w:rPr>
            </w:pPr>
            <w:r w:rsidRPr="00CA6E98">
              <w:rPr>
                <w:color w:val="000000" w:themeColor="text1"/>
                <w:sz w:val="24"/>
                <w:szCs w:val="24"/>
              </w:rPr>
              <w:t>2021</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2022</w:t>
            </w:r>
          </w:p>
        </w:tc>
        <w:tc>
          <w:tcPr>
            <w:tcW w:w="866" w:type="dxa"/>
          </w:tcPr>
          <w:p w:rsidR="00B366E8" w:rsidRPr="00CA6E98" w:rsidRDefault="00B366E8" w:rsidP="00BB14B6">
            <w:pPr>
              <w:rPr>
                <w:color w:val="000000" w:themeColor="text1"/>
                <w:sz w:val="24"/>
                <w:szCs w:val="24"/>
              </w:rPr>
            </w:pPr>
            <w:r w:rsidRPr="00CA6E98">
              <w:rPr>
                <w:color w:val="000000" w:themeColor="text1"/>
                <w:sz w:val="24"/>
                <w:szCs w:val="24"/>
              </w:rPr>
              <w:t>2023</w:t>
            </w:r>
          </w:p>
        </w:tc>
        <w:tc>
          <w:tcPr>
            <w:tcW w:w="876" w:type="dxa"/>
          </w:tcPr>
          <w:p w:rsidR="00B366E8" w:rsidRPr="00CA6E98" w:rsidRDefault="00B366E8" w:rsidP="00BB14B6">
            <w:pPr>
              <w:rPr>
                <w:color w:val="000000" w:themeColor="text1"/>
                <w:sz w:val="24"/>
                <w:szCs w:val="24"/>
              </w:rPr>
            </w:pPr>
            <w:r w:rsidRPr="00CA6E98">
              <w:rPr>
                <w:color w:val="000000" w:themeColor="text1"/>
                <w:sz w:val="24"/>
                <w:szCs w:val="24"/>
              </w:rPr>
              <w:t>2024</w:t>
            </w:r>
          </w:p>
        </w:tc>
      </w:tr>
      <w:tr w:rsidR="00B366E8" w:rsidRPr="00CA6E98" w:rsidTr="005C20E4">
        <w:tc>
          <w:tcPr>
            <w:tcW w:w="3028" w:type="dxa"/>
          </w:tcPr>
          <w:p w:rsidR="00B366E8" w:rsidRPr="00CA6E98" w:rsidRDefault="00B366E8" w:rsidP="00BB14B6">
            <w:pPr>
              <w:rPr>
                <w:color w:val="000000" w:themeColor="text1"/>
              </w:rPr>
            </w:pPr>
            <w:r w:rsidRPr="00CA6E98">
              <w:rPr>
                <w:color w:val="000000" w:themeColor="text1"/>
              </w:rPr>
              <w:t>ИТОГО</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10</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27</w:t>
            </w:r>
          </w:p>
        </w:tc>
        <w:tc>
          <w:tcPr>
            <w:tcW w:w="993" w:type="dxa"/>
          </w:tcPr>
          <w:p w:rsidR="00B366E8" w:rsidRPr="00CA6E98" w:rsidRDefault="00B366E8" w:rsidP="00BB14B6">
            <w:pPr>
              <w:rPr>
                <w:color w:val="000000" w:themeColor="text1"/>
                <w:sz w:val="24"/>
                <w:szCs w:val="24"/>
              </w:rPr>
            </w:pPr>
            <w:r w:rsidRPr="00CA6E98">
              <w:rPr>
                <w:color w:val="000000" w:themeColor="text1"/>
                <w:sz w:val="24"/>
                <w:szCs w:val="24"/>
              </w:rPr>
              <w:t>20</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13</w:t>
            </w:r>
          </w:p>
        </w:tc>
        <w:tc>
          <w:tcPr>
            <w:tcW w:w="866" w:type="dxa"/>
          </w:tcPr>
          <w:p w:rsidR="00B366E8" w:rsidRPr="00CA6E98" w:rsidRDefault="00B366E8" w:rsidP="00BB14B6">
            <w:pPr>
              <w:rPr>
                <w:color w:val="000000" w:themeColor="text1"/>
                <w:sz w:val="24"/>
                <w:szCs w:val="24"/>
              </w:rPr>
            </w:pPr>
            <w:r w:rsidRPr="00CA6E98">
              <w:rPr>
                <w:color w:val="000000" w:themeColor="text1"/>
                <w:sz w:val="24"/>
                <w:szCs w:val="24"/>
              </w:rPr>
              <w:t>10</w:t>
            </w:r>
          </w:p>
        </w:tc>
        <w:tc>
          <w:tcPr>
            <w:tcW w:w="876" w:type="dxa"/>
            <w:shd w:val="clear" w:color="auto" w:fill="92D050"/>
          </w:tcPr>
          <w:p w:rsidR="00B366E8" w:rsidRPr="00CA6E98" w:rsidRDefault="00B366E8" w:rsidP="00BB14B6">
            <w:pPr>
              <w:rPr>
                <w:color w:val="000000" w:themeColor="text1"/>
                <w:sz w:val="24"/>
                <w:szCs w:val="24"/>
              </w:rPr>
            </w:pPr>
            <w:r w:rsidRPr="00CA6E98">
              <w:rPr>
                <w:color w:val="000000" w:themeColor="text1"/>
                <w:sz w:val="24"/>
                <w:szCs w:val="24"/>
              </w:rPr>
              <w:t>24</w:t>
            </w:r>
          </w:p>
        </w:tc>
      </w:tr>
      <w:tr w:rsidR="00B366E8" w:rsidRPr="00CA6E98" w:rsidTr="005C20E4">
        <w:tc>
          <w:tcPr>
            <w:tcW w:w="3028" w:type="dxa"/>
          </w:tcPr>
          <w:p w:rsidR="00B366E8" w:rsidRPr="00CA6E98" w:rsidRDefault="00B366E8" w:rsidP="00BB14B6">
            <w:pPr>
              <w:rPr>
                <w:color w:val="000000" w:themeColor="text1"/>
              </w:rPr>
            </w:pPr>
            <w:r w:rsidRPr="00CA6E98">
              <w:rPr>
                <w:color w:val="000000" w:themeColor="text1"/>
              </w:rPr>
              <w:t>ДОЛЯ УЧАЩИХСЯ, ПОЛУЧИВШИХ МЕДАЛИ, ОТ ОБЩЕГО КОЛИЧЕСТВА УЧАЩИХСЯ</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9%</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5%</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12%</w:t>
            </w:r>
          </w:p>
        </w:tc>
        <w:tc>
          <w:tcPr>
            <w:tcW w:w="993" w:type="dxa"/>
          </w:tcPr>
          <w:p w:rsidR="00B366E8" w:rsidRPr="00CA6E98" w:rsidRDefault="00B366E8" w:rsidP="00BB14B6">
            <w:pPr>
              <w:rPr>
                <w:color w:val="000000" w:themeColor="text1"/>
                <w:sz w:val="24"/>
                <w:szCs w:val="24"/>
              </w:rPr>
            </w:pPr>
            <w:r w:rsidRPr="00CA6E98">
              <w:rPr>
                <w:color w:val="000000" w:themeColor="text1"/>
                <w:sz w:val="24"/>
                <w:szCs w:val="24"/>
              </w:rPr>
              <w:t>10,5%</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7%</w:t>
            </w:r>
          </w:p>
        </w:tc>
        <w:tc>
          <w:tcPr>
            <w:tcW w:w="866" w:type="dxa"/>
          </w:tcPr>
          <w:p w:rsidR="00B366E8" w:rsidRPr="00CA6E98" w:rsidRDefault="00B366E8" w:rsidP="00BB14B6">
            <w:pPr>
              <w:rPr>
                <w:color w:val="000000" w:themeColor="text1"/>
                <w:sz w:val="24"/>
                <w:szCs w:val="24"/>
              </w:rPr>
            </w:pPr>
            <w:r w:rsidRPr="00CA6E98">
              <w:rPr>
                <w:color w:val="000000" w:themeColor="text1"/>
                <w:sz w:val="24"/>
                <w:szCs w:val="24"/>
              </w:rPr>
              <w:t>6%</w:t>
            </w:r>
          </w:p>
        </w:tc>
        <w:tc>
          <w:tcPr>
            <w:tcW w:w="876" w:type="dxa"/>
            <w:shd w:val="clear" w:color="auto" w:fill="92D050"/>
          </w:tcPr>
          <w:p w:rsidR="00B366E8" w:rsidRPr="00CA6E98" w:rsidRDefault="00B366E8" w:rsidP="00BB14B6">
            <w:pPr>
              <w:rPr>
                <w:color w:val="000000" w:themeColor="text1"/>
                <w:sz w:val="24"/>
                <w:szCs w:val="24"/>
              </w:rPr>
            </w:pPr>
            <w:r w:rsidRPr="00CA6E98">
              <w:rPr>
                <w:color w:val="000000" w:themeColor="text1"/>
                <w:sz w:val="24"/>
                <w:szCs w:val="24"/>
              </w:rPr>
              <w:t>11,6%</w:t>
            </w:r>
          </w:p>
        </w:tc>
      </w:tr>
    </w:tbl>
    <w:p w:rsidR="00B366E8" w:rsidRPr="00CA6E98" w:rsidRDefault="00B366E8" w:rsidP="004D1FB8">
      <w:pPr>
        <w:shd w:val="clear" w:color="auto" w:fill="FFFFFF" w:themeFill="background1"/>
        <w:ind w:firstLine="708"/>
        <w:rPr>
          <w:color w:val="000000" w:themeColor="text1"/>
          <w:sz w:val="24"/>
          <w:szCs w:val="24"/>
        </w:rPr>
      </w:pPr>
    </w:p>
    <w:p w:rsidR="00B366E8" w:rsidRPr="00CA6E98" w:rsidRDefault="007A329D" w:rsidP="007A329D">
      <w:pPr>
        <w:shd w:val="clear" w:color="auto" w:fill="FFFFFF" w:themeFill="background1"/>
        <w:ind w:firstLine="708"/>
        <w:jc w:val="both"/>
        <w:rPr>
          <w:color w:val="000000" w:themeColor="text1"/>
          <w:sz w:val="24"/>
          <w:szCs w:val="24"/>
        </w:rPr>
      </w:pPr>
      <w:r w:rsidRPr="00CA6E98">
        <w:rPr>
          <w:color w:val="000000" w:themeColor="text1"/>
          <w:sz w:val="24"/>
          <w:szCs w:val="24"/>
        </w:rPr>
        <w:t xml:space="preserve">Количество учеников, окончивших школу с медалями, варьируется от 10 до 27 человек. </w:t>
      </w:r>
      <w:r w:rsidR="00B366E8" w:rsidRPr="00CA6E98">
        <w:rPr>
          <w:color w:val="000000" w:themeColor="text1"/>
          <w:sz w:val="24"/>
          <w:szCs w:val="24"/>
        </w:rPr>
        <w:t>При поступлении в вузы медаль за особые успехи в учении дает дополнительные баллы и преимущество при прочих равных условиях. Многие учебные заведения платят повышенную стипендию награждённым такой медалью студентам и дают возможность участвовать в рантах, проектах, программах, что позволяет студентам повышать профессиональные компетенции</w:t>
      </w:r>
      <w:r w:rsidR="00B63D5F" w:rsidRPr="00CA6E98">
        <w:rPr>
          <w:color w:val="000000" w:themeColor="text1"/>
          <w:sz w:val="24"/>
          <w:szCs w:val="24"/>
        </w:rPr>
        <w:t>.</w:t>
      </w:r>
    </w:p>
    <w:p w:rsidR="00C409E2" w:rsidRPr="00CA6E98" w:rsidRDefault="009D4553" w:rsidP="009D4553">
      <w:pPr>
        <w:shd w:val="clear" w:color="auto" w:fill="FFFFFF" w:themeFill="background1"/>
        <w:ind w:firstLine="708"/>
        <w:jc w:val="both"/>
        <w:rPr>
          <w:color w:val="000000" w:themeColor="text1"/>
          <w:sz w:val="24"/>
          <w:szCs w:val="24"/>
        </w:rPr>
      </w:pPr>
      <w:r w:rsidRPr="00CA6E98">
        <w:rPr>
          <w:color w:val="000000" w:themeColor="text1"/>
          <w:sz w:val="24"/>
          <w:szCs w:val="24"/>
        </w:rPr>
        <w:t xml:space="preserve">Ежегодно в районе проводится работа с </w:t>
      </w:r>
      <w:proofErr w:type="gramStart"/>
      <w:r w:rsidRPr="00CA6E98">
        <w:rPr>
          <w:color w:val="000000" w:themeColor="text1"/>
          <w:sz w:val="24"/>
          <w:szCs w:val="24"/>
        </w:rPr>
        <w:t>обучающимися</w:t>
      </w:r>
      <w:proofErr w:type="gramEnd"/>
      <w:r w:rsidRPr="00CA6E98">
        <w:rPr>
          <w:color w:val="000000" w:themeColor="text1"/>
          <w:sz w:val="24"/>
          <w:szCs w:val="24"/>
        </w:rPr>
        <w:t>, имеющими особые образовательные потребности. С</w:t>
      </w:r>
      <w:r w:rsidR="00C409E2" w:rsidRPr="00CA6E98">
        <w:rPr>
          <w:color w:val="000000" w:themeColor="text1"/>
          <w:sz w:val="24"/>
          <w:szCs w:val="24"/>
        </w:rPr>
        <w:t xml:space="preserve">огласно имеющимся статистическим данным в 2024 году </w:t>
      </w:r>
      <w:r w:rsidRPr="00CA6E98">
        <w:rPr>
          <w:color w:val="000000" w:themeColor="text1"/>
          <w:sz w:val="24"/>
          <w:szCs w:val="24"/>
        </w:rPr>
        <w:t xml:space="preserve">в районе </w:t>
      </w:r>
      <w:r w:rsidR="00C409E2" w:rsidRPr="00CA6E98">
        <w:rPr>
          <w:color w:val="000000" w:themeColor="text1"/>
          <w:sz w:val="24"/>
          <w:szCs w:val="24"/>
        </w:rPr>
        <w:t xml:space="preserve">проживали 464 ребенка с ограниченными возможностями здоровья школьного возраста  и 106 ребенка-инвалида от 0 до 18 лет. За шесть лет детей с ОВЗ возросло на 56%, детей – инвалидов уменьшилось на 35%.                </w:t>
      </w:r>
    </w:p>
    <w:p w:rsidR="00B63D5F" w:rsidRPr="00CA6E98" w:rsidRDefault="009D4553" w:rsidP="00B63D5F">
      <w:pPr>
        <w:ind w:firstLine="708"/>
        <w:contextualSpacing/>
        <w:jc w:val="both"/>
        <w:textAlignment w:val="baseline"/>
        <w:rPr>
          <w:color w:val="000000" w:themeColor="text1"/>
          <w:sz w:val="24"/>
          <w:szCs w:val="24"/>
        </w:rPr>
      </w:pPr>
      <w:r w:rsidRPr="00CA6E98">
        <w:rPr>
          <w:color w:val="000000" w:themeColor="text1"/>
          <w:sz w:val="24"/>
          <w:szCs w:val="24"/>
        </w:rPr>
        <w:t>З</w:t>
      </w:r>
      <w:r w:rsidR="00B63D5F" w:rsidRPr="00CA6E98">
        <w:rPr>
          <w:color w:val="000000" w:themeColor="text1"/>
          <w:sz w:val="24"/>
          <w:szCs w:val="24"/>
        </w:rPr>
        <w:t xml:space="preserve">адачей образовательной организации является своевременное направление на ПМПК детей, испытывающих трудности в обучении. После предоставления родителями (законными представителями) заключения ПМПК образовательная организация создаёт условия для обучения и воспитания детей с ОВЗ, а именно разрабатывает адаптированные образовательные программы в соответствии с нозологией обучающихся: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задержкой психического развития;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интеллектуальными нарушениями;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нарушениями аутистического спектра;</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тяжелыми множественными нарушениями речи;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нарушениями опорно – двигательного аппарата.</w:t>
      </w:r>
    </w:p>
    <w:p w:rsidR="00B63D5F" w:rsidRPr="00CA6E98" w:rsidRDefault="00B63D5F" w:rsidP="00B63D5F">
      <w:pPr>
        <w:ind w:firstLine="708"/>
        <w:contextualSpacing/>
        <w:jc w:val="both"/>
        <w:textAlignment w:val="baseline"/>
        <w:rPr>
          <w:color w:val="000000" w:themeColor="text1"/>
          <w:sz w:val="24"/>
          <w:szCs w:val="24"/>
        </w:rPr>
      </w:pPr>
      <w:r w:rsidRPr="00CA6E98">
        <w:rPr>
          <w:color w:val="000000" w:themeColor="text1"/>
          <w:sz w:val="24"/>
          <w:szCs w:val="24"/>
        </w:rPr>
        <w:t>Согласно учебному плану (не менее 5 часов в неделю на одного обучающегося) проводятся коррекционные занятия с узкими специалистами: учителями-логопедами, учителям</w:t>
      </w:r>
      <w:proofErr w:type="gramStart"/>
      <w:r w:rsidRPr="00CA6E98">
        <w:rPr>
          <w:color w:val="000000" w:themeColor="text1"/>
          <w:sz w:val="24"/>
          <w:szCs w:val="24"/>
        </w:rPr>
        <w:t>и–</w:t>
      </w:r>
      <w:proofErr w:type="gramEnd"/>
      <w:r w:rsidRPr="00CA6E98">
        <w:rPr>
          <w:color w:val="000000" w:themeColor="text1"/>
          <w:sz w:val="24"/>
          <w:szCs w:val="24"/>
        </w:rPr>
        <w:t xml:space="preserve"> дефектологами, педагогами–психологами. </w:t>
      </w:r>
    </w:p>
    <w:p w:rsidR="00B63D5F" w:rsidRPr="00CA6E98" w:rsidRDefault="00B63D5F" w:rsidP="00B63D5F">
      <w:pPr>
        <w:ind w:firstLine="708"/>
        <w:contextualSpacing/>
        <w:jc w:val="both"/>
        <w:textAlignment w:val="baseline"/>
        <w:rPr>
          <w:color w:val="000000" w:themeColor="text1"/>
          <w:sz w:val="24"/>
          <w:szCs w:val="24"/>
        </w:rPr>
      </w:pPr>
      <w:r w:rsidRPr="00CA6E98">
        <w:rPr>
          <w:color w:val="000000" w:themeColor="text1"/>
          <w:sz w:val="24"/>
          <w:szCs w:val="24"/>
        </w:rPr>
        <w:t>По рекомендации ПМПК для сопровождения обучающихся с ментальными (интеллектуальными) нарушениями и с особенностями в развитии в МБДОУ № 1 г. Слюдянки и МБОУ СОШ № 11 г. Байкальска введены по 1 ставке тьютора.</w:t>
      </w:r>
    </w:p>
    <w:p w:rsidR="00B63D5F" w:rsidRPr="00CA6E98" w:rsidRDefault="00B63D5F" w:rsidP="00B63D5F">
      <w:pPr>
        <w:ind w:firstLine="708"/>
        <w:contextualSpacing/>
        <w:jc w:val="both"/>
        <w:textAlignment w:val="baseline"/>
        <w:rPr>
          <w:color w:val="000000" w:themeColor="text1"/>
          <w:sz w:val="24"/>
          <w:szCs w:val="24"/>
        </w:rPr>
      </w:pPr>
      <w:r w:rsidRPr="00CA6E98">
        <w:rPr>
          <w:color w:val="000000" w:themeColor="text1"/>
          <w:sz w:val="24"/>
          <w:szCs w:val="24"/>
        </w:rPr>
        <w:t xml:space="preserve">В   2024 году в НШДС № 13 г. Байкальска открыта группа компенсирующей направленности для воспитанников с речевыми нарушениями. </w:t>
      </w:r>
    </w:p>
    <w:p w:rsidR="00B366E8" w:rsidRPr="00CA6E98" w:rsidRDefault="00B366E8" w:rsidP="004D1FB8">
      <w:pPr>
        <w:shd w:val="clear" w:color="auto" w:fill="FFFFFF" w:themeFill="background1"/>
        <w:ind w:firstLine="708"/>
        <w:rPr>
          <w:sz w:val="24"/>
          <w:szCs w:val="24"/>
        </w:rPr>
      </w:pPr>
    </w:p>
    <w:p w:rsidR="00F5625C" w:rsidRPr="00CA6E98" w:rsidRDefault="00F5625C" w:rsidP="00F5625C">
      <w:pPr>
        <w:shd w:val="clear" w:color="auto" w:fill="FFFFFF" w:themeFill="background1"/>
        <w:ind w:firstLine="708"/>
        <w:jc w:val="center"/>
        <w:rPr>
          <w:b/>
          <w:sz w:val="24"/>
          <w:szCs w:val="24"/>
        </w:rPr>
      </w:pPr>
      <w:r w:rsidRPr="00CA6E98">
        <w:rPr>
          <w:b/>
          <w:sz w:val="24"/>
          <w:szCs w:val="24"/>
        </w:rPr>
        <w:t xml:space="preserve">Транспортное обеспечение </w:t>
      </w:r>
      <w:proofErr w:type="gramStart"/>
      <w:r w:rsidRPr="00CA6E98">
        <w:rPr>
          <w:b/>
          <w:sz w:val="24"/>
          <w:szCs w:val="24"/>
        </w:rPr>
        <w:t>обучающихся</w:t>
      </w:r>
      <w:proofErr w:type="gramEnd"/>
    </w:p>
    <w:p w:rsidR="00F5625C" w:rsidRPr="00CA6E98" w:rsidRDefault="00F5625C" w:rsidP="00DB2A49">
      <w:pPr>
        <w:shd w:val="clear" w:color="auto" w:fill="FFFFFF"/>
        <w:ind w:firstLine="709"/>
        <w:jc w:val="both"/>
        <w:rPr>
          <w:color w:val="000000"/>
          <w:sz w:val="24"/>
          <w:szCs w:val="24"/>
        </w:rPr>
      </w:pPr>
      <w:r w:rsidRPr="00CA6E98">
        <w:rPr>
          <w:color w:val="000000"/>
          <w:sz w:val="24"/>
          <w:szCs w:val="24"/>
        </w:rPr>
        <w:t>Одной из приоритетных задач образовательных организаций и органов управления  образования является создание условий для повышения качества образования и уровня безопасности участников образовательного процесса.</w:t>
      </w:r>
    </w:p>
    <w:p w:rsidR="00F5625C" w:rsidRPr="00CA6E98" w:rsidRDefault="00F5625C" w:rsidP="00DB2A49">
      <w:pPr>
        <w:shd w:val="clear" w:color="auto" w:fill="FFFFFF" w:themeFill="background1"/>
        <w:ind w:firstLine="709"/>
        <w:jc w:val="both"/>
        <w:rPr>
          <w:sz w:val="24"/>
          <w:szCs w:val="24"/>
        </w:rPr>
      </w:pPr>
      <w:proofErr w:type="gramStart"/>
      <w:r w:rsidRPr="00CA6E98">
        <w:rPr>
          <w:sz w:val="24"/>
          <w:szCs w:val="24"/>
        </w:rPr>
        <w:t>На территории Слюдянского района осуществляется транспортное обеспечение обучающихся между поселениями (включает в себя организацию  бесплатной   перевозки обучающихся до образовательной организации и обратно).</w:t>
      </w:r>
      <w:proofErr w:type="gramEnd"/>
    </w:p>
    <w:p w:rsidR="00F5625C" w:rsidRPr="00CA6E98" w:rsidRDefault="00F5625C" w:rsidP="0003395F">
      <w:pPr>
        <w:shd w:val="clear" w:color="auto" w:fill="FFFFFF"/>
        <w:ind w:firstLine="709"/>
        <w:jc w:val="both"/>
        <w:rPr>
          <w:color w:val="000000"/>
          <w:sz w:val="24"/>
          <w:szCs w:val="24"/>
        </w:rPr>
      </w:pPr>
      <w:r w:rsidRPr="00CA6E98">
        <w:rPr>
          <w:color w:val="000000"/>
          <w:sz w:val="24"/>
          <w:szCs w:val="24"/>
        </w:rPr>
        <w:t>Подвоз обучающихся к месту обучения осуществляется из 1</w:t>
      </w:r>
      <w:r w:rsidR="0003395F" w:rsidRPr="00CA6E98">
        <w:rPr>
          <w:color w:val="000000"/>
          <w:sz w:val="24"/>
          <w:szCs w:val="24"/>
        </w:rPr>
        <w:t>1</w:t>
      </w:r>
      <w:r w:rsidRPr="00CA6E98">
        <w:rPr>
          <w:color w:val="000000"/>
          <w:sz w:val="24"/>
          <w:szCs w:val="24"/>
        </w:rPr>
        <w:t xml:space="preserve"> населенных пунктов</w:t>
      </w:r>
      <w:r w:rsidR="0003395F" w:rsidRPr="00CA6E98">
        <w:rPr>
          <w:color w:val="000000"/>
          <w:sz w:val="24"/>
          <w:szCs w:val="24"/>
        </w:rPr>
        <w:t xml:space="preserve"> </w:t>
      </w:r>
      <w:r w:rsidRPr="00CA6E98">
        <w:rPr>
          <w:color w:val="000000"/>
          <w:sz w:val="24"/>
          <w:szCs w:val="24"/>
        </w:rPr>
        <w:t>Слюдянского района, школьными автобусами в коли</w:t>
      </w:r>
      <w:r w:rsidR="00DB2A49" w:rsidRPr="00CA6E98">
        <w:rPr>
          <w:color w:val="000000"/>
          <w:sz w:val="24"/>
          <w:szCs w:val="24"/>
        </w:rPr>
        <w:t xml:space="preserve">честве </w:t>
      </w:r>
      <w:r w:rsidR="0003395F" w:rsidRPr="00CA6E98">
        <w:rPr>
          <w:color w:val="000000"/>
          <w:sz w:val="24"/>
          <w:szCs w:val="24"/>
        </w:rPr>
        <w:t>15 единиц (за 6 лет количество автобусов увеличилось на 3 единицы).</w:t>
      </w:r>
    </w:p>
    <w:p w:rsidR="00F5625C" w:rsidRPr="00CA6E98" w:rsidRDefault="00F5625C" w:rsidP="00C174D8">
      <w:pPr>
        <w:shd w:val="clear" w:color="auto" w:fill="FFFFFF"/>
        <w:ind w:firstLine="709"/>
        <w:jc w:val="both"/>
        <w:rPr>
          <w:color w:val="000000"/>
          <w:sz w:val="24"/>
          <w:szCs w:val="24"/>
        </w:rPr>
      </w:pPr>
      <w:r w:rsidRPr="00CA6E98">
        <w:rPr>
          <w:color w:val="000000"/>
          <w:sz w:val="24"/>
          <w:szCs w:val="24"/>
        </w:rPr>
        <w:lastRenderedPageBreak/>
        <w:t>Всего услугами подвоза школ</w:t>
      </w:r>
      <w:r w:rsidR="00C174D8" w:rsidRPr="00CA6E98">
        <w:rPr>
          <w:color w:val="000000"/>
          <w:sz w:val="24"/>
          <w:szCs w:val="24"/>
        </w:rPr>
        <w:t>ьников к месту обучения охвачен 621 ребенок к</w:t>
      </w:r>
      <w:r w:rsidRPr="00CA6E98">
        <w:rPr>
          <w:color w:val="000000"/>
          <w:sz w:val="24"/>
          <w:szCs w:val="24"/>
        </w:rPr>
        <w:t xml:space="preserve"> 357 </w:t>
      </w:r>
      <w:r w:rsidR="00C174D8" w:rsidRPr="00CA6E98">
        <w:rPr>
          <w:color w:val="000000"/>
          <w:sz w:val="24"/>
          <w:szCs w:val="24"/>
        </w:rPr>
        <w:t xml:space="preserve">в 2018 году (рост составил 74%), что </w:t>
      </w:r>
      <w:r w:rsidRPr="00CA6E98">
        <w:rPr>
          <w:color w:val="000000"/>
          <w:sz w:val="24"/>
          <w:szCs w:val="24"/>
        </w:rPr>
        <w:t>составляет 100 % охват всех нуждающихся в подвозе. Для этих целей разработано и</w:t>
      </w:r>
      <w:r w:rsidR="00DB2A49" w:rsidRPr="00CA6E98">
        <w:rPr>
          <w:color w:val="000000"/>
          <w:sz w:val="24"/>
          <w:szCs w:val="24"/>
        </w:rPr>
        <w:t xml:space="preserve"> </w:t>
      </w:r>
      <w:r w:rsidRPr="00CA6E98">
        <w:rPr>
          <w:color w:val="000000"/>
          <w:sz w:val="24"/>
          <w:szCs w:val="24"/>
        </w:rPr>
        <w:t xml:space="preserve">утверждено в установленном порядке </w:t>
      </w:r>
      <w:r w:rsidR="00C174D8" w:rsidRPr="00CA6E98">
        <w:rPr>
          <w:color w:val="000000"/>
          <w:sz w:val="24"/>
          <w:szCs w:val="24"/>
        </w:rPr>
        <w:t>22</w:t>
      </w:r>
      <w:r w:rsidRPr="00CA6E98">
        <w:rPr>
          <w:color w:val="000000"/>
          <w:sz w:val="24"/>
          <w:szCs w:val="24"/>
        </w:rPr>
        <w:t xml:space="preserve"> школьных маршрут</w:t>
      </w:r>
      <w:r w:rsidR="00C174D8" w:rsidRPr="00CA6E98">
        <w:rPr>
          <w:color w:val="000000"/>
          <w:sz w:val="24"/>
          <w:szCs w:val="24"/>
        </w:rPr>
        <w:t>а</w:t>
      </w:r>
      <w:r w:rsidRPr="00CA6E98">
        <w:rPr>
          <w:color w:val="000000"/>
          <w:sz w:val="24"/>
          <w:szCs w:val="24"/>
        </w:rPr>
        <w:t xml:space="preserve"> перевозки детей</w:t>
      </w:r>
      <w:r w:rsidR="00C174D8" w:rsidRPr="00CA6E98">
        <w:rPr>
          <w:color w:val="000000"/>
          <w:sz w:val="24"/>
          <w:szCs w:val="24"/>
        </w:rPr>
        <w:t xml:space="preserve"> (к 15 маршрутам 2018 года)</w:t>
      </w:r>
      <w:r w:rsidRPr="00CA6E98">
        <w:rPr>
          <w:color w:val="000000"/>
          <w:sz w:val="24"/>
          <w:szCs w:val="24"/>
        </w:rPr>
        <w:t>.</w:t>
      </w:r>
    </w:p>
    <w:p w:rsidR="00F5625C" w:rsidRPr="00CA6E98" w:rsidRDefault="00F5625C" w:rsidP="00F5625C">
      <w:pPr>
        <w:shd w:val="clear" w:color="auto" w:fill="FFFFFF" w:themeFill="background1"/>
        <w:ind w:firstLine="708"/>
        <w:jc w:val="center"/>
        <w:rPr>
          <w:sz w:val="24"/>
          <w:szCs w:val="24"/>
        </w:rPr>
      </w:pPr>
    </w:p>
    <w:p w:rsidR="00DC2D87" w:rsidRPr="00CA6E98" w:rsidRDefault="00DC2D87" w:rsidP="00D20A8D">
      <w:pPr>
        <w:widowControl w:val="0"/>
        <w:shd w:val="clear" w:color="auto" w:fill="FFFFFF" w:themeFill="background1"/>
        <w:autoSpaceDE w:val="0"/>
        <w:autoSpaceDN w:val="0"/>
        <w:jc w:val="center"/>
        <w:rPr>
          <w:b/>
          <w:sz w:val="24"/>
          <w:szCs w:val="24"/>
        </w:rPr>
      </w:pPr>
      <w:r w:rsidRPr="00CA6E98">
        <w:rPr>
          <w:b/>
          <w:sz w:val="24"/>
          <w:szCs w:val="24"/>
        </w:rPr>
        <w:t xml:space="preserve">Дополнительное образование </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xml:space="preserve">Услугами дополнительного образования, культуры, спорта и досуга в Слюдянском районе в 2024 году было охвачено 4672 </w:t>
      </w:r>
      <w:proofErr w:type="gramStart"/>
      <w:r w:rsidRPr="00CA6E98">
        <w:rPr>
          <w:color w:val="000000"/>
          <w:sz w:val="24"/>
          <w:szCs w:val="24"/>
        </w:rPr>
        <w:t>обучающихся</w:t>
      </w:r>
      <w:proofErr w:type="gramEnd"/>
      <w:r w:rsidRPr="00CA6E98">
        <w:rPr>
          <w:color w:val="000000"/>
          <w:sz w:val="24"/>
          <w:szCs w:val="24"/>
        </w:rPr>
        <w:t xml:space="preserve"> к 3810 в 2018 году (рост на 22,6%). </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В муниципальной системе дополнительного образования, представленной шестью учреждениями, в 2024 году  занималось 2675 детей к 2565 в 2018 году (рост на 4,3%), из них:</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xml:space="preserve">- в СШ за 6 лет произошло снижение обучающихся с 786 чел. в 2018 году до 575 человек в 2024 году (или </w:t>
      </w:r>
      <w:proofErr w:type="gramStart"/>
      <w:r w:rsidRPr="00CA6E98">
        <w:rPr>
          <w:color w:val="000000"/>
          <w:sz w:val="24"/>
          <w:szCs w:val="24"/>
        </w:rPr>
        <w:t>на</w:t>
      </w:r>
      <w:proofErr w:type="gramEnd"/>
      <w:r w:rsidRPr="00CA6E98">
        <w:rPr>
          <w:color w:val="000000"/>
          <w:sz w:val="24"/>
          <w:szCs w:val="24"/>
        </w:rPr>
        <w:t xml:space="preserve"> 27%);</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в ДДТ охват увеличен с 1081чел. до 1473 человека (или на 36,3%);</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в ДШИ охват снижен  с 698 чел. до 627 ребенка (или на 10%).</w:t>
      </w:r>
    </w:p>
    <w:p w:rsidR="00DC2D87" w:rsidRPr="00CA6E98" w:rsidRDefault="00DC2D87" w:rsidP="00DC2D87">
      <w:pPr>
        <w:ind w:firstLine="709"/>
        <w:contextualSpacing/>
        <w:jc w:val="both"/>
        <w:rPr>
          <w:color w:val="000000" w:themeColor="text1"/>
          <w:sz w:val="24"/>
          <w:szCs w:val="24"/>
        </w:rPr>
      </w:pPr>
      <w:r w:rsidRPr="00CA6E98">
        <w:rPr>
          <w:color w:val="000000"/>
          <w:sz w:val="24"/>
          <w:szCs w:val="24"/>
        </w:rPr>
        <w:t>За 6 лет реализации Стратегии значительно расширились направления развития детских творческих замыслов. Так, с целью поддержки и стимулирования творческих замыслов подростков,</w:t>
      </w:r>
      <w:r w:rsidRPr="00CA6E98">
        <w:rPr>
          <w:color w:val="000000" w:themeColor="text1"/>
          <w:sz w:val="24"/>
          <w:szCs w:val="24"/>
        </w:rPr>
        <w:t xml:space="preserve"> их систематизацию, координацию и продвижение, оказания помощи в реализации детских инициатив продолжает активную работу «Центр детских инициатив» на базе ДДТ г. Слюдянки. </w:t>
      </w:r>
    </w:p>
    <w:p w:rsidR="00DC2D87" w:rsidRPr="00CA6E98" w:rsidRDefault="00DC2D87" w:rsidP="00DC2D87">
      <w:pPr>
        <w:ind w:firstLine="709"/>
        <w:contextualSpacing/>
        <w:jc w:val="both"/>
        <w:rPr>
          <w:color w:val="000000" w:themeColor="text1"/>
          <w:sz w:val="24"/>
          <w:szCs w:val="24"/>
        </w:rPr>
      </w:pPr>
      <w:r w:rsidRPr="00CA6E98">
        <w:rPr>
          <w:color w:val="000000" w:themeColor="text1"/>
          <w:sz w:val="24"/>
          <w:szCs w:val="24"/>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DC2D87" w:rsidRPr="00CA6E98" w:rsidRDefault="00DC2D87" w:rsidP="00DC2D87">
      <w:pPr>
        <w:ind w:firstLine="709"/>
        <w:contextualSpacing/>
        <w:jc w:val="both"/>
        <w:rPr>
          <w:color w:val="000000" w:themeColor="text1"/>
          <w:sz w:val="24"/>
          <w:szCs w:val="24"/>
        </w:rPr>
      </w:pPr>
      <w:proofErr w:type="gramStart"/>
      <w:r w:rsidRPr="00CA6E98">
        <w:rPr>
          <w:color w:val="000000" w:themeColor="text1"/>
          <w:sz w:val="24"/>
          <w:szCs w:val="24"/>
        </w:rPr>
        <w:t xml:space="preserve">Каждый понедельник в 16 образовательных организациях продолжается церемония поднятия флага и исполнение гимна Российской Федерации, курс внеурочной деятельности «Разговоры о важном», смысл которого сформировать у школьников гордость за Россию, в увлекательной форме познакомить с историей, традициями и культурным наследием страны, а также побудить детей самостоятельно искать исторические факты и больше читать. </w:t>
      </w:r>
      <w:proofErr w:type="gramEnd"/>
    </w:p>
    <w:p w:rsidR="00DC2D87" w:rsidRPr="00CA6E98" w:rsidRDefault="00DC2D87" w:rsidP="00DC2D87">
      <w:pPr>
        <w:ind w:firstLine="709"/>
        <w:contextualSpacing/>
        <w:jc w:val="both"/>
        <w:rPr>
          <w:bCs/>
          <w:color w:val="000000" w:themeColor="text1"/>
          <w:sz w:val="24"/>
          <w:szCs w:val="24"/>
        </w:rPr>
      </w:pPr>
      <w:r w:rsidRPr="00CA6E98">
        <w:rPr>
          <w:bCs/>
          <w:color w:val="000000" w:themeColor="text1"/>
          <w:sz w:val="24"/>
          <w:szCs w:val="24"/>
        </w:rPr>
        <w:t xml:space="preserve"> </w:t>
      </w:r>
      <w:r w:rsidRPr="00CA6E98">
        <w:rPr>
          <w:color w:val="000000" w:themeColor="text1"/>
          <w:sz w:val="24"/>
          <w:szCs w:val="24"/>
        </w:rPr>
        <w:t>С 2023 года продолжают реализовываться проекты общероссийской общественно-государственной </w:t>
      </w:r>
      <w:r w:rsidRPr="00CA6E98">
        <w:rPr>
          <w:bCs/>
          <w:color w:val="000000" w:themeColor="text1"/>
          <w:sz w:val="24"/>
          <w:szCs w:val="24"/>
        </w:rPr>
        <w:t>организации «Движение первых»</w:t>
      </w:r>
      <w:r w:rsidRPr="00CA6E98">
        <w:rPr>
          <w:color w:val="000000" w:themeColor="text1"/>
          <w:sz w:val="24"/>
          <w:szCs w:val="24"/>
        </w:rPr>
        <w:t xml:space="preserve"> </w:t>
      </w:r>
      <w:r w:rsidRPr="00CA6E98">
        <w:rPr>
          <w:bCs/>
          <w:color w:val="000000" w:themeColor="text1"/>
          <w:sz w:val="24"/>
          <w:szCs w:val="24"/>
        </w:rPr>
        <w:t xml:space="preserve">первичные отделения, созданные на базе 10 школ. </w:t>
      </w:r>
      <w:proofErr w:type="gramStart"/>
      <w:r w:rsidRPr="00CA6E98">
        <w:rPr>
          <w:bCs/>
          <w:color w:val="000000" w:themeColor="text1"/>
          <w:sz w:val="24"/>
          <w:szCs w:val="24"/>
        </w:rPr>
        <w:t>На конец</w:t>
      </w:r>
      <w:proofErr w:type="gramEnd"/>
      <w:r w:rsidRPr="00CA6E98">
        <w:rPr>
          <w:bCs/>
          <w:color w:val="000000" w:themeColor="text1"/>
          <w:sz w:val="24"/>
          <w:szCs w:val="24"/>
        </w:rPr>
        <w:t xml:space="preserve"> 2024 года в рядах движения состоит 2638 обучающихся школ района.</w:t>
      </w:r>
    </w:p>
    <w:p w:rsidR="00DC2D87" w:rsidRPr="00CA6E98" w:rsidRDefault="00DC2D87" w:rsidP="00DC2D87">
      <w:pPr>
        <w:contextualSpacing/>
        <w:jc w:val="both"/>
        <w:rPr>
          <w:color w:val="000000" w:themeColor="text1"/>
          <w:sz w:val="24"/>
          <w:szCs w:val="24"/>
        </w:rPr>
      </w:pPr>
      <w:r w:rsidRPr="00CA6E98">
        <w:rPr>
          <w:color w:val="000000" w:themeColor="text1"/>
          <w:sz w:val="24"/>
          <w:szCs w:val="24"/>
        </w:rPr>
        <w:t xml:space="preserve">           Продолжена реализация курса, направленного на профориентационную работу с учащимися, «Россия – мои горизонты».         </w:t>
      </w:r>
    </w:p>
    <w:p w:rsidR="00DC2D87" w:rsidRPr="00CA6E98" w:rsidRDefault="00DC2D87" w:rsidP="00DC2D87">
      <w:pPr>
        <w:contextualSpacing/>
        <w:jc w:val="both"/>
        <w:rPr>
          <w:color w:val="000000" w:themeColor="text1"/>
          <w:sz w:val="24"/>
          <w:szCs w:val="24"/>
        </w:rPr>
      </w:pPr>
      <w:r w:rsidRPr="00CA6E98">
        <w:rPr>
          <w:color w:val="000000" w:themeColor="text1"/>
          <w:sz w:val="24"/>
          <w:szCs w:val="24"/>
        </w:rPr>
        <w:t xml:space="preserve">          С 2022 года в 8 школах района и с 2024 года в  БТОТиС советниками по воспитанию и работе с детскими общественными объединениями продолжена реализация Всероссийского проекта «Навигаторы детства».</w:t>
      </w:r>
    </w:p>
    <w:p w:rsidR="00DC2D87" w:rsidRPr="00CA6E98" w:rsidRDefault="00DC2D87" w:rsidP="00DC2D87">
      <w:pPr>
        <w:ind w:firstLine="709"/>
        <w:contextualSpacing/>
        <w:jc w:val="both"/>
        <w:rPr>
          <w:color w:val="000000" w:themeColor="text1"/>
          <w:sz w:val="24"/>
          <w:szCs w:val="24"/>
        </w:rPr>
      </w:pPr>
      <w:r w:rsidRPr="00CA6E98">
        <w:rPr>
          <w:color w:val="000000" w:themeColor="text1"/>
          <w:sz w:val="24"/>
          <w:szCs w:val="24"/>
        </w:rPr>
        <w:t>Традиционно стали проведиться патриотические мероприятия: смотр-конкурс «Статен в строю – годен в бою», акция «Поздравь солдата – земляка», а также мероприятия, посвященные годовщинам Великой Победы.</w:t>
      </w:r>
    </w:p>
    <w:p w:rsidR="00DC2D87" w:rsidRPr="00CA6E98" w:rsidRDefault="00DC2D87" w:rsidP="00DC2D87">
      <w:pPr>
        <w:ind w:firstLine="709"/>
        <w:contextualSpacing/>
        <w:jc w:val="both"/>
        <w:rPr>
          <w:color w:val="000000" w:themeColor="text1"/>
          <w:sz w:val="24"/>
          <w:szCs w:val="24"/>
        </w:rPr>
      </w:pPr>
      <w:r w:rsidRPr="00CA6E98">
        <w:rPr>
          <w:color w:val="000000" w:themeColor="text1"/>
          <w:sz w:val="24"/>
          <w:szCs w:val="24"/>
        </w:rPr>
        <w:t xml:space="preserve">Школьные театры созданы для разностороннего развития личности гражданина, ориентации в традициях отечественной культуры, способности к активной социальной адаптации в обществе, к началу трудовой деятельности, к самообразованию и самосовершенствованию. </w:t>
      </w:r>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t xml:space="preserve">Функционирование школьных театров осуществляется на базах общеобразовательных организаций таких, как: </w:t>
      </w:r>
      <w:proofErr w:type="gramStart"/>
      <w:r w:rsidRPr="00CA6E98">
        <w:rPr>
          <w:rFonts w:eastAsia="Calibri"/>
          <w:color w:val="000000" w:themeColor="text1"/>
          <w:sz w:val="24"/>
          <w:szCs w:val="24"/>
        </w:rPr>
        <w:t>МБОУ ООШ №1,  МБОУ СОШ №2, МБОУ СОШ№ 7, МБОУ СОШ №10, МБОУ СОШ №11, МБОУ СОШ №12, НШДС №13, МБОУ СОШ№ 49, МБОУ СОШ №50 в количестве 9 единиц, из них 3 театра - социальные.</w:t>
      </w:r>
      <w:proofErr w:type="gramEnd"/>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lastRenderedPageBreak/>
        <w:t xml:space="preserve">Охват детей в возрасте от 8 до 17 лет, занимающихся по направлению «Искусство театра» составил в 2024 году 47 детей. </w:t>
      </w:r>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t xml:space="preserve">На территории Слюдянского муниципального района созданы школьные спортивные клубы (далее – ШСК) на базе всех 16 образовательных организациях. </w:t>
      </w:r>
      <w:proofErr w:type="gramStart"/>
      <w:r w:rsidRPr="00CA6E98">
        <w:rPr>
          <w:rFonts w:eastAsia="Calibri"/>
          <w:color w:val="000000" w:themeColor="text1"/>
          <w:sz w:val="24"/>
          <w:szCs w:val="24"/>
        </w:rPr>
        <w:t>ШСК реализуют следующие направления: баскетбол, волейбол (в рамках сетевого взаимодействия), ритмика КРО, футбол, аэробика, хореография, настольный теннис (в рамках сетевого взаимодействия), плавание, ОФП (кадеты), ВПК, ДЮП (в рамках взаимодействия), «Игра зовет» для 6-7 классов.</w:t>
      </w:r>
      <w:proofErr w:type="gramEnd"/>
      <w:r w:rsidRPr="00CA6E98">
        <w:rPr>
          <w:rFonts w:eastAsia="Calibri"/>
          <w:color w:val="000000" w:themeColor="text1"/>
          <w:sz w:val="24"/>
          <w:szCs w:val="24"/>
        </w:rPr>
        <w:t xml:space="preserve"> Всего представлено 11 направлений, количество учащихся с 8 до 18 лет составляет 721 человек под руководством 22 руководителей к 417 детям и 10 руководителям прошлого года. </w:t>
      </w:r>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t>Большой самоценностью ШСК является его роль в создании механизмов ученического самоуправления в развитии физической культуры и спорта по всем направлениям деятельности. Открытие ШСК на базе образовательных учреждений – это перспектива будущего в системе образования.</w:t>
      </w:r>
      <w:r w:rsidRPr="00CA6E98">
        <w:rPr>
          <w:color w:val="000000" w:themeColor="text1"/>
          <w:sz w:val="24"/>
          <w:szCs w:val="24"/>
          <w:shd w:val="clear" w:color="auto" w:fill="FFFFFF"/>
        </w:rPr>
        <w:t xml:space="preserve"> Р</w:t>
      </w:r>
      <w:r w:rsidRPr="00CA6E98">
        <w:rPr>
          <w:rFonts w:eastAsia="Calibri"/>
          <w:color w:val="000000" w:themeColor="text1"/>
          <w:sz w:val="24"/>
          <w:szCs w:val="24"/>
        </w:rPr>
        <w:t xml:space="preserve">езультатом работы ШСК должна стать осознанная молодым поколением необходимость в здоровом образе жизни, в занятиях физической культурой и спортом. </w:t>
      </w:r>
    </w:p>
    <w:p w:rsidR="00CA0A4D" w:rsidRPr="00CA6E98" w:rsidRDefault="00CA0A4D" w:rsidP="00CA0A4D">
      <w:pPr>
        <w:ind w:firstLine="709"/>
        <w:jc w:val="both"/>
        <w:rPr>
          <w:rFonts w:eastAsia="Calibri"/>
          <w:color w:val="000000" w:themeColor="text1"/>
          <w:sz w:val="24"/>
          <w:szCs w:val="24"/>
        </w:rPr>
      </w:pPr>
    </w:p>
    <w:p w:rsidR="00CA0A4D" w:rsidRPr="00CA6E98" w:rsidRDefault="00C30B03" w:rsidP="00CA0A4D">
      <w:pPr>
        <w:jc w:val="center"/>
        <w:rPr>
          <w:rFonts w:eastAsia="Calibri"/>
          <w:b/>
          <w:color w:val="000000" w:themeColor="text1"/>
          <w:sz w:val="24"/>
          <w:szCs w:val="24"/>
        </w:rPr>
      </w:pPr>
      <w:r w:rsidRPr="00CA6E98">
        <w:rPr>
          <w:rFonts w:eastAsia="Calibri"/>
          <w:color w:val="000000" w:themeColor="text1"/>
          <w:sz w:val="24"/>
          <w:szCs w:val="24"/>
        </w:rPr>
        <w:t xml:space="preserve"> </w:t>
      </w:r>
      <w:r w:rsidR="009E02DE" w:rsidRPr="00CA6E98">
        <w:rPr>
          <w:rFonts w:eastAsia="Calibri"/>
          <w:b/>
          <w:color w:val="000000" w:themeColor="text1"/>
          <w:sz w:val="24"/>
          <w:szCs w:val="24"/>
        </w:rPr>
        <w:t xml:space="preserve">Специализированные направления </w:t>
      </w:r>
      <w:r w:rsidRPr="00CA6E98">
        <w:rPr>
          <w:rFonts w:eastAsia="Calibri"/>
          <w:b/>
          <w:color w:val="000000" w:themeColor="text1"/>
          <w:sz w:val="24"/>
          <w:szCs w:val="24"/>
        </w:rPr>
        <w:t>в</w:t>
      </w:r>
      <w:r w:rsidR="00CA0A4D" w:rsidRPr="00CA6E98">
        <w:rPr>
          <w:rFonts w:eastAsia="Calibri"/>
          <w:b/>
          <w:color w:val="000000" w:themeColor="text1"/>
          <w:sz w:val="24"/>
          <w:szCs w:val="24"/>
        </w:rPr>
        <w:t xml:space="preserve"> образовании</w:t>
      </w:r>
    </w:p>
    <w:p w:rsidR="004243A3" w:rsidRPr="00CA6E98" w:rsidRDefault="004243A3" w:rsidP="00CA0A4D">
      <w:pPr>
        <w:ind w:firstLine="709"/>
        <w:jc w:val="both"/>
        <w:rPr>
          <w:rFonts w:eastAsia="Calibri"/>
          <w:color w:val="000000" w:themeColor="text1"/>
          <w:sz w:val="24"/>
          <w:szCs w:val="24"/>
        </w:rPr>
      </w:pPr>
      <w:r w:rsidRPr="00CA6E98">
        <w:rPr>
          <w:rFonts w:eastAsia="Calibri"/>
          <w:color w:val="000000" w:themeColor="text1"/>
          <w:sz w:val="24"/>
          <w:szCs w:val="24"/>
        </w:rPr>
        <w:t xml:space="preserve">1. </w:t>
      </w:r>
      <w:proofErr w:type="gramStart"/>
      <w:r w:rsidR="00207B81" w:rsidRPr="00CA6E98">
        <w:rPr>
          <w:rFonts w:eastAsia="Calibri"/>
          <w:color w:val="000000" w:themeColor="text1"/>
          <w:sz w:val="24"/>
          <w:szCs w:val="24"/>
        </w:rPr>
        <w:t>В целях формирования образованной и воспитанной личности на принципах гражданственности, патриотизма как важнейших духовно-нравственных и социальных ценностей, формирование профессионально значимых качеств, умений и готовности к их активному проявлению в различных сферах жизни общества, а также в процессе военной и других, связанных с ней видов государственной службы, верности конституционному и воинскому долгу в условиях мирного и военного времени, высокой ответственности и</w:t>
      </w:r>
      <w:proofErr w:type="gramEnd"/>
      <w:r w:rsidR="00207B81" w:rsidRPr="00CA6E98">
        <w:rPr>
          <w:rFonts w:eastAsia="Calibri"/>
          <w:color w:val="000000" w:themeColor="text1"/>
          <w:sz w:val="24"/>
          <w:szCs w:val="24"/>
        </w:rPr>
        <w:t xml:space="preserve"> дисциплинированности в 2021 году в МБОУ СОШ № 7 р.п. Култук были открыты 3 кадетских класса, общей численностью 50 детей. Кадетское образование включает подготовку по таким образовательным программам как: основы первой помощи, основы пожарно-спасательного дела, самбо, строевая подготовка, хореография, юный спасатель.   </w:t>
      </w:r>
    </w:p>
    <w:p w:rsidR="00CA0A4D" w:rsidRPr="00CA6E98" w:rsidRDefault="004243A3" w:rsidP="00CA0A4D">
      <w:pPr>
        <w:ind w:firstLine="709"/>
        <w:jc w:val="both"/>
        <w:rPr>
          <w:rFonts w:eastAsia="Calibri"/>
          <w:color w:val="000000" w:themeColor="text1"/>
          <w:sz w:val="24"/>
          <w:szCs w:val="24"/>
        </w:rPr>
      </w:pPr>
      <w:r w:rsidRPr="00CA6E98">
        <w:rPr>
          <w:rFonts w:eastAsia="Calibri"/>
          <w:color w:val="000000" w:themeColor="text1"/>
          <w:sz w:val="24"/>
          <w:szCs w:val="24"/>
        </w:rPr>
        <w:t xml:space="preserve">2. </w:t>
      </w:r>
      <w:r w:rsidR="00CA0A4D" w:rsidRPr="00CA6E98">
        <w:rPr>
          <w:rFonts w:eastAsia="Calibri"/>
          <w:color w:val="000000" w:themeColor="text1"/>
          <w:sz w:val="24"/>
          <w:szCs w:val="24"/>
        </w:rPr>
        <w:t>В целях обеспечения реализации государственной политики РФ в отношении российского казачества и в соответствии с Указом Президента РФ от 9 августа 2020 года № 505 «Об утверждении Стратегии государственной политики РФ в отношении российского казачества на 2021 - 2030 годы», на территории Слюдянского муниципального района на базе М</w:t>
      </w:r>
      <w:r w:rsidR="00207B81" w:rsidRPr="00CA6E98">
        <w:rPr>
          <w:rFonts w:eastAsia="Calibri"/>
          <w:color w:val="000000" w:themeColor="text1"/>
          <w:sz w:val="24"/>
          <w:szCs w:val="24"/>
        </w:rPr>
        <w:t>БОУ СОШ №1 г</w:t>
      </w:r>
      <w:proofErr w:type="gramStart"/>
      <w:r w:rsidR="00207B81" w:rsidRPr="00CA6E98">
        <w:rPr>
          <w:rFonts w:eastAsia="Calibri"/>
          <w:color w:val="000000" w:themeColor="text1"/>
          <w:sz w:val="24"/>
          <w:szCs w:val="24"/>
        </w:rPr>
        <w:t>.С</w:t>
      </w:r>
      <w:proofErr w:type="gramEnd"/>
      <w:r w:rsidR="00207B81" w:rsidRPr="00CA6E98">
        <w:rPr>
          <w:rFonts w:eastAsia="Calibri"/>
          <w:color w:val="000000" w:themeColor="text1"/>
          <w:sz w:val="24"/>
          <w:szCs w:val="24"/>
        </w:rPr>
        <w:t>людянки в 2024 году был открыт</w:t>
      </w:r>
      <w:r w:rsidR="00CA0A4D" w:rsidRPr="00CA6E98">
        <w:rPr>
          <w:rFonts w:eastAsia="Calibri"/>
          <w:color w:val="000000" w:themeColor="text1"/>
          <w:sz w:val="24"/>
          <w:szCs w:val="24"/>
        </w:rPr>
        <w:t xml:space="preserve"> </w:t>
      </w:r>
      <w:r w:rsidR="00207B81" w:rsidRPr="00CA6E98">
        <w:rPr>
          <w:rFonts w:eastAsia="Calibri"/>
          <w:color w:val="000000" w:themeColor="text1"/>
          <w:sz w:val="24"/>
          <w:szCs w:val="24"/>
        </w:rPr>
        <w:t xml:space="preserve">казачий класс (6 класс) общей численностью 20 чел. </w:t>
      </w:r>
      <w:r w:rsidR="00CA0A4D" w:rsidRPr="00CA6E98">
        <w:rPr>
          <w:rFonts w:eastAsia="Calibri"/>
          <w:color w:val="000000" w:themeColor="text1"/>
          <w:sz w:val="24"/>
          <w:szCs w:val="24"/>
        </w:rPr>
        <w:t>Кроме того, в Центральной библиотеке с 2022 года функционирует любительское объединение «Центр казачьей культуры» (ЦКК).</w:t>
      </w:r>
    </w:p>
    <w:p w:rsidR="00CA0A4D" w:rsidRPr="00CA6E98" w:rsidRDefault="00CA0A4D" w:rsidP="00CA0A4D">
      <w:pPr>
        <w:ind w:firstLine="709"/>
        <w:jc w:val="both"/>
        <w:rPr>
          <w:rFonts w:eastAsia="Calibri"/>
          <w:color w:val="000000" w:themeColor="text1"/>
          <w:sz w:val="24"/>
          <w:szCs w:val="24"/>
        </w:rPr>
      </w:pPr>
      <w:r w:rsidRPr="00CA6E98">
        <w:rPr>
          <w:rFonts w:eastAsia="Calibri"/>
          <w:color w:val="000000" w:themeColor="text1"/>
          <w:sz w:val="24"/>
          <w:szCs w:val="24"/>
        </w:rPr>
        <w:t>В целях сохранения, развития, использования духовного наследия и культуры казачества, привлечения российского казачества к участию в мероприятиях, направленных на укрепление гражданского единства, гармонизацию межнациональных (межэтнических) отношений, между Центром казачьей культуры Слюдянского муниципального района и Байкальским и Слюдянским городскими казачьими обществами заключено Соглашение о сотрудничестве и взаимодействии.</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3.</w:t>
      </w:r>
      <w:r w:rsidR="00CA0A4D" w:rsidRPr="00CA6E98">
        <w:rPr>
          <w:rFonts w:eastAsia="Calibri"/>
          <w:color w:val="000000" w:themeColor="text1"/>
          <w:sz w:val="24"/>
          <w:szCs w:val="24"/>
        </w:rPr>
        <w:t xml:space="preserve"> </w:t>
      </w:r>
      <w:r w:rsidRPr="00CA6E98">
        <w:rPr>
          <w:rFonts w:eastAsia="Calibri"/>
          <w:color w:val="000000" w:themeColor="text1"/>
          <w:sz w:val="24"/>
          <w:szCs w:val="24"/>
        </w:rPr>
        <w:t>Агробизнес-образование.</w:t>
      </w:r>
    </w:p>
    <w:p w:rsidR="00C30B03" w:rsidRPr="00CA6E98" w:rsidRDefault="00C30B03" w:rsidP="00C30B03">
      <w:pPr>
        <w:ind w:firstLine="709"/>
        <w:jc w:val="both"/>
        <w:rPr>
          <w:rFonts w:eastAsia="Calibri"/>
          <w:color w:val="000000" w:themeColor="text1"/>
          <w:sz w:val="24"/>
          <w:szCs w:val="24"/>
        </w:rPr>
      </w:pPr>
      <w:proofErr w:type="gramStart"/>
      <w:r w:rsidRPr="00CA6E98">
        <w:rPr>
          <w:rFonts w:eastAsia="Calibri"/>
          <w:color w:val="000000" w:themeColor="text1"/>
          <w:sz w:val="24"/>
          <w:szCs w:val="24"/>
        </w:rPr>
        <w:t>С целью формирования технологической культуры, необходимой для трудовой адаптации школьников в сфере агрохозяйственной деятельности, предоставлению возможности выбора профессии в области ведения фермерского хозяйства, овладения современными технологиями и техническими средствами агрохозяйственной деятельности, формированию готовности к добросовестному творческому труду в технологическом обществе, содействию творческому развитию личности, обеспечению устойчивой мотивации школьников на самореализацию и закреплению молодёжи в территории, повышения качества знаний через развитие</w:t>
      </w:r>
      <w:proofErr w:type="gramEnd"/>
      <w:r w:rsidRPr="00CA6E98">
        <w:rPr>
          <w:rFonts w:eastAsia="Calibri"/>
          <w:color w:val="000000" w:themeColor="text1"/>
          <w:sz w:val="24"/>
          <w:szCs w:val="24"/>
        </w:rPr>
        <w:t xml:space="preserve"> и совершенствование </w:t>
      </w:r>
      <w:r w:rsidRPr="00CA6E98">
        <w:rPr>
          <w:rFonts w:eastAsia="Calibri"/>
          <w:color w:val="000000" w:themeColor="text1"/>
          <w:sz w:val="24"/>
          <w:szCs w:val="24"/>
        </w:rPr>
        <w:lastRenderedPageBreak/>
        <w:t xml:space="preserve">естественнонаучных, инженерно-математических и агротехнологических знаний и практических </w:t>
      </w:r>
      <w:proofErr w:type="gramStart"/>
      <w:r w:rsidRPr="00CA6E98">
        <w:rPr>
          <w:rFonts w:eastAsia="Calibri"/>
          <w:color w:val="000000" w:themeColor="text1"/>
          <w:sz w:val="24"/>
          <w:szCs w:val="24"/>
        </w:rPr>
        <w:t>навыков</w:t>
      </w:r>
      <w:proofErr w:type="gramEnd"/>
      <w:r w:rsidRPr="00CA6E98">
        <w:rPr>
          <w:rFonts w:eastAsia="Calibri"/>
          <w:color w:val="000000" w:themeColor="text1"/>
          <w:sz w:val="24"/>
          <w:szCs w:val="24"/>
        </w:rPr>
        <w:t xml:space="preserve"> обучающихся в Слюдянском районе на базе школ внедрено направление агробизнесобразования.</w:t>
      </w:r>
    </w:p>
    <w:p w:rsidR="004243A3" w:rsidRPr="00CA6E98" w:rsidRDefault="00C30B03" w:rsidP="00C30B03">
      <w:pPr>
        <w:ind w:firstLine="709"/>
        <w:jc w:val="both"/>
        <w:rPr>
          <w:rFonts w:eastAsia="Calibri"/>
          <w:color w:val="000000" w:themeColor="text1"/>
          <w:sz w:val="24"/>
          <w:szCs w:val="24"/>
        </w:rPr>
      </w:pPr>
      <w:r w:rsidRPr="00CA6E98">
        <w:rPr>
          <w:rFonts w:eastAsia="Calibri"/>
          <w:color w:val="000000" w:themeColor="text1"/>
          <w:sz w:val="24"/>
          <w:szCs w:val="24"/>
        </w:rPr>
        <w:t>Данное направление являлось о</w:t>
      </w:r>
      <w:r w:rsidR="004243A3" w:rsidRPr="00CA6E98">
        <w:rPr>
          <w:rFonts w:eastAsia="Calibri"/>
          <w:color w:val="000000" w:themeColor="text1"/>
          <w:sz w:val="24"/>
          <w:szCs w:val="24"/>
        </w:rPr>
        <w:t xml:space="preserve">дним из приоритетных направлений в развитии образования в период реализации первого этапа Стратегии </w:t>
      </w:r>
      <w:r w:rsidRPr="00CA6E98">
        <w:rPr>
          <w:rFonts w:eastAsia="Calibri"/>
          <w:color w:val="000000" w:themeColor="text1"/>
          <w:sz w:val="24"/>
          <w:szCs w:val="24"/>
        </w:rPr>
        <w:t>посредством</w:t>
      </w:r>
      <w:r w:rsidR="00C82ECD" w:rsidRPr="00CA6E98">
        <w:rPr>
          <w:rFonts w:eastAsia="Calibri"/>
          <w:color w:val="000000" w:themeColor="text1"/>
          <w:sz w:val="24"/>
          <w:szCs w:val="24"/>
        </w:rPr>
        <w:t xml:space="preserve"> создани</w:t>
      </w:r>
      <w:r w:rsidRPr="00CA6E98">
        <w:rPr>
          <w:rFonts w:eastAsia="Calibri"/>
          <w:color w:val="000000" w:themeColor="text1"/>
          <w:sz w:val="24"/>
          <w:szCs w:val="24"/>
        </w:rPr>
        <w:t>я</w:t>
      </w:r>
      <w:r w:rsidR="00C82ECD" w:rsidRPr="00CA6E98">
        <w:rPr>
          <w:rFonts w:eastAsia="Calibri"/>
          <w:color w:val="000000" w:themeColor="text1"/>
          <w:sz w:val="24"/>
          <w:szCs w:val="24"/>
        </w:rPr>
        <w:t xml:space="preserve"> Агрошкол, направленных на агробизнес-образование.</w:t>
      </w:r>
      <w:r w:rsidR="004243A3" w:rsidRPr="00CA6E98">
        <w:rPr>
          <w:rFonts w:eastAsia="Calibri"/>
          <w:color w:val="000000" w:themeColor="text1"/>
          <w:sz w:val="24"/>
          <w:szCs w:val="24"/>
        </w:rPr>
        <w:t xml:space="preserve"> В 2024 году в Слюдянском районе функционирует 4 агрошколы: на базе МБОУ СОШ № 49 г. Слюдянки, МБОУ «СОШ№12» г. Байкальска, МБОУ «СОШ№10» г. Байкальска, МБДОУ «Детский сад №1 г. Слюдянки». </w:t>
      </w:r>
    </w:p>
    <w:p w:rsidR="004243A3" w:rsidRPr="00CA6E98" w:rsidRDefault="004243A3" w:rsidP="004243A3">
      <w:pPr>
        <w:ind w:firstLine="709"/>
        <w:jc w:val="both"/>
        <w:rPr>
          <w:rFonts w:eastAsia="Calibri"/>
          <w:color w:val="000000" w:themeColor="text1"/>
          <w:sz w:val="24"/>
          <w:szCs w:val="24"/>
        </w:rPr>
      </w:pPr>
      <w:proofErr w:type="gramStart"/>
      <w:r w:rsidRPr="00CA6E98">
        <w:rPr>
          <w:rFonts w:eastAsia="Calibri"/>
          <w:color w:val="000000" w:themeColor="text1"/>
          <w:sz w:val="24"/>
          <w:szCs w:val="24"/>
        </w:rPr>
        <w:t xml:space="preserve">Целью развития проекта «Агрошкола» является создание системы непрерывного агробизнес-образования, способствующего формированию у обучающихся комплекса профессиональных и предпринимательских компетенций, устойчивой мотивации на самореализацию в условиях сельского социума, готовности к осознанному выбору профессии, специальности, к продолжению образования и продуктивной трудовой деятельности. </w:t>
      </w:r>
      <w:proofErr w:type="gramEnd"/>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xml:space="preserve">В целях реализации проекта «Агрошкола» между администрацией, учредителем (МКУ «КСПиК») и образовательными учреждениями в рамках основной и дополнительной общеобразовательной деятельности подписаны Соглашения о сотрудничестве по координации действий в целях получения статуса региональной инновационной площадки и дальнейшего развития проектов «Агрошкол». </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В соответствии с соглашением каждая Агрошкола по итогам года до</w:t>
      </w:r>
      <w:r w:rsidR="00C82ECD" w:rsidRPr="00CA6E98">
        <w:rPr>
          <w:rFonts w:eastAsia="Calibri"/>
          <w:color w:val="000000" w:themeColor="text1"/>
          <w:sz w:val="24"/>
          <w:szCs w:val="24"/>
        </w:rPr>
        <w:t>стигла</w:t>
      </w:r>
      <w:r w:rsidRPr="00CA6E98">
        <w:rPr>
          <w:rFonts w:eastAsia="Calibri"/>
          <w:color w:val="000000" w:themeColor="text1"/>
          <w:sz w:val="24"/>
          <w:szCs w:val="24"/>
        </w:rPr>
        <w:t xml:space="preserve"> ключевых показателей эффективности проекта. </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По итогам 2024 года агробизнес-образованием охвачено 919 детей:</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xml:space="preserve">- МБОУ СОШ №49 г. Слюдянки более 70 детей; </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МБОУ «СОШ №10» г. Байкальска 298 детей;</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МБОУ «СОШ №12» г. Байкальска 467 детей;</w:t>
      </w:r>
    </w:p>
    <w:p w:rsidR="00CA0A4D"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МБДОУ «Детский сад №1 г. Слюдянки» 84 ребёнка.</w:t>
      </w:r>
    </w:p>
    <w:p w:rsidR="00DC2D87" w:rsidRPr="00CA6E98" w:rsidRDefault="00DC2D87" w:rsidP="00F5625C">
      <w:pPr>
        <w:shd w:val="clear" w:color="auto" w:fill="FFFFFF" w:themeFill="background1"/>
        <w:ind w:firstLine="708"/>
        <w:jc w:val="center"/>
        <w:rPr>
          <w:sz w:val="24"/>
          <w:szCs w:val="24"/>
        </w:rPr>
      </w:pPr>
    </w:p>
    <w:p w:rsidR="00F5625C" w:rsidRPr="00CA6E98" w:rsidRDefault="00F5625C" w:rsidP="00F5625C">
      <w:pPr>
        <w:shd w:val="clear" w:color="auto" w:fill="FFFFFF" w:themeFill="background1"/>
        <w:ind w:firstLine="708"/>
        <w:jc w:val="center"/>
        <w:rPr>
          <w:b/>
          <w:sz w:val="24"/>
          <w:szCs w:val="24"/>
        </w:rPr>
      </w:pPr>
      <w:r w:rsidRPr="00CA6E98">
        <w:rPr>
          <w:b/>
          <w:sz w:val="24"/>
          <w:szCs w:val="24"/>
        </w:rPr>
        <w:t>Оздоровление детей</w:t>
      </w:r>
    </w:p>
    <w:p w:rsidR="00F5625C" w:rsidRPr="00CA6E98" w:rsidRDefault="00F5625C" w:rsidP="00DB2A49">
      <w:pPr>
        <w:shd w:val="clear" w:color="auto" w:fill="FFFFFF"/>
        <w:tabs>
          <w:tab w:val="left" w:pos="993"/>
        </w:tabs>
        <w:ind w:firstLine="709"/>
        <w:jc w:val="both"/>
        <w:rPr>
          <w:color w:val="000000"/>
          <w:sz w:val="24"/>
          <w:szCs w:val="24"/>
        </w:rPr>
      </w:pPr>
      <w:r w:rsidRPr="00CA6E98">
        <w:rPr>
          <w:color w:val="000000"/>
          <w:sz w:val="24"/>
          <w:szCs w:val="24"/>
        </w:rPr>
        <w:t>Для сохранения и укрепления здоровья подрастающего поколения большое значение имеет работ</w:t>
      </w:r>
      <w:r w:rsidR="000543A1" w:rsidRPr="00CA6E98">
        <w:rPr>
          <w:color w:val="000000"/>
          <w:sz w:val="24"/>
          <w:szCs w:val="24"/>
        </w:rPr>
        <w:t>а по организации летнего отдыха и оздоровлению</w:t>
      </w:r>
      <w:r w:rsidRPr="00CA6E98">
        <w:rPr>
          <w:color w:val="000000"/>
          <w:sz w:val="24"/>
          <w:szCs w:val="24"/>
        </w:rPr>
        <w:t xml:space="preserve"> детей и подростков. </w:t>
      </w:r>
    </w:p>
    <w:p w:rsidR="00793592" w:rsidRPr="00CA6E98" w:rsidRDefault="00F5625C" w:rsidP="00DB2A49">
      <w:pPr>
        <w:shd w:val="clear" w:color="auto" w:fill="FFFFFF"/>
        <w:tabs>
          <w:tab w:val="left" w:pos="993"/>
        </w:tabs>
        <w:ind w:firstLine="709"/>
        <w:jc w:val="both"/>
        <w:rPr>
          <w:color w:val="000000"/>
          <w:sz w:val="24"/>
          <w:szCs w:val="24"/>
        </w:rPr>
      </w:pPr>
      <w:r w:rsidRPr="00CA6E98">
        <w:rPr>
          <w:color w:val="000000"/>
          <w:sz w:val="24"/>
          <w:szCs w:val="24"/>
        </w:rPr>
        <w:t xml:space="preserve">Организация безопасного отдыха и оздоровления детей, повышение качества услуг, предоставляемых детскими оздоровительными учреждениями, является </w:t>
      </w:r>
      <w:r w:rsidR="00793592" w:rsidRPr="00CA6E98">
        <w:rPr>
          <w:color w:val="000000"/>
          <w:sz w:val="24"/>
          <w:szCs w:val="24"/>
        </w:rPr>
        <w:t xml:space="preserve">одним из </w:t>
      </w:r>
      <w:r w:rsidRPr="00CA6E98">
        <w:rPr>
          <w:color w:val="000000"/>
          <w:sz w:val="24"/>
          <w:szCs w:val="24"/>
        </w:rPr>
        <w:t>приоритетны</w:t>
      </w:r>
      <w:r w:rsidR="00793592" w:rsidRPr="00CA6E98">
        <w:rPr>
          <w:color w:val="000000"/>
          <w:sz w:val="24"/>
          <w:szCs w:val="24"/>
        </w:rPr>
        <w:t>х</w:t>
      </w:r>
      <w:r w:rsidRPr="00CA6E98">
        <w:rPr>
          <w:color w:val="000000"/>
          <w:sz w:val="24"/>
          <w:szCs w:val="24"/>
        </w:rPr>
        <w:t xml:space="preserve"> направлени</w:t>
      </w:r>
      <w:r w:rsidR="00793592" w:rsidRPr="00CA6E98">
        <w:rPr>
          <w:color w:val="000000"/>
          <w:sz w:val="24"/>
          <w:szCs w:val="24"/>
        </w:rPr>
        <w:t>й.</w:t>
      </w:r>
    </w:p>
    <w:p w:rsidR="00793592" w:rsidRPr="00CA6E98" w:rsidRDefault="00F5625C" w:rsidP="00DB2A49">
      <w:pPr>
        <w:shd w:val="clear" w:color="auto" w:fill="FFFFFF"/>
        <w:tabs>
          <w:tab w:val="left" w:pos="993"/>
        </w:tabs>
        <w:ind w:firstLine="709"/>
        <w:jc w:val="both"/>
        <w:rPr>
          <w:color w:val="000000"/>
          <w:sz w:val="24"/>
          <w:szCs w:val="24"/>
        </w:rPr>
      </w:pPr>
      <w:r w:rsidRPr="00CA6E98">
        <w:rPr>
          <w:color w:val="000000"/>
          <w:sz w:val="24"/>
          <w:szCs w:val="24"/>
        </w:rPr>
        <w:t>В 2018 год</w:t>
      </w:r>
      <w:r w:rsidR="00793592" w:rsidRPr="00CA6E98">
        <w:rPr>
          <w:color w:val="000000"/>
          <w:sz w:val="24"/>
          <w:szCs w:val="24"/>
        </w:rPr>
        <w:t>у</w:t>
      </w:r>
      <w:r w:rsidRPr="00CA6E98">
        <w:rPr>
          <w:color w:val="000000"/>
          <w:sz w:val="24"/>
          <w:szCs w:val="24"/>
        </w:rPr>
        <w:t xml:space="preserve"> на базе образовательных учреждений функционировало 18 лагерей дневного пребывания с общим охватом 1000 детей. </w:t>
      </w:r>
      <w:r w:rsidR="00793592" w:rsidRPr="00CA6E98">
        <w:rPr>
          <w:color w:val="000000"/>
          <w:sz w:val="24"/>
          <w:szCs w:val="24"/>
        </w:rPr>
        <w:t>В 2024 году работали 15 лагерей с дневным пребыванием детей с аналогичным общим охватом обучающихся.</w:t>
      </w:r>
    </w:p>
    <w:p w:rsidR="00793592" w:rsidRPr="00CA6E98" w:rsidRDefault="00793592" w:rsidP="00DB2A49">
      <w:pPr>
        <w:shd w:val="clear" w:color="auto" w:fill="FFFFFF"/>
        <w:tabs>
          <w:tab w:val="left" w:pos="993"/>
        </w:tabs>
        <w:ind w:firstLine="709"/>
        <w:jc w:val="both"/>
        <w:rPr>
          <w:color w:val="000000"/>
          <w:sz w:val="24"/>
          <w:szCs w:val="24"/>
        </w:rPr>
      </w:pPr>
      <w:r w:rsidRPr="00CA6E98">
        <w:rPr>
          <w:color w:val="000000"/>
          <w:sz w:val="24"/>
          <w:szCs w:val="24"/>
        </w:rPr>
        <w:t>Кроме того, работали 4 стационарных лагеря и 1 палаточный лагерь с охватом 1463 ребенка в 2024 году к 2343 человекам в 2018 году</w:t>
      </w:r>
      <w:r w:rsidR="000543A1" w:rsidRPr="00CA6E98">
        <w:rPr>
          <w:color w:val="000000"/>
          <w:sz w:val="24"/>
          <w:szCs w:val="24"/>
        </w:rPr>
        <w:t xml:space="preserve"> (снижение на 880 детей, или 37%)</w:t>
      </w:r>
      <w:r w:rsidRPr="00CA6E98">
        <w:rPr>
          <w:color w:val="000000"/>
          <w:sz w:val="24"/>
          <w:szCs w:val="24"/>
        </w:rPr>
        <w:t xml:space="preserve">. Охват детей снижен по причине закрытия  Загородного ДОЛ «Солнечный» в связи с его аварийным состоянием. </w:t>
      </w:r>
    </w:p>
    <w:p w:rsidR="00793592" w:rsidRPr="00CA6E98" w:rsidRDefault="00F649C6" w:rsidP="00DB2A49">
      <w:pPr>
        <w:shd w:val="clear" w:color="auto" w:fill="FFFFFF"/>
        <w:tabs>
          <w:tab w:val="left" w:pos="993"/>
        </w:tabs>
        <w:ind w:firstLine="709"/>
        <w:jc w:val="both"/>
        <w:rPr>
          <w:color w:val="000000"/>
          <w:sz w:val="24"/>
          <w:szCs w:val="24"/>
        </w:rPr>
      </w:pPr>
      <w:r w:rsidRPr="00CA6E98">
        <w:rPr>
          <w:color w:val="000000"/>
          <w:sz w:val="24"/>
          <w:szCs w:val="24"/>
        </w:rPr>
        <w:t xml:space="preserve">Несмотря на снижение охвата детей в стационарных лагерях, за 6 лет увеличен охват детей, в целом всеми формами и мероприятиями по оздоровлению в летний период с 4400 детей в 2018 году к 5273 детям 2024 года (рост составил </w:t>
      </w:r>
      <w:r w:rsidR="000543A1" w:rsidRPr="00CA6E98">
        <w:rPr>
          <w:color w:val="000000"/>
          <w:sz w:val="24"/>
          <w:szCs w:val="24"/>
        </w:rPr>
        <w:t xml:space="preserve">873 ребенка или </w:t>
      </w:r>
      <w:r w:rsidRPr="00CA6E98">
        <w:rPr>
          <w:color w:val="000000"/>
          <w:sz w:val="24"/>
          <w:szCs w:val="24"/>
        </w:rPr>
        <w:t xml:space="preserve">20%). </w:t>
      </w:r>
    </w:p>
    <w:p w:rsidR="002E3658" w:rsidRPr="00CA6E98" w:rsidRDefault="002E3658" w:rsidP="000543A1">
      <w:pPr>
        <w:shd w:val="clear" w:color="auto" w:fill="FFFFFF"/>
        <w:ind w:firstLine="709"/>
        <w:jc w:val="both"/>
        <w:rPr>
          <w:color w:val="000000"/>
          <w:sz w:val="24"/>
          <w:szCs w:val="24"/>
        </w:rPr>
      </w:pPr>
      <w:r w:rsidRPr="00CA6E98">
        <w:rPr>
          <w:color w:val="000000"/>
          <w:sz w:val="24"/>
          <w:szCs w:val="24"/>
        </w:rPr>
        <w:t>За 6 лет были разработаны новые формы отдыха детей, такие как летние досуговые площадки (пятидневки)</w:t>
      </w:r>
      <w:r w:rsidRPr="00CA6E98">
        <w:t xml:space="preserve"> </w:t>
      </w:r>
      <w:r w:rsidRPr="00CA6E98">
        <w:rPr>
          <w:color w:val="000000"/>
          <w:sz w:val="24"/>
          <w:szCs w:val="24"/>
        </w:rPr>
        <w:t>на базе Домов Культуры, а также кинопоказы для детей, культурные и спортивные мероприятия, экскурсии и походы</w:t>
      </w:r>
      <w:proofErr w:type="gramStart"/>
      <w:r w:rsidRPr="00CA6E98">
        <w:rPr>
          <w:color w:val="000000"/>
          <w:sz w:val="24"/>
          <w:szCs w:val="24"/>
        </w:rPr>
        <w:t>..</w:t>
      </w:r>
      <w:proofErr w:type="gramEnd"/>
    </w:p>
    <w:p w:rsidR="00F5625C" w:rsidRPr="00CA6E98" w:rsidRDefault="000543A1" w:rsidP="000543A1">
      <w:pPr>
        <w:shd w:val="clear" w:color="auto" w:fill="FFFFFF"/>
        <w:ind w:firstLine="709"/>
        <w:jc w:val="both"/>
        <w:rPr>
          <w:color w:val="000000"/>
          <w:sz w:val="24"/>
          <w:szCs w:val="24"/>
        </w:rPr>
      </w:pPr>
      <w:r w:rsidRPr="00CA6E98">
        <w:rPr>
          <w:color w:val="000000"/>
          <w:sz w:val="24"/>
          <w:szCs w:val="24"/>
        </w:rPr>
        <w:t>Д</w:t>
      </w:r>
      <w:r w:rsidR="00F5625C" w:rsidRPr="00CA6E98">
        <w:rPr>
          <w:color w:val="000000"/>
          <w:sz w:val="24"/>
          <w:szCs w:val="24"/>
        </w:rPr>
        <w:t xml:space="preserve">анные свидетельствуют о том, что реализация мероприятий </w:t>
      </w:r>
      <w:r w:rsidRPr="00CA6E98">
        <w:rPr>
          <w:color w:val="000000"/>
          <w:sz w:val="24"/>
          <w:szCs w:val="24"/>
        </w:rPr>
        <w:t xml:space="preserve">Стратегии </w:t>
      </w:r>
      <w:r w:rsidR="00F5625C" w:rsidRPr="00CA6E98">
        <w:rPr>
          <w:color w:val="000000"/>
          <w:sz w:val="24"/>
          <w:szCs w:val="24"/>
        </w:rPr>
        <w:t xml:space="preserve">позволила закрепить </w:t>
      </w:r>
      <w:r w:rsidRPr="00CA6E98">
        <w:rPr>
          <w:color w:val="000000"/>
          <w:sz w:val="24"/>
          <w:szCs w:val="24"/>
        </w:rPr>
        <w:t>удержать</w:t>
      </w:r>
      <w:r w:rsidR="00F5625C" w:rsidRPr="00CA6E98">
        <w:rPr>
          <w:color w:val="000000"/>
          <w:sz w:val="24"/>
          <w:szCs w:val="24"/>
        </w:rPr>
        <w:t xml:space="preserve"> динамику развития системы отдыха и оздоровления детей и предоставляемых услуг</w:t>
      </w:r>
      <w:r w:rsidR="002E3658" w:rsidRPr="00CA6E98">
        <w:rPr>
          <w:color w:val="000000"/>
          <w:sz w:val="24"/>
          <w:szCs w:val="24"/>
        </w:rPr>
        <w:t xml:space="preserve"> в данной сфере</w:t>
      </w:r>
      <w:r w:rsidR="00F5625C" w:rsidRPr="00CA6E98">
        <w:rPr>
          <w:color w:val="000000"/>
          <w:sz w:val="24"/>
          <w:szCs w:val="24"/>
        </w:rPr>
        <w:t>.</w:t>
      </w:r>
      <w:r w:rsidR="00DC2D87" w:rsidRPr="00CA6E98">
        <w:rPr>
          <w:color w:val="000000"/>
          <w:sz w:val="24"/>
          <w:szCs w:val="24"/>
        </w:rPr>
        <w:t xml:space="preserve"> </w:t>
      </w:r>
    </w:p>
    <w:p w:rsidR="00F5625C" w:rsidRPr="00CA6E98" w:rsidRDefault="00F5625C" w:rsidP="00F5625C">
      <w:pPr>
        <w:widowControl w:val="0"/>
        <w:shd w:val="clear" w:color="auto" w:fill="FFFFFF" w:themeFill="background1"/>
        <w:autoSpaceDE w:val="0"/>
        <w:autoSpaceDN w:val="0"/>
        <w:ind w:firstLine="540"/>
        <w:jc w:val="center"/>
        <w:rPr>
          <w:sz w:val="24"/>
          <w:szCs w:val="24"/>
        </w:rPr>
      </w:pPr>
    </w:p>
    <w:p w:rsidR="00F5625C" w:rsidRPr="00CA6E98" w:rsidRDefault="00F5625C" w:rsidP="00DC2D87">
      <w:pPr>
        <w:shd w:val="clear" w:color="auto" w:fill="FFFFFF"/>
        <w:ind w:firstLine="709"/>
        <w:jc w:val="center"/>
        <w:rPr>
          <w:b/>
          <w:sz w:val="24"/>
          <w:szCs w:val="24"/>
        </w:rPr>
      </w:pPr>
      <w:r w:rsidRPr="00CA6E98">
        <w:rPr>
          <w:b/>
          <w:sz w:val="24"/>
          <w:szCs w:val="24"/>
        </w:rPr>
        <w:lastRenderedPageBreak/>
        <w:t>Кадровый потенциал системы образования</w:t>
      </w:r>
    </w:p>
    <w:p w:rsidR="00066F9F" w:rsidRPr="00CA6E98" w:rsidRDefault="00F5625C" w:rsidP="0043397F">
      <w:pPr>
        <w:shd w:val="clear" w:color="auto" w:fill="FFFFFF"/>
        <w:ind w:firstLine="709"/>
        <w:jc w:val="both"/>
        <w:rPr>
          <w:color w:val="000000"/>
          <w:sz w:val="24"/>
          <w:szCs w:val="24"/>
        </w:rPr>
      </w:pPr>
      <w:r w:rsidRPr="00CA6E98">
        <w:rPr>
          <w:color w:val="000000"/>
          <w:sz w:val="24"/>
          <w:szCs w:val="24"/>
        </w:rPr>
        <w:t xml:space="preserve">В муниципальных учреждениях образования </w:t>
      </w:r>
      <w:r w:rsidR="00066F9F" w:rsidRPr="00CA6E98">
        <w:rPr>
          <w:color w:val="000000"/>
          <w:sz w:val="24"/>
          <w:szCs w:val="24"/>
        </w:rPr>
        <w:t xml:space="preserve">в 2024 году </w:t>
      </w:r>
      <w:r w:rsidRPr="00CA6E98">
        <w:rPr>
          <w:color w:val="000000"/>
          <w:sz w:val="24"/>
          <w:szCs w:val="24"/>
        </w:rPr>
        <w:t>насчитыва</w:t>
      </w:r>
      <w:r w:rsidR="00066F9F" w:rsidRPr="00CA6E98">
        <w:rPr>
          <w:color w:val="000000"/>
          <w:sz w:val="24"/>
          <w:szCs w:val="24"/>
        </w:rPr>
        <w:t>лось</w:t>
      </w:r>
      <w:r w:rsidRPr="00CA6E98">
        <w:rPr>
          <w:color w:val="000000"/>
          <w:sz w:val="24"/>
          <w:szCs w:val="24"/>
        </w:rPr>
        <w:t xml:space="preserve"> </w:t>
      </w:r>
      <w:r w:rsidR="00066F9F" w:rsidRPr="00CA6E98">
        <w:rPr>
          <w:color w:val="000000"/>
          <w:sz w:val="24"/>
          <w:szCs w:val="24"/>
        </w:rPr>
        <w:t xml:space="preserve">1875 к </w:t>
      </w:r>
      <w:r w:rsidRPr="00CA6E98">
        <w:rPr>
          <w:color w:val="000000"/>
          <w:sz w:val="24"/>
          <w:szCs w:val="24"/>
        </w:rPr>
        <w:t>1769</w:t>
      </w:r>
      <w:r w:rsidR="00066F9F" w:rsidRPr="00CA6E98">
        <w:rPr>
          <w:color w:val="000000"/>
          <w:sz w:val="24"/>
          <w:szCs w:val="24"/>
        </w:rPr>
        <w:t xml:space="preserve"> в 2018 году </w:t>
      </w:r>
      <w:r w:rsidRPr="00CA6E98">
        <w:rPr>
          <w:color w:val="000000"/>
          <w:sz w:val="24"/>
          <w:szCs w:val="24"/>
        </w:rPr>
        <w:t>штатных ед</w:t>
      </w:r>
      <w:r w:rsidR="00066F9F" w:rsidRPr="00CA6E98">
        <w:rPr>
          <w:color w:val="000000"/>
          <w:sz w:val="24"/>
          <w:szCs w:val="24"/>
        </w:rPr>
        <w:t xml:space="preserve">иниц работников (+6%), которые замещали 1539 человек к </w:t>
      </w:r>
      <w:r w:rsidRPr="00CA6E98">
        <w:rPr>
          <w:color w:val="000000"/>
          <w:sz w:val="24"/>
          <w:szCs w:val="24"/>
        </w:rPr>
        <w:t>1414</w:t>
      </w:r>
      <w:r w:rsidR="00066F9F" w:rsidRPr="00CA6E98">
        <w:rPr>
          <w:color w:val="000000"/>
          <w:sz w:val="24"/>
          <w:szCs w:val="24"/>
        </w:rPr>
        <w:t xml:space="preserve"> </w:t>
      </w:r>
      <w:r w:rsidRPr="00CA6E98">
        <w:rPr>
          <w:color w:val="000000"/>
          <w:sz w:val="24"/>
          <w:szCs w:val="24"/>
        </w:rPr>
        <w:t>человек</w:t>
      </w:r>
      <w:r w:rsidR="00066F9F" w:rsidRPr="00CA6E98">
        <w:rPr>
          <w:color w:val="000000"/>
          <w:sz w:val="24"/>
          <w:szCs w:val="24"/>
        </w:rPr>
        <w:t>ам 2018 года (+</w:t>
      </w:r>
      <w:r w:rsidR="008B2C95" w:rsidRPr="00CA6E98">
        <w:rPr>
          <w:color w:val="000000"/>
          <w:sz w:val="24"/>
          <w:szCs w:val="24"/>
        </w:rPr>
        <w:t xml:space="preserve">125 чел. или </w:t>
      </w:r>
      <w:r w:rsidR="00066F9F" w:rsidRPr="00CA6E98">
        <w:rPr>
          <w:color w:val="000000"/>
          <w:sz w:val="24"/>
          <w:szCs w:val="24"/>
        </w:rPr>
        <w:t>8,8%)</w:t>
      </w:r>
      <w:r w:rsidRPr="00CA6E98">
        <w:rPr>
          <w:color w:val="000000"/>
          <w:sz w:val="24"/>
          <w:szCs w:val="24"/>
        </w:rPr>
        <w:t xml:space="preserve">. </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Педагогических работников </w:t>
      </w:r>
      <w:r w:rsidR="00066F9F" w:rsidRPr="00CA6E98">
        <w:rPr>
          <w:color w:val="000000"/>
          <w:sz w:val="24"/>
          <w:szCs w:val="24"/>
        </w:rPr>
        <w:t xml:space="preserve">возросло на 62 человека (с </w:t>
      </w:r>
      <w:r w:rsidRPr="00CA6E98">
        <w:rPr>
          <w:color w:val="000000"/>
          <w:sz w:val="24"/>
          <w:szCs w:val="24"/>
        </w:rPr>
        <w:t>579</w:t>
      </w:r>
      <w:r w:rsidR="00066F9F" w:rsidRPr="00CA6E98">
        <w:rPr>
          <w:color w:val="000000"/>
          <w:sz w:val="24"/>
          <w:szCs w:val="24"/>
        </w:rPr>
        <w:t xml:space="preserve"> до 641 чел)</w:t>
      </w:r>
      <w:r w:rsidRPr="00CA6E98">
        <w:rPr>
          <w:color w:val="000000"/>
          <w:sz w:val="24"/>
          <w:szCs w:val="24"/>
        </w:rPr>
        <w:t>, из них:</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 </w:t>
      </w:r>
      <w:r w:rsidR="00066F9F" w:rsidRPr="00CA6E98">
        <w:rPr>
          <w:color w:val="000000"/>
          <w:sz w:val="24"/>
          <w:szCs w:val="24"/>
        </w:rPr>
        <w:t>на 68 чел</w:t>
      </w:r>
      <w:r w:rsidR="008B2C95" w:rsidRPr="00CA6E98">
        <w:rPr>
          <w:color w:val="000000"/>
          <w:sz w:val="24"/>
          <w:szCs w:val="24"/>
        </w:rPr>
        <w:t>.</w:t>
      </w:r>
      <w:r w:rsidR="00066F9F" w:rsidRPr="00CA6E98">
        <w:rPr>
          <w:color w:val="000000"/>
          <w:sz w:val="24"/>
          <w:szCs w:val="24"/>
        </w:rPr>
        <w:t xml:space="preserve"> увеличилось количество </w:t>
      </w:r>
      <w:r w:rsidRPr="00CA6E98">
        <w:rPr>
          <w:color w:val="000000"/>
          <w:sz w:val="24"/>
          <w:szCs w:val="24"/>
        </w:rPr>
        <w:t>педагог</w:t>
      </w:r>
      <w:r w:rsidR="008B2C95" w:rsidRPr="00CA6E98">
        <w:rPr>
          <w:color w:val="000000"/>
          <w:sz w:val="24"/>
          <w:szCs w:val="24"/>
        </w:rPr>
        <w:t>ов</w:t>
      </w:r>
      <w:r w:rsidRPr="00CA6E98">
        <w:rPr>
          <w:color w:val="000000"/>
          <w:sz w:val="24"/>
          <w:szCs w:val="24"/>
        </w:rPr>
        <w:t xml:space="preserve"> общего образования</w:t>
      </w:r>
      <w:r w:rsidR="00066F9F" w:rsidRPr="00CA6E98">
        <w:rPr>
          <w:color w:val="000000"/>
          <w:sz w:val="24"/>
          <w:szCs w:val="24"/>
        </w:rPr>
        <w:t xml:space="preserve"> с 321 чел. до 389 чел</w:t>
      </w:r>
      <w:r w:rsidRPr="00CA6E98">
        <w:rPr>
          <w:color w:val="000000"/>
          <w:sz w:val="24"/>
          <w:szCs w:val="24"/>
        </w:rPr>
        <w:t>,</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 </w:t>
      </w:r>
      <w:r w:rsidR="008B2C95" w:rsidRPr="00CA6E98">
        <w:rPr>
          <w:color w:val="000000"/>
          <w:sz w:val="24"/>
          <w:szCs w:val="24"/>
        </w:rPr>
        <w:t xml:space="preserve">количество </w:t>
      </w:r>
      <w:r w:rsidRPr="00CA6E98">
        <w:rPr>
          <w:color w:val="000000"/>
          <w:sz w:val="24"/>
          <w:szCs w:val="24"/>
        </w:rPr>
        <w:t>педагогов дошкольного образования</w:t>
      </w:r>
      <w:r w:rsidR="008B2C95" w:rsidRPr="00CA6E98">
        <w:rPr>
          <w:color w:val="000000"/>
          <w:sz w:val="24"/>
          <w:szCs w:val="24"/>
        </w:rPr>
        <w:t xml:space="preserve"> осталось на одном уровне в 162 чел.</w:t>
      </w:r>
      <w:r w:rsidRPr="00CA6E98">
        <w:rPr>
          <w:color w:val="000000"/>
          <w:sz w:val="24"/>
          <w:szCs w:val="24"/>
        </w:rPr>
        <w:t>,</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  </w:t>
      </w:r>
      <w:r w:rsidR="008B2C95" w:rsidRPr="00CA6E98">
        <w:rPr>
          <w:color w:val="000000"/>
          <w:sz w:val="24"/>
          <w:szCs w:val="24"/>
        </w:rPr>
        <w:t xml:space="preserve">количество </w:t>
      </w:r>
      <w:r w:rsidRPr="00CA6E98">
        <w:rPr>
          <w:color w:val="000000"/>
          <w:sz w:val="24"/>
          <w:szCs w:val="24"/>
        </w:rPr>
        <w:t>педагогов дополнительного образования</w:t>
      </w:r>
      <w:r w:rsidR="008B2C95" w:rsidRPr="00CA6E98">
        <w:rPr>
          <w:color w:val="000000"/>
          <w:sz w:val="24"/>
          <w:szCs w:val="24"/>
        </w:rPr>
        <w:t xml:space="preserve">  снижено на 6 человек с 96 до 90 чел.</w:t>
      </w:r>
    </w:p>
    <w:p w:rsidR="006F5544" w:rsidRPr="00CA6E98" w:rsidRDefault="00F5625C" w:rsidP="006F5544">
      <w:pPr>
        <w:shd w:val="clear" w:color="auto" w:fill="FFFFFF" w:themeFill="background1"/>
        <w:ind w:firstLine="720"/>
        <w:jc w:val="both"/>
        <w:rPr>
          <w:sz w:val="24"/>
          <w:szCs w:val="24"/>
        </w:rPr>
      </w:pPr>
      <w:r w:rsidRPr="00CA6E98">
        <w:rPr>
          <w:sz w:val="24"/>
          <w:szCs w:val="24"/>
        </w:rPr>
        <w:t>Условием успешной социализации воспитанников и обучающихся образовательных организаций является постоянный профессиональный рост педагогов, который создает базу для поисков и экспериментов.</w:t>
      </w:r>
      <w:r w:rsidR="006F5544" w:rsidRPr="00CA6E98">
        <w:rPr>
          <w:sz w:val="24"/>
          <w:szCs w:val="24"/>
        </w:rPr>
        <w:t xml:space="preserve"> </w:t>
      </w:r>
      <w:r w:rsidRPr="00CA6E98">
        <w:rPr>
          <w:sz w:val="24"/>
          <w:szCs w:val="24"/>
        </w:rPr>
        <w:t xml:space="preserve">Стимулом профессионального роста учителей и педагогов, повышение качества их работы является аттестация – периодическое подтверждение квалификации, профессиональной компетентности  и соответствие задачам, стоящим перед современной школой. </w:t>
      </w:r>
    </w:p>
    <w:p w:rsidR="00F5625C" w:rsidRPr="00CA6E98" w:rsidRDefault="006F5544" w:rsidP="006F5544">
      <w:pPr>
        <w:shd w:val="clear" w:color="auto" w:fill="FFFFFF" w:themeFill="background1"/>
        <w:ind w:firstLine="720"/>
        <w:jc w:val="both"/>
        <w:rPr>
          <w:sz w:val="24"/>
          <w:szCs w:val="24"/>
        </w:rPr>
      </w:pPr>
      <w:r w:rsidRPr="00CA6E98">
        <w:rPr>
          <w:sz w:val="24"/>
          <w:szCs w:val="24"/>
        </w:rPr>
        <w:t>На сегодняшний день</w:t>
      </w:r>
      <w:proofErr w:type="gramStart"/>
      <w:r w:rsidRPr="00CA6E98">
        <w:rPr>
          <w:sz w:val="24"/>
          <w:szCs w:val="24"/>
        </w:rPr>
        <w:t xml:space="preserve"> </w:t>
      </w:r>
      <w:r w:rsidR="00F5625C" w:rsidRPr="00CA6E98">
        <w:rPr>
          <w:rFonts w:ascii="yandex-sans" w:hAnsi="yandex-sans"/>
          <w:color w:val="000000"/>
          <w:sz w:val="23"/>
          <w:szCs w:val="23"/>
        </w:rPr>
        <w:t>И</w:t>
      </w:r>
      <w:proofErr w:type="gramEnd"/>
      <w:r w:rsidR="00F5625C" w:rsidRPr="00CA6E98">
        <w:rPr>
          <w:rFonts w:ascii="yandex-sans" w:hAnsi="yandex-sans"/>
          <w:color w:val="000000"/>
          <w:sz w:val="23"/>
          <w:szCs w:val="23"/>
        </w:rPr>
        <w:t xml:space="preserve">з </w:t>
      </w:r>
      <w:r w:rsidRPr="00CA6E98">
        <w:rPr>
          <w:rFonts w:ascii="yandex-sans" w:hAnsi="yandex-sans"/>
          <w:color w:val="000000"/>
          <w:sz w:val="23"/>
          <w:szCs w:val="23"/>
        </w:rPr>
        <w:t>641</w:t>
      </w:r>
      <w:r w:rsidR="00F5625C" w:rsidRPr="00CA6E98">
        <w:rPr>
          <w:rFonts w:ascii="yandex-sans" w:hAnsi="yandex-sans"/>
          <w:color w:val="000000"/>
          <w:sz w:val="23"/>
          <w:szCs w:val="23"/>
        </w:rPr>
        <w:t xml:space="preserve"> педагог</w:t>
      </w:r>
      <w:r w:rsidRPr="00CA6E98">
        <w:rPr>
          <w:rFonts w:ascii="yandex-sans" w:hAnsi="yandex-sans"/>
          <w:color w:val="000000"/>
          <w:sz w:val="23"/>
          <w:szCs w:val="23"/>
        </w:rPr>
        <w:t>а</w:t>
      </w:r>
      <w:r w:rsidR="00F5625C" w:rsidRPr="00CA6E98">
        <w:rPr>
          <w:rFonts w:ascii="yandex-sans" w:hAnsi="yandex-sans"/>
          <w:color w:val="000000"/>
          <w:sz w:val="23"/>
          <w:szCs w:val="23"/>
        </w:rPr>
        <w:t>:</w:t>
      </w:r>
    </w:p>
    <w:p w:rsidR="00F5625C" w:rsidRPr="00CA6E98" w:rsidRDefault="00F5625C" w:rsidP="00F5625C">
      <w:pPr>
        <w:shd w:val="clear" w:color="auto" w:fill="FFFFFF"/>
        <w:rPr>
          <w:rFonts w:ascii="yandex-sans" w:hAnsi="yandex-sans"/>
          <w:color w:val="000000"/>
          <w:sz w:val="23"/>
          <w:szCs w:val="23"/>
        </w:rPr>
      </w:pPr>
      <w:r w:rsidRPr="00CA6E98">
        <w:rPr>
          <w:rFonts w:ascii="yandex-sans" w:hAnsi="yandex-sans"/>
          <w:color w:val="000000"/>
          <w:sz w:val="23"/>
          <w:szCs w:val="23"/>
        </w:rPr>
        <w:t>- ВК</w:t>
      </w:r>
      <w:r w:rsidR="006F5544" w:rsidRPr="00CA6E98">
        <w:rPr>
          <w:rFonts w:ascii="yandex-sans" w:hAnsi="yandex-sans"/>
          <w:color w:val="000000"/>
          <w:sz w:val="23"/>
          <w:szCs w:val="23"/>
        </w:rPr>
        <w:t>К</w:t>
      </w:r>
      <w:r w:rsidRPr="00CA6E98">
        <w:rPr>
          <w:rFonts w:ascii="yandex-sans" w:hAnsi="yandex-sans"/>
          <w:color w:val="000000"/>
          <w:sz w:val="23"/>
          <w:szCs w:val="23"/>
        </w:rPr>
        <w:t xml:space="preserve"> имеют –</w:t>
      </w:r>
      <w:r w:rsidR="00513F97" w:rsidRPr="00CA6E98">
        <w:rPr>
          <w:rFonts w:ascii="yandex-sans" w:hAnsi="yandex-sans"/>
          <w:color w:val="000000"/>
          <w:sz w:val="23"/>
          <w:szCs w:val="23"/>
        </w:rPr>
        <w:t xml:space="preserve"> 136 чел.</w:t>
      </w:r>
      <w:r w:rsidRPr="00CA6E98">
        <w:rPr>
          <w:rFonts w:ascii="yandex-sans" w:hAnsi="yandex-sans"/>
          <w:color w:val="000000"/>
          <w:sz w:val="23"/>
          <w:szCs w:val="23"/>
        </w:rPr>
        <w:t>(</w:t>
      </w:r>
      <w:r w:rsidR="00513F97" w:rsidRPr="00CA6E98">
        <w:rPr>
          <w:rFonts w:ascii="yandex-sans" w:hAnsi="yandex-sans"/>
          <w:color w:val="000000"/>
          <w:sz w:val="23"/>
          <w:szCs w:val="23"/>
        </w:rPr>
        <w:t>21,2</w:t>
      </w:r>
      <w:r w:rsidR="00C82ECD" w:rsidRPr="00CA6E98">
        <w:rPr>
          <w:rFonts w:ascii="yandex-sans" w:hAnsi="yandex-sans"/>
          <w:color w:val="000000"/>
          <w:sz w:val="23"/>
          <w:szCs w:val="23"/>
        </w:rPr>
        <w:t xml:space="preserve">%) </w:t>
      </w:r>
    </w:p>
    <w:p w:rsidR="00F5625C" w:rsidRPr="00CA6E98" w:rsidRDefault="00F5625C" w:rsidP="00F5625C">
      <w:pPr>
        <w:shd w:val="clear" w:color="auto" w:fill="FFFFFF"/>
        <w:rPr>
          <w:rFonts w:ascii="yandex-sans" w:hAnsi="yandex-sans"/>
          <w:color w:val="000000"/>
          <w:sz w:val="23"/>
          <w:szCs w:val="23"/>
        </w:rPr>
      </w:pPr>
      <w:r w:rsidRPr="00CA6E98">
        <w:rPr>
          <w:rFonts w:ascii="yandex-sans" w:hAnsi="yandex-sans"/>
          <w:color w:val="000000"/>
          <w:sz w:val="23"/>
          <w:szCs w:val="23"/>
        </w:rPr>
        <w:t xml:space="preserve">- 1 КК – </w:t>
      </w:r>
      <w:r w:rsidR="006F5544" w:rsidRPr="00CA6E98">
        <w:rPr>
          <w:rFonts w:ascii="yandex-sans" w:hAnsi="yandex-sans"/>
          <w:color w:val="000000"/>
          <w:sz w:val="23"/>
          <w:szCs w:val="23"/>
        </w:rPr>
        <w:t>191</w:t>
      </w:r>
      <w:r w:rsidR="00513F97" w:rsidRPr="00CA6E98">
        <w:rPr>
          <w:rFonts w:ascii="yandex-sans" w:hAnsi="yandex-sans"/>
          <w:color w:val="000000"/>
          <w:sz w:val="23"/>
          <w:szCs w:val="23"/>
        </w:rPr>
        <w:t xml:space="preserve"> чел.</w:t>
      </w:r>
      <w:r w:rsidR="006F5544" w:rsidRPr="00CA6E98">
        <w:rPr>
          <w:rFonts w:ascii="yandex-sans" w:hAnsi="yandex-sans"/>
          <w:color w:val="000000"/>
          <w:sz w:val="23"/>
          <w:szCs w:val="23"/>
        </w:rPr>
        <w:t xml:space="preserve"> </w:t>
      </w:r>
      <w:r w:rsidRPr="00CA6E98">
        <w:rPr>
          <w:rFonts w:ascii="yandex-sans" w:hAnsi="yandex-sans"/>
          <w:color w:val="000000"/>
          <w:sz w:val="23"/>
          <w:szCs w:val="23"/>
        </w:rPr>
        <w:t>(</w:t>
      </w:r>
      <w:r w:rsidR="00513F97" w:rsidRPr="00CA6E98">
        <w:rPr>
          <w:rFonts w:ascii="yandex-sans" w:hAnsi="yandex-sans"/>
          <w:color w:val="000000"/>
          <w:sz w:val="23"/>
          <w:szCs w:val="23"/>
        </w:rPr>
        <w:t>30</w:t>
      </w:r>
      <w:r w:rsidR="00C82ECD" w:rsidRPr="00CA6E98">
        <w:rPr>
          <w:rFonts w:ascii="yandex-sans" w:hAnsi="yandex-sans"/>
          <w:color w:val="000000"/>
          <w:sz w:val="23"/>
          <w:szCs w:val="23"/>
        </w:rPr>
        <w:t>%).</w:t>
      </w:r>
    </w:p>
    <w:p w:rsidR="00513F97" w:rsidRPr="00CA6E98" w:rsidRDefault="00513F97" w:rsidP="00513F97">
      <w:pPr>
        <w:shd w:val="clear" w:color="auto" w:fill="FFFFFF"/>
        <w:ind w:firstLine="709"/>
        <w:jc w:val="both"/>
        <w:rPr>
          <w:rFonts w:ascii="yandex-sans" w:hAnsi="yandex-sans"/>
          <w:color w:val="000000"/>
          <w:sz w:val="23"/>
          <w:szCs w:val="23"/>
        </w:rPr>
      </w:pPr>
      <w:r w:rsidRPr="00CA6E98">
        <w:rPr>
          <w:rFonts w:ascii="yandex-sans" w:hAnsi="yandex-sans"/>
          <w:color w:val="000000"/>
          <w:sz w:val="23"/>
          <w:szCs w:val="23"/>
        </w:rPr>
        <w:t xml:space="preserve">Закрепление молодых специалистов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xml:space="preserve">В 2024 году на территорию района прибыло 11 молодых специалистов, которые успешно трудоустроены в образовательные организации. Лидером в этом направлении является школа № 50, где успешно работают 3 молодых специалиста.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xml:space="preserve">С целью оказания практической и психологической помощи в вопросах повышения педагогического мастерства начинающих педагогов при информационно – методическом центре продолжает работу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наставничество.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В целях обеспечения максимального привлечения и закрепления молодых специалистов на территории Слюдянского района на первом этапе реализации Стратегии были разработаны и действуют муниципальные меры социальной поддержки:</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xml:space="preserve">- единовременное денежное пособие при поступлении на работу (подъемные в сумме 100 000 руб.), данную сумму в 2024 году получили 4 педагога;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выплата единовременного денежного пособия 1 молодому специалисту из числа педагогических работников в ОО сельской местности, поселках и поселках городского типа на сумму 92 000 руб.</w:t>
      </w:r>
    </w:p>
    <w:p w:rsidR="00513F97" w:rsidRPr="00CA6E98" w:rsidRDefault="00513F97" w:rsidP="00513F97">
      <w:pPr>
        <w:shd w:val="clear" w:color="auto" w:fill="FFFFFF"/>
        <w:ind w:firstLine="709"/>
        <w:jc w:val="both"/>
        <w:rPr>
          <w:rFonts w:ascii="yandex-sans" w:hAnsi="yandex-sans"/>
          <w:color w:val="000000"/>
          <w:sz w:val="23"/>
          <w:szCs w:val="23"/>
        </w:rPr>
      </w:pPr>
      <w:r w:rsidRPr="00CA6E98">
        <w:rPr>
          <w:bCs/>
          <w:color w:val="000000" w:themeColor="text1"/>
          <w:sz w:val="24"/>
          <w:szCs w:val="24"/>
        </w:rPr>
        <w:t>- предоставление денежной компенсации расходов по найму (аренде)</w:t>
      </w:r>
      <w:r w:rsidRPr="00CA6E98">
        <w:rPr>
          <w:color w:val="000000" w:themeColor="text1"/>
          <w:sz w:val="24"/>
          <w:szCs w:val="24"/>
        </w:rPr>
        <w:t xml:space="preserve"> </w:t>
      </w:r>
      <w:r w:rsidRPr="00CA6E98">
        <w:rPr>
          <w:bCs/>
          <w:color w:val="000000" w:themeColor="text1"/>
          <w:sz w:val="24"/>
          <w:szCs w:val="24"/>
        </w:rPr>
        <w:t>жилого помещения молодым специалистам</w:t>
      </w:r>
      <w:r w:rsidRPr="00CA6E98">
        <w:rPr>
          <w:color w:val="000000" w:themeColor="text1"/>
          <w:sz w:val="24"/>
          <w:szCs w:val="24"/>
        </w:rPr>
        <w:t xml:space="preserve"> </w:t>
      </w:r>
      <w:r w:rsidRPr="00CA6E98">
        <w:rPr>
          <w:bCs/>
          <w:color w:val="000000" w:themeColor="text1"/>
          <w:sz w:val="24"/>
          <w:szCs w:val="24"/>
        </w:rPr>
        <w:t>из числа педагогических работников,</w:t>
      </w:r>
      <w:r w:rsidRPr="00CA6E98">
        <w:rPr>
          <w:color w:val="000000" w:themeColor="text1"/>
          <w:sz w:val="24"/>
          <w:szCs w:val="24"/>
        </w:rPr>
        <w:t xml:space="preserve"> </w:t>
      </w:r>
      <w:r w:rsidRPr="00CA6E98">
        <w:rPr>
          <w:bCs/>
          <w:color w:val="000000" w:themeColor="text1"/>
          <w:sz w:val="24"/>
          <w:szCs w:val="24"/>
        </w:rPr>
        <w:t>приступившим к работе по специальности</w:t>
      </w:r>
      <w:r w:rsidRPr="00CA6E98">
        <w:rPr>
          <w:color w:val="000000" w:themeColor="text1"/>
          <w:sz w:val="24"/>
          <w:szCs w:val="24"/>
        </w:rPr>
        <w:t xml:space="preserve"> </w:t>
      </w:r>
      <w:r w:rsidRPr="00CA6E98">
        <w:rPr>
          <w:bCs/>
          <w:color w:val="000000" w:themeColor="text1"/>
          <w:sz w:val="24"/>
          <w:szCs w:val="24"/>
        </w:rPr>
        <w:t>в муниципальных бюджетных</w:t>
      </w:r>
      <w:r w:rsidRPr="00CA6E98">
        <w:rPr>
          <w:color w:val="000000" w:themeColor="text1"/>
          <w:sz w:val="24"/>
          <w:szCs w:val="24"/>
        </w:rPr>
        <w:t xml:space="preserve"> </w:t>
      </w:r>
      <w:r w:rsidRPr="00CA6E98">
        <w:rPr>
          <w:bCs/>
          <w:color w:val="000000" w:themeColor="text1"/>
          <w:sz w:val="24"/>
          <w:szCs w:val="24"/>
        </w:rPr>
        <w:t>образовательных организациях</w:t>
      </w:r>
      <w:r w:rsidRPr="00CA6E98">
        <w:rPr>
          <w:color w:val="000000" w:themeColor="text1"/>
          <w:sz w:val="24"/>
          <w:szCs w:val="24"/>
        </w:rPr>
        <w:t xml:space="preserve"> </w:t>
      </w:r>
      <w:r w:rsidRPr="00CA6E98">
        <w:rPr>
          <w:bCs/>
          <w:color w:val="000000" w:themeColor="text1"/>
          <w:sz w:val="24"/>
          <w:szCs w:val="24"/>
          <w:shd w:val="clear" w:color="auto" w:fill="FFFFFF"/>
        </w:rPr>
        <w:t>Слюдянского муниципального района. В 2024 году 6 специалистам была предоставлена данная мера поддержки на общую сумму 570 тыс. рублей</w:t>
      </w:r>
    </w:p>
    <w:p w:rsidR="00BC4781" w:rsidRPr="00CA6E98" w:rsidRDefault="00BC4781" w:rsidP="0043397F">
      <w:pPr>
        <w:shd w:val="clear" w:color="auto" w:fill="FFFFFF"/>
        <w:ind w:firstLine="709"/>
        <w:jc w:val="both"/>
        <w:rPr>
          <w:rFonts w:ascii="yandex-sans" w:hAnsi="yandex-sans"/>
          <w:color w:val="000000"/>
          <w:sz w:val="23"/>
          <w:szCs w:val="23"/>
        </w:rPr>
      </w:pPr>
      <w:r w:rsidRPr="00CA6E98">
        <w:rPr>
          <w:rFonts w:ascii="yandex-sans" w:hAnsi="yandex-sans"/>
          <w:color w:val="000000"/>
          <w:sz w:val="23"/>
          <w:szCs w:val="23"/>
        </w:rPr>
        <w:t xml:space="preserve">Дальнейшая реализация мер, направленных на привлечение и удержание молодых специалистов в Слюдянском районе, сыграет положительную роль, в том числе и на демографические процессы района.  </w:t>
      </w:r>
    </w:p>
    <w:p w:rsidR="00F5625C" w:rsidRPr="00CA6E98" w:rsidRDefault="00F5625C" w:rsidP="00F5625C">
      <w:pPr>
        <w:widowControl w:val="0"/>
        <w:shd w:val="clear" w:color="auto" w:fill="FFFFFF" w:themeFill="background1"/>
        <w:autoSpaceDE w:val="0"/>
        <w:autoSpaceDN w:val="0"/>
        <w:ind w:firstLine="709"/>
        <w:jc w:val="center"/>
        <w:rPr>
          <w:sz w:val="24"/>
          <w:szCs w:val="24"/>
        </w:rPr>
      </w:pPr>
    </w:p>
    <w:p w:rsidR="00F5625C" w:rsidRPr="00CA6E98" w:rsidRDefault="00F5625C" w:rsidP="00F5625C">
      <w:pPr>
        <w:widowControl w:val="0"/>
        <w:shd w:val="clear" w:color="auto" w:fill="FFFFFF" w:themeFill="background1"/>
        <w:autoSpaceDE w:val="0"/>
        <w:autoSpaceDN w:val="0"/>
        <w:ind w:firstLine="709"/>
        <w:jc w:val="center"/>
        <w:rPr>
          <w:b/>
          <w:sz w:val="24"/>
          <w:szCs w:val="24"/>
        </w:rPr>
      </w:pPr>
      <w:r w:rsidRPr="00CA6E98">
        <w:rPr>
          <w:b/>
          <w:sz w:val="24"/>
          <w:szCs w:val="24"/>
        </w:rPr>
        <w:t>Среднее профессиональное образование</w:t>
      </w:r>
    </w:p>
    <w:p w:rsidR="00F5625C" w:rsidRPr="00CA6E98" w:rsidRDefault="00BC4781" w:rsidP="00F5625C">
      <w:pPr>
        <w:widowControl w:val="0"/>
        <w:shd w:val="clear" w:color="auto" w:fill="FFFFFF" w:themeFill="background1"/>
        <w:autoSpaceDE w:val="0"/>
        <w:autoSpaceDN w:val="0"/>
        <w:ind w:firstLine="709"/>
        <w:jc w:val="both"/>
        <w:rPr>
          <w:sz w:val="24"/>
          <w:szCs w:val="24"/>
        </w:rPr>
      </w:pPr>
      <w:r w:rsidRPr="00CA6E98">
        <w:rPr>
          <w:sz w:val="24"/>
          <w:szCs w:val="24"/>
        </w:rPr>
        <w:t>С</w:t>
      </w:r>
      <w:r w:rsidR="00F5625C" w:rsidRPr="00CA6E98">
        <w:rPr>
          <w:sz w:val="24"/>
          <w:szCs w:val="24"/>
        </w:rPr>
        <w:t>редне профессиональные учебные заведения</w:t>
      </w:r>
      <w:r w:rsidRPr="00CA6E98">
        <w:rPr>
          <w:sz w:val="24"/>
          <w:szCs w:val="24"/>
        </w:rPr>
        <w:t xml:space="preserve"> в территории представлены </w:t>
      </w:r>
      <w:r w:rsidR="00F5625C" w:rsidRPr="00CA6E98">
        <w:rPr>
          <w:sz w:val="24"/>
          <w:szCs w:val="24"/>
        </w:rPr>
        <w:t>государственн</w:t>
      </w:r>
      <w:r w:rsidRPr="00CA6E98">
        <w:rPr>
          <w:sz w:val="24"/>
          <w:szCs w:val="24"/>
        </w:rPr>
        <w:t>ым автономным</w:t>
      </w:r>
      <w:r w:rsidR="00F5625C" w:rsidRPr="00CA6E98">
        <w:rPr>
          <w:sz w:val="24"/>
          <w:szCs w:val="24"/>
        </w:rPr>
        <w:t xml:space="preserve"> профессиональн</w:t>
      </w:r>
      <w:r w:rsidRPr="00CA6E98">
        <w:rPr>
          <w:sz w:val="24"/>
          <w:szCs w:val="24"/>
        </w:rPr>
        <w:t>ым</w:t>
      </w:r>
      <w:r w:rsidR="00F5625C" w:rsidRPr="00CA6E98">
        <w:rPr>
          <w:sz w:val="24"/>
          <w:szCs w:val="24"/>
        </w:rPr>
        <w:t xml:space="preserve"> образовательн</w:t>
      </w:r>
      <w:r w:rsidRPr="00CA6E98">
        <w:rPr>
          <w:sz w:val="24"/>
          <w:szCs w:val="24"/>
        </w:rPr>
        <w:t>ым</w:t>
      </w:r>
      <w:r w:rsidR="00F5625C" w:rsidRPr="00CA6E98">
        <w:rPr>
          <w:sz w:val="24"/>
          <w:szCs w:val="24"/>
        </w:rPr>
        <w:t xml:space="preserve"> учреждение</w:t>
      </w:r>
      <w:r w:rsidRPr="00CA6E98">
        <w:rPr>
          <w:sz w:val="24"/>
          <w:szCs w:val="24"/>
        </w:rPr>
        <w:t>м</w:t>
      </w:r>
      <w:r w:rsidR="00F5625C" w:rsidRPr="00CA6E98">
        <w:rPr>
          <w:sz w:val="24"/>
          <w:szCs w:val="24"/>
        </w:rPr>
        <w:t xml:space="preserve"> </w:t>
      </w:r>
      <w:r w:rsidR="00F5625C" w:rsidRPr="00CA6E98">
        <w:rPr>
          <w:sz w:val="24"/>
          <w:szCs w:val="24"/>
        </w:rPr>
        <w:lastRenderedPageBreak/>
        <w:t>Иркутской области «Байкальский техникум отраслевых технологий и сервиса»</w:t>
      </w:r>
      <w:r w:rsidRPr="00CA6E98">
        <w:rPr>
          <w:sz w:val="24"/>
          <w:szCs w:val="24"/>
        </w:rPr>
        <w:t>, а также</w:t>
      </w:r>
      <w:r w:rsidR="00F5625C" w:rsidRPr="00CA6E98">
        <w:rPr>
          <w:sz w:val="24"/>
          <w:szCs w:val="24"/>
        </w:rPr>
        <w:t xml:space="preserve">  филиал</w:t>
      </w:r>
      <w:r w:rsidRPr="00CA6E98">
        <w:rPr>
          <w:sz w:val="24"/>
          <w:szCs w:val="24"/>
        </w:rPr>
        <w:t>ом</w:t>
      </w:r>
      <w:r w:rsidR="00F5625C" w:rsidRPr="00CA6E98">
        <w:rPr>
          <w:sz w:val="24"/>
          <w:szCs w:val="24"/>
        </w:rPr>
        <w:t xml:space="preserve"> негосударственного образовательного учреждения среднего профессионального образования «Ангарский экономико-юридический колледж» в г</w:t>
      </w:r>
      <w:proofErr w:type="gramStart"/>
      <w:r w:rsidR="00F5625C" w:rsidRPr="00CA6E98">
        <w:rPr>
          <w:sz w:val="24"/>
          <w:szCs w:val="24"/>
        </w:rPr>
        <w:t>.Б</w:t>
      </w:r>
      <w:proofErr w:type="gramEnd"/>
      <w:r w:rsidR="00F5625C" w:rsidRPr="00CA6E98">
        <w:rPr>
          <w:sz w:val="24"/>
          <w:szCs w:val="24"/>
        </w:rPr>
        <w:t>айкальске».</w:t>
      </w:r>
      <w:r w:rsidRPr="00CA6E98">
        <w:rPr>
          <w:sz w:val="24"/>
          <w:szCs w:val="24"/>
        </w:rPr>
        <w:t xml:space="preserve"> Также на территории района о</w:t>
      </w:r>
      <w:r w:rsidR="00F5625C" w:rsidRPr="00CA6E98">
        <w:rPr>
          <w:sz w:val="24"/>
          <w:szCs w:val="24"/>
        </w:rPr>
        <w:t>существляют профессиональное дополнительное и прочие виды образования:</w:t>
      </w:r>
    </w:p>
    <w:p w:rsidR="00F5625C" w:rsidRPr="00CA6E98" w:rsidRDefault="00F5625C" w:rsidP="00F5625C">
      <w:pPr>
        <w:widowControl w:val="0"/>
        <w:shd w:val="clear" w:color="auto" w:fill="FFFFFF" w:themeFill="background1"/>
        <w:autoSpaceDE w:val="0"/>
        <w:autoSpaceDN w:val="0"/>
        <w:ind w:firstLine="709"/>
        <w:jc w:val="both"/>
        <w:rPr>
          <w:sz w:val="24"/>
          <w:szCs w:val="24"/>
        </w:rPr>
      </w:pPr>
      <w:r w:rsidRPr="00CA6E98">
        <w:rPr>
          <w:sz w:val="24"/>
          <w:szCs w:val="24"/>
        </w:rPr>
        <w:t>- профессиональное образовательное учреждение «Слюдянский СТК» РО ДОСААФ России Иркутской области;</w:t>
      </w:r>
    </w:p>
    <w:p w:rsidR="00F5625C" w:rsidRPr="00CA6E98" w:rsidRDefault="00F5625C" w:rsidP="00F5625C">
      <w:pPr>
        <w:widowControl w:val="0"/>
        <w:shd w:val="clear" w:color="auto" w:fill="FFFFFF" w:themeFill="background1"/>
        <w:autoSpaceDE w:val="0"/>
        <w:autoSpaceDN w:val="0"/>
        <w:ind w:firstLine="709"/>
        <w:jc w:val="both"/>
        <w:rPr>
          <w:sz w:val="24"/>
          <w:szCs w:val="24"/>
        </w:rPr>
      </w:pPr>
      <w:r w:rsidRPr="00CA6E98">
        <w:rPr>
          <w:sz w:val="24"/>
          <w:szCs w:val="24"/>
        </w:rPr>
        <w:t>-   частное образовательное учреждение учебный центр «Практикум»</w:t>
      </w:r>
      <w:r w:rsidR="00446405" w:rsidRPr="00CA6E98">
        <w:rPr>
          <w:sz w:val="24"/>
          <w:szCs w:val="24"/>
        </w:rPr>
        <w:t>.</w:t>
      </w:r>
    </w:p>
    <w:p w:rsidR="00BC4781" w:rsidRPr="00CA6E98" w:rsidRDefault="00BC4781" w:rsidP="00F5625C">
      <w:pPr>
        <w:widowControl w:val="0"/>
        <w:shd w:val="clear" w:color="auto" w:fill="FFFFFF" w:themeFill="background1"/>
        <w:autoSpaceDE w:val="0"/>
        <w:autoSpaceDN w:val="0"/>
        <w:ind w:firstLine="709"/>
        <w:jc w:val="both"/>
        <w:rPr>
          <w:sz w:val="24"/>
          <w:szCs w:val="24"/>
        </w:rPr>
      </w:pPr>
      <w:r w:rsidRPr="00CA6E98">
        <w:rPr>
          <w:sz w:val="24"/>
          <w:szCs w:val="24"/>
        </w:rPr>
        <w:t>В прогнозируемом периоде необходимо разра</w:t>
      </w:r>
      <w:r w:rsidR="006B2847" w:rsidRPr="00CA6E98">
        <w:rPr>
          <w:sz w:val="24"/>
          <w:szCs w:val="24"/>
        </w:rPr>
        <w:t xml:space="preserve">ботать </w:t>
      </w:r>
      <w:r w:rsidR="00FA1119" w:rsidRPr="00CA6E98">
        <w:rPr>
          <w:sz w:val="24"/>
          <w:szCs w:val="24"/>
        </w:rPr>
        <w:t xml:space="preserve"> комплекс мероприятий по подготовке кадров, в том числе в учреждения среднего и профессионального образования для организации и предприятий Слюдянского района, испытывающих острый дефицит кадров.</w:t>
      </w:r>
    </w:p>
    <w:p w:rsidR="00F5625C" w:rsidRPr="00CA6E98" w:rsidRDefault="00F5625C" w:rsidP="00F5625C">
      <w:pPr>
        <w:widowControl w:val="0"/>
        <w:shd w:val="clear" w:color="auto" w:fill="FFFFFF" w:themeFill="background1"/>
        <w:autoSpaceDE w:val="0"/>
        <w:autoSpaceDN w:val="0"/>
        <w:ind w:firstLine="540"/>
        <w:jc w:val="both"/>
        <w:rPr>
          <w:sz w:val="24"/>
          <w:szCs w:val="24"/>
        </w:rPr>
      </w:pPr>
    </w:p>
    <w:p w:rsidR="00433BC3" w:rsidRPr="00CA6E98" w:rsidRDefault="00433BC3" w:rsidP="00433BC3">
      <w:pPr>
        <w:widowControl w:val="0"/>
        <w:shd w:val="clear" w:color="auto" w:fill="FFFFFF" w:themeFill="background1"/>
        <w:autoSpaceDE w:val="0"/>
        <w:autoSpaceDN w:val="0"/>
        <w:ind w:firstLine="540"/>
        <w:jc w:val="center"/>
        <w:rPr>
          <w:b/>
          <w:sz w:val="24"/>
          <w:szCs w:val="24"/>
        </w:rPr>
      </w:pPr>
      <w:bookmarkStart w:id="18" w:name="_Toc453920709"/>
      <w:r w:rsidRPr="00CA6E98">
        <w:rPr>
          <w:b/>
          <w:sz w:val="24"/>
          <w:szCs w:val="24"/>
        </w:rPr>
        <w:t>Молодежная политика</w:t>
      </w:r>
    </w:p>
    <w:p w:rsidR="00F55997" w:rsidRPr="00CA6E98" w:rsidRDefault="00F55997" w:rsidP="00F55997">
      <w:pPr>
        <w:pStyle w:val="ConsPlusNormal"/>
        <w:ind w:firstLine="709"/>
        <w:jc w:val="both"/>
      </w:pPr>
      <w:r w:rsidRPr="00CA6E98">
        <w:t>Молодежная политика – это система мер, направленных на создание правовых, экономических, социальных и организационных условий для становления и развития молодых граждан, успешной реализации ими своих конституционных прав, участия молодежи в системе общественных отношений и реализации своего экономического, интеллектуального и духовного потенциала в интересах общества и государства с учетом возрастных особенностей.</w:t>
      </w:r>
    </w:p>
    <w:p w:rsidR="00FC0E1A" w:rsidRPr="00CA6E98" w:rsidRDefault="00FC0E1A" w:rsidP="00FC0E1A">
      <w:pPr>
        <w:ind w:firstLine="709"/>
        <w:jc w:val="both"/>
        <w:rPr>
          <w:sz w:val="24"/>
          <w:szCs w:val="24"/>
        </w:rPr>
      </w:pPr>
      <w:r w:rsidRPr="00CA6E98">
        <w:rPr>
          <w:sz w:val="24"/>
          <w:szCs w:val="24"/>
        </w:rPr>
        <w:t>Количество молодежи</w:t>
      </w:r>
      <w:r w:rsidR="00F55997" w:rsidRPr="00CA6E98">
        <w:rPr>
          <w:sz w:val="24"/>
          <w:szCs w:val="24"/>
        </w:rPr>
        <w:t xml:space="preserve"> </w:t>
      </w:r>
      <w:r w:rsidRPr="00CA6E98">
        <w:rPr>
          <w:sz w:val="24"/>
          <w:szCs w:val="24"/>
        </w:rPr>
        <w:t xml:space="preserve">от 14 до 30 лет, проживающей на территории </w:t>
      </w:r>
      <w:r w:rsidR="007C1476" w:rsidRPr="00CA6E98">
        <w:rPr>
          <w:sz w:val="24"/>
          <w:szCs w:val="24"/>
        </w:rPr>
        <w:t>Слюдянского муниципального района</w:t>
      </w:r>
      <w:r w:rsidR="004F6284" w:rsidRPr="00CA6E98">
        <w:rPr>
          <w:sz w:val="24"/>
          <w:szCs w:val="24"/>
        </w:rPr>
        <w:t xml:space="preserve"> </w:t>
      </w:r>
      <w:r w:rsidR="00ED5AB7" w:rsidRPr="00CA6E98">
        <w:rPr>
          <w:sz w:val="24"/>
          <w:szCs w:val="24"/>
        </w:rPr>
        <w:t xml:space="preserve">в 2018 году </w:t>
      </w:r>
      <w:r w:rsidR="004F6284" w:rsidRPr="00CA6E98">
        <w:rPr>
          <w:sz w:val="24"/>
          <w:szCs w:val="24"/>
        </w:rPr>
        <w:t>составля</w:t>
      </w:r>
      <w:r w:rsidR="00055B3E" w:rsidRPr="00CA6E98">
        <w:rPr>
          <w:sz w:val="24"/>
          <w:szCs w:val="24"/>
        </w:rPr>
        <w:t>ло</w:t>
      </w:r>
      <w:r w:rsidR="004F6284" w:rsidRPr="00CA6E98">
        <w:rPr>
          <w:sz w:val="24"/>
          <w:szCs w:val="24"/>
        </w:rPr>
        <w:t xml:space="preserve"> </w:t>
      </w:r>
      <w:r w:rsidRPr="00CA6E98">
        <w:rPr>
          <w:sz w:val="24"/>
          <w:szCs w:val="24"/>
        </w:rPr>
        <w:t>7 </w:t>
      </w:r>
      <w:r w:rsidR="001D2E71" w:rsidRPr="00CA6E98">
        <w:rPr>
          <w:sz w:val="24"/>
          <w:szCs w:val="24"/>
        </w:rPr>
        <w:t>134</w:t>
      </w:r>
      <w:r w:rsidRPr="00CA6E98">
        <w:rPr>
          <w:sz w:val="24"/>
          <w:szCs w:val="24"/>
        </w:rPr>
        <w:t xml:space="preserve"> человек.</w:t>
      </w:r>
    </w:p>
    <w:p w:rsidR="00055B3E" w:rsidRPr="00CA6E98" w:rsidRDefault="00055B3E" w:rsidP="00FC0E1A">
      <w:pPr>
        <w:ind w:firstLine="709"/>
        <w:jc w:val="both"/>
        <w:rPr>
          <w:sz w:val="24"/>
          <w:szCs w:val="24"/>
        </w:rPr>
      </w:pPr>
      <w:r w:rsidRPr="00CA6E98">
        <w:rPr>
          <w:sz w:val="24"/>
          <w:szCs w:val="24"/>
        </w:rPr>
        <w:t>Федеральным законом от 30 декабря 2020 г. № 489-ФЗ "О молодежной политике в Российской Федерации" был увеличен возраст молодежи до 35 лет, в связи с чем, в 2024 году их количество увеличилось до 8122 человек или на 907 человек (темп роста 112,6%).</w:t>
      </w:r>
      <w:r w:rsidR="001D2E71" w:rsidRPr="00CA6E98">
        <w:rPr>
          <w:sz w:val="24"/>
          <w:szCs w:val="24"/>
        </w:rPr>
        <w:t xml:space="preserve"> Если сравнивать количество молодежи 2018 года с 2024 годом в возрасте от 14 до 30 лет, то зафиксировано снижение на 17% (или на  1207 человек). </w:t>
      </w:r>
    </w:p>
    <w:p w:rsidR="00C653F9" w:rsidRPr="00CA6E98" w:rsidRDefault="00C653F9" w:rsidP="00C653F9">
      <w:pPr>
        <w:ind w:firstLine="709"/>
        <w:jc w:val="both"/>
        <w:rPr>
          <w:sz w:val="24"/>
          <w:szCs w:val="24"/>
        </w:rPr>
      </w:pPr>
      <w:r w:rsidRPr="00CA6E98">
        <w:rPr>
          <w:sz w:val="24"/>
          <w:szCs w:val="24"/>
        </w:rPr>
        <w:t>На территории Слюдянского района ежегодно проводятся более 60 мероприятий для молодежи с общим охватом 4543 человек.</w:t>
      </w:r>
    </w:p>
    <w:p w:rsidR="00FC0E1A" w:rsidRPr="00CA6E98" w:rsidRDefault="00762164" w:rsidP="00FC0E1A">
      <w:pPr>
        <w:ind w:firstLine="709"/>
        <w:jc w:val="both"/>
        <w:rPr>
          <w:sz w:val="24"/>
          <w:szCs w:val="24"/>
        </w:rPr>
      </w:pPr>
      <w:r w:rsidRPr="00CA6E98">
        <w:rPr>
          <w:sz w:val="24"/>
          <w:szCs w:val="24"/>
        </w:rPr>
        <w:t xml:space="preserve">Основными направлениями в области молодежной политики, проводимыми </w:t>
      </w:r>
      <w:r w:rsidR="00C653F9" w:rsidRPr="00CA6E98">
        <w:rPr>
          <w:sz w:val="24"/>
          <w:szCs w:val="24"/>
        </w:rPr>
        <w:t>в</w:t>
      </w:r>
      <w:r w:rsidRPr="00CA6E98">
        <w:rPr>
          <w:sz w:val="24"/>
          <w:szCs w:val="24"/>
        </w:rPr>
        <w:t xml:space="preserve"> первом этапе реализации Стратегии для </w:t>
      </w:r>
      <w:r w:rsidR="00FC0E1A" w:rsidRPr="00CA6E98">
        <w:rPr>
          <w:sz w:val="24"/>
          <w:szCs w:val="24"/>
        </w:rPr>
        <w:t xml:space="preserve"> обеспечени</w:t>
      </w:r>
      <w:r w:rsidRPr="00CA6E98">
        <w:rPr>
          <w:sz w:val="24"/>
          <w:szCs w:val="24"/>
        </w:rPr>
        <w:t>я</w:t>
      </w:r>
      <w:r w:rsidR="00FC0E1A" w:rsidRPr="00CA6E98">
        <w:rPr>
          <w:sz w:val="24"/>
          <w:szCs w:val="24"/>
        </w:rPr>
        <w:t xml:space="preserve"> успешной социализации и эффе</w:t>
      </w:r>
      <w:r w:rsidRPr="00CA6E98">
        <w:rPr>
          <w:sz w:val="24"/>
          <w:szCs w:val="24"/>
        </w:rPr>
        <w:t>ктивной самореализации молодежи стали:</w:t>
      </w:r>
    </w:p>
    <w:p w:rsidR="00762164" w:rsidRPr="00CA6E98" w:rsidRDefault="00762164" w:rsidP="00FC0E1A">
      <w:pPr>
        <w:ind w:firstLine="709"/>
        <w:jc w:val="both"/>
        <w:rPr>
          <w:sz w:val="24"/>
          <w:szCs w:val="24"/>
        </w:rPr>
      </w:pPr>
      <w:r w:rsidRPr="00CA6E98">
        <w:rPr>
          <w:sz w:val="24"/>
          <w:szCs w:val="24"/>
        </w:rPr>
        <w:t>- мероприятия, направленные на формирование чувства гражданственности, патриотизма и духовности молодежи;</w:t>
      </w:r>
    </w:p>
    <w:p w:rsidR="00FC0E1A" w:rsidRPr="00CA6E98" w:rsidRDefault="00762164" w:rsidP="00FC0E1A">
      <w:pPr>
        <w:ind w:firstLine="709"/>
        <w:jc w:val="both"/>
        <w:rPr>
          <w:rFonts w:eastAsia="Calibri"/>
          <w:sz w:val="24"/>
          <w:szCs w:val="24"/>
        </w:rPr>
      </w:pPr>
      <w:r w:rsidRPr="00CA6E98">
        <w:rPr>
          <w:sz w:val="24"/>
          <w:szCs w:val="24"/>
        </w:rPr>
        <w:t xml:space="preserve">- </w:t>
      </w:r>
      <w:r w:rsidR="00FC0E1A" w:rsidRPr="00CA6E98">
        <w:rPr>
          <w:sz w:val="24"/>
          <w:szCs w:val="24"/>
        </w:rPr>
        <w:t xml:space="preserve"> </w:t>
      </w:r>
      <w:r w:rsidRPr="00CA6E98">
        <w:rPr>
          <w:sz w:val="24"/>
          <w:szCs w:val="24"/>
        </w:rPr>
        <w:t xml:space="preserve">мероприятия, </w:t>
      </w:r>
      <w:r w:rsidRPr="00CA6E98">
        <w:rPr>
          <w:rFonts w:eastAsia="Calibri"/>
          <w:sz w:val="24"/>
          <w:szCs w:val="24"/>
        </w:rPr>
        <w:t>направленные на поддержку молодых лидеров, которые смогут развиваться и реализовывать проекты по развитию территорий;</w:t>
      </w:r>
    </w:p>
    <w:p w:rsidR="00F26336" w:rsidRPr="00CA6E98" w:rsidRDefault="00F26336" w:rsidP="00FC0E1A">
      <w:pPr>
        <w:ind w:firstLine="709"/>
        <w:jc w:val="both"/>
        <w:rPr>
          <w:rFonts w:eastAsia="Calibri"/>
          <w:sz w:val="24"/>
          <w:szCs w:val="24"/>
        </w:rPr>
      </w:pPr>
      <w:r w:rsidRPr="00CA6E98">
        <w:rPr>
          <w:rFonts w:eastAsia="Calibri"/>
          <w:sz w:val="24"/>
          <w:szCs w:val="24"/>
        </w:rPr>
        <w:t xml:space="preserve">- </w:t>
      </w:r>
      <w:r w:rsidRPr="00CA6E98">
        <w:rPr>
          <w:sz w:val="24"/>
          <w:szCs w:val="24"/>
        </w:rPr>
        <w:t xml:space="preserve">мероприятия, </w:t>
      </w:r>
      <w:r w:rsidRPr="00CA6E98">
        <w:rPr>
          <w:rFonts w:eastAsia="Calibri"/>
          <w:sz w:val="24"/>
          <w:szCs w:val="24"/>
        </w:rPr>
        <w:t>направленные на </w:t>
      </w:r>
      <w:r w:rsidRPr="00CA6E98">
        <w:rPr>
          <w:sz w:val="24"/>
          <w:szCs w:val="24"/>
        </w:rPr>
        <w:t xml:space="preserve"> пропаганду здорового образа жизни членов семьи</w:t>
      </w:r>
    </w:p>
    <w:p w:rsidR="00762164" w:rsidRPr="00CA6E98" w:rsidRDefault="00762164" w:rsidP="00FC0E1A">
      <w:pPr>
        <w:ind w:firstLine="709"/>
        <w:jc w:val="both"/>
        <w:rPr>
          <w:rFonts w:eastAsia="Calibri"/>
          <w:sz w:val="24"/>
          <w:szCs w:val="24"/>
        </w:rPr>
      </w:pPr>
      <w:r w:rsidRPr="00CA6E98">
        <w:rPr>
          <w:rFonts w:eastAsia="Calibri"/>
          <w:sz w:val="24"/>
          <w:szCs w:val="24"/>
        </w:rPr>
        <w:t xml:space="preserve">- </w:t>
      </w:r>
      <w:r w:rsidR="00C653F9" w:rsidRPr="00CA6E98">
        <w:rPr>
          <w:sz w:val="24"/>
          <w:szCs w:val="24"/>
        </w:rPr>
        <w:t xml:space="preserve">мероприятия, </w:t>
      </w:r>
      <w:r w:rsidR="00C653F9" w:rsidRPr="00CA6E98">
        <w:rPr>
          <w:rFonts w:eastAsia="Calibri"/>
          <w:sz w:val="24"/>
          <w:szCs w:val="24"/>
        </w:rPr>
        <w:t xml:space="preserve">направленные  на </w:t>
      </w:r>
      <w:r w:rsidRPr="00CA6E98">
        <w:rPr>
          <w:rFonts w:eastAsia="Calibri"/>
          <w:sz w:val="24"/>
          <w:szCs w:val="24"/>
        </w:rPr>
        <w:t>развитие добровольческой деятельности в районе;</w:t>
      </w:r>
    </w:p>
    <w:p w:rsidR="00762164" w:rsidRPr="00CA6E98" w:rsidRDefault="00762164" w:rsidP="00FC0E1A">
      <w:pPr>
        <w:ind w:firstLine="709"/>
        <w:jc w:val="both"/>
        <w:rPr>
          <w:sz w:val="24"/>
          <w:szCs w:val="24"/>
        </w:rPr>
      </w:pPr>
      <w:r w:rsidRPr="00CA6E98">
        <w:rPr>
          <w:sz w:val="24"/>
          <w:szCs w:val="24"/>
        </w:rPr>
        <w:t>Так, в районе осуществляет деятельность общественная организация детей и молодежи «Волонтерское добровольческое движение «Импульс» Слюдянского района, которая в 2024 году получили субсидию из областного бюджета в размере 158 065 руб. на оказание социальных услуг детям и молодежи. В рамках субсидии был организован VIII Межрегиональный форум «Байкальский волонтер – 2024», с охватом участников 1033 человек из различных волонтёрских отрядов общеобразовательных организаций Иркутской области и Республики Бурятия. В рамках Форума состоялось открытие первого Добро</w:t>
      </w:r>
      <w:proofErr w:type="gramStart"/>
      <w:r w:rsidRPr="00CA6E98">
        <w:rPr>
          <w:sz w:val="24"/>
          <w:szCs w:val="24"/>
        </w:rPr>
        <w:t>.Ц</w:t>
      </w:r>
      <w:proofErr w:type="gramEnd"/>
      <w:r w:rsidRPr="00CA6E98">
        <w:rPr>
          <w:sz w:val="24"/>
          <w:szCs w:val="24"/>
        </w:rPr>
        <w:t>ентра на Байкале - социальной франшизы, направленной на развитие социальных и гражданских инициатив.</w:t>
      </w:r>
    </w:p>
    <w:p w:rsidR="00C653F9" w:rsidRPr="00CA6E98" w:rsidRDefault="00C653F9" w:rsidP="00FC0E1A">
      <w:pPr>
        <w:ind w:firstLine="709"/>
        <w:jc w:val="both"/>
        <w:rPr>
          <w:sz w:val="24"/>
          <w:szCs w:val="24"/>
        </w:rPr>
      </w:pPr>
      <w:r w:rsidRPr="00CA6E98">
        <w:rPr>
          <w:sz w:val="24"/>
          <w:szCs w:val="24"/>
        </w:rPr>
        <w:t>- мероприятия, направленные на координацию общественной деятельности школьников (районный детский парламент).</w:t>
      </w:r>
    </w:p>
    <w:p w:rsidR="00FC0E1A" w:rsidRPr="00CA6E98" w:rsidRDefault="00F55997" w:rsidP="00FC0E1A">
      <w:pPr>
        <w:ind w:firstLine="709"/>
        <w:jc w:val="both"/>
        <w:rPr>
          <w:sz w:val="24"/>
          <w:szCs w:val="24"/>
        </w:rPr>
      </w:pPr>
      <w:r w:rsidRPr="00CA6E98">
        <w:rPr>
          <w:sz w:val="24"/>
          <w:szCs w:val="24"/>
        </w:rPr>
        <w:t xml:space="preserve">- </w:t>
      </w:r>
      <w:r w:rsidR="00C653F9" w:rsidRPr="00CA6E98">
        <w:rPr>
          <w:sz w:val="24"/>
          <w:szCs w:val="24"/>
        </w:rPr>
        <w:t>мероприятия, направленные на с</w:t>
      </w:r>
      <w:r w:rsidR="00FC0E1A" w:rsidRPr="00CA6E98">
        <w:rPr>
          <w:sz w:val="24"/>
          <w:szCs w:val="24"/>
        </w:rPr>
        <w:t xml:space="preserve">окращение масштабов немедицинского потребления наркотических и психотропных веществ, формирование негативного </w:t>
      </w:r>
      <w:r w:rsidR="00FC0E1A" w:rsidRPr="00CA6E98">
        <w:rPr>
          <w:sz w:val="24"/>
          <w:szCs w:val="24"/>
        </w:rPr>
        <w:lastRenderedPageBreak/>
        <w:t>отношения к незаконному обороту и потреблению наркотиков и существенное снижение спроса на них.</w:t>
      </w:r>
    </w:p>
    <w:p w:rsidR="00353B0D" w:rsidRPr="00CA6E98" w:rsidRDefault="00353B0D" w:rsidP="00353B0D">
      <w:pPr>
        <w:ind w:firstLine="709"/>
        <w:jc w:val="both"/>
        <w:rPr>
          <w:sz w:val="24"/>
          <w:szCs w:val="24"/>
          <w:lang w:eastAsia="en-US"/>
        </w:rPr>
      </w:pPr>
      <w:r w:rsidRPr="00CA6E98">
        <w:rPr>
          <w:sz w:val="24"/>
          <w:szCs w:val="24"/>
        </w:rPr>
        <w:t>На территории Слюдянского района имеется постоянная тенденция к повышенной готовности молодежи, после окончания школы, к выезду за пределы муниципального образования. Характерно, что большинство потенциальных студентов-мигрантов заявляют о невозможности найти работу по специальности с приемлемым для них уровнем заработной платы внутри района.</w:t>
      </w:r>
    </w:p>
    <w:p w:rsidR="00353B0D" w:rsidRPr="00CA6E98" w:rsidRDefault="00353B0D" w:rsidP="00353B0D">
      <w:pPr>
        <w:ind w:firstLine="709"/>
        <w:jc w:val="both"/>
        <w:rPr>
          <w:sz w:val="24"/>
          <w:szCs w:val="24"/>
        </w:rPr>
      </w:pPr>
      <w:r w:rsidRPr="00CA6E98">
        <w:rPr>
          <w:sz w:val="24"/>
          <w:szCs w:val="24"/>
        </w:rPr>
        <w:t xml:space="preserve">Определяющим психологическим моментом выступает неудовлетворенность своим материальным положением большинства молодых мигрантов. Исходя из этого, основной упор по стабилизации миграционных процессов среди молодежи необходимо сделать на повышение уровня социально-экономического развития муниципального образования Слюдянский район. Поскольку определяющим в составе миграции выступает выбытие молодежи до 35 лет, необходимо, как минимум, обеспечить полное выполнение запланированных объемов программ по обеспечению жильем молодых специалистов, молодых семей, а также расширить их. </w:t>
      </w:r>
    </w:p>
    <w:p w:rsidR="00353B0D" w:rsidRPr="00CA6E98" w:rsidRDefault="00353B0D" w:rsidP="00FC0E1A">
      <w:pPr>
        <w:ind w:firstLine="709"/>
        <w:jc w:val="both"/>
        <w:rPr>
          <w:sz w:val="24"/>
          <w:szCs w:val="24"/>
        </w:rPr>
      </w:pPr>
    </w:p>
    <w:p w:rsidR="008400F0" w:rsidRPr="00CA6E98" w:rsidRDefault="008400F0" w:rsidP="008400F0">
      <w:pPr>
        <w:jc w:val="center"/>
        <w:rPr>
          <w:b/>
          <w:sz w:val="24"/>
          <w:szCs w:val="24"/>
        </w:rPr>
      </w:pPr>
      <w:r w:rsidRPr="00CA6E98">
        <w:rPr>
          <w:b/>
          <w:sz w:val="24"/>
          <w:szCs w:val="24"/>
        </w:rPr>
        <w:t>Анализ наркоситуации</w:t>
      </w:r>
    </w:p>
    <w:p w:rsidR="00EA7ACB" w:rsidRPr="00CA6E98" w:rsidRDefault="00EA7ACB" w:rsidP="00EA7ACB">
      <w:pPr>
        <w:ind w:firstLine="709"/>
        <w:jc w:val="both"/>
        <w:rPr>
          <w:sz w:val="24"/>
          <w:szCs w:val="24"/>
        </w:rPr>
      </w:pPr>
      <w:r w:rsidRPr="00CA6E98">
        <w:rPr>
          <w:sz w:val="24"/>
          <w:szCs w:val="24"/>
        </w:rPr>
        <w:t>Уровень наркопреступности в Иркутской области по итогам 2023 года, по данным правоохранительных органов снизился и составил 2087 преступлений. По уровню вовлеченности населения в незаконный оборот наркотиков Иркутская область в 2023 году занимала 34 место в Российской Федерации и 4 место в Сибирском федеральном округе.</w:t>
      </w:r>
    </w:p>
    <w:p w:rsidR="00EA7ACB" w:rsidRPr="00CA6E98" w:rsidRDefault="00EA7ACB" w:rsidP="00EA7ACB">
      <w:pPr>
        <w:ind w:firstLine="709"/>
        <w:jc w:val="both"/>
        <w:rPr>
          <w:sz w:val="24"/>
          <w:szCs w:val="24"/>
        </w:rPr>
      </w:pPr>
      <w:r w:rsidRPr="00CA6E98">
        <w:rPr>
          <w:sz w:val="24"/>
          <w:szCs w:val="24"/>
        </w:rPr>
        <w:t>Согласно расчетам, произведенным антинаркотической комиссией в Иркутской области, уровень наркопотребительства в регионе составляет 341,9 человек в расчете на 100 тыс. населения, что на 3,9% выше уровня 2022 года или на 263 человека в абсолютных числах (8049 человек, 2022 год – 7786 человек или 329,1 человека в расчете на 100 тыс. населения). По уровню первичной заболеваемости наркоманией Иркутская область в 2023 году занимала 30 место в Российской Федерации и 5 место в Сибирском федеральном округе. Наиболее вовлечена в незаконный оборот молодежь Иркутской области. В 2023 году 65,74% от общего числа впервые зарегистрированных с диагнозом «синдром зависимости от наркотических средств (наркомания)» составляли лица в возрасте от 20 до 39 лет.</w:t>
      </w:r>
    </w:p>
    <w:p w:rsidR="00353B0D" w:rsidRPr="00CA6E98" w:rsidRDefault="00353B0D" w:rsidP="00353B0D">
      <w:pPr>
        <w:ind w:firstLine="709"/>
        <w:jc w:val="center"/>
        <w:rPr>
          <w:iCs/>
          <w:sz w:val="24"/>
          <w:szCs w:val="24"/>
        </w:rPr>
      </w:pPr>
      <w:r w:rsidRPr="00CA6E98">
        <w:rPr>
          <w:iCs/>
          <w:sz w:val="24"/>
          <w:szCs w:val="24"/>
        </w:rPr>
        <w:t>Среднестатистические показатели больных, состоящих на диспансерном учете с диагнозом «наркомания», по Иркутской области в целом и в муниципальном образовании Слюдянский район в 2008-2017 гг. в расчете на 100 тыс. чел. населения</w:t>
      </w:r>
    </w:p>
    <w:p w:rsidR="00353B0D" w:rsidRPr="00CA6E98" w:rsidRDefault="00353B0D" w:rsidP="00353B0D">
      <w:pPr>
        <w:ind w:firstLine="709"/>
        <w:jc w:val="both"/>
        <w:rPr>
          <w:i/>
          <w:iCs/>
          <w:sz w:val="23"/>
          <w:szCs w:val="23"/>
          <w:u w:val="single"/>
        </w:rPr>
      </w:pPr>
    </w:p>
    <w:p w:rsidR="00203B93" w:rsidRPr="00CA6E98" w:rsidRDefault="00203B93" w:rsidP="00472F04">
      <w:pPr>
        <w:jc w:val="center"/>
        <w:rPr>
          <w:sz w:val="24"/>
          <w:szCs w:val="24"/>
        </w:rPr>
      </w:pPr>
      <w:r w:rsidRPr="00CA6E98">
        <w:rPr>
          <w:noProof/>
          <w:sz w:val="24"/>
          <w:szCs w:val="24"/>
        </w:rPr>
        <w:drawing>
          <wp:inline distT="0" distB="0" distL="0" distR="0" wp14:anchorId="263860D5" wp14:editId="5BE77FC1">
            <wp:extent cx="5486400" cy="2524125"/>
            <wp:effectExtent l="0" t="0" r="19050" b="9525"/>
            <wp:docPr id="78" name="Диаграмма 78"/>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472F04" w:rsidRPr="00CA6E98" w:rsidRDefault="00472F04" w:rsidP="00353B0D">
      <w:pPr>
        <w:ind w:firstLine="709"/>
        <w:jc w:val="both"/>
        <w:rPr>
          <w:sz w:val="24"/>
          <w:szCs w:val="24"/>
        </w:rPr>
      </w:pPr>
    </w:p>
    <w:p w:rsidR="00353B0D" w:rsidRPr="00CA6E98" w:rsidRDefault="00353B0D" w:rsidP="00353B0D">
      <w:pPr>
        <w:ind w:firstLine="709"/>
        <w:jc w:val="both"/>
        <w:rPr>
          <w:sz w:val="24"/>
          <w:szCs w:val="24"/>
        </w:rPr>
      </w:pPr>
      <w:r w:rsidRPr="00CA6E98">
        <w:rPr>
          <w:sz w:val="24"/>
          <w:szCs w:val="24"/>
        </w:rPr>
        <w:lastRenderedPageBreak/>
        <w:t>С 2008 по 2017 год идет тенденция по уменьшению больных, с диагнозом наркомания по Иркутской области, когда как в Слюдянском районе ситуация нестабильная, однако с 2016 года наблюдается существенное уменьшение количества больных, состоящих на диспансерном наблюдении с диагнозом «наркомания»</w:t>
      </w:r>
      <w:r w:rsidR="00472F04" w:rsidRPr="00CA6E98">
        <w:rPr>
          <w:sz w:val="24"/>
          <w:szCs w:val="24"/>
        </w:rPr>
        <w:t xml:space="preserve"> с 422,2 сел на 100 тыс</w:t>
      </w:r>
      <w:proofErr w:type="gramStart"/>
      <w:r w:rsidR="00472F04" w:rsidRPr="00CA6E98">
        <w:rPr>
          <w:sz w:val="24"/>
          <w:szCs w:val="24"/>
        </w:rPr>
        <w:t>.ч</w:t>
      </w:r>
      <w:proofErr w:type="gramEnd"/>
      <w:r w:rsidR="00472F04" w:rsidRPr="00CA6E98">
        <w:rPr>
          <w:sz w:val="24"/>
          <w:szCs w:val="24"/>
        </w:rPr>
        <w:t>ел. населения до 167,5 в 2023 году.</w:t>
      </w:r>
      <w:r w:rsidRPr="00CA6E98">
        <w:rPr>
          <w:sz w:val="24"/>
          <w:szCs w:val="24"/>
        </w:rPr>
        <w:t>.</w:t>
      </w:r>
    </w:p>
    <w:p w:rsidR="00353B0D" w:rsidRPr="00CA6E98" w:rsidRDefault="00472F04" w:rsidP="00353B0D">
      <w:pPr>
        <w:ind w:firstLine="709"/>
        <w:jc w:val="both"/>
        <w:rPr>
          <w:sz w:val="24"/>
          <w:szCs w:val="24"/>
        </w:rPr>
      </w:pPr>
      <w:r w:rsidRPr="00CA6E98">
        <w:rPr>
          <w:sz w:val="24"/>
          <w:szCs w:val="24"/>
        </w:rPr>
        <w:t xml:space="preserve">Фактически в </w:t>
      </w:r>
      <w:r w:rsidR="00794D63" w:rsidRPr="00CA6E98">
        <w:rPr>
          <w:sz w:val="24"/>
          <w:szCs w:val="24"/>
        </w:rPr>
        <w:t>2024 году на диспансерном учете состояли 23 человека, на профилактическом учете – 32</w:t>
      </w:r>
      <w:r w:rsidRPr="00CA6E98">
        <w:rPr>
          <w:sz w:val="24"/>
          <w:szCs w:val="24"/>
        </w:rPr>
        <w:t xml:space="preserve"> человека.</w:t>
      </w:r>
    </w:p>
    <w:p w:rsidR="00353B0D" w:rsidRPr="00CA6E98" w:rsidRDefault="00353B0D" w:rsidP="00353B0D">
      <w:pPr>
        <w:ind w:firstLine="709"/>
        <w:jc w:val="both"/>
        <w:rPr>
          <w:sz w:val="24"/>
          <w:szCs w:val="24"/>
        </w:rPr>
      </w:pPr>
      <w:r w:rsidRPr="00CA6E98">
        <w:rPr>
          <w:sz w:val="24"/>
          <w:szCs w:val="24"/>
        </w:rPr>
        <w:t>Кроме того с 2015 по 2017 год согласно мониторингу наркоситуация в Слюдянском районе оценивалась  как «тяжёлая», район был отмечен в Правительстве Иркутской области, как района активно осуществляющий профилактическую антинаркотическую деятельность. В настоящее время (2024 год) ситуация находится в степени «н</w:t>
      </w:r>
      <w:r w:rsidR="00203B93" w:rsidRPr="00CA6E98">
        <w:rPr>
          <w:sz w:val="24"/>
          <w:szCs w:val="24"/>
        </w:rPr>
        <w:t>ейтральная</w:t>
      </w:r>
      <w:r w:rsidRPr="00CA6E98">
        <w:rPr>
          <w:sz w:val="24"/>
          <w:szCs w:val="24"/>
        </w:rPr>
        <w:t>».</w:t>
      </w:r>
    </w:p>
    <w:p w:rsidR="00EA7ACB" w:rsidRPr="00CA6E98" w:rsidRDefault="00EA7ACB" w:rsidP="00EA7ACB">
      <w:pPr>
        <w:ind w:firstLine="709"/>
        <w:jc w:val="both"/>
        <w:rPr>
          <w:sz w:val="24"/>
          <w:szCs w:val="24"/>
        </w:rPr>
      </w:pPr>
      <w:r w:rsidRPr="00CA6E98">
        <w:rPr>
          <w:sz w:val="24"/>
          <w:szCs w:val="24"/>
        </w:rPr>
        <w:t>В 2024 году было проведено социологическое исследование по заказу ОГКУ «Центр профилактики социальнонегативных явлений в молодежной среде», подведомственного министерству по молодежной политике Иркутской области с целью выявления уровня наркотизации общества и отношения населения Иркутской области к проблемам наркомании. Объем выборки – 0,1% численности населения Иркутской области. Всего в опросе 2024 года приняли участие 1500 респондентов в возрасте от 14 до 60 лет, постоянно проживающих на территории Иркутской области, в том числе в опросе приняли участие жители Слюдянского района.</w:t>
      </w:r>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r w:rsidRPr="00CA6E98">
        <w:rPr>
          <w:sz w:val="24"/>
          <w:szCs w:val="24"/>
        </w:rPr>
        <w:t>Актуальные проблемы, отмеченные респондентами Иркутской области в 2020-2024 г., % (ранговое место)</w:t>
      </w:r>
    </w:p>
    <w:p w:rsidR="00EA7ACB" w:rsidRPr="00CA6E98" w:rsidRDefault="00EA7ACB" w:rsidP="008400F0">
      <w:pPr>
        <w:ind w:left="-142"/>
        <w:jc w:val="center"/>
        <w:rPr>
          <w:sz w:val="24"/>
          <w:szCs w:val="24"/>
        </w:rPr>
      </w:pPr>
      <w:r w:rsidRPr="00CA6E98">
        <w:rPr>
          <w:noProof/>
          <w:sz w:val="24"/>
          <w:szCs w:val="24"/>
        </w:rPr>
        <w:drawing>
          <wp:inline distT="0" distB="0" distL="0" distR="0" wp14:anchorId="5B1CE7AD" wp14:editId="7EF0CC82">
            <wp:extent cx="5838825" cy="2000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srcRect b="91666"/>
                    <a:stretch/>
                  </pic:blipFill>
                  <pic:spPr bwMode="auto">
                    <a:xfrm>
                      <a:off x="0" y="0"/>
                      <a:ext cx="5838825" cy="200025"/>
                    </a:xfrm>
                    <a:prstGeom prst="rect">
                      <a:avLst/>
                    </a:prstGeom>
                    <a:ln>
                      <a:noFill/>
                    </a:ln>
                    <a:extLst>
                      <a:ext uri="{53640926-AAD7-44D8-BBD7-CCE9431645EC}">
                        <a14:shadowObscured xmlns:a14="http://schemas.microsoft.com/office/drawing/2010/main"/>
                      </a:ext>
                    </a:extLst>
                  </pic:spPr>
                </pic:pic>
              </a:graphicData>
            </a:graphic>
          </wp:inline>
        </w:drawing>
      </w:r>
    </w:p>
    <w:p w:rsidR="00EA7ACB" w:rsidRPr="00CA6E98" w:rsidRDefault="008400F0" w:rsidP="008400F0">
      <w:pPr>
        <w:jc w:val="both"/>
        <w:rPr>
          <w:sz w:val="24"/>
          <w:szCs w:val="24"/>
        </w:rPr>
      </w:pPr>
      <w:r w:rsidRPr="00CA6E98">
        <w:rPr>
          <w:noProof/>
          <w:sz w:val="24"/>
          <w:szCs w:val="24"/>
        </w:rPr>
        <w:drawing>
          <wp:inline distT="0" distB="0" distL="0" distR="0" wp14:anchorId="76E2904F" wp14:editId="6CC714EB">
            <wp:extent cx="5886450" cy="20955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srcRect t="52381" b="38889"/>
                    <a:stretch/>
                  </pic:blipFill>
                  <pic:spPr bwMode="auto">
                    <a:xfrm>
                      <a:off x="0" y="0"/>
                      <a:ext cx="5886450" cy="209550"/>
                    </a:xfrm>
                    <a:prstGeom prst="rect">
                      <a:avLst/>
                    </a:prstGeom>
                    <a:ln>
                      <a:noFill/>
                    </a:ln>
                    <a:extLst>
                      <a:ext uri="{53640926-AAD7-44D8-BBD7-CCE9431645EC}">
                        <a14:shadowObscured xmlns:a14="http://schemas.microsoft.com/office/drawing/2010/main"/>
                      </a:ext>
                    </a:extLst>
                  </pic:spPr>
                </pic:pic>
              </a:graphicData>
            </a:graphic>
          </wp:inline>
        </w:drawing>
      </w:r>
    </w:p>
    <w:p w:rsidR="008400F0" w:rsidRPr="00CA6E98" w:rsidRDefault="008400F0"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За 5 лет жителями Иркутской области проблемы с наркоманией</w:t>
      </w:r>
      <w:r w:rsidR="008400F0" w:rsidRPr="00CA6E98">
        <w:rPr>
          <w:sz w:val="24"/>
          <w:szCs w:val="24"/>
        </w:rPr>
        <w:t xml:space="preserve"> и</w:t>
      </w:r>
      <w:r w:rsidRPr="00CA6E98">
        <w:rPr>
          <w:sz w:val="24"/>
          <w:szCs w:val="24"/>
        </w:rPr>
        <w:t xml:space="preserve"> алкоголизмом остаются приблизительно на том же уровне с незначительным снижением актуальности</w:t>
      </w:r>
      <w:r w:rsidR="008400F0" w:rsidRPr="00CA6E98">
        <w:rPr>
          <w:sz w:val="24"/>
          <w:szCs w:val="24"/>
        </w:rPr>
        <w:t xml:space="preserve"> данных проблем</w:t>
      </w:r>
      <w:r w:rsidRPr="00CA6E98">
        <w:rPr>
          <w:sz w:val="24"/>
          <w:szCs w:val="24"/>
        </w:rPr>
        <w:t>.</w:t>
      </w:r>
    </w:p>
    <w:p w:rsidR="00EA7ACB" w:rsidRPr="00CA6E98" w:rsidRDefault="00EA7ACB" w:rsidP="00EA7ACB">
      <w:pPr>
        <w:ind w:firstLine="709"/>
        <w:jc w:val="both"/>
        <w:rPr>
          <w:sz w:val="24"/>
          <w:szCs w:val="24"/>
        </w:rPr>
      </w:pPr>
      <w:r w:rsidRPr="00CA6E98">
        <w:rPr>
          <w:sz w:val="24"/>
          <w:szCs w:val="24"/>
        </w:rPr>
        <w:t xml:space="preserve">Для выявления представлений населения о масштабах распространенности наркомании в регионе респондентам бы задан вопрос: «Как Вы считаете, насколько проблема наркомании распространена в Вашем населенном пункте (крае, области и т.д.)?». </w:t>
      </w:r>
      <w:proofErr w:type="gramStart"/>
      <w:r w:rsidRPr="00CA6E98">
        <w:rPr>
          <w:sz w:val="24"/>
          <w:szCs w:val="24"/>
        </w:rPr>
        <w:t>Согласно данным исследования, большинство опрошенных (39,2%) считает наркоманию распространенным явлением, но не больше, чем везде, 15,1% склонны оценивать наркоманию как очень актуальную проблему для региона, а 2,7% думают, что совсем не распространена. 8,1% опрошенных считают, что наркомания распространена, но меньше, чем везде. 35% респондентов затруднились дать ответ на этот вопрос.</w:t>
      </w:r>
      <w:proofErr w:type="gramEnd"/>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r w:rsidRPr="00CA6E98">
        <w:rPr>
          <w:sz w:val="24"/>
          <w:szCs w:val="24"/>
        </w:rPr>
        <w:t>Представление различных возрастных категорий о распространенности проблемы наркомании в Иркутской области, %</w:t>
      </w:r>
    </w:p>
    <w:p w:rsidR="008400F0" w:rsidRPr="00CA6E98" w:rsidRDefault="008400F0" w:rsidP="00EA7ACB">
      <w:pPr>
        <w:ind w:firstLine="709"/>
        <w:jc w:val="center"/>
        <w:rPr>
          <w:sz w:val="24"/>
          <w:szCs w:val="24"/>
        </w:rPr>
      </w:pPr>
    </w:p>
    <w:p w:rsidR="00EA7ACB" w:rsidRPr="00CA6E98" w:rsidRDefault="00EA7ACB" w:rsidP="00EA7ACB">
      <w:pPr>
        <w:rPr>
          <w:sz w:val="24"/>
          <w:szCs w:val="24"/>
        </w:rPr>
      </w:pPr>
      <w:r w:rsidRPr="00CA6E98">
        <w:rPr>
          <w:noProof/>
          <w:sz w:val="24"/>
          <w:szCs w:val="24"/>
        </w:rPr>
        <w:drawing>
          <wp:inline distT="0" distB="0" distL="0" distR="0" wp14:anchorId="2C7A5CB4" wp14:editId="6D433D6E">
            <wp:extent cx="5934075" cy="1152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a:srcRect b="72925"/>
                    <a:stretch/>
                  </pic:blipFill>
                  <pic:spPr bwMode="auto">
                    <a:xfrm>
                      <a:off x="0" y="0"/>
                      <a:ext cx="5933463" cy="1152406"/>
                    </a:xfrm>
                    <a:prstGeom prst="rect">
                      <a:avLst/>
                    </a:prstGeom>
                    <a:ln>
                      <a:noFill/>
                    </a:ln>
                    <a:extLst>
                      <a:ext uri="{53640926-AAD7-44D8-BBD7-CCE9431645EC}">
                        <a14:shadowObscured xmlns:a14="http://schemas.microsoft.com/office/drawing/2010/main"/>
                      </a:ext>
                    </a:extLst>
                  </pic:spPr>
                </pic:pic>
              </a:graphicData>
            </a:graphic>
          </wp:inline>
        </w:drawing>
      </w:r>
    </w:p>
    <w:p w:rsidR="008400F0" w:rsidRPr="00CA6E98" w:rsidRDefault="008400F0" w:rsidP="008400F0">
      <w:pPr>
        <w:jc w:val="both"/>
        <w:rPr>
          <w:sz w:val="24"/>
          <w:szCs w:val="24"/>
        </w:rPr>
      </w:pPr>
      <w:r w:rsidRPr="00CA6E98">
        <w:rPr>
          <w:noProof/>
          <w:sz w:val="24"/>
          <w:szCs w:val="24"/>
        </w:rPr>
        <w:lastRenderedPageBreak/>
        <w:drawing>
          <wp:inline distT="0" distB="0" distL="0" distR="0" wp14:anchorId="47988F36" wp14:editId="42BAD3D3">
            <wp:extent cx="5934060" cy="1190625"/>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a:srcRect t="70998"/>
                    <a:stretch/>
                  </pic:blipFill>
                  <pic:spPr bwMode="auto">
                    <a:xfrm>
                      <a:off x="0" y="0"/>
                      <a:ext cx="5939790" cy="1191775"/>
                    </a:xfrm>
                    <a:prstGeom prst="rect">
                      <a:avLst/>
                    </a:prstGeom>
                    <a:ln>
                      <a:noFill/>
                    </a:ln>
                    <a:extLst>
                      <a:ext uri="{53640926-AAD7-44D8-BBD7-CCE9431645EC}">
                        <a14:shadowObscured xmlns:a14="http://schemas.microsoft.com/office/drawing/2010/main"/>
                      </a:ext>
                    </a:extLst>
                  </pic:spPr>
                </pic:pic>
              </a:graphicData>
            </a:graphic>
          </wp:inline>
        </w:drawing>
      </w:r>
    </w:p>
    <w:p w:rsidR="008400F0" w:rsidRPr="00CA6E98" w:rsidRDefault="008400F0" w:rsidP="008400F0">
      <w:pPr>
        <w:jc w:val="both"/>
        <w:rPr>
          <w:sz w:val="24"/>
          <w:szCs w:val="24"/>
        </w:rPr>
      </w:pPr>
    </w:p>
    <w:p w:rsidR="00EA7ACB" w:rsidRPr="00CA6E98" w:rsidRDefault="00EA7ACB" w:rsidP="008400F0">
      <w:pPr>
        <w:ind w:firstLine="709"/>
        <w:jc w:val="both"/>
        <w:rPr>
          <w:sz w:val="24"/>
          <w:szCs w:val="24"/>
        </w:rPr>
      </w:pPr>
      <w:r w:rsidRPr="00CA6E98">
        <w:rPr>
          <w:sz w:val="24"/>
          <w:szCs w:val="24"/>
        </w:rPr>
        <w:t>Как показал опрос, оценка проблемы в качестве «распространенной, но не более чем везде», в большей степени кажется справедливой лицам в возрасте от 18 до 20 лет (48,3%). В остальных категориях количество лиц, придерживающихся подобного мнения, снижается. Наибольшие опасения в связи с сильным распространением наркомании высказали представители возрастных групп от 26 до 30 лет (22,7%) и от 31 до 35 лет (22,4%).</w:t>
      </w:r>
    </w:p>
    <w:p w:rsidR="00EA7ACB" w:rsidRPr="00CA6E98" w:rsidRDefault="00EA7ACB" w:rsidP="00EA7ACB">
      <w:pPr>
        <w:ind w:firstLine="709"/>
        <w:jc w:val="both"/>
        <w:rPr>
          <w:sz w:val="24"/>
          <w:szCs w:val="24"/>
        </w:rPr>
      </w:pPr>
    </w:p>
    <w:p w:rsidR="00EA7ACB" w:rsidRPr="00CA6E98" w:rsidRDefault="00EA7ACB" w:rsidP="00EA7ACB">
      <w:pPr>
        <w:ind w:firstLine="709"/>
        <w:jc w:val="center"/>
        <w:rPr>
          <w:sz w:val="24"/>
          <w:szCs w:val="24"/>
        </w:rPr>
      </w:pPr>
      <w:r w:rsidRPr="00CA6E98">
        <w:rPr>
          <w:sz w:val="24"/>
          <w:szCs w:val="24"/>
        </w:rPr>
        <w:t>Представление респондентов с разным уровнем образования о распространенности проблемы наркомании в Иркутской области, %</w:t>
      </w:r>
    </w:p>
    <w:p w:rsidR="00EA7ACB" w:rsidRPr="00CA6E98" w:rsidRDefault="00EA7ACB" w:rsidP="00D20A8D">
      <w:pPr>
        <w:jc w:val="center"/>
        <w:rPr>
          <w:sz w:val="24"/>
          <w:szCs w:val="24"/>
        </w:rPr>
      </w:pPr>
      <w:r w:rsidRPr="00CA6E98">
        <w:rPr>
          <w:noProof/>
          <w:sz w:val="24"/>
          <w:szCs w:val="24"/>
        </w:rPr>
        <w:drawing>
          <wp:inline distT="0" distB="0" distL="0" distR="0" wp14:anchorId="145D0AE4" wp14:editId="50777A02">
            <wp:extent cx="5542257" cy="3171825"/>
            <wp:effectExtent l="0" t="0" r="190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541685" cy="3171498"/>
                    </a:xfrm>
                    <a:prstGeom prst="rect">
                      <a:avLst/>
                    </a:prstGeom>
                  </pic:spPr>
                </pic:pic>
              </a:graphicData>
            </a:graphic>
          </wp:inline>
        </w:drawing>
      </w:r>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r w:rsidRPr="00CA6E98">
        <w:rPr>
          <w:sz w:val="24"/>
          <w:szCs w:val="24"/>
        </w:rPr>
        <w:t>Представление о распространенности проблемы наркомании в Иркутской области респондентов по уровню материального положения, %</w:t>
      </w:r>
    </w:p>
    <w:p w:rsidR="00EA7ACB" w:rsidRPr="00CA6E98" w:rsidRDefault="00EA7ACB" w:rsidP="00D20A8D">
      <w:pPr>
        <w:jc w:val="center"/>
        <w:rPr>
          <w:sz w:val="24"/>
          <w:szCs w:val="24"/>
        </w:rPr>
      </w:pPr>
      <w:r w:rsidRPr="00CA6E98">
        <w:rPr>
          <w:noProof/>
          <w:sz w:val="24"/>
          <w:szCs w:val="24"/>
        </w:rPr>
        <w:lastRenderedPageBreak/>
        <w:drawing>
          <wp:inline distT="0" distB="0" distL="0" distR="0" wp14:anchorId="12908CE0" wp14:editId="4E79214D">
            <wp:extent cx="5486400" cy="3369190"/>
            <wp:effectExtent l="0" t="0" r="0" b="317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5485834" cy="3368842"/>
                    </a:xfrm>
                    <a:prstGeom prst="rect">
                      <a:avLst/>
                    </a:prstGeom>
                  </pic:spPr>
                </pic:pic>
              </a:graphicData>
            </a:graphic>
          </wp:inline>
        </w:drawing>
      </w:r>
    </w:p>
    <w:p w:rsidR="00EA7ACB" w:rsidRPr="00CA6E98" w:rsidRDefault="00EA7ACB" w:rsidP="00EA7ACB">
      <w:pPr>
        <w:ind w:firstLine="709"/>
        <w:jc w:val="both"/>
        <w:rPr>
          <w:sz w:val="24"/>
          <w:szCs w:val="24"/>
        </w:rPr>
      </w:pPr>
      <w:r w:rsidRPr="00CA6E98">
        <w:rPr>
          <w:sz w:val="24"/>
          <w:szCs w:val="24"/>
        </w:rPr>
        <w:t xml:space="preserve">Наиболее встревожены проблемой наркомании представители группы обеспеченных ниже среднего, 17,6% респондентов данной группы считают, что наркомания очень распространена в их населенном пункте. </w:t>
      </w:r>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p>
    <w:p w:rsidR="00EA7ACB" w:rsidRPr="00CA6E98" w:rsidRDefault="00EA7ACB" w:rsidP="00EA7ACB">
      <w:pPr>
        <w:ind w:firstLine="709"/>
        <w:rPr>
          <w:sz w:val="24"/>
          <w:szCs w:val="24"/>
        </w:rPr>
      </w:pPr>
    </w:p>
    <w:p w:rsidR="00EA7ACB" w:rsidRPr="00CA6E98" w:rsidRDefault="00EA7ACB" w:rsidP="008400F0">
      <w:pPr>
        <w:jc w:val="both"/>
        <w:rPr>
          <w:sz w:val="24"/>
          <w:szCs w:val="24"/>
        </w:rPr>
      </w:pPr>
      <w:r w:rsidRPr="00CA6E98">
        <w:rPr>
          <w:noProof/>
          <w:sz w:val="24"/>
          <w:szCs w:val="24"/>
        </w:rPr>
        <w:lastRenderedPageBreak/>
        <w:drawing>
          <wp:inline distT="0" distB="0" distL="0" distR="0" wp14:anchorId="17FF5C18" wp14:editId="3A7CC562">
            <wp:extent cx="6057900" cy="6219825"/>
            <wp:effectExtent l="0" t="0" r="0"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6057900" cy="6219825"/>
                    </a:xfrm>
                    <a:prstGeom prst="rect">
                      <a:avLst/>
                    </a:prstGeom>
                  </pic:spPr>
                </pic:pic>
              </a:graphicData>
            </a:graphic>
          </wp:inline>
        </w:drawing>
      </w:r>
    </w:p>
    <w:p w:rsidR="00D20A8D" w:rsidRPr="00CA6E98" w:rsidRDefault="00D20A8D"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 xml:space="preserve">В Слюдянском районе больше половины респондентов не смогли ответить  на вопрос о проблеме распространенности наркотиков (53%), четверть же опрошенных считают, что проблема распространена, но не больше чем везде. </w:t>
      </w:r>
    </w:p>
    <w:p w:rsidR="00EA7ACB" w:rsidRPr="00CA6E98" w:rsidRDefault="00EA7ACB" w:rsidP="00EA7ACB">
      <w:pPr>
        <w:ind w:firstLine="709"/>
        <w:jc w:val="both"/>
        <w:rPr>
          <w:sz w:val="24"/>
          <w:szCs w:val="24"/>
        </w:rPr>
      </w:pPr>
      <w:r w:rsidRPr="00CA6E98">
        <w:rPr>
          <w:sz w:val="24"/>
          <w:szCs w:val="24"/>
        </w:rPr>
        <w:t xml:space="preserve">При анализе ответов на вопрос «На </w:t>
      </w:r>
      <w:proofErr w:type="gramStart"/>
      <w:r w:rsidRPr="00CA6E98">
        <w:rPr>
          <w:sz w:val="24"/>
          <w:szCs w:val="24"/>
        </w:rPr>
        <w:t>основе</w:t>
      </w:r>
      <w:proofErr w:type="gramEnd"/>
      <w:r w:rsidRPr="00CA6E98">
        <w:rPr>
          <w:sz w:val="24"/>
          <w:szCs w:val="24"/>
        </w:rPr>
        <w:t xml:space="preserve"> какой информации у Вас сложилось мнение о наркомании в нашей стране»? установлено, что мнение о серьезности проблемы наркомании чаще всего у жителей Иркутской области сформировано на основе информации из СМИ, интернета – 70,1% (в Слюдянском районе показатель составил 78,1%) респондентов. На свой собственный опыт опирается 10,6% респондентов (в Слюдянском районе – 18,8%). На опыт друзей, знакомых – 19,3% респондентов Иркутской области (в Слюдянском районе – 3,1%).</w:t>
      </w:r>
    </w:p>
    <w:p w:rsidR="00EA7ACB" w:rsidRPr="00CA6E98" w:rsidRDefault="00EA7ACB" w:rsidP="00EA7ACB">
      <w:pPr>
        <w:ind w:firstLine="709"/>
        <w:jc w:val="both"/>
        <w:rPr>
          <w:sz w:val="24"/>
          <w:szCs w:val="24"/>
        </w:rPr>
      </w:pPr>
      <w:proofErr w:type="gramStart"/>
      <w:r w:rsidRPr="00CA6E98">
        <w:rPr>
          <w:sz w:val="24"/>
          <w:szCs w:val="24"/>
        </w:rPr>
        <w:t xml:space="preserve">При анализе ответов респондентов, убежденных в том, что наркотики достать «легко», установлено, что «лидерами» по доступности наркотиков являются муниципальные образования: город Зима (67,7%), город УстьИлимск (48,6%), город Саянск (43,3%), Аларский район (43,3%), город Братск (43,2%), Слюдянский район </w:t>
      </w:r>
      <w:r w:rsidRPr="00CA6E98">
        <w:rPr>
          <w:sz w:val="24"/>
          <w:szCs w:val="24"/>
        </w:rPr>
        <w:lastRenderedPageBreak/>
        <w:t>(40,7%), Черемховский район (40,0%), Ангарский городской округ (38,9%), Куйтунский район (37,5%), город Усолье-Сибирское (31,3%), Нижнеудинский район (30,4%), Иркутский район (20,9%), город Иркутск (15,7%).</w:t>
      </w:r>
      <w:proofErr w:type="gramEnd"/>
    </w:p>
    <w:p w:rsidR="00EA7ACB" w:rsidRPr="00CA6E98" w:rsidRDefault="00EA7ACB" w:rsidP="008400F0">
      <w:pPr>
        <w:rPr>
          <w:sz w:val="24"/>
          <w:szCs w:val="24"/>
        </w:rPr>
      </w:pPr>
      <w:r w:rsidRPr="00CA6E98">
        <w:rPr>
          <w:noProof/>
          <w:sz w:val="24"/>
          <w:szCs w:val="24"/>
        </w:rPr>
        <w:drawing>
          <wp:inline distT="0" distB="0" distL="0" distR="0" wp14:anchorId="5FAD1113" wp14:editId="0D74E2E4">
            <wp:extent cx="5915025" cy="2962126"/>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5915025" cy="2962126"/>
                    </a:xfrm>
                    <a:prstGeom prst="rect">
                      <a:avLst/>
                    </a:prstGeom>
                  </pic:spPr>
                </pic:pic>
              </a:graphicData>
            </a:graphic>
          </wp:inline>
        </w:drawing>
      </w:r>
      <w:r w:rsidRPr="00CA6E98">
        <w:rPr>
          <w:sz w:val="24"/>
          <w:szCs w:val="24"/>
        </w:rPr>
        <w:t xml:space="preserve"> </w:t>
      </w:r>
    </w:p>
    <w:p w:rsidR="00EA7ACB" w:rsidRPr="00CA6E98" w:rsidRDefault="00EA7ACB" w:rsidP="00EA7ACB">
      <w:pPr>
        <w:ind w:firstLine="709"/>
        <w:jc w:val="center"/>
        <w:rPr>
          <w:sz w:val="24"/>
          <w:szCs w:val="24"/>
        </w:rPr>
      </w:pPr>
      <w:r w:rsidRPr="00CA6E98">
        <w:rPr>
          <w:sz w:val="24"/>
          <w:szCs w:val="24"/>
        </w:rPr>
        <w:t xml:space="preserve">Распределение ответов на </w:t>
      </w:r>
      <w:proofErr w:type="gramStart"/>
      <w:r w:rsidRPr="00CA6E98">
        <w:rPr>
          <w:sz w:val="24"/>
          <w:szCs w:val="24"/>
        </w:rPr>
        <w:t>вопрос</w:t>
      </w:r>
      <w:proofErr w:type="gramEnd"/>
      <w:r w:rsidRPr="00CA6E98">
        <w:rPr>
          <w:sz w:val="24"/>
          <w:szCs w:val="24"/>
        </w:rPr>
        <w:t xml:space="preserve"> «Какие причины привели Вас к тому, что Вы употребляете (употребляли) наркотики?», %</w:t>
      </w:r>
    </w:p>
    <w:p w:rsidR="00EA7ACB" w:rsidRPr="00CA6E98" w:rsidRDefault="00EA7ACB" w:rsidP="00EA7ACB">
      <w:pPr>
        <w:rPr>
          <w:sz w:val="24"/>
          <w:szCs w:val="24"/>
        </w:rPr>
      </w:pPr>
      <w:r w:rsidRPr="00CA6E98">
        <w:rPr>
          <w:noProof/>
          <w:sz w:val="24"/>
          <w:szCs w:val="24"/>
        </w:rPr>
        <w:drawing>
          <wp:inline distT="0" distB="0" distL="0" distR="0" wp14:anchorId="58310843" wp14:editId="6C16DE76">
            <wp:extent cx="5991225" cy="4010025"/>
            <wp:effectExtent l="0" t="0" r="9525" b="952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5991225" cy="4010025"/>
                    </a:xfrm>
                    <a:prstGeom prst="rect">
                      <a:avLst/>
                    </a:prstGeom>
                  </pic:spPr>
                </pic:pic>
              </a:graphicData>
            </a:graphic>
          </wp:inline>
        </w:drawing>
      </w:r>
    </w:p>
    <w:p w:rsidR="00EA7ACB" w:rsidRPr="00CA6E98" w:rsidRDefault="00EA7ACB" w:rsidP="00EA7ACB">
      <w:pPr>
        <w:ind w:firstLine="709"/>
        <w:jc w:val="both"/>
        <w:rPr>
          <w:sz w:val="24"/>
          <w:szCs w:val="24"/>
        </w:rPr>
      </w:pPr>
      <w:r w:rsidRPr="00CA6E98">
        <w:rPr>
          <w:sz w:val="24"/>
          <w:szCs w:val="24"/>
        </w:rPr>
        <w:t xml:space="preserve">Следует отметить, что в 2024 году, как и в предыдущие годы, большинство </w:t>
      </w:r>
      <w:proofErr w:type="gramStart"/>
      <w:r w:rsidRPr="00CA6E98">
        <w:rPr>
          <w:sz w:val="24"/>
          <w:szCs w:val="24"/>
        </w:rPr>
        <w:t>опрошенных</w:t>
      </w:r>
      <w:proofErr w:type="gramEnd"/>
      <w:r w:rsidRPr="00CA6E98">
        <w:rPr>
          <w:sz w:val="24"/>
          <w:szCs w:val="24"/>
        </w:rPr>
        <w:t xml:space="preserve"> главной причиной распространения наркомании считают моральную деградацию общества. Главной причиной употребления наркотиков считают связь с плохой компанией, отсутствием силы воли,  «по глупости» и в связи с отсутствием четких целей.  </w:t>
      </w:r>
    </w:p>
    <w:p w:rsidR="00EA7ACB" w:rsidRPr="00CA6E98" w:rsidRDefault="00EA7ACB" w:rsidP="00EA7ACB">
      <w:pPr>
        <w:ind w:firstLine="709"/>
        <w:rPr>
          <w:sz w:val="24"/>
          <w:szCs w:val="24"/>
        </w:rPr>
      </w:pPr>
    </w:p>
    <w:p w:rsidR="00EA7ACB" w:rsidRPr="00CA6E98" w:rsidRDefault="00EA7ACB"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При разработке мероприятий, направленных на профилактику наркомании следует учитывать мнение социологического опроса по причинам употребления наркотиков, а также самым действенным мерам, увеличивая их за счет снижения малоэффективных мер.</w:t>
      </w:r>
    </w:p>
    <w:p w:rsidR="00EA7ACB" w:rsidRPr="00CA6E98" w:rsidRDefault="00EA7ACB" w:rsidP="00EA7ACB">
      <w:pPr>
        <w:ind w:firstLine="709"/>
        <w:jc w:val="center"/>
        <w:rPr>
          <w:sz w:val="24"/>
          <w:szCs w:val="24"/>
        </w:rPr>
      </w:pPr>
    </w:p>
    <w:p w:rsidR="00EA7ACB" w:rsidRPr="00CA6E98" w:rsidRDefault="00EA7ACB" w:rsidP="00EA7ACB">
      <w:pPr>
        <w:jc w:val="center"/>
        <w:rPr>
          <w:sz w:val="24"/>
          <w:szCs w:val="24"/>
        </w:rPr>
      </w:pPr>
      <w:r w:rsidRPr="00CA6E98">
        <w:rPr>
          <w:sz w:val="24"/>
          <w:szCs w:val="24"/>
        </w:rPr>
        <w:t xml:space="preserve">Распределение ответов на </w:t>
      </w:r>
      <w:proofErr w:type="gramStart"/>
      <w:r w:rsidRPr="00CA6E98">
        <w:rPr>
          <w:sz w:val="24"/>
          <w:szCs w:val="24"/>
        </w:rPr>
        <w:t>вопрос</w:t>
      </w:r>
      <w:proofErr w:type="gramEnd"/>
      <w:r w:rsidRPr="00CA6E98">
        <w:rPr>
          <w:sz w:val="24"/>
          <w:szCs w:val="24"/>
        </w:rPr>
        <w:t xml:space="preserve"> «Какие мероприятия, по Вашему мнению, более эффективны для профилактики наркомании и решения проблем наркомании?»</w:t>
      </w:r>
    </w:p>
    <w:p w:rsidR="00EA7ACB" w:rsidRPr="00CA6E98" w:rsidRDefault="00EA7ACB" w:rsidP="00EA7ACB">
      <w:pPr>
        <w:ind w:firstLine="709"/>
        <w:jc w:val="center"/>
        <w:rPr>
          <w:sz w:val="24"/>
          <w:szCs w:val="24"/>
        </w:rPr>
      </w:pPr>
    </w:p>
    <w:p w:rsidR="00EA7ACB" w:rsidRPr="00CA6E98" w:rsidRDefault="00EA7ACB" w:rsidP="00EA7ACB">
      <w:pPr>
        <w:ind w:firstLine="709"/>
        <w:rPr>
          <w:sz w:val="24"/>
          <w:szCs w:val="24"/>
        </w:rPr>
      </w:pPr>
      <w:r w:rsidRPr="00CA6E98">
        <w:rPr>
          <w:noProof/>
          <w:sz w:val="24"/>
          <w:szCs w:val="24"/>
        </w:rPr>
        <w:drawing>
          <wp:inline distT="0" distB="0" distL="0" distR="0" wp14:anchorId="446132D4" wp14:editId="5FE7C050">
            <wp:extent cx="4838700" cy="3388593"/>
            <wp:effectExtent l="0" t="0" r="0" b="254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4838700" cy="3388593"/>
                    </a:xfrm>
                    <a:prstGeom prst="rect">
                      <a:avLst/>
                    </a:prstGeom>
                  </pic:spPr>
                </pic:pic>
              </a:graphicData>
            </a:graphic>
          </wp:inline>
        </w:drawing>
      </w:r>
    </w:p>
    <w:p w:rsidR="00EA7ACB" w:rsidRPr="00CA6E98" w:rsidRDefault="00EA7ACB"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5-ТОП за последние 5 лет  причин отказа от употребления наркотиков не меняются, жителей Иркутской области от употребления наркотиков удерживают: осознанное отрицательное отношение к употреблению наркотиков, страх ранней смерти, опасность заболеть ВИЧ-инфекцией и вирусными гепатитами</w:t>
      </w:r>
      <w:proofErr w:type="gramStart"/>
      <w:r w:rsidRPr="00CA6E98">
        <w:rPr>
          <w:sz w:val="24"/>
          <w:szCs w:val="24"/>
        </w:rPr>
        <w:t xml:space="preserve"> В</w:t>
      </w:r>
      <w:proofErr w:type="gramEnd"/>
      <w:r w:rsidRPr="00CA6E98">
        <w:rPr>
          <w:sz w:val="24"/>
          <w:szCs w:val="24"/>
        </w:rPr>
        <w:t xml:space="preserve"> и С, страх полного привыкания к наркотикам, страх потери уважения близких.</w:t>
      </w:r>
    </w:p>
    <w:p w:rsidR="00EA7ACB" w:rsidRPr="00CA6E98" w:rsidRDefault="00EA7ACB" w:rsidP="00EA7ACB">
      <w:pPr>
        <w:ind w:firstLine="709"/>
        <w:jc w:val="both"/>
        <w:rPr>
          <w:sz w:val="24"/>
          <w:szCs w:val="24"/>
        </w:rPr>
      </w:pPr>
      <w:r w:rsidRPr="00CA6E98">
        <w:rPr>
          <w:sz w:val="24"/>
          <w:szCs w:val="24"/>
        </w:rPr>
        <w:t xml:space="preserve">Вместе с тем, каждый третий житель Иркутского района, Ангарского городского округа, Аларского района, Слюдянского района (31,3%), Черемховского района мало информирован о юридической ответственности за действия, связанные с наркотиками. Таким образом, </w:t>
      </w:r>
      <w:r w:rsidR="00A01FA2" w:rsidRPr="00CA6E98">
        <w:rPr>
          <w:sz w:val="24"/>
          <w:szCs w:val="24"/>
        </w:rPr>
        <w:t>во втором и третьем этапах Стратегии</w:t>
      </w:r>
      <w:r w:rsidRPr="00CA6E98">
        <w:rPr>
          <w:sz w:val="24"/>
          <w:szCs w:val="24"/>
        </w:rPr>
        <w:t xml:space="preserve"> необходимо усилить работу по информированию населения о законодательной ответственности за употребление, хранение и сбыт наркотических сре</w:t>
      </w:r>
      <w:proofErr w:type="gramStart"/>
      <w:r w:rsidRPr="00CA6E98">
        <w:rPr>
          <w:sz w:val="24"/>
          <w:szCs w:val="24"/>
        </w:rPr>
        <w:t>дств в ср</w:t>
      </w:r>
      <w:proofErr w:type="gramEnd"/>
      <w:r w:rsidRPr="00CA6E98">
        <w:rPr>
          <w:sz w:val="24"/>
          <w:szCs w:val="24"/>
        </w:rPr>
        <w:t>едствах массовой информации, Интернетресурсах, с помощью других ресурсов, доступных на территории.</w:t>
      </w:r>
    </w:p>
    <w:p w:rsidR="00A01FA2" w:rsidRPr="00CA6E98" w:rsidRDefault="00A01FA2" w:rsidP="00A01FA2">
      <w:pPr>
        <w:shd w:val="clear" w:color="auto" w:fill="FFFFFF"/>
        <w:ind w:firstLine="709"/>
        <w:jc w:val="both"/>
        <w:rPr>
          <w:color w:val="000000" w:themeColor="text1"/>
          <w:sz w:val="24"/>
          <w:szCs w:val="24"/>
        </w:rPr>
      </w:pPr>
      <w:r w:rsidRPr="00CA6E98">
        <w:rPr>
          <w:sz w:val="24"/>
          <w:szCs w:val="24"/>
        </w:rPr>
        <w:t xml:space="preserve">В рамках первого же этапа Стратеги </w:t>
      </w:r>
      <w:r w:rsidRPr="00CA6E98">
        <w:rPr>
          <w:color w:val="000000" w:themeColor="text1"/>
          <w:sz w:val="24"/>
          <w:szCs w:val="24"/>
        </w:rPr>
        <w:t xml:space="preserve">проводились ряд информационно – профилактических мероприятий. В школах проводились беседы, классные часы с региональными специалистами Центра профилактики наркомании с привлечением инспекторов ЛПП, ОМВД. В лагерях дневного пребывания проведились игры-викторины на тему ЗОЖ. В общеобразовательных учреждениях Слюдянского района ежегодно работают посты «Здоровья+», в рамках профилактических недель проводятся мероприятия, направленные на оздоровление школьников. Множество лекториев, тренингов и круглых столов проводится на базе байкальского техникума отраслевых технологий и сервиса (БТОТиС). Продолжается работа сообщества «Киберпатруль», </w:t>
      </w:r>
      <w:r w:rsidRPr="00CA6E98">
        <w:rPr>
          <w:color w:val="000000" w:themeColor="text1"/>
          <w:sz w:val="24"/>
          <w:szCs w:val="24"/>
        </w:rPr>
        <w:lastRenderedPageBreak/>
        <w:t>которая направлена на отслеживание запрещенных сайтов, буллинга, троллинга в социальных сетях, распространения запрещенной продукции и товаров.</w:t>
      </w:r>
    </w:p>
    <w:p w:rsidR="00A01FA2" w:rsidRPr="00CA6E98" w:rsidRDefault="00A01FA2" w:rsidP="00A01FA2">
      <w:pPr>
        <w:shd w:val="clear" w:color="auto" w:fill="FFFFFF"/>
        <w:ind w:firstLine="709"/>
        <w:jc w:val="both"/>
        <w:rPr>
          <w:color w:val="000000" w:themeColor="text1"/>
          <w:sz w:val="24"/>
          <w:szCs w:val="24"/>
        </w:rPr>
      </w:pPr>
      <w:r w:rsidRPr="00CA6E98">
        <w:rPr>
          <w:color w:val="000000" w:themeColor="text1"/>
          <w:sz w:val="24"/>
          <w:szCs w:val="24"/>
        </w:rPr>
        <w:t>В течение указанного периода проводилось индивидуальное консультирование учащихся, состоящих на учете в КДН или школьном наркопосте.</w:t>
      </w:r>
      <w:r w:rsidRPr="00CA6E98">
        <w:t xml:space="preserve"> </w:t>
      </w:r>
      <w:r w:rsidRPr="00CA6E98">
        <w:rPr>
          <w:color w:val="000000" w:themeColor="text1"/>
          <w:sz w:val="24"/>
          <w:szCs w:val="24"/>
        </w:rPr>
        <w:t>В Центральной библиотеке проводятся встречи для семей, находящихся в трудной жизненной ситуации, с представителями общества анонимных алкоголиков. Антинаркотическая комиссия сотрудничает с содружеством «Анонимные алкоголики», которые проводят собрания в г. Слюдянка</w:t>
      </w:r>
      <w:r w:rsidR="00353B0D" w:rsidRPr="00CA6E98">
        <w:rPr>
          <w:color w:val="000000" w:themeColor="text1"/>
          <w:sz w:val="24"/>
          <w:szCs w:val="24"/>
        </w:rPr>
        <w:t>.</w:t>
      </w:r>
    </w:p>
    <w:p w:rsidR="00353B0D" w:rsidRPr="00CA6E98" w:rsidRDefault="00353B0D" w:rsidP="00A01FA2">
      <w:pPr>
        <w:shd w:val="clear" w:color="auto" w:fill="FFFFFF"/>
        <w:ind w:firstLine="709"/>
        <w:jc w:val="both"/>
        <w:rPr>
          <w:sz w:val="24"/>
          <w:szCs w:val="24"/>
        </w:rPr>
      </w:pPr>
      <w:r w:rsidRPr="00CA6E98">
        <w:rPr>
          <w:sz w:val="24"/>
          <w:szCs w:val="24"/>
        </w:rPr>
        <w:t>На ежегодной основе изготавливались и распространялись информационные материалы (буклеты, лифлеты, наклейки закладки, листовки)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w:t>
      </w:r>
    </w:p>
    <w:p w:rsidR="00FC0E1A" w:rsidRPr="00CA6E98" w:rsidRDefault="00FC0E1A" w:rsidP="00FC0E1A">
      <w:pPr>
        <w:ind w:firstLine="709"/>
        <w:jc w:val="both"/>
        <w:rPr>
          <w:i/>
          <w:iCs/>
          <w:sz w:val="24"/>
          <w:szCs w:val="24"/>
          <w:u w:val="single"/>
        </w:rPr>
      </w:pPr>
    </w:p>
    <w:p w:rsidR="00F5625C" w:rsidRPr="00CA6E98" w:rsidRDefault="00F5625C" w:rsidP="00F5625C">
      <w:pPr>
        <w:jc w:val="center"/>
        <w:rPr>
          <w:b/>
          <w:sz w:val="24"/>
          <w:szCs w:val="24"/>
        </w:rPr>
      </w:pPr>
      <w:r w:rsidRPr="00CA6E98">
        <w:rPr>
          <w:b/>
          <w:sz w:val="24"/>
          <w:szCs w:val="24"/>
        </w:rPr>
        <w:t>Физкультура и спорт</w:t>
      </w:r>
    </w:p>
    <w:p w:rsidR="00F65E9B" w:rsidRPr="00CA6E98" w:rsidRDefault="00F65E9B" w:rsidP="00F65E9B">
      <w:pPr>
        <w:pStyle w:val="ac"/>
        <w:ind w:left="0" w:firstLine="709"/>
        <w:jc w:val="both"/>
        <w:rPr>
          <w:sz w:val="24"/>
          <w:szCs w:val="24"/>
        </w:rPr>
      </w:pPr>
      <w:r w:rsidRPr="00CA6E98">
        <w:rPr>
          <w:sz w:val="24"/>
          <w:szCs w:val="24"/>
        </w:rPr>
        <w:t>В Слюдянском муниципальном районе в целях развития спорта действуют:</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бокса Слюдянского района (имеет статус юридического лица);</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шахмат (без юридического статуса);</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чир спорта (входит в состав чир спорта Иркутской области);</w:t>
      </w:r>
    </w:p>
    <w:p w:rsidR="00F65E9B" w:rsidRPr="00CA6E98" w:rsidRDefault="00F65E9B" w:rsidP="00396A02">
      <w:pPr>
        <w:pStyle w:val="ac"/>
        <w:numPr>
          <w:ilvl w:val="0"/>
          <w:numId w:val="15"/>
        </w:numPr>
        <w:ind w:left="0" w:firstLine="709"/>
        <w:jc w:val="both"/>
        <w:rPr>
          <w:sz w:val="24"/>
          <w:szCs w:val="24"/>
        </w:rPr>
      </w:pPr>
      <w:r w:rsidRPr="00CA6E98">
        <w:rPr>
          <w:sz w:val="24"/>
          <w:szCs w:val="24"/>
        </w:rPr>
        <w:t>Филиал Российского любительского лыжного союза (имеет статус юридического лица);</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киокусинкай Иркутской области (имеет статус юридического лица).</w:t>
      </w:r>
    </w:p>
    <w:p w:rsidR="00F65E9B" w:rsidRPr="00CA6E98" w:rsidRDefault="00F65E9B" w:rsidP="00396A02">
      <w:pPr>
        <w:pStyle w:val="ac"/>
        <w:numPr>
          <w:ilvl w:val="0"/>
          <w:numId w:val="15"/>
        </w:numPr>
        <w:ind w:left="0" w:firstLine="709"/>
        <w:jc w:val="both"/>
        <w:rPr>
          <w:sz w:val="24"/>
          <w:szCs w:val="24"/>
        </w:rPr>
      </w:pPr>
      <w:r w:rsidRPr="00CA6E98">
        <w:rPr>
          <w:sz w:val="24"/>
          <w:szCs w:val="24"/>
        </w:rPr>
        <w:t>Две спортивные школы</w:t>
      </w:r>
    </w:p>
    <w:p w:rsidR="004C2900" w:rsidRPr="00CA6E98" w:rsidRDefault="00DF4B77" w:rsidP="00DF4B77">
      <w:pPr>
        <w:ind w:firstLine="709"/>
        <w:jc w:val="both"/>
        <w:rPr>
          <w:bCs/>
          <w:color w:val="000000" w:themeColor="text1"/>
          <w:sz w:val="24"/>
          <w:szCs w:val="24"/>
        </w:rPr>
      </w:pPr>
      <w:r w:rsidRPr="00CA6E98">
        <w:rPr>
          <w:bCs/>
          <w:color w:val="000000" w:themeColor="text1"/>
          <w:sz w:val="24"/>
          <w:szCs w:val="24"/>
        </w:rPr>
        <w:t>В 2024 году Слюдянский муниципальный район стал победителем ежегодного фестиваля спорта и здорового образа жизни в номинации «Лучшее муниципальное образование Иркутской области по развитию физической культуры».</w:t>
      </w:r>
    </w:p>
    <w:p w:rsidR="004C2900" w:rsidRPr="00CA6E98" w:rsidRDefault="004C2900" w:rsidP="004C2900">
      <w:pPr>
        <w:pStyle w:val="ac"/>
        <w:ind w:left="0" w:firstLine="709"/>
        <w:jc w:val="both"/>
        <w:rPr>
          <w:color w:val="000000" w:themeColor="text1"/>
          <w:sz w:val="24"/>
          <w:szCs w:val="24"/>
        </w:rPr>
      </w:pPr>
      <w:r w:rsidRPr="00CA6E98">
        <w:rPr>
          <w:color w:val="000000" w:themeColor="text1"/>
          <w:sz w:val="24"/>
          <w:szCs w:val="24"/>
        </w:rPr>
        <w:t>Развитию школьного и студенческого спорта способствует создание спортивных клубов при каждой школе. Участие обучающихся общеобразовательных организаций в муниципальных физкультурных мероприятиях носит системный характер.</w:t>
      </w:r>
    </w:p>
    <w:p w:rsidR="004C2900" w:rsidRPr="00CA6E98" w:rsidRDefault="00817513" w:rsidP="00817513">
      <w:pPr>
        <w:widowControl w:val="0"/>
        <w:shd w:val="clear" w:color="auto" w:fill="FFFFFF" w:themeFill="background1"/>
        <w:autoSpaceDE w:val="0"/>
        <w:autoSpaceDN w:val="0"/>
        <w:adjustRightInd w:val="0"/>
        <w:ind w:firstLine="720"/>
        <w:jc w:val="both"/>
        <w:rPr>
          <w:color w:val="000000" w:themeColor="text1"/>
          <w:sz w:val="24"/>
          <w:szCs w:val="24"/>
        </w:rPr>
      </w:pPr>
      <w:r w:rsidRPr="00CA6E98">
        <w:rPr>
          <w:color w:val="000000" w:themeColor="text1"/>
          <w:sz w:val="24"/>
          <w:szCs w:val="24"/>
        </w:rPr>
        <w:t>Организована работа по популяризации корпоративного спорта. В рамках первого этапа реализации Стратеги был отремонтирован спортивный зал при ОМВД</w:t>
      </w:r>
      <w:r w:rsidR="00DF4B77" w:rsidRPr="00CA6E98">
        <w:rPr>
          <w:color w:val="000000" w:themeColor="text1"/>
          <w:sz w:val="24"/>
          <w:szCs w:val="24"/>
        </w:rPr>
        <w:t>, который используется не только для занятий работниками ОМВД, но и для проведения тренировок по киокусинкай, каратэ и футболу.</w:t>
      </w:r>
      <w:r w:rsidR="004C2900" w:rsidRPr="00CA6E98">
        <w:rPr>
          <w:color w:val="000000" w:themeColor="text1"/>
          <w:sz w:val="24"/>
          <w:szCs w:val="24"/>
        </w:rPr>
        <w:t xml:space="preserve"> </w:t>
      </w:r>
      <w:r w:rsidRPr="00CA6E98">
        <w:rPr>
          <w:color w:val="000000" w:themeColor="text1"/>
          <w:sz w:val="24"/>
          <w:szCs w:val="24"/>
        </w:rPr>
        <w:t>В 2024 г. в спортивном зале «Локомотив» проведено 18 спортивных мероприятия по таким видам спорта как футбол, волейбол, баскетбол, дартс и др., в которых приняло участие более 1 600 человек учреждений и предприятий железнодорожного узла Слюдянка. На базе СШ г. Слюдянки проводится физическая подготовка сотрудников МЧС Байкальского поисково-спасательного отряда, сотрудников 52ПСЧ гарнизона пожарной охраны, работников предприятия ОАО «Ангарскцемент», ОАО «Карьер Перевал», локомотивного депо ст. Слюдянка и других организаций района.</w:t>
      </w:r>
      <w:r w:rsidRPr="00CA6E98">
        <w:rPr>
          <w:color w:val="000000" w:themeColor="text1"/>
          <w:sz w:val="24"/>
          <w:szCs w:val="24"/>
        </w:rPr>
        <w:tab/>
        <w:t xml:space="preserve">В </w:t>
      </w:r>
      <w:r w:rsidR="00DF4B77" w:rsidRPr="00CA6E98">
        <w:rPr>
          <w:color w:val="000000" w:themeColor="text1"/>
          <w:sz w:val="24"/>
          <w:szCs w:val="24"/>
        </w:rPr>
        <w:t xml:space="preserve">2024 </w:t>
      </w:r>
      <w:r w:rsidRPr="00CA6E98">
        <w:rPr>
          <w:color w:val="000000" w:themeColor="text1"/>
          <w:sz w:val="24"/>
          <w:szCs w:val="24"/>
        </w:rPr>
        <w:t>году сотрудники предприятий и учреждений приняли активное участие в 37 мероприятиях.</w:t>
      </w:r>
    </w:p>
    <w:p w:rsidR="001112CE" w:rsidRPr="00CA6E98" w:rsidRDefault="00F55E38" w:rsidP="001112CE">
      <w:pPr>
        <w:pStyle w:val="ac"/>
        <w:ind w:left="0" w:firstLine="709"/>
        <w:jc w:val="both"/>
        <w:rPr>
          <w:sz w:val="24"/>
          <w:szCs w:val="24"/>
        </w:rPr>
      </w:pPr>
      <w:proofErr w:type="gramStart"/>
      <w:r w:rsidRPr="00CA6E98">
        <w:rPr>
          <w:sz w:val="24"/>
          <w:szCs w:val="24"/>
        </w:rPr>
        <w:t>Основные виды спорта, культивируемые в Слюдянском районе: баскетбол, бокс, гиревой спорт, волейбол, вольная борьба, лыжные гонки, настольный теннис, самбо, хоккей с мячом, футбол, скандинавская ходьба, шахматы, чир спорт.</w:t>
      </w:r>
      <w:proofErr w:type="gramEnd"/>
      <w:r w:rsidRPr="00CA6E98">
        <w:rPr>
          <w:sz w:val="24"/>
          <w:szCs w:val="24"/>
        </w:rPr>
        <w:t xml:space="preserve"> Самым многочисленным по количеству является футбол. </w:t>
      </w:r>
      <w:proofErr w:type="gramStart"/>
      <w:r w:rsidRPr="00CA6E98">
        <w:rPr>
          <w:sz w:val="24"/>
          <w:szCs w:val="24"/>
        </w:rPr>
        <w:t xml:space="preserve">Занятия по футболу проходят в Спортивной школе г. Слюдянки, в спортивном зале «Локомотив», на стадионе «Строитель» г. Байкальска, а также любительские команды занимаются на базе КДЦ </w:t>
      </w:r>
      <w:r w:rsidRPr="00CA6E98">
        <w:rPr>
          <w:sz w:val="24"/>
          <w:szCs w:val="24"/>
        </w:rPr>
        <w:lastRenderedPageBreak/>
        <w:t>«Радуга» г. Байкальска, на стадионах «Локомотив» и «Перевал».</w:t>
      </w:r>
      <w:proofErr w:type="gramEnd"/>
      <w:r w:rsidRPr="00CA6E98">
        <w:rPr>
          <w:sz w:val="24"/>
          <w:szCs w:val="24"/>
        </w:rPr>
        <w:t xml:space="preserve"> </w:t>
      </w:r>
      <w:r w:rsidR="001112CE" w:rsidRPr="00CA6E98">
        <w:rPr>
          <w:bCs/>
          <w:color w:val="000000" w:themeColor="text1"/>
          <w:sz w:val="24"/>
          <w:szCs w:val="24"/>
        </w:rPr>
        <w:t xml:space="preserve">Впервые в Слюдянском районе был проведён фестиваль по </w:t>
      </w:r>
      <w:r w:rsidR="001112CE" w:rsidRPr="00CA6E98">
        <w:rPr>
          <w:sz w:val="24"/>
          <w:szCs w:val="24"/>
        </w:rPr>
        <w:t>Фиджитал спорту.</w:t>
      </w:r>
    </w:p>
    <w:p w:rsidR="00F13BB4" w:rsidRPr="00CA6E98" w:rsidRDefault="00F13BB4" w:rsidP="00F13BB4">
      <w:pPr>
        <w:widowControl w:val="0"/>
        <w:shd w:val="clear" w:color="auto" w:fill="FFFFFF" w:themeFill="background1"/>
        <w:autoSpaceDE w:val="0"/>
        <w:autoSpaceDN w:val="0"/>
        <w:adjustRightInd w:val="0"/>
        <w:ind w:firstLine="720"/>
        <w:jc w:val="both"/>
        <w:rPr>
          <w:color w:val="000000" w:themeColor="text1"/>
          <w:sz w:val="24"/>
          <w:szCs w:val="24"/>
        </w:rPr>
      </w:pPr>
      <w:r w:rsidRPr="00CA6E98">
        <w:rPr>
          <w:color w:val="000000" w:themeColor="text1"/>
          <w:sz w:val="24"/>
          <w:szCs w:val="24"/>
        </w:rPr>
        <w:t>Активно проводится работа по увеличению охвата участников Всероссийского физкультурно-спортивного комплекса "ГТО". В 2024 году проведено шесть фестивалей ВФСК «ГТО» для школьников 9-11 классов,  в которых приняли участие более 300 учащихся школ района. Кроме того увеличилось количество участников фестиваля ВФСК «ГТО» среди детей дошкольного возраста до 53 человек.</w:t>
      </w:r>
      <w:r w:rsidRPr="00CA6E98">
        <w:t xml:space="preserve"> </w:t>
      </w:r>
      <w:r w:rsidRPr="00CA6E98">
        <w:rPr>
          <w:color w:val="000000" w:themeColor="text1"/>
          <w:sz w:val="24"/>
          <w:szCs w:val="24"/>
        </w:rPr>
        <w:t xml:space="preserve">В целом же в 2024 году 363 человека успешно сдали нормы Всероссийского физкультурно-спортивного комплекса «Готов к труду и обороне». </w:t>
      </w:r>
    </w:p>
    <w:p w:rsidR="00F13BB4" w:rsidRPr="00CA6E98" w:rsidRDefault="00F13BB4" w:rsidP="00F13BB4">
      <w:pPr>
        <w:widowControl w:val="0"/>
        <w:shd w:val="clear" w:color="auto" w:fill="FFFFFF" w:themeFill="background1"/>
        <w:autoSpaceDE w:val="0"/>
        <w:autoSpaceDN w:val="0"/>
        <w:adjustRightInd w:val="0"/>
        <w:ind w:firstLine="720"/>
        <w:jc w:val="center"/>
        <w:rPr>
          <w:color w:val="000000" w:themeColor="text1"/>
          <w:sz w:val="24"/>
          <w:szCs w:val="24"/>
        </w:rPr>
      </w:pPr>
    </w:p>
    <w:p w:rsidR="00F13BB4" w:rsidRPr="00CA6E98" w:rsidRDefault="00F13BB4" w:rsidP="000D63B1">
      <w:pPr>
        <w:widowControl w:val="0"/>
        <w:shd w:val="clear" w:color="auto" w:fill="FFFFFF" w:themeFill="background1"/>
        <w:autoSpaceDE w:val="0"/>
        <w:autoSpaceDN w:val="0"/>
        <w:adjustRightInd w:val="0"/>
        <w:jc w:val="center"/>
        <w:rPr>
          <w:color w:val="000000" w:themeColor="text1"/>
          <w:sz w:val="24"/>
          <w:szCs w:val="24"/>
        </w:rPr>
      </w:pPr>
      <w:r w:rsidRPr="00CA6E98">
        <w:rPr>
          <w:color w:val="000000" w:themeColor="text1"/>
          <w:sz w:val="24"/>
          <w:szCs w:val="24"/>
        </w:rPr>
        <w:t>Возрастной состав участников, успешно сдавших нормы ГТО</w:t>
      </w:r>
    </w:p>
    <w:tbl>
      <w:tblPr>
        <w:tblStyle w:val="ab"/>
        <w:tblW w:w="0" w:type="auto"/>
        <w:jc w:val="center"/>
        <w:tblInd w:w="-2285" w:type="dxa"/>
        <w:tblLook w:val="04A0" w:firstRow="1" w:lastRow="0" w:firstColumn="1" w:lastColumn="0" w:noHBand="0" w:noVBand="1"/>
      </w:tblPr>
      <w:tblGrid>
        <w:gridCol w:w="4677"/>
        <w:gridCol w:w="2392"/>
      </w:tblGrid>
      <w:tr w:rsidR="00F13BB4" w:rsidRPr="00CA6E98" w:rsidTr="000D63B1">
        <w:trPr>
          <w:jc w:val="center"/>
        </w:trPr>
        <w:tc>
          <w:tcPr>
            <w:tcW w:w="4677" w:type="dxa"/>
          </w:tcPr>
          <w:p w:rsidR="00F13BB4" w:rsidRPr="00CA6E98" w:rsidRDefault="00F13BB4" w:rsidP="00F13BB4">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Общее количество человек, успешно сдавших нормы ГТО, чел. </w:t>
            </w:r>
          </w:p>
          <w:p w:rsidR="000D63B1" w:rsidRPr="00CA6E98" w:rsidRDefault="000D63B1" w:rsidP="00F13BB4">
            <w:pPr>
              <w:widowControl w:val="0"/>
              <w:autoSpaceDE w:val="0"/>
              <w:autoSpaceDN w:val="0"/>
              <w:adjustRightInd w:val="0"/>
              <w:jc w:val="both"/>
              <w:rPr>
                <w:color w:val="000000" w:themeColor="text1"/>
                <w:sz w:val="24"/>
                <w:szCs w:val="24"/>
              </w:rPr>
            </w:pPr>
            <w:r w:rsidRPr="00CA6E98">
              <w:rPr>
                <w:color w:val="000000" w:themeColor="text1"/>
                <w:sz w:val="24"/>
                <w:szCs w:val="24"/>
              </w:rPr>
              <w:t>в т.ч.:</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363</w:t>
            </w:r>
          </w:p>
        </w:tc>
      </w:tr>
      <w:tr w:rsidR="00F13BB4" w:rsidRPr="00CA6E98" w:rsidTr="000D63B1">
        <w:trPr>
          <w:jc w:val="center"/>
        </w:trPr>
        <w:tc>
          <w:tcPr>
            <w:tcW w:w="4677" w:type="dxa"/>
          </w:tcPr>
          <w:p w:rsidR="00F13BB4" w:rsidRPr="00CA6E98" w:rsidRDefault="000D63B1" w:rsidP="00F13BB4">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    </w:t>
            </w:r>
            <w:r w:rsidR="00F13BB4" w:rsidRPr="00CA6E98">
              <w:rPr>
                <w:color w:val="000000" w:themeColor="text1"/>
                <w:sz w:val="24"/>
                <w:szCs w:val="24"/>
              </w:rPr>
              <w:t>детей дошкольного возраста</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53</w:t>
            </w:r>
          </w:p>
        </w:tc>
      </w:tr>
      <w:tr w:rsidR="00F13BB4" w:rsidRPr="00CA6E98" w:rsidTr="000D63B1">
        <w:trPr>
          <w:jc w:val="center"/>
        </w:trPr>
        <w:tc>
          <w:tcPr>
            <w:tcW w:w="4677" w:type="dxa"/>
          </w:tcPr>
          <w:p w:rsidR="00F13BB4" w:rsidRPr="00CA6E98" w:rsidRDefault="000D63B1" w:rsidP="00F13BB4">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   </w:t>
            </w:r>
            <w:r w:rsidR="00F13BB4" w:rsidRPr="00CA6E98">
              <w:rPr>
                <w:color w:val="000000" w:themeColor="text1"/>
                <w:sz w:val="24"/>
                <w:szCs w:val="24"/>
              </w:rPr>
              <w:t>школьников 9-11 классов</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Более 300</w:t>
            </w:r>
          </w:p>
        </w:tc>
      </w:tr>
      <w:tr w:rsidR="00F13BB4" w:rsidRPr="00CA6E98" w:rsidTr="000D63B1">
        <w:trPr>
          <w:jc w:val="center"/>
        </w:trPr>
        <w:tc>
          <w:tcPr>
            <w:tcW w:w="4677" w:type="dxa"/>
          </w:tcPr>
          <w:p w:rsidR="00F13BB4" w:rsidRPr="00CA6E98" w:rsidRDefault="000D63B1" w:rsidP="000D63B1">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   люди 60+</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Более 30</w:t>
            </w:r>
          </w:p>
        </w:tc>
      </w:tr>
    </w:tbl>
    <w:p w:rsidR="00F13BB4" w:rsidRPr="00CA6E98" w:rsidRDefault="00F13BB4" w:rsidP="00F13BB4">
      <w:pPr>
        <w:widowControl w:val="0"/>
        <w:shd w:val="clear" w:color="auto" w:fill="FFFFFF" w:themeFill="background1"/>
        <w:autoSpaceDE w:val="0"/>
        <w:autoSpaceDN w:val="0"/>
        <w:adjustRightInd w:val="0"/>
        <w:ind w:firstLine="720"/>
        <w:jc w:val="both"/>
        <w:rPr>
          <w:color w:val="000000" w:themeColor="text1"/>
          <w:sz w:val="24"/>
          <w:szCs w:val="24"/>
        </w:rPr>
      </w:pPr>
    </w:p>
    <w:p w:rsidR="00F13BB4" w:rsidRPr="00CA6E98" w:rsidRDefault="00F13BB4" w:rsidP="00F13BB4">
      <w:pPr>
        <w:pStyle w:val="ac"/>
        <w:ind w:left="0" w:firstLine="709"/>
        <w:jc w:val="both"/>
        <w:rPr>
          <w:sz w:val="24"/>
          <w:szCs w:val="24"/>
        </w:rPr>
      </w:pPr>
      <w:r w:rsidRPr="00CA6E98">
        <w:rPr>
          <w:sz w:val="24"/>
          <w:szCs w:val="24"/>
        </w:rPr>
        <w:t>Большая работа проведена за период первого этапа реализации Стратегии по популяризации спорта среди старшего поколения.</w:t>
      </w:r>
    </w:p>
    <w:p w:rsidR="00F13BB4" w:rsidRPr="00CA6E98" w:rsidRDefault="00F13BB4" w:rsidP="00F13BB4">
      <w:pPr>
        <w:pStyle w:val="ac"/>
        <w:ind w:left="0" w:firstLine="709"/>
        <w:jc w:val="both"/>
        <w:rPr>
          <w:sz w:val="24"/>
          <w:szCs w:val="24"/>
        </w:rPr>
      </w:pPr>
      <w:r w:rsidRPr="00CA6E98">
        <w:rPr>
          <w:sz w:val="24"/>
          <w:szCs w:val="24"/>
        </w:rPr>
        <w:t xml:space="preserve">Так, среди пенсионеров очень популярны стали такие виды спорта, как скандинавская ходьба, шахматы, настольный теннис, дартс, плавание. Оказывается поддержка при поездках на соревнования регионального уровня. Традиционно в рамках празднования Дня пожилого человека проводятся командные состязания «Веселые старцы». Пенсионеры активно принимают участие в районных соревнованиях по скандинавской ходьбе, настольному теннису, шахматам, массовой лыжной гонке Слюдянского района, дартсу, принимают участие в легкоатлетических эстафетах и фестивалях ГТО. Работает группа оздоровительной гимнастики. Люди старшего поколения посещают занятия в спортивном комплексе и в бассейне, занимаются на городских стадионах и малой спортивной площадке. Общественная организация «Байкалочка» активно пропагандирует здоровый образ жизни, принимают участие в спортивных мероприятиях не только района, но и области. В Комплексном центре социального обслуживания населения г. Байкальска и ОГБУ «Управление социальной защиты и социального обслуживания населения по Слюдянскому району» организованы группы здоровья для занятий оздоровительной гимнастикой людей старшего поколения. Кроме того, на базе МБУ культуры ДК «Перевал» и МБУ </w:t>
      </w:r>
      <w:proofErr w:type="gramStart"/>
      <w:r w:rsidRPr="00CA6E98">
        <w:rPr>
          <w:sz w:val="24"/>
          <w:szCs w:val="24"/>
        </w:rPr>
        <w:t>ДО</w:t>
      </w:r>
      <w:proofErr w:type="gramEnd"/>
      <w:r w:rsidRPr="00CA6E98">
        <w:rPr>
          <w:sz w:val="24"/>
          <w:szCs w:val="24"/>
        </w:rPr>
        <w:t xml:space="preserve"> «</w:t>
      </w:r>
      <w:proofErr w:type="gramStart"/>
      <w:r w:rsidRPr="00CA6E98">
        <w:rPr>
          <w:sz w:val="24"/>
          <w:szCs w:val="24"/>
        </w:rPr>
        <w:t>Спортивная</w:t>
      </w:r>
      <w:proofErr w:type="gramEnd"/>
      <w:r w:rsidRPr="00CA6E98">
        <w:rPr>
          <w:sz w:val="24"/>
          <w:szCs w:val="24"/>
        </w:rPr>
        <w:t xml:space="preserve"> школа г. Байкальска» проходят занятия для всех желающих лиц старшего возраста.</w:t>
      </w:r>
    </w:p>
    <w:p w:rsidR="00F13BB4" w:rsidRPr="00CA6E98" w:rsidRDefault="00F13BB4" w:rsidP="00F13BB4">
      <w:pPr>
        <w:pStyle w:val="ac"/>
        <w:ind w:left="0" w:firstLine="709"/>
        <w:jc w:val="both"/>
        <w:rPr>
          <w:sz w:val="24"/>
          <w:szCs w:val="24"/>
        </w:rPr>
      </w:pPr>
      <w:r w:rsidRPr="00CA6E98">
        <w:rPr>
          <w:sz w:val="24"/>
          <w:szCs w:val="24"/>
        </w:rPr>
        <w:t>В 2024 году более 30 людей старшего возраста (60+) приняли участие в сдаче нормативов ВФСК «ГТО».</w:t>
      </w:r>
    </w:p>
    <w:p w:rsidR="00FC29E2" w:rsidRPr="00CA6E98" w:rsidRDefault="00FC29E2" w:rsidP="00FC29E2">
      <w:pPr>
        <w:pStyle w:val="ac"/>
        <w:ind w:left="0" w:firstLine="709"/>
        <w:jc w:val="both"/>
        <w:rPr>
          <w:sz w:val="24"/>
          <w:szCs w:val="24"/>
        </w:rPr>
      </w:pPr>
      <w:r w:rsidRPr="00CA6E98">
        <w:rPr>
          <w:sz w:val="24"/>
          <w:szCs w:val="24"/>
        </w:rPr>
        <w:t>В связи с большой численностью инвалидов в Слюдянском муниципальном районе, которые составляют 3 534 человека, из них 106 детей; детей с ОВЗ насчитывается 506 человек, уделялась работа по составлению программ реабилитации инвалидов средствами физической культуры и спорта.</w:t>
      </w:r>
    </w:p>
    <w:p w:rsidR="00FC29E2" w:rsidRPr="00CA6E98" w:rsidRDefault="00FC29E2" w:rsidP="00FC29E2">
      <w:pPr>
        <w:pStyle w:val="ac"/>
        <w:ind w:left="0" w:firstLine="709"/>
        <w:jc w:val="both"/>
        <w:rPr>
          <w:sz w:val="24"/>
          <w:szCs w:val="24"/>
        </w:rPr>
      </w:pPr>
      <w:r w:rsidRPr="00CA6E98">
        <w:rPr>
          <w:sz w:val="24"/>
          <w:szCs w:val="24"/>
        </w:rPr>
        <w:t>В Слюдянском районе в области развития физической культуры и спорта среди инвалидов осуществляют свою деятельность следующие организации:</w:t>
      </w:r>
    </w:p>
    <w:p w:rsidR="00FC29E2" w:rsidRPr="00CA6E98" w:rsidRDefault="00FC29E2" w:rsidP="00396A02">
      <w:pPr>
        <w:pStyle w:val="ac"/>
        <w:numPr>
          <w:ilvl w:val="0"/>
          <w:numId w:val="16"/>
        </w:numPr>
        <w:ind w:left="0" w:firstLine="709"/>
        <w:jc w:val="both"/>
        <w:rPr>
          <w:sz w:val="24"/>
          <w:szCs w:val="24"/>
        </w:rPr>
      </w:pPr>
      <w:r w:rsidRPr="00CA6E98">
        <w:rPr>
          <w:sz w:val="24"/>
          <w:szCs w:val="24"/>
        </w:rPr>
        <w:t xml:space="preserve"> Областная организация общероссийской общественной организации Всероссийское Общество Инвалидов Слюдянская районная организация;</w:t>
      </w:r>
    </w:p>
    <w:p w:rsidR="00FC29E2" w:rsidRPr="00CA6E98" w:rsidRDefault="00FC29E2" w:rsidP="00396A02">
      <w:pPr>
        <w:pStyle w:val="ac"/>
        <w:numPr>
          <w:ilvl w:val="0"/>
          <w:numId w:val="16"/>
        </w:numPr>
        <w:ind w:left="0" w:firstLine="709"/>
        <w:jc w:val="both"/>
        <w:rPr>
          <w:sz w:val="24"/>
          <w:szCs w:val="24"/>
        </w:rPr>
      </w:pPr>
      <w:r w:rsidRPr="00CA6E98">
        <w:rPr>
          <w:sz w:val="24"/>
          <w:szCs w:val="24"/>
        </w:rPr>
        <w:t>Областное государственное бюджетное учреждение социального обслуживания «Центр социального обслуживания города Байкальска»;</w:t>
      </w:r>
    </w:p>
    <w:p w:rsidR="00FC29E2" w:rsidRPr="00CA6E98" w:rsidRDefault="00FC29E2" w:rsidP="00396A02">
      <w:pPr>
        <w:pStyle w:val="ac"/>
        <w:numPr>
          <w:ilvl w:val="0"/>
          <w:numId w:val="16"/>
        </w:numPr>
        <w:ind w:left="0" w:firstLine="709"/>
        <w:jc w:val="both"/>
        <w:rPr>
          <w:sz w:val="24"/>
          <w:szCs w:val="24"/>
        </w:rPr>
      </w:pPr>
      <w:r w:rsidRPr="00CA6E98">
        <w:rPr>
          <w:sz w:val="24"/>
          <w:szCs w:val="24"/>
        </w:rPr>
        <w:lastRenderedPageBreak/>
        <w:t>ОГБУ «Управление соцзащиты и социального обслуживания населения по Слюдянскому району»;</w:t>
      </w:r>
    </w:p>
    <w:p w:rsidR="00FC29E2" w:rsidRPr="00CA6E98" w:rsidRDefault="00FC29E2" w:rsidP="00396A02">
      <w:pPr>
        <w:pStyle w:val="ac"/>
        <w:numPr>
          <w:ilvl w:val="0"/>
          <w:numId w:val="16"/>
        </w:numPr>
        <w:ind w:left="0" w:firstLine="709"/>
        <w:jc w:val="both"/>
        <w:rPr>
          <w:sz w:val="24"/>
          <w:szCs w:val="24"/>
        </w:rPr>
      </w:pPr>
      <w:r w:rsidRPr="00CA6E98">
        <w:rPr>
          <w:sz w:val="24"/>
          <w:szCs w:val="24"/>
        </w:rPr>
        <w:t>2 детских сада;</w:t>
      </w:r>
    </w:p>
    <w:p w:rsidR="00FC29E2" w:rsidRPr="00CA6E98" w:rsidRDefault="00FC29E2" w:rsidP="00396A02">
      <w:pPr>
        <w:pStyle w:val="ac"/>
        <w:numPr>
          <w:ilvl w:val="0"/>
          <w:numId w:val="16"/>
        </w:numPr>
        <w:ind w:left="0" w:firstLine="709"/>
        <w:jc w:val="both"/>
        <w:rPr>
          <w:sz w:val="24"/>
          <w:szCs w:val="24"/>
        </w:rPr>
      </w:pPr>
      <w:r w:rsidRPr="00CA6E98">
        <w:rPr>
          <w:sz w:val="24"/>
          <w:szCs w:val="24"/>
        </w:rPr>
        <w:t>5 основных общеобразовательных школ.</w:t>
      </w:r>
    </w:p>
    <w:p w:rsidR="00FC29E2" w:rsidRPr="00CA6E98" w:rsidRDefault="00FC29E2" w:rsidP="00FC29E2">
      <w:pPr>
        <w:pStyle w:val="ac"/>
        <w:ind w:left="0" w:firstLine="709"/>
        <w:jc w:val="both"/>
        <w:rPr>
          <w:sz w:val="24"/>
          <w:szCs w:val="24"/>
        </w:rPr>
      </w:pPr>
      <w:r w:rsidRPr="00CA6E98">
        <w:rPr>
          <w:sz w:val="24"/>
          <w:szCs w:val="24"/>
        </w:rPr>
        <w:t>Тропа здоровья, открытая в 2023 году в окрестностях г. Слюдянки, рассчитана в первую очередь для людей с инвалидностью, ее протяженность составляет 700 м.</w:t>
      </w:r>
    </w:p>
    <w:p w:rsidR="00F063A4" w:rsidRPr="00CA6E98" w:rsidRDefault="00F063A4" w:rsidP="00F063A4">
      <w:pPr>
        <w:ind w:firstLine="709"/>
        <w:jc w:val="center"/>
        <w:rPr>
          <w:sz w:val="24"/>
          <w:szCs w:val="24"/>
        </w:rPr>
      </w:pPr>
    </w:p>
    <w:p w:rsidR="00F063A4" w:rsidRPr="00CA6E98" w:rsidRDefault="00F063A4" w:rsidP="00F063A4">
      <w:pPr>
        <w:ind w:firstLine="709"/>
        <w:jc w:val="center"/>
        <w:rPr>
          <w:sz w:val="24"/>
          <w:szCs w:val="24"/>
        </w:rPr>
      </w:pPr>
      <w:r w:rsidRPr="00CA6E98">
        <w:rPr>
          <w:sz w:val="24"/>
          <w:szCs w:val="24"/>
        </w:rPr>
        <w:t>Анализ статистических наблюдений по форме № 3-АФК:</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992"/>
        <w:gridCol w:w="1134"/>
        <w:gridCol w:w="907"/>
        <w:gridCol w:w="936"/>
        <w:gridCol w:w="993"/>
        <w:gridCol w:w="1559"/>
      </w:tblGrid>
      <w:tr w:rsidR="00F063A4" w:rsidRPr="00CA6E98" w:rsidTr="0046052C">
        <w:tc>
          <w:tcPr>
            <w:tcW w:w="2977" w:type="dxa"/>
            <w:vMerge w:val="restart"/>
            <w:vAlign w:val="center"/>
          </w:tcPr>
          <w:p w:rsidR="00F063A4" w:rsidRPr="00CA6E98" w:rsidRDefault="00F063A4" w:rsidP="00FC2FB7">
            <w:pPr>
              <w:ind w:firstLine="709"/>
              <w:contextualSpacing/>
              <w:jc w:val="center"/>
            </w:pPr>
            <w:r w:rsidRPr="00CA6E98">
              <w:t>Наименование</w:t>
            </w:r>
          </w:p>
        </w:tc>
        <w:tc>
          <w:tcPr>
            <w:tcW w:w="4962" w:type="dxa"/>
            <w:gridSpan w:val="5"/>
            <w:vAlign w:val="center"/>
          </w:tcPr>
          <w:p w:rsidR="00F063A4" w:rsidRPr="00CA6E98" w:rsidRDefault="00F063A4" w:rsidP="00FC2FB7">
            <w:pPr>
              <w:contextualSpacing/>
              <w:jc w:val="center"/>
            </w:pPr>
            <w:r w:rsidRPr="00CA6E98">
              <w:t>Годы</w:t>
            </w:r>
          </w:p>
        </w:tc>
        <w:tc>
          <w:tcPr>
            <w:tcW w:w="1559" w:type="dxa"/>
            <w:vMerge w:val="restart"/>
            <w:vAlign w:val="center"/>
          </w:tcPr>
          <w:p w:rsidR="00F063A4" w:rsidRPr="00CA6E98" w:rsidRDefault="00F063A4" w:rsidP="00FC2FB7">
            <w:pPr>
              <w:contextualSpacing/>
              <w:jc w:val="center"/>
            </w:pPr>
            <w:r w:rsidRPr="00CA6E98">
              <w:t>Примечание</w:t>
            </w:r>
          </w:p>
        </w:tc>
      </w:tr>
      <w:tr w:rsidR="00F063A4" w:rsidRPr="00CA6E98" w:rsidTr="0046052C">
        <w:tc>
          <w:tcPr>
            <w:tcW w:w="2977" w:type="dxa"/>
            <w:vMerge/>
            <w:vAlign w:val="center"/>
          </w:tcPr>
          <w:p w:rsidR="00F063A4" w:rsidRPr="00CA6E98" w:rsidRDefault="00F063A4" w:rsidP="00396A02">
            <w:pPr>
              <w:numPr>
                <w:ilvl w:val="0"/>
                <w:numId w:val="17"/>
              </w:numPr>
              <w:ind w:left="0" w:firstLine="709"/>
              <w:contextualSpacing/>
              <w:jc w:val="center"/>
            </w:pPr>
          </w:p>
        </w:tc>
        <w:tc>
          <w:tcPr>
            <w:tcW w:w="992" w:type="dxa"/>
            <w:vAlign w:val="center"/>
          </w:tcPr>
          <w:p w:rsidR="00F063A4" w:rsidRPr="00CA6E98" w:rsidRDefault="00F063A4" w:rsidP="00FC2FB7">
            <w:pPr>
              <w:contextualSpacing/>
              <w:jc w:val="center"/>
            </w:pPr>
            <w:r w:rsidRPr="00CA6E98">
              <w:t>2020</w:t>
            </w:r>
          </w:p>
        </w:tc>
        <w:tc>
          <w:tcPr>
            <w:tcW w:w="1134" w:type="dxa"/>
            <w:vAlign w:val="center"/>
          </w:tcPr>
          <w:p w:rsidR="00F063A4" w:rsidRPr="00CA6E98" w:rsidRDefault="00F063A4" w:rsidP="00FC2FB7">
            <w:pPr>
              <w:contextualSpacing/>
              <w:jc w:val="center"/>
            </w:pPr>
            <w:r w:rsidRPr="00CA6E98">
              <w:t>2021</w:t>
            </w:r>
          </w:p>
        </w:tc>
        <w:tc>
          <w:tcPr>
            <w:tcW w:w="907" w:type="dxa"/>
            <w:vAlign w:val="center"/>
          </w:tcPr>
          <w:p w:rsidR="00F063A4" w:rsidRPr="00CA6E98" w:rsidRDefault="00F063A4" w:rsidP="00FC2FB7">
            <w:pPr>
              <w:contextualSpacing/>
              <w:jc w:val="center"/>
            </w:pPr>
            <w:r w:rsidRPr="00CA6E98">
              <w:t>2022</w:t>
            </w:r>
          </w:p>
        </w:tc>
        <w:tc>
          <w:tcPr>
            <w:tcW w:w="936" w:type="dxa"/>
            <w:vAlign w:val="center"/>
          </w:tcPr>
          <w:p w:rsidR="00F063A4" w:rsidRPr="00CA6E98" w:rsidRDefault="00F063A4" w:rsidP="00FC2FB7">
            <w:pPr>
              <w:contextualSpacing/>
              <w:jc w:val="center"/>
            </w:pPr>
            <w:r w:rsidRPr="00CA6E98">
              <w:t>2023</w:t>
            </w:r>
          </w:p>
        </w:tc>
        <w:tc>
          <w:tcPr>
            <w:tcW w:w="993" w:type="dxa"/>
          </w:tcPr>
          <w:p w:rsidR="00F063A4" w:rsidRPr="00CA6E98" w:rsidRDefault="00F063A4" w:rsidP="00FC2FB7">
            <w:pPr>
              <w:contextualSpacing/>
              <w:jc w:val="center"/>
            </w:pPr>
            <w:r w:rsidRPr="00CA6E98">
              <w:t>2024</w:t>
            </w:r>
          </w:p>
        </w:tc>
        <w:tc>
          <w:tcPr>
            <w:tcW w:w="1559" w:type="dxa"/>
            <w:vMerge/>
            <w:vAlign w:val="center"/>
          </w:tcPr>
          <w:p w:rsidR="00F063A4" w:rsidRPr="00CA6E98" w:rsidRDefault="00F063A4" w:rsidP="00FC2FB7">
            <w:pPr>
              <w:contextualSpacing/>
              <w:jc w:val="center"/>
            </w:pPr>
          </w:p>
        </w:tc>
      </w:tr>
      <w:tr w:rsidR="00F063A4" w:rsidRPr="00CA6E98" w:rsidTr="005C20E4">
        <w:tc>
          <w:tcPr>
            <w:tcW w:w="2977" w:type="dxa"/>
            <w:vAlign w:val="center"/>
          </w:tcPr>
          <w:p w:rsidR="00F063A4" w:rsidRPr="00CA6E98" w:rsidRDefault="00F063A4" w:rsidP="00FC2FB7">
            <w:pPr>
              <w:ind w:firstLine="34"/>
              <w:contextualSpacing/>
            </w:pPr>
            <w:r w:rsidRPr="00CA6E98">
              <w:t>Всего спортивных сооружений, доступных для занятий инвалидов и лиц с ограниченными возможностями здоровья</w:t>
            </w:r>
          </w:p>
        </w:tc>
        <w:tc>
          <w:tcPr>
            <w:tcW w:w="992" w:type="dxa"/>
            <w:vAlign w:val="center"/>
          </w:tcPr>
          <w:p w:rsidR="00F063A4" w:rsidRPr="00CA6E98" w:rsidRDefault="00F063A4" w:rsidP="00FC2FB7">
            <w:pPr>
              <w:contextualSpacing/>
              <w:jc w:val="center"/>
            </w:pPr>
            <w:r w:rsidRPr="00CA6E98">
              <w:t>14</w:t>
            </w:r>
          </w:p>
        </w:tc>
        <w:tc>
          <w:tcPr>
            <w:tcW w:w="1134" w:type="dxa"/>
            <w:vAlign w:val="center"/>
          </w:tcPr>
          <w:p w:rsidR="00F063A4" w:rsidRPr="00CA6E98" w:rsidRDefault="00F063A4" w:rsidP="00FC2FB7">
            <w:pPr>
              <w:contextualSpacing/>
              <w:jc w:val="center"/>
            </w:pPr>
            <w:r w:rsidRPr="00CA6E98">
              <w:t>14</w:t>
            </w:r>
          </w:p>
        </w:tc>
        <w:tc>
          <w:tcPr>
            <w:tcW w:w="907" w:type="dxa"/>
            <w:vAlign w:val="center"/>
          </w:tcPr>
          <w:p w:rsidR="00F063A4" w:rsidRPr="00CA6E98" w:rsidRDefault="00F063A4" w:rsidP="00FC2FB7">
            <w:pPr>
              <w:contextualSpacing/>
              <w:jc w:val="center"/>
            </w:pPr>
            <w:r w:rsidRPr="00CA6E98">
              <w:t>14</w:t>
            </w:r>
          </w:p>
        </w:tc>
        <w:tc>
          <w:tcPr>
            <w:tcW w:w="936" w:type="dxa"/>
            <w:vAlign w:val="center"/>
          </w:tcPr>
          <w:p w:rsidR="00F063A4" w:rsidRPr="00CA6E98" w:rsidRDefault="00F063A4" w:rsidP="00FC2FB7">
            <w:pPr>
              <w:contextualSpacing/>
              <w:jc w:val="center"/>
            </w:pPr>
            <w:r w:rsidRPr="00CA6E98">
              <w:t>14</w:t>
            </w:r>
          </w:p>
        </w:tc>
        <w:tc>
          <w:tcPr>
            <w:tcW w:w="993" w:type="dxa"/>
            <w:shd w:val="clear" w:color="auto" w:fill="92D050"/>
            <w:vAlign w:val="center"/>
          </w:tcPr>
          <w:p w:rsidR="00F063A4" w:rsidRPr="00CA6E98" w:rsidRDefault="00F063A4" w:rsidP="00FC2FB7">
            <w:pPr>
              <w:contextualSpacing/>
              <w:jc w:val="center"/>
            </w:pPr>
          </w:p>
          <w:p w:rsidR="00F063A4" w:rsidRPr="00CA6E98" w:rsidRDefault="00F063A4" w:rsidP="00FC2FB7">
            <w:pPr>
              <w:contextualSpacing/>
              <w:jc w:val="center"/>
            </w:pPr>
            <w:r w:rsidRPr="00CA6E98">
              <w:t>15</w:t>
            </w:r>
          </w:p>
          <w:p w:rsidR="00F063A4" w:rsidRPr="00CA6E98" w:rsidRDefault="00F063A4" w:rsidP="00FC2FB7">
            <w:pPr>
              <w:contextualSpacing/>
              <w:jc w:val="center"/>
            </w:pPr>
          </w:p>
        </w:tc>
        <w:tc>
          <w:tcPr>
            <w:tcW w:w="1559" w:type="dxa"/>
            <w:vAlign w:val="center"/>
          </w:tcPr>
          <w:p w:rsidR="00F063A4" w:rsidRPr="00CA6E98" w:rsidRDefault="00F063A4" w:rsidP="00FC2FB7">
            <w:pPr>
              <w:contextualSpacing/>
              <w:jc w:val="center"/>
            </w:pPr>
            <w:r w:rsidRPr="00CA6E98">
              <w:t xml:space="preserve">В Слюдянском районе имеются спортивные </w:t>
            </w:r>
            <w:proofErr w:type="gramStart"/>
            <w:r w:rsidRPr="00CA6E98">
              <w:t>сооружения</w:t>
            </w:r>
            <w:proofErr w:type="gramEnd"/>
            <w:r w:rsidRPr="00CA6E98">
              <w:t xml:space="preserve"> частично предназначенные для занятий адаптивной физической культурой</w:t>
            </w:r>
          </w:p>
        </w:tc>
      </w:tr>
      <w:tr w:rsidR="00F063A4" w:rsidRPr="00CA6E98" w:rsidTr="005C20E4">
        <w:tc>
          <w:tcPr>
            <w:tcW w:w="2977" w:type="dxa"/>
            <w:vAlign w:val="center"/>
          </w:tcPr>
          <w:p w:rsidR="00F063A4" w:rsidRPr="00CA6E98" w:rsidRDefault="00F063A4" w:rsidP="00FC2FB7">
            <w:pPr>
              <w:contextualSpacing/>
            </w:pPr>
            <w:r w:rsidRPr="00CA6E98">
              <w:t>Штатные работники в области адаптивной физической культуры и спорта</w:t>
            </w:r>
          </w:p>
        </w:tc>
        <w:tc>
          <w:tcPr>
            <w:tcW w:w="992" w:type="dxa"/>
            <w:vAlign w:val="center"/>
          </w:tcPr>
          <w:p w:rsidR="00F063A4" w:rsidRPr="00CA6E98" w:rsidRDefault="00F063A4" w:rsidP="00FC2FB7">
            <w:pPr>
              <w:contextualSpacing/>
              <w:jc w:val="center"/>
            </w:pPr>
            <w:r w:rsidRPr="00CA6E98">
              <w:t>-</w:t>
            </w:r>
          </w:p>
        </w:tc>
        <w:tc>
          <w:tcPr>
            <w:tcW w:w="1134" w:type="dxa"/>
            <w:vAlign w:val="center"/>
          </w:tcPr>
          <w:p w:rsidR="00F063A4" w:rsidRPr="00CA6E98" w:rsidRDefault="00F063A4" w:rsidP="00FC2FB7">
            <w:pPr>
              <w:contextualSpacing/>
              <w:jc w:val="center"/>
            </w:pPr>
            <w:r w:rsidRPr="00CA6E98">
              <w:t>-</w:t>
            </w:r>
          </w:p>
        </w:tc>
        <w:tc>
          <w:tcPr>
            <w:tcW w:w="907" w:type="dxa"/>
            <w:vAlign w:val="center"/>
          </w:tcPr>
          <w:p w:rsidR="00F063A4" w:rsidRPr="00CA6E98" w:rsidRDefault="00F063A4" w:rsidP="00FC2FB7">
            <w:pPr>
              <w:contextualSpacing/>
              <w:jc w:val="center"/>
            </w:pPr>
            <w:r w:rsidRPr="00CA6E98">
              <w:t>-</w:t>
            </w:r>
          </w:p>
        </w:tc>
        <w:tc>
          <w:tcPr>
            <w:tcW w:w="936" w:type="dxa"/>
            <w:shd w:val="clear" w:color="auto" w:fill="auto"/>
            <w:vAlign w:val="center"/>
          </w:tcPr>
          <w:p w:rsidR="00F063A4" w:rsidRPr="00CA6E98" w:rsidRDefault="00F063A4" w:rsidP="00FC2FB7">
            <w:pPr>
              <w:contextualSpacing/>
              <w:jc w:val="center"/>
            </w:pPr>
            <w:r w:rsidRPr="00CA6E98">
              <w:t>8</w:t>
            </w:r>
          </w:p>
        </w:tc>
        <w:tc>
          <w:tcPr>
            <w:tcW w:w="993" w:type="dxa"/>
            <w:shd w:val="clear" w:color="auto" w:fill="92D050"/>
          </w:tcPr>
          <w:p w:rsidR="00F063A4" w:rsidRPr="00CA6E98" w:rsidRDefault="00F063A4" w:rsidP="00FC2FB7">
            <w:pPr>
              <w:contextualSpacing/>
              <w:jc w:val="center"/>
            </w:pPr>
          </w:p>
          <w:p w:rsidR="00F063A4" w:rsidRPr="00CA6E98" w:rsidRDefault="00F063A4" w:rsidP="00FC2FB7">
            <w:pPr>
              <w:contextualSpacing/>
              <w:jc w:val="center"/>
            </w:pPr>
            <w:r w:rsidRPr="00CA6E98">
              <w:t>10</w:t>
            </w:r>
          </w:p>
        </w:tc>
        <w:tc>
          <w:tcPr>
            <w:tcW w:w="1559" w:type="dxa"/>
            <w:vAlign w:val="center"/>
          </w:tcPr>
          <w:p w:rsidR="00F063A4" w:rsidRPr="00CA6E98" w:rsidRDefault="00F063A4" w:rsidP="00FC2FB7">
            <w:pPr>
              <w:contextualSpacing/>
              <w:jc w:val="center"/>
            </w:pPr>
          </w:p>
        </w:tc>
      </w:tr>
      <w:tr w:rsidR="00F063A4" w:rsidRPr="00CA6E98" w:rsidTr="005C20E4">
        <w:trPr>
          <w:trHeight w:val="589"/>
        </w:trPr>
        <w:tc>
          <w:tcPr>
            <w:tcW w:w="2977" w:type="dxa"/>
            <w:vAlign w:val="center"/>
          </w:tcPr>
          <w:p w:rsidR="00F063A4" w:rsidRPr="00CA6E98" w:rsidRDefault="00F063A4" w:rsidP="00FC2FB7">
            <w:pPr>
              <w:contextualSpacing/>
            </w:pPr>
            <w:r w:rsidRPr="00CA6E98">
              <w:t>Численность инвалидов, занимающихся адаптивной физической культурой и спортом</w:t>
            </w:r>
          </w:p>
        </w:tc>
        <w:tc>
          <w:tcPr>
            <w:tcW w:w="992" w:type="dxa"/>
            <w:vAlign w:val="center"/>
          </w:tcPr>
          <w:p w:rsidR="00F063A4" w:rsidRPr="00CA6E98" w:rsidRDefault="00F063A4" w:rsidP="00FC2FB7">
            <w:pPr>
              <w:contextualSpacing/>
              <w:jc w:val="center"/>
            </w:pPr>
            <w:r w:rsidRPr="00CA6E98">
              <w:t>164</w:t>
            </w:r>
          </w:p>
        </w:tc>
        <w:tc>
          <w:tcPr>
            <w:tcW w:w="1134" w:type="dxa"/>
            <w:vAlign w:val="center"/>
          </w:tcPr>
          <w:p w:rsidR="00F063A4" w:rsidRPr="00CA6E98" w:rsidRDefault="00F063A4" w:rsidP="00FC2FB7">
            <w:pPr>
              <w:contextualSpacing/>
              <w:jc w:val="center"/>
            </w:pPr>
            <w:r w:rsidRPr="00CA6E98">
              <w:t>131</w:t>
            </w:r>
          </w:p>
        </w:tc>
        <w:tc>
          <w:tcPr>
            <w:tcW w:w="907" w:type="dxa"/>
            <w:vAlign w:val="center"/>
          </w:tcPr>
          <w:p w:rsidR="00F063A4" w:rsidRPr="00CA6E98" w:rsidRDefault="00F063A4" w:rsidP="00FC2FB7">
            <w:pPr>
              <w:contextualSpacing/>
              <w:jc w:val="center"/>
            </w:pPr>
            <w:r w:rsidRPr="00CA6E98">
              <w:t>191</w:t>
            </w:r>
          </w:p>
        </w:tc>
        <w:tc>
          <w:tcPr>
            <w:tcW w:w="936" w:type="dxa"/>
            <w:shd w:val="clear" w:color="auto" w:fill="auto"/>
            <w:vAlign w:val="center"/>
          </w:tcPr>
          <w:p w:rsidR="00F063A4" w:rsidRPr="00CA6E98" w:rsidRDefault="00F063A4" w:rsidP="00FC2FB7">
            <w:pPr>
              <w:contextualSpacing/>
              <w:jc w:val="center"/>
            </w:pPr>
            <w:r w:rsidRPr="00CA6E98">
              <w:t>354</w:t>
            </w:r>
          </w:p>
        </w:tc>
        <w:tc>
          <w:tcPr>
            <w:tcW w:w="993" w:type="dxa"/>
            <w:shd w:val="clear" w:color="auto" w:fill="92D050"/>
          </w:tcPr>
          <w:p w:rsidR="00F063A4" w:rsidRPr="00CA6E98" w:rsidRDefault="00F063A4" w:rsidP="00FC2FB7">
            <w:pPr>
              <w:contextualSpacing/>
              <w:jc w:val="center"/>
            </w:pPr>
          </w:p>
          <w:p w:rsidR="00F063A4" w:rsidRPr="00CA6E98" w:rsidRDefault="00F063A4" w:rsidP="00FC2FB7">
            <w:pPr>
              <w:contextualSpacing/>
              <w:jc w:val="center"/>
            </w:pPr>
            <w:r w:rsidRPr="00CA6E98">
              <w:t>441</w:t>
            </w:r>
          </w:p>
        </w:tc>
        <w:tc>
          <w:tcPr>
            <w:tcW w:w="1559" w:type="dxa"/>
            <w:vAlign w:val="center"/>
          </w:tcPr>
          <w:p w:rsidR="00F063A4" w:rsidRPr="00CA6E98" w:rsidRDefault="00F063A4" w:rsidP="00FC2FB7">
            <w:pPr>
              <w:contextualSpacing/>
              <w:jc w:val="center"/>
            </w:pPr>
          </w:p>
        </w:tc>
      </w:tr>
      <w:tr w:rsidR="00F063A4" w:rsidRPr="00CA6E98" w:rsidTr="005C20E4">
        <w:tc>
          <w:tcPr>
            <w:tcW w:w="2977" w:type="dxa"/>
            <w:vAlign w:val="center"/>
          </w:tcPr>
          <w:p w:rsidR="00F063A4" w:rsidRPr="00CA6E98" w:rsidRDefault="00F063A4" w:rsidP="00FC2FB7">
            <w:pPr>
              <w:contextualSpacing/>
            </w:pPr>
            <w:r w:rsidRPr="00CA6E98">
              <w:t xml:space="preserve">Численность инвалидов в муниципальном образовании </w:t>
            </w:r>
          </w:p>
        </w:tc>
        <w:tc>
          <w:tcPr>
            <w:tcW w:w="992" w:type="dxa"/>
            <w:vAlign w:val="center"/>
          </w:tcPr>
          <w:p w:rsidR="00F063A4" w:rsidRPr="00CA6E98" w:rsidRDefault="00F063A4" w:rsidP="00FC2FB7">
            <w:pPr>
              <w:contextualSpacing/>
              <w:jc w:val="center"/>
            </w:pPr>
            <w:r w:rsidRPr="00CA6E98">
              <w:t>-</w:t>
            </w:r>
          </w:p>
        </w:tc>
        <w:tc>
          <w:tcPr>
            <w:tcW w:w="1134" w:type="dxa"/>
            <w:vAlign w:val="center"/>
          </w:tcPr>
          <w:p w:rsidR="00F063A4" w:rsidRPr="00CA6E98" w:rsidRDefault="00F063A4" w:rsidP="00FC2FB7">
            <w:pPr>
              <w:contextualSpacing/>
              <w:jc w:val="center"/>
            </w:pPr>
            <w:r w:rsidRPr="00CA6E98">
              <w:t>3695</w:t>
            </w:r>
          </w:p>
        </w:tc>
        <w:tc>
          <w:tcPr>
            <w:tcW w:w="907" w:type="dxa"/>
            <w:shd w:val="clear" w:color="auto" w:fill="FFFFFF" w:themeFill="background1"/>
            <w:vAlign w:val="center"/>
          </w:tcPr>
          <w:p w:rsidR="00F063A4" w:rsidRPr="00CA6E98" w:rsidRDefault="00F063A4" w:rsidP="00FC2FB7">
            <w:pPr>
              <w:contextualSpacing/>
              <w:jc w:val="center"/>
            </w:pPr>
            <w:r w:rsidRPr="00CA6E98">
              <w:t>3614</w:t>
            </w:r>
          </w:p>
        </w:tc>
        <w:tc>
          <w:tcPr>
            <w:tcW w:w="936" w:type="dxa"/>
            <w:shd w:val="clear" w:color="auto" w:fill="auto"/>
            <w:vAlign w:val="center"/>
          </w:tcPr>
          <w:p w:rsidR="00F063A4" w:rsidRPr="00CA6E98" w:rsidRDefault="00F063A4" w:rsidP="00FC2FB7">
            <w:pPr>
              <w:contextualSpacing/>
              <w:jc w:val="center"/>
            </w:pPr>
            <w:r w:rsidRPr="00CA6E98">
              <w:t>3575</w:t>
            </w:r>
          </w:p>
        </w:tc>
        <w:tc>
          <w:tcPr>
            <w:tcW w:w="993" w:type="dxa"/>
            <w:shd w:val="clear" w:color="auto" w:fill="92D050"/>
            <w:vAlign w:val="center"/>
          </w:tcPr>
          <w:p w:rsidR="00F063A4" w:rsidRPr="00CA6E98" w:rsidRDefault="00F063A4" w:rsidP="00F063A4">
            <w:pPr>
              <w:contextualSpacing/>
              <w:jc w:val="center"/>
            </w:pPr>
            <w:r w:rsidRPr="00CA6E98">
              <w:t>3534</w:t>
            </w:r>
          </w:p>
        </w:tc>
        <w:tc>
          <w:tcPr>
            <w:tcW w:w="1559" w:type="dxa"/>
            <w:vAlign w:val="center"/>
          </w:tcPr>
          <w:p w:rsidR="00F063A4" w:rsidRPr="00CA6E98" w:rsidRDefault="00F063A4" w:rsidP="00FC2FB7">
            <w:pPr>
              <w:contextualSpacing/>
              <w:jc w:val="center"/>
            </w:pPr>
          </w:p>
        </w:tc>
      </w:tr>
      <w:tr w:rsidR="00F063A4" w:rsidRPr="00CA6E98" w:rsidTr="005C20E4">
        <w:tc>
          <w:tcPr>
            <w:tcW w:w="2977" w:type="dxa"/>
            <w:vAlign w:val="center"/>
          </w:tcPr>
          <w:p w:rsidR="00F063A4" w:rsidRPr="00CA6E98" w:rsidRDefault="00F063A4" w:rsidP="00FC2FB7">
            <w:pPr>
              <w:contextualSpacing/>
            </w:pPr>
            <w:r w:rsidRPr="00CA6E98">
              <w:t xml:space="preserve">% занимающихся АФК и спортом к общей численности инвалидов муниципального образования </w:t>
            </w:r>
          </w:p>
        </w:tc>
        <w:tc>
          <w:tcPr>
            <w:tcW w:w="992" w:type="dxa"/>
            <w:vAlign w:val="center"/>
          </w:tcPr>
          <w:p w:rsidR="00F063A4" w:rsidRPr="00CA6E98" w:rsidRDefault="00F063A4" w:rsidP="00FC2FB7">
            <w:pPr>
              <w:contextualSpacing/>
              <w:jc w:val="center"/>
            </w:pPr>
            <w:r w:rsidRPr="00CA6E98">
              <w:t>-</w:t>
            </w:r>
          </w:p>
        </w:tc>
        <w:tc>
          <w:tcPr>
            <w:tcW w:w="1134" w:type="dxa"/>
            <w:vAlign w:val="center"/>
          </w:tcPr>
          <w:p w:rsidR="00F063A4" w:rsidRPr="00CA6E98" w:rsidRDefault="00F063A4" w:rsidP="00FC2FB7">
            <w:pPr>
              <w:contextualSpacing/>
              <w:jc w:val="center"/>
            </w:pPr>
            <w:r w:rsidRPr="00CA6E98">
              <w:t>3,5</w:t>
            </w:r>
          </w:p>
        </w:tc>
        <w:tc>
          <w:tcPr>
            <w:tcW w:w="907" w:type="dxa"/>
            <w:vAlign w:val="center"/>
          </w:tcPr>
          <w:p w:rsidR="00F063A4" w:rsidRPr="00CA6E98" w:rsidRDefault="00F063A4" w:rsidP="00FC2FB7">
            <w:pPr>
              <w:contextualSpacing/>
              <w:jc w:val="center"/>
            </w:pPr>
            <w:r w:rsidRPr="00CA6E98">
              <w:t>5,3</w:t>
            </w:r>
          </w:p>
        </w:tc>
        <w:tc>
          <w:tcPr>
            <w:tcW w:w="936" w:type="dxa"/>
            <w:shd w:val="clear" w:color="auto" w:fill="auto"/>
            <w:vAlign w:val="center"/>
          </w:tcPr>
          <w:p w:rsidR="00F063A4" w:rsidRPr="00CA6E98" w:rsidRDefault="00F063A4" w:rsidP="00FC2FB7">
            <w:pPr>
              <w:contextualSpacing/>
              <w:jc w:val="center"/>
            </w:pPr>
            <w:r w:rsidRPr="00CA6E98">
              <w:t>9,9</w:t>
            </w:r>
          </w:p>
        </w:tc>
        <w:tc>
          <w:tcPr>
            <w:tcW w:w="993" w:type="dxa"/>
            <w:shd w:val="clear" w:color="auto" w:fill="92D050"/>
          </w:tcPr>
          <w:p w:rsidR="00F063A4" w:rsidRPr="00CA6E98" w:rsidRDefault="00F063A4" w:rsidP="00FC2FB7">
            <w:pPr>
              <w:contextualSpacing/>
              <w:jc w:val="center"/>
            </w:pPr>
          </w:p>
          <w:p w:rsidR="00F063A4" w:rsidRPr="00CA6E98" w:rsidRDefault="00F063A4" w:rsidP="00FC2FB7">
            <w:pPr>
              <w:contextualSpacing/>
              <w:jc w:val="center"/>
            </w:pPr>
            <w:r w:rsidRPr="00CA6E98">
              <w:t>12,5</w:t>
            </w:r>
          </w:p>
        </w:tc>
        <w:tc>
          <w:tcPr>
            <w:tcW w:w="1559" w:type="dxa"/>
            <w:vAlign w:val="center"/>
          </w:tcPr>
          <w:p w:rsidR="00F063A4" w:rsidRPr="00CA6E98" w:rsidRDefault="00F063A4" w:rsidP="00FC2FB7">
            <w:pPr>
              <w:contextualSpacing/>
              <w:jc w:val="center"/>
            </w:pPr>
          </w:p>
        </w:tc>
      </w:tr>
    </w:tbl>
    <w:p w:rsidR="00F063A4" w:rsidRPr="00CA6E98" w:rsidRDefault="00F063A4" w:rsidP="00F13BB4">
      <w:pPr>
        <w:pStyle w:val="ac"/>
        <w:ind w:left="0" w:firstLine="709"/>
        <w:jc w:val="both"/>
        <w:rPr>
          <w:sz w:val="24"/>
          <w:szCs w:val="24"/>
        </w:rPr>
      </w:pPr>
    </w:p>
    <w:p w:rsidR="00FC29E2" w:rsidRPr="00CA6E98" w:rsidRDefault="0046052C" w:rsidP="00F13BB4">
      <w:pPr>
        <w:pStyle w:val="ac"/>
        <w:ind w:left="0" w:firstLine="709"/>
        <w:jc w:val="both"/>
        <w:rPr>
          <w:sz w:val="24"/>
          <w:szCs w:val="24"/>
        </w:rPr>
      </w:pPr>
      <w:r w:rsidRPr="00CA6E98">
        <w:rPr>
          <w:sz w:val="24"/>
          <w:szCs w:val="24"/>
        </w:rPr>
        <w:t>В</w:t>
      </w:r>
      <w:r w:rsidR="00F063A4" w:rsidRPr="00CA6E98">
        <w:rPr>
          <w:sz w:val="24"/>
          <w:szCs w:val="24"/>
        </w:rPr>
        <w:t xml:space="preserve"> настоящее время в Слюдянском районе недостаточно спортивной инфраструктуры, приспособленной для занятий спортом инвалидами. Все спортивные сооружения, расположенные на территории района, частично подходят для занятий спортом инвалидов.</w:t>
      </w:r>
    </w:p>
    <w:p w:rsidR="009326CE" w:rsidRPr="00CA6E98" w:rsidRDefault="009326CE" w:rsidP="00F13BB4">
      <w:pPr>
        <w:pStyle w:val="ac"/>
        <w:ind w:left="0" w:firstLine="709"/>
        <w:jc w:val="both"/>
        <w:rPr>
          <w:sz w:val="24"/>
          <w:szCs w:val="24"/>
        </w:rPr>
      </w:pPr>
      <w:r w:rsidRPr="00CA6E98">
        <w:rPr>
          <w:sz w:val="24"/>
          <w:szCs w:val="24"/>
        </w:rPr>
        <w:t>Большое внимание уделяться</w:t>
      </w:r>
      <w:r w:rsidR="00FC29E2" w:rsidRPr="00CA6E98">
        <w:rPr>
          <w:sz w:val="24"/>
          <w:szCs w:val="24"/>
        </w:rPr>
        <w:t xml:space="preserve"> развитию</w:t>
      </w:r>
      <w:r w:rsidRPr="00CA6E98">
        <w:rPr>
          <w:sz w:val="24"/>
          <w:szCs w:val="24"/>
        </w:rPr>
        <w:t xml:space="preserve"> спорт</w:t>
      </w:r>
      <w:r w:rsidR="00FC29E2" w:rsidRPr="00CA6E98">
        <w:rPr>
          <w:sz w:val="24"/>
          <w:szCs w:val="24"/>
        </w:rPr>
        <w:t>а</w:t>
      </w:r>
      <w:r w:rsidRPr="00CA6E98">
        <w:rPr>
          <w:sz w:val="24"/>
          <w:szCs w:val="24"/>
        </w:rPr>
        <w:t xml:space="preserve"> в поселениях района.</w:t>
      </w:r>
    </w:p>
    <w:p w:rsidR="009326CE" w:rsidRPr="00CA6E98" w:rsidRDefault="009326CE" w:rsidP="001112CE">
      <w:pPr>
        <w:pStyle w:val="ac"/>
        <w:ind w:left="0" w:firstLine="709"/>
        <w:jc w:val="both"/>
        <w:rPr>
          <w:sz w:val="24"/>
          <w:szCs w:val="24"/>
        </w:rPr>
      </w:pPr>
      <w:r w:rsidRPr="00CA6E98">
        <w:rPr>
          <w:sz w:val="24"/>
          <w:szCs w:val="24"/>
        </w:rPr>
        <w:t>В г</w:t>
      </w:r>
      <w:proofErr w:type="gramStart"/>
      <w:r w:rsidRPr="00CA6E98">
        <w:rPr>
          <w:sz w:val="24"/>
          <w:szCs w:val="24"/>
        </w:rPr>
        <w:t>.С</w:t>
      </w:r>
      <w:proofErr w:type="gramEnd"/>
      <w:r w:rsidRPr="00CA6E98">
        <w:rPr>
          <w:sz w:val="24"/>
          <w:szCs w:val="24"/>
        </w:rPr>
        <w:t>людянке и Байкальске работают спортивные школы и стадионы, открыты новые спортивные корты и скейт-площадки, кроме того за последние 6 лет созданы более 14 км троп (15 троп) паркового типа в черте населенного пункта для прогулок и ведения ЗОЖ.</w:t>
      </w:r>
    </w:p>
    <w:p w:rsidR="009326CE" w:rsidRPr="00CA6E98" w:rsidRDefault="009326CE" w:rsidP="001112CE">
      <w:pPr>
        <w:pStyle w:val="ac"/>
        <w:ind w:left="0" w:firstLine="709"/>
        <w:jc w:val="both"/>
        <w:rPr>
          <w:sz w:val="24"/>
          <w:szCs w:val="24"/>
        </w:rPr>
      </w:pPr>
      <w:r w:rsidRPr="00CA6E98">
        <w:rPr>
          <w:sz w:val="24"/>
          <w:szCs w:val="24"/>
        </w:rPr>
        <w:t>В п. Култук имеется современный школьный стадион, где проходят тренировки и проводятся соревнования местного и районного уровней. Кроме того, в п. Култук установлена открытая площадка с тренажёрами, в 2024 году открыта туристическая тропа «Чайный путь» протяжённостью 1 км и скейт-площадка.</w:t>
      </w:r>
    </w:p>
    <w:p w:rsidR="009326CE" w:rsidRPr="00CA6E98" w:rsidRDefault="009326CE" w:rsidP="009326CE">
      <w:pPr>
        <w:pStyle w:val="ac"/>
        <w:ind w:left="0" w:firstLine="709"/>
        <w:jc w:val="both"/>
        <w:rPr>
          <w:sz w:val="24"/>
          <w:szCs w:val="24"/>
        </w:rPr>
      </w:pPr>
      <w:proofErr w:type="gramStart"/>
      <w:r w:rsidRPr="00CA6E98">
        <w:rPr>
          <w:sz w:val="24"/>
          <w:szCs w:val="24"/>
        </w:rPr>
        <w:t xml:space="preserve">В д. Быстрая, с. Тибельти, п. Утулик и п. Новоснежная также установлены площадки с тренажёрами, кроме того, при сельском доме культуры с. Быстрая работает секция настольного тенниса, участники которой не раз занимали призовые места в районных соревнованиях. </w:t>
      </w:r>
      <w:proofErr w:type="gramEnd"/>
    </w:p>
    <w:p w:rsidR="009326CE" w:rsidRPr="00CA6E98" w:rsidRDefault="009326CE" w:rsidP="009326CE">
      <w:pPr>
        <w:pStyle w:val="ac"/>
        <w:ind w:left="0" w:firstLine="709"/>
        <w:jc w:val="both"/>
        <w:rPr>
          <w:sz w:val="24"/>
          <w:szCs w:val="24"/>
        </w:rPr>
      </w:pPr>
      <w:r w:rsidRPr="00CA6E98">
        <w:rPr>
          <w:sz w:val="24"/>
          <w:szCs w:val="24"/>
        </w:rPr>
        <w:t>В п. Мурино на открытой площадке проходят занятия по волейболу.</w:t>
      </w:r>
    </w:p>
    <w:p w:rsidR="009326CE" w:rsidRPr="00CA6E98" w:rsidRDefault="009326CE" w:rsidP="009326CE">
      <w:pPr>
        <w:pStyle w:val="ac"/>
        <w:ind w:left="0" w:firstLine="709"/>
        <w:jc w:val="both"/>
        <w:rPr>
          <w:sz w:val="24"/>
          <w:szCs w:val="24"/>
        </w:rPr>
      </w:pPr>
      <w:r w:rsidRPr="00CA6E98">
        <w:rPr>
          <w:sz w:val="24"/>
          <w:szCs w:val="24"/>
        </w:rPr>
        <w:t xml:space="preserve">В п. Сухой ручей активно занимаются шашками и шахматами. </w:t>
      </w:r>
    </w:p>
    <w:p w:rsidR="009326CE" w:rsidRPr="00CA6E98" w:rsidRDefault="009326CE" w:rsidP="009326CE">
      <w:pPr>
        <w:pStyle w:val="ac"/>
        <w:ind w:left="0" w:firstLine="709"/>
        <w:jc w:val="both"/>
        <w:rPr>
          <w:sz w:val="24"/>
          <w:szCs w:val="24"/>
        </w:rPr>
      </w:pPr>
      <w:r w:rsidRPr="00CA6E98">
        <w:rPr>
          <w:sz w:val="24"/>
          <w:szCs w:val="24"/>
        </w:rPr>
        <w:t xml:space="preserve">В доме культуры п. Ангасолка проводятся занятия группы здоровья. </w:t>
      </w:r>
    </w:p>
    <w:p w:rsidR="009326CE" w:rsidRPr="00CA6E98" w:rsidRDefault="009326CE" w:rsidP="009326CE">
      <w:pPr>
        <w:pStyle w:val="ac"/>
        <w:ind w:left="0" w:firstLine="709"/>
        <w:jc w:val="both"/>
        <w:rPr>
          <w:sz w:val="24"/>
          <w:szCs w:val="24"/>
        </w:rPr>
      </w:pPr>
      <w:r w:rsidRPr="00CA6E98">
        <w:rPr>
          <w:sz w:val="24"/>
          <w:szCs w:val="24"/>
        </w:rPr>
        <w:lastRenderedPageBreak/>
        <w:t>В доме культуры п. Утулик проходят занятия секции бокса.</w:t>
      </w:r>
    </w:p>
    <w:p w:rsidR="009326CE" w:rsidRPr="00CA6E98" w:rsidRDefault="009326CE" w:rsidP="009326CE">
      <w:pPr>
        <w:pStyle w:val="ac"/>
        <w:ind w:left="0" w:firstLine="709"/>
        <w:jc w:val="both"/>
        <w:rPr>
          <w:sz w:val="24"/>
          <w:szCs w:val="24"/>
        </w:rPr>
      </w:pPr>
      <w:r w:rsidRPr="00CA6E98">
        <w:rPr>
          <w:sz w:val="24"/>
          <w:szCs w:val="24"/>
        </w:rPr>
        <w:t>В доме культуры п. Байкал осуществляет работу небольшой тренажёрный зал.</w:t>
      </w:r>
    </w:p>
    <w:p w:rsidR="009326CE" w:rsidRPr="00CA6E98" w:rsidRDefault="009326CE" w:rsidP="009326CE">
      <w:pPr>
        <w:pStyle w:val="ac"/>
        <w:ind w:left="0" w:firstLine="709"/>
        <w:jc w:val="both"/>
        <w:rPr>
          <w:sz w:val="24"/>
          <w:szCs w:val="24"/>
        </w:rPr>
      </w:pPr>
      <w:r w:rsidRPr="00CA6E98">
        <w:rPr>
          <w:sz w:val="24"/>
          <w:szCs w:val="24"/>
        </w:rPr>
        <w:t>Во всех сельских поселениях регулярны занятия по скандинавской ходьбе.</w:t>
      </w:r>
    </w:p>
    <w:p w:rsidR="001112CE" w:rsidRPr="00CA6E98" w:rsidRDefault="001112CE" w:rsidP="001112CE">
      <w:pPr>
        <w:pStyle w:val="ac"/>
        <w:ind w:left="0" w:firstLine="709"/>
        <w:jc w:val="both"/>
        <w:rPr>
          <w:bCs/>
          <w:color w:val="000000" w:themeColor="text1"/>
          <w:sz w:val="24"/>
          <w:szCs w:val="24"/>
        </w:rPr>
      </w:pPr>
      <w:r w:rsidRPr="00CA6E98">
        <w:rPr>
          <w:bCs/>
          <w:color w:val="000000" w:themeColor="text1"/>
          <w:sz w:val="24"/>
          <w:szCs w:val="24"/>
        </w:rPr>
        <w:t>За 2024 год в Слюдянском районе проведено 101 спортивное мероприятие, в котором приняли участие 10 470 человек.</w:t>
      </w:r>
      <w:r w:rsidRPr="00CA6E98">
        <w:rPr>
          <w:color w:val="000000" w:themeColor="text1"/>
          <w:sz w:val="24"/>
          <w:szCs w:val="24"/>
        </w:rPr>
        <w:t xml:space="preserve"> Из общего количества мероприятий для детей и подростков проведено - 37, для среднего возраста - 49, для старшего возраста – 15.</w:t>
      </w:r>
      <w:r w:rsidRPr="00CA6E98">
        <w:rPr>
          <w:bCs/>
          <w:color w:val="000000" w:themeColor="text1"/>
          <w:sz w:val="24"/>
          <w:szCs w:val="24"/>
        </w:rPr>
        <w:t xml:space="preserve"> </w:t>
      </w:r>
    </w:p>
    <w:p w:rsidR="00F5625C" w:rsidRPr="00CA6E98" w:rsidRDefault="004A02A2" w:rsidP="004A02A2">
      <w:pPr>
        <w:widowControl w:val="0"/>
        <w:shd w:val="clear" w:color="auto" w:fill="FFFFFF" w:themeFill="background1"/>
        <w:autoSpaceDE w:val="0"/>
        <w:autoSpaceDN w:val="0"/>
        <w:adjustRightInd w:val="0"/>
        <w:ind w:firstLine="720"/>
        <w:jc w:val="both"/>
        <w:rPr>
          <w:sz w:val="24"/>
          <w:szCs w:val="24"/>
        </w:rPr>
      </w:pPr>
      <w:proofErr w:type="gramStart"/>
      <w:r w:rsidRPr="00CA6E98">
        <w:rPr>
          <w:sz w:val="24"/>
          <w:szCs w:val="24"/>
        </w:rPr>
        <w:t>Ч</w:t>
      </w:r>
      <w:r w:rsidR="00F5625C" w:rsidRPr="00CA6E98">
        <w:rPr>
          <w:sz w:val="24"/>
          <w:szCs w:val="24"/>
        </w:rPr>
        <w:t>исленность</w:t>
      </w:r>
      <w:r w:rsidRPr="00CA6E98">
        <w:rPr>
          <w:sz w:val="24"/>
          <w:szCs w:val="24"/>
        </w:rPr>
        <w:t xml:space="preserve"> людей,</w:t>
      </w:r>
      <w:r w:rsidR="00F5625C" w:rsidRPr="00CA6E98">
        <w:rPr>
          <w:sz w:val="24"/>
          <w:szCs w:val="24"/>
        </w:rPr>
        <w:t xml:space="preserve"> регулярно занимающихся в спортивных секциях  и группах увеличилась с  77</w:t>
      </w:r>
      <w:r w:rsidR="00F55E38" w:rsidRPr="00CA6E98">
        <w:rPr>
          <w:sz w:val="24"/>
          <w:szCs w:val="24"/>
        </w:rPr>
        <w:t>85</w:t>
      </w:r>
      <w:r w:rsidR="00F5625C" w:rsidRPr="00CA6E98">
        <w:rPr>
          <w:sz w:val="24"/>
          <w:szCs w:val="24"/>
        </w:rPr>
        <w:t xml:space="preserve"> в 201</w:t>
      </w:r>
      <w:r w:rsidR="00F55E38" w:rsidRPr="00CA6E98">
        <w:rPr>
          <w:sz w:val="24"/>
          <w:szCs w:val="24"/>
        </w:rPr>
        <w:t>8</w:t>
      </w:r>
      <w:r w:rsidR="00F5625C" w:rsidRPr="00CA6E98">
        <w:rPr>
          <w:sz w:val="24"/>
          <w:szCs w:val="24"/>
        </w:rPr>
        <w:t xml:space="preserve"> году</w:t>
      </w:r>
      <w:r w:rsidRPr="00CA6E98">
        <w:rPr>
          <w:sz w:val="24"/>
          <w:szCs w:val="24"/>
        </w:rPr>
        <w:t xml:space="preserve"> </w:t>
      </w:r>
      <w:r w:rsidR="00F55E38" w:rsidRPr="00CA6E98">
        <w:rPr>
          <w:sz w:val="24"/>
          <w:szCs w:val="24"/>
        </w:rPr>
        <w:t xml:space="preserve">до 8624 </w:t>
      </w:r>
      <w:r w:rsidRPr="00CA6E98">
        <w:rPr>
          <w:sz w:val="24"/>
          <w:szCs w:val="24"/>
        </w:rPr>
        <w:t xml:space="preserve">или на </w:t>
      </w:r>
      <w:r w:rsidR="00F55E38" w:rsidRPr="00CA6E98">
        <w:rPr>
          <w:sz w:val="24"/>
          <w:szCs w:val="24"/>
        </w:rPr>
        <w:t>10,8</w:t>
      </w:r>
      <w:r w:rsidRPr="00CA6E98">
        <w:rPr>
          <w:sz w:val="24"/>
          <w:szCs w:val="24"/>
        </w:rPr>
        <w:t>%. Д</w:t>
      </w:r>
      <w:r w:rsidR="00F5625C" w:rsidRPr="00CA6E98">
        <w:rPr>
          <w:sz w:val="24"/>
          <w:szCs w:val="24"/>
        </w:rPr>
        <w:t xml:space="preserve">оля граждан,  систематически занимающихся  физической культурой и спортом в общей численности населения муниципального образования увеличилась с </w:t>
      </w:r>
      <w:r w:rsidRPr="00CA6E98">
        <w:rPr>
          <w:sz w:val="24"/>
          <w:szCs w:val="24"/>
        </w:rPr>
        <w:t>19.0 %  в 201</w:t>
      </w:r>
      <w:r w:rsidR="00F55E38" w:rsidRPr="00CA6E98">
        <w:rPr>
          <w:sz w:val="24"/>
          <w:szCs w:val="24"/>
        </w:rPr>
        <w:t>8</w:t>
      </w:r>
      <w:r w:rsidRPr="00CA6E98">
        <w:rPr>
          <w:sz w:val="24"/>
          <w:szCs w:val="24"/>
        </w:rPr>
        <w:t xml:space="preserve"> году</w:t>
      </w:r>
      <w:r w:rsidR="00F55E38" w:rsidRPr="00CA6E98">
        <w:rPr>
          <w:sz w:val="24"/>
          <w:szCs w:val="24"/>
        </w:rPr>
        <w:t xml:space="preserve"> до 44% в 2024 году</w:t>
      </w:r>
      <w:r w:rsidRPr="00CA6E98">
        <w:rPr>
          <w:sz w:val="24"/>
          <w:szCs w:val="24"/>
        </w:rPr>
        <w:t>.</w:t>
      </w:r>
      <w:proofErr w:type="gramEnd"/>
    </w:p>
    <w:p w:rsidR="00F5625C" w:rsidRPr="00CA6E98" w:rsidRDefault="001112CE" w:rsidP="00F5625C">
      <w:pPr>
        <w:widowControl w:val="0"/>
        <w:shd w:val="clear" w:color="auto" w:fill="FFFFFF" w:themeFill="background1"/>
        <w:autoSpaceDE w:val="0"/>
        <w:autoSpaceDN w:val="0"/>
        <w:adjustRightInd w:val="0"/>
        <w:ind w:firstLine="720"/>
        <w:jc w:val="both"/>
        <w:rPr>
          <w:sz w:val="24"/>
          <w:szCs w:val="24"/>
        </w:rPr>
      </w:pPr>
      <w:r w:rsidRPr="00CA6E98">
        <w:rPr>
          <w:sz w:val="24"/>
          <w:szCs w:val="24"/>
        </w:rPr>
        <w:t>Также увеличена</w:t>
      </w:r>
      <w:r w:rsidR="004A02A2" w:rsidRPr="00CA6E98">
        <w:rPr>
          <w:sz w:val="24"/>
          <w:szCs w:val="24"/>
        </w:rPr>
        <w:t>,</w:t>
      </w:r>
      <w:r w:rsidR="00F5625C" w:rsidRPr="00CA6E98">
        <w:rPr>
          <w:sz w:val="24"/>
          <w:szCs w:val="24"/>
        </w:rPr>
        <w:t xml:space="preserve"> численность штатных физкультурных работников </w:t>
      </w:r>
      <w:r w:rsidR="004A02A2" w:rsidRPr="00CA6E98">
        <w:rPr>
          <w:sz w:val="24"/>
          <w:szCs w:val="24"/>
        </w:rPr>
        <w:t xml:space="preserve">с </w:t>
      </w:r>
      <w:r w:rsidR="00F55E38" w:rsidRPr="00CA6E98">
        <w:rPr>
          <w:sz w:val="24"/>
          <w:szCs w:val="24"/>
        </w:rPr>
        <w:t>90</w:t>
      </w:r>
      <w:r w:rsidR="004A02A2" w:rsidRPr="00CA6E98">
        <w:rPr>
          <w:sz w:val="24"/>
          <w:szCs w:val="24"/>
        </w:rPr>
        <w:t xml:space="preserve"> человека в 201</w:t>
      </w:r>
      <w:r w:rsidR="00F55E38" w:rsidRPr="00CA6E98">
        <w:rPr>
          <w:sz w:val="24"/>
          <w:szCs w:val="24"/>
        </w:rPr>
        <w:t>8</w:t>
      </w:r>
      <w:r w:rsidR="004A02A2" w:rsidRPr="00CA6E98">
        <w:rPr>
          <w:sz w:val="24"/>
          <w:szCs w:val="24"/>
        </w:rPr>
        <w:t xml:space="preserve"> году</w:t>
      </w:r>
      <w:r w:rsidR="00F5625C" w:rsidRPr="00CA6E98">
        <w:rPr>
          <w:sz w:val="24"/>
          <w:szCs w:val="24"/>
        </w:rPr>
        <w:t xml:space="preserve"> до </w:t>
      </w:r>
      <w:r w:rsidR="00F55E38" w:rsidRPr="00CA6E98">
        <w:rPr>
          <w:sz w:val="24"/>
          <w:szCs w:val="24"/>
        </w:rPr>
        <w:t>101</w:t>
      </w:r>
      <w:r w:rsidR="004A02A2" w:rsidRPr="00CA6E98">
        <w:rPr>
          <w:sz w:val="24"/>
          <w:szCs w:val="24"/>
        </w:rPr>
        <w:t xml:space="preserve"> человек</w:t>
      </w:r>
      <w:r w:rsidR="00F55E38" w:rsidRPr="00CA6E98">
        <w:rPr>
          <w:sz w:val="24"/>
          <w:szCs w:val="24"/>
        </w:rPr>
        <w:t>а</w:t>
      </w:r>
      <w:r w:rsidR="00F5625C" w:rsidRPr="00CA6E98">
        <w:rPr>
          <w:sz w:val="24"/>
          <w:szCs w:val="24"/>
        </w:rPr>
        <w:t xml:space="preserve"> в 20</w:t>
      </w:r>
      <w:r w:rsidR="00F55E38" w:rsidRPr="00CA6E98">
        <w:rPr>
          <w:sz w:val="24"/>
          <w:szCs w:val="24"/>
        </w:rPr>
        <w:t>24</w:t>
      </w:r>
      <w:r w:rsidR="00F5625C" w:rsidRPr="00CA6E98">
        <w:rPr>
          <w:sz w:val="24"/>
          <w:szCs w:val="24"/>
        </w:rPr>
        <w:t xml:space="preserve"> году</w:t>
      </w:r>
      <w:r w:rsidR="004A02A2" w:rsidRPr="00CA6E98">
        <w:rPr>
          <w:sz w:val="24"/>
          <w:szCs w:val="24"/>
        </w:rPr>
        <w:t xml:space="preserve"> или на </w:t>
      </w:r>
      <w:r w:rsidR="00F55E38" w:rsidRPr="00CA6E98">
        <w:rPr>
          <w:sz w:val="24"/>
          <w:szCs w:val="24"/>
        </w:rPr>
        <w:t>12,2</w:t>
      </w:r>
      <w:r w:rsidR="004A02A2" w:rsidRPr="00CA6E98">
        <w:rPr>
          <w:sz w:val="24"/>
          <w:szCs w:val="24"/>
        </w:rPr>
        <w:t>%</w:t>
      </w:r>
      <w:r w:rsidR="00F5625C" w:rsidRPr="00CA6E98">
        <w:rPr>
          <w:sz w:val="24"/>
          <w:szCs w:val="24"/>
        </w:rPr>
        <w:t>;</w:t>
      </w:r>
    </w:p>
    <w:p w:rsidR="004A02A2" w:rsidRPr="00CA6E98" w:rsidRDefault="004A02A2" w:rsidP="004A02A2">
      <w:pPr>
        <w:widowControl w:val="0"/>
        <w:shd w:val="clear" w:color="auto" w:fill="FFFFFF" w:themeFill="background1"/>
        <w:autoSpaceDE w:val="0"/>
        <w:autoSpaceDN w:val="0"/>
        <w:adjustRightInd w:val="0"/>
        <w:ind w:firstLine="720"/>
        <w:jc w:val="both"/>
        <w:rPr>
          <w:sz w:val="24"/>
          <w:szCs w:val="24"/>
        </w:rPr>
      </w:pPr>
      <w:r w:rsidRPr="00CA6E98">
        <w:rPr>
          <w:sz w:val="24"/>
          <w:szCs w:val="24"/>
        </w:rPr>
        <w:t>К</w:t>
      </w:r>
      <w:r w:rsidR="00F5625C" w:rsidRPr="00CA6E98">
        <w:rPr>
          <w:sz w:val="24"/>
          <w:szCs w:val="24"/>
        </w:rPr>
        <w:t xml:space="preserve">оличество спортивных сооружений </w:t>
      </w:r>
      <w:r w:rsidR="00F55E38" w:rsidRPr="00CA6E98">
        <w:rPr>
          <w:sz w:val="24"/>
          <w:szCs w:val="24"/>
        </w:rPr>
        <w:t xml:space="preserve">также возросло с </w:t>
      </w:r>
      <w:r w:rsidR="00F5625C" w:rsidRPr="00CA6E98">
        <w:rPr>
          <w:sz w:val="24"/>
          <w:szCs w:val="24"/>
        </w:rPr>
        <w:t>75 ед. в 201</w:t>
      </w:r>
      <w:r w:rsidR="00F55E38" w:rsidRPr="00CA6E98">
        <w:rPr>
          <w:sz w:val="24"/>
          <w:szCs w:val="24"/>
        </w:rPr>
        <w:t>8</w:t>
      </w:r>
      <w:r w:rsidR="00F5625C" w:rsidRPr="00CA6E98">
        <w:rPr>
          <w:sz w:val="24"/>
          <w:szCs w:val="24"/>
        </w:rPr>
        <w:t xml:space="preserve"> году, </w:t>
      </w:r>
      <w:r w:rsidR="00F55E38" w:rsidRPr="00CA6E98">
        <w:rPr>
          <w:sz w:val="24"/>
          <w:szCs w:val="24"/>
        </w:rPr>
        <w:t>до 81 в 2024 году (+8%)</w:t>
      </w:r>
      <w:r w:rsidRPr="00CA6E98">
        <w:rPr>
          <w:sz w:val="24"/>
          <w:szCs w:val="24"/>
        </w:rPr>
        <w:t>.</w:t>
      </w:r>
    </w:p>
    <w:p w:rsidR="00541729" w:rsidRPr="00CA6E98" w:rsidRDefault="00541729" w:rsidP="00541729">
      <w:pPr>
        <w:pStyle w:val="ac"/>
        <w:ind w:left="0" w:firstLine="709"/>
        <w:jc w:val="both"/>
        <w:rPr>
          <w:bCs/>
          <w:color w:val="000000" w:themeColor="text1"/>
          <w:sz w:val="24"/>
          <w:szCs w:val="24"/>
        </w:rPr>
      </w:pPr>
      <w:r w:rsidRPr="00CA6E98">
        <w:rPr>
          <w:bCs/>
          <w:color w:val="000000" w:themeColor="text1"/>
          <w:sz w:val="24"/>
          <w:szCs w:val="24"/>
        </w:rPr>
        <w:t>На территории Слюдянского муниципального района 81 спортивное сооружение разных форм собственности: 2 – федеральной, 1 – областной, 62 – муниципальной, 16 – другой (36 плоскостных сооружений, 36 спортивных залов, 2 плавательных бассейна, 3 чаши для обучения плаванию, 1 лыжная база, 2 тира и лыжная трасса). Кроме того, на территории района находятся 42 объекта городской и рекреационной инфраструктуры, приспособленные для занятий физической культурой и спортом, в том числе: 21 универсальная игровая площадка, 4 дистанции/велодорожки, 1 спот, 16 площадок с тренажёрами.</w:t>
      </w:r>
    </w:p>
    <w:p w:rsidR="00F370D1" w:rsidRPr="00CA6E98" w:rsidRDefault="00F370D1" w:rsidP="00F370D1">
      <w:pPr>
        <w:ind w:firstLine="708"/>
        <w:rPr>
          <w:sz w:val="24"/>
          <w:szCs w:val="24"/>
        </w:rPr>
      </w:pPr>
      <w:r w:rsidRPr="00CA6E98">
        <w:rPr>
          <w:sz w:val="24"/>
          <w:szCs w:val="24"/>
        </w:rPr>
        <w:t>В 2024 году в рамках проведенного социологического исследования среди жителей Иркутской области по заказу ОГКУ «Центр профилактики социальнонегативных явлений в молодежной среде» было выявлено следующее.</w:t>
      </w:r>
    </w:p>
    <w:p w:rsidR="00F370D1" w:rsidRPr="00CA6E98" w:rsidRDefault="00F370D1" w:rsidP="00F370D1">
      <w:pPr>
        <w:ind w:firstLine="709"/>
        <w:jc w:val="both"/>
        <w:rPr>
          <w:sz w:val="24"/>
          <w:szCs w:val="24"/>
        </w:rPr>
      </w:pPr>
      <w:r w:rsidRPr="00CA6E98">
        <w:rPr>
          <w:sz w:val="24"/>
          <w:szCs w:val="24"/>
        </w:rPr>
        <w:t>Распределение ответов на вопрос «Что дополнительно Вам нужно для того, чтобы интересно проводить свободное время?» в распределении по муниципальным образованиям</w:t>
      </w:r>
      <w:r w:rsidR="00F4573D" w:rsidRPr="00CA6E98">
        <w:rPr>
          <w:sz w:val="24"/>
          <w:szCs w:val="24"/>
        </w:rPr>
        <w:t xml:space="preserve"> выглядит следующим образом</w:t>
      </w:r>
      <w:r w:rsidRPr="00CA6E98">
        <w:rPr>
          <w:sz w:val="24"/>
          <w:szCs w:val="24"/>
        </w:rPr>
        <w:t>.</w:t>
      </w:r>
    </w:p>
    <w:p w:rsidR="00F370D1" w:rsidRPr="00CA6E98" w:rsidRDefault="00F370D1" w:rsidP="00F370D1">
      <w:pPr>
        <w:ind w:firstLine="709"/>
        <w:jc w:val="both"/>
        <w:rPr>
          <w:sz w:val="24"/>
          <w:szCs w:val="24"/>
        </w:rPr>
      </w:pPr>
    </w:p>
    <w:p w:rsidR="00F370D1" w:rsidRPr="00CA6E98" w:rsidRDefault="00F370D1" w:rsidP="00F370D1">
      <w:pPr>
        <w:rPr>
          <w:sz w:val="24"/>
          <w:szCs w:val="24"/>
        </w:rPr>
      </w:pPr>
      <w:r w:rsidRPr="00CA6E98">
        <w:rPr>
          <w:noProof/>
          <w:sz w:val="24"/>
          <w:szCs w:val="24"/>
        </w:rPr>
        <w:lastRenderedPageBreak/>
        <w:drawing>
          <wp:inline distT="0" distB="0" distL="0" distR="0" wp14:anchorId="58C999F9" wp14:editId="4924C84A">
            <wp:extent cx="6152515" cy="4648200"/>
            <wp:effectExtent l="0" t="0" r="63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6152515" cy="4648200"/>
                    </a:xfrm>
                    <a:prstGeom prst="rect">
                      <a:avLst/>
                    </a:prstGeom>
                  </pic:spPr>
                </pic:pic>
              </a:graphicData>
            </a:graphic>
          </wp:inline>
        </w:drawing>
      </w:r>
      <w:r w:rsidRPr="00CA6E98">
        <w:rPr>
          <w:noProof/>
          <w:sz w:val="24"/>
          <w:szCs w:val="24"/>
        </w:rPr>
        <w:drawing>
          <wp:inline distT="0" distB="0" distL="0" distR="0" wp14:anchorId="232488C4" wp14:editId="4B9F7E6D">
            <wp:extent cx="6152515" cy="617855"/>
            <wp:effectExtent l="0" t="0" r="635"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6152515" cy="617855"/>
                    </a:xfrm>
                    <a:prstGeom prst="rect">
                      <a:avLst/>
                    </a:prstGeom>
                  </pic:spPr>
                </pic:pic>
              </a:graphicData>
            </a:graphic>
          </wp:inline>
        </w:drawing>
      </w:r>
    </w:p>
    <w:p w:rsidR="00F370D1" w:rsidRPr="00CA6E98" w:rsidRDefault="00F370D1" w:rsidP="00F370D1">
      <w:pPr>
        <w:ind w:firstLine="709"/>
        <w:jc w:val="both"/>
        <w:rPr>
          <w:sz w:val="24"/>
          <w:szCs w:val="24"/>
        </w:rPr>
      </w:pPr>
    </w:p>
    <w:p w:rsidR="00F370D1" w:rsidRPr="00CA6E98" w:rsidRDefault="00F370D1" w:rsidP="00F370D1">
      <w:pPr>
        <w:ind w:firstLine="709"/>
        <w:jc w:val="both"/>
        <w:rPr>
          <w:sz w:val="24"/>
          <w:szCs w:val="24"/>
        </w:rPr>
      </w:pPr>
      <w:r w:rsidRPr="00CA6E98">
        <w:rPr>
          <w:sz w:val="24"/>
          <w:szCs w:val="24"/>
        </w:rPr>
        <w:t xml:space="preserve">Дефицит возможностей для проведения свободного времени отмечается жителями всех муниципальных районов. </w:t>
      </w:r>
    </w:p>
    <w:p w:rsidR="00F4573D" w:rsidRPr="00CA6E98" w:rsidRDefault="00F370D1" w:rsidP="00F4573D">
      <w:pPr>
        <w:ind w:firstLine="709"/>
        <w:jc w:val="both"/>
        <w:rPr>
          <w:sz w:val="24"/>
          <w:szCs w:val="24"/>
        </w:rPr>
      </w:pPr>
      <w:r w:rsidRPr="00CA6E98">
        <w:rPr>
          <w:sz w:val="24"/>
          <w:szCs w:val="24"/>
        </w:rPr>
        <w:t xml:space="preserve">Анализ потребностей дополнительной инфраструктуры, повышения качества жизни в разрезе муниципальных образований выявил потребность нового бассейна  жителям Слюдянского района. Также для жителей Слюдянского района выразили потребность в новых спортивных площадках/клубах, новых парках и торгово-развлекательных комплексах. </w:t>
      </w:r>
    </w:p>
    <w:p w:rsidR="00F5625C" w:rsidRPr="00CA6E98" w:rsidRDefault="00F4573D" w:rsidP="00F4573D">
      <w:pPr>
        <w:ind w:firstLine="709"/>
        <w:jc w:val="both"/>
        <w:rPr>
          <w:sz w:val="24"/>
          <w:szCs w:val="24"/>
        </w:rPr>
      </w:pPr>
      <w:r w:rsidRPr="00CA6E98">
        <w:rPr>
          <w:sz w:val="24"/>
          <w:szCs w:val="24"/>
        </w:rPr>
        <w:t xml:space="preserve">Во втором и третьем этапах реализации Стратегии </w:t>
      </w:r>
      <w:r w:rsidR="00433BC3" w:rsidRPr="00CA6E98">
        <w:rPr>
          <w:sz w:val="24"/>
          <w:szCs w:val="24"/>
        </w:rPr>
        <w:t>решение поставленного вопроса будет иметь одно из первоочередных социальных задач.</w:t>
      </w:r>
    </w:p>
    <w:p w:rsidR="00234E19" w:rsidRPr="00CA6E98" w:rsidRDefault="00234E19" w:rsidP="00F5625C">
      <w:pPr>
        <w:ind w:firstLine="709"/>
        <w:jc w:val="center"/>
        <w:rPr>
          <w:sz w:val="24"/>
          <w:szCs w:val="24"/>
        </w:rPr>
      </w:pPr>
    </w:p>
    <w:p w:rsidR="00F5625C" w:rsidRPr="00CA6E98" w:rsidRDefault="00F5625C" w:rsidP="00B56F0B">
      <w:pPr>
        <w:jc w:val="center"/>
        <w:rPr>
          <w:b/>
          <w:sz w:val="24"/>
          <w:szCs w:val="24"/>
        </w:rPr>
      </w:pPr>
      <w:r w:rsidRPr="00CA6E98">
        <w:rPr>
          <w:b/>
          <w:sz w:val="24"/>
          <w:szCs w:val="24"/>
        </w:rPr>
        <w:t>Культура</w:t>
      </w:r>
    </w:p>
    <w:p w:rsidR="00B56F0B" w:rsidRPr="00CA6E98" w:rsidRDefault="00B56F0B" w:rsidP="00433BC3">
      <w:pPr>
        <w:ind w:firstLine="709"/>
        <w:jc w:val="both"/>
        <w:rPr>
          <w:sz w:val="24"/>
          <w:szCs w:val="24"/>
        </w:rPr>
      </w:pPr>
      <w:r w:rsidRPr="00CA6E98">
        <w:rPr>
          <w:sz w:val="24"/>
          <w:szCs w:val="24"/>
        </w:rPr>
        <w:t xml:space="preserve">Развитие культурного потенциала личности и общества в целом являлось одной из важных задач Слюдянского района. </w:t>
      </w:r>
    </w:p>
    <w:p w:rsidR="00C36DB0" w:rsidRPr="00CA6E98" w:rsidRDefault="00C36DB0" w:rsidP="00C36DB0">
      <w:pPr>
        <w:ind w:firstLine="709"/>
        <w:jc w:val="center"/>
        <w:rPr>
          <w:sz w:val="24"/>
          <w:szCs w:val="24"/>
        </w:rPr>
      </w:pPr>
    </w:p>
    <w:p w:rsidR="00C36DB0" w:rsidRPr="00CA6E98" w:rsidRDefault="00C36DB0" w:rsidP="00C36DB0">
      <w:pPr>
        <w:ind w:firstLine="709"/>
        <w:jc w:val="center"/>
        <w:rPr>
          <w:sz w:val="24"/>
          <w:szCs w:val="24"/>
        </w:rPr>
      </w:pPr>
      <w:r w:rsidRPr="00CA6E98">
        <w:rPr>
          <w:sz w:val="24"/>
          <w:szCs w:val="24"/>
        </w:rPr>
        <w:t>Динамика показателей развития культуры</w:t>
      </w:r>
    </w:p>
    <w:tbl>
      <w:tblPr>
        <w:tblW w:w="4672" w:type="pct"/>
        <w:jc w:val="center"/>
        <w:tblInd w:w="-16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2"/>
        <w:gridCol w:w="1114"/>
        <w:gridCol w:w="973"/>
        <w:gridCol w:w="1273"/>
      </w:tblGrid>
      <w:tr w:rsidR="00C36DB0" w:rsidRPr="00CA6E98" w:rsidTr="00FC2FB7">
        <w:trPr>
          <w:trHeight w:val="835"/>
          <w:jc w:val="center"/>
        </w:trPr>
        <w:tc>
          <w:tcPr>
            <w:tcW w:w="3121"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jc w:val="center"/>
              <w:rPr>
                <w:rFonts w:ascii="Times New Roman" w:hAnsi="Times New Roman"/>
              </w:rPr>
            </w:pPr>
            <w:r w:rsidRPr="00CA6E98">
              <w:rPr>
                <w:rFonts w:ascii="Times New Roman" w:hAnsi="Times New Roman"/>
              </w:rPr>
              <w:t>Показатели</w:t>
            </w:r>
          </w:p>
        </w:tc>
        <w:tc>
          <w:tcPr>
            <w:tcW w:w="623"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rPr>
                <w:rFonts w:ascii="Times New Roman" w:hAnsi="Times New Roman"/>
              </w:rPr>
            </w:pPr>
            <w:r w:rsidRPr="00CA6E98">
              <w:rPr>
                <w:rFonts w:ascii="Times New Roman" w:hAnsi="Times New Roman"/>
              </w:rPr>
              <w:t>2018 г.</w:t>
            </w:r>
          </w:p>
        </w:tc>
        <w:tc>
          <w:tcPr>
            <w:tcW w:w="544"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jc w:val="center"/>
              <w:rPr>
                <w:rFonts w:ascii="Times New Roman" w:hAnsi="Times New Roman"/>
              </w:rPr>
            </w:pPr>
            <w:r w:rsidRPr="00CA6E98">
              <w:rPr>
                <w:rFonts w:ascii="Times New Roman" w:hAnsi="Times New Roman"/>
              </w:rPr>
              <w:t>2024 г.</w:t>
            </w:r>
          </w:p>
        </w:tc>
        <w:tc>
          <w:tcPr>
            <w:tcW w:w="712"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jc w:val="center"/>
              <w:rPr>
                <w:rFonts w:ascii="Times New Roman" w:hAnsi="Times New Roman"/>
              </w:rPr>
            </w:pPr>
            <w:r w:rsidRPr="00CA6E98">
              <w:rPr>
                <w:rFonts w:ascii="Times New Roman" w:hAnsi="Times New Roman"/>
              </w:rPr>
              <w:t>Динамика 2024/2018</w:t>
            </w:r>
          </w:p>
        </w:tc>
      </w:tr>
      <w:tr w:rsidR="00C36DB0" w:rsidRPr="00CA6E98" w:rsidTr="00FC2FB7">
        <w:trPr>
          <w:jc w:val="center"/>
        </w:trPr>
        <w:tc>
          <w:tcPr>
            <w:tcW w:w="3121"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Количество проведенных мероприятий, ед.</w:t>
            </w:r>
          </w:p>
        </w:tc>
        <w:tc>
          <w:tcPr>
            <w:tcW w:w="623"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3268</w:t>
            </w:r>
          </w:p>
        </w:tc>
        <w:tc>
          <w:tcPr>
            <w:tcW w:w="544"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2428</w:t>
            </w:r>
          </w:p>
        </w:tc>
        <w:tc>
          <w:tcPr>
            <w:tcW w:w="712"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-25,7%</w:t>
            </w:r>
          </w:p>
        </w:tc>
      </w:tr>
      <w:tr w:rsidR="00C36DB0" w:rsidRPr="00CA6E98" w:rsidTr="00FC2FB7">
        <w:trPr>
          <w:jc w:val="center"/>
        </w:trPr>
        <w:tc>
          <w:tcPr>
            <w:tcW w:w="3121"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 xml:space="preserve">Количество посещений, чел. </w:t>
            </w:r>
          </w:p>
        </w:tc>
        <w:tc>
          <w:tcPr>
            <w:tcW w:w="623"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232 437</w:t>
            </w:r>
          </w:p>
        </w:tc>
        <w:tc>
          <w:tcPr>
            <w:tcW w:w="544"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436 125</w:t>
            </w:r>
          </w:p>
        </w:tc>
        <w:tc>
          <w:tcPr>
            <w:tcW w:w="712"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+87,6%</w:t>
            </w:r>
          </w:p>
        </w:tc>
      </w:tr>
      <w:tr w:rsidR="00C36DB0" w:rsidRPr="00CA6E98" w:rsidTr="00FC2FB7">
        <w:trPr>
          <w:jc w:val="center"/>
        </w:trPr>
        <w:tc>
          <w:tcPr>
            <w:tcW w:w="3121"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lastRenderedPageBreak/>
              <w:t>Количество культурно-досуговых формирований, ед.</w:t>
            </w:r>
          </w:p>
        </w:tc>
        <w:tc>
          <w:tcPr>
            <w:tcW w:w="623"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124</w:t>
            </w:r>
          </w:p>
        </w:tc>
        <w:tc>
          <w:tcPr>
            <w:tcW w:w="544"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93</w:t>
            </w:r>
          </w:p>
        </w:tc>
        <w:tc>
          <w:tcPr>
            <w:tcW w:w="712"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-25%</w:t>
            </w:r>
          </w:p>
        </w:tc>
      </w:tr>
    </w:tbl>
    <w:p w:rsidR="00C36DB0" w:rsidRPr="00CA6E98" w:rsidRDefault="00C36DB0" w:rsidP="00433BC3">
      <w:pPr>
        <w:ind w:firstLine="709"/>
        <w:jc w:val="both"/>
        <w:rPr>
          <w:sz w:val="24"/>
          <w:szCs w:val="24"/>
        </w:rPr>
      </w:pPr>
    </w:p>
    <w:p w:rsidR="00C36DB0" w:rsidRPr="00CA6E98" w:rsidRDefault="00C36DB0" w:rsidP="00433BC3">
      <w:pPr>
        <w:ind w:firstLine="709"/>
        <w:jc w:val="both"/>
        <w:rPr>
          <w:sz w:val="24"/>
          <w:szCs w:val="24"/>
        </w:rPr>
      </w:pPr>
      <w:r w:rsidRPr="00CA6E98">
        <w:rPr>
          <w:sz w:val="24"/>
          <w:szCs w:val="24"/>
        </w:rPr>
        <w:t xml:space="preserve">Число культурно-досуговых мероприятий уменьшилось за счет объединения групп. За 6 лет уменьшилось и количество мероприятий в сфере культуры, однако это связано с проводимой политикой укрупнения мероприятий, сокращая их количество, но увеличивая число посещений жителями и гостями района. </w:t>
      </w:r>
    </w:p>
    <w:p w:rsidR="00C36DB0" w:rsidRPr="00CA6E98" w:rsidRDefault="00C36DB0" w:rsidP="00C36DB0">
      <w:pPr>
        <w:ind w:firstLine="708"/>
        <w:jc w:val="both"/>
        <w:rPr>
          <w:bCs/>
          <w:sz w:val="24"/>
          <w:szCs w:val="24"/>
        </w:rPr>
      </w:pPr>
      <w:r w:rsidRPr="00CA6E98">
        <w:rPr>
          <w:sz w:val="24"/>
          <w:szCs w:val="24"/>
        </w:rPr>
        <w:t xml:space="preserve">После пандемии коронавируса в районе активизировалась работа </w:t>
      </w:r>
      <w:r w:rsidR="00B56F0B" w:rsidRPr="00CA6E98">
        <w:rPr>
          <w:sz w:val="24"/>
          <w:szCs w:val="24"/>
        </w:rPr>
        <w:t>все</w:t>
      </w:r>
      <w:r w:rsidRPr="00CA6E98">
        <w:rPr>
          <w:sz w:val="24"/>
          <w:szCs w:val="24"/>
        </w:rPr>
        <w:t>ми</w:t>
      </w:r>
      <w:r w:rsidR="00B56F0B" w:rsidRPr="00CA6E98">
        <w:rPr>
          <w:sz w:val="24"/>
          <w:szCs w:val="24"/>
        </w:rPr>
        <w:t xml:space="preserve"> учреждения</w:t>
      </w:r>
      <w:r w:rsidRPr="00CA6E98">
        <w:rPr>
          <w:sz w:val="24"/>
          <w:szCs w:val="24"/>
        </w:rPr>
        <w:t>ми</w:t>
      </w:r>
      <w:r w:rsidR="00B56F0B" w:rsidRPr="00CA6E98">
        <w:rPr>
          <w:sz w:val="24"/>
          <w:szCs w:val="24"/>
        </w:rPr>
        <w:t xml:space="preserve"> культуры Слюдянского муниципального района</w:t>
      </w:r>
      <w:r w:rsidRPr="00CA6E98">
        <w:rPr>
          <w:sz w:val="24"/>
          <w:szCs w:val="24"/>
        </w:rPr>
        <w:t xml:space="preserve"> по освоению онлайн пространства посредством р</w:t>
      </w:r>
      <w:r w:rsidRPr="00CA6E98">
        <w:rPr>
          <w:bCs/>
          <w:sz w:val="24"/>
          <w:szCs w:val="24"/>
        </w:rPr>
        <w:t>азмещения фот</w:t>
      </w:r>
      <w:proofErr w:type="gramStart"/>
      <w:r w:rsidRPr="00CA6E98">
        <w:rPr>
          <w:bCs/>
          <w:sz w:val="24"/>
          <w:szCs w:val="24"/>
        </w:rPr>
        <w:t>о-</w:t>
      </w:r>
      <w:proofErr w:type="gramEnd"/>
      <w:r w:rsidRPr="00CA6E98">
        <w:rPr>
          <w:bCs/>
          <w:sz w:val="24"/>
          <w:szCs w:val="24"/>
        </w:rPr>
        <w:t xml:space="preserve"> и видео-сюжетов на официальных сайтах учреждений.</w:t>
      </w:r>
    </w:p>
    <w:p w:rsidR="00B56F0B" w:rsidRPr="00CA6E98" w:rsidRDefault="00C36DB0" w:rsidP="00433BC3">
      <w:pPr>
        <w:ind w:firstLine="709"/>
        <w:jc w:val="both"/>
        <w:rPr>
          <w:sz w:val="24"/>
          <w:szCs w:val="24"/>
        </w:rPr>
      </w:pPr>
      <w:proofErr w:type="gramStart"/>
      <w:r w:rsidRPr="00CA6E98">
        <w:rPr>
          <w:sz w:val="24"/>
          <w:szCs w:val="24"/>
        </w:rPr>
        <w:t>Ежегодно</w:t>
      </w:r>
      <w:r w:rsidR="00B56F0B" w:rsidRPr="00CA6E98">
        <w:rPr>
          <w:sz w:val="24"/>
          <w:szCs w:val="24"/>
        </w:rPr>
        <w:t xml:space="preserve"> в домах культуры «Перевал» (г. Слюдянка), «Юбилейный» (г. Байкальск), «Юность» (п. Солзан), «Волна» (п. Сухой Ручей), «Креатив» (п. Ангасолка), СДК п. Новоснежная, СДК п. Утулик, СДК д. Быстрая, СДК п. Байкал </w:t>
      </w:r>
      <w:r w:rsidRPr="00CA6E98">
        <w:rPr>
          <w:sz w:val="24"/>
          <w:szCs w:val="24"/>
        </w:rPr>
        <w:t>проводятся</w:t>
      </w:r>
      <w:r w:rsidR="00B56F0B" w:rsidRPr="00CA6E98">
        <w:rPr>
          <w:sz w:val="24"/>
          <w:szCs w:val="24"/>
        </w:rPr>
        <w:t xml:space="preserve"> циклы мероприятий к календарным праздникам и значимым датам</w:t>
      </w:r>
      <w:r w:rsidRPr="00CA6E98">
        <w:rPr>
          <w:sz w:val="24"/>
          <w:szCs w:val="24"/>
        </w:rPr>
        <w:t>.</w:t>
      </w:r>
      <w:proofErr w:type="gramEnd"/>
    </w:p>
    <w:p w:rsidR="00B56F0B" w:rsidRPr="00CA6E98" w:rsidRDefault="00B56F0B" w:rsidP="00433BC3">
      <w:pPr>
        <w:ind w:firstLine="709"/>
        <w:jc w:val="both"/>
        <w:rPr>
          <w:sz w:val="24"/>
          <w:szCs w:val="24"/>
        </w:rPr>
      </w:pPr>
      <w:r w:rsidRPr="00CA6E98">
        <w:rPr>
          <w:sz w:val="24"/>
          <w:szCs w:val="24"/>
        </w:rPr>
        <w:t>Патриотическое направление остаётся важнейшим в работе каждого учреждения культуры Слюдянского района. В прошедшем году проведено 31 концерт, в том числе посвящённых Победе в Великой Отечественной войне, 16 митингов, приуроченным к памятным датам, таким как День воина-интернационалиста, 9 Мая, День водолаза, День начала ВОВ.</w:t>
      </w:r>
    </w:p>
    <w:p w:rsidR="00B56F0B" w:rsidRPr="00CA6E98" w:rsidRDefault="00B56F0B" w:rsidP="00B56F0B">
      <w:pPr>
        <w:ind w:firstLine="709"/>
        <w:jc w:val="both"/>
        <w:rPr>
          <w:sz w:val="24"/>
          <w:szCs w:val="24"/>
        </w:rPr>
      </w:pPr>
      <w:r w:rsidRPr="00CA6E98">
        <w:rPr>
          <w:sz w:val="24"/>
          <w:szCs w:val="24"/>
        </w:rPr>
        <w:t xml:space="preserve">В течение первого этапа реализации Стратегии воспитанники учреждений культуры Слюдянского района участвовали в конкурсах различных уровней – </w:t>
      </w:r>
      <w:proofErr w:type="gramStart"/>
      <w:r w:rsidRPr="00CA6E98">
        <w:rPr>
          <w:sz w:val="24"/>
          <w:szCs w:val="24"/>
        </w:rPr>
        <w:t>от</w:t>
      </w:r>
      <w:proofErr w:type="gramEnd"/>
      <w:r w:rsidRPr="00CA6E98">
        <w:rPr>
          <w:sz w:val="24"/>
          <w:szCs w:val="24"/>
        </w:rPr>
        <w:t xml:space="preserve"> муниципальных до международных. Они становились победителями многих конкурсов различных уровней, в т.ч. II Регионального отборочного тура XXII молодёжных Дельфийских игр России в Иркутской области, впоследствии представляя нашу область на Играх.</w:t>
      </w:r>
      <w:r w:rsidR="00AC6A89" w:rsidRPr="00CA6E98">
        <w:rPr>
          <w:sz w:val="24"/>
          <w:szCs w:val="24"/>
        </w:rPr>
        <w:t xml:space="preserve"> </w:t>
      </w:r>
      <w:r w:rsidRPr="00CA6E98">
        <w:rPr>
          <w:sz w:val="24"/>
          <w:szCs w:val="24"/>
        </w:rPr>
        <w:t>Народный театр «ЛЮДИ» МКУ ДК Юбилейный стал победителем на XXX Областном фестивале детских и юношеских театров и на XVII Всеро</w:t>
      </w:r>
      <w:r w:rsidR="00AC6A89" w:rsidRPr="00CA6E98">
        <w:rPr>
          <w:sz w:val="24"/>
          <w:szCs w:val="24"/>
        </w:rPr>
        <w:t>ссийском конкурсе «Роза ветров»</w:t>
      </w:r>
      <w:r w:rsidRPr="00CA6E98">
        <w:rPr>
          <w:sz w:val="24"/>
          <w:szCs w:val="24"/>
        </w:rPr>
        <w:t xml:space="preserve">. Ещё один детский коллектив, показавший отличные результаты в 2023 году – вокальная группа «До-ре-ми» МБУК ДК Перевал – по результатам отборочного тура были приглашены в Москву на финал, где получили диплом I степени, а солисты завоевали второе и третье места. Два коллектива ДШИ г. Байкальска – образцовый ансамбль русской народной песни «Звонница» и народный хореографический ансамбль народного танца «Плясица» в течение </w:t>
      </w:r>
      <w:r w:rsidR="00AC6A89" w:rsidRPr="00CA6E98">
        <w:rPr>
          <w:sz w:val="24"/>
          <w:szCs w:val="24"/>
        </w:rPr>
        <w:t>последних 6 лет</w:t>
      </w:r>
      <w:r w:rsidRPr="00CA6E98">
        <w:rPr>
          <w:sz w:val="24"/>
          <w:szCs w:val="24"/>
        </w:rPr>
        <w:t xml:space="preserve"> становились </w:t>
      </w:r>
      <w:r w:rsidR="00AC6A89" w:rsidRPr="00CA6E98">
        <w:rPr>
          <w:sz w:val="24"/>
          <w:szCs w:val="24"/>
        </w:rPr>
        <w:t xml:space="preserve">неоднократными </w:t>
      </w:r>
      <w:r w:rsidRPr="00CA6E98">
        <w:rPr>
          <w:sz w:val="24"/>
          <w:szCs w:val="24"/>
        </w:rPr>
        <w:t>победителями и призерами многих конкурсов.</w:t>
      </w:r>
    </w:p>
    <w:p w:rsidR="00B56F0B" w:rsidRPr="00CA6E98" w:rsidRDefault="00B56F0B" w:rsidP="00B56F0B">
      <w:pPr>
        <w:ind w:firstLine="709"/>
        <w:jc w:val="both"/>
        <w:rPr>
          <w:sz w:val="24"/>
          <w:szCs w:val="24"/>
        </w:rPr>
      </w:pPr>
      <w:r w:rsidRPr="00CA6E98">
        <w:rPr>
          <w:sz w:val="24"/>
          <w:szCs w:val="24"/>
        </w:rPr>
        <w:t xml:space="preserve">Взрослые коллективы наряду с детьми приносят славу Слюдянскому району. Народная фольклорная группа «Светелка» МКУ ДК Юбилейный – победители в номинации «Лучшие в традиции» культурно-просветительского фестиваля «Этноквартал» кавер-группа «Трибют» МБУК ДК Перевал со званием «Народный» - победители международных конкурсов «Vivat, талант!» и «Жемчужина России». Помимо участия в конкурсах, «Трибют» </w:t>
      </w:r>
      <w:r w:rsidR="00AC6A89" w:rsidRPr="00CA6E98">
        <w:rPr>
          <w:sz w:val="24"/>
          <w:szCs w:val="24"/>
        </w:rPr>
        <w:t>несколько</w:t>
      </w:r>
      <w:r w:rsidRPr="00CA6E98">
        <w:rPr>
          <w:sz w:val="24"/>
          <w:szCs w:val="24"/>
        </w:rPr>
        <w:t xml:space="preserve"> раза был приглашен для выступления в Иркутск на мероприятия, организованные министерством культуры Иркутской области</w:t>
      </w:r>
      <w:r w:rsidR="00AC6A89" w:rsidRPr="00CA6E98">
        <w:rPr>
          <w:sz w:val="24"/>
          <w:szCs w:val="24"/>
        </w:rPr>
        <w:t>.</w:t>
      </w:r>
    </w:p>
    <w:p w:rsidR="00AC6A89" w:rsidRPr="00CA6E98" w:rsidRDefault="00AC6A89" w:rsidP="00B56F0B">
      <w:pPr>
        <w:ind w:firstLine="709"/>
        <w:jc w:val="both"/>
        <w:rPr>
          <w:sz w:val="24"/>
          <w:szCs w:val="24"/>
        </w:rPr>
      </w:pPr>
      <w:r w:rsidRPr="00CA6E98">
        <w:rPr>
          <w:sz w:val="24"/>
          <w:szCs w:val="24"/>
        </w:rPr>
        <w:t>По итогам работы 5 работников культуры Слюдянского района были награждены министерством культуры Иркутской области за вклад в развитие культуры.</w:t>
      </w:r>
    </w:p>
    <w:p w:rsidR="00AC6A89" w:rsidRPr="00CA6E98" w:rsidRDefault="00AC6A89" w:rsidP="00B56F0B">
      <w:pPr>
        <w:ind w:firstLine="709"/>
        <w:jc w:val="both"/>
        <w:rPr>
          <w:sz w:val="24"/>
          <w:szCs w:val="24"/>
        </w:rPr>
      </w:pPr>
      <w:r w:rsidRPr="00CA6E98">
        <w:rPr>
          <w:sz w:val="24"/>
          <w:szCs w:val="24"/>
        </w:rPr>
        <w:t>По заказу администрации Слюдянского муниципального района район посещают областные учреждения культуры – музыкальный театр им. Н. Загурского, областной академический драматический театр им. Н. Охлопкова, Иркутская областная филармония, Иркутский областной театр юного зрителя.</w:t>
      </w:r>
    </w:p>
    <w:p w:rsidR="00AC6A89" w:rsidRPr="00CA6E98" w:rsidRDefault="00AC6A89" w:rsidP="00B56F0B">
      <w:pPr>
        <w:ind w:firstLine="709"/>
        <w:jc w:val="both"/>
        <w:rPr>
          <w:sz w:val="24"/>
          <w:szCs w:val="24"/>
        </w:rPr>
      </w:pPr>
      <w:r w:rsidRPr="00CA6E98">
        <w:rPr>
          <w:sz w:val="24"/>
          <w:szCs w:val="24"/>
        </w:rPr>
        <w:t xml:space="preserve">В 2024 году вокальный коллектив МБУК ДК Перевал «До-ре-ми» (руководитель И.В. Рудь) получили почетное звание «Образцовый коллектив Иркутской области». Таким </w:t>
      </w:r>
      <w:proofErr w:type="gramStart"/>
      <w:r w:rsidRPr="00CA6E98">
        <w:rPr>
          <w:sz w:val="24"/>
          <w:szCs w:val="24"/>
        </w:rPr>
        <w:t>образом</w:t>
      </w:r>
      <w:proofErr w:type="gramEnd"/>
      <w:r w:rsidRPr="00CA6E98">
        <w:rPr>
          <w:sz w:val="24"/>
          <w:szCs w:val="24"/>
        </w:rPr>
        <w:t xml:space="preserve"> на конец 2024 года почетное звание «Народный» имеют 12 коллективов самодеятельного народного творчества, «Образцовый» - 4.</w:t>
      </w:r>
    </w:p>
    <w:p w:rsidR="00B8756F" w:rsidRPr="00CA6E98" w:rsidRDefault="00B8756F" w:rsidP="00B8756F">
      <w:pPr>
        <w:ind w:firstLine="709"/>
        <w:jc w:val="center"/>
        <w:rPr>
          <w:sz w:val="24"/>
          <w:szCs w:val="24"/>
        </w:rPr>
      </w:pPr>
    </w:p>
    <w:p w:rsidR="00F5625C" w:rsidRPr="00CA6E98" w:rsidRDefault="00F5625C" w:rsidP="00E44CD4">
      <w:pPr>
        <w:jc w:val="center"/>
        <w:rPr>
          <w:sz w:val="24"/>
          <w:szCs w:val="24"/>
        </w:rPr>
      </w:pPr>
      <w:r w:rsidRPr="00CA6E98">
        <w:rPr>
          <w:sz w:val="24"/>
          <w:szCs w:val="24"/>
        </w:rPr>
        <w:lastRenderedPageBreak/>
        <w:t>Библиотеки</w:t>
      </w:r>
    </w:p>
    <w:p w:rsidR="001A2610" w:rsidRPr="00CA6E98" w:rsidRDefault="001A2610" w:rsidP="001A2610">
      <w:pPr>
        <w:ind w:firstLine="709"/>
        <w:jc w:val="both"/>
        <w:rPr>
          <w:sz w:val="24"/>
          <w:szCs w:val="24"/>
        </w:rPr>
      </w:pPr>
      <w:r w:rsidRPr="00CA6E98">
        <w:rPr>
          <w:sz w:val="24"/>
          <w:szCs w:val="24"/>
        </w:rPr>
        <w:t>В районе осуществляют свою деятельность 10 библиотек. В централизованную систему МБУ ЦБ Слюдянского района включены МБУ ЦБ Слюдянского района и ее филиалы:</w:t>
      </w:r>
    </w:p>
    <w:p w:rsidR="001A2610" w:rsidRPr="00CA6E98" w:rsidRDefault="001A2610" w:rsidP="001A2610">
      <w:pPr>
        <w:ind w:firstLine="709"/>
        <w:jc w:val="both"/>
        <w:rPr>
          <w:sz w:val="24"/>
          <w:szCs w:val="24"/>
        </w:rPr>
      </w:pPr>
      <w:r w:rsidRPr="00CA6E98">
        <w:rPr>
          <w:sz w:val="24"/>
          <w:szCs w:val="24"/>
        </w:rPr>
        <w:t>- Библиотека им. М.М. Просекина пос. Култук;</w:t>
      </w:r>
    </w:p>
    <w:p w:rsidR="001A2610" w:rsidRPr="00CA6E98" w:rsidRDefault="001A2610" w:rsidP="001A2610">
      <w:pPr>
        <w:ind w:firstLine="709"/>
        <w:jc w:val="both"/>
        <w:rPr>
          <w:sz w:val="24"/>
          <w:szCs w:val="24"/>
        </w:rPr>
      </w:pPr>
      <w:r w:rsidRPr="00CA6E98">
        <w:rPr>
          <w:sz w:val="24"/>
          <w:szCs w:val="24"/>
        </w:rPr>
        <w:t>- Библиотека пос. Мурино;</w:t>
      </w:r>
    </w:p>
    <w:p w:rsidR="001A2610" w:rsidRPr="00CA6E98" w:rsidRDefault="001A2610" w:rsidP="001A2610">
      <w:pPr>
        <w:ind w:firstLine="709"/>
        <w:jc w:val="both"/>
        <w:rPr>
          <w:sz w:val="24"/>
          <w:szCs w:val="24"/>
        </w:rPr>
      </w:pPr>
      <w:r w:rsidRPr="00CA6E98">
        <w:rPr>
          <w:sz w:val="24"/>
          <w:szCs w:val="24"/>
        </w:rPr>
        <w:t>- Библиотека пос. Новоснежная;</w:t>
      </w:r>
    </w:p>
    <w:p w:rsidR="001A2610" w:rsidRPr="00CA6E98" w:rsidRDefault="001A2610" w:rsidP="001A2610">
      <w:pPr>
        <w:ind w:firstLine="709"/>
        <w:jc w:val="both"/>
        <w:rPr>
          <w:sz w:val="24"/>
          <w:szCs w:val="24"/>
        </w:rPr>
      </w:pPr>
      <w:r w:rsidRPr="00CA6E98">
        <w:rPr>
          <w:sz w:val="24"/>
          <w:szCs w:val="24"/>
        </w:rPr>
        <w:t>- Библиотека дер. Быстрая;</w:t>
      </w:r>
    </w:p>
    <w:p w:rsidR="001A2610" w:rsidRPr="00CA6E98" w:rsidRDefault="001A2610" w:rsidP="001A2610">
      <w:pPr>
        <w:ind w:firstLine="709"/>
        <w:jc w:val="both"/>
        <w:rPr>
          <w:sz w:val="24"/>
          <w:szCs w:val="24"/>
        </w:rPr>
      </w:pPr>
      <w:r w:rsidRPr="00CA6E98">
        <w:rPr>
          <w:sz w:val="24"/>
          <w:szCs w:val="24"/>
        </w:rPr>
        <w:t>- Библиотека им. С.К. Устинова пос. Утулик;</w:t>
      </w:r>
    </w:p>
    <w:p w:rsidR="001A2610" w:rsidRPr="00CA6E98" w:rsidRDefault="001A2610" w:rsidP="001A2610">
      <w:pPr>
        <w:ind w:firstLine="709"/>
        <w:jc w:val="both"/>
        <w:rPr>
          <w:sz w:val="24"/>
          <w:szCs w:val="24"/>
        </w:rPr>
      </w:pPr>
      <w:r w:rsidRPr="00CA6E98">
        <w:rPr>
          <w:sz w:val="24"/>
          <w:szCs w:val="24"/>
        </w:rPr>
        <w:t>- Библиотека пос. Байкал;</w:t>
      </w:r>
    </w:p>
    <w:p w:rsidR="001A2610" w:rsidRPr="00CA6E98" w:rsidRDefault="001A2610" w:rsidP="001A2610">
      <w:pPr>
        <w:ind w:firstLine="709"/>
        <w:jc w:val="both"/>
        <w:rPr>
          <w:sz w:val="24"/>
          <w:szCs w:val="24"/>
        </w:rPr>
      </w:pPr>
      <w:r w:rsidRPr="00CA6E98">
        <w:rPr>
          <w:sz w:val="24"/>
          <w:szCs w:val="24"/>
        </w:rPr>
        <w:t>- Библиотека пст. Ангасолка.</w:t>
      </w:r>
    </w:p>
    <w:p w:rsidR="001A2610" w:rsidRPr="00CA6E98" w:rsidRDefault="001A2610" w:rsidP="001A2610">
      <w:pPr>
        <w:ind w:firstLine="709"/>
        <w:jc w:val="both"/>
        <w:rPr>
          <w:sz w:val="24"/>
          <w:szCs w:val="24"/>
        </w:rPr>
      </w:pPr>
      <w:r w:rsidRPr="00CA6E98">
        <w:rPr>
          <w:sz w:val="24"/>
          <w:szCs w:val="24"/>
        </w:rPr>
        <w:t>Отдельными юридическими лицами являются МКУ «Библиотека г</w:t>
      </w:r>
      <w:proofErr w:type="gramStart"/>
      <w:r w:rsidRPr="00CA6E98">
        <w:rPr>
          <w:sz w:val="24"/>
          <w:szCs w:val="24"/>
        </w:rPr>
        <w:t>.Б</w:t>
      </w:r>
      <w:proofErr w:type="gramEnd"/>
      <w:r w:rsidRPr="00CA6E98">
        <w:rPr>
          <w:sz w:val="24"/>
          <w:szCs w:val="24"/>
        </w:rPr>
        <w:t>айкальска» и Библиотека Семейного чтения МБУ «Центр Спорта Культуры и Досуга г. Слюдянка». Эти две библиотеки не входят в систему МБУ ЦБ.</w:t>
      </w:r>
    </w:p>
    <w:p w:rsidR="001A2610" w:rsidRPr="00CA6E98" w:rsidRDefault="001A2610" w:rsidP="001A2610">
      <w:pPr>
        <w:ind w:firstLine="709"/>
        <w:jc w:val="both"/>
        <w:rPr>
          <w:sz w:val="24"/>
          <w:szCs w:val="24"/>
        </w:rPr>
      </w:pPr>
    </w:p>
    <w:p w:rsidR="001A2610" w:rsidRPr="00CA6E98" w:rsidRDefault="001A2610" w:rsidP="001A2610">
      <w:pPr>
        <w:ind w:firstLine="709"/>
        <w:jc w:val="both"/>
        <w:rPr>
          <w:sz w:val="24"/>
          <w:szCs w:val="24"/>
        </w:rPr>
      </w:pPr>
      <w:r w:rsidRPr="00CA6E98">
        <w:rPr>
          <w:sz w:val="24"/>
          <w:szCs w:val="24"/>
        </w:rPr>
        <w:t>Основные показатели библиотечного обслуживания</w:t>
      </w:r>
    </w:p>
    <w:p w:rsidR="001A2610" w:rsidRPr="00CA6E98" w:rsidRDefault="001A2610" w:rsidP="001A2610">
      <w:pPr>
        <w:ind w:firstLine="709"/>
        <w:jc w:val="both"/>
        <w:rPr>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9"/>
        <w:gridCol w:w="1085"/>
        <w:gridCol w:w="976"/>
        <w:gridCol w:w="976"/>
        <w:gridCol w:w="1273"/>
        <w:gridCol w:w="1271"/>
      </w:tblGrid>
      <w:tr w:rsidR="00376271" w:rsidRPr="00CA6E98" w:rsidTr="00376271">
        <w:trPr>
          <w:trHeight w:val="835"/>
          <w:jc w:val="center"/>
        </w:trPr>
        <w:tc>
          <w:tcPr>
            <w:tcW w:w="2084"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FC2FB7">
            <w:pPr>
              <w:pStyle w:val="a6"/>
              <w:jc w:val="center"/>
              <w:rPr>
                <w:rFonts w:ascii="Times New Roman" w:hAnsi="Times New Roman"/>
              </w:rPr>
            </w:pPr>
            <w:r w:rsidRPr="00CA6E98">
              <w:rPr>
                <w:rFonts w:ascii="Times New Roman" w:hAnsi="Times New Roman"/>
              </w:rPr>
              <w:t>Показатели</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1A2610">
            <w:pPr>
              <w:pStyle w:val="a6"/>
              <w:rPr>
                <w:rFonts w:ascii="Times New Roman" w:hAnsi="Times New Roman"/>
              </w:rPr>
            </w:pPr>
            <w:r w:rsidRPr="00CA6E98">
              <w:rPr>
                <w:rFonts w:ascii="Times New Roman" w:hAnsi="Times New Roman"/>
              </w:rPr>
              <w:t>2018 г.</w:t>
            </w:r>
          </w:p>
        </w:tc>
        <w:tc>
          <w:tcPr>
            <w:tcW w:w="510" w:type="pct"/>
            <w:tcBorders>
              <w:top w:val="single" w:sz="4" w:space="0" w:color="000000"/>
              <w:left w:val="single" w:sz="4" w:space="0" w:color="000000"/>
              <w:bottom w:val="single" w:sz="4" w:space="0" w:color="000000"/>
              <w:right w:val="single" w:sz="4" w:space="0" w:color="000000"/>
            </w:tcBorders>
            <w:vAlign w:val="center"/>
          </w:tcPr>
          <w:p w:rsidR="00376271" w:rsidRPr="00CA6E98" w:rsidRDefault="00376271" w:rsidP="00376271">
            <w:pPr>
              <w:pStyle w:val="a6"/>
              <w:jc w:val="center"/>
              <w:rPr>
                <w:rFonts w:ascii="Times New Roman" w:hAnsi="Times New Roman"/>
              </w:rPr>
            </w:pPr>
            <w:r w:rsidRPr="00CA6E98">
              <w:rPr>
                <w:rFonts w:ascii="Times New Roman" w:hAnsi="Times New Roman"/>
              </w:rPr>
              <w:t>2020 г.</w:t>
            </w:r>
          </w:p>
        </w:tc>
        <w:tc>
          <w:tcPr>
            <w:tcW w:w="510"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376271">
            <w:pPr>
              <w:pStyle w:val="a6"/>
              <w:jc w:val="center"/>
              <w:rPr>
                <w:rFonts w:ascii="Times New Roman" w:hAnsi="Times New Roman"/>
              </w:rPr>
            </w:pPr>
            <w:r w:rsidRPr="00CA6E98">
              <w:rPr>
                <w:rFonts w:ascii="Times New Roman" w:hAnsi="Times New Roman"/>
              </w:rPr>
              <w:t>2024 г.</w:t>
            </w:r>
          </w:p>
        </w:tc>
        <w:tc>
          <w:tcPr>
            <w:tcW w:w="665"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376271">
            <w:pPr>
              <w:pStyle w:val="a6"/>
              <w:jc w:val="center"/>
              <w:rPr>
                <w:rFonts w:ascii="Times New Roman" w:hAnsi="Times New Roman"/>
              </w:rPr>
            </w:pPr>
            <w:r w:rsidRPr="00CA6E98">
              <w:rPr>
                <w:rFonts w:ascii="Times New Roman" w:hAnsi="Times New Roman"/>
              </w:rPr>
              <w:t>Динамика 2024/2018</w:t>
            </w:r>
          </w:p>
        </w:tc>
        <w:tc>
          <w:tcPr>
            <w:tcW w:w="664" w:type="pct"/>
            <w:tcBorders>
              <w:top w:val="single" w:sz="4" w:space="0" w:color="000000"/>
              <w:left w:val="single" w:sz="4" w:space="0" w:color="000000"/>
              <w:bottom w:val="single" w:sz="4" w:space="0" w:color="000000"/>
              <w:right w:val="single" w:sz="4" w:space="0" w:color="000000"/>
            </w:tcBorders>
            <w:vAlign w:val="center"/>
          </w:tcPr>
          <w:p w:rsidR="00376271" w:rsidRPr="00CA6E98" w:rsidRDefault="00376271" w:rsidP="00376271">
            <w:pPr>
              <w:pStyle w:val="a6"/>
              <w:jc w:val="center"/>
              <w:rPr>
                <w:rFonts w:ascii="Times New Roman" w:hAnsi="Times New Roman"/>
              </w:rPr>
            </w:pPr>
            <w:r w:rsidRPr="00CA6E98">
              <w:rPr>
                <w:rFonts w:ascii="Times New Roman" w:hAnsi="Times New Roman"/>
              </w:rPr>
              <w:t>Динамика 2024/2020</w:t>
            </w:r>
          </w:p>
        </w:tc>
      </w:tr>
      <w:tr w:rsidR="00376271" w:rsidRPr="00CA6E98" w:rsidTr="00376271">
        <w:trPr>
          <w:jc w:val="center"/>
        </w:trPr>
        <w:tc>
          <w:tcPr>
            <w:tcW w:w="2084" w:type="pct"/>
            <w:tcBorders>
              <w:top w:val="single" w:sz="4" w:space="0" w:color="000000"/>
              <w:left w:val="single" w:sz="4" w:space="0" w:color="000000"/>
              <w:bottom w:val="single" w:sz="4" w:space="0" w:color="000000"/>
              <w:right w:val="single" w:sz="4" w:space="0" w:color="000000"/>
            </w:tcBorders>
            <w:hideMark/>
          </w:tcPr>
          <w:p w:rsidR="00376271" w:rsidRPr="00CA6E98" w:rsidRDefault="00376271" w:rsidP="00FC2FB7">
            <w:pPr>
              <w:pStyle w:val="a6"/>
              <w:rPr>
                <w:rFonts w:ascii="Times New Roman" w:hAnsi="Times New Roman"/>
              </w:rPr>
            </w:pPr>
            <w:r w:rsidRPr="00CA6E98">
              <w:rPr>
                <w:rFonts w:ascii="Times New Roman" w:hAnsi="Times New Roman"/>
              </w:rPr>
              <w:t>Охват населения библиотечным обслуживанием</w:t>
            </w:r>
            <w:proofErr w:type="gramStart"/>
            <w:r w:rsidRPr="00CA6E98">
              <w:rPr>
                <w:rFonts w:ascii="Times New Roman" w:hAnsi="Times New Roman"/>
              </w:rPr>
              <w:t xml:space="preserve"> (%)</w:t>
            </w:r>
            <w:proofErr w:type="gramEnd"/>
          </w:p>
        </w:tc>
        <w:tc>
          <w:tcPr>
            <w:tcW w:w="567"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47,7%</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26,4%</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38,2%</w:t>
            </w:r>
          </w:p>
        </w:tc>
        <w:tc>
          <w:tcPr>
            <w:tcW w:w="665" w:type="pct"/>
            <w:tcBorders>
              <w:top w:val="single" w:sz="4" w:space="0" w:color="000000"/>
              <w:left w:val="single" w:sz="4" w:space="0" w:color="000000"/>
              <w:bottom w:val="single" w:sz="4" w:space="0" w:color="000000"/>
              <w:right w:val="single" w:sz="4" w:space="0" w:color="000000"/>
            </w:tcBorders>
          </w:tcPr>
          <w:p w:rsidR="00376271" w:rsidRPr="00CA6E98" w:rsidRDefault="00376271" w:rsidP="00DB3EB8">
            <w:pPr>
              <w:pStyle w:val="a6"/>
              <w:rPr>
                <w:rFonts w:ascii="Times New Roman" w:hAnsi="Times New Roman"/>
              </w:rPr>
            </w:pPr>
            <w:r w:rsidRPr="00CA6E98">
              <w:rPr>
                <w:rFonts w:ascii="Times New Roman" w:hAnsi="Times New Roman"/>
              </w:rPr>
              <w:t>-9,5%</w:t>
            </w:r>
          </w:p>
        </w:tc>
        <w:tc>
          <w:tcPr>
            <w:tcW w:w="664" w:type="pct"/>
            <w:tcBorders>
              <w:top w:val="single" w:sz="4" w:space="0" w:color="000000"/>
              <w:left w:val="single" w:sz="4" w:space="0" w:color="000000"/>
              <w:bottom w:val="single" w:sz="4" w:space="0" w:color="000000"/>
              <w:right w:val="single" w:sz="4" w:space="0" w:color="000000"/>
            </w:tcBorders>
          </w:tcPr>
          <w:p w:rsidR="00376271" w:rsidRPr="00CA6E98" w:rsidRDefault="00376271" w:rsidP="00DB3EB8">
            <w:pPr>
              <w:pStyle w:val="a6"/>
              <w:rPr>
                <w:rFonts w:ascii="Times New Roman" w:hAnsi="Times New Roman"/>
              </w:rPr>
            </w:pPr>
            <w:r w:rsidRPr="00CA6E98">
              <w:rPr>
                <w:rFonts w:ascii="Times New Roman" w:hAnsi="Times New Roman"/>
              </w:rPr>
              <w:t>+11,8%</w:t>
            </w:r>
          </w:p>
        </w:tc>
      </w:tr>
      <w:tr w:rsidR="00376271" w:rsidRPr="00CA6E98" w:rsidTr="00376271">
        <w:trPr>
          <w:jc w:val="center"/>
        </w:trPr>
        <w:tc>
          <w:tcPr>
            <w:tcW w:w="2084" w:type="pct"/>
            <w:tcBorders>
              <w:top w:val="single" w:sz="4" w:space="0" w:color="000000"/>
              <w:left w:val="single" w:sz="4" w:space="0" w:color="000000"/>
              <w:bottom w:val="single" w:sz="4" w:space="0" w:color="000000"/>
              <w:right w:val="single" w:sz="4" w:space="0" w:color="000000"/>
            </w:tcBorders>
            <w:hideMark/>
          </w:tcPr>
          <w:p w:rsidR="00376271" w:rsidRPr="00CA6E98" w:rsidRDefault="00376271" w:rsidP="00FC2FB7">
            <w:pPr>
              <w:pStyle w:val="a6"/>
              <w:rPr>
                <w:rFonts w:ascii="Times New Roman" w:hAnsi="Times New Roman"/>
              </w:rPr>
            </w:pPr>
            <w:r w:rsidRPr="00CA6E98">
              <w:rPr>
                <w:rFonts w:ascii="Times New Roman" w:hAnsi="Times New Roman"/>
              </w:rPr>
              <w:t>Количество пользователей (чел.),</w:t>
            </w:r>
          </w:p>
        </w:tc>
        <w:tc>
          <w:tcPr>
            <w:tcW w:w="567" w:type="pct"/>
            <w:tcBorders>
              <w:top w:val="single" w:sz="4" w:space="0" w:color="000000"/>
              <w:left w:val="single" w:sz="4" w:space="0" w:color="000000"/>
              <w:bottom w:val="single" w:sz="4" w:space="0" w:color="000000"/>
              <w:right w:val="single" w:sz="4" w:space="0" w:color="000000"/>
            </w:tcBorders>
          </w:tcPr>
          <w:p w:rsidR="00376271" w:rsidRPr="00CA6E98" w:rsidRDefault="00376271" w:rsidP="001A2610">
            <w:pPr>
              <w:pStyle w:val="a6"/>
              <w:rPr>
                <w:rFonts w:ascii="Times New Roman" w:hAnsi="Times New Roman"/>
              </w:rPr>
            </w:pPr>
            <w:r w:rsidRPr="00CA6E98">
              <w:rPr>
                <w:rFonts w:ascii="Times New Roman" w:hAnsi="Times New Roman"/>
              </w:rPr>
              <w:t>18 633</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10 289</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14 628</w:t>
            </w:r>
          </w:p>
        </w:tc>
        <w:tc>
          <w:tcPr>
            <w:tcW w:w="665"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-21,5%</w:t>
            </w:r>
          </w:p>
        </w:tc>
        <w:tc>
          <w:tcPr>
            <w:tcW w:w="664"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+42,2%</w:t>
            </w:r>
          </w:p>
        </w:tc>
      </w:tr>
      <w:tr w:rsidR="00376271" w:rsidRPr="00CA6E98" w:rsidTr="00376271">
        <w:trPr>
          <w:jc w:val="center"/>
        </w:trPr>
        <w:tc>
          <w:tcPr>
            <w:tcW w:w="2084" w:type="pct"/>
            <w:tcBorders>
              <w:top w:val="single" w:sz="4" w:space="0" w:color="000000"/>
              <w:left w:val="single" w:sz="4" w:space="0" w:color="000000"/>
              <w:bottom w:val="single" w:sz="4" w:space="0" w:color="000000"/>
              <w:right w:val="single" w:sz="4" w:space="0" w:color="000000"/>
            </w:tcBorders>
            <w:hideMark/>
          </w:tcPr>
          <w:p w:rsidR="00376271" w:rsidRPr="00CA6E98" w:rsidRDefault="00376271" w:rsidP="00FC2FB7">
            <w:pPr>
              <w:pStyle w:val="a6"/>
              <w:rPr>
                <w:rFonts w:ascii="Times New Roman" w:hAnsi="Times New Roman"/>
              </w:rPr>
            </w:pPr>
            <w:r w:rsidRPr="00CA6E98">
              <w:rPr>
                <w:rFonts w:ascii="Times New Roman" w:hAnsi="Times New Roman"/>
              </w:rPr>
              <w:t>Число посещений (чел.)</w:t>
            </w:r>
          </w:p>
        </w:tc>
        <w:tc>
          <w:tcPr>
            <w:tcW w:w="567"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158 084</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56 811</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110 826</w:t>
            </w:r>
          </w:p>
        </w:tc>
        <w:tc>
          <w:tcPr>
            <w:tcW w:w="665"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-30%</w:t>
            </w:r>
          </w:p>
        </w:tc>
        <w:tc>
          <w:tcPr>
            <w:tcW w:w="664"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+95%</w:t>
            </w:r>
          </w:p>
        </w:tc>
      </w:tr>
    </w:tbl>
    <w:p w:rsidR="001A2610" w:rsidRPr="00CA6E98" w:rsidRDefault="001A2610" w:rsidP="001A2610">
      <w:pPr>
        <w:ind w:firstLine="709"/>
        <w:jc w:val="both"/>
        <w:rPr>
          <w:sz w:val="24"/>
          <w:szCs w:val="24"/>
        </w:rPr>
      </w:pPr>
    </w:p>
    <w:p w:rsidR="00C66B08" w:rsidRPr="00CA6E98" w:rsidRDefault="00376271" w:rsidP="001A2610">
      <w:pPr>
        <w:ind w:firstLine="709"/>
        <w:jc w:val="both"/>
        <w:rPr>
          <w:sz w:val="24"/>
          <w:szCs w:val="24"/>
        </w:rPr>
      </w:pPr>
      <w:r w:rsidRPr="00CA6E98">
        <w:rPr>
          <w:sz w:val="24"/>
          <w:szCs w:val="24"/>
        </w:rPr>
        <w:t xml:space="preserve">В связи со сложной эпидемиологической обстановкой в Слюдянском районе во время пандемии коронавируса в 2020 году произошло резкое снижение показателей по числу посещений и количеству пользователей, а также охват населения библиотечным обслуживанием из-за режима самоизоляции. К 2024 году наблюдалось постепенное увеличение всех показателей, однако они до сих пор не набрали «до ковидного» уровня. </w:t>
      </w:r>
      <w:r w:rsidR="00DB3EB8" w:rsidRPr="00CA6E98">
        <w:rPr>
          <w:sz w:val="24"/>
          <w:szCs w:val="24"/>
        </w:rPr>
        <w:t>Несмотря на уменьшение показателей охвата населения библиотечным обслуживанием и количеством посещений за 6 прошедших лет, работа библиотек значительно расширила направления своей деятельности</w:t>
      </w:r>
      <w:r w:rsidR="00C66B08" w:rsidRPr="00CA6E98">
        <w:rPr>
          <w:sz w:val="24"/>
          <w:szCs w:val="24"/>
        </w:rPr>
        <w:t>.</w:t>
      </w:r>
    </w:p>
    <w:p w:rsidR="00C66B08" w:rsidRPr="00CA6E98" w:rsidRDefault="00C66B08" w:rsidP="00C66B08">
      <w:pPr>
        <w:ind w:firstLine="709"/>
        <w:jc w:val="both"/>
        <w:rPr>
          <w:sz w:val="24"/>
          <w:szCs w:val="24"/>
        </w:rPr>
      </w:pPr>
      <w:r w:rsidRPr="00CA6E98">
        <w:rPr>
          <w:sz w:val="24"/>
          <w:szCs w:val="24"/>
        </w:rPr>
        <w:t>Так, работа строилась в следующих направлениях:</w:t>
      </w:r>
    </w:p>
    <w:p w:rsidR="00C66B08" w:rsidRPr="00CA6E98" w:rsidRDefault="00C66B08" w:rsidP="00C66B08">
      <w:pPr>
        <w:ind w:firstLine="709"/>
        <w:jc w:val="both"/>
        <w:rPr>
          <w:sz w:val="24"/>
          <w:szCs w:val="24"/>
        </w:rPr>
      </w:pPr>
      <w:r w:rsidRPr="00CA6E98">
        <w:rPr>
          <w:sz w:val="24"/>
          <w:szCs w:val="24"/>
        </w:rPr>
        <w:t>-</w:t>
      </w:r>
      <w:r w:rsidRPr="00CA6E98">
        <w:rPr>
          <w:sz w:val="24"/>
          <w:szCs w:val="24"/>
        </w:rPr>
        <w:tab/>
        <w:t>пропаганда лучших традиций духовности, патриотизма, многообразия многонациональной российской культуры,</w:t>
      </w:r>
    </w:p>
    <w:p w:rsidR="00C66B08" w:rsidRPr="00CA6E98" w:rsidRDefault="00C66B08" w:rsidP="00C66B08">
      <w:pPr>
        <w:ind w:firstLine="709"/>
        <w:jc w:val="both"/>
        <w:rPr>
          <w:sz w:val="24"/>
          <w:szCs w:val="24"/>
        </w:rPr>
      </w:pPr>
      <w:r w:rsidRPr="00CA6E98">
        <w:rPr>
          <w:sz w:val="24"/>
          <w:szCs w:val="24"/>
        </w:rPr>
        <w:t>-</w:t>
      </w:r>
      <w:r w:rsidRPr="00CA6E98">
        <w:rPr>
          <w:sz w:val="24"/>
          <w:szCs w:val="24"/>
        </w:rPr>
        <w:tab/>
        <w:t>развитие      библиотечного      краеведения      как      фактора      повышения      культурного потенциала региона, в том числе, координация информационных потоков в сфере туризма, содействие в развитии туристской привлекательности территории Слюдянского района (в рамках работы ТИЦ);</w:t>
      </w:r>
    </w:p>
    <w:p w:rsidR="00C66B08" w:rsidRPr="00CA6E98" w:rsidRDefault="00C66B08" w:rsidP="00C66B08">
      <w:pPr>
        <w:ind w:firstLine="709"/>
        <w:jc w:val="both"/>
        <w:rPr>
          <w:sz w:val="24"/>
          <w:szCs w:val="24"/>
        </w:rPr>
      </w:pPr>
      <w:r w:rsidRPr="00CA6E98">
        <w:rPr>
          <w:sz w:val="24"/>
          <w:szCs w:val="24"/>
        </w:rPr>
        <w:t>-</w:t>
      </w:r>
      <w:r w:rsidRPr="00CA6E98">
        <w:rPr>
          <w:sz w:val="24"/>
          <w:szCs w:val="24"/>
        </w:rPr>
        <w:tab/>
        <w:t>развитие различных форм работы, способствующих раскрытию творческого потенциала населения в кооперации с другими учреждениями культуры и образования.</w:t>
      </w:r>
    </w:p>
    <w:p w:rsidR="00C66B08" w:rsidRPr="00CA6E98" w:rsidRDefault="00C66B08" w:rsidP="00C66B08">
      <w:pPr>
        <w:ind w:firstLine="709"/>
        <w:jc w:val="both"/>
        <w:rPr>
          <w:sz w:val="24"/>
          <w:szCs w:val="24"/>
        </w:rPr>
      </w:pPr>
      <w:r w:rsidRPr="00CA6E98">
        <w:rPr>
          <w:sz w:val="24"/>
          <w:szCs w:val="24"/>
        </w:rPr>
        <w:t xml:space="preserve">- содействие продвижению проектов социальной направленности (грантовая деятельность). </w:t>
      </w:r>
    </w:p>
    <w:p w:rsidR="00C66B08" w:rsidRPr="00CA6E98" w:rsidRDefault="00C66B08" w:rsidP="001A2610">
      <w:pPr>
        <w:ind w:firstLine="709"/>
        <w:jc w:val="both"/>
        <w:rPr>
          <w:sz w:val="24"/>
          <w:szCs w:val="24"/>
        </w:rPr>
      </w:pPr>
      <w:r w:rsidRPr="00CA6E98">
        <w:rPr>
          <w:sz w:val="24"/>
          <w:szCs w:val="24"/>
        </w:rPr>
        <w:t>Увеличена работа по участию в конкурсах на получение грантов. С</w:t>
      </w:r>
      <w:r w:rsidR="00376271" w:rsidRPr="00CA6E98">
        <w:rPr>
          <w:sz w:val="24"/>
          <w:szCs w:val="24"/>
        </w:rPr>
        <w:t xml:space="preserve"> 2021 года библиотекой проводится работа по участию в конкурсах на получение грантов различны</w:t>
      </w:r>
      <w:r w:rsidRPr="00CA6E98">
        <w:rPr>
          <w:sz w:val="24"/>
          <w:szCs w:val="24"/>
        </w:rPr>
        <w:t>х фондов, за 4 года</w:t>
      </w:r>
      <w:r w:rsidR="00376271" w:rsidRPr="00CA6E98">
        <w:rPr>
          <w:sz w:val="24"/>
          <w:szCs w:val="24"/>
        </w:rPr>
        <w:t xml:space="preserve"> </w:t>
      </w:r>
      <w:r w:rsidRPr="00CA6E98">
        <w:rPr>
          <w:sz w:val="24"/>
          <w:szCs w:val="24"/>
        </w:rPr>
        <w:t>выиграно</w:t>
      </w:r>
      <w:r w:rsidR="00376271" w:rsidRPr="00CA6E98">
        <w:rPr>
          <w:sz w:val="24"/>
          <w:szCs w:val="24"/>
        </w:rPr>
        <w:t xml:space="preserve"> 15 грантов на сумму 5,7 млн</w:t>
      </w:r>
      <w:proofErr w:type="gramStart"/>
      <w:r w:rsidR="00376271" w:rsidRPr="00CA6E98">
        <w:rPr>
          <w:sz w:val="24"/>
          <w:szCs w:val="24"/>
        </w:rPr>
        <w:t>.</w:t>
      </w:r>
      <w:r w:rsidRPr="00CA6E98">
        <w:rPr>
          <w:sz w:val="24"/>
          <w:szCs w:val="24"/>
        </w:rPr>
        <w:t>р</w:t>
      </w:r>
      <w:proofErr w:type="gramEnd"/>
      <w:r w:rsidRPr="00CA6E98">
        <w:rPr>
          <w:sz w:val="24"/>
          <w:szCs w:val="24"/>
        </w:rPr>
        <w:t>ублей.</w:t>
      </w:r>
    </w:p>
    <w:p w:rsidR="00DB3EB8" w:rsidRPr="00CA6E98" w:rsidRDefault="00C66B08" w:rsidP="001A2610">
      <w:pPr>
        <w:ind w:firstLine="709"/>
        <w:jc w:val="both"/>
        <w:rPr>
          <w:sz w:val="24"/>
          <w:szCs w:val="24"/>
        </w:rPr>
      </w:pPr>
      <w:r w:rsidRPr="00CA6E98">
        <w:rPr>
          <w:sz w:val="24"/>
          <w:szCs w:val="24"/>
        </w:rPr>
        <w:t>Новыми направлениями стали</w:t>
      </w:r>
      <w:r w:rsidR="00DB3EB8" w:rsidRPr="00CA6E98">
        <w:rPr>
          <w:sz w:val="24"/>
          <w:szCs w:val="24"/>
        </w:rPr>
        <w:t xml:space="preserve"> открыт</w:t>
      </w:r>
      <w:r w:rsidRPr="00CA6E98">
        <w:rPr>
          <w:sz w:val="24"/>
          <w:szCs w:val="24"/>
        </w:rPr>
        <w:t>ие в рамках первого этапа реализации Стратегии новых</w:t>
      </w:r>
      <w:r w:rsidR="00DB3EB8" w:rsidRPr="00CA6E98">
        <w:rPr>
          <w:sz w:val="24"/>
          <w:szCs w:val="24"/>
        </w:rPr>
        <w:t xml:space="preserve"> центр</w:t>
      </w:r>
      <w:r w:rsidRPr="00CA6E98">
        <w:rPr>
          <w:sz w:val="24"/>
          <w:szCs w:val="24"/>
        </w:rPr>
        <w:t>ов при библиотеке</w:t>
      </w:r>
      <w:r w:rsidR="00DB3EB8" w:rsidRPr="00CA6E98">
        <w:rPr>
          <w:sz w:val="24"/>
          <w:szCs w:val="24"/>
        </w:rPr>
        <w:t xml:space="preserve"> и расширена клубная </w:t>
      </w:r>
      <w:r w:rsidR="0098331B" w:rsidRPr="00CA6E98">
        <w:rPr>
          <w:sz w:val="24"/>
          <w:szCs w:val="24"/>
        </w:rPr>
        <w:t>деятельность</w:t>
      </w:r>
      <w:r w:rsidR="00DB3EB8" w:rsidRPr="00CA6E98">
        <w:rPr>
          <w:sz w:val="24"/>
          <w:szCs w:val="24"/>
        </w:rPr>
        <w:t>.</w:t>
      </w:r>
    </w:p>
    <w:p w:rsidR="00F5625C" w:rsidRPr="00CA6E98" w:rsidRDefault="00DB3EB8" w:rsidP="001A2610">
      <w:pPr>
        <w:ind w:firstLine="709"/>
        <w:jc w:val="both"/>
        <w:rPr>
          <w:sz w:val="24"/>
          <w:szCs w:val="24"/>
        </w:rPr>
      </w:pPr>
      <w:r w:rsidRPr="00CA6E98">
        <w:rPr>
          <w:sz w:val="24"/>
          <w:szCs w:val="24"/>
        </w:rPr>
        <w:t xml:space="preserve">При библиотеках осуществляли работу следующие вновь созданные центры: </w:t>
      </w:r>
      <w:r w:rsidR="00F5625C" w:rsidRPr="00CA6E98">
        <w:rPr>
          <w:sz w:val="24"/>
          <w:szCs w:val="24"/>
        </w:rPr>
        <w:t xml:space="preserve"> </w:t>
      </w:r>
      <w:r w:rsidRPr="00CA6E98">
        <w:rPr>
          <w:sz w:val="24"/>
          <w:szCs w:val="24"/>
        </w:rPr>
        <w:t>Центр экологического просвещения «Живи</w:t>
      </w:r>
      <w:proofErr w:type="gramStart"/>
      <w:r w:rsidRPr="00CA6E98">
        <w:rPr>
          <w:sz w:val="24"/>
          <w:szCs w:val="24"/>
        </w:rPr>
        <w:t>,Б</w:t>
      </w:r>
      <w:proofErr w:type="gramEnd"/>
      <w:r w:rsidRPr="00CA6E98">
        <w:rPr>
          <w:sz w:val="24"/>
          <w:szCs w:val="24"/>
        </w:rPr>
        <w:t xml:space="preserve">айкал», Туристско-информационный центр, </w:t>
      </w:r>
      <w:r w:rsidRPr="00CA6E98">
        <w:rPr>
          <w:sz w:val="24"/>
          <w:szCs w:val="24"/>
        </w:rPr>
        <w:lastRenderedPageBreak/>
        <w:t>Ресурсный центр поддержки гражданских инициатив «СеРдЦе Байкала», Центр казачьей культуры.</w:t>
      </w:r>
    </w:p>
    <w:p w:rsidR="00DB3EB8" w:rsidRPr="00CA6E98" w:rsidRDefault="00DB3EB8" w:rsidP="001A2610">
      <w:pPr>
        <w:ind w:firstLine="709"/>
        <w:jc w:val="both"/>
        <w:rPr>
          <w:sz w:val="24"/>
          <w:szCs w:val="24"/>
        </w:rPr>
      </w:pPr>
      <w:r w:rsidRPr="00CA6E98">
        <w:rPr>
          <w:sz w:val="24"/>
          <w:szCs w:val="24"/>
        </w:rPr>
        <w:t>Кроме того осуществляется работа клубных формирований.</w:t>
      </w:r>
    </w:p>
    <w:p w:rsidR="00DB3EB8" w:rsidRPr="00CA6E98" w:rsidRDefault="00DB3EB8" w:rsidP="00DB3EB8">
      <w:pPr>
        <w:ind w:firstLine="709"/>
        <w:jc w:val="both"/>
        <w:rPr>
          <w:sz w:val="24"/>
          <w:szCs w:val="24"/>
        </w:rPr>
      </w:pPr>
      <w:r w:rsidRPr="00CA6E98">
        <w:rPr>
          <w:sz w:val="24"/>
          <w:szCs w:val="24"/>
        </w:rPr>
        <w:t xml:space="preserve">      </w:t>
      </w:r>
    </w:p>
    <w:p w:rsidR="00DB3EB8" w:rsidRPr="00CA6E98" w:rsidRDefault="00DB3EB8" w:rsidP="0098331B">
      <w:pPr>
        <w:jc w:val="center"/>
        <w:rPr>
          <w:sz w:val="24"/>
          <w:szCs w:val="24"/>
        </w:rPr>
      </w:pPr>
      <w:r w:rsidRPr="00CA6E98">
        <w:rPr>
          <w:sz w:val="24"/>
          <w:szCs w:val="24"/>
        </w:rPr>
        <w:t>Работа библиотек как клубного пространства и пространства деятельности</w:t>
      </w:r>
    </w:p>
    <w:p w:rsidR="00DB3EB8" w:rsidRPr="00CA6E98" w:rsidRDefault="00DB3EB8" w:rsidP="00DB3EB8">
      <w:pPr>
        <w:ind w:firstLine="709"/>
        <w:jc w:val="both"/>
        <w:rPr>
          <w:sz w:val="24"/>
          <w:szCs w:val="24"/>
        </w:rPr>
      </w:pPr>
    </w:p>
    <w:tbl>
      <w:tblPr>
        <w:tblW w:w="4591"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1559"/>
        <w:gridCol w:w="1418"/>
        <w:gridCol w:w="3966"/>
      </w:tblGrid>
      <w:tr w:rsidR="00DB3EB8" w:rsidRPr="00CA6E98" w:rsidTr="00FC2FB7">
        <w:tc>
          <w:tcPr>
            <w:tcW w:w="1049"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Разновидности клубов</w:t>
            </w:r>
          </w:p>
        </w:tc>
        <w:tc>
          <w:tcPr>
            <w:tcW w:w="887"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Количество клубов</w:t>
            </w:r>
          </w:p>
        </w:tc>
        <w:tc>
          <w:tcPr>
            <w:tcW w:w="807"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Количество участников</w:t>
            </w:r>
          </w:p>
        </w:tc>
        <w:tc>
          <w:tcPr>
            <w:tcW w:w="2257"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Тематика</w:t>
            </w:r>
          </w:p>
        </w:tc>
      </w:tr>
      <w:tr w:rsidR="00DB3EB8" w:rsidRPr="00CA6E98" w:rsidTr="00FC2FB7">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Клубы с заседаниями 1 раз в месяц</w:t>
            </w:r>
          </w:p>
        </w:tc>
        <w:tc>
          <w:tcPr>
            <w:tcW w:w="887" w:type="pct"/>
            <w:shd w:val="clear" w:color="auto" w:fill="auto"/>
          </w:tcPr>
          <w:p w:rsidR="00DB3EB8" w:rsidRPr="00CA6E98" w:rsidRDefault="00DB3EB8" w:rsidP="00FC2FB7">
            <w:pPr>
              <w:pStyle w:val="a6"/>
              <w:rPr>
                <w:rFonts w:ascii="Times New Roman" w:hAnsi="Times New Roman"/>
                <w:i/>
              </w:rPr>
            </w:pPr>
            <w:r w:rsidRPr="00CA6E98">
              <w:rPr>
                <w:rFonts w:ascii="Times New Roman" w:hAnsi="Times New Roman"/>
                <w:color w:val="000000" w:themeColor="text1"/>
              </w:rPr>
              <w:t>21</w:t>
            </w:r>
          </w:p>
        </w:tc>
        <w:tc>
          <w:tcPr>
            <w:tcW w:w="80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343</w:t>
            </w:r>
          </w:p>
        </w:tc>
        <w:tc>
          <w:tcPr>
            <w:tcW w:w="2257" w:type="pct"/>
            <w:shd w:val="clear" w:color="auto" w:fill="auto"/>
          </w:tcPr>
          <w:p w:rsidR="00DB3EB8" w:rsidRPr="00CA6E98" w:rsidRDefault="00DB3EB8" w:rsidP="00FC2FB7">
            <w:pPr>
              <w:pStyle w:val="a6"/>
              <w:jc w:val="both"/>
              <w:rPr>
                <w:rFonts w:ascii="Times New Roman" w:hAnsi="Times New Roman"/>
                <w:iCs/>
              </w:rPr>
            </w:pPr>
            <w:r w:rsidRPr="00CA6E98">
              <w:rPr>
                <w:rFonts w:ascii="Times New Roman" w:hAnsi="Times New Roman"/>
                <w:iCs/>
              </w:rPr>
              <w:t>Культурно-досуговая деятельность, направленная на продвижение книги и чтения.</w:t>
            </w:r>
          </w:p>
          <w:p w:rsidR="00DB3EB8" w:rsidRPr="00CA6E98" w:rsidRDefault="00DB3EB8" w:rsidP="00FC2FB7">
            <w:pPr>
              <w:pStyle w:val="a6"/>
              <w:jc w:val="both"/>
              <w:rPr>
                <w:rFonts w:ascii="Times New Roman" w:hAnsi="Times New Roman"/>
                <w:iCs/>
              </w:rPr>
            </w:pPr>
            <w:r w:rsidRPr="00CA6E98">
              <w:rPr>
                <w:rFonts w:ascii="Times New Roman" w:hAnsi="Times New Roman"/>
                <w:iCs/>
              </w:rPr>
              <w:t>Развитие творческих способностей.</w:t>
            </w:r>
          </w:p>
          <w:p w:rsidR="00DB3EB8" w:rsidRPr="00CA6E98" w:rsidRDefault="00DB3EB8" w:rsidP="00FC2FB7">
            <w:pPr>
              <w:pStyle w:val="a6"/>
              <w:jc w:val="both"/>
              <w:rPr>
                <w:rFonts w:ascii="Times New Roman" w:hAnsi="Times New Roman"/>
                <w:i/>
              </w:rPr>
            </w:pPr>
            <w:r w:rsidRPr="00CA6E98">
              <w:rPr>
                <w:rFonts w:ascii="Times New Roman" w:hAnsi="Times New Roman"/>
                <w:iCs/>
              </w:rPr>
              <w:t>Краеведческие занятия и экскурсии. Интеллектуальный досуг самобытных авторов, развитие творческого писательского потенциала членов ЛИТО</w:t>
            </w:r>
          </w:p>
        </w:tc>
      </w:tr>
      <w:tr w:rsidR="00DB3EB8" w:rsidRPr="00CA6E98" w:rsidTr="00FC2FB7">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Клубы с заседаниями 2 раза в месяц</w:t>
            </w:r>
          </w:p>
        </w:tc>
        <w:tc>
          <w:tcPr>
            <w:tcW w:w="887" w:type="pct"/>
            <w:shd w:val="clear" w:color="auto" w:fill="auto"/>
          </w:tcPr>
          <w:p w:rsidR="00DB3EB8" w:rsidRPr="00CA6E98" w:rsidRDefault="00DB3EB8" w:rsidP="00FC2FB7">
            <w:pPr>
              <w:pStyle w:val="a6"/>
              <w:rPr>
                <w:rFonts w:ascii="Times New Roman" w:hAnsi="Times New Roman"/>
                <w:color w:val="000000"/>
              </w:rPr>
            </w:pPr>
            <w:r w:rsidRPr="00CA6E98">
              <w:rPr>
                <w:rFonts w:ascii="Times New Roman" w:hAnsi="Times New Roman"/>
                <w:color w:val="000000"/>
              </w:rPr>
              <w:t>3</w:t>
            </w:r>
          </w:p>
        </w:tc>
        <w:tc>
          <w:tcPr>
            <w:tcW w:w="807" w:type="pct"/>
            <w:shd w:val="clear" w:color="auto" w:fill="auto"/>
          </w:tcPr>
          <w:p w:rsidR="00DB3EB8" w:rsidRPr="00CA6E98" w:rsidRDefault="00DB3EB8" w:rsidP="00FC2FB7">
            <w:pPr>
              <w:pStyle w:val="a6"/>
              <w:rPr>
                <w:rFonts w:ascii="Times New Roman" w:hAnsi="Times New Roman"/>
                <w:color w:val="000000"/>
              </w:rPr>
            </w:pPr>
            <w:r w:rsidRPr="00CA6E98">
              <w:rPr>
                <w:rFonts w:ascii="Times New Roman" w:hAnsi="Times New Roman"/>
                <w:color w:val="000000"/>
              </w:rPr>
              <w:t>51</w:t>
            </w:r>
          </w:p>
        </w:tc>
        <w:tc>
          <w:tcPr>
            <w:tcW w:w="2257" w:type="pct"/>
            <w:shd w:val="clear" w:color="auto" w:fill="auto"/>
          </w:tcPr>
          <w:p w:rsidR="00DB3EB8" w:rsidRPr="00CA6E98" w:rsidRDefault="00DB3EB8" w:rsidP="00FC2FB7">
            <w:pPr>
              <w:pStyle w:val="a6"/>
              <w:rPr>
                <w:rFonts w:ascii="Times New Roman" w:hAnsi="Times New Roman"/>
                <w:color w:val="000000"/>
              </w:rPr>
            </w:pPr>
            <w:r w:rsidRPr="00CA6E98">
              <w:rPr>
                <w:rFonts w:ascii="Times New Roman" w:hAnsi="Times New Roman"/>
                <w:color w:val="000000"/>
              </w:rPr>
              <w:t xml:space="preserve">Настольные игры, </w:t>
            </w:r>
            <w:r w:rsidRPr="00CA6E98">
              <w:rPr>
                <w:rFonts w:ascii="Times New Roman" w:hAnsi="Times New Roman"/>
                <w:color w:val="000000"/>
                <w:lang w:val="en-US"/>
              </w:rPr>
              <w:t>IT</w:t>
            </w:r>
            <w:r w:rsidRPr="00CA6E98">
              <w:rPr>
                <w:rFonts w:ascii="Times New Roman" w:hAnsi="Times New Roman"/>
                <w:color w:val="000000"/>
              </w:rPr>
              <w:t>-технологии</w:t>
            </w:r>
          </w:p>
        </w:tc>
      </w:tr>
      <w:tr w:rsidR="00DB3EB8" w:rsidRPr="00CA6E98" w:rsidTr="00FC2FB7">
        <w:trPr>
          <w:trHeight w:val="557"/>
        </w:trPr>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 xml:space="preserve">Клубы с </w:t>
            </w:r>
            <w:proofErr w:type="gramStart"/>
            <w:r w:rsidRPr="00CA6E98">
              <w:rPr>
                <w:rFonts w:ascii="Times New Roman" w:hAnsi="Times New Roman"/>
              </w:rPr>
              <w:t>еженедельными</w:t>
            </w:r>
            <w:proofErr w:type="gramEnd"/>
          </w:p>
          <w:p w:rsidR="00DB3EB8" w:rsidRPr="00CA6E98" w:rsidRDefault="00DB3EB8" w:rsidP="00FC2FB7">
            <w:pPr>
              <w:pStyle w:val="a6"/>
              <w:rPr>
                <w:rFonts w:ascii="Times New Roman" w:hAnsi="Times New Roman"/>
              </w:rPr>
            </w:pPr>
            <w:r w:rsidRPr="00CA6E98">
              <w:rPr>
                <w:rFonts w:ascii="Times New Roman" w:hAnsi="Times New Roman"/>
              </w:rPr>
              <w:t>2 раза в месяц</w:t>
            </w:r>
          </w:p>
        </w:tc>
        <w:tc>
          <w:tcPr>
            <w:tcW w:w="88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3</w:t>
            </w:r>
          </w:p>
        </w:tc>
        <w:tc>
          <w:tcPr>
            <w:tcW w:w="80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45</w:t>
            </w:r>
          </w:p>
        </w:tc>
        <w:tc>
          <w:tcPr>
            <w:tcW w:w="2257" w:type="pct"/>
            <w:shd w:val="clear" w:color="auto" w:fill="auto"/>
          </w:tcPr>
          <w:p w:rsidR="00DB3EB8" w:rsidRPr="00CA6E98" w:rsidRDefault="00DB3EB8" w:rsidP="00FC2FB7">
            <w:pPr>
              <w:pStyle w:val="a6"/>
              <w:jc w:val="both"/>
              <w:rPr>
                <w:rFonts w:ascii="Times New Roman" w:hAnsi="Times New Roman"/>
              </w:rPr>
            </w:pPr>
            <w:r w:rsidRPr="00CA6E98">
              <w:rPr>
                <w:rFonts w:ascii="Times New Roman" w:hAnsi="Times New Roman"/>
              </w:rPr>
              <w:t>Интеллектуальное общение и творческая самореализация женщин разных возрастов, продвижение традиционных семейных ценностей.</w:t>
            </w:r>
          </w:p>
          <w:p w:rsidR="00DB3EB8" w:rsidRPr="00CA6E98" w:rsidRDefault="00DB3EB8" w:rsidP="00FC2FB7">
            <w:pPr>
              <w:pStyle w:val="a6"/>
              <w:jc w:val="both"/>
              <w:rPr>
                <w:rFonts w:ascii="Times New Roman" w:hAnsi="Times New Roman"/>
              </w:rPr>
            </w:pPr>
            <w:r w:rsidRPr="00CA6E98">
              <w:rPr>
                <w:rFonts w:ascii="Times New Roman" w:hAnsi="Times New Roman"/>
              </w:rPr>
              <w:t>Настольные игры для детей.</w:t>
            </w:r>
          </w:p>
          <w:p w:rsidR="00DB3EB8" w:rsidRPr="00CA6E98" w:rsidRDefault="00DB3EB8" w:rsidP="00FC2FB7">
            <w:pPr>
              <w:pStyle w:val="a6"/>
              <w:rPr>
                <w:rFonts w:ascii="Times New Roman" w:hAnsi="Times New Roman"/>
              </w:rPr>
            </w:pPr>
          </w:p>
        </w:tc>
      </w:tr>
      <w:tr w:rsidR="00DB3EB8" w:rsidRPr="00CA6E98" w:rsidTr="00FC2FB7">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Кружки по интересам</w:t>
            </w:r>
          </w:p>
        </w:tc>
        <w:tc>
          <w:tcPr>
            <w:tcW w:w="88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3</w:t>
            </w:r>
          </w:p>
        </w:tc>
        <w:tc>
          <w:tcPr>
            <w:tcW w:w="80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21</w:t>
            </w:r>
          </w:p>
        </w:tc>
        <w:tc>
          <w:tcPr>
            <w:tcW w:w="225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 xml:space="preserve">Обучение компьютерной грамотности. Хоровое пение, </w:t>
            </w:r>
            <w:proofErr w:type="gramStart"/>
            <w:r w:rsidRPr="00CA6E98">
              <w:rPr>
                <w:rFonts w:ascii="Times New Roman" w:hAnsi="Times New Roman"/>
                <w:iCs/>
              </w:rPr>
              <w:t>Изо-студия</w:t>
            </w:r>
            <w:proofErr w:type="gramEnd"/>
          </w:p>
        </w:tc>
      </w:tr>
    </w:tbl>
    <w:p w:rsidR="00DB3EB8" w:rsidRPr="00CA6E98" w:rsidRDefault="00DB3EB8" w:rsidP="00DB3EB8">
      <w:pPr>
        <w:ind w:firstLine="709"/>
        <w:jc w:val="both"/>
        <w:rPr>
          <w:sz w:val="24"/>
          <w:szCs w:val="24"/>
        </w:rPr>
      </w:pPr>
    </w:p>
    <w:p w:rsidR="00DB3EB8" w:rsidRPr="00CA6E98" w:rsidRDefault="00DB3EB8" w:rsidP="0098331B">
      <w:pPr>
        <w:jc w:val="center"/>
        <w:rPr>
          <w:sz w:val="24"/>
          <w:szCs w:val="24"/>
        </w:rPr>
      </w:pPr>
      <w:r w:rsidRPr="00CA6E98">
        <w:rPr>
          <w:sz w:val="24"/>
          <w:szCs w:val="24"/>
        </w:rPr>
        <w:t>Краеведческая деятельность библиотеки</w:t>
      </w:r>
      <w:r w:rsidR="00DA6FBD" w:rsidRPr="00CA6E98">
        <w:rPr>
          <w:sz w:val="24"/>
          <w:szCs w:val="24"/>
        </w:rPr>
        <w:t xml:space="preserve"> </w:t>
      </w:r>
    </w:p>
    <w:p w:rsidR="00DB3EB8" w:rsidRPr="00CA6E98" w:rsidRDefault="00DB3EB8" w:rsidP="00DB3EB8">
      <w:pPr>
        <w:ind w:firstLine="709"/>
        <w:jc w:val="both"/>
        <w:rPr>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00"/>
        <w:gridCol w:w="1310"/>
        <w:gridCol w:w="1276"/>
        <w:gridCol w:w="4820"/>
      </w:tblGrid>
      <w:tr w:rsidR="00DB3EB8" w:rsidRPr="00CA6E98" w:rsidTr="00FC2FB7">
        <w:tc>
          <w:tcPr>
            <w:tcW w:w="2200" w:type="dxa"/>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Виды мероприятий</w:t>
            </w:r>
          </w:p>
        </w:tc>
        <w:tc>
          <w:tcPr>
            <w:tcW w:w="1310" w:type="dxa"/>
            <w:shd w:val="clear" w:color="auto" w:fill="auto"/>
          </w:tcPr>
          <w:p w:rsidR="00DB3EB8" w:rsidRPr="00CA6E98" w:rsidRDefault="00DA6FBD" w:rsidP="00DA6FBD">
            <w:pPr>
              <w:pStyle w:val="a6"/>
              <w:jc w:val="center"/>
              <w:rPr>
                <w:rFonts w:ascii="Times New Roman" w:hAnsi="Times New Roman"/>
              </w:rPr>
            </w:pPr>
            <w:r w:rsidRPr="00CA6E98">
              <w:rPr>
                <w:rFonts w:ascii="Times New Roman" w:hAnsi="Times New Roman"/>
              </w:rPr>
              <w:t>Среднее к</w:t>
            </w:r>
            <w:r w:rsidR="00DB3EB8" w:rsidRPr="00CA6E98">
              <w:rPr>
                <w:rFonts w:ascii="Times New Roman" w:hAnsi="Times New Roman"/>
              </w:rPr>
              <w:t xml:space="preserve">оличество </w:t>
            </w:r>
            <w:r w:rsidRPr="00CA6E98">
              <w:rPr>
                <w:rFonts w:ascii="Times New Roman" w:hAnsi="Times New Roman"/>
              </w:rPr>
              <w:t xml:space="preserve">е/годных </w:t>
            </w:r>
            <w:r w:rsidR="00DB3EB8" w:rsidRPr="00CA6E98">
              <w:rPr>
                <w:rFonts w:ascii="Times New Roman" w:hAnsi="Times New Roman"/>
              </w:rPr>
              <w:t>мероприятий</w:t>
            </w:r>
          </w:p>
        </w:tc>
        <w:tc>
          <w:tcPr>
            <w:tcW w:w="1276" w:type="dxa"/>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Количество участников</w:t>
            </w:r>
          </w:p>
        </w:tc>
        <w:tc>
          <w:tcPr>
            <w:tcW w:w="4820" w:type="dxa"/>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Описание лучшего мероприятия</w:t>
            </w:r>
          </w:p>
          <w:p w:rsidR="00DB3EB8" w:rsidRPr="00CA6E98" w:rsidRDefault="00DB3EB8" w:rsidP="00FC2FB7">
            <w:pPr>
              <w:pStyle w:val="a6"/>
              <w:jc w:val="center"/>
              <w:rPr>
                <w:rFonts w:ascii="Times New Roman" w:hAnsi="Times New Roman"/>
              </w:rPr>
            </w:pPr>
          </w:p>
        </w:tc>
      </w:tr>
      <w:tr w:rsidR="00DB3EB8" w:rsidRPr="00CA6E98" w:rsidTr="00FC2FB7">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Краеведческие клубы и кружки Клуб путешественников «Байкал-Дабан»</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13</w:t>
            </w: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32</w:t>
            </w: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Участие в экоквесте «Знатоки Южного Прибайкалья» на экотропе «Иду на пик» в г. Слюдянке с целью проверки знаний, полученных во время мероприятий клуба в течение года.</w:t>
            </w:r>
          </w:p>
        </w:tc>
      </w:tr>
      <w:tr w:rsidR="00DB3EB8" w:rsidRPr="00CA6E98" w:rsidTr="00FC2FB7">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Краеведческие семинары, конференции, чтения</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28</w:t>
            </w: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963</w:t>
            </w: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МБУ ЦБ</w:t>
            </w:r>
          </w:p>
          <w:p w:rsidR="00DB3EB8" w:rsidRPr="00CA6E98" w:rsidRDefault="00DB3EB8" w:rsidP="00FC2FB7">
            <w:pPr>
              <w:pStyle w:val="a6"/>
              <w:rPr>
                <w:rFonts w:ascii="Times New Roman" w:hAnsi="Times New Roman"/>
              </w:rPr>
            </w:pPr>
            <w:r w:rsidRPr="00CA6E98">
              <w:rPr>
                <w:rFonts w:ascii="Times New Roman" w:hAnsi="Times New Roman"/>
              </w:rPr>
              <w:t>Открытая межрегиональная конференция детских творческих работ «Сибириада -</w:t>
            </w:r>
          </w:p>
          <w:p w:rsidR="00DB3EB8" w:rsidRPr="00CA6E98" w:rsidRDefault="00DB3EB8" w:rsidP="00FC2FB7">
            <w:pPr>
              <w:pStyle w:val="a6"/>
              <w:rPr>
                <w:rFonts w:ascii="Times New Roman" w:hAnsi="Times New Roman"/>
              </w:rPr>
            </w:pPr>
            <w:r w:rsidRPr="00CA6E98">
              <w:rPr>
                <w:rFonts w:ascii="Times New Roman" w:hAnsi="Times New Roman"/>
              </w:rPr>
              <w:t>2024». Подготовка научно-исследовательских проектов с читателями, защита проектов. Получены сертификаты руководителя проектной/исследовательской работы, работу учащихся получили 2 и 3 место.</w:t>
            </w:r>
          </w:p>
        </w:tc>
      </w:tr>
      <w:tr w:rsidR="00DB3EB8" w:rsidRPr="00CA6E98" w:rsidTr="00FC2FB7">
        <w:trPr>
          <w:trHeight w:val="660"/>
        </w:trPr>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Краеведческие издания</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12</w:t>
            </w:r>
          </w:p>
          <w:p w:rsidR="00DB3EB8" w:rsidRPr="00CA6E98" w:rsidRDefault="00DB3EB8" w:rsidP="00FC2FB7">
            <w:pPr>
              <w:pStyle w:val="a6"/>
              <w:rPr>
                <w:rFonts w:ascii="Times New Roman" w:hAnsi="Times New Roman"/>
              </w:rPr>
            </w:pP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1118</w:t>
            </w:r>
          </w:p>
          <w:p w:rsidR="00DB3EB8" w:rsidRPr="00CA6E98" w:rsidRDefault="00DB3EB8" w:rsidP="00FC2FB7">
            <w:pPr>
              <w:pStyle w:val="a6"/>
              <w:rPr>
                <w:rFonts w:ascii="Times New Roman" w:hAnsi="Times New Roman"/>
              </w:rPr>
            </w:pP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МБУ ЦБ</w:t>
            </w:r>
          </w:p>
          <w:p w:rsidR="00DB3EB8" w:rsidRPr="00CA6E98" w:rsidRDefault="00DB3EB8" w:rsidP="00FC2FB7">
            <w:pPr>
              <w:pStyle w:val="a6"/>
              <w:rPr>
                <w:rFonts w:ascii="Times New Roman" w:hAnsi="Times New Roman"/>
              </w:rPr>
            </w:pPr>
            <w:r w:rsidRPr="00CA6E98">
              <w:rPr>
                <w:rFonts w:ascii="Times New Roman" w:hAnsi="Times New Roman"/>
              </w:rPr>
              <w:t>Виртуальный путеводитель</w:t>
            </w:r>
          </w:p>
          <w:p w:rsidR="00DB3EB8" w:rsidRPr="00CA6E98" w:rsidRDefault="00DB3EB8" w:rsidP="00FC2FB7">
            <w:pPr>
              <w:pStyle w:val="a6"/>
              <w:rPr>
                <w:rFonts w:ascii="Times New Roman" w:hAnsi="Times New Roman"/>
              </w:rPr>
            </w:pPr>
            <w:r w:rsidRPr="00CA6E98">
              <w:rPr>
                <w:rFonts w:ascii="Times New Roman" w:hAnsi="Times New Roman"/>
              </w:rPr>
              <w:t xml:space="preserve">«Кругобайкалка. От истории создания до наших дней». Раскрывает историю строительства, архитектуру, современные </w:t>
            </w:r>
            <w:r w:rsidRPr="00CA6E98">
              <w:rPr>
                <w:rFonts w:ascii="Times New Roman" w:hAnsi="Times New Roman"/>
              </w:rPr>
              <w:lastRenderedPageBreak/>
              <w:t>достопримечательности КБЖД</w:t>
            </w:r>
          </w:p>
          <w:p w:rsidR="00DB3EB8" w:rsidRPr="00CA6E98" w:rsidRDefault="00DB3EB8" w:rsidP="00FC2FB7">
            <w:pPr>
              <w:pStyle w:val="a6"/>
              <w:rPr>
                <w:rFonts w:ascii="Times New Roman" w:hAnsi="Times New Roman"/>
              </w:rPr>
            </w:pPr>
            <w:r w:rsidRPr="00CA6E98">
              <w:rPr>
                <w:rFonts w:ascii="Times New Roman" w:hAnsi="Times New Roman"/>
              </w:rPr>
              <w:t>«Календарь знаменательных и памятных дат на 2025 год» ежегодный КЗД – издается самиздатом и размещается на сайте</w:t>
            </w:r>
          </w:p>
        </w:tc>
      </w:tr>
      <w:tr w:rsidR="00DB3EB8" w:rsidRPr="00CA6E98" w:rsidTr="00FC2FB7">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lastRenderedPageBreak/>
              <w:t xml:space="preserve">Мероприятия по изучению и восстановлению местных ремесел, народных промыслов, народного искусства </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15</w:t>
            </w: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330</w:t>
            </w: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Библиотека им С.К. Устинова пос. Утулик</w:t>
            </w:r>
          </w:p>
          <w:p w:rsidR="00DB3EB8" w:rsidRPr="00CA6E98" w:rsidRDefault="00DB3EB8" w:rsidP="00FC2FB7">
            <w:pPr>
              <w:pStyle w:val="a6"/>
              <w:rPr>
                <w:rFonts w:ascii="Times New Roman" w:hAnsi="Times New Roman"/>
              </w:rPr>
            </w:pPr>
            <w:r w:rsidRPr="00CA6E98">
              <w:rPr>
                <w:rFonts w:ascii="Times New Roman" w:hAnsi="Times New Roman"/>
              </w:rPr>
              <w:t xml:space="preserve">«На Троице» поездка совместно с СДК п. Утулик </w:t>
            </w:r>
            <w:proofErr w:type="gramStart"/>
            <w:r w:rsidRPr="00CA6E98">
              <w:rPr>
                <w:rFonts w:ascii="Times New Roman" w:hAnsi="Times New Roman"/>
              </w:rPr>
              <w:t>в</w:t>
            </w:r>
            <w:proofErr w:type="gramEnd"/>
            <w:r w:rsidRPr="00CA6E98">
              <w:rPr>
                <w:rFonts w:ascii="Times New Roman" w:hAnsi="Times New Roman"/>
              </w:rPr>
              <w:t xml:space="preserve"> </w:t>
            </w:r>
            <w:proofErr w:type="gramStart"/>
            <w:r w:rsidRPr="00CA6E98">
              <w:rPr>
                <w:rFonts w:ascii="Times New Roman" w:hAnsi="Times New Roman"/>
              </w:rPr>
              <w:t>с</w:t>
            </w:r>
            <w:proofErr w:type="gramEnd"/>
            <w:r w:rsidRPr="00CA6E98">
              <w:rPr>
                <w:rFonts w:ascii="Times New Roman" w:hAnsi="Times New Roman"/>
              </w:rPr>
              <w:t>. Русские Янгуты Осинского района Иркутской области. Знакомство участников праздника с изделиями мастеров посёлка, участие в мастер-классе «Обереги» рассказ истории пос. Утулик, используя привезённые стенды с фотографиями.</w:t>
            </w:r>
          </w:p>
          <w:p w:rsidR="00DB3EB8" w:rsidRPr="00CA6E98" w:rsidRDefault="00DB3EB8" w:rsidP="00FC2FB7">
            <w:pPr>
              <w:pStyle w:val="a6"/>
              <w:rPr>
                <w:rFonts w:ascii="Times New Roman" w:hAnsi="Times New Roman"/>
              </w:rPr>
            </w:pPr>
            <w:r w:rsidRPr="00CA6E98">
              <w:rPr>
                <w:rFonts w:ascii="Times New Roman" w:hAnsi="Times New Roman"/>
              </w:rPr>
              <w:t>Организация мастер-класса по плетению из лозы.</w:t>
            </w:r>
          </w:p>
        </w:tc>
      </w:tr>
    </w:tbl>
    <w:p w:rsidR="00DB3EB8" w:rsidRPr="00CA6E98" w:rsidRDefault="00DB3EB8" w:rsidP="00DB3EB8">
      <w:pPr>
        <w:ind w:firstLine="709"/>
        <w:jc w:val="both"/>
        <w:rPr>
          <w:sz w:val="24"/>
          <w:szCs w:val="24"/>
        </w:rPr>
      </w:pPr>
    </w:p>
    <w:p w:rsidR="00C12BD7" w:rsidRPr="00CA6E98" w:rsidRDefault="00C12BD7" w:rsidP="00C12BD7">
      <w:pPr>
        <w:ind w:firstLine="709"/>
        <w:jc w:val="both"/>
        <w:rPr>
          <w:sz w:val="24"/>
          <w:szCs w:val="24"/>
        </w:rPr>
      </w:pPr>
      <w:r w:rsidRPr="00CA6E98">
        <w:rPr>
          <w:sz w:val="24"/>
          <w:szCs w:val="24"/>
        </w:rPr>
        <w:t>При проведении социологического опроса по заказу ОГКУ «Центр профилактики социальнонегативных явлений в молодежной среде» среди жителей Иркутской области, в том числе Слюдянского района на вопрос: «Как вы считаете, в населенном пункте, где Вы живете, достаточно возможностей, чтобы интересно проводить свободное время?» 72,0%  жителей Иркутской области ответили, что возможностей достаточно.</w:t>
      </w:r>
    </w:p>
    <w:p w:rsidR="00C12BD7" w:rsidRPr="00CA6E98" w:rsidRDefault="00C12BD7" w:rsidP="00C12BD7">
      <w:pPr>
        <w:rPr>
          <w:sz w:val="24"/>
          <w:szCs w:val="24"/>
        </w:rPr>
      </w:pPr>
      <w:r w:rsidRPr="00CA6E98">
        <w:rPr>
          <w:noProof/>
          <w:sz w:val="24"/>
          <w:szCs w:val="24"/>
        </w:rPr>
        <w:drawing>
          <wp:inline distT="0" distB="0" distL="0" distR="0" wp14:anchorId="40C1F06B" wp14:editId="6B310406">
            <wp:extent cx="5943600" cy="2962275"/>
            <wp:effectExtent l="0" t="0" r="0" b="9525"/>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943600" cy="2962275"/>
                    </a:xfrm>
                    <a:prstGeom prst="rect">
                      <a:avLst/>
                    </a:prstGeom>
                  </pic:spPr>
                </pic:pic>
              </a:graphicData>
            </a:graphic>
          </wp:inline>
        </w:drawing>
      </w:r>
    </w:p>
    <w:p w:rsidR="00C12BD7" w:rsidRPr="00CA6E98" w:rsidRDefault="00C12BD7" w:rsidP="00C12BD7">
      <w:pPr>
        <w:ind w:firstLine="709"/>
        <w:jc w:val="both"/>
        <w:rPr>
          <w:sz w:val="24"/>
          <w:szCs w:val="24"/>
        </w:rPr>
      </w:pPr>
    </w:p>
    <w:p w:rsidR="00C12BD7" w:rsidRPr="00CA6E98" w:rsidRDefault="00C12BD7" w:rsidP="00C12BD7">
      <w:pPr>
        <w:ind w:firstLine="709"/>
        <w:jc w:val="both"/>
        <w:rPr>
          <w:sz w:val="24"/>
          <w:szCs w:val="24"/>
        </w:rPr>
      </w:pPr>
      <w:r w:rsidRPr="00CA6E98">
        <w:rPr>
          <w:sz w:val="24"/>
          <w:szCs w:val="24"/>
        </w:rPr>
        <w:t>Следует отметить, что по сравнению с 2021 года, количество респондентов, считающих, что в городе/поселке/селе есть возможность интересно проводить свободное время, постепенно увеличивалась.</w:t>
      </w:r>
    </w:p>
    <w:p w:rsidR="00C12BD7" w:rsidRPr="00CA6E98" w:rsidRDefault="00C12BD7" w:rsidP="00C12BD7">
      <w:pPr>
        <w:ind w:firstLine="709"/>
        <w:jc w:val="both"/>
        <w:rPr>
          <w:sz w:val="24"/>
          <w:szCs w:val="24"/>
        </w:rPr>
      </w:pPr>
      <w:r w:rsidRPr="00CA6E98">
        <w:rPr>
          <w:sz w:val="24"/>
          <w:szCs w:val="24"/>
        </w:rPr>
        <w:t xml:space="preserve">В Иркутской области в 2022 году принята концепция развития культурно-досуговой деятельности, в том числе и в Слюдянском районе были реализованы несколько  проектов, например  установлен виртуальный концертный зал в ДК </w:t>
      </w:r>
      <w:r w:rsidR="00C66B08" w:rsidRPr="00CA6E98">
        <w:rPr>
          <w:sz w:val="24"/>
          <w:szCs w:val="24"/>
        </w:rPr>
        <w:t>«</w:t>
      </w:r>
      <w:r w:rsidRPr="00CA6E98">
        <w:rPr>
          <w:sz w:val="24"/>
          <w:szCs w:val="24"/>
        </w:rPr>
        <w:t>Перевал</w:t>
      </w:r>
      <w:r w:rsidR="00C66B08" w:rsidRPr="00CA6E98">
        <w:rPr>
          <w:sz w:val="24"/>
          <w:szCs w:val="24"/>
        </w:rPr>
        <w:t>»</w:t>
      </w:r>
      <w:r w:rsidRPr="00CA6E98">
        <w:rPr>
          <w:sz w:val="24"/>
          <w:szCs w:val="24"/>
        </w:rPr>
        <w:t>, в г</w:t>
      </w:r>
      <w:proofErr w:type="gramStart"/>
      <w:r w:rsidRPr="00CA6E98">
        <w:rPr>
          <w:sz w:val="24"/>
          <w:szCs w:val="24"/>
        </w:rPr>
        <w:t>.Б</w:t>
      </w:r>
      <w:proofErr w:type="gramEnd"/>
      <w:r w:rsidRPr="00CA6E98">
        <w:rPr>
          <w:sz w:val="24"/>
          <w:szCs w:val="24"/>
        </w:rPr>
        <w:t>айкальске откры</w:t>
      </w:r>
      <w:r w:rsidR="00C66B08" w:rsidRPr="00CA6E98">
        <w:rPr>
          <w:sz w:val="24"/>
          <w:szCs w:val="24"/>
        </w:rPr>
        <w:t>т многофункциональный культурно-досуговый</w:t>
      </w:r>
      <w:r w:rsidRPr="00CA6E98">
        <w:rPr>
          <w:sz w:val="24"/>
          <w:szCs w:val="24"/>
        </w:rPr>
        <w:t xml:space="preserve"> центр, в двух библиотеках (районная библиотека и библиотека г.Байкальска)  был проведен ремонт и</w:t>
      </w:r>
      <w:r w:rsidR="00C66B08" w:rsidRPr="00CA6E98">
        <w:rPr>
          <w:sz w:val="24"/>
          <w:szCs w:val="24"/>
        </w:rPr>
        <w:t xml:space="preserve"> осуществлено их</w:t>
      </w:r>
      <w:r w:rsidRPr="00CA6E98">
        <w:rPr>
          <w:sz w:val="24"/>
          <w:szCs w:val="24"/>
        </w:rPr>
        <w:t xml:space="preserve"> оснащение, после чего они получили статус модельных библиотек. Кроме того, увеличилось число кружков, студий и клубных формирований, что положительно сказывается на повышении уровня культуры в Слюдянском районе. </w:t>
      </w:r>
    </w:p>
    <w:p w:rsidR="00C12BD7" w:rsidRPr="00CA6E98" w:rsidRDefault="00C12BD7" w:rsidP="00F5625C">
      <w:pPr>
        <w:ind w:firstLine="709"/>
        <w:jc w:val="both"/>
        <w:rPr>
          <w:sz w:val="24"/>
          <w:szCs w:val="24"/>
        </w:rPr>
      </w:pPr>
    </w:p>
    <w:p w:rsidR="00F5625C" w:rsidRPr="00CA6E98" w:rsidRDefault="00F5625C" w:rsidP="00F5625C">
      <w:pPr>
        <w:shd w:val="clear" w:color="auto" w:fill="FFFFFF" w:themeFill="background1"/>
        <w:ind w:firstLine="708"/>
        <w:jc w:val="both"/>
        <w:rPr>
          <w:sz w:val="24"/>
          <w:szCs w:val="24"/>
        </w:rPr>
      </w:pPr>
    </w:p>
    <w:p w:rsidR="00D20A8D" w:rsidRPr="00CA6E98" w:rsidRDefault="00D20A8D" w:rsidP="00F5625C">
      <w:pPr>
        <w:shd w:val="clear" w:color="auto" w:fill="FFFFFF" w:themeFill="background1"/>
        <w:ind w:firstLine="708"/>
        <w:jc w:val="both"/>
        <w:rPr>
          <w:sz w:val="24"/>
          <w:szCs w:val="24"/>
        </w:rPr>
      </w:pPr>
    </w:p>
    <w:p w:rsidR="00F5625C" w:rsidRPr="00CA6E98" w:rsidRDefault="00F5625C" w:rsidP="00F5625C">
      <w:pPr>
        <w:widowControl w:val="0"/>
        <w:shd w:val="clear" w:color="auto" w:fill="FFFFFF" w:themeFill="background1"/>
        <w:autoSpaceDE w:val="0"/>
        <w:autoSpaceDN w:val="0"/>
        <w:ind w:firstLine="540"/>
        <w:jc w:val="center"/>
        <w:rPr>
          <w:b/>
          <w:sz w:val="24"/>
          <w:szCs w:val="24"/>
        </w:rPr>
      </w:pPr>
      <w:r w:rsidRPr="00CA6E98">
        <w:rPr>
          <w:b/>
          <w:sz w:val="24"/>
          <w:szCs w:val="24"/>
        </w:rPr>
        <w:lastRenderedPageBreak/>
        <w:t>Система здравоохранения</w:t>
      </w:r>
    </w:p>
    <w:p w:rsidR="00F5625C" w:rsidRPr="00CA6E98" w:rsidRDefault="00F5625C"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Здравоохранение Слюдянского района представлено учреждениями здравоохранения различных форм собственности, основными из которых являются:</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1. Филиал клинико-диагностических лабораторий «Юнилаб» (ООО «ЮНИЛАБ-Иркутск»);</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2. Медицинский центр «Вита-Дент» (ООО «Вита-Дент»);</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3. РЖД-Медицина, поликлиника № 4 на ст</w:t>
      </w:r>
      <w:proofErr w:type="gramStart"/>
      <w:r w:rsidRPr="00CA6E98">
        <w:rPr>
          <w:rFonts w:eastAsia="Calibri"/>
          <w:sz w:val="24"/>
          <w:szCs w:val="24"/>
        </w:rPr>
        <w:t>.С</w:t>
      </w:r>
      <w:proofErr w:type="gramEnd"/>
      <w:r w:rsidRPr="00CA6E98">
        <w:rPr>
          <w:rFonts w:eastAsia="Calibri"/>
          <w:sz w:val="24"/>
          <w:szCs w:val="24"/>
        </w:rPr>
        <w:t>людянка (ОАО «РЖД»).</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4.</w:t>
      </w:r>
      <w:r w:rsidRPr="00CA6E98">
        <w:rPr>
          <w:rFonts w:eastAsia="Calibri"/>
          <w:sz w:val="24"/>
          <w:szCs w:val="24"/>
        </w:rPr>
        <w:tab/>
        <w:t>ОГБУЗ «Слюдянская РБ» г</w:t>
      </w:r>
      <w:proofErr w:type="gramStart"/>
      <w:r w:rsidRPr="00CA6E98">
        <w:rPr>
          <w:rFonts w:eastAsia="Calibri"/>
          <w:sz w:val="24"/>
          <w:szCs w:val="24"/>
        </w:rPr>
        <w:t>.С</w:t>
      </w:r>
      <w:proofErr w:type="gramEnd"/>
      <w:r w:rsidRPr="00CA6E98">
        <w:rPr>
          <w:rFonts w:eastAsia="Calibri"/>
          <w:sz w:val="24"/>
          <w:szCs w:val="24"/>
        </w:rPr>
        <w:t>людянка – проживающее на территории население – 18 362 чел., плановая мощность поликлиники – 500, коек 80, в т ч: круглосуточных - 61, дневных – 19.</w:t>
      </w:r>
      <w:r w:rsidR="007036DE" w:rsidRPr="00CA6E98">
        <w:rPr>
          <w:rFonts w:eastAsia="Calibri"/>
          <w:sz w:val="24"/>
          <w:szCs w:val="24"/>
        </w:rPr>
        <w:t xml:space="preserve"> В 2018 году количество коек составляло 30 ед. (рост в 2,6 раза).</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5.</w:t>
      </w:r>
      <w:r w:rsidRPr="00CA6E98">
        <w:rPr>
          <w:rFonts w:eastAsia="Calibri"/>
          <w:sz w:val="24"/>
          <w:szCs w:val="24"/>
        </w:rPr>
        <w:tab/>
        <w:t>Байкальская городская больница - проживающее на территории население – 13 419 чел., плановая мощность поликлиники – 320, коек 65, в т ч: круглосуточных - 58, дневных – 4.</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6.</w:t>
      </w:r>
      <w:r w:rsidRPr="00CA6E98">
        <w:rPr>
          <w:rFonts w:eastAsia="Calibri"/>
          <w:sz w:val="24"/>
          <w:szCs w:val="24"/>
        </w:rPr>
        <w:tab/>
        <w:t>Участковая больница р.п</w:t>
      </w:r>
      <w:proofErr w:type="gramStart"/>
      <w:r w:rsidRPr="00CA6E98">
        <w:rPr>
          <w:rFonts w:eastAsia="Calibri"/>
          <w:sz w:val="24"/>
          <w:szCs w:val="24"/>
        </w:rPr>
        <w:t>.К</w:t>
      </w:r>
      <w:proofErr w:type="gramEnd"/>
      <w:r w:rsidRPr="00CA6E98">
        <w:rPr>
          <w:rFonts w:eastAsia="Calibri"/>
          <w:sz w:val="24"/>
          <w:szCs w:val="24"/>
        </w:rPr>
        <w:t>ултук - проживающее на территории население – 3 878 чел., плановая мощность поликлиники – 100, коек 10 – дневных.</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7.</w:t>
      </w:r>
      <w:r w:rsidRPr="00CA6E98">
        <w:rPr>
          <w:rFonts w:eastAsia="Calibri"/>
          <w:sz w:val="24"/>
          <w:szCs w:val="24"/>
        </w:rPr>
        <w:tab/>
        <w:t>Врачебная амбулатория п</w:t>
      </w:r>
      <w:proofErr w:type="gramStart"/>
      <w:r w:rsidRPr="00CA6E98">
        <w:rPr>
          <w:rFonts w:eastAsia="Calibri"/>
          <w:sz w:val="24"/>
          <w:szCs w:val="24"/>
        </w:rPr>
        <w:t>.У</w:t>
      </w:r>
      <w:proofErr w:type="gramEnd"/>
      <w:r w:rsidRPr="00CA6E98">
        <w:rPr>
          <w:rFonts w:eastAsia="Calibri"/>
          <w:sz w:val="24"/>
          <w:szCs w:val="24"/>
        </w:rPr>
        <w:t>тулик, проживающее на территории население – 1232 чел.</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 xml:space="preserve">     ФАПов – 8, в том числе:</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1.</w:t>
      </w:r>
      <w:r w:rsidRPr="00CA6E98">
        <w:rPr>
          <w:rFonts w:eastAsia="Calibri"/>
          <w:sz w:val="24"/>
          <w:szCs w:val="24"/>
        </w:rPr>
        <w:tab/>
        <w:t>ФАП п</w:t>
      </w:r>
      <w:proofErr w:type="gramStart"/>
      <w:r w:rsidRPr="00CA6E98">
        <w:rPr>
          <w:rFonts w:eastAsia="Calibri"/>
          <w:sz w:val="24"/>
          <w:szCs w:val="24"/>
        </w:rPr>
        <w:t>.Б</w:t>
      </w:r>
      <w:proofErr w:type="gramEnd"/>
      <w:r w:rsidRPr="00CA6E98">
        <w:rPr>
          <w:rFonts w:eastAsia="Calibri"/>
          <w:sz w:val="24"/>
          <w:szCs w:val="24"/>
        </w:rPr>
        <w:t xml:space="preserve">айкал, проживающее на территории население – 502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2.</w:t>
      </w:r>
      <w:r w:rsidRPr="00CA6E98">
        <w:rPr>
          <w:rFonts w:eastAsia="Calibri"/>
          <w:sz w:val="24"/>
          <w:szCs w:val="24"/>
        </w:rPr>
        <w:tab/>
        <w:t>ФАП п</w:t>
      </w:r>
      <w:proofErr w:type="gramStart"/>
      <w:r w:rsidRPr="00CA6E98">
        <w:rPr>
          <w:rFonts w:eastAsia="Calibri"/>
          <w:sz w:val="24"/>
          <w:szCs w:val="24"/>
        </w:rPr>
        <w:t>.М</w:t>
      </w:r>
      <w:proofErr w:type="gramEnd"/>
      <w:r w:rsidRPr="00CA6E98">
        <w:rPr>
          <w:rFonts w:eastAsia="Calibri"/>
          <w:sz w:val="24"/>
          <w:szCs w:val="24"/>
        </w:rPr>
        <w:t>урино, проживающее на территории население – 87 чел</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3.</w:t>
      </w:r>
      <w:r w:rsidRPr="00CA6E98">
        <w:rPr>
          <w:rFonts w:eastAsia="Calibri"/>
          <w:sz w:val="24"/>
          <w:szCs w:val="24"/>
        </w:rPr>
        <w:tab/>
        <w:t>ФАП п</w:t>
      </w:r>
      <w:proofErr w:type="gramStart"/>
      <w:r w:rsidRPr="00CA6E98">
        <w:rPr>
          <w:rFonts w:eastAsia="Calibri"/>
          <w:sz w:val="24"/>
          <w:szCs w:val="24"/>
        </w:rPr>
        <w:t>.М</w:t>
      </w:r>
      <w:proofErr w:type="gramEnd"/>
      <w:r w:rsidRPr="00CA6E98">
        <w:rPr>
          <w:rFonts w:eastAsia="Calibri"/>
          <w:sz w:val="24"/>
          <w:szCs w:val="24"/>
        </w:rPr>
        <w:t xml:space="preserve">ангутай, проживающее на территории население – 110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4.</w:t>
      </w:r>
      <w:r w:rsidRPr="00CA6E98">
        <w:rPr>
          <w:rFonts w:eastAsia="Calibri"/>
          <w:sz w:val="24"/>
          <w:szCs w:val="24"/>
        </w:rPr>
        <w:tab/>
        <w:t>ФАП п</w:t>
      </w:r>
      <w:proofErr w:type="gramStart"/>
      <w:r w:rsidRPr="00CA6E98">
        <w:rPr>
          <w:rFonts w:eastAsia="Calibri"/>
          <w:sz w:val="24"/>
          <w:szCs w:val="24"/>
        </w:rPr>
        <w:t>.Н</w:t>
      </w:r>
      <w:proofErr w:type="gramEnd"/>
      <w:r w:rsidRPr="00CA6E98">
        <w:rPr>
          <w:rFonts w:eastAsia="Calibri"/>
          <w:sz w:val="24"/>
          <w:szCs w:val="24"/>
        </w:rPr>
        <w:t xml:space="preserve">овоснежная, проживающее на территории население – 239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5.</w:t>
      </w:r>
      <w:r w:rsidRPr="00CA6E98">
        <w:rPr>
          <w:rFonts w:eastAsia="Calibri"/>
          <w:sz w:val="24"/>
          <w:szCs w:val="24"/>
        </w:rPr>
        <w:tab/>
        <w:t>ФАП с</w:t>
      </w:r>
      <w:proofErr w:type="gramStart"/>
      <w:r w:rsidRPr="00CA6E98">
        <w:rPr>
          <w:rFonts w:eastAsia="Calibri"/>
          <w:sz w:val="24"/>
          <w:szCs w:val="24"/>
        </w:rPr>
        <w:t>.Т</w:t>
      </w:r>
      <w:proofErr w:type="gramEnd"/>
      <w:r w:rsidRPr="00CA6E98">
        <w:rPr>
          <w:rFonts w:eastAsia="Calibri"/>
          <w:sz w:val="24"/>
          <w:szCs w:val="24"/>
        </w:rPr>
        <w:t xml:space="preserve">ибельти, проживающее на территории население – 227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6.</w:t>
      </w:r>
      <w:r w:rsidRPr="00CA6E98">
        <w:rPr>
          <w:rFonts w:eastAsia="Calibri"/>
          <w:sz w:val="24"/>
          <w:szCs w:val="24"/>
        </w:rPr>
        <w:tab/>
        <w:t>ФАП д</w:t>
      </w:r>
      <w:proofErr w:type="gramStart"/>
      <w:r w:rsidRPr="00CA6E98">
        <w:rPr>
          <w:rFonts w:eastAsia="Calibri"/>
          <w:sz w:val="24"/>
          <w:szCs w:val="24"/>
        </w:rPr>
        <w:t>.Б</w:t>
      </w:r>
      <w:proofErr w:type="gramEnd"/>
      <w:r w:rsidRPr="00CA6E98">
        <w:rPr>
          <w:rFonts w:eastAsia="Calibri"/>
          <w:sz w:val="24"/>
          <w:szCs w:val="24"/>
        </w:rPr>
        <w:t xml:space="preserve">ыстрая, проживающее на территории население – 410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7.</w:t>
      </w:r>
      <w:r w:rsidRPr="00CA6E98">
        <w:rPr>
          <w:rFonts w:eastAsia="Calibri"/>
          <w:sz w:val="24"/>
          <w:szCs w:val="24"/>
        </w:rPr>
        <w:tab/>
        <w:t xml:space="preserve">ФАП пжс. Ангасолка, проживающее на территории население – 522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8.</w:t>
      </w:r>
      <w:r w:rsidRPr="00CA6E98">
        <w:rPr>
          <w:rFonts w:eastAsia="Calibri"/>
          <w:sz w:val="24"/>
          <w:szCs w:val="24"/>
        </w:rPr>
        <w:tab/>
        <w:t>ФАП п</w:t>
      </w:r>
      <w:proofErr w:type="gramStart"/>
      <w:r w:rsidRPr="00CA6E98">
        <w:rPr>
          <w:rFonts w:eastAsia="Calibri"/>
          <w:sz w:val="24"/>
          <w:szCs w:val="24"/>
        </w:rPr>
        <w:t>.С</w:t>
      </w:r>
      <w:proofErr w:type="gramEnd"/>
      <w:r w:rsidRPr="00CA6E98">
        <w:rPr>
          <w:rFonts w:eastAsia="Calibri"/>
          <w:sz w:val="24"/>
          <w:szCs w:val="24"/>
        </w:rPr>
        <w:t>олзан, проживающее на территории население – 607 чел.</w:t>
      </w:r>
    </w:p>
    <w:p w:rsidR="00160820" w:rsidRPr="00CA6E98" w:rsidRDefault="00160820" w:rsidP="00160820">
      <w:pPr>
        <w:widowControl w:val="0"/>
        <w:tabs>
          <w:tab w:val="left" w:pos="993"/>
        </w:tabs>
        <w:autoSpaceDE w:val="0"/>
        <w:autoSpaceDN w:val="0"/>
        <w:ind w:firstLine="709"/>
        <w:jc w:val="both"/>
        <w:rPr>
          <w:rFonts w:eastAsia="Calibri"/>
          <w:sz w:val="24"/>
          <w:szCs w:val="24"/>
        </w:rPr>
      </w:pP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Укомплектованность ОГБУЗ «Слюдянская РБ» медицинскими кадрами на 01.01.2025 год составляет: врачи – 71,9%</w:t>
      </w:r>
      <w:r w:rsidR="00103BDA" w:rsidRPr="00CA6E98">
        <w:rPr>
          <w:rFonts w:eastAsia="Calibri"/>
          <w:sz w:val="24"/>
          <w:szCs w:val="24"/>
        </w:rPr>
        <w:t xml:space="preserve"> (рост на 18,9% от значений 2018 года)</w:t>
      </w:r>
      <w:proofErr w:type="gramStart"/>
      <w:r w:rsidRPr="00CA6E98">
        <w:rPr>
          <w:rFonts w:eastAsia="Calibri"/>
          <w:sz w:val="24"/>
          <w:szCs w:val="24"/>
        </w:rPr>
        <w:t xml:space="preserve"> ;</w:t>
      </w:r>
      <w:proofErr w:type="gramEnd"/>
      <w:r w:rsidRPr="00CA6E98">
        <w:rPr>
          <w:rFonts w:eastAsia="Calibri"/>
          <w:sz w:val="24"/>
          <w:szCs w:val="24"/>
        </w:rPr>
        <w:t xml:space="preserve"> средний медицинской персонал – 71,8%</w:t>
      </w:r>
      <w:r w:rsidR="00103BDA" w:rsidRPr="00CA6E98">
        <w:rPr>
          <w:rFonts w:eastAsia="Calibri"/>
          <w:sz w:val="24"/>
          <w:szCs w:val="24"/>
        </w:rPr>
        <w:t xml:space="preserve"> (рост на 12,3% от значений 2018 года)</w:t>
      </w:r>
      <w:r w:rsidRPr="00CA6E98">
        <w:rPr>
          <w:rFonts w:eastAsia="Calibri"/>
          <w:sz w:val="24"/>
          <w:szCs w:val="24"/>
        </w:rPr>
        <w:t>.</w:t>
      </w:r>
    </w:p>
    <w:p w:rsidR="00AB2E80" w:rsidRPr="00CA6E98" w:rsidRDefault="00F5625C" w:rsidP="00DD26BD">
      <w:pPr>
        <w:tabs>
          <w:tab w:val="left" w:pos="993"/>
        </w:tabs>
        <w:ind w:firstLine="709"/>
        <w:jc w:val="both"/>
        <w:rPr>
          <w:sz w:val="24"/>
          <w:szCs w:val="24"/>
        </w:rPr>
      </w:pPr>
      <w:r w:rsidRPr="00CA6E98">
        <w:rPr>
          <w:sz w:val="24"/>
          <w:szCs w:val="24"/>
        </w:rPr>
        <w:t xml:space="preserve">Показателями здоровья населения являются показатели смертности населения и  заболеваемости. </w:t>
      </w:r>
      <w:r w:rsidR="00AB2E80" w:rsidRPr="00CA6E98">
        <w:rPr>
          <w:sz w:val="24"/>
          <w:szCs w:val="24"/>
        </w:rPr>
        <w:t>Слюдянский район находится в ТОП 10 районов, в которых уровень смертности больше среднеобластного и растет в динамике</w:t>
      </w:r>
      <w:r w:rsidR="00DD26BD" w:rsidRPr="00CA6E98">
        <w:rPr>
          <w:sz w:val="24"/>
          <w:szCs w:val="24"/>
        </w:rPr>
        <w:t xml:space="preserve"> с 2021 года</w:t>
      </w:r>
      <w:r w:rsidR="00AB2E80" w:rsidRPr="00CA6E98">
        <w:rPr>
          <w:sz w:val="24"/>
          <w:szCs w:val="24"/>
        </w:rPr>
        <w:t xml:space="preserve">. </w:t>
      </w:r>
    </w:p>
    <w:p w:rsidR="00AB2E80" w:rsidRPr="00CA6E98" w:rsidRDefault="00DD26BD" w:rsidP="00DD26BD">
      <w:pPr>
        <w:tabs>
          <w:tab w:val="left" w:pos="993"/>
        </w:tabs>
        <w:ind w:firstLine="709"/>
        <w:jc w:val="both"/>
        <w:rPr>
          <w:sz w:val="24"/>
          <w:szCs w:val="24"/>
        </w:rPr>
      </w:pPr>
      <w:r w:rsidRPr="00CA6E98">
        <w:rPr>
          <w:sz w:val="24"/>
          <w:szCs w:val="24"/>
        </w:rPr>
        <w:t xml:space="preserve">Однако в анализе 6 летнего периода наблюдается снижение </w:t>
      </w:r>
      <w:r w:rsidR="001562A4" w:rsidRPr="00CA6E98">
        <w:rPr>
          <w:sz w:val="24"/>
          <w:szCs w:val="24"/>
        </w:rPr>
        <w:t>смертности</w:t>
      </w:r>
      <w:r w:rsidRPr="00CA6E98">
        <w:rPr>
          <w:sz w:val="24"/>
          <w:szCs w:val="24"/>
        </w:rPr>
        <w:t>. Так, в</w:t>
      </w:r>
      <w:r w:rsidR="00AB2E80" w:rsidRPr="00CA6E98">
        <w:rPr>
          <w:sz w:val="24"/>
          <w:szCs w:val="24"/>
        </w:rPr>
        <w:t xml:space="preserve"> 20</w:t>
      </w:r>
      <w:r w:rsidR="00B17C41" w:rsidRPr="00CA6E98">
        <w:rPr>
          <w:sz w:val="24"/>
          <w:szCs w:val="24"/>
        </w:rPr>
        <w:t>2</w:t>
      </w:r>
      <w:r w:rsidR="00AB2E80" w:rsidRPr="00CA6E98">
        <w:rPr>
          <w:sz w:val="24"/>
          <w:szCs w:val="24"/>
        </w:rPr>
        <w:t xml:space="preserve">4 году </w:t>
      </w:r>
      <w:r w:rsidR="00B17C41" w:rsidRPr="00CA6E98">
        <w:rPr>
          <w:sz w:val="24"/>
          <w:szCs w:val="24"/>
        </w:rPr>
        <w:t xml:space="preserve">уровень </w:t>
      </w:r>
      <w:r w:rsidR="00AB2E80" w:rsidRPr="00CA6E98">
        <w:rPr>
          <w:sz w:val="24"/>
          <w:szCs w:val="24"/>
        </w:rPr>
        <w:t>смертност</w:t>
      </w:r>
      <w:r w:rsidR="00B17C41" w:rsidRPr="00CA6E98">
        <w:rPr>
          <w:sz w:val="24"/>
          <w:szCs w:val="24"/>
        </w:rPr>
        <w:t>и в районе составил 14,6 (среднеобластной показатель оставил 13,</w:t>
      </w:r>
      <w:r w:rsidR="00E860F6" w:rsidRPr="00CA6E98">
        <w:rPr>
          <w:sz w:val="24"/>
          <w:szCs w:val="24"/>
        </w:rPr>
        <w:t>9</w:t>
      </w:r>
      <w:r w:rsidR="00B17C41" w:rsidRPr="00CA6E98">
        <w:rPr>
          <w:sz w:val="24"/>
          <w:szCs w:val="24"/>
        </w:rPr>
        <w:t xml:space="preserve">), тогда как в 2018 году он составлял </w:t>
      </w:r>
      <w:r w:rsidRPr="00CA6E98">
        <w:rPr>
          <w:sz w:val="24"/>
          <w:szCs w:val="24"/>
        </w:rPr>
        <w:t>15,2</w:t>
      </w:r>
      <w:r w:rsidR="001562A4" w:rsidRPr="00CA6E98">
        <w:rPr>
          <w:sz w:val="24"/>
          <w:szCs w:val="24"/>
        </w:rPr>
        <w:t xml:space="preserve"> (или -0,6)</w:t>
      </w:r>
      <w:r w:rsidRPr="00CA6E98">
        <w:rPr>
          <w:sz w:val="24"/>
          <w:szCs w:val="24"/>
        </w:rPr>
        <w:t xml:space="preserve">. </w:t>
      </w:r>
    </w:p>
    <w:p w:rsidR="001562A4" w:rsidRPr="00CA6E98" w:rsidRDefault="001562A4" w:rsidP="001562A4">
      <w:pPr>
        <w:tabs>
          <w:tab w:val="left" w:pos="993"/>
        </w:tabs>
        <w:jc w:val="center"/>
        <w:rPr>
          <w:sz w:val="24"/>
          <w:szCs w:val="24"/>
        </w:rPr>
      </w:pPr>
      <w:r w:rsidRPr="00CA6E98">
        <w:rPr>
          <w:noProof/>
          <w:sz w:val="24"/>
          <w:szCs w:val="24"/>
        </w:rPr>
        <w:lastRenderedPageBreak/>
        <w:drawing>
          <wp:inline distT="0" distB="0" distL="0" distR="0" wp14:anchorId="52743B23" wp14:editId="500D8934">
            <wp:extent cx="3810000" cy="3938499"/>
            <wp:effectExtent l="0" t="0" r="0" b="508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3810000" cy="3938499"/>
                    </a:xfrm>
                    <a:prstGeom prst="rect">
                      <a:avLst/>
                    </a:prstGeom>
                  </pic:spPr>
                </pic:pic>
              </a:graphicData>
            </a:graphic>
          </wp:inline>
        </w:drawing>
      </w:r>
    </w:p>
    <w:p w:rsidR="001562A4" w:rsidRPr="00CA6E98" w:rsidRDefault="001562A4" w:rsidP="001562A4">
      <w:pPr>
        <w:tabs>
          <w:tab w:val="left" w:pos="993"/>
        </w:tabs>
        <w:jc w:val="center"/>
        <w:rPr>
          <w:sz w:val="24"/>
          <w:szCs w:val="24"/>
        </w:rPr>
      </w:pPr>
    </w:p>
    <w:p w:rsidR="004D0F38" w:rsidRPr="00CA6E98" w:rsidRDefault="004D0F38" w:rsidP="001562A4">
      <w:pPr>
        <w:tabs>
          <w:tab w:val="left" w:pos="993"/>
        </w:tabs>
        <w:ind w:firstLine="709"/>
        <w:jc w:val="both"/>
        <w:rPr>
          <w:sz w:val="24"/>
          <w:szCs w:val="24"/>
        </w:rPr>
      </w:pPr>
      <w:r w:rsidRPr="00CA6E98">
        <w:rPr>
          <w:sz w:val="24"/>
          <w:szCs w:val="24"/>
        </w:rPr>
        <w:t>Слюдянский район находится в ТОП 10 районов Иркутской области, в которых смертность больше среднеобластного показателя и растет в динамике с 2021 года по показателю причины смерти от ЗНО (злокачественные новообразования), в ТОП 9 районов по причине смерти от заболеваний ЖКТ и в ТОП 11 районов по причинам смерти от пневмонии. Кроме того, в Слюдянском районе отмечен прирост смертности от заболеваний эндокринной системы (сахарным диабетом).</w:t>
      </w:r>
    </w:p>
    <w:p w:rsidR="004D0F38" w:rsidRPr="00CA6E98" w:rsidRDefault="004D0F38" w:rsidP="001562A4">
      <w:pPr>
        <w:tabs>
          <w:tab w:val="left" w:pos="993"/>
        </w:tabs>
        <w:ind w:firstLine="709"/>
        <w:jc w:val="both"/>
        <w:rPr>
          <w:sz w:val="24"/>
          <w:szCs w:val="24"/>
        </w:rPr>
      </w:pPr>
      <w:r w:rsidRPr="00CA6E98">
        <w:rPr>
          <w:sz w:val="24"/>
          <w:szCs w:val="24"/>
        </w:rPr>
        <w:t xml:space="preserve">В свою очередь от причин смерти по заболеваниям БСК (болезни системы кроветворения) Слюдянский район находится в ТОП 10 районов Иркутской области, в которых смертность меньше среднеобластных и снижается в динамике с 2021 года.  </w:t>
      </w:r>
    </w:p>
    <w:p w:rsidR="001562A4" w:rsidRPr="00CA6E98" w:rsidRDefault="001562A4" w:rsidP="001562A4">
      <w:pPr>
        <w:tabs>
          <w:tab w:val="left" w:pos="993"/>
        </w:tabs>
        <w:ind w:firstLine="709"/>
        <w:jc w:val="both"/>
        <w:rPr>
          <w:sz w:val="24"/>
          <w:szCs w:val="24"/>
        </w:rPr>
      </w:pPr>
      <w:r w:rsidRPr="00CA6E98">
        <w:rPr>
          <w:sz w:val="24"/>
          <w:szCs w:val="24"/>
        </w:rPr>
        <w:t xml:space="preserve">По </w:t>
      </w:r>
      <w:r w:rsidR="00E860F6" w:rsidRPr="00CA6E98">
        <w:rPr>
          <w:sz w:val="24"/>
          <w:szCs w:val="24"/>
        </w:rPr>
        <w:t>показателю уровня</w:t>
      </w:r>
      <w:r w:rsidRPr="00CA6E98">
        <w:rPr>
          <w:sz w:val="24"/>
          <w:szCs w:val="24"/>
        </w:rPr>
        <w:t xml:space="preserve"> рождаемости </w:t>
      </w:r>
      <w:r w:rsidR="00E860F6" w:rsidRPr="00CA6E98">
        <w:rPr>
          <w:sz w:val="24"/>
          <w:szCs w:val="24"/>
        </w:rPr>
        <w:t>Слюдянский район также находится в зоне с показателями ниже среднеобластных. Так, в Слюдянском районе в 2024 году показатель составил 9 (среднеобластной – 9,6), тогда как в 2018 году показатель по району составлял 12,2 (снижение на -3,2).</w:t>
      </w:r>
      <w:r w:rsidR="007B1A9D" w:rsidRPr="00CA6E98">
        <w:rPr>
          <w:sz w:val="24"/>
          <w:szCs w:val="24"/>
        </w:rPr>
        <w:t xml:space="preserve"> Естественная убыль населения в Слюдянском районе составляет в 2024 году -5,6% (среднеобластной показатель -4,3%), в 2018 году показатель составлял -3% (рост на 2,6).</w:t>
      </w:r>
    </w:p>
    <w:p w:rsidR="001562A4" w:rsidRPr="00CA6E98" w:rsidRDefault="001562A4" w:rsidP="001562A4">
      <w:pPr>
        <w:tabs>
          <w:tab w:val="left" w:pos="993"/>
        </w:tabs>
        <w:jc w:val="center"/>
        <w:rPr>
          <w:sz w:val="24"/>
          <w:szCs w:val="24"/>
        </w:rPr>
      </w:pPr>
      <w:r w:rsidRPr="00CA6E98">
        <w:rPr>
          <w:noProof/>
          <w:sz w:val="24"/>
          <w:szCs w:val="24"/>
        </w:rPr>
        <w:lastRenderedPageBreak/>
        <w:drawing>
          <wp:inline distT="0" distB="0" distL="0" distR="0" wp14:anchorId="3255616A" wp14:editId="1086EAF7">
            <wp:extent cx="4991100" cy="4682021"/>
            <wp:effectExtent l="0" t="0" r="0" b="444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4990955" cy="4681885"/>
                    </a:xfrm>
                    <a:prstGeom prst="rect">
                      <a:avLst/>
                    </a:prstGeom>
                  </pic:spPr>
                </pic:pic>
              </a:graphicData>
            </a:graphic>
          </wp:inline>
        </w:drawing>
      </w:r>
    </w:p>
    <w:p w:rsidR="00AB2E80" w:rsidRPr="00CA6E98" w:rsidRDefault="00AB2E80" w:rsidP="00AB2E80">
      <w:pPr>
        <w:widowControl w:val="0"/>
        <w:tabs>
          <w:tab w:val="left" w:pos="993"/>
        </w:tabs>
        <w:autoSpaceDE w:val="0"/>
        <w:autoSpaceDN w:val="0"/>
        <w:jc w:val="both"/>
        <w:rPr>
          <w:sz w:val="24"/>
          <w:szCs w:val="24"/>
        </w:rPr>
      </w:pPr>
    </w:p>
    <w:p w:rsidR="00F5625C" w:rsidRPr="00CA6E98" w:rsidRDefault="00F5625C" w:rsidP="00DD26BD">
      <w:pPr>
        <w:tabs>
          <w:tab w:val="left" w:pos="993"/>
        </w:tabs>
        <w:ind w:firstLine="709"/>
        <w:jc w:val="both"/>
        <w:rPr>
          <w:sz w:val="24"/>
          <w:szCs w:val="24"/>
        </w:rPr>
      </w:pPr>
      <w:r w:rsidRPr="00CA6E98">
        <w:rPr>
          <w:sz w:val="24"/>
          <w:szCs w:val="24"/>
        </w:rPr>
        <w:t xml:space="preserve">Основной проблемой в сфере здравоохранения является дефицит кадров. Пути решения проблемы: </w:t>
      </w:r>
    </w:p>
    <w:p w:rsidR="00F5625C" w:rsidRPr="00CA6E98" w:rsidRDefault="00F5625C" w:rsidP="00DD26BD">
      <w:pPr>
        <w:pStyle w:val="ac"/>
        <w:tabs>
          <w:tab w:val="left" w:pos="993"/>
        </w:tabs>
        <w:ind w:left="0" w:firstLine="709"/>
        <w:jc w:val="both"/>
        <w:rPr>
          <w:sz w:val="24"/>
          <w:szCs w:val="24"/>
        </w:rPr>
      </w:pPr>
      <w:r w:rsidRPr="00CA6E98">
        <w:rPr>
          <w:sz w:val="24"/>
          <w:szCs w:val="24"/>
        </w:rPr>
        <w:t>- Строительство нового или обеспечение вторичным жильем медицинских работников. Обеспечение местами в ДДУ.</w:t>
      </w:r>
    </w:p>
    <w:p w:rsidR="00F5625C" w:rsidRPr="00CA6E98" w:rsidRDefault="00F5625C" w:rsidP="00DD26BD">
      <w:pPr>
        <w:pStyle w:val="ac"/>
        <w:tabs>
          <w:tab w:val="left" w:pos="993"/>
        </w:tabs>
        <w:ind w:left="0" w:firstLine="709"/>
        <w:jc w:val="both"/>
        <w:rPr>
          <w:sz w:val="24"/>
          <w:szCs w:val="24"/>
        </w:rPr>
      </w:pPr>
      <w:r w:rsidRPr="00CA6E98">
        <w:rPr>
          <w:sz w:val="24"/>
          <w:szCs w:val="24"/>
        </w:rPr>
        <w:t>- Выплата подъемных (врачам не менее 300 тыс</w:t>
      </w:r>
      <w:proofErr w:type="gramStart"/>
      <w:r w:rsidRPr="00CA6E98">
        <w:rPr>
          <w:sz w:val="24"/>
          <w:szCs w:val="24"/>
        </w:rPr>
        <w:t>.р</w:t>
      </w:r>
      <w:proofErr w:type="gramEnd"/>
      <w:r w:rsidRPr="00CA6E98">
        <w:rPr>
          <w:sz w:val="24"/>
          <w:szCs w:val="24"/>
        </w:rPr>
        <w:t>ублей, среднему медицинскому персоналу-100 тыс.рублей).</w:t>
      </w:r>
    </w:p>
    <w:p w:rsidR="00F5625C" w:rsidRPr="00CA6E98" w:rsidRDefault="00F5625C" w:rsidP="00DD26BD">
      <w:pPr>
        <w:pStyle w:val="ac"/>
        <w:tabs>
          <w:tab w:val="left" w:pos="993"/>
        </w:tabs>
        <w:ind w:left="0" w:firstLine="709"/>
        <w:jc w:val="both"/>
        <w:rPr>
          <w:sz w:val="24"/>
          <w:szCs w:val="24"/>
        </w:rPr>
      </w:pPr>
      <w:r w:rsidRPr="00CA6E98">
        <w:rPr>
          <w:sz w:val="24"/>
          <w:szCs w:val="24"/>
        </w:rPr>
        <w:t>- Финансовое содействие в обучении студентов и ординаторов. Выплата стипендий студентам ВУЗов не менее 5 тыс</w:t>
      </w:r>
      <w:proofErr w:type="gramStart"/>
      <w:r w:rsidRPr="00CA6E98">
        <w:rPr>
          <w:sz w:val="24"/>
          <w:szCs w:val="24"/>
        </w:rPr>
        <w:t>.р</w:t>
      </w:r>
      <w:proofErr w:type="gramEnd"/>
      <w:r w:rsidRPr="00CA6E98">
        <w:rPr>
          <w:sz w:val="24"/>
          <w:szCs w:val="24"/>
        </w:rPr>
        <w:t>уб., ССУЗов не менее 3 тыс.руб., ординаторам не менее 10 тыс.руб.</w:t>
      </w:r>
    </w:p>
    <w:p w:rsidR="00C42EE3" w:rsidRPr="00CA6E98" w:rsidRDefault="00C42EE3" w:rsidP="00C42EE3">
      <w:pPr>
        <w:ind w:firstLine="709"/>
        <w:jc w:val="both"/>
        <w:rPr>
          <w:sz w:val="24"/>
          <w:szCs w:val="24"/>
        </w:rPr>
      </w:pPr>
      <w:r w:rsidRPr="00CA6E98">
        <w:rPr>
          <w:sz w:val="24"/>
          <w:szCs w:val="24"/>
        </w:rPr>
        <w:t xml:space="preserve">В 2024 году в рамках проведенного социологического исследования среди жителей Иркутской области по заказу ОГКУ «Центр профилактики социальнонегативных явлений в молодежной среде» в разрезе муниципальных образований, было выявлено, что для Слюдянского района (как и для  города Братска и Саянска) качество медицинского обслуживания является наибольшей проблемой </w:t>
      </w:r>
      <w:proofErr w:type="gramStart"/>
      <w:r w:rsidRPr="00CA6E98">
        <w:rPr>
          <w:sz w:val="24"/>
          <w:szCs w:val="24"/>
        </w:rPr>
        <w:t>из</w:t>
      </w:r>
      <w:proofErr w:type="gramEnd"/>
      <w:r w:rsidRPr="00CA6E98">
        <w:rPr>
          <w:sz w:val="24"/>
          <w:szCs w:val="24"/>
        </w:rPr>
        <w:t xml:space="preserve"> представленных.</w:t>
      </w:r>
      <w:r w:rsidR="00E504BE" w:rsidRPr="00CA6E98">
        <w:rPr>
          <w:sz w:val="24"/>
          <w:szCs w:val="24"/>
        </w:rPr>
        <w:t xml:space="preserve"> При этом следует отметить, что актуальность проблемы качества медицинского обслуживания  в целом для всех жителей Иркутской области является высокой и занимаем второе место на протяжении последних трех лет. </w:t>
      </w:r>
    </w:p>
    <w:p w:rsidR="00C42EE3" w:rsidRPr="00CA6E98" w:rsidRDefault="00C42EE3" w:rsidP="00C42EE3">
      <w:pPr>
        <w:ind w:firstLine="709"/>
        <w:jc w:val="center"/>
        <w:rPr>
          <w:sz w:val="24"/>
          <w:szCs w:val="24"/>
        </w:rPr>
      </w:pPr>
    </w:p>
    <w:p w:rsidR="00C42EE3" w:rsidRPr="00CA6E98" w:rsidRDefault="00C42EE3" w:rsidP="00C42EE3">
      <w:pPr>
        <w:ind w:firstLine="709"/>
        <w:jc w:val="center"/>
        <w:rPr>
          <w:sz w:val="24"/>
          <w:szCs w:val="24"/>
        </w:rPr>
      </w:pPr>
      <w:r w:rsidRPr="00CA6E98">
        <w:rPr>
          <w:sz w:val="24"/>
          <w:szCs w:val="24"/>
        </w:rPr>
        <w:t>Актуальные проблемы, отмеченные респондентами Иркутской области в 2020-2024 г., % (ранговое место)</w:t>
      </w:r>
    </w:p>
    <w:p w:rsidR="00C42EE3" w:rsidRPr="00CA6E98" w:rsidRDefault="00DB5BE4" w:rsidP="00C42EE3">
      <w:pPr>
        <w:jc w:val="center"/>
        <w:rPr>
          <w:sz w:val="24"/>
          <w:szCs w:val="24"/>
        </w:rPr>
      </w:pPr>
      <w:r w:rsidRPr="00CA6E98">
        <w:rPr>
          <w:noProof/>
          <w:sz w:val="24"/>
          <w:szCs w:val="24"/>
        </w:rPr>
        <w:lastRenderedPageBreak/>
        <mc:AlternateContent>
          <mc:Choice Requires="wps">
            <w:drawing>
              <wp:anchor distT="0" distB="0" distL="114300" distR="114300" simplePos="0" relativeHeight="251693056" behindDoc="0" locked="0" layoutInCell="1" allowOverlap="1" wp14:anchorId="22F0B5D6" wp14:editId="077C9DC0">
                <wp:simplePos x="0" y="0"/>
                <wp:positionH relativeFrom="column">
                  <wp:posOffset>4949190</wp:posOffset>
                </wp:positionH>
                <wp:positionV relativeFrom="paragraph">
                  <wp:posOffset>1365250</wp:posOffset>
                </wp:positionV>
                <wp:extent cx="933450" cy="466725"/>
                <wp:effectExtent l="0" t="0" r="19050" b="28575"/>
                <wp:wrapNone/>
                <wp:docPr id="77" name="Овал 77"/>
                <wp:cNvGraphicFramePr/>
                <a:graphic xmlns:a="http://schemas.openxmlformats.org/drawingml/2006/main">
                  <a:graphicData uri="http://schemas.microsoft.com/office/word/2010/wordprocessingShape">
                    <wps:wsp>
                      <wps:cNvSpPr/>
                      <wps:spPr>
                        <a:xfrm>
                          <a:off x="0" y="0"/>
                          <a:ext cx="933450" cy="466725"/>
                        </a:xfrm>
                        <a:prstGeom prst="ellipse">
                          <a:avLst/>
                        </a:prstGeom>
                        <a:noFill/>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Овал 77" o:spid="_x0000_s1026" style="position:absolute;margin-left:389.7pt;margin-top:107.5pt;width:73.5pt;height:36.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" filled="f" strokecolor="#c0504d [3205]" strokeweight="2pt"/>
            </w:pict>
          </mc:Fallback>
        </mc:AlternateContent>
      </w:r>
      <w:r w:rsidR="00C42EE3" w:rsidRPr="00CA6E98">
        <w:rPr>
          <w:noProof/>
          <w:sz w:val="24"/>
          <w:szCs w:val="24"/>
        </w:rPr>
        <w:drawing>
          <wp:inline distT="0" distB="0" distL="0" distR="0" wp14:anchorId="52BC7B68" wp14:editId="23D72883">
            <wp:extent cx="5838825" cy="240030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838825" cy="2400300"/>
                    </a:xfrm>
                    <a:prstGeom prst="rect">
                      <a:avLst/>
                    </a:prstGeom>
                  </pic:spPr>
                </pic:pic>
              </a:graphicData>
            </a:graphic>
          </wp:inline>
        </w:drawing>
      </w:r>
    </w:p>
    <w:p w:rsidR="00C42EE3" w:rsidRPr="00CA6E98" w:rsidRDefault="00AE03F6" w:rsidP="00F5625C">
      <w:pPr>
        <w:widowControl w:val="0"/>
        <w:shd w:val="clear" w:color="auto" w:fill="FFFFFF" w:themeFill="background1"/>
        <w:autoSpaceDE w:val="0"/>
        <w:autoSpaceDN w:val="0"/>
        <w:ind w:firstLine="540"/>
        <w:jc w:val="both"/>
        <w:rPr>
          <w:sz w:val="24"/>
          <w:szCs w:val="24"/>
        </w:rPr>
      </w:pPr>
      <w:r w:rsidRPr="00CA6E98">
        <w:rPr>
          <w:sz w:val="24"/>
          <w:szCs w:val="24"/>
        </w:rPr>
        <w:t xml:space="preserve">С учетом мнения жителей, во втором этапе реализации Стратегии необходимо предусмотреть увеличение мероприятий, направленных на создание условий для оказания медицинских услуг населению.  </w:t>
      </w:r>
    </w:p>
    <w:bookmarkEnd w:id="18"/>
    <w:p w:rsidR="00842C85" w:rsidRPr="00CA6E98" w:rsidRDefault="0006749B" w:rsidP="000124AB">
      <w:pPr>
        <w:pStyle w:val="11"/>
        <w:shd w:val="clear" w:color="auto" w:fill="auto"/>
        <w:spacing w:before="120" w:after="120" w:line="240" w:lineRule="auto"/>
        <w:jc w:val="center"/>
        <w:outlineLvl w:val="3"/>
        <w:rPr>
          <w:b/>
          <w:sz w:val="24"/>
          <w:szCs w:val="24"/>
        </w:rPr>
      </w:pPr>
      <w:r w:rsidRPr="00CA6E98">
        <w:rPr>
          <w:b/>
          <w:sz w:val="24"/>
          <w:szCs w:val="24"/>
        </w:rPr>
        <w:t xml:space="preserve">3.2.6 </w:t>
      </w:r>
      <w:r w:rsidR="00842C85" w:rsidRPr="00CA6E98">
        <w:rPr>
          <w:b/>
          <w:sz w:val="24"/>
          <w:szCs w:val="24"/>
        </w:rPr>
        <w:t>Транспортное обслуживание населения</w:t>
      </w:r>
    </w:p>
    <w:p w:rsidR="002658B0" w:rsidRPr="00CA6E98" w:rsidRDefault="002658B0" w:rsidP="002658B0">
      <w:pPr>
        <w:pStyle w:val="ConsPlusNormal"/>
        <w:ind w:firstLine="709"/>
        <w:jc w:val="both"/>
        <w:rPr>
          <w:rFonts w:eastAsia="Calibri"/>
        </w:rPr>
      </w:pPr>
      <w:r w:rsidRPr="00CA6E98">
        <w:rPr>
          <w:rFonts w:eastAsia="Calibri"/>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2658B0" w:rsidRPr="00CA6E98" w:rsidRDefault="002658B0" w:rsidP="002658B0">
      <w:pPr>
        <w:pStyle w:val="ConsPlusNormal"/>
        <w:ind w:firstLine="709"/>
        <w:jc w:val="both"/>
        <w:rPr>
          <w:rFonts w:eastAsia="Calibri"/>
        </w:rPr>
      </w:pPr>
      <w:r w:rsidRPr="00CA6E98">
        <w:rPr>
          <w:rFonts w:eastAsia="Calibri"/>
        </w:rPr>
        <w:t xml:space="preserve">Как работает данный  сектор экономики,  в полной мере ощущают на себе все жители Слюдянского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2658B0" w:rsidRPr="00CA6E98" w:rsidRDefault="002658B0" w:rsidP="002658B0">
      <w:pPr>
        <w:pStyle w:val="ConsPlusNormal"/>
        <w:ind w:firstLine="709"/>
        <w:jc w:val="both"/>
        <w:rPr>
          <w:rFonts w:eastAsia="Calibri"/>
        </w:rPr>
      </w:pPr>
      <w:r w:rsidRPr="00CA6E98">
        <w:rPr>
          <w:rFonts w:eastAsia="Calibri"/>
        </w:rPr>
        <w:t>В связи с принятием в 2015 году нового Федерального закона пассажирский транспорт оказался в правовом поле, регулирующем в рыночных условиях сферу предоставления населению услуг по пассажирским перевозкам, стало возможно осуществлять активное воздействие на перевозчиков. Возник механизм ограничения допуска перевозчиков на рынок транспортного обслуживания населения,  что способствует повышению качества перевозок. В связи с этим  администрация Слюдянского муниципального района с 2018 года проводятся закупки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w:t>
      </w:r>
    </w:p>
    <w:p w:rsidR="002658B0" w:rsidRPr="00CA6E98" w:rsidRDefault="002658B0" w:rsidP="002658B0">
      <w:pPr>
        <w:pStyle w:val="ConsPlusNormal"/>
        <w:ind w:firstLine="709"/>
        <w:jc w:val="both"/>
        <w:rPr>
          <w:rFonts w:eastAsia="Calibri"/>
        </w:rPr>
      </w:pPr>
      <w:proofErr w:type="gramStart"/>
      <w:r w:rsidRPr="00CA6E98">
        <w:rPr>
          <w:rFonts w:eastAsia="Calibri"/>
        </w:rPr>
        <w:t>В 2024 году были заключены контракты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 по следующим маршрутам: 1) ИП Зинуров Г.Т. - № 103 «г. Слюдянка – г. Байкальск», № 107 «г. Слюдянка – п. Мангутай»; 2) ООО Партнерство «Баргузин» - № 101 «г. Слюдянка – р.п.</w:t>
      </w:r>
      <w:proofErr w:type="gramEnd"/>
      <w:r w:rsidRPr="00CA6E98">
        <w:rPr>
          <w:rFonts w:eastAsia="Calibri"/>
        </w:rPr>
        <w:t xml:space="preserve"> </w:t>
      </w:r>
      <w:proofErr w:type="gramStart"/>
      <w:r w:rsidRPr="00CA6E98">
        <w:rPr>
          <w:rFonts w:eastAsia="Calibri"/>
        </w:rPr>
        <w:t>Култук»; № 106 «г. Слюдянка - п. ж/д.ст. Ангасолка»; № 109 «г. Слюдянка – с. Тибельти». 3) ИП Велиева И.В. - № 102 «г. Байкальск – п. Утулик», № 104 «г. Байкальск – п. Новоснежная».</w:t>
      </w:r>
      <w:proofErr w:type="gramEnd"/>
    </w:p>
    <w:p w:rsidR="002658B0" w:rsidRPr="00CA6E98" w:rsidRDefault="002658B0" w:rsidP="002658B0">
      <w:pPr>
        <w:pStyle w:val="ConsPlusNormal"/>
        <w:ind w:firstLine="709"/>
        <w:jc w:val="both"/>
        <w:rPr>
          <w:rFonts w:eastAsia="Calibri"/>
        </w:rPr>
      </w:pPr>
      <w:r w:rsidRPr="00CA6E98">
        <w:rPr>
          <w:rFonts w:eastAsia="Calibri"/>
        </w:rPr>
        <w:t>Основные характеристики пригородных маршрутов на межпоселенческих перевозках  Слюдянского муниципального района приведены в таблице.</w:t>
      </w:r>
      <w:r w:rsidRPr="00CA6E98">
        <w:rPr>
          <w:rFonts w:eastAsia="Calibri"/>
        </w:rPr>
        <w:tab/>
      </w:r>
      <w:r w:rsidRPr="00CA6E98">
        <w:rPr>
          <w:rFonts w:eastAsia="Calibri"/>
        </w:rPr>
        <w:tab/>
      </w:r>
      <w:r w:rsidRPr="00CA6E98">
        <w:rPr>
          <w:rFonts w:eastAsia="Calibri"/>
        </w:rPr>
        <w:tab/>
      </w:r>
      <w:r w:rsidRPr="00CA6E98">
        <w:rPr>
          <w:rFonts w:eastAsia="Calibri"/>
        </w:rPr>
        <w:tab/>
      </w:r>
      <w:r w:rsidRPr="00CA6E98">
        <w:rPr>
          <w:rFonts w:eastAsia="Calibri"/>
        </w:rPr>
        <w:tab/>
      </w:r>
      <w:r w:rsidRPr="00CA6E98">
        <w:rPr>
          <w:rFonts w:eastAsia="Calibri"/>
        </w:rPr>
        <w:tab/>
      </w:r>
      <w:r w:rsidRPr="00CA6E98">
        <w:rPr>
          <w:rFonts w:eastAsia="Calibri"/>
        </w:rPr>
        <w:tab/>
      </w:r>
    </w:p>
    <w:tbl>
      <w:tblPr>
        <w:tblStyle w:val="ab"/>
        <w:tblW w:w="9464" w:type="dxa"/>
        <w:tblLook w:val="04A0" w:firstRow="1" w:lastRow="0" w:firstColumn="1" w:lastColumn="0" w:noHBand="0" w:noVBand="1"/>
      </w:tblPr>
      <w:tblGrid>
        <w:gridCol w:w="675"/>
        <w:gridCol w:w="3828"/>
        <w:gridCol w:w="1275"/>
        <w:gridCol w:w="1701"/>
        <w:gridCol w:w="1985"/>
      </w:tblGrid>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 xml:space="preserve">№ </w:t>
            </w:r>
            <w:proofErr w:type="gramStart"/>
            <w:r w:rsidRPr="00CA6E98">
              <w:rPr>
                <w:rFonts w:ascii="Times New Roman" w:hAnsi="Times New Roman"/>
                <w:sz w:val="24"/>
                <w:szCs w:val="24"/>
              </w:rPr>
              <w:t>п</w:t>
            </w:r>
            <w:proofErr w:type="gramEnd"/>
            <w:r w:rsidRPr="00CA6E98">
              <w:rPr>
                <w:rFonts w:ascii="Times New Roman" w:hAnsi="Times New Roman"/>
                <w:sz w:val="24"/>
                <w:szCs w:val="24"/>
              </w:rPr>
              <w:t>/п</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Показатель</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 изм.</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2018 г.</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2024 г.</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1</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Территория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Га</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630110</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630110</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2</w:t>
            </w:r>
          </w:p>
        </w:tc>
        <w:tc>
          <w:tcPr>
            <w:tcW w:w="3828"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 xml:space="preserve">Население, всего </w:t>
            </w:r>
          </w:p>
        </w:tc>
        <w:tc>
          <w:tcPr>
            <w:tcW w:w="1275" w:type="dxa"/>
          </w:tcPr>
          <w:p w:rsidR="002658B0" w:rsidRPr="00CA6E98" w:rsidRDefault="002658B0" w:rsidP="00AD4234">
            <w:pPr>
              <w:pStyle w:val="a6"/>
              <w:ind w:firstLine="33"/>
              <w:rPr>
                <w:rFonts w:ascii="Times New Roman" w:hAnsi="Times New Roman"/>
                <w:sz w:val="24"/>
                <w:szCs w:val="24"/>
              </w:rPr>
            </w:pPr>
            <w:r w:rsidRPr="00CA6E98">
              <w:rPr>
                <w:rFonts w:ascii="Times New Roman" w:hAnsi="Times New Roman"/>
                <w:sz w:val="24"/>
                <w:szCs w:val="24"/>
              </w:rPr>
              <w:t>тыс. чел.</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39,089</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38,252</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lastRenderedPageBreak/>
              <w:t>3</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Из них охвачено автобусной маршрутной сетью</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тыс. чел.</w:t>
            </w:r>
          </w:p>
        </w:tc>
        <w:tc>
          <w:tcPr>
            <w:tcW w:w="1701" w:type="dxa"/>
          </w:tcPr>
          <w:p w:rsidR="002658B0" w:rsidRPr="00CA6E98" w:rsidRDefault="002658B0" w:rsidP="00AD4234">
            <w:pPr>
              <w:pStyle w:val="a6"/>
              <w:ind w:firstLine="34"/>
              <w:rPr>
                <w:rFonts w:ascii="Times New Roman" w:hAnsi="Times New Roman"/>
                <w:sz w:val="24"/>
                <w:szCs w:val="24"/>
              </w:rPr>
            </w:pPr>
            <w:r w:rsidRPr="00CA6E98">
              <w:rPr>
                <w:rFonts w:ascii="Times New Roman" w:hAnsi="Times New Roman"/>
                <w:sz w:val="24"/>
                <w:szCs w:val="24"/>
              </w:rPr>
              <w:t>38,815</w:t>
            </w:r>
          </w:p>
        </w:tc>
        <w:tc>
          <w:tcPr>
            <w:tcW w:w="1985" w:type="dxa"/>
          </w:tcPr>
          <w:p w:rsidR="002658B0" w:rsidRPr="00CA6E98" w:rsidRDefault="002658B0" w:rsidP="00AD4234">
            <w:pPr>
              <w:pStyle w:val="a6"/>
              <w:ind w:firstLine="34"/>
              <w:rPr>
                <w:rFonts w:ascii="Times New Roman" w:hAnsi="Times New Roman"/>
                <w:sz w:val="24"/>
                <w:szCs w:val="24"/>
              </w:rPr>
            </w:pPr>
            <w:r w:rsidRPr="00CA6E98">
              <w:rPr>
                <w:rFonts w:ascii="Times New Roman" w:hAnsi="Times New Roman"/>
                <w:sz w:val="24"/>
                <w:szCs w:val="24"/>
              </w:rPr>
              <w:t>37,677</w:t>
            </w:r>
          </w:p>
        </w:tc>
      </w:tr>
      <w:tr w:rsidR="002658B0" w:rsidRPr="00CA6E98" w:rsidTr="00AD4234">
        <w:trPr>
          <w:trHeight w:val="543"/>
        </w:trPr>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4</w:t>
            </w:r>
          </w:p>
        </w:tc>
        <w:tc>
          <w:tcPr>
            <w:tcW w:w="3828"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Количество муниципальных (пригородных) автобусных маршрутов</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p w:rsidR="002658B0" w:rsidRPr="00CA6E98" w:rsidRDefault="002658B0" w:rsidP="00AD4234">
            <w:pPr>
              <w:pStyle w:val="a6"/>
              <w:ind w:firstLine="567"/>
              <w:rPr>
                <w:rFonts w:ascii="Times New Roman" w:hAnsi="Times New Roman"/>
                <w:sz w:val="24"/>
                <w:szCs w:val="24"/>
              </w:rPr>
            </w:pP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7</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7</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5</w:t>
            </w:r>
          </w:p>
        </w:tc>
        <w:tc>
          <w:tcPr>
            <w:tcW w:w="3828"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Протяженность автобусных маршрутов</w:t>
            </w:r>
          </w:p>
          <w:p w:rsidR="002658B0" w:rsidRPr="00CA6E98" w:rsidRDefault="002658B0" w:rsidP="00AD4234">
            <w:pPr>
              <w:pStyle w:val="a6"/>
              <w:ind w:firstLine="567"/>
              <w:rPr>
                <w:rFonts w:ascii="Times New Roman" w:hAnsi="Times New Roman"/>
                <w:sz w:val="24"/>
                <w:szCs w:val="24"/>
              </w:rPr>
            </w:pP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км</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204,6</w:t>
            </w:r>
          </w:p>
          <w:p w:rsidR="002658B0" w:rsidRPr="00CA6E98" w:rsidRDefault="002658B0" w:rsidP="00AD4234">
            <w:pPr>
              <w:pStyle w:val="a6"/>
              <w:ind w:firstLine="567"/>
              <w:rPr>
                <w:rFonts w:ascii="Times New Roman" w:hAnsi="Times New Roman"/>
                <w:sz w:val="24"/>
                <w:szCs w:val="24"/>
              </w:rPr>
            </w:pP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199,05</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6</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Количество субъектов, осуществляющих перевозки пассажиров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p w:rsidR="002658B0" w:rsidRPr="00CA6E98" w:rsidRDefault="002658B0" w:rsidP="00AD4234">
            <w:pPr>
              <w:pStyle w:val="a6"/>
              <w:ind w:firstLine="567"/>
              <w:rPr>
                <w:rFonts w:ascii="Times New Roman" w:hAnsi="Times New Roman"/>
                <w:sz w:val="24"/>
                <w:szCs w:val="24"/>
              </w:rPr>
            </w:pP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4</w:t>
            </w:r>
          </w:p>
          <w:p w:rsidR="002658B0" w:rsidRPr="00CA6E98" w:rsidRDefault="002658B0" w:rsidP="00AD4234">
            <w:pPr>
              <w:pStyle w:val="a6"/>
              <w:ind w:firstLine="567"/>
              <w:rPr>
                <w:rFonts w:ascii="Times New Roman" w:hAnsi="Times New Roman"/>
                <w:sz w:val="24"/>
                <w:szCs w:val="24"/>
              </w:rPr>
            </w:pP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3</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7</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Наличие подвижного состава, используемого для перевозки пассажиров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p w:rsidR="002658B0" w:rsidRPr="00CA6E98" w:rsidRDefault="002658B0" w:rsidP="00AD4234">
            <w:pPr>
              <w:pStyle w:val="a6"/>
              <w:ind w:firstLine="567"/>
              <w:rPr>
                <w:rFonts w:ascii="Times New Roman" w:hAnsi="Times New Roman"/>
                <w:sz w:val="24"/>
                <w:szCs w:val="24"/>
              </w:rPr>
            </w:pP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11</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13</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8</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Количество социально-значимых маршрутов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5</w:t>
            </w:r>
          </w:p>
        </w:tc>
      </w:tr>
    </w:tbl>
    <w:p w:rsidR="002658B0" w:rsidRPr="00CA6E98" w:rsidRDefault="002658B0" w:rsidP="002658B0">
      <w:pPr>
        <w:pStyle w:val="ConsPlusNormal"/>
        <w:jc w:val="center"/>
        <w:rPr>
          <w:rFonts w:eastAsia="Calibri"/>
        </w:rPr>
      </w:pPr>
    </w:p>
    <w:p w:rsidR="002658B0" w:rsidRPr="00CA6E98" w:rsidRDefault="002658B0" w:rsidP="002658B0">
      <w:pPr>
        <w:pStyle w:val="ConsPlusNormal"/>
        <w:ind w:firstLine="709"/>
        <w:jc w:val="both"/>
        <w:rPr>
          <w:rFonts w:eastAsia="Calibri"/>
        </w:rPr>
      </w:pPr>
      <w:proofErr w:type="gramStart"/>
      <w:r w:rsidRPr="00CA6E98">
        <w:rPr>
          <w:rFonts w:eastAsia="Calibri"/>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7 муниципальных контрактов с 3 хозяйствующими субъектами малого и среднего предпринимательства, из них 5 маршрутов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CA6E98">
        <w:rPr>
          <w:rFonts w:eastAsia="Calibri"/>
        </w:rPr>
        <w:t xml:space="preserve"> году), № 109 «г. Слюдянка – с. Тибельти» (признан в 2012 году); № 103 «г. Слюдянка – г. Байкальск» (признан в 2023 году); № 106 «г. Слюдянка - п. ж/д.ст. Ангасолка» (признан в 2023 году), маршрут № 102 «г. Байкальск – п. Утулик</w:t>
      </w:r>
      <w:proofErr w:type="gramStart"/>
      <w:r w:rsidRPr="00CA6E98">
        <w:rPr>
          <w:rFonts w:eastAsia="Calibri"/>
        </w:rPr>
        <w:t>»(</w:t>
      </w:r>
      <w:proofErr w:type="gramEnd"/>
      <w:r w:rsidRPr="00CA6E98">
        <w:rPr>
          <w:rFonts w:eastAsia="Calibri"/>
        </w:rPr>
        <w:t>признан в 2024 году) . Субсидирование социально-значимых маршрутов осуществляется за счет средств бюджета Слюдянского муниципального района.</w:t>
      </w:r>
    </w:p>
    <w:p w:rsidR="002658B0" w:rsidRPr="00CA6E98" w:rsidRDefault="002658B0" w:rsidP="002658B0">
      <w:pPr>
        <w:pStyle w:val="ConsPlusNormal"/>
        <w:ind w:firstLine="709"/>
        <w:jc w:val="both"/>
        <w:rPr>
          <w:rFonts w:eastAsia="Calibri"/>
        </w:rPr>
      </w:pPr>
      <w:r w:rsidRPr="00CA6E98">
        <w:rPr>
          <w:rFonts w:eastAsia="Calibri"/>
        </w:rPr>
        <w:t>Не охвачены услугами пассажирского автомобильного транспорта жители п. Андриановская, Портбайкальского сельского поселения и Маритуйского сельского  поселения.</w:t>
      </w:r>
    </w:p>
    <w:p w:rsidR="002658B0" w:rsidRPr="00CA6E98" w:rsidRDefault="002658B0" w:rsidP="002658B0">
      <w:pPr>
        <w:pStyle w:val="ConsPlusNormal"/>
        <w:ind w:firstLine="709"/>
        <w:jc w:val="both"/>
        <w:rPr>
          <w:rFonts w:eastAsia="Calibri"/>
        </w:rPr>
      </w:pPr>
      <w:proofErr w:type="gramStart"/>
      <w:r w:rsidRPr="00CA6E98">
        <w:rPr>
          <w:rFonts w:eastAsia="Calibri"/>
        </w:rPr>
        <w:t>С целью повышения качества и безопасности перевозок пассажиров, обновления парка транспортных средств, возмещения затрат в связи с реализацией мероприятий, направленных на поддержку субъектов малого и среднего предпринимательства, осуществляющих в Слюдянском районе муниципальные пригородные перевозки населения  за период с 2019 года по 2024 год было  направлено финансирование из районного бюджета на следующие мероприятия в сумме  3535786,65руб., в том  числе:</w:t>
      </w:r>
      <w:proofErr w:type="gramEnd"/>
    </w:p>
    <w:p w:rsidR="002658B0" w:rsidRPr="00CA6E98" w:rsidRDefault="002658B0" w:rsidP="002658B0">
      <w:pPr>
        <w:pStyle w:val="ConsPlusNormal"/>
        <w:ind w:firstLine="709"/>
        <w:jc w:val="both"/>
        <w:rPr>
          <w:rFonts w:eastAsia="Calibri"/>
        </w:rPr>
      </w:pPr>
      <w:r w:rsidRPr="00CA6E98">
        <w:rPr>
          <w:rFonts w:eastAsia="Calibri"/>
        </w:rPr>
        <w:t>- на субсидирование социально-значимых пригородных маршрутов межпоселенческих перевозок пассажиров, не обеспечивающих безубыточную работу перевозчиков - 3453266,29 рублей;</w:t>
      </w:r>
    </w:p>
    <w:p w:rsidR="002658B0" w:rsidRPr="00CA6E98" w:rsidRDefault="002658B0" w:rsidP="002658B0">
      <w:pPr>
        <w:pStyle w:val="ConsPlusNormal"/>
        <w:ind w:firstLine="709"/>
        <w:jc w:val="both"/>
        <w:rPr>
          <w:rFonts w:eastAsia="Calibri"/>
        </w:rPr>
      </w:pPr>
      <w:r w:rsidRPr="00CA6E98">
        <w:rPr>
          <w:rFonts w:eastAsia="Calibri"/>
        </w:rPr>
        <w:t xml:space="preserve">- на организацию транспортного обслуживания населения между поселениями в границах муниципального района -  </w:t>
      </w:r>
    </w:p>
    <w:p w:rsidR="00842C85" w:rsidRPr="00CA6E98" w:rsidRDefault="002658B0" w:rsidP="002658B0">
      <w:pPr>
        <w:pStyle w:val="ConsPlusNormal"/>
        <w:ind w:firstLine="709"/>
        <w:jc w:val="both"/>
        <w:rPr>
          <w:rFonts w:cs="Courier New"/>
        </w:rPr>
      </w:pPr>
      <w:r w:rsidRPr="00CA6E98">
        <w:rPr>
          <w:rFonts w:eastAsia="Calibri"/>
        </w:rPr>
        <w:t>- В 2024 год было приобретено в лизинг 2 автобуса малого класса для осуществления перевозок населения по пригородному маршруту № 103 «г. Слюдянка – г. Байкальск» на сумму 19585920,00 рублей, что дало возможность  обновить парк автобусов на данном маршруте.</w:t>
      </w:r>
    </w:p>
    <w:p w:rsidR="00D20A8D" w:rsidRPr="00CA6E98" w:rsidRDefault="00D20A8D" w:rsidP="00F5625C">
      <w:pPr>
        <w:pStyle w:val="ConsPlusNormal"/>
        <w:jc w:val="center"/>
        <w:rPr>
          <w:rFonts w:cs="Courier New"/>
        </w:rPr>
      </w:pPr>
    </w:p>
    <w:p w:rsidR="00D20A8D" w:rsidRPr="00CA6E98" w:rsidRDefault="00D20A8D" w:rsidP="00F5625C">
      <w:pPr>
        <w:pStyle w:val="ConsPlusNormal"/>
        <w:jc w:val="center"/>
        <w:rPr>
          <w:rFonts w:cs="Courier New"/>
        </w:rPr>
      </w:pPr>
    </w:p>
    <w:p w:rsidR="00D20A8D" w:rsidRPr="00CA6E98" w:rsidRDefault="00D20A8D" w:rsidP="00F5625C">
      <w:pPr>
        <w:pStyle w:val="ConsPlusNormal"/>
        <w:jc w:val="center"/>
        <w:rPr>
          <w:rFonts w:cs="Courier New"/>
        </w:rPr>
      </w:pPr>
    </w:p>
    <w:p w:rsidR="00F5625C" w:rsidRPr="00CA6E98" w:rsidRDefault="0006749B" w:rsidP="00F5625C">
      <w:pPr>
        <w:pStyle w:val="ConsPlusNormal"/>
        <w:jc w:val="center"/>
        <w:rPr>
          <w:rFonts w:cs="Courier New"/>
          <w:b/>
        </w:rPr>
      </w:pPr>
      <w:r w:rsidRPr="00CA6E98">
        <w:rPr>
          <w:rFonts w:cs="Courier New"/>
          <w:b/>
        </w:rPr>
        <w:lastRenderedPageBreak/>
        <w:t xml:space="preserve">3.2.7 </w:t>
      </w:r>
      <w:r w:rsidR="00F5625C" w:rsidRPr="00CA6E98">
        <w:rPr>
          <w:rFonts w:cs="Courier New"/>
          <w:b/>
        </w:rPr>
        <w:t>Уровень преступности</w:t>
      </w:r>
    </w:p>
    <w:p w:rsidR="00F5625C" w:rsidRPr="00CA6E98" w:rsidRDefault="00F5625C" w:rsidP="00F5625C">
      <w:pPr>
        <w:pStyle w:val="ConsPlusNormal"/>
        <w:jc w:val="center"/>
        <w:rPr>
          <w:rFonts w:cs="Courier New"/>
        </w:rPr>
      </w:pPr>
    </w:p>
    <w:p w:rsidR="00DA3431" w:rsidRPr="00CA6E98" w:rsidRDefault="00F5625C" w:rsidP="00E22DAD">
      <w:pPr>
        <w:tabs>
          <w:tab w:val="left" w:pos="9356"/>
        </w:tabs>
        <w:ind w:right="-2" w:firstLine="709"/>
        <w:jc w:val="both"/>
        <w:rPr>
          <w:sz w:val="24"/>
          <w:szCs w:val="24"/>
        </w:rPr>
      </w:pPr>
      <w:r w:rsidRPr="00CA6E98">
        <w:rPr>
          <w:sz w:val="24"/>
          <w:szCs w:val="24"/>
        </w:rPr>
        <w:t>По уровню преступности территория оперативного обслуживания ОМВД входит в число наиболее декриминализованных районов области</w:t>
      </w:r>
      <w:r w:rsidR="00DA3431" w:rsidRPr="00CA6E98">
        <w:rPr>
          <w:sz w:val="24"/>
          <w:szCs w:val="24"/>
        </w:rPr>
        <w:t xml:space="preserve">, за 6 лет снижение преступлений в расчете на 10 </w:t>
      </w:r>
      <w:proofErr w:type="gramStart"/>
      <w:r w:rsidR="00DA3431" w:rsidRPr="00CA6E98">
        <w:rPr>
          <w:sz w:val="24"/>
          <w:szCs w:val="24"/>
        </w:rPr>
        <w:t>тыс</w:t>
      </w:r>
      <w:proofErr w:type="gramEnd"/>
      <w:r w:rsidR="00DA3431" w:rsidRPr="00CA6E98">
        <w:rPr>
          <w:sz w:val="24"/>
          <w:szCs w:val="24"/>
        </w:rPr>
        <w:t xml:space="preserve"> населения составило 22,5%</w:t>
      </w:r>
      <w:r w:rsidRPr="00CA6E98">
        <w:rPr>
          <w:sz w:val="24"/>
          <w:szCs w:val="24"/>
        </w:rPr>
        <w:t xml:space="preserve"> (коэффициент преступности в </w:t>
      </w:r>
      <w:r w:rsidR="00DA3431" w:rsidRPr="00CA6E98">
        <w:rPr>
          <w:sz w:val="24"/>
          <w:szCs w:val="24"/>
        </w:rPr>
        <w:t>2018 году составлял</w:t>
      </w:r>
      <w:r w:rsidRPr="00CA6E98">
        <w:rPr>
          <w:sz w:val="24"/>
          <w:szCs w:val="24"/>
        </w:rPr>
        <w:t xml:space="preserve"> 13</w:t>
      </w:r>
      <w:r w:rsidR="00DA3431" w:rsidRPr="00CA6E98">
        <w:rPr>
          <w:sz w:val="24"/>
          <w:szCs w:val="24"/>
        </w:rPr>
        <w:t>5,3</w:t>
      </w:r>
      <w:r w:rsidRPr="00CA6E98">
        <w:rPr>
          <w:sz w:val="24"/>
          <w:szCs w:val="24"/>
        </w:rPr>
        <w:t xml:space="preserve"> преступлений на 10000 чел. населения</w:t>
      </w:r>
      <w:r w:rsidR="00DA3431" w:rsidRPr="00CA6E98">
        <w:rPr>
          <w:sz w:val="24"/>
          <w:szCs w:val="24"/>
        </w:rPr>
        <w:t>, в 2024 году он составил 104,8, областной показатель составлял в 2024 году 156,1</w:t>
      </w:r>
      <w:r w:rsidR="00263C69" w:rsidRPr="00CA6E98">
        <w:rPr>
          <w:sz w:val="24"/>
          <w:szCs w:val="24"/>
        </w:rPr>
        <w:t>, по тяжким и особо тяжким преступлениям 31,9 преступлений (</w:t>
      </w:r>
      <w:proofErr w:type="gramStart"/>
      <w:r w:rsidR="00263C69" w:rsidRPr="00CA6E98">
        <w:rPr>
          <w:sz w:val="24"/>
          <w:szCs w:val="24"/>
        </w:rPr>
        <w:t>область – 44,1)).</w:t>
      </w:r>
      <w:proofErr w:type="gramEnd"/>
    </w:p>
    <w:p w:rsidR="00F3795C" w:rsidRPr="00CA6E98" w:rsidRDefault="00263C69" w:rsidP="00E22DAD">
      <w:pPr>
        <w:tabs>
          <w:tab w:val="left" w:pos="9356"/>
        </w:tabs>
        <w:ind w:right="-2" w:firstLine="709"/>
        <w:jc w:val="both"/>
        <w:rPr>
          <w:sz w:val="24"/>
          <w:szCs w:val="24"/>
        </w:rPr>
      </w:pPr>
      <w:r w:rsidRPr="00CA6E98">
        <w:rPr>
          <w:sz w:val="24"/>
          <w:szCs w:val="24"/>
        </w:rPr>
        <w:t>Согласно опросам</w:t>
      </w:r>
      <w:r w:rsidR="00F3795C" w:rsidRPr="00CA6E98">
        <w:rPr>
          <w:sz w:val="24"/>
          <w:szCs w:val="24"/>
        </w:rPr>
        <w:t xml:space="preserve"> общественного мнения удовлетворенности качеством обеспечения общественной безопасности граждан Слюдянского района, проведенных </w:t>
      </w:r>
      <w:r w:rsidR="00F5625C" w:rsidRPr="00CA6E98">
        <w:rPr>
          <w:sz w:val="24"/>
          <w:szCs w:val="24"/>
        </w:rPr>
        <w:t xml:space="preserve">Главным управлением МВД России по Иркутской области в 2017 году </w:t>
      </w:r>
      <w:r w:rsidR="00F3795C" w:rsidRPr="00CA6E98">
        <w:rPr>
          <w:sz w:val="24"/>
          <w:szCs w:val="24"/>
        </w:rPr>
        <w:t>70% граждан чувствовали</w:t>
      </w:r>
      <w:r w:rsidR="00F5625C" w:rsidRPr="00CA6E98">
        <w:rPr>
          <w:sz w:val="24"/>
          <w:szCs w:val="24"/>
        </w:rPr>
        <w:t xml:space="preserve"> себя защищёнными от преступных посягательств</w:t>
      </w:r>
      <w:r w:rsidR="00F3795C" w:rsidRPr="00CA6E98">
        <w:rPr>
          <w:sz w:val="24"/>
          <w:szCs w:val="24"/>
        </w:rPr>
        <w:t>, в 2023 году по</w:t>
      </w:r>
      <w:r w:rsidRPr="00CA6E98">
        <w:rPr>
          <w:sz w:val="24"/>
          <w:szCs w:val="24"/>
        </w:rPr>
        <w:t>к</w:t>
      </w:r>
      <w:r w:rsidR="00F3795C" w:rsidRPr="00CA6E98">
        <w:rPr>
          <w:sz w:val="24"/>
          <w:szCs w:val="24"/>
        </w:rPr>
        <w:t>азатель составил 92,7%  (рост на 22,7%).</w:t>
      </w:r>
    </w:p>
    <w:p w:rsidR="0088793D" w:rsidRPr="00CA6E98" w:rsidRDefault="0088793D" w:rsidP="0088793D">
      <w:pPr>
        <w:tabs>
          <w:tab w:val="left" w:pos="9356"/>
        </w:tabs>
        <w:ind w:right="-2"/>
        <w:jc w:val="both"/>
        <w:rPr>
          <w:sz w:val="24"/>
          <w:szCs w:val="24"/>
        </w:rPr>
      </w:pPr>
      <w:r w:rsidRPr="00CA6E98">
        <w:rPr>
          <w:noProof/>
          <w:color w:val="000000"/>
        </w:rPr>
        <w:drawing>
          <wp:inline distT="0" distB="0" distL="0" distR="0" wp14:anchorId="1039FA5E" wp14:editId="1B469449">
            <wp:extent cx="5915025" cy="3962400"/>
            <wp:effectExtent l="0" t="0" r="9525" b="1905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88793D" w:rsidRPr="00CA6E98" w:rsidRDefault="0088793D" w:rsidP="0088793D">
      <w:pPr>
        <w:pStyle w:val="ae"/>
        <w:shd w:val="clear" w:color="auto" w:fill="FFFFFF"/>
        <w:spacing w:before="0" w:beforeAutospacing="0" w:after="0" w:afterAutospacing="0"/>
        <w:ind w:firstLine="709"/>
        <w:jc w:val="both"/>
        <w:rPr>
          <w:color w:val="000000"/>
        </w:rPr>
      </w:pPr>
    </w:p>
    <w:p w:rsidR="00FB279B" w:rsidRPr="00CA6E98" w:rsidRDefault="00FB279B" w:rsidP="0088793D">
      <w:pPr>
        <w:pStyle w:val="ae"/>
        <w:shd w:val="clear" w:color="auto" w:fill="FFFFFF"/>
        <w:spacing w:before="0" w:beforeAutospacing="0" w:after="0" w:afterAutospacing="0"/>
        <w:ind w:firstLine="709"/>
        <w:jc w:val="both"/>
        <w:rPr>
          <w:color w:val="000000"/>
        </w:rPr>
      </w:pPr>
      <w:r w:rsidRPr="00CA6E98">
        <w:rPr>
          <w:color w:val="000000"/>
        </w:rPr>
        <w:t>Основной причиной роста зарегистрированных обращений явилось  увеличение  количества поступивших обращений  из  кредитных организаций, по  фактам мошеннических действий  со  стороны заемщиков, а также обращений, поступивших от  финансовых управляющих с запросами, в связи с оформлением процедуры банкротства.</w:t>
      </w:r>
    </w:p>
    <w:p w:rsidR="00FB279B" w:rsidRPr="00CA6E98" w:rsidRDefault="00FB279B" w:rsidP="0088793D">
      <w:pPr>
        <w:pStyle w:val="ae"/>
        <w:shd w:val="clear" w:color="auto" w:fill="FFFFFF"/>
        <w:spacing w:before="0" w:beforeAutospacing="0" w:after="0" w:afterAutospacing="0"/>
        <w:ind w:firstLine="709"/>
        <w:jc w:val="both"/>
        <w:rPr>
          <w:color w:val="000000"/>
        </w:rPr>
      </w:pPr>
      <w:r w:rsidRPr="00CA6E98">
        <w:rPr>
          <w:color w:val="000000"/>
        </w:rPr>
        <w:t xml:space="preserve">Тенденция к ежегодному увеличению количества обращений,  поступающих  на рассмотрение в ОМВД, сохраняется на протяжении нескольких лет. Это связано с социально-экономической ситуацией в районе, повышением уровня правовой грамотности граждан, а также развитием  информационных  технологий, упрощающих  процесс  направления обращений для рассмотрения в правоохранительные органы. </w:t>
      </w:r>
    </w:p>
    <w:p w:rsidR="00FB279B" w:rsidRPr="00CA6E98" w:rsidRDefault="00FB279B" w:rsidP="0088793D">
      <w:pPr>
        <w:pStyle w:val="ae"/>
        <w:shd w:val="clear" w:color="auto" w:fill="FFFFFF"/>
        <w:spacing w:before="0" w:beforeAutospacing="0" w:after="0" w:afterAutospacing="0"/>
        <w:ind w:firstLine="709"/>
        <w:jc w:val="both"/>
        <w:rPr>
          <w:color w:val="000000"/>
        </w:rPr>
      </w:pPr>
      <w:r w:rsidRPr="00CA6E98">
        <w:rPr>
          <w:color w:val="000000"/>
        </w:rPr>
        <w:t xml:space="preserve">Наиболее   актуальными   проблемами, с которыми граждане  обращаются в ОМВД, являются  вопросы  разъяснения норм действующего законодательства в области  безопасности дорожного движения, иных стандартов, норм и правил </w:t>
      </w:r>
      <w:proofErr w:type="gramStart"/>
      <w:r w:rsidRPr="00CA6E98">
        <w:rPr>
          <w:color w:val="000000"/>
        </w:rPr>
        <w:t>обустройства</w:t>
      </w:r>
      <w:proofErr w:type="gramEnd"/>
      <w:r w:rsidRPr="00CA6E98">
        <w:rPr>
          <w:color w:val="000000"/>
        </w:rPr>
        <w:t xml:space="preserve"> автомобильных дорог, а также обращения, связанные с недостатками в работе подразделений ГИБДД. Это связано с ростом количественной составляющей средств </w:t>
      </w:r>
      <w:r w:rsidRPr="00CA6E98">
        <w:rPr>
          <w:color w:val="000000"/>
        </w:rPr>
        <w:lastRenderedPageBreak/>
        <w:t>автоматической фиксации правонарушений и обжалованием постановлений об административных правонарушениях.</w:t>
      </w:r>
    </w:p>
    <w:p w:rsidR="0088793D" w:rsidRPr="00CA6E98" w:rsidRDefault="0088793D" w:rsidP="0088793D">
      <w:pPr>
        <w:pStyle w:val="ae"/>
        <w:shd w:val="clear" w:color="auto" w:fill="FFFFFF"/>
        <w:spacing w:before="0" w:beforeAutospacing="0" w:after="0" w:afterAutospacing="0"/>
        <w:ind w:firstLine="709"/>
        <w:jc w:val="both"/>
        <w:rPr>
          <w:color w:val="000000"/>
        </w:rPr>
      </w:pPr>
      <w:r w:rsidRPr="00CA6E98">
        <w:rPr>
          <w:color w:val="000000"/>
        </w:rPr>
        <w:t>Общий процент раскрываемости преступлений остался относительно стабильным с 63,9 % в 2017 году до 63,5% в 2023 году (</w:t>
      </w:r>
      <w:r w:rsidRPr="00CA6E98">
        <w:rPr>
          <w:rStyle w:val="aff5"/>
          <w:rFonts w:eastAsiaTheme="majorEastAsia"/>
          <w:color w:val="000000"/>
        </w:rPr>
        <w:t>область – 56,8%)</w:t>
      </w:r>
      <w:r w:rsidRPr="00CA6E98">
        <w:rPr>
          <w:color w:val="000000"/>
        </w:rPr>
        <w:t>.</w:t>
      </w:r>
    </w:p>
    <w:p w:rsidR="0088793D" w:rsidRPr="00CA6E98" w:rsidRDefault="0088793D" w:rsidP="0088793D">
      <w:pPr>
        <w:pStyle w:val="ae"/>
        <w:shd w:val="clear" w:color="auto" w:fill="FFFFFF"/>
        <w:spacing w:before="0" w:beforeAutospacing="0" w:after="0" w:afterAutospacing="0"/>
        <w:ind w:firstLine="709"/>
        <w:jc w:val="both"/>
        <w:rPr>
          <w:color w:val="000000"/>
        </w:rPr>
      </w:pPr>
      <w:r w:rsidRPr="00CA6E98">
        <w:rPr>
          <w:color w:val="000000"/>
        </w:rPr>
        <w:t>Остаются на уровне 100% раскрываемости следующие составы преступлений: умышленные убийства, факты умышленного причинения тяжкого вреда здоровью, грабежи, разбои.</w:t>
      </w:r>
    </w:p>
    <w:p w:rsidR="0088793D" w:rsidRPr="00CA6E98" w:rsidRDefault="0088793D" w:rsidP="0088793D">
      <w:pPr>
        <w:pStyle w:val="ae"/>
        <w:shd w:val="clear" w:color="auto" w:fill="FFFFFF"/>
        <w:spacing w:before="0" w:beforeAutospacing="0" w:after="0" w:afterAutospacing="0"/>
        <w:ind w:firstLine="709"/>
        <w:jc w:val="both"/>
        <w:rPr>
          <w:color w:val="000000"/>
        </w:rPr>
      </w:pPr>
      <w:r w:rsidRPr="00CA6E98">
        <w:rPr>
          <w:color w:val="000000"/>
        </w:rPr>
        <w:t>За 202</w:t>
      </w:r>
      <w:r w:rsidR="00732E80" w:rsidRPr="00CA6E98">
        <w:rPr>
          <w:color w:val="000000"/>
        </w:rPr>
        <w:t>4</w:t>
      </w:r>
      <w:r w:rsidRPr="00CA6E98">
        <w:rPr>
          <w:color w:val="000000"/>
        </w:rPr>
        <w:t xml:space="preserve"> год на территории района зарегистрировано  </w:t>
      </w:r>
      <w:r w:rsidR="00732E80" w:rsidRPr="00CA6E98">
        <w:rPr>
          <w:color w:val="000000"/>
        </w:rPr>
        <w:t>31</w:t>
      </w:r>
      <w:r w:rsidRPr="00CA6E98">
        <w:rPr>
          <w:color w:val="000000"/>
        </w:rPr>
        <w:t xml:space="preserve"> преступлени</w:t>
      </w:r>
      <w:r w:rsidR="00732E80" w:rsidRPr="00CA6E98">
        <w:rPr>
          <w:color w:val="000000"/>
        </w:rPr>
        <w:t>е</w:t>
      </w:r>
      <w:r w:rsidRPr="00CA6E98">
        <w:rPr>
          <w:color w:val="000000"/>
        </w:rPr>
        <w:t xml:space="preserve"> в сфере незаконного оборота наркотиков (против 37 в 2017 году), в том числе зарегистрированных фактов сбыта наркотиков – </w:t>
      </w:r>
      <w:r w:rsidR="00732E80" w:rsidRPr="00CA6E98">
        <w:rPr>
          <w:color w:val="000000"/>
        </w:rPr>
        <w:t>23</w:t>
      </w:r>
      <w:r w:rsidRPr="00CA6E98">
        <w:rPr>
          <w:color w:val="000000"/>
        </w:rPr>
        <w:t xml:space="preserve"> преступлени</w:t>
      </w:r>
      <w:r w:rsidR="00732E80" w:rsidRPr="00CA6E98">
        <w:rPr>
          <w:color w:val="000000"/>
        </w:rPr>
        <w:t>я</w:t>
      </w:r>
      <w:r w:rsidRPr="00CA6E98">
        <w:rPr>
          <w:color w:val="000000"/>
        </w:rPr>
        <w:t xml:space="preserve"> (в 2018 году – 15 преступлений)</w:t>
      </w:r>
      <w:r w:rsidR="00732E80" w:rsidRPr="00CA6E98">
        <w:rPr>
          <w:color w:val="000000"/>
        </w:rPr>
        <w:t>, 1 факт содержания притона</w:t>
      </w:r>
      <w:r w:rsidRPr="00CA6E98">
        <w:rPr>
          <w:color w:val="000000"/>
        </w:rPr>
        <w:t xml:space="preserve">. Выявлено и привлечено к уголовной ответственности </w:t>
      </w:r>
      <w:r w:rsidR="00732E80" w:rsidRPr="00CA6E98">
        <w:rPr>
          <w:color w:val="000000"/>
        </w:rPr>
        <w:t>11</w:t>
      </w:r>
      <w:r w:rsidRPr="00CA6E98">
        <w:rPr>
          <w:color w:val="000000"/>
        </w:rPr>
        <w:t xml:space="preserve"> лиц. Раскрыто </w:t>
      </w:r>
      <w:r w:rsidR="00732E80" w:rsidRPr="00CA6E98">
        <w:rPr>
          <w:color w:val="000000"/>
        </w:rPr>
        <w:t>24 преступления</w:t>
      </w:r>
      <w:r w:rsidRPr="00CA6E98">
        <w:rPr>
          <w:color w:val="000000"/>
        </w:rPr>
        <w:t xml:space="preserve">. На обслуживаемой территории преобладают наркотические средства </w:t>
      </w:r>
      <w:r w:rsidR="00732E80" w:rsidRPr="00CA6E98">
        <w:rPr>
          <w:color w:val="000000"/>
        </w:rPr>
        <w:t>растительного происхождения</w:t>
      </w:r>
      <w:r w:rsidRPr="00CA6E98">
        <w:rPr>
          <w:color w:val="000000"/>
        </w:rPr>
        <w:t xml:space="preserve"> и синтетической группы. </w:t>
      </w:r>
      <w:r w:rsidR="00732E80" w:rsidRPr="00CA6E98">
        <w:rPr>
          <w:color w:val="000000"/>
        </w:rPr>
        <w:t xml:space="preserve">Выявлено 75 правонарушений, связанных с незаконным оборотом наркотических средств. </w:t>
      </w:r>
      <w:r w:rsidRPr="00CA6E98">
        <w:rPr>
          <w:color w:val="000000"/>
        </w:rPr>
        <w:t>Основной поток наркотических средств опийной группы организован лицами ранее судимыми, а также иностранными лицами (выходцами соседних республик). В настоящее время твердо установился бесконтактный способ распространения наркотических средств.</w:t>
      </w:r>
    </w:p>
    <w:p w:rsidR="0088793D" w:rsidRPr="00CA6E98" w:rsidRDefault="0088793D" w:rsidP="00E22DAD">
      <w:pPr>
        <w:pStyle w:val="210"/>
        <w:tabs>
          <w:tab w:val="left" w:pos="9356"/>
        </w:tabs>
        <w:spacing w:after="0" w:line="200" w:lineRule="atLeast"/>
        <w:ind w:right="-2" w:firstLine="709"/>
        <w:jc w:val="both"/>
        <w:rPr>
          <w:color w:val="000000"/>
        </w:rPr>
      </w:pPr>
      <w:r w:rsidRPr="00CA6E98">
        <w:t>В тоже время за 2017</w:t>
      </w:r>
      <w:r w:rsidR="004449AC" w:rsidRPr="00CA6E98">
        <w:t xml:space="preserve">-2024 годы </w:t>
      </w:r>
      <w:r w:rsidRPr="00CA6E98">
        <w:t xml:space="preserve">на территории Слюдянского района зафиксирован рост на </w:t>
      </w:r>
      <w:r w:rsidR="004449AC" w:rsidRPr="00CA6E98">
        <w:t>67,7</w:t>
      </w:r>
      <w:r w:rsidRPr="00CA6E98">
        <w:t>%  преступлений, совершенных в общественных местах</w:t>
      </w:r>
      <w:r w:rsidR="004449AC" w:rsidRPr="00CA6E98">
        <w:t xml:space="preserve"> (с 62 в 2017 году до 104 в 2024</w:t>
      </w:r>
      <w:r w:rsidR="0030798B" w:rsidRPr="00CA6E98">
        <w:t xml:space="preserve"> </w:t>
      </w:r>
      <w:r w:rsidR="004449AC" w:rsidRPr="00CA6E98">
        <w:t>году</w:t>
      </w:r>
      <w:r w:rsidR="0030798B" w:rsidRPr="00CA6E98">
        <w:t>, из которых раскрыто 88</w:t>
      </w:r>
      <w:r w:rsidR="004449AC" w:rsidRPr="00CA6E98">
        <w:t>)</w:t>
      </w:r>
      <w:r w:rsidRPr="00CA6E98">
        <w:t>. В ходе проведенного анализа установлено, что прирост преступлений в общественных местах получился за счет краж чужого имущества</w:t>
      </w:r>
    </w:p>
    <w:p w:rsidR="004449AC" w:rsidRPr="00CA6E98" w:rsidRDefault="004449AC" w:rsidP="004449AC">
      <w:pPr>
        <w:pStyle w:val="210"/>
        <w:tabs>
          <w:tab w:val="left" w:pos="9356"/>
        </w:tabs>
        <w:spacing w:after="0" w:line="200" w:lineRule="atLeast"/>
        <w:ind w:right="-2" w:firstLine="709"/>
        <w:jc w:val="both"/>
        <w:rPr>
          <w:shd w:val="clear" w:color="auto" w:fill="FFFFFF"/>
        </w:rPr>
      </w:pPr>
      <w:r w:rsidRPr="00CA6E98">
        <w:rPr>
          <w:color w:val="000000"/>
        </w:rPr>
        <w:t>В связи с чем</w:t>
      </w:r>
      <w:r w:rsidR="0030798B" w:rsidRPr="00CA6E98">
        <w:rPr>
          <w:color w:val="000000"/>
        </w:rPr>
        <w:t>,</w:t>
      </w:r>
      <w:r w:rsidRPr="00CA6E98">
        <w:rPr>
          <w:color w:val="000000"/>
        </w:rPr>
        <w:t xml:space="preserve"> одним из основных направлений в оперативно-служебной деятельности на протяжении всех 6 отчетных лет году являлись профилактика преступлений, совершенных в общественных местах, на улице, а также профилактика и предупреждение безнадзорности и правонарушений среди несовершеннолетних.</w:t>
      </w:r>
    </w:p>
    <w:p w:rsidR="004449AC" w:rsidRPr="00CA6E98" w:rsidRDefault="004449AC" w:rsidP="004449AC">
      <w:pPr>
        <w:pStyle w:val="210"/>
        <w:tabs>
          <w:tab w:val="left" w:pos="9356"/>
        </w:tabs>
        <w:spacing w:after="0" w:line="200" w:lineRule="atLeast"/>
        <w:ind w:right="-2" w:firstLine="709"/>
        <w:jc w:val="both"/>
        <w:rPr>
          <w:color w:val="000000"/>
        </w:rPr>
      </w:pPr>
      <w:r w:rsidRPr="00CA6E98">
        <w:rPr>
          <w:color w:val="000000"/>
        </w:rPr>
        <w:t xml:space="preserve">Большой объем профилактической работы, в ходе которой жителям района разъяснялись формы и методы мошеннических действий (проведено порядка 5 450 бесед с гражданами, распространены листовки) к сожалению, не позволил сократить количество мошенничеств, совершенных с применением IT-технологий.  </w:t>
      </w:r>
    </w:p>
    <w:p w:rsidR="004449AC" w:rsidRPr="00CA6E98" w:rsidRDefault="004449AC" w:rsidP="004449AC">
      <w:pPr>
        <w:pStyle w:val="210"/>
        <w:tabs>
          <w:tab w:val="left" w:pos="9356"/>
        </w:tabs>
        <w:spacing w:after="0" w:line="200" w:lineRule="atLeast"/>
        <w:ind w:right="-2" w:firstLine="709"/>
        <w:jc w:val="both"/>
        <w:rPr>
          <w:color w:val="000000"/>
        </w:rPr>
      </w:pPr>
      <w:r w:rsidRPr="00CA6E98">
        <w:rPr>
          <w:color w:val="000000"/>
        </w:rPr>
        <w:t xml:space="preserve">Общее число преступлений связанных с использованием сотовой связи и сети Интернет растет с каждым годом и в 2024 году составляет 140 преступлений, число краж совершенных дистанционным способом составили - 42. </w:t>
      </w:r>
    </w:p>
    <w:p w:rsidR="004449AC" w:rsidRPr="00CA6E98" w:rsidRDefault="004449AC" w:rsidP="00E22DAD">
      <w:pPr>
        <w:pBdr>
          <w:top w:val="single" w:sz="2" w:space="1" w:color="FFFFFF"/>
          <w:left w:val="single" w:sz="2" w:space="0" w:color="FFFFFF"/>
          <w:bottom w:val="single" w:sz="2" w:space="27" w:color="FFFFFF"/>
          <w:right w:val="single" w:sz="2" w:space="5" w:color="FFFFFF"/>
        </w:pBdr>
        <w:ind w:firstLine="709"/>
        <w:jc w:val="both"/>
        <w:rPr>
          <w:sz w:val="24"/>
          <w:szCs w:val="24"/>
          <w:shd w:val="clear" w:color="auto" w:fill="FFFFFF"/>
        </w:rPr>
      </w:pPr>
      <w:r w:rsidRPr="00CA6E98">
        <w:rPr>
          <w:sz w:val="24"/>
          <w:szCs w:val="24"/>
          <w:shd w:val="clear" w:color="auto" w:fill="FFFFFF"/>
        </w:rPr>
        <w:t xml:space="preserve"> Однако в целом за период 2017-2024 годы наблюдается снижение</w:t>
      </w:r>
      <w:r w:rsidR="00F5625C" w:rsidRPr="00CA6E98">
        <w:rPr>
          <w:sz w:val="24"/>
          <w:szCs w:val="24"/>
          <w:shd w:val="clear" w:color="auto" w:fill="FFFFFF"/>
        </w:rPr>
        <w:t xml:space="preserve"> всех видов краж, снижение составило </w:t>
      </w:r>
      <w:r w:rsidRPr="00CA6E98">
        <w:rPr>
          <w:sz w:val="24"/>
          <w:szCs w:val="24"/>
          <w:shd w:val="clear" w:color="auto" w:fill="FFFFFF"/>
        </w:rPr>
        <w:t>20</w:t>
      </w:r>
      <w:r w:rsidR="00F5625C" w:rsidRPr="00CA6E98">
        <w:rPr>
          <w:sz w:val="24"/>
          <w:szCs w:val="24"/>
          <w:shd w:val="clear" w:color="auto" w:fill="FFFFFF"/>
        </w:rPr>
        <w:t xml:space="preserve">% (с </w:t>
      </w:r>
      <w:r w:rsidRPr="00CA6E98">
        <w:rPr>
          <w:sz w:val="24"/>
          <w:szCs w:val="24"/>
          <w:shd w:val="clear" w:color="auto" w:fill="FFFFFF"/>
        </w:rPr>
        <w:t>189</w:t>
      </w:r>
      <w:r w:rsidR="00F5625C" w:rsidRPr="00CA6E98">
        <w:rPr>
          <w:sz w:val="24"/>
          <w:szCs w:val="24"/>
          <w:shd w:val="clear" w:color="auto" w:fill="FFFFFF"/>
        </w:rPr>
        <w:t xml:space="preserve"> до </w:t>
      </w:r>
      <w:r w:rsidRPr="00CA6E98">
        <w:rPr>
          <w:sz w:val="24"/>
          <w:szCs w:val="24"/>
          <w:shd w:val="clear" w:color="auto" w:fill="FFFFFF"/>
        </w:rPr>
        <w:t>151</w:t>
      </w:r>
      <w:r w:rsidR="00F5625C" w:rsidRPr="00CA6E98">
        <w:rPr>
          <w:sz w:val="24"/>
          <w:szCs w:val="24"/>
          <w:shd w:val="clear" w:color="auto" w:fill="FFFFFF"/>
        </w:rPr>
        <w:t xml:space="preserve">). </w:t>
      </w:r>
    </w:p>
    <w:p w:rsidR="006C314D"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Личным составом ОМВД в рамках выявления фактов незаконной реализации алкогольной и спиртосодержащей продукции было проведено </w:t>
      </w:r>
      <w:r w:rsidR="006C314D" w:rsidRPr="00CA6E98">
        <w:rPr>
          <w:sz w:val="24"/>
          <w:szCs w:val="24"/>
        </w:rPr>
        <w:t xml:space="preserve">14 проверок торговых объектов и жилого сектора в 2024 году против </w:t>
      </w:r>
      <w:r w:rsidRPr="00CA6E98">
        <w:rPr>
          <w:sz w:val="24"/>
          <w:szCs w:val="24"/>
        </w:rPr>
        <w:t>350 проверок</w:t>
      </w:r>
      <w:r w:rsidR="006C314D" w:rsidRPr="00CA6E98">
        <w:rPr>
          <w:sz w:val="24"/>
          <w:szCs w:val="24"/>
        </w:rPr>
        <w:t xml:space="preserve"> в 2017 году</w:t>
      </w:r>
      <w:r w:rsidRPr="00CA6E98">
        <w:rPr>
          <w:sz w:val="24"/>
          <w:szCs w:val="24"/>
        </w:rPr>
        <w:t xml:space="preserve">, в ходе которых выявлено </w:t>
      </w:r>
      <w:r w:rsidR="006C314D" w:rsidRPr="00CA6E98">
        <w:rPr>
          <w:sz w:val="24"/>
          <w:szCs w:val="24"/>
        </w:rPr>
        <w:t xml:space="preserve">10 протоколов в 2024 году против </w:t>
      </w:r>
      <w:r w:rsidRPr="00CA6E98">
        <w:rPr>
          <w:sz w:val="24"/>
          <w:szCs w:val="24"/>
        </w:rPr>
        <w:t>146 административных правонарушений</w:t>
      </w:r>
      <w:r w:rsidR="006C314D" w:rsidRPr="00CA6E98">
        <w:rPr>
          <w:sz w:val="24"/>
          <w:szCs w:val="24"/>
        </w:rPr>
        <w:t xml:space="preserve"> в 2017 году</w:t>
      </w:r>
      <w:r w:rsidRPr="00CA6E98">
        <w:rPr>
          <w:sz w:val="24"/>
          <w:szCs w:val="24"/>
        </w:rPr>
        <w:t>. Из незаконного оборота изъято всего</w:t>
      </w:r>
      <w:r w:rsidR="006C314D" w:rsidRPr="00CA6E98">
        <w:rPr>
          <w:sz w:val="24"/>
          <w:szCs w:val="24"/>
        </w:rPr>
        <w:t xml:space="preserve"> в 2024 году 928 л. против</w:t>
      </w:r>
      <w:r w:rsidRPr="00CA6E98">
        <w:rPr>
          <w:sz w:val="24"/>
          <w:szCs w:val="24"/>
        </w:rPr>
        <w:t xml:space="preserve"> 26502 литра алкогольной и спиртосодержащей продукции</w:t>
      </w:r>
      <w:r w:rsidR="006C314D" w:rsidRPr="00CA6E98">
        <w:rPr>
          <w:sz w:val="24"/>
          <w:szCs w:val="24"/>
        </w:rPr>
        <w:t xml:space="preserve"> в 2017 году.</w:t>
      </w:r>
    </w:p>
    <w:p w:rsidR="006C314D"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r w:rsidR="006C314D" w:rsidRPr="00CA6E98">
        <w:rPr>
          <w:sz w:val="24"/>
          <w:szCs w:val="24"/>
        </w:rPr>
        <w:t>Снижение обусловлено, тем, что в настоящее время реализацией крепкой алкогольной продукции занимаются сетевые организации, с высокой юридической грамотностью, что приводит к минимизации нарушений и серьезному снижению выявления фактов реализации без специального разрешения (лицензии), преимущественно, среди выявляемых нарушений в сфере оборота алкогольной занимает слабоалкогольные и пивные напитки. Кроме того, усилилась работа федеральной службы по регулированию алкогольного рынка (РАР), которая контролирует оборот и реализацию алкогольной продукции.</w:t>
      </w:r>
    </w:p>
    <w:p w:rsidR="00F5625C"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lastRenderedPageBreak/>
        <w:t xml:space="preserve">Принимаемыми профилактическими мерами </w:t>
      </w:r>
      <w:r w:rsidR="0076227A" w:rsidRPr="00CA6E98">
        <w:rPr>
          <w:sz w:val="24"/>
          <w:szCs w:val="24"/>
        </w:rPr>
        <w:t>за 6 лет</w:t>
      </w:r>
      <w:r w:rsidRPr="00CA6E98">
        <w:rPr>
          <w:sz w:val="24"/>
          <w:szCs w:val="24"/>
        </w:rPr>
        <w:t xml:space="preserve"> удалось </w:t>
      </w:r>
      <w:r w:rsidR="0076227A" w:rsidRPr="00CA6E98">
        <w:rPr>
          <w:sz w:val="24"/>
          <w:szCs w:val="24"/>
        </w:rPr>
        <w:t xml:space="preserve">существенно </w:t>
      </w:r>
      <w:r w:rsidRPr="00CA6E98">
        <w:rPr>
          <w:sz w:val="24"/>
          <w:szCs w:val="24"/>
        </w:rPr>
        <w:t xml:space="preserve">сократить  количество </w:t>
      </w:r>
      <w:r w:rsidR="003908E2" w:rsidRPr="00CA6E98">
        <w:rPr>
          <w:sz w:val="24"/>
          <w:szCs w:val="24"/>
        </w:rPr>
        <w:t>административных правонарушений</w:t>
      </w:r>
      <w:r w:rsidRPr="00CA6E98">
        <w:rPr>
          <w:sz w:val="24"/>
          <w:szCs w:val="24"/>
        </w:rPr>
        <w:t xml:space="preserve">. </w:t>
      </w:r>
    </w:p>
    <w:p w:rsidR="00F5625C" w:rsidRPr="00CA6E98" w:rsidRDefault="003908E2"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Так, з</w:t>
      </w:r>
      <w:r w:rsidR="00F5625C" w:rsidRPr="00CA6E98">
        <w:rPr>
          <w:sz w:val="24"/>
          <w:szCs w:val="24"/>
        </w:rPr>
        <w:t>а 20</w:t>
      </w:r>
      <w:r w:rsidR="0076227A" w:rsidRPr="00CA6E98">
        <w:rPr>
          <w:sz w:val="24"/>
          <w:szCs w:val="24"/>
        </w:rPr>
        <w:t>24</w:t>
      </w:r>
      <w:r w:rsidR="00F5625C" w:rsidRPr="00CA6E98">
        <w:rPr>
          <w:sz w:val="24"/>
          <w:szCs w:val="24"/>
        </w:rPr>
        <w:t xml:space="preserve"> год  выявлено </w:t>
      </w:r>
      <w:r w:rsidR="0076227A" w:rsidRPr="00CA6E98">
        <w:rPr>
          <w:sz w:val="24"/>
          <w:szCs w:val="24"/>
        </w:rPr>
        <w:t xml:space="preserve">1367 административных правонарушений против </w:t>
      </w:r>
      <w:r w:rsidR="00F5625C" w:rsidRPr="00CA6E98">
        <w:rPr>
          <w:sz w:val="24"/>
          <w:szCs w:val="24"/>
        </w:rPr>
        <w:t>2675</w:t>
      </w:r>
      <w:r w:rsidR="0076227A" w:rsidRPr="00CA6E98">
        <w:rPr>
          <w:sz w:val="24"/>
          <w:szCs w:val="24"/>
        </w:rPr>
        <w:t xml:space="preserve"> в 2017 году</w:t>
      </w:r>
      <w:r w:rsidR="00F5625C" w:rsidRPr="00CA6E98">
        <w:rPr>
          <w:sz w:val="24"/>
          <w:szCs w:val="24"/>
        </w:rPr>
        <w:t xml:space="preserve">,  из которых:  </w:t>
      </w:r>
    </w:p>
    <w:p w:rsidR="00F5625C"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r w:rsidR="0076227A" w:rsidRPr="00CA6E98">
        <w:rPr>
          <w:sz w:val="24"/>
          <w:szCs w:val="24"/>
        </w:rPr>
        <w:t xml:space="preserve">172 за распитие алкогольной продукции в общественном месте (против </w:t>
      </w:r>
      <w:r w:rsidRPr="00CA6E98">
        <w:rPr>
          <w:sz w:val="24"/>
          <w:szCs w:val="24"/>
        </w:rPr>
        <w:t>1585</w:t>
      </w:r>
      <w:r w:rsidR="0076227A" w:rsidRPr="00CA6E98">
        <w:rPr>
          <w:sz w:val="24"/>
          <w:szCs w:val="24"/>
        </w:rPr>
        <w:t xml:space="preserve"> в 2017 году)</w:t>
      </w:r>
      <w:r w:rsidRPr="00CA6E98">
        <w:rPr>
          <w:sz w:val="24"/>
          <w:szCs w:val="24"/>
        </w:rPr>
        <w:t xml:space="preserve">; </w:t>
      </w:r>
    </w:p>
    <w:p w:rsidR="00F5625C"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r w:rsidR="0076227A" w:rsidRPr="00CA6E98">
        <w:rPr>
          <w:sz w:val="24"/>
          <w:szCs w:val="24"/>
        </w:rPr>
        <w:t xml:space="preserve">119 за мелкое хулиганство (против </w:t>
      </w:r>
      <w:r w:rsidRPr="00CA6E98">
        <w:rPr>
          <w:sz w:val="24"/>
          <w:szCs w:val="24"/>
        </w:rPr>
        <w:t>634</w:t>
      </w:r>
      <w:r w:rsidR="0076227A" w:rsidRPr="00CA6E98">
        <w:rPr>
          <w:sz w:val="24"/>
          <w:szCs w:val="24"/>
        </w:rPr>
        <w:t xml:space="preserve"> в 2017 году)</w:t>
      </w:r>
      <w:r w:rsidR="003908E2" w:rsidRPr="00CA6E98">
        <w:rPr>
          <w:sz w:val="24"/>
          <w:szCs w:val="24"/>
        </w:rPr>
        <w:t>.</w:t>
      </w:r>
    </w:p>
    <w:p w:rsidR="00D3616A" w:rsidRPr="00CA6E98" w:rsidRDefault="00D3616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В 2024</w:t>
      </w:r>
      <w:r w:rsidR="00F5625C" w:rsidRPr="00CA6E98">
        <w:rPr>
          <w:sz w:val="24"/>
          <w:szCs w:val="24"/>
        </w:rPr>
        <w:t xml:space="preserve"> году на территории обслуживания выявлено </w:t>
      </w:r>
      <w:r w:rsidRPr="00CA6E98">
        <w:rPr>
          <w:sz w:val="24"/>
          <w:szCs w:val="24"/>
        </w:rPr>
        <w:t xml:space="preserve">5 преступлений экономической направленности против </w:t>
      </w:r>
      <w:r w:rsidR="00F5625C" w:rsidRPr="00CA6E98">
        <w:rPr>
          <w:sz w:val="24"/>
          <w:szCs w:val="24"/>
        </w:rPr>
        <w:t xml:space="preserve">30 </w:t>
      </w:r>
      <w:r w:rsidRPr="00CA6E98">
        <w:rPr>
          <w:sz w:val="24"/>
          <w:szCs w:val="24"/>
        </w:rPr>
        <w:t>в 2017 году</w:t>
      </w:r>
      <w:r w:rsidR="00F5625C" w:rsidRPr="00CA6E98">
        <w:rPr>
          <w:sz w:val="24"/>
          <w:szCs w:val="24"/>
        </w:rPr>
        <w:t xml:space="preserve">, из которых </w:t>
      </w:r>
      <w:r w:rsidRPr="00CA6E98">
        <w:rPr>
          <w:sz w:val="24"/>
          <w:szCs w:val="24"/>
        </w:rPr>
        <w:t>5 относятся к тяжким и особо тяжким преступным деяниям (в 2017 году – 17) и 2</w:t>
      </w:r>
      <w:r w:rsidR="00F5625C" w:rsidRPr="00CA6E98">
        <w:rPr>
          <w:sz w:val="24"/>
          <w:szCs w:val="24"/>
        </w:rPr>
        <w:t xml:space="preserve"> преступлений коррупционной направленности</w:t>
      </w:r>
      <w:r w:rsidRPr="00CA6E98">
        <w:rPr>
          <w:sz w:val="24"/>
          <w:szCs w:val="24"/>
        </w:rPr>
        <w:t xml:space="preserve"> (против 8 в 2017 году)</w:t>
      </w:r>
      <w:r w:rsidR="00F5625C" w:rsidRPr="00CA6E98">
        <w:rPr>
          <w:sz w:val="24"/>
          <w:szCs w:val="24"/>
        </w:rPr>
        <w:t xml:space="preserve">. </w:t>
      </w:r>
      <w:r w:rsidRPr="00CA6E98">
        <w:rPr>
          <w:color w:val="000000"/>
          <w:sz w:val="24"/>
          <w:szCs w:val="24"/>
        </w:rPr>
        <w:t>Выявлено и привлечено к уголовной ответственности в2024 году 5 лиц.</w:t>
      </w:r>
    </w:p>
    <w:p w:rsidR="00D3616A" w:rsidRPr="00CA6E98" w:rsidRDefault="00F047D0"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 xml:space="preserve">Сложной остается ситуация на автодорогах района. </w:t>
      </w:r>
      <w:proofErr w:type="gramStart"/>
      <w:r w:rsidRPr="00CA6E98">
        <w:rPr>
          <w:color w:val="000000"/>
          <w:sz w:val="24"/>
          <w:szCs w:val="24"/>
        </w:rPr>
        <w:t>Принимаемые меры по обеспечению безопасности дорожного движения не позволяют в полной мере стабилизировать ситуацию по данному направлению и добиться недопущения дорожно-транспортных происшествий с пострадавшими</w:t>
      </w:r>
      <w:r w:rsidR="0076227A" w:rsidRPr="00CA6E98">
        <w:rPr>
          <w:color w:val="000000"/>
          <w:sz w:val="24"/>
          <w:szCs w:val="24"/>
        </w:rPr>
        <w:t>, за 2024 год совершено</w:t>
      </w:r>
      <w:r w:rsidRPr="00CA6E98">
        <w:rPr>
          <w:i/>
          <w:iCs/>
          <w:color w:val="000000"/>
          <w:sz w:val="24"/>
          <w:szCs w:val="24"/>
        </w:rPr>
        <w:t xml:space="preserve"> 46</w:t>
      </w:r>
      <w:r w:rsidR="0076227A" w:rsidRPr="00CA6E98">
        <w:rPr>
          <w:i/>
          <w:iCs/>
          <w:color w:val="000000"/>
          <w:sz w:val="24"/>
          <w:szCs w:val="24"/>
        </w:rPr>
        <w:t xml:space="preserve"> ДТП).</w:t>
      </w:r>
      <w:proofErr w:type="gramEnd"/>
      <w:r w:rsidR="0076227A" w:rsidRPr="00CA6E98">
        <w:rPr>
          <w:i/>
          <w:iCs/>
          <w:color w:val="000000"/>
          <w:sz w:val="24"/>
          <w:szCs w:val="24"/>
        </w:rPr>
        <w:t> </w:t>
      </w:r>
      <w:r w:rsidR="0076227A" w:rsidRPr="00CA6E98">
        <w:rPr>
          <w:color w:val="000000"/>
          <w:sz w:val="24"/>
          <w:szCs w:val="24"/>
        </w:rPr>
        <w:t>С участием детей совершено 10 ДТП</w:t>
      </w:r>
      <w:r w:rsidR="0076227A" w:rsidRPr="00CA6E98">
        <w:rPr>
          <w:i/>
          <w:iCs/>
          <w:color w:val="000000"/>
          <w:sz w:val="24"/>
          <w:szCs w:val="24"/>
        </w:rPr>
        <w:t>, </w:t>
      </w:r>
      <w:r w:rsidR="0076227A" w:rsidRPr="00CA6E98">
        <w:rPr>
          <w:color w:val="000000"/>
          <w:sz w:val="24"/>
          <w:szCs w:val="24"/>
        </w:rPr>
        <w:t>в которых получили ранения различной степени тяжести 10 несовершеннолетних.</w:t>
      </w:r>
      <w:r w:rsidRPr="00CA6E98">
        <w:rPr>
          <w:i/>
          <w:iCs/>
          <w:color w:val="000000"/>
          <w:sz w:val="24"/>
          <w:szCs w:val="24"/>
        </w:rPr>
        <w:t> </w:t>
      </w:r>
      <w:r w:rsidRPr="00CA6E98">
        <w:rPr>
          <w:color w:val="000000"/>
          <w:sz w:val="24"/>
          <w:szCs w:val="24"/>
        </w:rPr>
        <w:t>Всего проведено 79 просветительских мероприятий по безопасности дорожного движения, в дошкольных образовательных организациях 19, в общеобразовательных организациях 60.</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Личным составом ОГИБДД проводятся профилактические мероприятия, направленные на профилактику дорожно-транспортного травматизма. В 2024 году выявлено 8304 </w:t>
      </w:r>
      <w:r w:rsidRPr="00CA6E98">
        <w:rPr>
          <w:color w:val="000000"/>
          <w:sz w:val="24"/>
          <w:szCs w:val="24"/>
        </w:rPr>
        <w:t>нарушений правил дорожного движения</w:t>
      </w:r>
      <w:r w:rsidRPr="00CA6E98">
        <w:rPr>
          <w:sz w:val="24"/>
          <w:szCs w:val="24"/>
        </w:rPr>
        <w:t xml:space="preserve"> против 8812 в 2017 году (снижение на 5,8%). За управление транспортным средством в нетрезвом состоянии задержано 140 водителей в 2024 году против 388 в 2017 году (-248).</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На особом контроле руководства ОМВД находилась служебная деятельность по защите детей от преступных посягательств, предупреждению детской безнадзорности и правонарушений среди несовершеннолетних. На профилактическом учете состоит 52 подростка, 61 неблагополучная семья, 8 групп с антиобщественной направленностью.</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По итогам 2024 года на территории Слюдянского района зарегистрировано сни</w:t>
      </w:r>
      <w:r w:rsidR="00AD1B18" w:rsidRPr="00CA6E98">
        <w:rPr>
          <w:color w:val="000000"/>
          <w:sz w:val="24"/>
          <w:szCs w:val="24"/>
        </w:rPr>
        <w:t>жение подростковой преступности</w:t>
      </w:r>
      <w:r w:rsidRPr="00CA6E98">
        <w:rPr>
          <w:i/>
          <w:iCs/>
          <w:color w:val="000000"/>
          <w:sz w:val="24"/>
          <w:szCs w:val="24"/>
        </w:rPr>
        <w:t>,</w:t>
      </w:r>
      <w:r w:rsidRPr="00CA6E98">
        <w:rPr>
          <w:color w:val="000000"/>
          <w:sz w:val="24"/>
          <w:szCs w:val="24"/>
        </w:rPr>
        <w:t xml:space="preserve"> однако, </w:t>
      </w:r>
      <w:proofErr w:type="gramStart"/>
      <w:r w:rsidRPr="00CA6E98">
        <w:rPr>
          <w:color w:val="000000"/>
          <w:sz w:val="24"/>
          <w:szCs w:val="24"/>
        </w:rPr>
        <w:t>исходя из проведенного анализа раскрытых преступлений с участием несовершеннолетних наблюдается</w:t>
      </w:r>
      <w:proofErr w:type="gramEnd"/>
      <w:r w:rsidRPr="00CA6E98">
        <w:rPr>
          <w:color w:val="000000"/>
          <w:sz w:val="24"/>
          <w:szCs w:val="24"/>
        </w:rPr>
        <w:t xml:space="preserve"> рост количества преступлений на </w:t>
      </w:r>
      <w:r w:rsidR="00AD1B18" w:rsidRPr="00CA6E98">
        <w:rPr>
          <w:color w:val="000000"/>
          <w:sz w:val="24"/>
          <w:szCs w:val="24"/>
        </w:rPr>
        <w:t>25</w:t>
      </w:r>
      <w:r w:rsidRPr="00CA6E98">
        <w:rPr>
          <w:color w:val="000000"/>
          <w:sz w:val="24"/>
          <w:szCs w:val="24"/>
        </w:rPr>
        <w:t xml:space="preserve"> %</w:t>
      </w:r>
      <w:r w:rsidR="00AD1B18" w:rsidRPr="00CA6E98">
        <w:rPr>
          <w:color w:val="000000"/>
          <w:sz w:val="24"/>
          <w:szCs w:val="24"/>
        </w:rPr>
        <w:t xml:space="preserve"> с 2019 года</w:t>
      </w:r>
      <w:r w:rsidRPr="00CA6E98">
        <w:rPr>
          <w:color w:val="000000"/>
          <w:sz w:val="24"/>
          <w:szCs w:val="24"/>
        </w:rPr>
        <w:t> </w:t>
      </w:r>
      <w:r w:rsidRPr="00CA6E98">
        <w:rPr>
          <w:i/>
          <w:iCs/>
          <w:color w:val="000000"/>
          <w:sz w:val="24"/>
          <w:szCs w:val="24"/>
        </w:rPr>
        <w:t>(с 1</w:t>
      </w:r>
      <w:r w:rsidR="00AD1B18" w:rsidRPr="00CA6E98">
        <w:rPr>
          <w:i/>
          <w:iCs/>
          <w:color w:val="000000"/>
          <w:sz w:val="24"/>
          <w:szCs w:val="24"/>
        </w:rPr>
        <w:t>6</w:t>
      </w:r>
      <w:r w:rsidRPr="00CA6E98">
        <w:rPr>
          <w:i/>
          <w:iCs/>
          <w:color w:val="000000"/>
          <w:sz w:val="24"/>
          <w:szCs w:val="24"/>
        </w:rPr>
        <w:t xml:space="preserve"> до 20).</w:t>
      </w:r>
      <w:r w:rsidR="00AD1B18" w:rsidRPr="00CA6E98">
        <w:rPr>
          <w:i/>
          <w:iCs/>
          <w:color w:val="000000"/>
          <w:sz w:val="24"/>
          <w:szCs w:val="24"/>
        </w:rPr>
        <w:t xml:space="preserve"> </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Рост раскрытых преступлений обусловлен тем, что 12 преступлений были совершены двумя подростками и являются многоэпизодными (5 преступлений по ст. 158 УК РФ, и 7 преступлений по ст. 159.1,3 УК РФ).</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Основными видами преступлений, совершаемы</w:t>
      </w:r>
      <w:r w:rsidR="00D3616A" w:rsidRPr="00CA6E98">
        <w:rPr>
          <w:color w:val="000000"/>
          <w:sz w:val="24"/>
          <w:szCs w:val="24"/>
        </w:rPr>
        <w:t>е</w:t>
      </w:r>
      <w:r w:rsidRPr="00CA6E98">
        <w:rPr>
          <w:color w:val="000000"/>
          <w:sz w:val="24"/>
          <w:szCs w:val="24"/>
        </w:rPr>
        <w:t xml:space="preserve"> несовершеннолетними являются преступления имущественного характера – 17,из них: краж</w:t>
      </w:r>
      <w:r w:rsidRPr="00CA6E98">
        <w:rPr>
          <w:i/>
          <w:iCs/>
          <w:color w:val="000000"/>
          <w:sz w:val="24"/>
          <w:szCs w:val="24"/>
        </w:rPr>
        <w:t> – </w:t>
      </w:r>
      <w:r w:rsidRPr="00CA6E98">
        <w:rPr>
          <w:color w:val="000000"/>
          <w:sz w:val="24"/>
          <w:szCs w:val="24"/>
        </w:rPr>
        <w:t>9</w:t>
      </w:r>
      <w:r w:rsidRPr="00CA6E98">
        <w:rPr>
          <w:i/>
          <w:iCs/>
          <w:color w:val="000000"/>
          <w:sz w:val="24"/>
          <w:szCs w:val="24"/>
        </w:rPr>
        <w:t>, </w:t>
      </w:r>
      <w:r w:rsidRPr="00CA6E98">
        <w:rPr>
          <w:color w:val="000000"/>
          <w:sz w:val="24"/>
          <w:szCs w:val="24"/>
        </w:rPr>
        <w:t>в том числе квартирные - 1</w:t>
      </w:r>
      <w:r w:rsidRPr="00CA6E98">
        <w:rPr>
          <w:i/>
          <w:iCs/>
          <w:color w:val="000000"/>
          <w:sz w:val="24"/>
          <w:szCs w:val="24"/>
        </w:rPr>
        <w:t>,  </w:t>
      </w:r>
      <w:r w:rsidR="00D3616A" w:rsidRPr="00CA6E98">
        <w:rPr>
          <w:color w:val="000000"/>
          <w:sz w:val="24"/>
          <w:szCs w:val="24"/>
        </w:rPr>
        <w:t>мошенничество-7</w:t>
      </w:r>
      <w:r w:rsidRPr="00CA6E98">
        <w:rPr>
          <w:color w:val="000000"/>
          <w:sz w:val="24"/>
          <w:szCs w:val="24"/>
        </w:rPr>
        <w:t>.</w:t>
      </w:r>
    </w:p>
    <w:p w:rsidR="0076227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Объектами преступных посягательств несовершеннолетних являются личное имущество (деньги, сотовые телефоны, велосипеды, авт</w:t>
      </w:r>
      <w:proofErr w:type="gramStart"/>
      <w:r w:rsidRPr="00CA6E98">
        <w:rPr>
          <w:color w:val="000000"/>
          <w:sz w:val="24"/>
          <w:szCs w:val="24"/>
        </w:rPr>
        <w:t>о-</w:t>
      </w:r>
      <w:proofErr w:type="gramEnd"/>
      <w:r w:rsidRPr="00CA6E98">
        <w:rPr>
          <w:color w:val="000000"/>
          <w:sz w:val="24"/>
          <w:szCs w:val="24"/>
        </w:rPr>
        <w:t xml:space="preserve"> и мототранспорт).</w:t>
      </w:r>
    </w:p>
    <w:p w:rsidR="00AD1B18" w:rsidRPr="00CA6E98" w:rsidRDefault="00D3616A" w:rsidP="00AD1B18">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proofErr w:type="gramStart"/>
      <w:r w:rsidR="00AD1B18" w:rsidRPr="00CA6E98">
        <w:rPr>
          <w:sz w:val="24"/>
          <w:szCs w:val="24"/>
        </w:rPr>
        <w:t>На первом этапе реализации Стратегии было налажено взаимодействие ОМВД с органами местного самоуправления по вопросам своевременного освоения денежных средств, заложенных на реализацию программ в сфере профилактики правонарушений в рамках 4 муниципальных программ («Профилактика безнадзорности и правонарушений несовершеннолетних Слюдянского муниципального района»,   «Безопасность дорожного движения»,  «Молодежная политика», которая включала в себя подпрограмму «Комплексные меры профилактики злоупотребления наркотическими средствами и психотропными веществами», «Обеспечение</w:t>
      </w:r>
      <w:proofErr w:type="gramEnd"/>
      <w:r w:rsidR="00AD1B18" w:rsidRPr="00CA6E98">
        <w:rPr>
          <w:sz w:val="24"/>
          <w:szCs w:val="24"/>
        </w:rPr>
        <w:t xml:space="preserve"> комплексных мер безопасности, противодействия чрезвычайным ситуациям природного и техногенного характера, построение и развитие аппаратн</w:t>
      </w:r>
      <w:proofErr w:type="gramStart"/>
      <w:r w:rsidR="00AD1B18" w:rsidRPr="00CA6E98">
        <w:rPr>
          <w:sz w:val="24"/>
          <w:szCs w:val="24"/>
        </w:rPr>
        <w:t>о-</w:t>
      </w:r>
      <w:proofErr w:type="gramEnd"/>
      <w:r w:rsidR="00AD1B18" w:rsidRPr="00CA6E98">
        <w:rPr>
          <w:sz w:val="24"/>
          <w:szCs w:val="24"/>
        </w:rPr>
        <w:t xml:space="preserve"> программного комплекса «Безопасный город»», </w:t>
      </w:r>
      <w:r w:rsidR="00AD1B18" w:rsidRPr="00CA6E98">
        <w:rPr>
          <w:sz w:val="24"/>
          <w:szCs w:val="24"/>
        </w:rPr>
        <w:lastRenderedPageBreak/>
        <w:t>которая включает в себя подпрограмму «Обеспечение личной безопасности граждан, охраны общественного порядка и обеспечения общественной безопасности, борьбы с преступностью»),  которые также способствовали профилактике правонарушений в разных сферах.</w:t>
      </w:r>
    </w:p>
    <w:p w:rsidR="00AD1B18"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Штатная численность ОМВД в 2024 году составляет 198 единицы, из них аттестованного состава – 179, ФГГС – 1, работников – 18. Некомплект в целом по ОМВД составил 27,8 % </w:t>
      </w:r>
      <w:r w:rsidRPr="00CA6E98">
        <w:rPr>
          <w:i/>
          <w:iCs/>
          <w:color w:val="000000"/>
          <w:sz w:val="24"/>
          <w:szCs w:val="24"/>
        </w:rPr>
        <w:t>(55 ед.).</w:t>
      </w:r>
      <w:r w:rsidR="006C314D" w:rsidRPr="00CA6E98">
        <w:t xml:space="preserve"> </w:t>
      </w:r>
      <w:r w:rsidR="006C314D" w:rsidRPr="00CA6E98">
        <w:rPr>
          <w:iCs/>
          <w:color w:val="000000"/>
          <w:sz w:val="24"/>
          <w:szCs w:val="24"/>
        </w:rPr>
        <w:t>В 2024 году в целях повышения уровня кадрового обеспечения в ОМВД проведен ряд мероприятий, направленных на сокращение некомплекта, также первостепенное внимание уделялось совершенствованию кадровой работы, повышению профессиональн</w:t>
      </w:r>
      <w:r w:rsidR="00AD1B18" w:rsidRPr="00CA6E98">
        <w:rPr>
          <w:iCs/>
          <w:color w:val="000000"/>
          <w:sz w:val="24"/>
          <w:szCs w:val="24"/>
        </w:rPr>
        <w:t>о</w:t>
      </w:r>
      <w:r w:rsidR="006C314D" w:rsidRPr="00CA6E98">
        <w:rPr>
          <w:iCs/>
          <w:color w:val="000000"/>
          <w:sz w:val="24"/>
          <w:szCs w:val="24"/>
        </w:rPr>
        <w:t>го уровня сотрудников.</w:t>
      </w:r>
    </w:p>
    <w:p w:rsidR="00AD1B18"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Целевым ориентиром в 2025 году должно стать продолжающаяся стабилизация криминальной обстановки в районе, соблюдение прав и законных интересов граждан, рост доверия населения к деятельности полиции. В этой связи особенно важно уделить внимание качеству и результативности расследования преступлений, срокам его проведения, возмещению причинённого ущерба, проводимым оперативно-профилактическим мероприятиям.</w:t>
      </w:r>
    </w:p>
    <w:p w:rsidR="00AD1B18"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Обеспечить проведение мероприятий по повышению эффективности профилактической работы по предупреждению хищений имущества граждан путем мошенничества с использованием мобильной связи и сети интернет; с целью предупреждения и раскрытия преступлений данной категории активизировать взаимодействие с другими правоохранительными органами, со СМИ, а также с органами местного самоуправления.</w:t>
      </w:r>
    </w:p>
    <w:p w:rsidR="0030798B"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Продолжить совершенствование форм и методов взаимодействия с общественными объединениями правоохранительной направленности, народными дружинами, частными охранными организациями при обеспечении безопасности в общественных местах и профилактике правонарушений.</w:t>
      </w:r>
    </w:p>
    <w:p w:rsidR="00D46233" w:rsidRPr="00CA6E98" w:rsidRDefault="00D46233" w:rsidP="00D46233">
      <w:pPr>
        <w:pBdr>
          <w:top w:val="single" w:sz="2" w:space="1" w:color="FFFFFF"/>
          <w:left w:val="single" w:sz="2" w:space="0" w:color="FFFFFF"/>
          <w:bottom w:val="single" w:sz="2" w:space="27" w:color="FFFFFF"/>
          <w:right w:val="single" w:sz="2" w:space="5" w:color="FFFFFF"/>
        </w:pBdr>
        <w:shd w:val="clear" w:color="auto" w:fill="FFFFFF" w:themeFill="background1"/>
        <w:ind w:firstLine="284"/>
        <w:jc w:val="both"/>
        <w:rPr>
          <w:sz w:val="24"/>
          <w:szCs w:val="24"/>
        </w:rPr>
      </w:pPr>
    </w:p>
    <w:p w:rsidR="00C04D6F" w:rsidRPr="00CA6E98" w:rsidRDefault="00197DB2" w:rsidP="00E44CD4">
      <w:pPr>
        <w:pBdr>
          <w:top w:val="single" w:sz="2" w:space="1" w:color="FFFFFF"/>
          <w:left w:val="single" w:sz="2" w:space="0" w:color="FFFFFF"/>
          <w:bottom w:val="single" w:sz="2" w:space="27" w:color="FFFFFF"/>
          <w:right w:val="single" w:sz="2" w:space="5" w:color="FFFFFF"/>
        </w:pBdr>
        <w:shd w:val="clear" w:color="auto" w:fill="FFFFFF" w:themeFill="background1"/>
        <w:spacing w:after="240"/>
        <w:jc w:val="center"/>
        <w:outlineLvl w:val="2"/>
        <w:rPr>
          <w:rFonts w:cs="Courier New"/>
          <w:b/>
          <w:sz w:val="24"/>
          <w:szCs w:val="24"/>
        </w:rPr>
      </w:pPr>
      <w:bookmarkStart w:id="19" w:name="_Toc196405532"/>
      <w:r w:rsidRPr="00CA6E98">
        <w:rPr>
          <w:rFonts w:cs="Courier New"/>
          <w:b/>
          <w:sz w:val="24"/>
          <w:szCs w:val="24"/>
        </w:rPr>
        <w:t>3.2.</w:t>
      </w:r>
      <w:r w:rsidR="0006749B" w:rsidRPr="00CA6E98">
        <w:rPr>
          <w:rFonts w:cs="Courier New"/>
          <w:b/>
          <w:sz w:val="24"/>
          <w:szCs w:val="24"/>
        </w:rPr>
        <w:t>8</w:t>
      </w:r>
      <w:r w:rsidRPr="00CA6E98">
        <w:rPr>
          <w:rFonts w:cs="Courier New"/>
          <w:b/>
          <w:sz w:val="24"/>
          <w:szCs w:val="24"/>
        </w:rPr>
        <w:t xml:space="preserve">.  </w:t>
      </w:r>
      <w:proofErr w:type="gramStart"/>
      <w:r w:rsidR="003E111F" w:rsidRPr="00CA6E98">
        <w:rPr>
          <w:rFonts w:cs="Courier New"/>
          <w:b/>
          <w:sz w:val="24"/>
          <w:szCs w:val="24"/>
        </w:rPr>
        <w:t>Ж</w:t>
      </w:r>
      <w:r w:rsidR="003146C9" w:rsidRPr="00CA6E98">
        <w:rPr>
          <w:rFonts w:cs="Courier New"/>
          <w:b/>
          <w:sz w:val="24"/>
          <w:szCs w:val="24"/>
        </w:rPr>
        <w:t>илищно-коммунальное</w:t>
      </w:r>
      <w:proofErr w:type="gramEnd"/>
      <w:r w:rsidR="003146C9" w:rsidRPr="00CA6E98">
        <w:rPr>
          <w:rFonts w:cs="Courier New"/>
          <w:b/>
          <w:sz w:val="24"/>
          <w:szCs w:val="24"/>
        </w:rPr>
        <w:t xml:space="preserve"> хозяйств</w:t>
      </w:r>
      <w:bookmarkEnd w:id="19"/>
    </w:p>
    <w:p w:rsidR="00C04D6F" w:rsidRPr="00CA6E98" w:rsidRDefault="00C04D6F"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rFonts w:cs="Courier New"/>
          <w:sz w:val="24"/>
          <w:szCs w:val="24"/>
        </w:rPr>
        <w:t>Ж</w:t>
      </w:r>
      <w:r w:rsidR="00D46233" w:rsidRPr="00CA6E98">
        <w:rPr>
          <w:sz w:val="24"/>
          <w:szCs w:val="24"/>
        </w:rPr>
        <w:t>илищно-коммунальный комплекс является важнейшей составляющей в системе жизнеобеспечения граждан, охватывает все население и в связи с этим занимает исключительное положение в ряду прочих отраслей экономики. Важной характеристикой жилищно-коммунального хозяйства является сохранение солидарной ответственности органов власти различных уровней, хозяйствующих субъектов и контролирующих органов за стабильное, надежное и качественное предоставление услуг потребителям.</w:t>
      </w:r>
      <w:r w:rsidRPr="00CA6E98">
        <w:rPr>
          <w:sz w:val="24"/>
          <w:szCs w:val="24"/>
        </w:rPr>
        <w:t xml:space="preserve"> </w:t>
      </w:r>
    </w:p>
    <w:p w:rsidR="00C04D6F" w:rsidRPr="00CA6E98" w:rsidRDefault="00D46233"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Отказ от системного управления жилищно-коммунальной сферой стал одной из определяющих причин её критического положения. Учитывая, что жилищно-коммунальное хозяйство представляет  собой экономическую систему, оказывающую своим функционированием существенное влияние на экономику страны и муниципального образования в частности, а также уровень и качество жизни и благосостояния её населения, преодоление экономического кризиса   в сфере ЖКХ, обеспечение его устойчивого функционирования и развития стало общегосударственной задачей, требующей коренного институционального реформирования.</w:t>
      </w:r>
    </w:p>
    <w:p w:rsidR="00C04D6F" w:rsidRPr="00CA6E98" w:rsidRDefault="00D46233"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Преобразования в жилищной сфере предусматривают, прежде всего, реорганизацию системы управления отраслью, основанную на принципах сокращения степени участия государства и органов местного самоуправления в управлении многоквартирными домами и активного привлечения граждан к управлению своей собственностью в многоквартирных домах. </w:t>
      </w:r>
    </w:p>
    <w:p w:rsidR="00C04D6F" w:rsidRPr="00CA6E98" w:rsidRDefault="00D46233"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lastRenderedPageBreak/>
        <w:t>Недостаточное информирование населения о преобразованиях в жилищно-коммунальной сфере, об изменениях жилищного законодательства приводит к снижению доверия населения к проводимому реформированию жилищно-коммунального хозяйства и как следствие к отсутствию заинтересованности в управлении собственностью.</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Обеспечение высокого качества предоставления жилищно-коммунальных услуг  - один из приоритетов государственной политики в Российской Федерации, а наличие возможности улучшения жилищных условий является важнейшим показателем повышения благосостояния населения, предпосылкой социальной и экономической стабильности государства и Слюджянск</w:t>
      </w:r>
      <w:r w:rsidR="00786819" w:rsidRPr="00CA6E98">
        <w:rPr>
          <w:sz w:val="24"/>
          <w:szCs w:val="24"/>
        </w:rPr>
        <w:t>ого</w:t>
      </w:r>
      <w:r w:rsidRPr="00CA6E98">
        <w:rPr>
          <w:sz w:val="24"/>
          <w:szCs w:val="24"/>
        </w:rPr>
        <w:t xml:space="preserve"> район</w:t>
      </w:r>
      <w:r w:rsidR="00786819" w:rsidRPr="00CA6E98">
        <w:rPr>
          <w:sz w:val="24"/>
          <w:szCs w:val="24"/>
        </w:rPr>
        <w:t>а</w:t>
      </w:r>
      <w:r w:rsidRPr="00CA6E98">
        <w:rPr>
          <w:sz w:val="24"/>
          <w:szCs w:val="24"/>
        </w:rPr>
        <w:t xml:space="preserve"> в частности.</w:t>
      </w:r>
    </w:p>
    <w:p w:rsidR="00146579" w:rsidRPr="00CA6E98" w:rsidRDefault="00DA7821"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Показатели</w:t>
      </w:r>
      <w:r w:rsidR="00786819" w:rsidRPr="00CA6E98">
        <w:rPr>
          <w:sz w:val="24"/>
          <w:szCs w:val="24"/>
        </w:rPr>
        <w:t xml:space="preserve"> основных</w:t>
      </w:r>
      <w:r w:rsidR="00D46233" w:rsidRPr="00CA6E98">
        <w:rPr>
          <w:sz w:val="24"/>
          <w:szCs w:val="24"/>
        </w:rPr>
        <w:t xml:space="preserve"> характеристик сферы жилищно-коммунального хозяйства </w:t>
      </w:r>
      <w:r w:rsidR="007C1476" w:rsidRPr="00CA6E98">
        <w:rPr>
          <w:sz w:val="24"/>
          <w:szCs w:val="24"/>
        </w:rPr>
        <w:t>Слюдянского муниципального района</w:t>
      </w:r>
      <w:r w:rsidR="00786819" w:rsidRPr="00CA6E98">
        <w:rPr>
          <w:sz w:val="24"/>
          <w:szCs w:val="24"/>
        </w:rPr>
        <w:t xml:space="preserve"> после реализации первого этапа Стратегии выглядит следующим образом</w:t>
      </w:r>
      <w:r w:rsidR="00D46233" w:rsidRPr="00CA6E98">
        <w:rPr>
          <w:sz w:val="24"/>
          <w:szCs w:val="24"/>
        </w:rPr>
        <w:t>:</w:t>
      </w:r>
    </w:p>
    <w:p w:rsidR="00146579" w:rsidRPr="00CA6E98" w:rsidRDefault="00C04D6F"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rFonts w:cs="Courier New"/>
          <w:sz w:val="24"/>
          <w:szCs w:val="24"/>
        </w:rPr>
        <w:t xml:space="preserve">- </w:t>
      </w:r>
      <w:r w:rsidR="00D46233" w:rsidRPr="00CA6E98">
        <w:rPr>
          <w:sz w:val="24"/>
          <w:szCs w:val="24"/>
          <w:u w:val="single"/>
        </w:rPr>
        <w:t>протяжение тепловых сетей</w:t>
      </w:r>
      <w:r w:rsidR="00D46233" w:rsidRPr="00CA6E98">
        <w:rPr>
          <w:sz w:val="24"/>
          <w:szCs w:val="24"/>
        </w:rPr>
        <w:t xml:space="preserve"> в двухтрубном исполнении  составляет </w:t>
      </w:r>
      <w:r w:rsidR="00193AF8" w:rsidRPr="00CA6E98">
        <w:rPr>
          <w:sz w:val="24"/>
          <w:szCs w:val="24"/>
        </w:rPr>
        <w:t>–</w:t>
      </w:r>
      <w:r w:rsidR="00D46233" w:rsidRPr="00CA6E98">
        <w:rPr>
          <w:sz w:val="24"/>
          <w:szCs w:val="24"/>
        </w:rPr>
        <w:t xml:space="preserve"> </w:t>
      </w:r>
      <w:r w:rsidR="00193AF8" w:rsidRPr="00CA6E98">
        <w:rPr>
          <w:sz w:val="24"/>
          <w:szCs w:val="24"/>
        </w:rPr>
        <w:t>88,158</w:t>
      </w:r>
      <w:r w:rsidR="00D46233" w:rsidRPr="00CA6E98">
        <w:rPr>
          <w:sz w:val="24"/>
          <w:szCs w:val="24"/>
        </w:rPr>
        <w:t xml:space="preserve"> км, в том числе в подземном исполнении </w:t>
      </w:r>
      <w:r w:rsidR="00193AF8" w:rsidRPr="00CA6E98">
        <w:rPr>
          <w:sz w:val="24"/>
          <w:szCs w:val="24"/>
        </w:rPr>
        <w:t>82,4</w:t>
      </w:r>
      <w:r w:rsidR="00D46233" w:rsidRPr="00CA6E98">
        <w:rPr>
          <w:sz w:val="24"/>
          <w:szCs w:val="24"/>
        </w:rPr>
        <w:t xml:space="preserve"> км, в надземном исполнении – </w:t>
      </w:r>
      <w:r w:rsidR="00193AF8" w:rsidRPr="00CA6E98">
        <w:rPr>
          <w:sz w:val="24"/>
          <w:szCs w:val="24"/>
        </w:rPr>
        <w:t>5,7</w:t>
      </w:r>
      <w:r w:rsidR="00D46233" w:rsidRPr="00CA6E98">
        <w:rPr>
          <w:sz w:val="24"/>
          <w:szCs w:val="24"/>
        </w:rPr>
        <w:t xml:space="preserve"> км; </w:t>
      </w:r>
      <w:r w:rsidR="00193AF8" w:rsidRPr="00CA6E98">
        <w:rPr>
          <w:sz w:val="24"/>
          <w:szCs w:val="24"/>
        </w:rPr>
        <w:t xml:space="preserve">нуждаются в замене на начало 2024 года 47 км сетей; </w:t>
      </w:r>
      <w:r w:rsidR="00D46233" w:rsidRPr="00CA6E98">
        <w:rPr>
          <w:sz w:val="24"/>
          <w:szCs w:val="24"/>
        </w:rPr>
        <w:t xml:space="preserve">средний уровень износа тепловых сетей составляет  </w:t>
      </w:r>
      <w:r w:rsidR="00193AF8" w:rsidRPr="00CA6E98">
        <w:rPr>
          <w:sz w:val="24"/>
          <w:szCs w:val="24"/>
        </w:rPr>
        <w:t xml:space="preserve">в 2024 году 75%, тогда как в 2017 году он составлял </w:t>
      </w:r>
      <w:r w:rsidR="00D46233" w:rsidRPr="00CA6E98">
        <w:rPr>
          <w:sz w:val="24"/>
          <w:szCs w:val="24"/>
        </w:rPr>
        <w:t>78%</w:t>
      </w:r>
      <w:r w:rsidR="00193AF8" w:rsidRPr="00CA6E98">
        <w:rPr>
          <w:sz w:val="24"/>
          <w:szCs w:val="24"/>
        </w:rPr>
        <w:t xml:space="preserve"> (снижение на 3%</w:t>
      </w:r>
      <w:r w:rsidR="0013146E" w:rsidRPr="00CA6E98">
        <w:rPr>
          <w:sz w:val="24"/>
          <w:szCs w:val="24"/>
        </w:rPr>
        <w:t>, при общем уменьшении сетей на 22,7 км</w:t>
      </w:r>
      <w:r w:rsidR="00193AF8" w:rsidRPr="00CA6E98">
        <w:rPr>
          <w:sz w:val="24"/>
          <w:szCs w:val="24"/>
        </w:rPr>
        <w:t>)</w:t>
      </w:r>
      <w:r w:rsidR="00D46233"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Тепловые сети муниципальной формы собственности  составляют – </w:t>
      </w:r>
      <w:r w:rsidR="001D0202" w:rsidRPr="00CA6E98">
        <w:rPr>
          <w:sz w:val="24"/>
          <w:szCs w:val="24"/>
        </w:rPr>
        <w:t>47,783</w:t>
      </w:r>
      <w:r w:rsidRPr="00CA6E98">
        <w:rPr>
          <w:sz w:val="24"/>
          <w:szCs w:val="24"/>
        </w:rPr>
        <w:t xml:space="preserve"> км, в том числе магистральные в подземном исполнении – </w:t>
      </w:r>
      <w:r w:rsidR="001D0202" w:rsidRPr="00CA6E98">
        <w:rPr>
          <w:sz w:val="24"/>
          <w:szCs w:val="24"/>
        </w:rPr>
        <w:t xml:space="preserve">32,306 </w:t>
      </w:r>
      <w:r w:rsidRPr="00CA6E98">
        <w:rPr>
          <w:sz w:val="24"/>
          <w:szCs w:val="24"/>
        </w:rPr>
        <w:t>км, магистральны</w:t>
      </w:r>
      <w:r w:rsidR="001D0202" w:rsidRPr="00CA6E98">
        <w:rPr>
          <w:sz w:val="24"/>
          <w:szCs w:val="24"/>
        </w:rPr>
        <w:t>е в надземном исполнении – 4,012</w:t>
      </w:r>
      <w:r w:rsidRPr="00CA6E98">
        <w:rPr>
          <w:sz w:val="24"/>
          <w:szCs w:val="24"/>
        </w:rPr>
        <w:t xml:space="preserve"> км; распределительные сет</w:t>
      </w:r>
      <w:r w:rsidR="001D0202" w:rsidRPr="00CA6E98">
        <w:rPr>
          <w:sz w:val="24"/>
          <w:szCs w:val="24"/>
        </w:rPr>
        <w:t>и в подземном исполнении – 10,485</w:t>
      </w:r>
      <w:r w:rsidRPr="00CA6E98">
        <w:rPr>
          <w:sz w:val="24"/>
          <w:szCs w:val="24"/>
        </w:rPr>
        <w:t xml:space="preserve"> км, распределительные сет</w:t>
      </w:r>
      <w:r w:rsidR="001D0202" w:rsidRPr="00CA6E98">
        <w:rPr>
          <w:sz w:val="24"/>
          <w:szCs w:val="24"/>
        </w:rPr>
        <w:t>и в надземном исполнении – 0,098</w:t>
      </w:r>
      <w:r w:rsidRPr="00CA6E98">
        <w:rPr>
          <w:sz w:val="24"/>
          <w:szCs w:val="24"/>
        </w:rPr>
        <w:t xml:space="preserve"> км.</w:t>
      </w:r>
      <w:r w:rsidR="001D0202" w:rsidRPr="00CA6E98">
        <w:rPr>
          <w:sz w:val="24"/>
          <w:szCs w:val="24"/>
        </w:rPr>
        <w:t xml:space="preserve"> Уровень износа составляет 72%.</w:t>
      </w:r>
      <w:r w:rsidR="004A235E" w:rsidRPr="00CA6E98">
        <w:rPr>
          <w:sz w:val="24"/>
          <w:szCs w:val="24"/>
        </w:rPr>
        <w:t xml:space="preserve"> Протяженность тепловых сетей, которые были заменены и отремонтированы за 2023 год – 2,575 км.</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Тепловые сети частной формы собственности составляют – 40,371 км, в том числе магистральные в подземном исполнении – 39,4</w:t>
      </w:r>
      <w:r w:rsidR="001D0202" w:rsidRPr="00CA6E98">
        <w:rPr>
          <w:sz w:val="24"/>
          <w:szCs w:val="24"/>
        </w:rPr>
        <w:t>25</w:t>
      </w:r>
      <w:r w:rsidRPr="00CA6E98">
        <w:rPr>
          <w:sz w:val="24"/>
          <w:szCs w:val="24"/>
        </w:rPr>
        <w:t xml:space="preserve"> км, магистральные в надземном исполнении – 0,719 км; распределительные сети в подземном исполнении – 0,2</w:t>
      </w:r>
      <w:r w:rsidR="001D0202" w:rsidRPr="00CA6E98">
        <w:rPr>
          <w:sz w:val="24"/>
          <w:szCs w:val="24"/>
        </w:rPr>
        <w:t>27 км. Уровень износа составляет 78%.</w:t>
      </w:r>
    </w:p>
    <w:p w:rsidR="00146579" w:rsidRPr="00CA6E98" w:rsidRDefault="00C04D6F"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rFonts w:cs="Courier New"/>
          <w:sz w:val="24"/>
          <w:szCs w:val="24"/>
        </w:rPr>
        <w:t xml:space="preserve">- </w:t>
      </w:r>
      <w:r w:rsidR="00D46233" w:rsidRPr="00CA6E98">
        <w:rPr>
          <w:sz w:val="24"/>
          <w:szCs w:val="24"/>
          <w:u w:val="single"/>
        </w:rPr>
        <w:t>протяжённость водопроводных сетей</w:t>
      </w:r>
      <w:r w:rsidR="00D46233" w:rsidRPr="00CA6E98">
        <w:rPr>
          <w:sz w:val="24"/>
          <w:szCs w:val="24"/>
        </w:rPr>
        <w:t xml:space="preserve"> составляет  - </w:t>
      </w:r>
      <w:r w:rsidR="008B6ABE" w:rsidRPr="00CA6E98">
        <w:rPr>
          <w:sz w:val="24"/>
          <w:szCs w:val="24"/>
        </w:rPr>
        <w:t>102,648</w:t>
      </w:r>
      <w:r w:rsidR="00D46233" w:rsidRPr="00CA6E98">
        <w:rPr>
          <w:sz w:val="24"/>
          <w:szCs w:val="24"/>
        </w:rPr>
        <w:t xml:space="preserve"> км</w:t>
      </w:r>
      <w:r w:rsidR="008B6ABE" w:rsidRPr="00CA6E98">
        <w:rPr>
          <w:sz w:val="24"/>
          <w:szCs w:val="24"/>
        </w:rPr>
        <w:t xml:space="preserve"> (из них ветхих 80,256 км)</w:t>
      </w:r>
      <w:r w:rsidR="00D46233" w:rsidRPr="00CA6E98">
        <w:rPr>
          <w:sz w:val="24"/>
          <w:szCs w:val="24"/>
        </w:rPr>
        <w:t xml:space="preserve">, в том числе магистральные – </w:t>
      </w:r>
      <w:r w:rsidR="008B6ABE" w:rsidRPr="00CA6E98">
        <w:rPr>
          <w:sz w:val="24"/>
          <w:szCs w:val="24"/>
        </w:rPr>
        <w:t>96</w:t>
      </w:r>
      <w:r w:rsidR="00D46233" w:rsidRPr="00CA6E98">
        <w:rPr>
          <w:sz w:val="24"/>
          <w:szCs w:val="24"/>
        </w:rPr>
        <w:t xml:space="preserve"> км, распределительные – </w:t>
      </w:r>
      <w:r w:rsidR="008B6ABE" w:rsidRPr="00CA6E98">
        <w:rPr>
          <w:sz w:val="24"/>
          <w:szCs w:val="24"/>
        </w:rPr>
        <w:t>6</w:t>
      </w:r>
      <w:r w:rsidR="00D46233" w:rsidRPr="00CA6E98">
        <w:rPr>
          <w:sz w:val="24"/>
          <w:szCs w:val="24"/>
        </w:rPr>
        <w:t xml:space="preserve"> км, средни</w:t>
      </w:r>
      <w:r w:rsidRPr="00CA6E98">
        <w:rPr>
          <w:sz w:val="24"/>
          <w:szCs w:val="24"/>
        </w:rPr>
        <w:t xml:space="preserve">й процент износа составляет </w:t>
      </w:r>
      <w:r w:rsidR="008B6ABE" w:rsidRPr="00CA6E98">
        <w:rPr>
          <w:sz w:val="24"/>
          <w:szCs w:val="24"/>
        </w:rPr>
        <w:t xml:space="preserve">63% (к </w:t>
      </w:r>
      <w:r w:rsidRPr="00CA6E98">
        <w:rPr>
          <w:sz w:val="24"/>
          <w:szCs w:val="24"/>
        </w:rPr>
        <w:t>61%</w:t>
      </w:r>
      <w:r w:rsidR="008B6ABE" w:rsidRPr="00CA6E98">
        <w:rPr>
          <w:sz w:val="24"/>
          <w:szCs w:val="24"/>
        </w:rPr>
        <w:t xml:space="preserve"> в 2017 году</w:t>
      </w:r>
      <w:r w:rsidR="0013146E" w:rsidRPr="00CA6E98">
        <w:rPr>
          <w:sz w:val="24"/>
          <w:szCs w:val="24"/>
        </w:rPr>
        <w:t xml:space="preserve"> при общем уменьшении сетей на 12,4 км</w:t>
      </w:r>
      <w:r w:rsidR="008B6ABE" w:rsidRPr="00CA6E98">
        <w:rPr>
          <w:sz w:val="24"/>
          <w:szCs w:val="24"/>
        </w:rPr>
        <w:t>)</w:t>
      </w:r>
      <w:r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Водопроводные сети муниципальной формы собственности составляют – </w:t>
      </w:r>
      <w:r w:rsidR="008B6ABE" w:rsidRPr="00CA6E98">
        <w:rPr>
          <w:sz w:val="24"/>
          <w:szCs w:val="24"/>
        </w:rPr>
        <w:t>43,7</w:t>
      </w:r>
      <w:r w:rsidRPr="00CA6E98">
        <w:rPr>
          <w:sz w:val="24"/>
          <w:szCs w:val="24"/>
        </w:rPr>
        <w:t xml:space="preserve"> км, в том числе магистральные в подземном исполнении – </w:t>
      </w:r>
      <w:r w:rsidR="008B6ABE" w:rsidRPr="00CA6E98">
        <w:rPr>
          <w:sz w:val="24"/>
          <w:szCs w:val="24"/>
        </w:rPr>
        <w:t>43,45</w:t>
      </w:r>
      <w:r w:rsidRPr="00CA6E98">
        <w:rPr>
          <w:sz w:val="24"/>
          <w:szCs w:val="24"/>
        </w:rPr>
        <w:t xml:space="preserve"> км, распределительные сети в подземном исполнении – </w:t>
      </w:r>
      <w:r w:rsidR="008B6ABE" w:rsidRPr="00CA6E98">
        <w:rPr>
          <w:sz w:val="24"/>
          <w:szCs w:val="24"/>
        </w:rPr>
        <w:t>0,25</w:t>
      </w:r>
      <w:r w:rsidRPr="00CA6E98">
        <w:rPr>
          <w:sz w:val="24"/>
          <w:szCs w:val="24"/>
        </w:rPr>
        <w:t xml:space="preserve"> км.</w:t>
      </w:r>
      <w:r w:rsidR="008B6ABE" w:rsidRPr="00CA6E98">
        <w:rPr>
          <w:sz w:val="24"/>
          <w:szCs w:val="24"/>
        </w:rPr>
        <w:t xml:space="preserve"> Уровень износа  магистральных сетей составляет 88%, распределительных -74%.</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Водопроводные сети частной формы собственности составляют – 43,7 км, в том числе магистральные в подземном исполнении – 43,45 км, распределительные сети в подземном исполнении – 0,25 км</w:t>
      </w:r>
      <w:r w:rsidR="008B6ABE" w:rsidRPr="00CA6E98">
        <w:rPr>
          <w:sz w:val="24"/>
          <w:szCs w:val="24"/>
        </w:rPr>
        <w:t xml:space="preserve"> Уровень износа  магистральных сетей составляет </w:t>
      </w:r>
      <w:r w:rsidR="0022445A" w:rsidRPr="00CA6E98">
        <w:rPr>
          <w:sz w:val="24"/>
          <w:szCs w:val="24"/>
        </w:rPr>
        <w:t>61</w:t>
      </w:r>
      <w:r w:rsidR="008B6ABE" w:rsidRPr="00CA6E98">
        <w:rPr>
          <w:sz w:val="24"/>
          <w:szCs w:val="24"/>
        </w:rPr>
        <w:t>%, распределительных -</w:t>
      </w:r>
      <w:r w:rsidR="0022445A" w:rsidRPr="00CA6E98">
        <w:rPr>
          <w:sz w:val="24"/>
          <w:szCs w:val="24"/>
        </w:rPr>
        <w:t>50</w:t>
      </w:r>
      <w:r w:rsidR="008B6ABE"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Водопроводные сети ведомственной формы собственности составляют – 0,6 км, в том числе распределительные в подземном исполнении – 0,6 км.</w:t>
      </w:r>
      <w:r w:rsidR="007918B3" w:rsidRPr="00CA6E98">
        <w:rPr>
          <w:sz w:val="24"/>
          <w:szCs w:val="24"/>
        </w:rPr>
        <w:t xml:space="preserve"> Уровень износа составляет 86%.</w:t>
      </w:r>
    </w:p>
    <w:p w:rsidR="00146579" w:rsidRPr="00CA6E98" w:rsidRDefault="004A235E"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rFonts w:cs="Courier New"/>
          <w:sz w:val="24"/>
          <w:szCs w:val="24"/>
        </w:rPr>
        <w:t>Протяженность уличной водопроводной сети, которая заменена и отремонтирована за 2023 год – 1,216 метров.</w:t>
      </w:r>
    </w:p>
    <w:p w:rsidR="00146579" w:rsidRPr="00CA6E98" w:rsidRDefault="00C04D6F"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 </w:t>
      </w:r>
      <w:r w:rsidR="00D46233" w:rsidRPr="00CA6E98">
        <w:rPr>
          <w:sz w:val="24"/>
          <w:szCs w:val="24"/>
          <w:u w:val="single"/>
        </w:rPr>
        <w:t>протяжённость канализационных сетей</w:t>
      </w:r>
      <w:r w:rsidR="00D46233" w:rsidRPr="00CA6E98">
        <w:rPr>
          <w:sz w:val="24"/>
          <w:szCs w:val="24"/>
        </w:rPr>
        <w:t xml:space="preserve"> составляет  - </w:t>
      </w:r>
      <w:r w:rsidR="0013146E" w:rsidRPr="00CA6E98">
        <w:rPr>
          <w:sz w:val="24"/>
          <w:szCs w:val="24"/>
        </w:rPr>
        <w:t>125,85 км</w:t>
      </w:r>
      <w:proofErr w:type="gramStart"/>
      <w:r w:rsidR="0013146E" w:rsidRPr="00CA6E98">
        <w:rPr>
          <w:sz w:val="24"/>
          <w:szCs w:val="24"/>
        </w:rPr>
        <w:t>,(</w:t>
      </w:r>
      <w:proofErr w:type="gramEnd"/>
      <w:r w:rsidR="0013146E" w:rsidRPr="00CA6E98">
        <w:rPr>
          <w:sz w:val="24"/>
          <w:szCs w:val="24"/>
        </w:rPr>
        <w:t xml:space="preserve">из них ветхих 62,14 км) к 106,478 км в 2017 году (прирост составил 19,3км), </w:t>
      </w:r>
      <w:r w:rsidR="00D46233" w:rsidRPr="00CA6E98">
        <w:rPr>
          <w:sz w:val="24"/>
          <w:szCs w:val="24"/>
        </w:rPr>
        <w:t>в том числе магистральные в подземном исполнении  – 12</w:t>
      </w:r>
      <w:r w:rsidR="007C012E" w:rsidRPr="00CA6E98">
        <w:rPr>
          <w:sz w:val="24"/>
          <w:szCs w:val="24"/>
        </w:rPr>
        <w:t>4</w:t>
      </w:r>
      <w:r w:rsidR="00D46233" w:rsidRPr="00CA6E98">
        <w:rPr>
          <w:sz w:val="24"/>
          <w:szCs w:val="24"/>
        </w:rPr>
        <w:t xml:space="preserve"> км, распределител</w:t>
      </w:r>
      <w:r w:rsidR="007C012E" w:rsidRPr="00CA6E98">
        <w:rPr>
          <w:sz w:val="24"/>
          <w:szCs w:val="24"/>
        </w:rPr>
        <w:t>ьные в подземном исполнении – 2</w:t>
      </w:r>
      <w:r w:rsidR="00D46233" w:rsidRPr="00CA6E98">
        <w:rPr>
          <w:sz w:val="24"/>
          <w:szCs w:val="24"/>
        </w:rPr>
        <w:t xml:space="preserve"> </w:t>
      </w:r>
      <w:r w:rsidR="007C012E" w:rsidRPr="00CA6E98">
        <w:rPr>
          <w:sz w:val="24"/>
          <w:szCs w:val="24"/>
        </w:rPr>
        <w:t>км.</w:t>
      </w:r>
      <w:r w:rsidR="00D46233" w:rsidRPr="00CA6E98">
        <w:rPr>
          <w:sz w:val="24"/>
          <w:szCs w:val="24"/>
        </w:rPr>
        <w:t xml:space="preserve"> </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Канализационные сети муниципальной формы собственности составляют – </w:t>
      </w:r>
      <w:r w:rsidR="007C012E" w:rsidRPr="00CA6E98">
        <w:rPr>
          <w:sz w:val="24"/>
          <w:szCs w:val="24"/>
        </w:rPr>
        <w:t>78,383</w:t>
      </w:r>
      <w:r w:rsidRPr="00CA6E98">
        <w:rPr>
          <w:sz w:val="24"/>
          <w:szCs w:val="24"/>
        </w:rPr>
        <w:t xml:space="preserve"> км, в том числе магистральные в подземном исполнении – </w:t>
      </w:r>
      <w:r w:rsidR="007C012E" w:rsidRPr="00CA6E98">
        <w:rPr>
          <w:sz w:val="24"/>
          <w:szCs w:val="24"/>
        </w:rPr>
        <w:t>76,233</w:t>
      </w:r>
      <w:r w:rsidRPr="00CA6E98">
        <w:rPr>
          <w:sz w:val="24"/>
          <w:szCs w:val="24"/>
        </w:rPr>
        <w:t xml:space="preserve"> км</w:t>
      </w:r>
      <w:r w:rsidR="007C012E" w:rsidRPr="00CA6E98">
        <w:rPr>
          <w:sz w:val="24"/>
          <w:szCs w:val="24"/>
        </w:rPr>
        <w:t xml:space="preserve"> со средним уровнем </w:t>
      </w:r>
      <w:r w:rsidR="007C012E" w:rsidRPr="00CA6E98">
        <w:rPr>
          <w:sz w:val="24"/>
          <w:szCs w:val="24"/>
        </w:rPr>
        <w:lastRenderedPageBreak/>
        <w:t>износа 64,3%;</w:t>
      </w:r>
      <w:r w:rsidRPr="00CA6E98">
        <w:rPr>
          <w:sz w:val="24"/>
          <w:szCs w:val="24"/>
        </w:rPr>
        <w:t>, распределительные сети в подземном исполнении – 2,15</w:t>
      </w:r>
      <w:r w:rsidR="00C04D6F" w:rsidRPr="00CA6E98">
        <w:rPr>
          <w:sz w:val="24"/>
          <w:szCs w:val="24"/>
        </w:rPr>
        <w:t xml:space="preserve"> км</w:t>
      </w:r>
      <w:r w:rsidR="007C012E" w:rsidRPr="00CA6E98">
        <w:rPr>
          <w:sz w:val="24"/>
          <w:szCs w:val="24"/>
        </w:rPr>
        <w:t xml:space="preserve"> со средним уровнем износа 65%</w:t>
      </w:r>
      <w:r w:rsidR="00C04D6F"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Канализационные сети частной формы собственности составляют – 47,4</w:t>
      </w:r>
      <w:r w:rsidR="007C012E" w:rsidRPr="00CA6E98">
        <w:rPr>
          <w:sz w:val="24"/>
          <w:szCs w:val="24"/>
        </w:rPr>
        <w:t>6</w:t>
      </w:r>
      <w:r w:rsidRPr="00CA6E98">
        <w:rPr>
          <w:sz w:val="24"/>
          <w:szCs w:val="24"/>
        </w:rPr>
        <w:t>7 км, в том числе магистральные в подземном исполнении – 47,3 км</w:t>
      </w:r>
      <w:r w:rsidR="007C012E" w:rsidRPr="00CA6E98">
        <w:rPr>
          <w:sz w:val="24"/>
          <w:szCs w:val="24"/>
        </w:rPr>
        <w:t xml:space="preserve"> со средним уровнем износа 85%</w:t>
      </w:r>
      <w:r w:rsidRPr="00CA6E98">
        <w:rPr>
          <w:sz w:val="24"/>
          <w:szCs w:val="24"/>
        </w:rPr>
        <w:t xml:space="preserve">, распределительные сети в </w:t>
      </w:r>
      <w:r w:rsidR="00C04D6F" w:rsidRPr="00CA6E98">
        <w:rPr>
          <w:sz w:val="24"/>
          <w:szCs w:val="24"/>
        </w:rPr>
        <w:t>подземном исполнении – 0,17 км.</w:t>
      </w:r>
    </w:p>
    <w:p w:rsidR="00C04D6F" w:rsidRPr="00CA6E98" w:rsidRDefault="00146579"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noProof/>
          <w:sz w:val="24"/>
          <w:szCs w:val="24"/>
        </w:rPr>
        <w:drawing>
          <wp:anchor distT="0" distB="0" distL="114300" distR="114300" simplePos="0" relativeHeight="251694080" behindDoc="1" locked="0" layoutInCell="1" allowOverlap="1" wp14:anchorId="7DB36778" wp14:editId="66955436">
            <wp:simplePos x="0" y="0"/>
            <wp:positionH relativeFrom="column">
              <wp:posOffset>53340</wp:posOffset>
            </wp:positionH>
            <wp:positionV relativeFrom="paragraph">
              <wp:posOffset>276225</wp:posOffset>
            </wp:positionV>
            <wp:extent cx="5943600" cy="3190875"/>
            <wp:effectExtent l="0" t="0" r="19050" b="9525"/>
            <wp:wrapThrough wrapText="bothSides">
              <wp:wrapPolygon edited="0">
                <wp:start x="0" y="0"/>
                <wp:lineTo x="0" y="21536"/>
                <wp:lineTo x="21600" y="21536"/>
                <wp:lineTo x="21600" y="0"/>
                <wp:lineTo x="0" y="0"/>
              </wp:wrapPolygon>
            </wp:wrapThrough>
            <wp:docPr id="79" name="Диаграмма 79"/>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14:sizeRelH relativeFrom="page">
              <wp14:pctWidth>0</wp14:pctWidth>
            </wp14:sizeRelH>
            <wp14:sizeRelV relativeFrom="page">
              <wp14:pctHeight>0</wp14:pctHeight>
            </wp14:sizeRelV>
          </wp:anchor>
        </w:drawing>
      </w:r>
      <w:r w:rsidR="00871891" w:rsidRPr="00CA6E98">
        <w:rPr>
          <w:sz w:val="24"/>
          <w:szCs w:val="24"/>
        </w:rPr>
        <w:t>Протяженность уличной канализационной сети, которая заменена и отремонтирована за 2023 год – 1,554 км.</w:t>
      </w:r>
    </w:p>
    <w:p w:rsidR="004A235E" w:rsidRPr="00CA6E98" w:rsidRDefault="000F6A52" w:rsidP="00871891">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 началу 2024 года общий жилой фонд района уменьшился на </w:t>
      </w:r>
      <w:r w:rsidR="00E2783E" w:rsidRPr="00CA6E98">
        <w:rPr>
          <w:sz w:val="24"/>
          <w:szCs w:val="24"/>
        </w:rPr>
        <w:t>1,1% или на 14 тыс.кв.м. Общее количество домов составило 6806 домов, из них многоквартирных 1073, жилых домов - 5674. Из общего количества домов 816 домов смешанной формы собственности, 48 – муниципальной, 4 – ведомственной, 5942 – частной.</w:t>
      </w:r>
    </w:p>
    <w:p w:rsidR="004A235E" w:rsidRPr="00CA6E98" w:rsidRDefault="004A235E" w:rsidP="004A235E">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 системе централизованного теплоснабжения в 2018 году было подключено 822,67 тыс. кв. м. общей площади, в 2024 году – 821,818 тыс.кв</w:t>
      </w:r>
      <w:proofErr w:type="gramStart"/>
      <w:r w:rsidRPr="00CA6E98">
        <w:rPr>
          <w:sz w:val="24"/>
          <w:szCs w:val="24"/>
        </w:rPr>
        <w:t>.м</w:t>
      </w:r>
      <w:proofErr w:type="gramEnd"/>
      <w:r w:rsidRPr="00CA6E98">
        <w:rPr>
          <w:sz w:val="24"/>
          <w:szCs w:val="24"/>
        </w:rPr>
        <w:t xml:space="preserve"> или 730 домов (из них 667 многоквартирных домов и 63 жилых).</w:t>
      </w:r>
    </w:p>
    <w:p w:rsidR="00C04D6F" w:rsidRPr="00CA6E98" w:rsidRDefault="00D46233" w:rsidP="007918B3">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 xml:space="preserve">Износ </w:t>
      </w:r>
      <w:r w:rsidR="00AB5D9A" w:rsidRPr="00CA6E98">
        <w:rPr>
          <w:sz w:val="24"/>
          <w:szCs w:val="24"/>
        </w:rPr>
        <w:t xml:space="preserve">муниципального </w:t>
      </w:r>
      <w:r w:rsidRPr="00CA6E98">
        <w:rPr>
          <w:sz w:val="24"/>
          <w:szCs w:val="24"/>
        </w:rPr>
        <w:t xml:space="preserve">жилого фонда  от 31 до 65% установлен в отношении </w:t>
      </w:r>
      <w:r w:rsidR="00AB5D9A" w:rsidRPr="00CA6E98">
        <w:rPr>
          <w:sz w:val="24"/>
          <w:szCs w:val="24"/>
        </w:rPr>
        <w:t>38 домов (к 31</w:t>
      </w:r>
      <w:r w:rsidRPr="00CA6E98">
        <w:rPr>
          <w:sz w:val="24"/>
          <w:szCs w:val="24"/>
        </w:rPr>
        <w:t xml:space="preserve"> дом</w:t>
      </w:r>
      <w:r w:rsidR="00AB5D9A" w:rsidRPr="00CA6E98">
        <w:rPr>
          <w:sz w:val="24"/>
          <w:szCs w:val="24"/>
        </w:rPr>
        <w:t>у в 2018 году)</w:t>
      </w:r>
      <w:r w:rsidRPr="00CA6E98">
        <w:rPr>
          <w:sz w:val="24"/>
          <w:szCs w:val="24"/>
        </w:rPr>
        <w:t xml:space="preserve"> общей площадью </w:t>
      </w:r>
      <w:r w:rsidR="00AB5D9A" w:rsidRPr="00CA6E98">
        <w:rPr>
          <w:sz w:val="24"/>
          <w:szCs w:val="24"/>
        </w:rPr>
        <w:t>3,752</w:t>
      </w:r>
      <w:r w:rsidRPr="00CA6E98">
        <w:rPr>
          <w:sz w:val="24"/>
          <w:szCs w:val="24"/>
        </w:rPr>
        <w:t xml:space="preserve"> тыс. кв. м., ветхий жилой фонд составляет</w:t>
      </w:r>
      <w:r w:rsidR="00C04D6F" w:rsidRPr="00CA6E98">
        <w:rPr>
          <w:sz w:val="24"/>
          <w:szCs w:val="24"/>
        </w:rPr>
        <w:t xml:space="preserve"> </w:t>
      </w:r>
      <w:r w:rsidR="00AB5D9A" w:rsidRPr="00CA6E98">
        <w:rPr>
          <w:sz w:val="24"/>
          <w:szCs w:val="24"/>
        </w:rPr>
        <w:t>к началу 2024 года 10,18 тыс. кв. м  или 111 домов к 0,38 тыс. кв. м</w:t>
      </w:r>
      <w:r w:rsidR="00C04D6F" w:rsidRPr="00CA6E98">
        <w:rPr>
          <w:sz w:val="24"/>
          <w:szCs w:val="24"/>
        </w:rPr>
        <w:t>, или 5 домов</w:t>
      </w:r>
      <w:r w:rsidR="00AB5D9A" w:rsidRPr="00CA6E98">
        <w:rPr>
          <w:sz w:val="24"/>
          <w:szCs w:val="24"/>
        </w:rPr>
        <w:t xml:space="preserve"> в 2018 году</w:t>
      </w:r>
      <w:r w:rsidR="00C04D6F" w:rsidRPr="00CA6E98">
        <w:rPr>
          <w:sz w:val="24"/>
          <w:szCs w:val="24"/>
        </w:rPr>
        <w:t>.</w:t>
      </w:r>
      <w:proofErr w:type="gramEnd"/>
    </w:p>
    <w:p w:rsidR="00AB5D9A" w:rsidRPr="00CA6E98" w:rsidRDefault="00AB5D9A" w:rsidP="007918B3">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p>
    <w:p w:rsidR="00561745" w:rsidRPr="00CA6E98" w:rsidRDefault="00561745" w:rsidP="00146579">
      <w:pPr>
        <w:pBdr>
          <w:top w:val="single" w:sz="2" w:space="1" w:color="FFFFFF"/>
          <w:left w:val="single" w:sz="2" w:space="2" w:color="FFFFFF"/>
          <w:bottom w:val="single" w:sz="2" w:space="7" w:color="FFFFFF"/>
          <w:right w:val="single" w:sz="2" w:space="5" w:color="FFFFFF"/>
        </w:pBdr>
        <w:shd w:val="clear" w:color="auto" w:fill="FFFFFF" w:themeFill="background1"/>
        <w:jc w:val="both"/>
        <w:rPr>
          <w:sz w:val="24"/>
          <w:szCs w:val="24"/>
        </w:rPr>
      </w:pPr>
      <w:r w:rsidRPr="00CA6E98">
        <w:rPr>
          <w:noProof/>
          <w:sz w:val="24"/>
          <w:szCs w:val="24"/>
        </w:rPr>
        <w:lastRenderedPageBreak/>
        <w:drawing>
          <wp:inline distT="0" distB="0" distL="0" distR="0" wp14:anchorId="09CC91EF" wp14:editId="08072A09">
            <wp:extent cx="5486400" cy="3200400"/>
            <wp:effectExtent l="0" t="0" r="19050" b="19050"/>
            <wp:docPr id="80" name="Диаграмма 80"/>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C04D6F" w:rsidRPr="00CA6E98" w:rsidRDefault="00D46233" w:rsidP="0006749B">
      <w:pPr>
        <w:pBdr>
          <w:top w:val="single" w:sz="2" w:space="1" w:color="FFFFFF"/>
          <w:left w:val="single" w:sz="2" w:space="0" w:color="FFFFFF"/>
          <w:bottom w:val="single" w:sz="2" w:space="27" w:color="FFFFFF"/>
          <w:right w:val="single" w:sz="2" w:space="5" w:color="FFFFFF"/>
        </w:pBdr>
        <w:jc w:val="center"/>
        <w:rPr>
          <w:sz w:val="24"/>
          <w:szCs w:val="24"/>
        </w:rPr>
      </w:pPr>
      <w:r w:rsidRPr="00CA6E98">
        <w:rPr>
          <w:sz w:val="24"/>
          <w:szCs w:val="24"/>
        </w:rPr>
        <w:t>Текущее состояние ЖКХ</w:t>
      </w:r>
    </w:p>
    <w:p w:rsidR="00C04D6F" w:rsidRPr="00CA6E98" w:rsidRDefault="00C04D6F" w:rsidP="000F52BB">
      <w:pPr>
        <w:pBdr>
          <w:top w:val="single" w:sz="2" w:space="1" w:color="FFFFFF"/>
          <w:left w:val="single" w:sz="2" w:space="0" w:color="FFFFFF"/>
          <w:bottom w:val="single" w:sz="2" w:space="27" w:color="FFFFFF"/>
          <w:right w:val="single" w:sz="2" w:space="5" w:color="FFFFFF"/>
        </w:pBdr>
        <w:ind w:firstLine="709"/>
        <w:jc w:val="center"/>
        <w:rPr>
          <w:sz w:val="24"/>
          <w:szCs w:val="24"/>
        </w:rPr>
      </w:pPr>
    </w:p>
    <w:p w:rsidR="00D46233" w:rsidRPr="00CA6E98" w:rsidRDefault="00D46233" w:rsidP="000F52BB">
      <w:pPr>
        <w:pBdr>
          <w:top w:val="single" w:sz="2" w:space="1" w:color="FFFFFF"/>
          <w:left w:val="single" w:sz="2" w:space="0" w:color="FFFFFF"/>
          <w:bottom w:val="single" w:sz="2" w:space="27" w:color="FFFFFF"/>
          <w:right w:val="single" w:sz="2" w:space="5" w:color="FFFFFF"/>
        </w:pBdr>
        <w:ind w:firstLine="709"/>
        <w:jc w:val="both"/>
        <w:rPr>
          <w:sz w:val="24"/>
          <w:szCs w:val="24"/>
        </w:rPr>
      </w:pPr>
      <w:bookmarkStart w:id="20" w:name="_Toc453920727"/>
      <w:r w:rsidRPr="00CA6E98">
        <w:rPr>
          <w:sz w:val="24"/>
          <w:szCs w:val="24"/>
        </w:rPr>
        <w:t>Слюдянское городское поселение</w:t>
      </w:r>
      <w:bookmarkEnd w:id="20"/>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Слюдянское городское поселение состоит из 8 микрорайонов, которые обслуживаются 10 теплоисточниками, в том числе 1 электрокотельной в п</w:t>
      </w:r>
      <w:proofErr w:type="gramStart"/>
      <w:r w:rsidRPr="00CA6E98">
        <w:rPr>
          <w:sz w:val="24"/>
          <w:szCs w:val="24"/>
        </w:rPr>
        <w:t>.С</w:t>
      </w:r>
      <w:proofErr w:type="gramEnd"/>
      <w:r w:rsidRPr="00CA6E98">
        <w:rPr>
          <w:sz w:val="24"/>
          <w:szCs w:val="24"/>
        </w:rPr>
        <w:t>ухой Ручей и десятью угольными котельными, из которых 3 котельные оснащены паровыми котлами и 6 средних и мелких</w:t>
      </w:r>
      <w:r w:rsidRPr="00CA6E98">
        <w:t xml:space="preserve"> </w:t>
      </w:r>
      <w:r w:rsidRPr="00CA6E98">
        <w:rPr>
          <w:sz w:val="24"/>
          <w:szCs w:val="24"/>
        </w:rPr>
        <w:t xml:space="preserve">котельных оснащены водогрейными котлами. Кроме того имеются ведомственные мелкие угольные котельные.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trike/>
          <w:sz w:val="24"/>
          <w:szCs w:val="24"/>
        </w:rPr>
      </w:pPr>
      <w:r w:rsidRPr="00CA6E98">
        <w:rPr>
          <w:sz w:val="24"/>
          <w:szCs w:val="24"/>
        </w:rPr>
        <w:t xml:space="preserve">Самая крупная котельная города Слюдянка – «Центральная», снабжающая теплом центральную часть города и микрорайон «Прибрежный».  Котельная обслуживает 5772 человека, обслуживаемая площадь составляет 268,7 тыс. кв. м. Котельная отапливает 142 жилых дома, общей площадью 136,2 тыс. квадратных метров. В настоящее время котельная оснащена четырьмя паровыми котлами марки КЕ 25-14С, со слоевым сжиганием топлива, производительностью 25 тонн пара в час или 14,35 Гкал/час каждый. Установленная мощность котельной составляет 57,4 Гкал/час. Присоединенная нагрузка составляет 29,6 Гкал/час.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На сегодняшний день котел № 1 выработал свой ресурс, 1990 года установки. </w:t>
      </w:r>
      <w:proofErr w:type="gramStart"/>
      <w:r w:rsidRPr="00CA6E98">
        <w:rPr>
          <w:sz w:val="24"/>
          <w:szCs w:val="24"/>
        </w:rPr>
        <w:t>В рабочем состоянии находятся котельные агрегаты (далее КА) стац.№№2,3 введены в эксплуатацию в 2011 году, и №4 введен в эксплуатацию в 2019 году.</w:t>
      </w:r>
      <w:proofErr w:type="gramEnd"/>
      <w:r w:rsidRPr="00CA6E98">
        <w:rPr>
          <w:sz w:val="24"/>
          <w:szCs w:val="24"/>
        </w:rPr>
        <w:t xml:space="preserve"> За каждым котлом установлен трубчатый воздухоподогреватель и водяной экономайзер из чугунных ребристых труб.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Граничащий с центральным микрорайоном микрорайон «Рудоуправление» обслуживается котельной «Рудо» и угольной котельной «Дом ребенка»</w:t>
      </w:r>
      <w:bookmarkStart w:id="21" w:name="_Hlk157591839"/>
      <w:r w:rsidRPr="00CA6E98">
        <w:rPr>
          <w:sz w:val="24"/>
          <w:szCs w:val="24"/>
        </w:rPr>
        <w:t>.</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рамках концессионного соглашения в отношении объектов муниципального имущественного комплекса Слюдянского муниципального образования в сфере теплоснабжения, </w:t>
      </w:r>
      <w:bookmarkStart w:id="22" w:name="_Hlk152248510"/>
      <w:r w:rsidRPr="00CA6E98">
        <w:rPr>
          <w:sz w:val="24"/>
          <w:szCs w:val="24"/>
        </w:rPr>
        <w:t>в 2021 году были выполнены мероприятия по объединению систем теплоснабжения котельной «Рудо» и «Дом ребенка</w:t>
      </w:r>
      <w:bookmarkEnd w:id="22"/>
      <w:r w:rsidRPr="00CA6E98">
        <w:rPr>
          <w:sz w:val="24"/>
          <w:szCs w:val="24"/>
        </w:rPr>
        <w:t>».</w:t>
      </w:r>
      <w:bookmarkEnd w:id="21"/>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Котельная «Рудо» введена в эксплуатацию в 1950 году. Котельная отапливает 51 жилой дом, общей площадью 42,4 тыс. кв. м., количество населения, пользующегося услугами данной котельной – 2127 человек. Установленная мощность котельной составляет 15,2 Гкал/час, присоединенная нагрузка – 6,78 Гкал/час. Котельная оснащена 3 паровыми котлами марки КЕ10-14С стац.№ 1 и № 3, введенными в эксплуатацию в 1990 и </w:t>
      </w:r>
      <w:r w:rsidRPr="00CA6E98">
        <w:rPr>
          <w:sz w:val="24"/>
          <w:szCs w:val="24"/>
        </w:rPr>
        <w:lastRenderedPageBreak/>
        <w:t xml:space="preserve">1992 году, и 1 паровым котлом марки КЕ 6,5-14С стац. № 2, введенном в эксплуатацию в 1989 году.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Котельная «Стройка» введена в эксплуатацию в 1970 году. В настоящее время котельная оснащена четырьмя водогрейными котлами: двумя марки КВм</w:t>
      </w:r>
      <w:proofErr w:type="gramStart"/>
      <w:r w:rsidRPr="00CA6E98">
        <w:rPr>
          <w:sz w:val="24"/>
          <w:szCs w:val="24"/>
        </w:rPr>
        <w:t>2</w:t>
      </w:r>
      <w:proofErr w:type="gramEnd"/>
      <w:r w:rsidRPr="00CA6E98">
        <w:rPr>
          <w:sz w:val="24"/>
          <w:szCs w:val="24"/>
        </w:rPr>
        <w:t>,5 и двумя марки КВм1,25 введенными в эксплуатацию в период с 2018 по 2024 годы. Таким образом, суммарная установленная мощность составляет 6,46 Гкал/</w:t>
      </w:r>
      <w:proofErr w:type="gramStart"/>
      <w:r w:rsidRPr="00CA6E98">
        <w:rPr>
          <w:sz w:val="24"/>
          <w:szCs w:val="24"/>
        </w:rPr>
        <w:t>ч</w:t>
      </w:r>
      <w:proofErr w:type="gramEnd"/>
      <w:r w:rsidRPr="00CA6E98">
        <w:rPr>
          <w:sz w:val="24"/>
          <w:szCs w:val="24"/>
        </w:rPr>
        <w:t xml:space="preserve">, присоединенная тепловая нагрузка равна 3,8 Гкал/ч.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Общее количество населения, пользующееся теплоснабжением данной котельной, составляет 1084 человек, количество отапливаемых домов составляет 25 ед., общей площадью 27,6 тыс. кв.м. Общая отапливаемая площадь данной котельной составляет 27,9 тыс. м</w:t>
      </w:r>
      <w:proofErr w:type="gramStart"/>
      <w:r w:rsidRPr="00CA6E98">
        <w:rPr>
          <w:sz w:val="24"/>
          <w:szCs w:val="24"/>
        </w:rPr>
        <w:t>2</w:t>
      </w:r>
      <w:proofErr w:type="gramEnd"/>
      <w:r w:rsidRPr="00CA6E98">
        <w:rPr>
          <w:sz w:val="24"/>
          <w:szCs w:val="24"/>
        </w:rPr>
        <w:t>.</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Теплоснабжение микрорайона «Берсенева» осуществляется от котельной «СМП», введенной в эксплуатацию в 1977 году. Котельная укомплектована четырьмя водогрейными котлами марки КВм-1,16 – 2 шт. (стац. № 1, 2), КВСм-1,16 (стац.№ 3), введенными в эксплуатацию в период с 2007 по 2016 г.г., стац.№4 КВм-1,25 введен в эксплуатацию в 2024 году. Установленная   мощность котельной  составляет 3,52 Гкал/час, присоединенная нагрузка 2,004 Гкал/час.</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Котельная снабжает теплом население, проживающее в многоквартирных домах, предприятия и организации, а также объекты соцкультбыта, в том числе детская спортивная школа. Количество населения, пользующегося теплоснабжением от данной котельной, составляет 641 человек, количество отапливаемых домов – 12, общей площадью 14 тыс. кв.м. Общая отапливаемая площадь составляет 16,6 тыс. кв.м.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Тепловая сеть общей протяженностью 2,566 км, выполнена в двух трубном исполнении в непроходных каналах, в надземном и подземном исполнении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Котельная «Резерв» снабжает теплом 4 многоквартирных и 3 частных жилых дома. На котельной установлено два котла марки КВр 0,6 Гкал/час. Общая установленная мощность котельной составляет 1,2 Гкал/час. Присоединенная нагрузка 0,4 Гкал/час. В 2014 году котельная передана на баланс администрации.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Тепловая сеть общей протяженностью 0,52 км, выполнена в двух трубном исполнении в непроходных каналах, в надземном и подземном исполнении.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Котельная «Перевал» снабжает теплом микрорайон «Квартал» г</w:t>
      </w:r>
      <w:proofErr w:type="gramStart"/>
      <w:r w:rsidRPr="00CA6E98">
        <w:rPr>
          <w:sz w:val="24"/>
          <w:szCs w:val="24"/>
        </w:rPr>
        <w:t>.С</w:t>
      </w:r>
      <w:proofErr w:type="gramEnd"/>
      <w:r w:rsidRPr="00CA6E98">
        <w:rPr>
          <w:sz w:val="24"/>
          <w:szCs w:val="24"/>
        </w:rPr>
        <w:t>людянки. Оснащена тремя паровыми котлами  марки КЕ</w:t>
      </w:r>
      <w:proofErr w:type="gramStart"/>
      <w:r w:rsidRPr="00CA6E98">
        <w:rPr>
          <w:sz w:val="24"/>
          <w:szCs w:val="24"/>
        </w:rPr>
        <w:t>6</w:t>
      </w:r>
      <w:proofErr w:type="gramEnd"/>
      <w:r w:rsidRPr="00CA6E98">
        <w:rPr>
          <w:sz w:val="24"/>
          <w:szCs w:val="24"/>
        </w:rPr>
        <w:t>,5-14С 2012, 2013, 2014 года ввода в эксплуатацию. Общая установленная мощность котельной составляет 11,193 Гкал/час. Присоединенная нагрузка  11,267 Гкал/час.</w:t>
      </w:r>
      <w:r w:rsidRPr="00CA6E98">
        <w:t xml:space="preserve"> </w:t>
      </w:r>
      <w:r w:rsidRPr="00CA6E98">
        <w:rPr>
          <w:sz w:val="24"/>
          <w:szCs w:val="24"/>
        </w:rPr>
        <w:t>К котельной присоединено 97 домов, школа, 2 детских сада, ДК «Перевал», библиотека и другие объекты соцкультбыта.</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Одной из основных проблем Слюдянского городского поселения является высокий уровень загрязнения окружающей среды. В целом по городскому поселению годовые выбросы в атмосферу от угольных котельных составляют 955 т., в т. ч. 386 т. твердых и 568т. Газообразных. В настоящее время угольные котельные являются самыми крупными загрязнителями окружающей среды в г</w:t>
      </w:r>
      <w:proofErr w:type="gramStart"/>
      <w:r w:rsidRPr="00CA6E98">
        <w:rPr>
          <w:sz w:val="24"/>
          <w:szCs w:val="24"/>
        </w:rPr>
        <w:t>.С</w:t>
      </w:r>
      <w:proofErr w:type="gramEnd"/>
      <w:r w:rsidRPr="00CA6E98">
        <w:rPr>
          <w:sz w:val="24"/>
          <w:szCs w:val="24"/>
        </w:rPr>
        <w:t xml:space="preserve">людянке. Таким образом, наиболее актуальным вопросом на сегодняшний день является реконструкция системы теплоснабжения города Слюдянка путем создания единого теплоисточника в центральной части города и микрорайоне «Рудо» путем закрытия двух неэффективных теплоисточников (котельных «Рудо», «Дом ребенка»). </w:t>
      </w:r>
      <w:r w:rsidRPr="00CA6E98">
        <w:rPr>
          <w:rFonts w:eastAsia="SimSun"/>
          <w:sz w:val="24"/>
          <w:szCs w:val="24"/>
          <w:lang w:eastAsia="zh-CN"/>
        </w:rPr>
        <w:t xml:space="preserve">Запланировано развитие перспективы модернизации систем теплоснабжения микрорайонов «Стройка» и «Перевал», объединение двух теплоисточников </w:t>
      </w:r>
      <w:proofErr w:type="gramStart"/>
      <w:r w:rsidRPr="00CA6E98">
        <w:rPr>
          <w:rFonts w:eastAsia="SimSun"/>
          <w:sz w:val="24"/>
          <w:szCs w:val="24"/>
          <w:lang w:eastAsia="zh-CN"/>
        </w:rPr>
        <w:t>в</w:t>
      </w:r>
      <w:proofErr w:type="gramEnd"/>
      <w:r w:rsidRPr="00CA6E98">
        <w:rPr>
          <w:rFonts w:eastAsia="SimSun"/>
          <w:sz w:val="24"/>
          <w:szCs w:val="24"/>
          <w:lang w:eastAsia="zh-CN"/>
        </w:rPr>
        <w:t xml:space="preserve"> единый.</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Для определения степени целесообразности объединения теплоисточников с экономической, технологической и экологической точки зрения необходимости выполнить предпроектную разработку данного мероприятия.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lastRenderedPageBreak/>
        <w:t>Также одним из важных проблемных вопросов является изношенность и высокий процент ветхости инженерных сетей теплоснабжения, водоснабжения и водоотведения.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Неудовлетворительное состояние систем инженерной инфраструктуры ведет к неэффективному функционированию отрасли и повышает риски возникновения нештатных ситуаций. Дальнейшее недофинансирование сектора может привести к ухудшению ситуации и повышению социальных рисков.</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Электроснабжение жилищно-коммунального сектора, объектов социально-бытового назначения осуществляется электросетевым участком Слюдянского подразделения ОГУЭП «Облкоммунэнерго». Протяженность линий электропередач в воздушном и кабельном исполнении напряжением 10, 6, 0,4, 35 кВ – 222,24 км, в городе в эксплуатации 103 трансформаторных подстанции.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По степени обеспечения надежности электроснабжения электроприемники Слюдянского МО в основном относятся к III категории, за исключением объектов социального, культурного и бытового назначения и коммунальных зон, относящихся ко II категории и потребителей электрической тяги, относящихся к I категории электроснабжения.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 Слюдянского муниципального образования осуществляется от одной подстанции 110 кВ – ПС «Рудная», одной подстанции 35 кВ – ПС «Перевал», находящихся на территории Слюдянского муниципального образования, и одной подстанции 220 кВ – ПС «Слюдянка», находящейся за границами данного муниципального образования.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От ПС по линиям электропередачи напряжением 10 и 6 кВ подключаются трансформаторные подстанции (далее – ТП) класса напряжения 10/0,4 кВ 6/0,4 кВ. От ТП осуществляется передача электрической энергии по распределительным сетям напряжением 0,4 кВ различным потребителям.</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период с 2021 по 2023 годы были выполнены мероприятия обеспечению вторым независимым источником электроснабжения источников тепловой энергии, а именно котельная «СМП», котельная «Резерв», котельная «Ростелеком», котельная «Собственная база», котельная «Рудо». Котельная «Стройка», «Перевал», электрокотельная п</w:t>
      </w:r>
      <w:proofErr w:type="gramStart"/>
      <w:r w:rsidRPr="00CA6E98">
        <w:rPr>
          <w:sz w:val="24"/>
          <w:szCs w:val="24"/>
        </w:rPr>
        <w:t>.С</w:t>
      </w:r>
      <w:proofErr w:type="gramEnd"/>
      <w:r w:rsidRPr="00CA6E98">
        <w:rPr>
          <w:sz w:val="24"/>
          <w:szCs w:val="24"/>
        </w:rPr>
        <w:t>ухой ручей обеспечены дизель-генераторными установками.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trike/>
          <w:sz w:val="24"/>
          <w:szCs w:val="24"/>
        </w:rPr>
      </w:pP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Источником централизованного хозяйственно-питьевого водоснабжения микрорайонов «Центральны» и «Рудоуправление» города Слюдянка является водозабор «Центральный», расположенный по адресу г</w:t>
      </w:r>
      <w:proofErr w:type="gramStart"/>
      <w:r w:rsidRPr="00CA6E98">
        <w:rPr>
          <w:sz w:val="24"/>
          <w:szCs w:val="24"/>
        </w:rPr>
        <w:t>.С</w:t>
      </w:r>
      <w:proofErr w:type="gramEnd"/>
      <w:r w:rsidRPr="00CA6E98">
        <w:rPr>
          <w:sz w:val="24"/>
          <w:szCs w:val="24"/>
        </w:rPr>
        <w:t>людянка,   ул. 40 Лет Октября, 74. В насосной станции осуществляется забор (добыча) воды из двух водозаборов (поверхностный водозабор с оз. Байкал (резерв), и подземный водозабор источник «Шахтерский»).</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rPr>
        <w:t xml:space="preserve">Здание насосной станции кирпичное, перекрытие бесчердачное, утепленное, кровля железная, здание состоит из 4 отделений: 1-ое насосная группа (№ 1,2,3.), 2-ое насосная группа (№ 4,5,6.), хлораторная, бытовое помещение. В целях улучшения санитарного состояния водозаборных сооружений предусматривается отвод ливневых стоков с территории насосной станции водозабора на </w:t>
      </w:r>
      <w:smartTag w:uri="urn:schemas-microsoft-com:office:smarttags" w:element="metricconverter">
        <w:smartTagPr>
          <w:attr w:name="ProductID" w:val="100 метров"/>
        </w:smartTagPr>
        <w:r w:rsidRPr="00CA6E98">
          <w:rPr>
            <w:sz w:val="24"/>
          </w:rPr>
          <w:t>100 метров</w:t>
        </w:r>
      </w:smartTag>
      <w:r w:rsidRPr="00CA6E98">
        <w:rPr>
          <w:sz w:val="24"/>
        </w:rPr>
        <w:t xml:space="preserve"> по береговой линии. Водоотводные сооружения выполняются из сборных железобетонных каналов 2,0 Х 1,2 м, длиной 60 м. В местах проезда транспорта установлены усиленные лотки.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i/>
          <w:sz w:val="24"/>
          <w:szCs w:val="24"/>
        </w:rPr>
        <w:t>Поверхностный водозабор с оз. Байкал</w:t>
      </w:r>
      <w:r w:rsidRPr="00CA6E98">
        <w:rPr>
          <w:bCs/>
          <w:sz w:val="24"/>
          <w:szCs w:val="24"/>
        </w:rPr>
        <w:t xml:space="preserve"> для добычи воды с оз. Байкал используют насосы № 1,2,3 марки ЦНС300-120- 2 ед. и Д315-71 -1 ед.</w:t>
      </w:r>
      <w:r w:rsidRPr="00CA6E98">
        <w:rPr>
          <w:sz w:val="24"/>
        </w:rPr>
        <w:t xml:space="preserve">) Водозаборные сооружения представлены двумя ряжевыми водоприемниками, расположенными в озере Байкал, на расстоянии </w:t>
      </w:r>
      <w:smartTag w:uri="urn:schemas-microsoft-com:office:smarttags" w:element="metricconverter">
        <w:smartTagPr>
          <w:attr w:name="ProductID" w:val="182,0 м"/>
        </w:smartTagPr>
        <w:r w:rsidRPr="00CA6E98">
          <w:rPr>
            <w:sz w:val="24"/>
          </w:rPr>
          <w:t>182,0 м</w:t>
        </w:r>
      </w:smartTag>
      <w:r w:rsidRPr="00CA6E98">
        <w:rPr>
          <w:sz w:val="24"/>
        </w:rPr>
        <w:t>. от уреза воды.</w:t>
      </w:r>
      <w:proofErr w:type="gramEnd"/>
      <w:r w:rsidRPr="00CA6E98">
        <w:rPr>
          <w:sz w:val="24"/>
        </w:rPr>
        <w:t xml:space="preserve"> Ряжевый водоприемник построен из бревен диаметром </w:t>
      </w:r>
      <w:r w:rsidRPr="00CA6E98">
        <w:rPr>
          <w:sz w:val="24"/>
        </w:rPr>
        <w:lastRenderedPageBreak/>
        <w:t xml:space="preserve">260-320мм. и имеет размеры 3 х </w:t>
      </w:r>
      <w:smartTag w:uri="urn:schemas-microsoft-com:office:smarttags" w:element="metricconverter">
        <w:smartTagPr>
          <w:attr w:name="ProductID" w:val="6 м"/>
        </w:smartTagPr>
        <w:r w:rsidRPr="00CA6E98">
          <w:rPr>
            <w:sz w:val="24"/>
          </w:rPr>
          <w:t>6 м</w:t>
        </w:r>
      </w:smartTag>
      <w:r w:rsidRPr="00CA6E98">
        <w:rPr>
          <w:sz w:val="24"/>
        </w:rPr>
        <w:t xml:space="preserve">., поперечными бревнами он разбит на 8 клеток. Оголовок всасывающего водопровода входит через четыре центральные клетки ряжевого колодца. Для предохранения берега от размыва, в месте расположения насосной станции, вдоль берега устроена берегоукрепляющая стенка. Состояние водоразборных сооружений удовлетворительное. От оголовка до насосной станции уложены две всасывающие линии из стальных труб  200мм.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bCs/>
          <w:sz w:val="24"/>
          <w:szCs w:val="24"/>
        </w:rPr>
        <w:t>На сегодняшний день, поверхностный водозабор из оз. Байкал является резервным источником водоснабжения.</w:t>
      </w:r>
      <w:r w:rsidRPr="00CA6E98">
        <w:rPr>
          <w:sz w:val="24"/>
          <w:szCs w:val="24"/>
        </w:rPr>
        <w:t xml:space="preserve"> При необходимости поверхностный водозабор  может  использоваться для обеспечения технологических нужд Центральной котельной. Водозабор расположен в черте города Слюдянка,  имеет общую площадь земельного участка 4062 м². Координаты водозабора: 51º39'14,0''с.ш. 103º44'14,3''в.д.</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bCs/>
          <w:i/>
          <w:sz w:val="24"/>
          <w:szCs w:val="24"/>
        </w:rPr>
        <w:t xml:space="preserve">Подземный источник «Шахтёрский» </w:t>
      </w:r>
      <w:r w:rsidRPr="00CA6E98">
        <w:rPr>
          <w:bCs/>
          <w:sz w:val="24"/>
          <w:szCs w:val="24"/>
        </w:rPr>
        <w:t>н</w:t>
      </w:r>
      <w:r w:rsidRPr="00CA6E98">
        <w:rPr>
          <w:sz w:val="24"/>
          <w:szCs w:val="24"/>
        </w:rPr>
        <w:t>аходится на Юго-западном побережье оз</w:t>
      </w:r>
      <w:proofErr w:type="gramStart"/>
      <w:r w:rsidRPr="00CA6E98">
        <w:rPr>
          <w:sz w:val="24"/>
          <w:szCs w:val="24"/>
        </w:rPr>
        <w:t>.Б</w:t>
      </w:r>
      <w:proofErr w:type="gramEnd"/>
      <w:r w:rsidRPr="00CA6E98">
        <w:rPr>
          <w:sz w:val="24"/>
          <w:szCs w:val="24"/>
        </w:rPr>
        <w:t xml:space="preserve">айкал на расстоянии 0,5 км от насосной станции водозабора из оз. Байкал.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Геологоразведочные работы (изучение режима подземных вод и подсчет запасов) выполнялась Прибайкальской гидрогеологической партией Ангарской геологической экспедиции в 1993-199</w:t>
      </w:r>
      <w:r w:rsidRPr="00CA6E98">
        <w:rPr>
          <w:color w:val="7F7F7F"/>
          <w:sz w:val="24"/>
          <w:szCs w:val="24"/>
        </w:rPr>
        <w:t>5</w:t>
      </w:r>
      <w:r w:rsidRPr="00CA6E98">
        <w:rPr>
          <w:sz w:val="24"/>
          <w:szCs w:val="24"/>
        </w:rPr>
        <w:t xml:space="preserve"> г.г. При отработке Слюдянского флагопитового месторождения наиболее продуктивные горизонты +4м. И +29м. шахты №4 были обводнены. Организация рудничного водоотлива производительностью 5т</w:t>
      </w:r>
      <w:proofErr w:type="gramStart"/>
      <w:r w:rsidRPr="00CA6E98">
        <w:rPr>
          <w:sz w:val="24"/>
          <w:szCs w:val="24"/>
        </w:rPr>
        <w:t>.м</w:t>
      </w:r>
      <w:proofErr w:type="gramEnd"/>
      <w:r w:rsidRPr="00CA6E98">
        <w:rPr>
          <w:sz w:val="24"/>
          <w:szCs w:val="24"/>
        </w:rPr>
        <w:t xml:space="preserve"> </w:t>
      </w:r>
      <w:r w:rsidRPr="00CA6E98">
        <w:rPr>
          <w:sz w:val="24"/>
          <w:szCs w:val="24"/>
          <w:vertAlign w:val="superscript"/>
        </w:rPr>
        <w:t>3</w:t>
      </w:r>
      <w:r w:rsidRPr="00CA6E98">
        <w:rPr>
          <w:sz w:val="24"/>
          <w:szCs w:val="24"/>
        </w:rPr>
        <w:t>/час с подъемом воды на поверхность с глубины более160 м. представлялось весьма сложным мероприятием. В связи с этим был предложен и осуществлен вариант проходки дренажной штольни в направлении в сторону Байкала от шахты №4. Штольня прошла (длина штольни 2806м.) по породам Култукской и Перевальской свит, вскрыв трещинно-жильные и трещинно-карстовые воды. Наибольшие водопритоки в штольню зафиксированы при проходке зон дробления, тектонических  нарушений и карстовых полостей в пределах интервалов от (устья) 2740-2780, 1520-</w:t>
      </w:r>
      <w:smartTag w:uri="urn:schemas-microsoft-com:office:smarttags" w:element="metricconverter">
        <w:smartTagPr>
          <w:attr w:name="ProductID" w:val="1550 метров"/>
        </w:smartTagPr>
        <w:r w:rsidRPr="00CA6E98">
          <w:rPr>
            <w:sz w:val="24"/>
            <w:szCs w:val="24"/>
          </w:rPr>
          <w:t>1550 метров</w:t>
        </w:r>
      </w:smartTag>
      <w:r w:rsidRPr="00CA6E98">
        <w:rPr>
          <w:sz w:val="24"/>
          <w:szCs w:val="24"/>
        </w:rPr>
        <w:t>, где водопритоки в штольню достигли 1700 м</w:t>
      </w:r>
      <w:r w:rsidRPr="00CA6E98">
        <w:rPr>
          <w:sz w:val="24"/>
          <w:szCs w:val="24"/>
          <w:vertAlign w:val="superscript"/>
        </w:rPr>
        <w:t>3</w:t>
      </w:r>
      <w:r w:rsidRPr="00CA6E98">
        <w:rPr>
          <w:sz w:val="24"/>
          <w:szCs w:val="24"/>
        </w:rPr>
        <w:t xml:space="preserve">/час. В 1968 году штольня была остановлена при длине </w:t>
      </w:r>
      <w:smartTag w:uri="urn:schemas-microsoft-com:office:smarttags" w:element="metricconverter">
        <w:smartTagPr>
          <w:attr w:name="ProductID" w:val="2806 м"/>
        </w:smartTagPr>
        <w:r w:rsidRPr="00CA6E98">
          <w:rPr>
            <w:sz w:val="24"/>
            <w:szCs w:val="24"/>
          </w:rPr>
          <w:t>2806 м</w:t>
        </w:r>
      </w:smartTag>
      <w:r w:rsidRPr="00CA6E98">
        <w:rPr>
          <w:sz w:val="24"/>
          <w:szCs w:val="24"/>
        </w:rPr>
        <w:t xml:space="preserve">.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связи с закрытием предприятия по добыче слюды, шахты были забетонированы, и из штольни убрано все технологическое оборудование. Химический состав подземной воды однообразен – воды гидрокарбонатные, кальциево-магниевые или гидрокарбонатные со смешанным катионным составом. Минерализация вод не превышает 0,4 г/л; водородный показатель рН 6,7-8,2; общая жесткость воды от 2,1 до 2,7 ммоль/л. По концентрации химических веществ, влияющих на органолептические свойства, по микробиологическим показателям, по содержанию стронция, бериллия, селена подземная вода участка «Шахтерский» соответствует требованиям ГОСТ 51232-96 «Вода питьевая. Общие требования к методам контроля качества».</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Выделение границ ЗСО затрудняется наличием бездействующих шахт, железной дороги, городских застроек. ЗСО 1пояса устанавливается в месте выхода штольни к оз. Байкал и по </w:t>
      </w:r>
      <w:smartTag w:uri="urn:schemas-microsoft-com:office:smarttags" w:element="metricconverter">
        <w:smartTagPr>
          <w:attr w:name="ProductID" w:val="100 метров"/>
        </w:smartTagPr>
        <w:r w:rsidRPr="00CA6E98">
          <w:rPr>
            <w:sz w:val="24"/>
            <w:szCs w:val="24"/>
          </w:rPr>
          <w:t>100 метров</w:t>
        </w:r>
      </w:smartTag>
      <w:r w:rsidRPr="00CA6E98">
        <w:rPr>
          <w:sz w:val="24"/>
          <w:szCs w:val="24"/>
        </w:rPr>
        <w:t xml:space="preserve"> от обеих сторон ствола. ЗСО пояса проходит по водоразделу падь Улунтуй – реч. Сухой ручей, далее по водоразделу между притоками пади Улунтуй с выходом к шахте №4. ЗСО </w:t>
      </w:r>
      <w:r w:rsidRPr="00CA6E98">
        <w:rPr>
          <w:sz w:val="24"/>
          <w:szCs w:val="24"/>
          <w:lang w:val="en-US"/>
        </w:rPr>
        <w:t>III</w:t>
      </w:r>
      <w:r w:rsidRPr="00CA6E98">
        <w:rPr>
          <w:sz w:val="24"/>
          <w:szCs w:val="24"/>
        </w:rPr>
        <w:t xml:space="preserve"> пояса охватывает весь бассейн пади Улунтуй и левобережье р. Слюдянка. В границах  </w:t>
      </w:r>
      <w:r w:rsidRPr="00CA6E98">
        <w:rPr>
          <w:sz w:val="24"/>
          <w:szCs w:val="24"/>
          <w:lang w:val="en-US"/>
        </w:rPr>
        <w:t>II</w:t>
      </w:r>
      <w:r w:rsidRPr="00CA6E98">
        <w:rPr>
          <w:sz w:val="24"/>
          <w:szCs w:val="24"/>
        </w:rPr>
        <w:t xml:space="preserve"> и </w:t>
      </w:r>
      <w:r w:rsidRPr="00CA6E98">
        <w:rPr>
          <w:sz w:val="24"/>
          <w:szCs w:val="24"/>
          <w:lang w:val="en-US"/>
        </w:rPr>
        <w:t>III</w:t>
      </w:r>
      <w:r w:rsidRPr="00CA6E98">
        <w:rPr>
          <w:sz w:val="24"/>
          <w:szCs w:val="24"/>
        </w:rPr>
        <w:t xml:space="preserve">  поясов ЗСО запретить вырубку леса, не допускать загрязнения территории бытовым, строительным мусором и отходами производства.</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rPr>
      </w:pPr>
      <w:r w:rsidRPr="00CA6E98">
        <w:rPr>
          <w:sz w:val="24"/>
        </w:rPr>
        <w:t xml:space="preserve">Забор воды производится из регуляционных сооружений через приемный клапан </w:t>
      </w:r>
      <w:r w:rsidRPr="00CA6E98">
        <w:rPr>
          <w:sz w:val="24"/>
          <w:lang w:val="en-US"/>
        </w:rPr>
        <w:t>D</w:t>
      </w:r>
      <w:r w:rsidRPr="00CA6E98">
        <w:rPr>
          <w:sz w:val="24"/>
        </w:rPr>
        <w:t xml:space="preserve">=535 мм. Вместе водозабора, организуется зона санитарной охраны путем строительства павильона с размерами 6000 Х </w:t>
      </w:r>
      <w:smartTag w:uri="urn:schemas-microsoft-com:office:smarttags" w:element="metricconverter">
        <w:smartTagPr>
          <w:attr w:name="ProductID" w:val="4780 мм"/>
        </w:smartTagPr>
        <w:r w:rsidRPr="00CA6E98">
          <w:rPr>
            <w:sz w:val="24"/>
          </w:rPr>
          <w:t>4780 мм</w:t>
        </w:r>
      </w:smartTag>
      <w:r w:rsidRPr="00CA6E98">
        <w:rPr>
          <w:sz w:val="24"/>
        </w:rPr>
        <w:t xml:space="preserve">. Всасывающий трубопровод с теплоизоляцией и  протяженностью </w:t>
      </w:r>
      <w:smartTag w:uri="urn:schemas-microsoft-com:office:smarttags" w:element="metricconverter">
        <w:smartTagPr>
          <w:attr w:name="ProductID" w:val="598,5 м"/>
        </w:smartTagPr>
        <w:r w:rsidRPr="00CA6E98">
          <w:rPr>
            <w:sz w:val="24"/>
          </w:rPr>
          <w:t>598,5 м</w:t>
        </w:r>
      </w:smartTag>
      <w:r w:rsidRPr="00CA6E98">
        <w:rPr>
          <w:sz w:val="24"/>
        </w:rPr>
        <w:t xml:space="preserve">. прокладывается по отсыпке каменной бермы, выполняемой по проекту берегоукрепления на участке размыва </w:t>
      </w:r>
      <w:smartTag w:uri="urn:schemas-microsoft-com:office:smarttags" w:element="metricconverter">
        <w:smartTagPr>
          <w:attr w:name="ProductID" w:val="5313 км"/>
        </w:smartTagPr>
        <w:r w:rsidRPr="00CA6E98">
          <w:rPr>
            <w:sz w:val="24"/>
          </w:rPr>
          <w:t>5313 км</w:t>
        </w:r>
      </w:smartTag>
      <w:r w:rsidRPr="00CA6E98">
        <w:rPr>
          <w:sz w:val="24"/>
        </w:rPr>
        <w:t xml:space="preserve">. На открытых участках трубопровода теплоизоляция защищается от осадков и механических повреждений кожухом из кровельной стали.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lastRenderedPageBreak/>
        <w:t>Забор питьевой воды из подземного источника осуществляется по системе трубопроводов диаметром 400 мм на глубине 2 м. с помощью насосов № 4,5,6 насосной станции (один насос рабочий, два – резервных). Производительность насосного оборудования составляет 315-71-110 м</w:t>
      </w:r>
      <w:r w:rsidRPr="00CA6E98">
        <w:rPr>
          <w:sz w:val="24"/>
          <w:szCs w:val="24"/>
          <w:vertAlign w:val="superscript"/>
        </w:rPr>
        <w:t>3</w:t>
      </w:r>
      <w:r w:rsidRPr="00CA6E98">
        <w:rPr>
          <w:sz w:val="24"/>
          <w:szCs w:val="24"/>
        </w:rPr>
        <w:t>/час и 300-120-160 м</w:t>
      </w:r>
      <w:r w:rsidRPr="00CA6E98">
        <w:rPr>
          <w:sz w:val="24"/>
          <w:szCs w:val="24"/>
          <w:vertAlign w:val="superscript"/>
        </w:rPr>
        <w:t>3</w:t>
      </w:r>
      <w:r w:rsidRPr="00CA6E98">
        <w:rPr>
          <w:sz w:val="24"/>
          <w:szCs w:val="24"/>
        </w:rPr>
        <w:t xml:space="preserve">/час.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Источник «Шахтёрский» обеспечивает водой центральную часть города численностью 5862 человек. Протяжённость водопроводных сетей центрального микрорайона города составляет 13,34 км. Мощность центрального водозабора 7,2 тыс. м3/сут.  Координаты источника: 51º38'58''с.ш. 103º44'48''в.д.</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Контрольно-измерительная аппаратура на источниках водоснабжения отсутствует, учет забора (изъятия) воды производится косвенным методом (по производительности установленного насосного оборудования).</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Обеззараживание воды осуществляется по мере необходимости, при обнаружении нестандартных проб. Обеззараживание воды производится раствором гипохлорита кальция (приготавливается в консистенции молочка) в концентрации 0,5мг/л, непосредственно в насосной станции водозабор</w:t>
      </w:r>
      <w:r w:rsidR="00570CD8" w:rsidRPr="00CA6E98">
        <w:rPr>
          <w:sz w:val="24"/>
          <w:szCs w:val="24"/>
        </w:rPr>
        <w:t xml:space="preserve">а (перед поступлением в сеть). </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На территории Слюдянского муниципального образования расположено 26 артезианских скважин (из них 5 резервных). </w:t>
      </w:r>
      <w:proofErr w:type="gramStart"/>
      <w:r w:rsidRPr="00CA6E98">
        <w:rPr>
          <w:sz w:val="24"/>
          <w:szCs w:val="24"/>
        </w:rPr>
        <w:t xml:space="preserve">Водозаборные сооружения  (артезианские скважины) представляют собой: буровую скважину, оборудованную колонной из обсадных труб,  устьем (оголовок), околоустьевой  забетонированной площадкой (исключающей попадания поверхностных и грунтовых вод),  погружным насосом, накопительной емкостью, зданием насосной с уличным (внешним) водоразбором для водоснабжения прилегающего микрорайона. </w:t>
      </w:r>
      <w:proofErr w:type="gramEnd"/>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Регулирование режима водоснабжения обеспе</w:t>
      </w:r>
      <w:r w:rsidR="00570CD8" w:rsidRPr="00CA6E98">
        <w:rPr>
          <w:sz w:val="24"/>
          <w:szCs w:val="24"/>
        </w:rPr>
        <w:t>чивается накопительными баками.</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Границы поясов ЗСО водозаборных сооружениях из артезианских скважин отсутствуют, </w:t>
      </w:r>
      <w:proofErr w:type="gramStart"/>
      <w:r w:rsidRPr="00CA6E98">
        <w:rPr>
          <w:sz w:val="24"/>
          <w:szCs w:val="24"/>
        </w:rPr>
        <w:t>там</w:t>
      </w:r>
      <w:proofErr w:type="gramEnd"/>
      <w:r w:rsidRPr="00CA6E98">
        <w:rPr>
          <w:sz w:val="24"/>
          <w:szCs w:val="24"/>
        </w:rPr>
        <w:t xml:space="preserve"> где присутствуют не отвечают санитарным правилам и нормам СанПиН 2.1.4.1110-02.</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Система водоснабжения состоит из следующих функциональных элементов: артезианские скважины (26 шт.), суммарной производительностью 455 м3/час, водопроводные сети, протяженность сетей составляет 34,601 км</w:t>
      </w:r>
      <w:proofErr w:type="gramStart"/>
      <w:r w:rsidRPr="00CA6E98">
        <w:rPr>
          <w:sz w:val="24"/>
          <w:szCs w:val="24"/>
        </w:rPr>
        <w:t xml:space="preserve">., </w:t>
      </w:r>
      <w:proofErr w:type="gramEnd"/>
      <w:r w:rsidRPr="00CA6E98">
        <w:rPr>
          <w:sz w:val="24"/>
          <w:szCs w:val="24"/>
        </w:rPr>
        <w:t>48 водоразборных колонок, 3 водонапорные башни, 52 пожарных гидранта.</w:t>
      </w:r>
    </w:p>
    <w:p w:rsidR="00701C23"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планах развития системы водоснабжения необходимо проработать вопрос о создании нового водоисточника в микрорайоне «Рудоуправление», модернизации существующего «Центрального» водозабора с заменой оборудования </w:t>
      </w:r>
      <w:proofErr w:type="gramStart"/>
      <w:r w:rsidRPr="00CA6E98">
        <w:rPr>
          <w:sz w:val="24"/>
          <w:szCs w:val="24"/>
        </w:rPr>
        <w:t>на</w:t>
      </w:r>
      <w:proofErr w:type="gramEnd"/>
      <w:r w:rsidRPr="00CA6E98">
        <w:rPr>
          <w:sz w:val="24"/>
          <w:szCs w:val="24"/>
        </w:rPr>
        <w:t xml:space="preserve"> более эффективное, современное. Также вопросы улучшения качества водоснабжения источников подъема воды г</w:t>
      </w:r>
      <w:proofErr w:type="gramStart"/>
      <w:r w:rsidRPr="00CA6E98">
        <w:rPr>
          <w:sz w:val="24"/>
          <w:szCs w:val="24"/>
        </w:rPr>
        <w:t>.С</w:t>
      </w:r>
      <w:proofErr w:type="gramEnd"/>
      <w:r w:rsidRPr="00CA6E98">
        <w:rPr>
          <w:sz w:val="24"/>
          <w:szCs w:val="24"/>
        </w:rPr>
        <w:t>людянка является приоритетным, в частности в районах Центральный, СМП, Перевал, для. возможной реализации мероприятий по приобретению оборудования для систем водоснабжения, где предусмотрена очистки системы водоснабжения. Данные мероприятия требуют привлечения средств бюджетов разных уровней, а также инвестиционных проектов развития.</w:t>
      </w:r>
    </w:p>
    <w:p w:rsidR="00701C23"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spacing w:before="240"/>
        <w:ind w:firstLine="709"/>
        <w:jc w:val="both"/>
        <w:rPr>
          <w:sz w:val="24"/>
          <w:szCs w:val="24"/>
        </w:rPr>
      </w:pPr>
      <w:r w:rsidRPr="00CA6E98">
        <w:rPr>
          <w:sz w:val="24"/>
          <w:szCs w:val="24"/>
        </w:rPr>
        <w:t>Водоотведение и очистка сточных вод</w:t>
      </w:r>
    </w:p>
    <w:p w:rsidR="00701C23" w:rsidRPr="00CA6E98" w:rsidRDefault="00701C23" w:rsidP="00701C23">
      <w:pPr>
        <w:ind w:firstLine="709"/>
        <w:jc w:val="both"/>
        <w:rPr>
          <w:sz w:val="24"/>
          <w:szCs w:val="24"/>
        </w:rPr>
      </w:pPr>
      <w:r w:rsidRPr="00CA6E98">
        <w:rPr>
          <w:sz w:val="24"/>
          <w:szCs w:val="24"/>
        </w:rPr>
        <w:t>Прием и очистка сточных вод в городе производится двумя канализационными очистными сооружениями: «Перевал», производительностью 800 м3/</w:t>
      </w:r>
      <w:proofErr w:type="gramStart"/>
      <w:r w:rsidRPr="00CA6E98">
        <w:rPr>
          <w:sz w:val="24"/>
          <w:szCs w:val="24"/>
        </w:rPr>
        <w:t>сут. и</w:t>
      </w:r>
      <w:proofErr w:type="gramEnd"/>
      <w:r w:rsidRPr="00CA6E98">
        <w:rPr>
          <w:sz w:val="24"/>
          <w:szCs w:val="24"/>
        </w:rPr>
        <w:t xml:space="preserve"> новые канализационные очистные сооружения, производительностью 6000 м3/сут. Общая протяженность канализационных сетей города Слюдянка составляет – 57,623 км. По причине того, что канализационная система города развивалась хаотично, в настоящее время периодически возникают проблемы из-за низкой пропускной способности коллекторов в связи с зауженными диаметрами. Необходимо провести восстановление пропускной способности, а также замену отдельных участков сетей. Кроме того, на </w:t>
      </w:r>
      <w:r w:rsidRPr="00CA6E98">
        <w:rPr>
          <w:sz w:val="24"/>
          <w:szCs w:val="24"/>
        </w:rPr>
        <w:lastRenderedPageBreak/>
        <w:t>территории муниципального образования имеются канализационно-насосные станции, требующие восстановления.</w:t>
      </w:r>
    </w:p>
    <w:p w:rsidR="00701C23" w:rsidRPr="00CA6E98" w:rsidRDefault="00701C23" w:rsidP="00701C23">
      <w:pPr>
        <w:ind w:firstLine="709"/>
        <w:jc w:val="both"/>
        <w:rPr>
          <w:sz w:val="24"/>
          <w:szCs w:val="24"/>
        </w:rPr>
      </w:pPr>
      <w:r w:rsidRPr="00CA6E98">
        <w:rPr>
          <w:sz w:val="24"/>
          <w:szCs w:val="24"/>
        </w:rPr>
        <w:t xml:space="preserve">Износ канализационных сетей составляет 82%, что является причиной возникновения аварийных ситуаций, которые влекут сброс канализационных вод на рельеф Канализационные очистные сооружения «Квартал» построены в 1974 году по проекту «Томгипротранса», разработанному в 1969 г. на полную биологическую очистку производительностью 2662 м3/сут. С увеличением строительства жилья проведена реконструкция очистных сооружений с увеличением мощности до 4200 м3/сут, далее до 7500 м3/сут., в настоящее время данные очистные сооружения закрыты и выполняют функцию насосной станции, для перекачки сточных вод на очистные сооружения «Квартал». </w:t>
      </w:r>
    </w:p>
    <w:p w:rsidR="00701C23" w:rsidRPr="00CA6E98" w:rsidRDefault="00701C23" w:rsidP="00701C23">
      <w:pPr>
        <w:ind w:firstLine="709"/>
        <w:jc w:val="both"/>
        <w:rPr>
          <w:sz w:val="24"/>
          <w:szCs w:val="24"/>
        </w:rPr>
      </w:pPr>
      <w:r w:rsidRPr="00CA6E98">
        <w:rPr>
          <w:sz w:val="24"/>
          <w:szCs w:val="24"/>
        </w:rPr>
        <w:t xml:space="preserve">Сточные воды со всего жилого массива г. Слюдянка поступают на КНС – 1,2 далее на КНС-3, </w:t>
      </w:r>
      <w:proofErr w:type="gramStart"/>
      <w:r w:rsidRPr="00CA6E98">
        <w:rPr>
          <w:sz w:val="24"/>
          <w:szCs w:val="24"/>
        </w:rPr>
        <w:t>расположенную</w:t>
      </w:r>
      <w:proofErr w:type="gramEnd"/>
      <w:r w:rsidRPr="00CA6E98">
        <w:rPr>
          <w:sz w:val="24"/>
          <w:szCs w:val="24"/>
        </w:rPr>
        <w:t xml:space="preserve"> на площадке очистных сооружений «Центральные». Выпуск очищенных стоков, рассеивающий в р. Похабиха. </w:t>
      </w:r>
    </w:p>
    <w:p w:rsidR="00701C23" w:rsidRPr="00CA6E98" w:rsidRDefault="00701C23" w:rsidP="00701C23">
      <w:pPr>
        <w:ind w:firstLine="709"/>
        <w:jc w:val="both"/>
        <w:rPr>
          <w:sz w:val="24"/>
          <w:szCs w:val="24"/>
        </w:rPr>
      </w:pPr>
      <w:r w:rsidRPr="00CA6E98">
        <w:rPr>
          <w:sz w:val="24"/>
          <w:szCs w:val="24"/>
        </w:rPr>
        <w:t xml:space="preserve">В настоящее время водоотведение г. Слюдянка осуществляется на канализационные очистные сооружения «Квартал». Проектная мощность очистных сооружений 800 м3/сут. Очистные сооружения эксплуатируются с 1986 г. Выпуск очищенных стоков, рассеивающий в р. Похабиха. </w:t>
      </w:r>
    </w:p>
    <w:p w:rsidR="00701C23" w:rsidRPr="00CA6E98" w:rsidRDefault="00701C23" w:rsidP="00701C23">
      <w:pPr>
        <w:ind w:firstLine="709"/>
        <w:jc w:val="both"/>
        <w:rPr>
          <w:sz w:val="24"/>
          <w:szCs w:val="24"/>
        </w:rPr>
      </w:pPr>
      <w:r w:rsidRPr="00CA6E98">
        <w:rPr>
          <w:sz w:val="24"/>
          <w:szCs w:val="24"/>
        </w:rPr>
        <w:t xml:space="preserve">В 2010 году произведен запуск установки «Нептун» производительностью 6 000 м3/сутки на базе действующих канализационных очистных сооружений «Перевал». </w:t>
      </w:r>
    </w:p>
    <w:p w:rsidR="00701C23" w:rsidRPr="00CA6E98" w:rsidRDefault="00701C23" w:rsidP="00701C23">
      <w:pPr>
        <w:jc w:val="both"/>
        <w:rPr>
          <w:sz w:val="24"/>
          <w:szCs w:val="24"/>
        </w:rPr>
      </w:pPr>
      <w:r w:rsidRPr="00CA6E98">
        <w:rPr>
          <w:sz w:val="24"/>
          <w:szCs w:val="24"/>
        </w:rPr>
        <w:t>Проект новых очистных сооружений в г</w:t>
      </w:r>
      <w:proofErr w:type="gramStart"/>
      <w:r w:rsidRPr="00CA6E98">
        <w:rPr>
          <w:sz w:val="24"/>
          <w:szCs w:val="24"/>
        </w:rPr>
        <w:t>.С</w:t>
      </w:r>
      <w:proofErr w:type="gramEnd"/>
      <w:r w:rsidRPr="00CA6E98">
        <w:rPr>
          <w:sz w:val="24"/>
          <w:szCs w:val="24"/>
        </w:rPr>
        <w:t xml:space="preserve">людянка предусматривал переключение канализационных очистных сооружений «Перевал», где сточные воды должны были перекачиваться в приемную камеру новых очистных. </w:t>
      </w:r>
    </w:p>
    <w:p w:rsidR="00701C23" w:rsidRPr="00CA6E98" w:rsidRDefault="00701C23" w:rsidP="00701C23">
      <w:pPr>
        <w:ind w:firstLine="709"/>
        <w:jc w:val="both"/>
        <w:rPr>
          <w:sz w:val="24"/>
          <w:szCs w:val="24"/>
        </w:rPr>
      </w:pPr>
      <w:r w:rsidRPr="00CA6E98">
        <w:rPr>
          <w:sz w:val="24"/>
          <w:szCs w:val="24"/>
        </w:rPr>
        <w:t>Новые канализационные очистные сооружения в г</w:t>
      </w:r>
      <w:proofErr w:type="gramStart"/>
      <w:r w:rsidRPr="00CA6E98">
        <w:rPr>
          <w:sz w:val="24"/>
          <w:szCs w:val="24"/>
        </w:rPr>
        <w:t>.С</w:t>
      </w:r>
      <w:proofErr w:type="gramEnd"/>
      <w:r w:rsidRPr="00CA6E98">
        <w:rPr>
          <w:sz w:val="24"/>
          <w:szCs w:val="24"/>
        </w:rPr>
        <w:t xml:space="preserve">людянка спроектированы в 2001 году Иркутским институтом «Гипрокоммунводоканал», производительностью 6 000 м3/сут. Строительство очистных было начато в 2002 году на площадке действующих очистных сооружений «Перевал». Строительство продолжалось до декабря 2009 года. В 2010 году начался период пуско-наладочных работ, который до сих пор не закончен. </w:t>
      </w:r>
    </w:p>
    <w:p w:rsidR="00701C23" w:rsidRPr="00CA6E98" w:rsidRDefault="00701C23" w:rsidP="00701C23">
      <w:pPr>
        <w:jc w:val="both"/>
        <w:rPr>
          <w:sz w:val="24"/>
          <w:szCs w:val="24"/>
        </w:rPr>
      </w:pPr>
      <w:r w:rsidRPr="00CA6E98">
        <w:rPr>
          <w:sz w:val="24"/>
          <w:szCs w:val="24"/>
        </w:rPr>
        <w:t xml:space="preserve">Канализационные очистные сооружения «Нептун» предназначены для очистки хозяйственно-бытовых сточных вод жилого массива микрорайона «Рудоуправление», Центрального микрорайона, СМП, Стройка, предприятий и организаций разных форм собственности. Проектная мощность 6000 м3/сутки. </w:t>
      </w:r>
    </w:p>
    <w:p w:rsidR="00701C23" w:rsidRPr="00CA6E98" w:rsidRDefault="00701C23" w:rsidP="00701C23">
      <w:pPr>
        <w:ind w:firstLine="709"/>
        <w:jc w:val="both"/>
        <w:rPr>
          <w:sz w:val="24"/>
          <w:szCs w:val="24"/>
        </w:rPr>
      </w:pPr>
      <w:r w:rsidRPr="00CA6E98">
        <w:rPr>
          <w:sz w:val="24"/>
          <w:szCs w:val="24"/>
        </w:rPr>
        <w:t>Канализационные очистные сооружения введены в эксплуатацию с 09.12.2010 года. В настоящее время канализационные очистные сооружения не соответствуют проектным показателям и требованиям, предъявляемым контролирующими организациями к качеству очистки сточных вод, низкая эффективность очистки стоков. Практически по всем показателям имеется превышение норматива допустимого сброса в несколько раз. Связано это, в первую очередь, с наличием конструктивных недостатков и отсутствием в проектной схеме фильтрационной очистки.</w:t>
      </w:r>
    </w:p>
    <w:p w:rsidR="00701C23" w:rsidRPr="00CA6E98" w:rsidRDefault="00701C23" w:rsidP="00701C23">
      <w:pPr>
        <w:ind w:firstLine="709"/>
        <w:jc w:val="both"/>
        <w:rPr>
          <w:sz w:val="24"/>
          <w:szCs w:val="24"/>
        </w:rPr>
      </w:pPr>
      <w:r w:rsidRPr="00CA6E98">
        <w:rPr>
          <w:sz w:val="24"/>
          <w:szCs w:val="24"/>
        </w:rPr>
        <w:t>Предложенная в проекте схема очистки стоков на момент строительства и ввода в эксплуатацию не предусматривала доочистку сточных вод, до требований Приказа Минприроды России от 5 марта 2010 года №63 «Об утверждении нормативов предельно допустимых воздействий на уникальную экологическую систему озера Байкал и перечня вредных веществ, в том числе веществ, относящихся в категориям особо опасных, высок</w:t>
      </w:r>
      <w:proofErr w:type="gramStart"/>
      <w:r w:rsidRPr="00CA6E98">
        <w:rPr>
          <w:sz w:val="24"/>
          <w:szCs w:val="24"/>
        </w:rPr>
        <w:t>о-</w:t>
      </w:r>
      <w:proofErr w:type="gramEnd"/>
      <w:r w:rsidRPr="00CA6E98">
        <w:rPr>
          <w:sz w:val="24"/>
          <w:szCs w:val="24"/>
        </w:rPr>
        <w:t xml:space="preserve"> опасных, опасных и умеренно опасных для уникальной экологической системы озера Байкал», что является одной из причин превышения нормативного допустимого сброса по ряду показателей до настоящего времени. </w:t>
      </w:r>
      <w:proofErr w:type="gramStart"/>
      <w:r w:rsidRPr="00CA6E98">
        <w:rPr>
          <w:sz w:val="24"/>
          <w:szCs w:val="24"/>
        </w:rPr>
        <w:t xml:space="preserve">Технология биологической очистки сточных вод не может обеспечивать эффективного удаления биогенных элементов (соединений азота и фосфора), а также минеральной части загрязнений до требований допустимого содержания веществ в сточных водах при их сбросе в водные объекты в пределах центральной и буферной экологических зон Байкальской природной территории, в том </w:t>
      </w:r>
      <w:r w:rsidRPr="00CA6E98">
        <w:rPr>
          <w:sz w:val="24"/>
          <w:szCs w:val="24"/>
        </w:rPr>
        <w:lastRenderedPageBreak/>
        <w:t>числе по микробиологическим и паразитологическим показателям.</w:t>
      </w:r>
      <w:proofErr w:type="gramEnd"/>
      <w:r w:rsidRPr="00CA6E98">
        <w:rPr>
          <w:sz w:val="24"/>
          <w:szCs w:val="24"/>
        </w:rPr>
        <w:t xml:space="preserve"> Эффективность очистки стоков на сооружениях низкая. Практически по всем показателям имеется превышение норматива допустимого сброса в несколько раз. </w:t>
      </w:r>
    </w:p>
    <w:p w:rsidR="00701C23" w:rsidRPr="00CA6E98" w:rsidRDefault="00701C23" w:rsidP="00701C23">
      <w:pPr>
        <w:ind w:firstLine="709"/>
        <w:jc w:val="both"/>
        <w:rPr>
          <w:sz w:val="24"/>
          <w:szCs w:val="24"/>
        </w:rPr>
      </w:pPr>
      <w:r w:rsidRPr="00CA6E98">
        <w:rPr>
          <w:sz w:val="24"/>
          <w:szCs w:val="24"/>
        </w:rPr>
        <w:t>Необходимо отметить, что 21.02.2020 утвержден приказ № 83 Министерства природных ресурсов и экологии Российской Федерации «Об утверждении нормативов предельно допустимых воздействий на уникальную экологическую систему оз</w:t>
      </w:r>
      <w:proofErr w:type="gramStart"/>
      <w:r w:rsidRPr="00CA6E98">
        <w:rPr>
          <w:sz w:val="24"/>
          <w:szCs w:val="24"/>
        </w:rPr>
        <w:t>.Б</w:t>
      </w:r>
      <w:proofErr w:type="gramEnd"/>
      <w:r w:rsidRPr="00CA6E98">
        <w:rPr>
          <w:sz w:val="24"/>
          <w:szCs w:val="24"/>
        </w:rPr>
        <w:t>айкал и перечня вредных веществ, в том числе веществ относящихся к категории особо опасных, высокоопасных и умеренно опасных для уникальной экологической системы озера «Байкал», который вступил в силу с 23.04.2020 года и  существенно смягчает значения допустимого содержания вредных веще</w:t>
      </w:r>
      <w:proofErr w:type="gramStart"/>
      <w:r w:rsidRPr="00CA6E98">
        <w:rPr>
          <w:sz w:val="24"/>
          <w:szCs w:val="24"/>
        </w:rPr>
        <w:t>ств в ст</w:t>
      </w:r>
      <w:proofErr w:type="gramEnd"/>
      <w:r w:rsidRPr="00CA6E98">
        <w:rPr>
          <w:sz w:val="24"/>
          <w:szCs w:val="24"/>
        </w:rPr>
        <w:t xml:space="preserve">очных водах, сбрасываемых в поверхностные водные объекты, имеющие постоянную гидравлическую связь с озером Байкал. </w:t>
      </w:r>
    </w:p>
    <w:p w:rsidR="00701C23" w:rsidRPr="00CA6E98" w:rsidRDefault="00701C23" w:rsidP="00701C23">
      <w:pPr>
        <w:ind w:firstLine="709"/>
        <w:jc w:val="both"/>
        <w:rPr>
          <w:sz w:val="24"/>
          <w:szCs w:val="24"/>
        </w:rPr>
      </w:pPr>
      <w:r w:rsidRPr="00CA6E98">
        <w:rPr>
          <w:sz w:val="24"/>
          <w:szCs w:val="24"/>
        </w:rPr>
        <w:t>Сравнительный анализ показал, что измененные значения в приложении 2 существенно приближены к нормам для рыбохозяйственных водоемов, для которых уже существуют надежные технологии качественной очистки стоков. Таким образом, стало возможным строительство очистных сооружений в городе Слюдянка со сбросом в р</w:t>
      </w:r>
      <w:proofErr w:type="gramStart"/>
      <w:r w:rsidRPr="00CA6E98">
        <w:rPr>
          <w:sz w:val="24"/>
          <w:szCs w:val="24"/>
        </w:rPr>
        <w:t>.П</w:t>
      </w:r>
      <w:proofErr w:type="gramEnd"/>
      <w:r w:rsidRPr="00CA6E98">
        <w:rPr>
          <w:sz w:val="24"/>
          <w:szCs w:val="24"/>
        </w:rPr>
        <w:t xml:space="preserve">охабиха.  </w:t>
      </w:r>
    </w:p>
    <w:p w:rsidR="00701C23" w:rsidRPr="00CA6E98" w:rsidRDefault="00701C23" w:rsidP="00701C23">
      <w:pPr>
        <w:ind w:firstLine="709"/>
        <w:jc w:val="both"/>
        <w:rPr>
          <w:sz w:val="24"/>
          <w:szCs w:val="24"/>
        </w:rPr>
      </w:pPr>
      <w:r w:rsidRPr="00CA6E98">
        <w:rPr>
          <w:sz w:val="24"/>
          <w:szCs w:val="24"/>
        </w:rPr>
        <w:t>Обоснованная стоимость строительства будет определена по результатам разработки проектно-сметной документации. Проведение данного мероприятия требует привлечения средств федерального и областного бюджета.</w:t>
      </w:r>
    </w:p>
    <w:p w:rsidR="00701C23" w:rsidRPr="00CA6E98" w:rsidRDefault="00701C23" w:rsidP="00701C23">
      <w:pPr>
        <w:jc w:val="both"/>
        <w:rPr>
          <w:sz w:val="24"/>
          <w:szCs w:val="24"/>
        </w:rPr>
      </w:pPr>
      <w:r w:rsidRPr="00CA6E98">
        <w:rPr>
          <w:sz w:val="24"/>
          <w:szCs w:val="24"/>
        </w:rPr>
        <w:t>Для Слюдянского муниципального образования большую значимость представляют мероприятия по приведению канализационных очистных сооружений в соответствие с требованиями, в том числе в связи с географической особенностью расположения г</w:t>
      </w:r>
      <w:proofErr w:type="gramStart"/>
      <w:r w:rsidRPr="00CA6E98">
        <w:rPr>
          <w:sz w:val="24"/>
          <w:szCs w:val="24"/>
        </w:rPr>
        <w:t>.С</w:t>
      </w:r>
      <w:proofErr w:type="gramEnd"/>
      <w:r w:rsidRPr="00CA6E98">
        <w:rPr>
          <w:sz w:val="24"/>
          <w:szCs w:val="24"/>
        </w:rPr>
        <w:t>людянка вблизи оз.Байкал.</w:t>
      </w:r>
    </w:p>
    <w:p w:rsidR="00701C23" w:rsidRPr="00CA6E98" w:rsidRDefault="00701C23" w:rsidP="00701C23">
      <w:pPr>
        <w:ind w:firstLine="709"/>
        <w:jc w:val="both"/>
        <w:rPr>
          <w:sz w:val="24"/>
          <w:szCs w:val="24"/>
        </w:rPr>
      </w:pPr>
      <w:r w:rsidRPr="00CA6E98">
        <w:rPr>
          <w:sz w:val="24"/>
          <w:szCs w:val="24"/>
        </w:rPr>
        <w:t xml:space="preserve">В настоящее время данный проект получил положительное заключение государственной экспертизы проектной документации ФАУ «Главное управление государственной экспертизы от 10.03.2023 № 38-1-13-011260-2023, содержащего оценку </w:t>
      </w:r>
      <w:proofErr w:type="gramStart"/>
      <w:r w:rsidRPr="00CA6E98">
        <w:rPr>
          <w:sz w:val="24"/>
          <w:szCs w:val="24"/>
        </w:rPr>
        <w:t>достоверности определения сметной стоимости реализации мероприятия</w:t>
      </w:r>
      <w:proofErr w:type="gramEnd"/>
      <w:r w:rsidRPr="00CA6E98">
        <w:rPr>
          <w:sz w:val="24"/>
          <w:szCs w:val="24"/>
        </w:rPr>
        <w:t xml:space="preserve"> по строительству, положительное заключение государственной экологической экспертизы Федеральной службы по надзору в сфере природопользования федерального уровня от 31.05.2023 года № 38-1-01-1-78-0379-23. </w:t>
      </w:r>
    </w:p>
    <w:p w:rsidR="00701C23" w:rsidRPr="00CA6E98" w:rsidRDefault="00701C23" w:rsidP="00701C23">
      <w:pPr>
        <w:ind w:firstLine="709"/>
        <w:jc w:val="both"/>
        <w:rPr>
          <w:sz w:val="24"/>
          <w:szCs w:val="24"/>
        </w:rPr>
      </w:pPr>
      <w:r w:rsidRPr="00CA6E98">
        <w:rPr>
          <w:sz w:val="24"/>
          <w:szCs w:val="24"/>
        </w:rPr>
        <w:t>Выполнить требования природоохранного законодательства возможно только путем строительства новых очистных сооружений в г</w:t>
      </w:r>
      <w:proofErr w:type="gramStart"/>
      <w:r w:rsidRPr="00CA6E98">
        <w:rPr>
          <w:sz w:val="24"/>
          <w:szCs w:val="24"/>
        </w:rPr>
        <w:t>.С</w:t>
      </w:r>
      <w:proofErr w:type="gramEnd"/>
      <w:r w:rsidRPr="00CA6E98">
        <w:rPr>
          <w:sz w:val="24"/>
          <w:szCs w:val="24"/>
        </w:rPr>
        <w:t>людянка. Реализация проекта «Строительство канализационных очистных сооружений в Слюдянском муниципальном образовании» возможна в рамках федерального проекта «Сохранение уникальной экосистемы озера Байкал» или нового федерального проекта «Вода России», мероприятий, направленных на снижение негативного воздействия на водные объекты Байкальской природной территории.</w:t>
      </w:r>
    </w:p>
    <w:p w:rsidR="00701C23" w:rsidRPr="00CA6E98" w:rsidRDefault="00701C23" w:rsidP="00701C23">
      <w:pPr>
        <w:ind w:firstLine="709"/>
        <w:jc w:val="both"/>
        <w:rPr>
          <w:sz w:val="24"/>
          <w:szCs w:val="24"/>
        </w:rPr>
      </w:pPr>
      <w:r w:rsidRPr="00CA6E98">
        <w:rPr>
          <w:sz w:val="24"/>
          <w:szCs w:val="24"/>
        </w:rPr>
        <w:t>Кроме того, на территории муниципального образования имеются канализационные насосные станции, требующие восстановления.</w:t>
      </w:r>
    </w:p>
    <w:p w:rsidR="00701C23" w:rsidRPr="00CA6E98" w:rsidRDefault="00701C23" w:rsidP="00701C23">
      <w:pPr>
        <w:ind w:firstLine="709"/>
        <w:jc w:val="both"/>
        <w:rPr>
          <w:sz w:val="24"/>
          <w:szCs w:val="24"/>
        </w:rPr>
      </w:pPr>
      <w:r w:rsidRPr="00CA6E98">
        <w:rPr>
          <w:sz w:val="24"/>
          <w:szCs w:val="24"/>
        </w:rPr>
        <w:t xml:space="preserve">По причине того, что канализационная система города развивалась хаотично, в настоящее время периодически возникают проблемы из-за низкой пропускной способности коллекторов в связи с зауженными диаметрами. Износ канализационных сетей составляет 82%, что является причиной возникновения аварийных ситуаций, которые влекут сброс канализационных вод на рельеф. Учитывая географическое расположение Слюдянки на берегу озера Байкал, решение данной проблемы носит первоочередной характер. Необходимо организовать мероприятия по восстановление пропускной способности коллекторов, а также провести модернизацию канализационных сетей с учетом существующих нагрузок и перспективной застройки.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Для организаций коммунального комплекса, осуществляющих эксплуатацию объектов водоснабжения и водоотведения в городских округах и городских поселениях, </w:t>
      </w:r>
      <w:r w:rsidRPr="00CA6E98">
        <w:rPr>
          <w:sz w:val="24"/>
          <w:szCs w:val="24"/>
        </w:rPr>
        <w:lastRenderedPageBreak/>
        <w:t xml:space="preserve">основной проблемой является высокий уровень износа основных фондов. Для большинства же сельских поселений характерна проблематика отсутствия указанных организаций либо слабой материально-технической оснащенности существующих. Вследствие чего, с учетом возможности местных бюджетов, осуществление мер по решению проблем водоснабжения, водоотведения </w:t>
      </w:r>
      <w:proofErr w:type="gramStart"/>
      <w:r w:rsidRPr="00CA6E98">
        <w:rPr>
          <w:sz w:val="24"/>
          <w:szCs w:val="24"/>
        </w:rPr>
        <w:t>существенно ограничено</w:t>
      </w:r>
      <w:proofErr w:type="gramEnd"/>
      <w:r w:rsidRPr="00CA6E98">
        <w:rPr>
          <w:sz w:val="24"/>
          <w:szCs w:val="24"/>
        </w:rPr>
        <w:t>.</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По предварительным оценкам, на проведение мероприятий по строительству, реконструкции и модернизации объектов водоснабжения и водоотведения с целью приведения в нормативное состояние и обеспечения населения водой, соответствующей гигиеническим нормативам, в нужном количестве для удовлетворения хозяйственно-бытовых потребностей, включая потребности коммунальных инфраструктур населенных пунктов необходимо 151,0 млн. руб., в том числе по объектам водоснабжения – 34,0 млн. руб., по объектам водоотведения – 117,0 млн. руб.</w:t>
      </w:r>
      <w:proofErr w:type="gramEnd"/>
    </w:p>
    <w:p w:rsidR="00701C23" w:rsidRPr="00CA6E98" w:rsidRDefault="00701C23" w:rsidP="00701C23">
      <w:pPr>
        <w:pBdr>
          <w:top w:val="single" w:sz="2" w:space="1" w:color="FFFFFF"/>
          <w:left w:val="single" w:sz="2" w:space="0" w:color="FFFFFF"/>
          <w:bottom w:val="single" w:sz="2" w:space="27" w:color="FFFFFF"/>
          <w:right w:val="single" w:sz="2" w:space="5" w:color="FFFFFF"/>
        </w:pBdr>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ind w:firstLine="709"/>
        <w:rPr>
          <w:bCs/>
          <w:sz w:val="24"/>
          <w:szCs w:val="24"/>
        </w:rPr>
      </w:pPr>
      <w:r w:rsidRPr="00CA6E98">
        <w:rPr>
          <w:bCs/>
          <w:sz w:val="24"/>
          <w:szCs w:val="24"/>
        </w:rPr>
        <w:t>Байкальское городское  поселение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rPr>
          <w:bCs/>
          <w:sz w:val="24"/>
          <w:szCs w:val="24"/>
        </w:rPr>
      </w:pPr>
      <w:r w:rsidRPr="00CA6E98">
        <w:rPr>
          <w:bCs/>
          <w:sz w:val="24"/>
          <w:szCs w:val="24"/>
        </w:rPr>
        <w:t>Теплоснабжение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Теплоснабжение города осуществляется централизованно от ТЭЦ г. Байкальска. Существующая теплофикационная установка ТЭЦ предназначена для выработки и отпуска тепла на отопление, и горячее водоснабжение г. Байкальска (жилищно-коммунального сектора и предприятий местной промышленности). </w:t>
      </w:r>
      <w:proofErr w:type="gramStart"/>
      <w:r w:rsidRPr="00CA6E98">
        <w:rPr>
          <w:sz w:val="24"/>
          <w:szCs w:val="24"/>
        </w:rPr>
        <w:t xml:space="preserve">Теплофикационная установка должна отпускать горячую воду с расчетным температурным графиком 130/70 по схеме с открытым водоразбором для горячего водоснабжения. </w:t>
      </w:r>
      <w:proofErr w:type="gramEnd"/>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За 2024 год ООО «Теплоснабжение» произвело </w:t>
      </w:r>
      <w:r w:rsidR="004B0708" w:rsidRPr="00CA6E98">
        <w:rPr>
          <w:sz w:val="24"/>
          <w:szCs w:val="24"/>
        </w:rPr>
        <w:t>тепловой энергии 147 225 Гкал</w:t>
      </w:r>
      <w:r w:rsidRPr="00CA6E98">
        <w:rPr>
          <w:sz w:val="24"/>
          <w:szCs w:val="24"/>
        </w:rPr>
        <w:t>.</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ТЭЦ г. Байкальска является энергетическим сооружением с наличием энергетических (марки БКЗ-160-100, мощностью 97,6 каждый.</w:t>
      </w:r>
      <w:proofErr w:type="gramEnd"/>
      <w:r w:rsidRPr="00CA6E98">
        <w:rPr>
          <w:sz w:val="24"/>
          <w:szCs w:val="24"/>
        </w:rPr>
        <w:t xml:space="preserve"> Гкал/час) и утилизационных паровых котлов с использованием  основного вида топлива – каменного угля (марка Д) и вспомогательного топлива – мазута для растопки и подсветки котлов.</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целях теплоснабжения и горячего водоснабжения города эксплуатируются 1 энергетический котел, тепловой мощностью 97,6  Гкал/час (2 котла в резерве). Присоединенная нагрузка города составляет 54,15 Гкал/ час.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Горячая вода транспортируется по наружным тепловым сетям общей протяженностью 40,121 км в двухтрубном исполнении. Из них нуждаются в замене в связи с окончанием срока службы 20,06 км сетей (50%), в аварийном режиме эксплуатируется 0,8 км (2%).</w:t>
      </w:r>
      <w:r w:rsidRPr="00CA6E98">
        <w:rPr>
          <w:sz w:val="24"/>
          <w:szCs w:val="24"/>
        </w:rPr>
        <w:tab/>
        <w:t>В город горячая вода подается четырьмя насосными станциями.</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деятельность коммунального комплекса поселения характеризуется невысоким качеством предоставления коммунальных услуг, неэффективным использованием ресурсов.</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Сетевая вода, отпускаемая  ТЭЦ, не превышает, как правило, 100 градусов. Тепловая энергия по системе теплоснабжения распределяется неравномерно и как следствие одни дома «мерзнут», другие страдают от высокой температуры внутри квартир. Велики потери горячей воды из системы.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Вследствие дефицита тепла в отдельных домах территории Байкальского городского поселения наблюдается перерасход в потреблении электрической энергии.</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Огромное значение в стабилизации процесса теплоснабжения территории г. Байкальска имеет степень подготовки ТЭЦ г. Байкальска к зимнему отопительному сезону.</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Для осуществления бесперебойной подачи тепловой энергии в отопительный период   необходимо ежегодно выполнять первоочередные, ремонтно-подготовительные мероприятия на ТЭЦ г. Байкальска: выполнение ремонтных работ на основном и резервном оборудовании, зданиях и сооружениях, приобретение необходимых материалов для ведения технологических процессов, создание запаса расходных материалов и </w:t>
      </w:r>
      <w:r w:rsidRPr="00CA6E98">
        <w:rPr>
          <w:sz w:val="24"/>
          <w:szCs w:val="24"/>
        </w:rPr>
        <w:lastRenderedPageBreak/>
        <w:t>запасных частей для осуществления аварийных работ. Большая часть поднадзорного оборудования выработало свой нормативный срок службы. Дальнейшая эксплуатация его возможна только после получения положительного заключения экспертизы промышленной безопасности. Выполнение данных мероприятий обеспечит разрешение на дальнейшую эксплуатацию объектов выработавших свой нормативный срок службы.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2024 году администрацией Байкальского городского выполнены мероприятия:</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Реализация неотложных мероприятий по подготовке ТЭЦ к отопительному сезону (покупка земснаряда для карты №11).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Реализация неотложных мероприятий по подготовке ТЭЦ к отопительному сезону (ремонт строительных конструкций здания котельного цеха, ремонт конвееров КЛ-3А, ремонт магистральных теплосетей подземной прокладки, текущий ремонт котлоагрегата БК3№7,№9, текущий ремонт обмуровки и тепловой изоляции котлоагрегата БКЗ№7,№9)</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 Реализация неотложных мероприятий по подготовке ТЭЦ к отопительному сезону (Ремонт турбогенератора ТГ№4, текущий ремонт генератора на ТГ№4.</w:t>
      </w:r>
      <w:proofErr w:type="gramEnd"/>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На основании решения Арбитражного суда Иркутской области </w:t>
      </w:r>
      <w:r w:rsidR="004B0708" w:rsidRPr="00CA6E98">
        <w:rPr>
          <w:sz w:val="24"/>
          <w:szCs w:val="24"/>
        </w:rPr>
        <w:t>в 2024 году</w:t>
      </w:r>
      <w:r w:rsidRPr="00CA6E98">
        <w:rPr>
          <w:sz w:val="24"/>
          <w:szCs w:val="24"/>
        </w:rPr>
        <w:t>, объекты инфраструктуры водоснабжения, водоотведения и теплоснабжения г</w:t>
      </w:r>
      <w:proofErr w:type="gramStart"/>
      <w:r w:rsidRPr="00CA6E98">
        <w:rPr>
          <w:sz w:val="24"/>
          <w:szCs w:val="24"/>
        </w:rPr>
        <w:t>.Б</w:t>
      </w:r>
      <w:proofErr w:type="gramEnd"/>
      <w:r w:rsidRPr="00CA6E98">
        <w:rPr>
          <w:sz w:val="24"/>
          <w:szCs w:val="24"/>
        </w:rPr>
        <w:t>айкальска, находящиеся долгое время в частной собственности индивидуального предпринимателя Салаева Илгара Ализада оглы, переданы в собственность Байкальского муниципального образования.</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Водоснабжение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Первый источник водоснабжения находится в долине реки Солзан в 500м. от микрорайона «Южный». Задействовано в работе 6 артезианских скважин, пробуренных в период с 1962 года по 1972 год.</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Глубина скважин 60-120м.</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Эксплуатационный дебет скважин:№2-50м3/час, №4 – 36 м3/час, №5р – 46,5 м3/час, №3р – 39,6 м3/час, №4р – 45,72 м3/час.</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Имеется еще одна скважина №7 (пробурена в 1998 году, дебет – 23 м3/час), но в эксплуатацию не была введена. До настоящего времени скважина не оборудована. Действующие скважины в связи с очень продолжительным сроком эксплуатации заилены, неоднократно промывались силами предприятия и в настоящее время их дебет составляет в пределах 35-40% от расчетного дебета.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Второй источник водоснабжения находится в микрорайоне «Гагарина».</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эксплуатации находятся 3 </w:t>
      </w:r>
      <w:proofErr w:type="gramStart"/>
      <w:r w:rsidRPr="00CA6E98">
        <w:rPr>
          <w:sz w:val="24"/>
          <w:szCs w:val="24"/>
        </w:rPr>
        <w:t>артезианских</w:t>
      </w:r>
      <w:proofErr w:type="gramEnd"/>
      <w:r w:rsidRPr="00CA6E98">
        <w:rPr>
          <w:sz w:val="24"/>
          <w:szCs w:val="24"/>
        </w:rPr>
        <w:t xml:space="preserve"> скважины: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№1  глубина 65м, дебит 44м3/сут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№2  глубина 60,3м, дебит 36м3/сут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№3  глубина 65м, дебит 27м3/сут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Третий источник водоснабжения находится в микрорайоне «Строитель»</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Действуют две скважины: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№1  глубина 70м, дебит 33,6м3/сут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№2  глубина 56м, дебит 25м3/сут</w:t>
      </w:r>
    </w:p>
    <w:p w:rsidR="004B0708" w:rsidRPr="00CA6E98" w:rsidRDefault="004B0708"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МУП «Канализационные очистные сооружения» БМО </w:t>
      </w:r>
      <w:r w:rsidR="004B0708" w:rsidRPr="00CA6E98">
        <w:rPr>
          <w:sz w:val="24"/>
          <w:szCs w:val="24"/>
        </w:rPr>
        <w:t>осуществляют с</w:t>
      </w:r>
      <w:r w:rsidRPr="00CA6E98">
        <w:rPr>
          <w:sz w:val="24"/>
          <w:szCs w:val="24"/>
        </w:rPr>
        <w:t>бор и обработк</w:t>
      </w:r>
      <w:r w:rsidR="004B0708" w:rsidRPr="00CA6E98">
        <w:rPr>
          <w:sz w:val="24"/>
          <w:szCs w:val="24"/>
        </w:rPr>
        <w:t>у</w:t>
      </w:r>
      <w:r w:rsidRPr="00CA6E98">
        <w:rPr>
          <w:sz w:val="24"/>
          <w:szCs w:val="24"/>
        </w:rPr>
        <w:t xml:space="preserve"> сточных вод.  Расчетная мощность городских очистных сооружений 12000 м. куб./сутки. </w:t>
      </w:r>
      <w:proofErr w:type="gramStart"/>
      <w:r w:rsidRPr="00CA6E98">
        <w:rPr>
          <w:sz w:val="24"/>
          <w:szCs w:val="24"/>
        </w:rPr>
        <w:t>Технологическая схема очистки канализационных вод: все стоки города Байкальска, а также вода с ливневой канализации приходят в приёмную камеру, и сразу же попадают на решётки, где отделяется крупный мусор, а затем на песколовках осаждается песок, затем вода идёт по трубам в биореакторы, их в работе шесть штук, каждый по 2000 кубов.</w:t>
      </w:r>
      <w:proofErr w:type="gramEnd"/>
      <w:r w:rsidRPr="00CA6E98">
        <w:rPr>
          <w:sz w:val="24"/>
          <w:szCs w:val="24"/>
        </w:rPr>
        <w:t xml:space="preserve"> В биореактивах, </w:t>
      </w:r>
      <w:proofErr w:type="gramStart"/>
      <w:r w:rsidRPr="00CA6E98">
        <w:rPr>
          <w:sz w:val="24"/>
          <w:szCs w:val="24"/>
        </w:rPr>
        <w:t>активный ил</w:t>
      </w:r>
      <w:r w:rsidR="004B0708" w:rsidRPr="00CA6E98">
        <w:rPr>
          <w:sz w:val="24"/>
          <w:szCs w:val="24"/>
        </w:rPr>
        <w:t>,</w:t>
      </w:r>
      <w:r w:rsidRPr="00CA6E98">
        <w:rPr>
          <w:sz w:val="24"/>
          <w:szCs w:val="24"/>
        </w:rPr>
        <w:t xml:space="preserve"> состоящий из мельчайших микроорганизмов проходит</w:t>
      </w:r>
      <w:proofErr w:type="gramEnd"/>
      <w:r w:rsidRPr="00CA6E98">
        <w:rPr>
          <w:sz w:val="24"/>
          <w:szCs w:val="24"/>
        </w:rPr>
        <w:t xml:space="preserve"> очистку. После перемешивания активный ил выпадает в </w:t>
      </w:r>
      <w:r w:rsidRPr="00CA6E98">
        <w:rPr>
          <w:sz w:val="24"/>
          <w:szCs w:val="24"/>
        </w:rPr>
        <w:lastRenderedPageBreak/>
        <w:t>осадок на дно, а сверху остаётся очищенная вода, которая затем отправляется на доочистку и обеззараживание озоно-воздушной смесью, так как ил имеет свойство расти и увеличивать объёмы, то его излишки откачивают насосами в цех для дальнейшей переработки. А потом переработанный и сгущённый ил используется для облагораживания земель.</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Вся работа очистных сооружений ведётся в автоматическом режиме и все процессы выведены на компьютеры, где можно поменять программу в нужном направлении, то есть увеличить или уменьшить время работы, либо добавить герцы, либо откачать излишки ила.</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На очистных сооружениях есть своя лаборатория, где проводят химические анализы сточных вод для контроля качества очистки воды, а также контролируют состояние активного ила и жизнедеятельность микроорганизмов. После обеззараживания озоном, сточная вода отправляется в пруд-аэратор, а оттуда уже чистая сливается по трубопроводу в озеро Байкал.</w:t>
      </w:r>
    </w:p>
    <w:p w:rsidR="004B0708"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За 2024год МУП КОС БМО произвел</w:t>
      </w:r>
      <w:r w:rsidR="004B0708" w:rsidRPr="00CA6E98">
        <w:rPr>
          <w:sz w:val="24"/>
          <w:szCs w:val="24"/>
        </w:rPr>
        <w:t>и очистку стоков 755,3 тыс. м3.</w:t>
      </w:r>
    </w:p>
    <w:p w:rsidR="004B0708" w:rsidRPr="00CA6E98" w:rsidRDefault="004B0708"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Система электроснабжения города состоит из  подсистем: ГУЭП «Облкоммунэнерго», ОАО «Южные электрические сети», ВСЖД. Эксплуатацией энергохозяйства в селитебной территории города занимается ОАО «УЖКС».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Электроснабжение жилой и общественно-деловой зон </w:t>
      </w:r>
      <w:proofErr w:type="gramStart"/>
      <w:r w:rsidRPr="00CA6E98">
        <w:rPr>
          <w:sz w:val="24"/>
          <w:szCs w:val="24"/>
        </w:rPr>
        <w:t>г</w:t>
      </w:r>
      <w:proofErr w:type="gramEnd"/>
      <w:r w:rsidRPr="00CA6E98">
        <w:rPr>
          <w:sz w:val="24"/>
          <w:szCs w:val="24"/>
        </w:rPr>
        <w:t xml:space="preserve">, Байкальска осуществляется от понизительной трансформаторной подстанции ГПП-1- 35/6 кВ. Общая потребная нагрузка по городу в среднем составляет  14020 кВт. Степень износа основных производственных фондов – 82%. В  неудовлетворительном состоянии находятся   питающие и резервные кабели 6 кВ в микрорайоне Гагарина, перегружены по мощностям ТП-38 и КТПН -250, питающие микрорайон Красный Ключ. Очень большие проблемы с электроснабжением микрорайона </w:t>
      </w:r>
      <w:proofErr w:type="gramStart"/>
      <w:r w:rsidRPr="00CA6E98">
        <w:rPr>
          <w:sz w:val="24"/>
          <w:szCs w:val="24"/>
        </w:rPr>
        <w:t>Восточный</w:t>
      </w:r>
      <w:proofErr w:type="gramEnd"/>
      <w:r w:rsidRPr="00CA6E98">
        <w:rPr>
          <w:sz w:val="24"/>
          <w:szCs w:val="24"/>
        </w:rPr>
        <w:t xml:space="preserve"> (нехватка необходимых мощностей).</w:t>
      </w:r>
    </w:p>
    <w:p w:rsidR="0027798F" w:rsidRPr="00CA6E98" w:rsidRDefault="0027798F" w:rsidP="0027798F">
      <w:pPr>
        <w:pBdr>
          <w:top w:val="single" w:sz="2" w:space="1" w:color="FFFFFF"/>
          <w:left w:val="single" w:sz="2" w:space="0" w:color="FFFFFF"/>
          <w:bottom w:val="single" w:sz="2" w:space="27" w:color="FFFFFF"/>
          <w:right w:val="single" w:sz="2" w:space="5" w:color="FFFFFF"/>
        </w:pBdr>
        <w:ind w:firstLine="709"/>
        <w:jc w:val="both"/>
        <w:rPr>
          <w:sz w:val="24"/>
          <w:szCs w:val="24"/>
        </w:rPr>
      </w:pPr>
    </w:p>
    <w:p w:rsidR="00D46233" w:rsidRPr="00CA6E98" w:rsidRDefault="00D46233" w:rsidP="00AB3031">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Култукское городское поселение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Теплоснабжение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Култукском муниципальном образовании имеется три угольных котельных. Общая присоединенная нагрузка от 2,84 Гкал/час</w:t>
      </w:r>
      <w:proofErr w:type="gramStart"/>
      <w:r w:rsidRPr="00CA6E98">
        <w:rPr>
          <w:sz w:val="24"/>
          <w:szCs w:val="24"/>
        </w:rPr>
        <w:t xml:space="preserve">., </w:t>
      </w:r>
      <w:proofErr w:type="gramEnd"/>
      <w:r w:rsidRPr="00CA6E98">
        <w:rPr>
          <w:sz w:val="24"/>
          <w:szCs w:val="24"/>
        </w:rPr>
        <w:t xml:space="preserve">общая мощность 14,12 Гкал/час.  (вид топлива – уголь), и 2 электробойлерных, с общей присоединенной нагрузкой 0,35 Гкал/час., общая мощность 0,94 Гкал/час.  Ряд котельных были переданы в муниципальную собственность от муниципального образования Слюдянский район  по фактическому состоянию (без ремонтов и техпаспортов).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Электробойлерная «Матросова 23»  является экономически неэффективным видом отопления жилого сектора, вследствие чего экономически обоснованный тариф за тепловую  энергию  составляет 2160,93 руб./Гкал., для снижения тарифа необходим переход с электроотопления на </w:t>
      </w:r>
      <w:proofErr w:type="gramStart"/>
      <w:r w:rsidRPr="00CA6E98">
        <w:rPr>
          <w:sz w:val="24"/>
          <w:szCs w:val="24"/>
        </w:rPr>
        <w:t>угольное</w:t>
      </w:r>
      <w:proofErr w:type="gramEnd"/>
      <w:r w:rsidRPr="00CA6E98">
        <w:rPr>
          <w:sz w:val="24"/>
          <w:szCs w:val="24"/>
        </w:rPr>
        <w:t xml:space="preserve">.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Для решения проблемы необходима модернизация существующих котельных и присоединением дополнительной нагрузки от электробойлерных. Использование данного вида отопления позволит увеличить объем производства энергетических ресурсов с использованием экономически эффективного источника энергии.</w:t>
      </w:r>
    </w:p>
    <w:p w:rsidR="00B11158" w:rsidRPr="00CA6E98" w:rsidRDefault="00B11158"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водоснабжение р.п. Култук, пос.жд.ст. Ангасолка и пос.жд.ст. Андриановская осуществляется от артезианских скважин. Регулирование режима водоснабжения обеспечивается накопительными емкостями.</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Также одним из основн</w:t>
      </w:r>
      <w:r w:rsidR="00B11158" w:rsidRPr="00CA6E98">
        <w:rPr>
          <w:sz w:val="24"/>
          <w:szCs w:val="24"/>
        </w:rPr>
        <w:t>ых источников водоснабжения в п</w:t>
      </w:r>
      <w:r w:rsidRPr="00CA6E98">
        <w:rPr>
          <w:sz w:val="24"/>
          <w:szCs w:val="24"/>
        </w:rPr>
        <w:t xml:space="preserve">.жд.ст. Ангасолка является поверхностный водозабор из оз. Байкал, производительностью 48383 м³/сут. </w:t>
      </w:r>
      <w:proofErr w:type="gramStart"/>
      <w:r w:rsidRPr="00CA6E98">
        <w:rPr>
          <w:sz w:val="24"/>
          <w:szCs w:val="24"/>
        </w:rPr>
        <w:lastRenderedPageBreak/>
        <w:t>Водозабор представлен двумя напорными водоприемными трубами Ду200 мм, уходящими в озеро Байкал, по которым вода, посредством накачки насосными агрегатами (насосные станции 1-го и 2-го водоподъема) поступает в накопительную емкость объемом 125 м3 находящейся в пос.жд.ст. Ангасолка, а оттуда, через насосную станцию  в котельную «Ангасолка» и самотеком по кольцевой разводящей сети в поселок.</w:t>
      </w:r>
      <w:proofErr w:type="gramEnd"/>
      <w:r w:rsidRPr="00CA6E98">
        <w:rPr>
          <w:sz w:val="24"/>
          <w:szCs w:val="24"/>
        </w:rPr>
        <w:t xml:space="preserve"> Состояние водозабора удовлетворительное. На разводящей сети установлены пожарные гидранты и водоразборные колонки. К сети подключены сооружения щебеночного завода, жилые дома, клуб, баня, школа, детский сад. Протяженность сетей – 6,4 км.</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На основании паспорта ЖКХ на 2024 год на территории Култукского городского поселения имеется восемь артезианских скважин, которые снабжают население.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Култукское МО имеет три технологические зоны централизованного холодного водоснабжения, расположенного в п. Култук, ст. Андриановская, ст. Ангасолка.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п. Култук к данной технологической зоне относятся 7 артезианских скважин. На ст. Андриановская к данной технологической зоне относится 1 артезианская скважина. На ст. Ангасолка к данной технологической зоне относятся 1 артезианская скважина.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Нецентрализованные системы холодного водоснабжения применяются в индивидуальных жилых домах. Нецентрализованные системы горячего водоснабжения применяются преимущественно в индивидуальных жилых домах, а также в случаях, где присоединение к централизованным сетям по различным причинам экономически нецелесообразно или отсутствует возможность технологического присоединения.</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системе водоснабжения Култукского</w:t>
      </w:r>
      <w:r w:rsidRPr="00CA6E98">
        <w:rPr>
          <w:bCs/>
          <w:sz w:val="24"/>
          <w:szCs w:val="24"/>
        </w:rPr>
        <w:t xml:space="preserve"> МО </w:t>
      </w:r>
      <w:r w:rsidRPr="00CA6E98">
        <w:rPr>
          <w:sz w:val="24"/>
          <w:szCs w:val="24"/>
        </w:rPr>
        <w:t>Слюдянского района, системы очистки питьевой воды отсутствуют. Вода из скважин подается потребителям без прохождения дополнительной очистки. Согласно данным администрации Култукского</w:t>
      </w:r>
      <w:r w:rsidRPr="00CA6E98">
        <w:rPr>
          <w:bCs/>
        </w:rPr>
        <w:t xml:space="preserve"> МО </w:t>
      </w:r>
      <w:r w:rsidRPr="00CA6E98">
        <w:rPr>
          <w:sz w:val="24"/>
          <w:szCs w:val="24"/>
        </w:rPr>
        <w:t>вода соответствует требованиям  СанПиН 2.1.4.1074-01 «Питьевая вода».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Основные проблемы функционирования системы водоснабжения: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высокая степень износа зданий и оборудования функциональных элементов системы;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низкая степень автоматизации производственных процессов;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недостаточное оборудование зданий, строений и сооружений приборами учета воды.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Существующая система сбора и отвода хозяйственно-бытовых сточных вод Култукского МО включает в себя самотечные, напорные сети и канализационные насосные станции. Система канализации централизованная полная раздельная.</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отведение хозяйственно-бытовых сточных вод п. Култук производится на существующие канализационные очистные сооружения проектной производительностью 400 м³/сут. Очистные сооружения п. Култук введены в эксплуатацию в 1990 году.</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Отвод хоз</w:t>
      </w:r>
      <w:proofErr w:type="gramStart"/>
      <w:r w:rsidRPr="00CA6E98">
        <w:rPr>
          <w:sz w:val="24"/>
          <w:szCs w:val="24"/>
        </w:rPr>
        <w:t>.-</w:t>
      </w:r>
      <w:proofErr w:type="gramEnd"/>
      <w:r w:rsidRPr="00CA6E98">
        <w:rPr>
          <w:sz w:val="24"/>
          <w:szCs w:val="24"/>
        </w:rPr>
        <w:t>бытовых стоков  жилого поселка ст. Ангасолка  осуществляется  на существующие канализационные очистные сооружения производительностью  226 м³/сут. Очистные сооружения ст. Ангасолка эксплуатируются с 1991 года.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Существующий жилой фонд частного сектора - дворовые туалеты и выгребные ямы с последующим вывозом в места, согласованные с местными органами санитарного надзора.</w:t>
      </w:r>
    </w:p>
    <w:p w:rsidR="00D46233" w:rsidRPr="00CA6E98" w:rsidRDefault="00D46233" w:rsidP="00570CD8">
      <w:pPr>
        <w:pBdr>
          <w:top w:val="single" w:sz="2" w:space="1" w:color="FFFFFF"/>
          <w:left w:val="single" w:sz="2" w:space="0" w:color="FFFFFF"/>
          <w:bottom w:val="single" w:sz="2" w:space="23" w:color="FFFFFF"/>
          <w:right w:val="single" w:sz="2" w:space="5" w:color="FFFFFF"/>
        </w:pBdr>
        <w:ind w:firstLine="709"/>
        <w:jc w:val="both"/>
        <w:rPr>
          <w:sz w:val="24"/>
          <w:szCs w:val="24"/>
        </w:rPr>
      </w:pPr>
      <w:r w:rsidRPr="00CA6E98">
        <w:rPr>
          <w:sz w:val="24"/>
          <w:szCs w:val="24"/>
        </w:rPr>
        <w:t>Утуликское сельское поселение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Теплоснабжение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Централизованное теплоснабжение обеспечивается от существующей котельной, в которой установлены два водогрейных котла единичной тепловой мощностью по 0,6 </w:t>
      </w:r>
      <w:r w:rsidRPr="00CA6E98">
        <w:rPr>
          <w:sz w:val="24"/>
          <w:szCs w:val="24"/>
        </w:rPr>
        <w:lastRenderedPageBreak/>
        <w:t xml:space="preserve">Гкал/ч. Основные технические параметры котельной: установленная тепловая мощность: </w:t>
      </w:r>
      <w:proofErr w:type="gramStart"/>
      <w:r w:rsidRPr="00CA6E98">
        <w:rPr>
          <w:sz w:val="24"/>
          <w:szCs w:val="24"/>
        </w:rPr>
        <w:t>Q</w:t>
      </w:r>
      <w:proofErr w:type="gramEnd"/>
      <w:r w:rsidRPr="00CA6E98">
        <w:rPr>
          <w:sz w:val="24"/>
          <w:szCs w:val="24"/>
        </w:rPr>
        <w:t>уст. = 1,2 Гкал/ч. Котельная отапливает 2-ва многоквартирных дома.</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Теплоносителем для нужд отопления служит горячая вода, вырабатываемая по графику качественного регулирования. </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Снабжение холодной водой в рассматриваемом населённом пункте осуществляется централизованным и децентрализованным способом.</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Децентрализованное снабжение холодной водой осуществляется от  индивидуальных скважин и шахтных колодцев.</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Централизованное снабжение холодной водой представлено системой «Центральная». В нее входят водопроводные сети протяженностью 250 метров, 2 артезианские скважины с перекачивающими насосами и водонапорная башня.</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На территории п</w:t>
      </w:r>
      <w:proofErr w:type="gramStart"/>
      <w:r w:rsidRPr="00CA6E98">
        <w:rPr>
          <w:sz w:val="24"/>
          <w:szCs w:val="24"/>
        </w:rPr>
        <w:t>.У</w:t>
      </w:r>
      <w:proofErr w:type="gramEnd"/>
      <w:r w:rsidRPr="00CA6E98">
        <w:rPr>
          <w:sz w:val="24"/>
          <w:szCs w:val="24"/>
        </w:rPr>
        <w:t>тулик в настоящее время нет централизованной системы водоотведения, полностью отвечающей требованиям Федерального Закона «О водоснабжении и водоотведении» от 07.12.2011г. № 416-ФЗ.</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Стоки от зданий социального назначения, объектов культурно-бытового обслуживания и многоквартирных домов самотеком поступают в выгребные ямы, откуда откачиваются спецтехникой с последующим вывозом в места, согласованные с местными органами санитарного надзора.</w:t>
      </w:r>
    </w:p>
    <w:p w:rsidR="00D46233" w:rsidRPr="00CA6E98" w:rsidRDefault="00D46233" w:rsidP="00570CD8">
      <w:pPr>
        <w:pBdr>
          <w:top w:val="single" w:sz="2" w:space="1" w:color="FFFFFF"/>
          <w:left w:val="single" w:sz="2" w:space="0" w:color="FFFFFF"/>
          <w:bottom w:val="single" w:sz="2" w:space="23" w:color="FFFFFF"/>
          <w:right w:val="single" w:sz="2" w:space="5" w:color="FFFFFF"/>
        </w:pBdr>
        <w:ind w:firstLine="709"/>
        <w:jc w:val="both"/>
        <w:rPr>
          <w:sz w:val="24"/>
          <w:szCs w:val="24"/>
        </w:rPr>
      </w:pPr>
    </w:p>
    <w:p w:rsidR="00D46233" w:rsidRPr="00CA6E98" w:rsidRDefault="00D46233" w:rsidP="00570CD8">
      <w:pPr>
        <w:pBdr>
          <w:top w:val="single" w:sz="2" w:space="1" w:color="FFFFFF"/>
          <w:left w:val="single" w:sz="2" w:space="0" w:color="FFFFFF"/>
          <w:bottom w:val="single" w:sz="2" w:space="23" w:color="FFFFFF"/>
          <w:right w:val="single" w:sz="2" w:space="5" w:color="FFFFFF"/>
        </w:pBdr>
        <w:ind w:firstLine="709"/>
        <w:jc w:val="both"/>
        <w:rPr>
          <w:sz w:val="24"/>
          <w:szCs w:val="24"/>
        </w:rPr>
      </w:pPr>
      <w:r w:rsidRPr="00CA6E98">
        <w:rPr>
          <w:sz w:val="24"/>
          <w:szCs w:val="24"/>
        </w:rPr>
        <w:t>Портбайкальское сельское поселение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Теплоснабжение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 п. Байкал (порт) 4 котельных. Наиболее мощная котельная в береговой части отапливает 5 многоквартирных жилых домов и гостиницу РЖД. Малая котельная на 2 дома находится в центральной части поселка. Школа и детсад отапливаются собственными котельными. Остальная часть застройки представлена 1-2- хэтажными домами с приусадебными участками, отапливается индивидуально – печами и электричеством</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Во всех теплоисточниках отпуск тепловой энергии в тепловые сети осуществляется по прямой схеме, непосредственно от котлов. </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 Портбайкальского МО осуществляется от тяговой подстанции 35/10 кВ, находящейся в собственности ВСЖД (ф-л ОАО «РЖД») и получающей питание от подстанции 110/35/10 к</w:t>
      </w:r>
      <w:proofErr w:type="gramStart"/>
      <w:r w:rsidRPr="00CA6E98">
        <w:rPr>
          <w:sz w:val="24"/>
          <w:szCs w:val="24"/>
        </w:rPr>
        <w:t>В«</w:t>
      </w:r>
      <w:proofErr w:type="gramEnd"/>
      <w:r w:rsidRPr="00CA6E98">
        <w:rPr>
          <w:sz w:val="24"/>
          <w:szCs w:val="24"/>
        </w:rPr>
        <w:t>Туристская» (ОАО «ИЭСК» ЮЭС). Электрические сети и распределительные сети выполнены воздушными линиями. Мероприятия по изменению и реконструкции существующей системы электроснабжения п. Байкал генпланом не предусмотрены.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Система «Центральная». Водозаборным сооружением в данной системе является колодец, расположенный в юго-восточной части поселения на ул. </w:t>
      </w:r>
      <w:proofErr w:type="gramStart"/>
      <w:r w:rsidRPr="00CA6E98">
        <w:rPr>
          <w:sz w:val="24"/>
          <w:szCs w:val="24"/>
        </w:rPr>
        <w:t>Вокзальная</w:t>
      </w:r>
      <w:proofErr w:type="gramEnd"/>
      <w:r w:rsidRPr="00CA6E98">
        <w:rPr>
          <w:sz w:val="24"/>
          <w:szCs w:val="24"/>
        </w:rPr>
        <w:t xml:space="preserve">. Колодец находится в работе в течение всего года. Водой из данного колодца обеспечиваются 6 многоквартирных жилых домов и поселковая гостиница. Кроме того, воду из данной скважины берут жители посёлка, не имеющие централизованного ХВС. Разбор воды такими потребителями осуществляется от водоразборной колонки, установленной на водопроводной сети. </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lastRenderedPageBreak/>
        <w:t>Исходя из информации, полученной от специалистов эксплуатирующей организации, и результатов проведённого обследования объектов рассматриваемой системы, выявлены следующие проблемы: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Насосное оборудование полностью исчерпало свой нормативный срок службы. Это обстоятельство может привести к возникновению аварийной ситуации и остановке работы системы на продолжительное время.</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Регулировка режима работы насосов в настоящее время осуществляется эксплуатационным персоналом вручную, что снижает показатель надёжной и безаварийной эксплуатации системы.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Отсутствуют приборы учёта и контроля, что не позволяет достоверно оценивать объемы потребляемой воды и эффективность работы системы.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Система «Баранчик». Водозаборным сооружением в данной системе является поверхностный водозабор. Он расположен в юго-западной части посёлка на берегу оз. Байкал.</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Водозабор функционирует только в отопительный период. Забираемая вода используется для нужд только одного потребителя - котельной «Баранчик».</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водозабор представляет собой сооружение некапитального строительства, выполненное из металлических листов. Его высота составляет 2.2 м, площадь – 10.8 м</w:t>
      </w:r>
      <w:proofErr w:type="gramStart"/>
      <w:r w:rsidRPr="00CA6E98">
        <w:rPr>
          <w:sz w:val="24"/>
          <w:szCs w:val="24"/>
        </w:rPr>
        <w:t>2</w:t>
      </w:r>
      <w:proofErr w:type="gramEnd"/>
      <w:r w:rsidRPr="00CA6E98">
        <w:rPr>
          <w:sz w:val="24"/>
          <w:szCs w:val="24"/>
        </w:rPr>
        <w:t>, объём – 24 м3.</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На водозаборе установлены 2 насоса марки</w:t>
      </w:r>
      <w:proofErr w:type="gramStart"/>
      <w:r w:rsidRPr="00CA6E98">
        <w:rPr>
          <w:sz w:val="24"/>
          <w:szCs w:val="24"/>
        </w:rPr>
        <w:t xml:space="preserve"> К</w:t>
      </w:r>
      <w:proofErr w:type="gramEnd"/>
      <w:r w:rsidRPr="00CA6E98">
        <w:rPr>
          <w:sz w:val="24"/>
          <w:szCs w:val="24"/>
        </w:rPr>
        <w:t xml:space="preserve"> 80/65 (1 в работе, 1 в резерве). Они перекачивают воду по водопроводной сети к единственному потребителю – котельной «Баранчик»</w:t>
      </w:r>
      <w:proofErr w:type="gramStart"/>
      <w:r w:rsidRPr="00CA6E98">
        <w:rPr>
          <w:sz w:val="24"/>
          <w:szCs w:val="24"/>
        </w:rPr>
        <w:t>.П</w:t>
      </w:r>
      <w:proofErr w:type="gramEnd"/>
      <w:r w:rsidRPr="00CA6E98">
        <w:rPr>
          <w:sz w:val="24"/>
          <w:szCs w:val="24"/>
        </w:rPr>
        <w:t>роизводительности насосов в настоящее время достаточно дляобеспечения расчётного водопотребления в системе.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в п. Байкал нет централизованной системы водоотведения. Через объекты существующей децентрализованной системы (выгребные ямы и надворные туалеты) неочищенные сточные воды неизбежно попадают в окружающую среду.</w:t>
      </w:r>
    </w:p>
    <w:p w:rsidR="00197DB2" w:rsidRPr="00CA6E98" w:rsidRDefault="003E111F" w:rsidP="00E44CD4">
      <w:pPr>
        <w:pStyle w:val="ConsPlusNormal"/>
        <w:spacing w:after="240"/>
        <w:jc w:val="center"/>
        <w:outlineLvl w:val="2"/>
        <w:rPr>
          <w:rFonts w:cs="Courier New"/>
          <w:b/>
        </w:rPr>
      </w:pPr>
      <w:bookmarkStart w:id="23" w:name="_Toc196405533"/>
      <w:r w:rsidRPr="00CA6E98">
        <w:rPr>
          <w:rFonts w:cs="Courier New"/>
          <w:b/>
        </w:rPr>
        <w:t>3.2.</w:t>
      </w:r>
      <w:r w:rsidR="0006749B" w:rsidRPr="00CA6E98">
        <w:rPr>
          <w:rFonts w:cs="Courier New"/>
          <w:b/>
        </w:rPr>
        <w:t>9</w:t>
      </w:r>
      <w:r w:rsidRPr="00CA6E98">
        <w:rPr>
          <w:rFonts w:cs="Courier New"/>
          <w:b/>
        </w:rPr>
        <w:t>.  С</w:t>
      </w:r>
      <w:r w:rsidR="00197DB2" w:rsidRPr="00CA6E98">
        <w:rPr>
          <w:rFonts w:cs="Courier New"/>
          <w:b/>
        </w:rPr>
        <w:t>остояние окру</w:t>
      </w:r>
      <w:r w:rsidR="002B233D" w:rsidRPr="00CA6E98">
        <w:rPr>
          <w:rFonts w:cs="Courier New"/>
          <w:b/>
        </w:rPr>
        <w:t>жающей среды</w:t>
      </w:r>
      <w:bookmarkEnd w:id="23"/>
    </w:p>
    <w:p w:rsidR="00AF7533" w:rsidRPr="00CA6E98" w:rsidRDefault="00AF7533" w:rsidP="00A341EF">
      <w:pPr>
        <w:ind w:firstLine="709"/>
        <w:jc w:val="both"/>
        <w:rPr>
          <w:sz w:val="24"/>
          <w:szCs w:val="24"/>
        </w:rPr>
      </w:pPr>
      <w:proofErr w:type="gramStart"/>
      <w:r w:rsidRPr="00CA6E98">
        <w:rPr>
          <w:color w:val="000000"/>
          <w:sz w:val="24"/>
          <w:szCs w:val="24"/>
        </w:rPr>
        <w:t>Осуществление государственной стратегии Российской Федерации по охране окружающей среды и обеспечению устойчивого развития предусматривает реализацию закрепленного в Конституции Российской Федерации права граждан на благоприятную окружающую среду, прав будущих поколений на пользование природно-ресурсным потенциалом в целях поддержания устойчивого развития, а также решение текущих социально-экономических задач в неразрывной связи с осуществлением адекватных мер по защите и улучшению окружающей среды, сбережению и восстановлению</w:t>
      </w:r>
      <w:proofErr w:type="gramEnd"/>
      <w:r w:rsidRPr="00CA6E98">
        <w:rPr>
          <w:color w:val="000000"/>
          <w:sz w:val="24"/>
          <w:szCs w:val="24"/>
        </w:rPr>
        <w:t xml:space="preserve"> природных ресурсов.</w:t>
      </w:r>
    </w:p>
    <w:p w:rsidR="00AF7533" w:rsidRPr="00CA6E98" w:rsidRDefault="00AF7533" w:rsidP="00D6275B">
      <w:pPr>
        <w:pStyle w:val="ae"/>
        <w:spacing w:before="0" w:beforeAutospacing="0" w:after="0" w:afterAutospacing="0"/>
        <w:ind w:firstLine="709"/>
        <w:jc w:val="both"/>
        <w:rPr>
          <w:color w:val="000000"/>
        </w:rPr>
      </w:pPr>
      <w:r w:rsidRPr="00CA6E98">
        <w:rPr>
          <w:color w:val="000000"/>
        </w:rPr>
        <w:t xml:space="preserve">Стратегия  по охране окружающей среды основана на трех основных </w:t>
      </w:r>
      <w:r w:rsidR="00D6275B" w:rsidRPr="00CA6E98">
        <w:rPr>
          <w:color w:val="000000"/>
        </w:rPr>
        <w:t>с</w:t>
      </w:r>
      <w:r w:rsidRPr="00CA6E98">
        <w:rPr>
          <w:color w:val="000000"/>
        </w:rPr>
        <w:t>оставляющих:</w:t>
      </w:r>
    </w:p>
    <w:p w:rsidR="00AF7533" w:rsidRPr="00CA6E98" w:rsidRDefault="00AF7533" w:rsidP="00396A02">
      <w:pPr>
        <w:pStyle w:val="ae"/>
        <w:numPr>
          <w:ilvl w:val="0"/>
          <w:numId w:val="5"/>
        </w:numPr>
        <w:tabs>
          <w:tab w:val="left" w:pos="993"/>
        </w:tabs>
        <w:spacing w:before="0" w:beforeAutospacing="0" w:after="0" w:afterAutospacing="0"/>
        <w:ind w:left="0" w:firstLine="709"/>
        <w:jc w:val="both"/>
      </w:pPr>
      <w:r w:rsidRPr="00CA6E98">
        <w:rPr>
          <w:color w:val="000000"/>
          <w:u w:val="single"/>
        </w:rPr>
        <w:t>Экологическая безопасность:</w:t>
      </w:r>
      <w:r w:rsidRPr="00CA6E98">
        <w:t xml:space="preserve"> </w:t>
      </w:r>
      <w:r w:rsidRPr="00CA6E98">
        <w:rPr>
          <w:color w:val="000000"/>
        </w:rPr>
        <w:t>экологически обоснованное размещение</w:t>
      </w:r>
      <w:r w:rsidR="00ED2BA7" w:rsidRPr="00CA6E98">
        <w:rPr>
          <w:color w:val="000000"/>
        </w:rPr>
        <w:t xml:space="preserve"> </w:t>
      </w:r>
      <w:r w:rsidRPr="00CA6E98">
        <w:rPr>
          <w:color w:val="000000"/>
        </w:rPr>
        <w:t>производительных сил;</w:t>
      </w:r>
      <w:r w:rsidRPr="00CA6E98">
        <w:t xml:space="preserve"> </w:t>
      </w:r>
      <w:r w:rsidRPr="00CA6E98">
        <w:rPr>
          <w:color w:val="000000"/>
        </w:rPr>
        <w:t>экологически безопасное развитие промышленности, энергетики, транспорта и коммунального хозяйства;</w:t>
      </w:r>
      <w:r w:rsidRPr="00CA6E98">
        <w:t xml:space="preserve"> </w:t>
      </w:r>
      <w:r w:rsidRPr="00CA6E98">
        <w:rPr>
          <w:color w:val="000000"/>
        </w:rPr>
        <w:t>экологически безопасное развитие сельского хозяйства;</w:t>
      </w:r>
      <w:r w:rsidRPr="00CA6E98">
        <w:t xml:space="preserve"> </w:t>
      </w:r>
      <w:r w:rsidRPr="00CA6E98">
        <w:rPr>
          <w:color w:val="000000"/>
        </w:rPr>
        <w:t>неистощительное использование возобновимых природных ресурсов;</w:t>
      </w:r>
      <w:r w:rsidRPr="00CA6E98">
        <w:t xml:space="preserve"> </w:t>
      </w:r>
      <w:r w:rsidRPr="00CA6E98">
        <w:rPr>
          <w:color w:val="000000"/>
        </w:rPr>
        <w:t>рациональное использование невозобновимых природных ресурсов;</w:t>
      </w:r>
      <w:r w:rsidRPr="00CA6E98">
        <w:t xml:space="preserve"> </w:t>
      </w:r>
      <w:r w:rsidRPr="00CA6E98">
        <w:rPr>
          <w:color w:val="000000"/>
        </w:rPr>
        <w:t>расширенное использование вторичных ресурсов, утилизация, обезвреживание и захоронение отходов;</w:t>
      </w:r>
    </w:p>
    <w:p w:rsidR="00AF7533" w:rsidRPr="00CA6E98" w:rsidRDefault="00AF7533" w:rsidP="00A341EF">
      <w:pPr>
        <w:pStyle w:val="ae"/>
        <w:spacing w:before="0" w:beforeAutospacing="0" w:after="0" w:afterAutospacing="0"/>
        <w:ind w:firstLine="709"/>
        <w:jc w:val="both"/>
      </w:pPr>
      <w:r w:rsidRPr="00CA6E98">
        <w:rPr>
          <w:color w:val="000000"/>
        </w:rPr>
        <w:t>совершенствование управления в области охраны окружающей среды, природопользования, предупреждения и ликвидации чрезвычайных ситуаций.</w:t>
      </w:r>
    </w:p>
    <w:p w:rsidR="00AF7533" w:rsidRPr="00CA6E98" w:rsidRDefault="00AF7533" w:rsidP="00A341EF">
      <w:pPr>
        <w:pStyle w:val="ae"/>
        <w:spacing w:before="0" w:beforeAutospacing="0" w:after="0" w:afterAutospacing="0"/>
        <w:ind w:firstLine="709"/>
        <w:jc w:val="both"/>
      </w:pPr>
      <w:r w:rsidRPr="00CA6E98">
        <w:rPr>
          <w:color w:val="000000"/>
          <w:u w:val="single"/>
        </w:rPr>
        <w:lastRenderedPageBreak/>
        <w:t xml:space="preserve">2. </w:t>
      </w:r>
      <w:proofErr w:type="gramStart"/>
      <w:r w:rsidRPr="00CA6E98">
        <w:rPr>
          <w:color w:val="000000"/>
          <w:u w:val="single"/>
        </w:rPr>
        <w:t>Охрана среды обитания человека:</w:t>
      </w:r>
      <w:r w:rsidRPr="00CA6E98">
        <w:t xml:space="preserve"> </w:t>
      </w:r>
      <w:r w:rsidRPr="00CA6E98">
        <w:rPr>
          <w:color w:val="000000"/>
        </w:rPr>
        <w:t>создание для людей здоровой среды обитания в городских и сельских поселениях;</w:t>
      </w:r>
      <w:r w:rsidRPr="00CA6E98">
        <w:t xml:space="preserve"> </w:t>
      </w:r>
      <w:r w:rsidRPr="00CA6E98">
        <w:rPr>
          <w:color w:val="000000"/>
        </w:rPr>
        <w:t>развитие системы природных комплексов рекреационного и курортно-оздоровительного назначения;</w:t>
      </w:r>
      <w:r w:rsidRPr="00CA6E98">
        <w:t xml:space="preserve"> </w:t>
      </w:r>
      <w:r w:rsidRPr="00CA6E98">
        <w:rPr>
          <w:color w:val="000000"/>
        </w:rPr>
        <w:t>улучшение качества продуктов питания;</w:t>
      </w:r>
      <w:r w:rsidRPr="00CA6E98">
        <w:t xml:space="preserve"> </w:t>
      </w:r>
      <w:r w:rsidRPr="00CA6E98">
        <w:rPr>
          <w:color w:val="000000"/>
        </w:rPr>
        <w:t>обеспечение населения качественной питьевой водой;</w:t>
      </w:r>
      <w:r w:rsidRPr="00CA6E98">
        <w:t xml:space="preserve"> </w:t>
      </w:r>
      <w:r w:rsidRPr="00CA6E98">
        <w:rPr>
          <w:color w:val="000000"/>
        </w:rPr>
        <w:t>предотвращение загрязнения атмосферного воздуха и водных объектов;</w:t>
      </w:r>
      <w:r w:rsidRPr="00CA6E98">
        <w:t xml:space="preserve"> </w:t>
      </w:r>
      <w:r w:rsidRPr="00CA6E98">
        <w:rPr>
          <w:color w:val="000000"/>
        </w:rPr>
        <w:t>обеспечение радиационной безопасности населения;</w:t>
      </w:r>
      <w:r w:rsidRPr="00CA6E98">
        <w:t xml:space="preserve"> </w:t>
      </w:r>
      <w:r w:rsidRPr="00CA6E98">
        <w:rPr>
          <w:color w:val="000000"/>
        </w:rPr>
        <w:t>предупреждение и уменьшение опасного воздействия природных явлений, техногенных аварий и катастроф;</w:t>
      </w:r>
      <w:proofErr w:type="gramEnd"/>
      <w:r w:rsidRPr="00CA6E98">
        <w:t xml:space="preserve"> </w:t>
      </w:r>
      <w:r w:rsidRPr="00CA6E98">
        <w:rPr>
          <w:color w:val="000000"/>
        </w:rPr>
        <w:t>экологическое воспитание и образование населения.</w:t>
      </w:r>
    </w:p>
    <w:p w:rsidR="00AF7533" w:rsidRPr="00CA6E98" w:rsidRDefault="00AF7533" w:rsidP="00A341EF">
      <w:pPr>
        <w:pStyle w:val="ae"/>
        <w:spacing w:before="0" w:beforeAutospacing="0" w:after="0" w:afterAutospacing="0"/>
        <w:ind w:firstLine="709"/>
        <w:jc w:val="both"/>
      </w:pPr>
      <w:r w:rsidRPr="00CA6E98">
        <w:rPr>
          <w:color w:val="000000"/>
          <w:u w:val="single"/>
        </w:rPr>
        <w:t>3. Оздоровление (восстановление) нарушенных экосистем:</w:t>
      </w:r>
      <w:r w:rsidRPr="00CA6E98">
        <w:rPr>
          <w:color w:val="000000"/>
        </w:rPr>
        <w:t xml:space="preserve"> выведение из кризисной экологической ситуации  промышленных центров (городов); сохранение природных  комплексов; обеспечение естественного развития экосистем; сохранение и восстановление уникальных природных комплексов и ландшафтов.</w:t>
      </w:r>
    </w:p>
    <w:p w:rsidR="00AF7533" w:rsidRPr="00CA6E98" w:rsidRDefault="00ED2BA7" w:rsidP="00A341EF">
      <w:pPr>
        <w:ind w:firstLine="709"/>
        <w:jc w:val="both"/>
        <w:rPr>
          <w:sz w:val="24"/>
          <w:szCs w:val="24"/>
        </w:rPr>
      </w:pPr>
      <w:r w:rsidRPr="00CA6E98">
        <w:rPr>
          <w:sz w:val="24"/>
          <w:szCs w:val="24"/>
        </w:rPr>
        <w:t xml:space="preserve"> </w:t>
      </w:r>
      <w:r w:rsidR="00AF7533" w:rsidRPr="00CA6E98">
        <w:rPr>
          <w:sz w:val="24"/>
          <w:szCs w:val="24"/>
        </w:rPr>
        <w:t>В современном мире, а Россия здесь не исключение, увеличилось негативное воздействие на окружающую среду, что является следствием научно-технического прогресса. Загрязнение атмосферного воздуха, почвы, вод, нерациональное использование природных ресурсов создают серьезную угрозу для жизни и здоровья населения.</w:t>
      </w:r>
    </w:p>
    <w:p w:rsidR="00AF7533" w:rsidRPr="00CA6E98" w:rsidRDefault="00AF7533" w:rsidP="00AF7533">
      <w:pPr>
        <w:ind w:firstLine="360"/>
        <w:jc w:val="both"/>
        <w:rPr>
          <w:sz w:val="24"/>
          <w:szCs w:val="24"/>
        </w:rPr>
      </w:pPr>
    </w:p>
    <w:p w:rsidR="00AF7533" w:rsidRPr="00CA6E98" w:rsidRDefault="00AF7533" w:rsidP="004E546B">
      <w:pPr>
        <w:ind w:firstLine="360"/>
        <w:rPr>
          <w:sz w:val="24"/>
          <w:szCs w:val="24"/>
          <w:u w:val="single"/>
        </w:rPr>
      </w:pPr>
      <w:r w:rsidRPr="00CA6E98">
        <w:rPr>
          <w:sz w:val="24"/>
          <w:szCs w:val="24"/>
          <w:u w:val="single"/>
        </w:rPr>
        <w:t>Экологич</w:t>
      </w:r>
      <w:r w:rsidR="00434058" w:rsidRPr="00CA6E98">
        <w:rPr>
          <w:sz w:val="24"/>
          <w:szCs w:val="24"/>
          <w:u w:val="single"/>
        </w:rPr>
        <w:t>еская обстановка южного Байкала</w:t>
      </w:r>
      <w:r w:rsidR="004E546B" w:rsidRPr="00CA6E98">
        <w:rPr>
          <w:sz w:val="24"/>
          <w:szCs w:val="24"/>
          <w:u w:val="single"/>
        </w:rPr>
        <w:t>.</w:t>
      </w:r>
    </w:p>
    <w:p w:rsidR="00ED3F99" w:rsidRPr="00CA6E98" w:rsidRDefault="00ED3F99" w:rsidP="00ED3F99">
      <w:pPr>
        <w:pStyle w:val="ae"/>
        <w:spacing w:before="0" w:beforeAutospacing="0" w:after="0" w:afterAutospacing="0"/>
        <w:ind w:firstLine="539"/>
        <w:jc w:val="both"/>
      </w:pPr>
      <w:r w:rsidRPr="00CA6E98">
        <w:rPr>
          <w:u w:val="single"/>
        </w:rPr>
        <w:t>Сброс в оз. Байкал</w:t>
      </w:r>
      <w:r w:rsidRPr="00CA6E98">
        <w:t>.</w:t>
      </w:r>
    </w:p>
    <w:p w:rsidR="00ED3F99" w:rsidRPr="00CA6E98" w:rsidRDefault="00ED3F99" w:rsidP="00ED3F99">
      <w:pPr>
        <w:pStyle w:val="ae"/>
        <w:spacing w:before="0" w:beforeAutospacing="0" w:after="0" w:afterAutospacing="0"/>
        <w:ind w:firstLine="539"/>
        <w:jc w:val="both"/>
      </w:pPr>
      <w:proofErr w:type="gramStart"/>
      <w:r w:rsidRPr="00CA6E98">
        <w:t>В границах муниципального района эксплуатируется 5 канализационных очистных сооружений (п.жд.ст. Ангасолка, р.п.</w:t>
      </w:r>
      <w:proofErr w:type="gramEnd"/>
      <w:r w:rsidRPr="00CA6E98">
        <w:t xml:space="preserve"> </w:t>
      </w:r>
      <w:proofErr w:type="gramStart"/>
      <w:r w:rsidRPr="00CA6E98">
        <w:t>Култук, г. Слюдянка – 2 объекта, г. Байкальск).</w:t>
      </w:r>
      <w:proofErr w:type="gramEnd"/>
      <w:r w:rsidRPr="00CA6E98">
        <w:t xml:space="preserve"> Сброс очищенных сточных вод в озеро  Байкал производится только с КОС города Байкальска.</w:t>
      </w:r>
    </w:p>
    <w:p w:rsidR="00434058" w:rsidRPr="00CA6E98" w:rsidRDefault="00434058" w:rsidP="00434058">
      <w:pPr>
        <w:ind w:firstLine="709"/>
        <w:jc w:val="both"/>
        <w:rPr>
          <w:sz w:val="24"/>
          <w:szCs w:val="24"/>
        </w:rPr>
      </w:pPr>
      <w:r w:rsidRPr="00CA6E98">
        <w:rPr>
          <w:sz w:val="24"/>
          <w:szCs w:val="24"/>
        </w:rPr>
        <w:t>Согласно докладу о состоянии оз</w:t>
      </w:r>
      <w:proofErr w:type="gramStart"/>
      <w:r w:rsidRPr="00CA6E98">
        <w:rPr>
          <w:sz w:val="24"/>
          <w:szCs w:val="24"/>
        </w:rPr>
        <w:t>.Б</w:t>
      </w:r>
      <w:proofErr w:type="gramEnd"/>
      <w:r w:rsidRPr="00CA6E98">
        <w:rPr>
          <w:sz w:val="24"/>
          <w:szCs w:val="24"/>
        </w:rPr>
        <w:t xml:space="preserve">айкал и мерах по его охране министерства природных ресурсов и экологии РФ показательным загрязняющим веществом для района влияния сброса сточных вод КОС г. Байкальска (БЦБК, закрытого в декабре 2013 года) является сера несульфатная, специфичное вещество для целлюлозно-бумажной промышленности. </w:t>
      </w:r>
    </w:p>
    <w:p w:rsidR="00434058" w:rsidRPr="00CA6E98" w:rsidRDefault="00434058" w:rsidP="00434058">
      <w:pPr>
        <w:jc w:val="both"/>
        <w:rPr>
          <w:sz w:val="24"/>
          <w:szCs w:val="24"/>
        </w:rPr>
      </w:pPr>
      <w:r w:rsidRPr="00CA6E98">
        <w:rPr>
          <w:noProof/>
          <w:sz w:val="24"/>
          <w:szCs w:val="24"/>
        </w:rPr>
        <w:drawing>
          <wp:inline distT="0" distB="0" distL="0" distR="0" wp14:anchorId="15E45531" wp14:editId="73A4FBEF">
            <wp:extent cx="6152515" cy="3780155"/>
            <wp:effectExtent l="0" t="0" r="63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a:stretch>
                      <a:fillRect/>
                    </a:stretch>
                  </pic:blipFill>
                  <pic:spPr>
                    <a:xfrm>
                      <a:off x="0" y="0"/>
                      <a:ext cx="6152515" cy="3780155"/>
                    </a:xfrm>
                    <a:prstGeom prst="rect">
                      <a:avLst/>
                    </a:prstGeom>
                  </pic:spPr>
                </pic:pic>
              </a:graphicData>
            </a:graphic>
          </wp:inline>
        </w:drawing>
      </w:r>
    </w:p>
    <w:p w:rsidR="00434058" w:rsidRPr="00CA6E98" w:rsidRDefault="00434058" w:rsidP="00434058">
      <w:pPr>
        <w:ind w:firstLine="709"/>
        <w:jc w:val="both"/>
        <w:rPr>
          <w:sz w:val="24"/>
          <w:szCs w:val="24"/>
        </w:rPr>
      </w:pPr>
      <w:proofErr w:type="gramStart"/>
      <w:r w:rsidRPr="00CA6E98">
        <w:rPr>
          <w:sz w:val="24"/>
          <w:szCs w:val="24"/>
        </w:rPr>
        <w:lastRenderedPageBreak/>
        <w:t>В районе влияния сточных вод КОС г. Байкальска в 2023 году по сравнению с прошлым годом общая проекция зоны загрязнения соединениями серы несульфатной уменьшилась в 2,2 раза и составляла — 1,79 км² (в 2022 г. — 3,86 км²), что связано с уменьшением количества превышений по сере несульфатной относительно фонового значения — 0,1 мг/дм³ (в 2023 году было зафиксировано 14 проб с превышением</w:t>
      </w:r>
      <w:proofErr w:type="gramEnd"/>
      <w:r w:rsidRPr="00CA6E98">
        <w:rPr>
          <w:sz w:val="24"/>
          <w:szCs w:val="24"/>
        </w:rPr>
        <w:t xml:space="preserve"> фонового значения; в 2022 году — 23 пробы с превышением). Площадь проекции так же, как и уменьшение числа превышений над фоновым значением, видимо, связаны с сокращением поступления этого вещества в озеро Байкал. Многолетняя динамика серы сульфидной характеризуется очень сильной изменчивостью, изменяясь на порядки от года к году и от точки к точке. Очевидно, что для объяснения причин такого поведения необходимо проведение специальных исследований процессов миграции загрязняющих веществ в воде и донных отложениях устьевых участков рек. В контрольном 100-метровом створе глубинного выпуска коммунальных сточных вод г. Байкальска нарушения фиксировались только по содержанию летучих фенолов (в 2 раза).</w:t>
      </w:r>
    </w:p>
    <w:p w:rsidR="00434058" w:rsidRPr="00CA6E98" w:rsidRDefault="00434058" w:rsidP="00434058">
      <w:pPr>
        <w:ind w:firstLine="709"/>
        <w:jc w:val="both"/>
        <w:rPr>
          <w:sz w:val="24"/>
          <w:szCs w:val="24"/>
        </w:rPr>
      </w:pPr>
      <w:r w:rsidRPr="00CA6E98">
        <w:rPr>
          <w:sz w:val="24"/>
          <w:szCs w:val="24"/>
        </w:rPr>
        <w:t>В районе Култук — Слюдянка, в сравнении с фоновым районом, наблюдались повышенные максимальные и средние концентрации азота общего и азота органического в 2,4 и 1,3 раза соответственно; максимальные концентрации нефтепродуктов — в 1,9 раза; средние концентрации азота нитратного — в 1,4 раза.</w:t>
      </w:r>
    </w:p>
    <w:p w:rsidR="00434058" w:rsidRPr="00CA6E98" w:rsidRDefault="00434058" w:rsidP="00434058">
      <w:pPr>
        <w:ind w:firstLine="709"/>
        <w:jc w:val="both"/>
        <w:rPr>
          <w:sz w:val="24"/>
          <w:szCs w:val="24"/>
        </w:rPr>
      </w:pPr>
      <w:r w:rsidRPr="00CA6E98">
        <w:rPr>
          <w:sz w:val="24"/>
          <w:szCs w:val="24"/>
        </w:rPr>
        <w:t>По результатам съемок донных отложений в районе влияния сточных вод КОС г. Байкальска отмечено улучшение состояния донных отложений по наиболее представительному показателю — содержанию серы сульфидной. Среднее содержание серы сульфидной уменьшилось в 6,3 раза, по сравнению с 2022 годом.</w:t>
      </w:r>
    </w:p>
    <w:p w:rsidR="00434058" w:rsidRPr="00CA6E98" w:rsidRDefault="00434058" w:rsidP="00434058">
      <w:pPr>
        <w:ind w:firstLine="709"/>
        <w:jc w:val="both"/>
        <w:rPr>
          <w:sz w:val="24"/>
          <w:szCs w:val="24"/>
        </w:rPr>
      </w:pPr>
      <w:proofErr w:type="gramStart"/>
      <w:r w:rsidRPr="00CA6E98">
        <w:rPr>
          <w:sz w:val="24"/>
          <w:szCs w:val="24"/>
        </w:rPr>
        <w:t>Площадь загрязнения серой сульфидной в районе влияния сточных вод КОС г. Байкальска составляла 0,5 км²; площадь загрязнения, рассчитанная по отношению ТГУ+ЛГК к общей органике — 15,4 км². По сравнению с предыдущим годом, зона загрязнения сульфидной серой уменьшилась в 7,7 раза; площадь загрязнения, рассчитанная по отношению ТГУ+ЛГК к общей органике — осталась на уровне прошлого года.</w:t>
      </w:r>
      <w:proofErr w:type="gramEnd"/>
    </w:p>
    <w:p w:rsidR="00434058" w:rsidRPr="00CA6E98" w:rsidRDefault="00434058" w:rsidP="00434058">
      <w:pPr>
        <w:ind w:firstLine="709"/>
        <w:jc w:val="both"/>
        <w:rPr>
          <w:sz w:val="24"/>
          <w:szCs w:val="24"/>
        </w:rPr>
      </w:pPr>
      <w:r w:rsidRPr="00CA6E98">
        <w:rPr>
          <w:sz w:val="24"/>
          <w:szCs w:val="24"/>
        </w:rPr>
        <w:t>Наиболее высокое количество углеводородокисляющих бактерий (106 кл/г влажного ила) наблюдалось в донных отложениях в районе КОС г. Байкальска в марте 2023 года. Отмечена высокая частота встречаемости углеводородокисляющих бактерий в воде и в донных отложениях, бактерии встречались в 100 % проб в каждую съемку, за исключением проб бактериопланктона, отобранных в районе КОС г. Байкальска в марте (61 %) и в июне (96 %). По всей обследованной акватории озера обнаружена несвойственная озеру Байкал харофитовая нитчатая водоросль рода Spirogyra Link. Встречаемость спирогиры увеличивалась к концу вегетационного периода.</w:t>
      </w:r>
    </w:p>
    <w:p w:rsidR="00434058" w:rsidRPr="00CA6E98" w:rsidRDefault="00434058" w:rsidP="00434058">
      <w:pPr>
        <w:ind w:firstLine="709"/>
        <w:jc w:val="both"/>
        <w:rPr>
          <w:sz w:val="24"/>
          <w:szCs w:val="24"/>
        </w:rPr>
      </w:pPr>
      <w:r w:rsidRPr="00CA6E98">
        <w:rPr>
          <w:sz w:val="24"/>
          <w:szCs w:val="24"/>
        </w:rPr>
        <w:t>В августе-сентябре 2023 года водоросль встречена на всех станциях южной части озера в районе пгт Култук — г. Слюдянка, во всех портах.</w:t>
      </w:r>
    </w:p>
    <w:p w:rsidR="00434058" w:rsidRPr="00CA6E98" w:rsidRDefault="00434058" w:rsidP="00434058">
      <w:pPr>
        <w:pStyle w:val="ae"/>
        <w:spacing w:before="0" w:beforeAutospacing="0" w:after="0" w:afterAutospacing="0"/>
        <w:ind w:firstLine="539"/>
        <w:jc w:val="both"/>
      </w:pPr>
    </w:p>
    <w:p w:rsidR="00434058" w:rsidRPr="00CA6E98" w:rsidRDefault="00434058" w:rsidP="00434058">
      <w:pPr>
        <w:ind w:firstLine="709"/>
        <w:jc w:val="both"/>
        <w:rPr>
          <w:sz w:val="24"/>
          <w:szCs w:val="24"/>
          <w:u w:val="single"/>
        </w:rPr>
      </w:pPr>
      <w:r w:rsidRPr="00CA6E98">
        <w:rPr>
          <w:sz w:val="24"/>
          <w:szCs w:val="24"/>
          <w:u w:val="single"/>
        </w:rPr>
        <w:t>Состояние атмосферного воздуха.</w:t>
      </w:r>
    </w:p>
    <w:p w:rsidR="00434058" w:rsidRPr="00CA6E98" w:rsidRDefault="00434058" w:rsidP="00434058">
      <w:pPr>
        <w:ind w:firstLine="709"/>
        <w:jc w:val="both"/>
        <w:rPr>
          <w:sz w:val="24"/>
          <w:szCs w:val="24"/>
        </w:rPr>
      </w:pPr>
      <w:r w:rsidRPr="00CA6E98">
        <w:rPr>
          <w:sz w:val="24"/>
          <w:szCs w:val="24"/>
        </w:rPr>
        <w:t>В 2023 году на территории ЦЭЗ БПТ случаев высокого и экстремально-высокого загрязнения атмосферного воздуха не было зарегистрировано. Ситуация с состоянием атмосферного воздуха в границах БЭЗ БПТ и ЭЗАВ БПТ по сравнению с 2022 годом существенно не изменилась.</w:t>
      </w:r>
    </w:p>
    <w:p w:rsidR="00434058" w:rsidRPr="00CA6E98" w:rsidRDefault="00434058" w:rsidP="00434058">
      <w:pPr>
        <w:ind w:firstLine="709"/>
        <w:jc w:val="both"/>
        <w:rPr>
          <w:sz w:val="24"/>
          <w:szCs w:val="24"/>
        </w:rPr>
      </w:pPr>
      <w:r w:rsidRPr="00CA6E98">
        <w:rPr>
          <w:sz w:val="24"/>
          <w:szCs w:val="24"/>
        </w:rPr>
        <w:t>В ЦЭЗ БПТ по сравнению с предыдущим периодом, в 2023 году, уровень загрязнения атмосферного воздуха в п. Култук,  в г. Слюдянка — не изменился и сохранился «низким». В г. Байкальск — изменился с «низкого» до «повышенного».</w:t>
      </w:r>
    </w:p>
    <w:p w:rsidR="00434058" w:rsidRPr="00CA6E98" w:rsidRDefault="00434058" w:rsidP="00434058">
      <w:pPr>
        <w:ind w:firstLine="709"/>
        <w:jc w:val="both"/>
        <w:rPr>
          <w:sz w:val="24"/>
          <w:szCs w:val="24"/>
        </w:rPr>
      </w:pPr>
      <w:r w:rsidRPr="00CA6E98">
        <w:rPr>
          <w:sz w:val="24"/>
          <w:szCs w:val="24"/>
        </w:rPr>
        <w:t xml:space="preserve">Наибольшие средние концентрации </w:t>
      </w:r>
      <w:proofErr w:type="gramStart"/>
      <w:r w:rsidRPr="00CA6E98">
        <w:rPr>
          <w:sz w:val="24"/>
          <w:szCs w:val="24"/>
        </w:rPr>
        <w:t>сульфатов, взвешенных и минеральных веществ отмечены</w:t>
      </w:r>
      <w:proofErr w:type="gramEnd"/>
      <w:r w:rsidRPr="00CA6E98">
        <w:rPr>
          <w:sz w:val="24"/>
          <w:szCs w:val="24"/>
        </w:rPr>
        <w:t xml:space="preserve"> в районе п. Култук — г. Слюдянка; нефтепро- 180 Государственный доклад «О состоянии озера Байкал и мерах по его охране в 2023 году» дуктов, хлоридов и фенолов — на участке с. Кабанск — г. Байкальск и в районе п. Култук — г. Слюдянка. </w:t>
      </w:r>
      <w:proofErr w:type="gramStart"/>
      <w:r w:rsidRPr="00CA6E98">
        <w:rPr>
          <w:sz w:val="24"/>
          <w:szCs w:val="24"/>
        </w:rPr>
        <w:lastRenderedPageBreak/>
        <w:t>Наибольшая суммарная плотность выпадений соединений взвешенных веществ, сульфатов, цинка, железа, кобальта, никеля и свинца отмечены на участке с. Кабанск — г. Байкальск; меди и кадмия — в районе г. Байкальска; марганца — в районе п. Култук — г. Слюдянка.</w:t>
      </w:r>
      <w:proofErr w:type="gramEnd"/>
      <w:r w:rsidRPr="00CA6E98">
        <w:rPr>
          <w:sz w:val="24"/>
          <w:szCs w:val="24"/>
        </w:rPr>
        <w:t xml:space="preserve"> Приведенные концентрации загрязняющих веществ в снежном покрове обусловлены, возможно, трансграничным переносом воздушных </w:t>
      </w:r>
      <w:proofErr w:type="gramStart"/>
      <w:r w:rsidRPr="00CA6E98">
        <w:rPr>
          <w:sz w:val="24"/>
          <w:szCs w:val="24"/>
        </w:rPr>
        <w:t>масс</w:t>
      </w:r>
      <w:proofErr w:type="gramEnd"/>
      <w:r w:rsidRPr="00CA6E98">
        <w:rPr>
          <w:sz w:val="24"/>
          <w:szCs w:val="24"/>
        </w:rPr>
        <w:t xml:space="preserve"> как на глобальном, так и на региональном уровне. В сравнении с прошлым годом, увеличение значений плотности выпадения загрязняющих веществ, относительно других районов, чаще всего встречались в районе г. Байкальск.</w:t>
      </w:r>
    </w:p>
    <w:p w:rsidR="00434058" w:rsidRPr="00CA6E98" w:rsidRDefault="00434058" w:rsidP="00434058">
      <w:pPr>
        <w:ind w:firstLine="709"/>
        <w:jc w:val="both"/>
        <w:rPr>
          <w:sz w:val="24"/>
          <w:szCs w:val="24"/>
        </w:rPr>
      </w:pPr>
    </w:p>
    <w:p w:rsidR="00434058" w:rsidRPr="00CA6E98" w:rsidRDefault="00ED3F99" w:rsidP="00354712">
      <w:pPr>
        <w:pStyle w:val="ae"/>
        <w:spacing w:before="0" w:beforeAutospacing="0" w:after="0" w:afterAutospacing="0"/>
        <w:ind w:firstLine="709"/>
        <w:jc w:val="both"/>
      </w:pPr>
      <w:r w:rsidRPr="00CA6E98">
        <w:rPr>
          <w:u w:val="single"/>
        </w:rPr>
        <w:t>Отходы</w:t>
      </w:r>
      <w:r w:rsidR="00434058" w:rsidRPr="00CA6E98">
        <w:rPr>
          <w:u w:val="single"/>
        </w:rPr>
        <w:t>.</w:t>
      </w:r>
      <w:r w:rsidR="00434058" w:rsidRPr="00CA6E98">
        <w:t xml:space="preserve"> </w:t>
      </w:r>
    </w:p>
    <w:p w:rsidR="00434058" w:rsidRPr="00CA6E98" w:rsidRDefault="00434058" w:rsidP="00354712">
      <w:pPr>
        <w:pStyle w:val="ae"/>
        <w:spacing w:before="0" w:beforeAutospacing="0" w:after="0" w:afterAutospacing="0"/>
        <w:ind w:firstLine="709"/>
        <w:jc w:val="both"/>
      </w:pPr>
      <w:r w:rsidRPr="00CA6E98">
        <w:t>На территории Слюдянского района</w:t>
      </w:r>
      <w:r w:rsidR="00354712" w:rsidRPr="00CA6E98">
        <w:t xml:space="preserve"> до 2025 года отсутствовали полигоны ТБО и ТКО. Вывоз отходов потребления осуществлялся полностью региональным оператором РТ-НЭО Иркутск на Ангарский полигон ТБО. </w:t>
      </w:r>
      <w:r w:rsidR="007351C0" w:rsidRPr="00CA6E98">
        <w:t>За 2023</w:t>
      </w:r>
      <w:r w:rsidRPr="00CA6E98">
        <w:t xml:space="preserve"> г. образовалось</w:t>
      </w:r>
      <w:r w:rsidR="007351C0" w:rsidRPr="00CA6E98">
        <w:t xml:space="preserve"> 143,5 </w:t>
      </w:r>
      <w:r w:rsidR="00354712" w:rsidRPr="00CA6E98">
        <w:t>тыс</w:t>
      </w:r>
      <w:proofErr w:type="gramStart"/>
      <w:r w:rsidR="00354712" w:rsidRPr="00CA6E98">
        <w:t>.</w:t>
      </w:r>
      <w:r w:rsidR="007351C0" w:rsidRPr="00CA6E98">
        <w:t>м</w:t>
      </w:r>
      <w:proofErr w:type="gramEnd"/>
      <w:r w:rsidR="007351C0" w:rsidRPr="00CA6E98">
        <w:t xml:space="preserve">3 (или 18,6 </w:t>
      </w:r>
      <w:r w:rsidR="00354712" w:rsidRPr="00CA6E98">
        <w:t>тыс.</w:t>
      </w:r>
      <w:r w:rsidR="007351C0" w:rsidRPr="00CA6E98">
        <w:t>т)</w:t>
      </w:r>
      <w:r w:rsidRPr="00CA6E98">
        <w:t xml:space="preserve"> отх</w:t>
      </w:r>
      <w:r w:rsidR="007351C0" w:rsidRPr="00CA6E98">
        <w:t>одов производства и потребления.</w:t>
      </w:r>
    </w:p>
    <w:p w:rsidR="00434058" w:rsidRPr="00CA6E98" w:rsidRDefault="00434058" w:rsidP="00354712">
      <w:pPr>
        <w:ind w:firstLine="709"/>
        <w:jc w:val="both"/>
        <w:rPr>
          <w:sz w:val="24"/>
          <w:szCs w:val="24"/>
        </w:rPr>
      </w:pPr>
    </w:p>
    <w:p w:rsidR="00434058" w:rsidRPr="00CA6E98" w:rsidRDefault="00434058" w:rsidP="00354712">
      <w:pPr>
        <w:ind w:firstLine="709"/>
        <w:jc w:val="both"/>
        <w:rPr>
          <w:sz w:val="24"/>
          <w:szCs w:val="24"/>
          <w:u w:val="single"/>
        </w:rPr>
      </w:pPr>
      <w:r w:rsidRPr="00CA6E98">
        <w:rPr>
          <w:sz w:val="24"/>
          <w:szCs w:val="24"/>
          <w:u w:val="single"/>
        </w:rPr>
        <w:t xml:space="preserve">Состояние биоресурсов. </w:t>
      </w:r>
    </w:p>
    <w:p w:rsidR="00434058" w:rsidRPr="00CA6E98" w:rsidRDefault="00434058" w:rsidP="00434058">
      <w:pPr>
        <w:ind w:firstLine="709"/>
        <w:jc w:val="both"/>
        <w:rPr>
          <w:sz w:val="24"/>
          <w:szCs w:val="24"/>
        </w:rPr>
      </w:pPr>
      <w:r w:rsidRPr="00CA6E98">
        <w:rPr>
          <w:sz w:val="24"/>
          <w:szCs w:val="24"/>
        </w:rPr>
        <w:t>Общее снижение запасов омуля и низкая численность его нерестовых стад, привели к введению запрета на его промышленную добычу. В 2023 году ситуация начала меняться: наряду с омоложением стада наблюдаются более ранние сроки созревания омуля, а также пополнение нерестового стада за счет малоурожайных поколений, 2016-2018 годов рождения. Расчеты численности и биомассы общего запаса омуля, а также анализ размерно-возрастного состава популяции подтверждают высокую эффективность мер по охране и сохранению запасов этого вида. Благодаря совместным усилиям удалось остановить катастрофическое снижение численности и биомассы, которое наблюдалось в период с 2010 по 2017 годы, и обеспечить устойчивую тенденцию к росту.</w:t>
      </w:r>
    </w:p>
    <w:p w:rsidR="00434058" w:rsidRPr="00CA6E98" w:rsidRDefault="00434058" w:rsidP="00434058">
      <w:pPr>
        <w:ind w:firstLine="709"/>
        <w:jc w:val="both"/>
        <w:rPr>
          <w:sz w:val="24"/>
          <w:szCs w:val="24"/>
        </w:rPr>
      </w:pPr>
      <w:r w:rsidRPr="00CA6E98">
        <w:rPr>
          <w:sz w:val="24"/>
          <w:szCs w:val="24"/>
        </w:rPr>
        <w:t>Состояние запасов других промысловых рыб остается стабильным из года в год. Популяция тех видов рыб, на которые не устанавливаются величины общего допустимого улова, не вызывает беспокойства. 2023 году общая численность популяции байкальской нерпы составила 153,8 тысячи голов, что незначительно отличается от показателей 2022 года. Такие данные свидетельствуют о стабильности популяции нерпы.</w:t>
      </w:r>
    </w:p>
    <w:p w:rsidR="00434058" w:rsidRPr="00CA6E98" w:rsidRDefault="00434058" w:rsidP="00434058">
      <w:pPr>
        <w:ind w:firstLine="709"/>
        <w:jc w:val="both"/>
        <w:rPr>
          <w:sz w:val="24"/>
          <w:szCs w:val="24"/>
        </w:rPr>
      </w:pPr>
    </w:p>
    <w:p w:rsidR="00434058" w:rsidRPr="00CA6E98" w:rsidRDefault="00434058" w:rsidP="00434058">
      <w:pPr>
        <w:ind w:firstLine="709"/>
        <w:jc w:val="both"/>
        <w:rPr>
          <w:sz w:val="24"/>
          <w:szCs w:val="24"/>
          <w:u w:val="single"/>
        </w:rPr>
      </w:pPr>
      <w:r w:rsidRPr="00CA6E98">
        <w:rPr>
          <w:sz w:val="24"/>
          <w:szCs w:val="24"/>
          <w:u w:val="single"/>
        </w:rPr>
        <w:t>Основные источники загрязнения и антропогенная нагрузка.</w:t>
      </w:r>
    </w:p>
    <w:p w:rsidR="00434058" w:rsidRPr="00CA6E98" w:rsidRDefault="00434058" w:rsidP="00434058">
      <w:pPr>
        <w:ind w:firstLine="709"/>
        <w:jc w:val="both"/>
        <w:rPr>
          <w:sz w:val="24"/>
          <w:szCs w:val="24"/>
        </w:rPr>
      </w:pPr>
      <w:r w:rsidRPr="00CA6E98">
        <w:rPr>
          <w:sz w:val="24"/>
          <w:szCs w:val="24"/>
        </w:rPr>
        <w:t>Начиная с 2016 года, отмечается устойчивая тенденция к снижению антропогенного воздействия предприятий железнодорожного транспорта на ЦЭЗ и БЭЗ БПТ.</w:t>
      </w:r>
    </w:p>
    <w:p w:rsidR="00434058" w:rsidRPr="00CA6E98" w:rsidRDefault="00434058" w:rsidP="00434058">
      <w:pPr>
        <w:ind w:firstLine="709"/>
        <w:jc w:val="both"/>
        <w:rPr>
          <w:sz w:val="24"/>
          <w:szCs w:val="24"/>
        </w:rPr>
      </w:pPr>
      <w:r w:rsidRPr="00CA6E98">
        <w:rPr>
          <w:sz w:val="24"/>
          <w:szCs w:val="24"/>
        </w:rPr>
        <w:t>Основными источниками загрязнения по бассейну озера Байкал являются предприятия, осуществляющие непосредственный сброс сточных вод:</w:t>
      </w:r>
    </w:p>
    <w:p w:rsidR="00434058" w:rsidRPr="00CA6E98" w:rsidRDefault="00434058" w:rsidP="00396A02">
      <w:pPr>
        <w:pStyle w:val="ac"/>
        <w:numPr>
          <w:ilvl w:val="0"/>
          <w:numId w:val="18"/>
        </w:numPr>
        <w:tabs>
          <w:tab w:val="left" w:pos="993"/>
        </w:tabs>
        <w:ind w:left="0" w:firstLine="709"/>
        <w:jc w:val="both"/>
        <w:rPr>
          <w:sz w:val="24"/>
          <w:szCs w:val="24"/>
        </w:rPr>
      </w:pPr>
      <w:r w:rsidRPr="00CA6E98">
        <w:rPr>
          <w:sz w:val="24"/>
          <w:szCs w:val="24"/>
        </w:rPr>
        <w:t>в озеро Байкал (МУП «Канализационные очистные сооружения Байкальского муниципального образования»);</w:t>
      </w:r>
    </w:p>
    <w:p w:rsidR="00434058" w:rsidRPr="00CA6E98" w:rsidRDefault="00434058" w:rsidP="00396A02">
      <w:pPr>
        <w:pStyle w:val="ac"/>
        <w:numPr>
          <w:ilvl w:val="0"/>
          <w:numId w:val="18"/>
        </w:numPr>
        <w:tabs>
          <w:tab w:val="left" w:pos="993"/>
        </w:tabs>
        <w:ind w:left="0" w:firstLine="709"/>
        <w:jc w:val="both"/>
        <w:rPr>
          <w:sz w:val="24"/>
          <w:szCs w:val="24"/>
        </w:rPr>
      </w:pPr>
      <w:r w:rsidRPr="00CA6E98">
        <w:rPr>
          <w:sz w:val="24"/>
          <w:szCs w:val="24"/>
        </w:rPr>
        <w:t>в водные объекты — притоки I порядка озера Байкал (бассейн озера Байкал):</w:t>
      </w:r>
    </w:p>
    <w:p w:rsidR="00434058" w:rsidRPr="00CA6E98" w:rsidRDefault="00434058" w:rsidP="00434058">
      <w:pPr>
        <w:ind w:firstLine="709"/>
        <w:jc w:val="both"/>
        <w:rPr>
          <w:sz w:val="24"/>
          <w:szCs w:val="24"/>
        </w:rPr>
      </w:pPr>
      <w:r w:rsidRPr="00CA6E98">
        <w:rPr>
          <w:sz w:val="24"/>
          <w:szCs w:val="24"/>
        </w:rPr>
        <w:t>- р. Похабиха (ООО «Управление коммунальными системами», г. Слюдянка);</w:t>
      </w:r>
    </w:p>
    <w:p w:rsidR="00434058" w:rsidRPr="00CA6E98" w:rsidRDefault="00434058" w:rsidP="00434058">
      <w:pPr>
        <w:ind w:firstLine="709"/>
        <w:jc w:val="both"/>
        <w:rPr>
          <w:sz w:val="24"/>
          <w:szCs w:val="24"/>
        </w:rPr>
      </w:pPr>
      <w:r w:rsidRPr="00CA6E98">
        <w:rPr>
          <w:sz w:val="24"/>
          <w:szCs w:val="24"/>
        </w:rPr>
        <w:t>- р. Правая Ангасолка (сооружения расположены в п. Култук, ООО «Комплекс коммунальных систем», г. Слюдянка).</w:t>
      </w:r>
    </w:p>
    <w:p w:rsidR="00434058" w:rsidRPr="00CA6E98" w:rsidRDefault="00434058" w:rsidP="00434058">
      <w:pPr>
        <w:ind w:firstLine="709"/>
        <w:jc w:val="both"/>
        <w:rPr>
          <w:sz w:val="24"/>
          <w:szCs w:val="24"/>
        </w:rPr>
      </w:pPr>
      <w:r w:rsidRPr="00CA6E98">
        <w:rPr>
          <w:sz w:val="24"/>
          <w:szCs w:val="24"/>
        </w:rPr>
        <w:t xml:space="preserve">В 2023 году отмечается увеличение объема загрязняющих веществ, поступающих со сточными водами в водные объекты БПТ. Основной причиной является строительство новых объектов на территории Байкальского городского поселения и реновации промышленной площади ОАО «Байкальский ЦБК» (ООО «Байкал-Центр» </w:t>
      </w:r>
      <w:proofErr w:type="gramStart"/>
      <w:r w:rsidRPr="00CA6E98">
        <w:rPr>
          <w:sz w:val="24"/>
          <w:szCs w:val="24"/>
        </w:rPr>
        <w:t>на</w:t>
      </w:r>
      <w:proofErr w:type="gramEnd"/>
      <w:r w:rsidRPr="00CA6E98">
        <w:rPr>
          <w:sz w:val="24"/>
          <w:szCs w:val="24"/>
        </w:rPr>
        <w:t xml:space="preserve"> КОС).</w:t>
      </w:r>
    </w:p>
    <w:p w:rsidR="00434058" w:rsidRPr="00CA6E98" w:rsidRDefault="00434058" w:rsidP="00434058">
      <w:pPr>
        <w:ind w:firstLine="709"/>
        <w:jc w:val="both"/>
        <w:rPr>
          <w:sz w:val="24"/>
          <w:szCs w:val="24"/>
        </w:rPr>
      </w:pPr>
      <w:r w:rsidRPr="00CA6E98">
        <w:rPr>
          <w:sz w:val="24"/>
          <w:szCs w:val="24"/>
        </w:rPr>
        <w:t>Сточные очищенные воды КОС г</w:t>
      </w:r>
      <w:proofErr w:type="gramStart"/>
      <w:r w:rsidRPr="00CA6E98">
        <w:rPr>
          <w:sz w:val="24"/>
          <w:szCs w:val="24"/>
        </w:rPr>
        <w:t>.С</w:t>
      </w:r>
      <w:proofErr w:type="gramEnd"/>
      <w:r w:rsidRPr="00CA6E98">
        <w:rPr>
          <w:sz w:val="24"/>
          <w:szCs w:val="24"/>
        </w:rPr>
        <w:t>людянка по результатам анализа не соответствуют требованиям СанПиН 1.2.3685-21. Пробы сточной воды имели превышения по всем показателям: ОКБ в 4200 раз, Е. coli в 17000 раз</w:t>
      </w:r>
      <w:proofErr w:type="gramStart"/>
      <w:r w:rsidRPr="00CA6E98">
        <w:rPr>
          <w:sz w:val="24"/>
          <w:szCs w:val="24"/>
        </w:rPr>
        <w:t>,э</w:t>
      </w:r>
      <w:proofErr w:type="gramEnd"/>
      <w:r w:rsidRPr="00CA6E98">
        <w:rPr>
          <w:sz w:val="24"/>
          <w:szCs w:val="24"/>
        </w:rPr>
        <w:t xml:space="preserve">нт. в 3600 раз, что, </w:t>
      </w:r>
      <w:r w:rsidRPr="00CA6E98">
        <w:rPr>
          <w:sz w:val="24"/>
          <w:szCs w:val="24"/>
        </w:rPr>
        <w:lastRenderedPageBreak/>
        <w:t>очевидно,свидетельствует о несоблюдении технологии очистки и обеззараживания сточных вод</w:t>
      </w:r>
    </w:p>
    <w:p w:rsidR="00434058" w:rsidRPr="00CA6E98" w:rsidRDefault="00434058" w:rsidP="00434058">
      <w:pPr>
        <w:ind w:firstLine="709"/>
        <w:jc w:val="both"/>
        <w:rPr>
          <w:sz w:val="24"/>
          <w:szCs w:val="24"/>
        </w:rPr>
      </w:pPr>
      <w:r w:rsidRPr="00CA6E98">
        <w:rPr>
          <w:sz w:val="24"/>
          <w:szCs w:val="24"/>
        </w:rPr>
        <w:t>К основным причинам роста ма</w:t>
      </w:r>
      <w:proofErr w:type="gramStart"/>
      <w:r w:rsidRPr="00CA6E98">
        <w:rPr>
          <w:sz w:val="24"/>
          <w:szCs w:val="24"/>
        </w:rPr>
        <w:t>сс сбр</w:t>
      </w:r>
      <w:proofErr w:type="gramEnd"/>
      <w:r w:rsidRPr="00CA6E98">
        <w:rPr>
          <w:sz w:val="24"/>
          <w:szCs w:val="24"/>
        </w:rPr>
        <w:t>оса загрязняющих веществ в составе сточных вод централизованных систем водоотведения поселений, городских округов предприятий ЖКХ относятся:</w:t>
      </w:r>
    </w:p>
    <w:p w:rsidR="00434058" w:rsidRPr="00CA6E98" w:rsidRDefault="00434058" w:rsidP="00396A02">
      <w:pPr>
        <w:pStyle w:val="ac"/>
        <w:numPr>
          <w:ilvl w:val="0"/>
          <w:numId w:val="19"/>
        </w:numPr>
        <w:tabs>
          <w:tab w:val="left" w:pos="993"/>
        </w:tabs>
        <w:ind w:left="0" w:firstLine="709"/>
        <w:jc w:val="both"/>
        <w:rPr>
          <w:sz w:val="24"/>
          <w:szCs w:val="24"/>
        </w:rPr>
      </w:pPr>
      <w:r w:rsidRPr="00CA6E98">
        <w:rPr>
          <w:sz w:val="24"/>
          <w:szCs w:val="24"/>
        </w:rPr>
        <w:t>устаревшая технология очистки;</w:t>
      </w:r>
    </w:p>
    <w:p w:rsidR="00434058" w:rsidRPr="00CA6E98" w:rsidRDefault="00434058" w:rsidP="00396A02">
      <w:pPr>
        <w:pStyle w:val="ac"/>
        <w:numPr>
          <w:ilvl w:val="0"/>
          <w:numId w:val="19"/>
        </w:numPr>
        <w:tabs>
          <w:tab w:val="left" w:pos="993"/>
        </w:tabs>
        <w:ind w:left="0" w:firstLine="709"/>
        <w:jc w:val="both"/>
        <w:rPr>
          <w:sz w:val="24"/>
          <w:szCs w:val="24"/>
        </w:rPr>
      </w:pPr>
      <w:r w:rsidRPr="00CA6E98">
        <w:rPr>
          <w:sz w:val="24"/>
          <w:szCs w:val="24"/>
        </w:rPr>
        <w:t>эксплуатация очистных сооружений с высокой степенью износа, подлежащих капитальному ремонту или реконструкции, не обеспечивающих очистку сточных вод до нормативного качества.</w:t>
      </w:r>
    </w:p>
    <w:p w:rsidR="00434058" w:rsidRPr="00CA6E98" w:rsidRDefault="00434058" w:rsidP="00434058">
      <w:pPr>
        <w:ind w:firstLine="709"/>
        <w:jc w:val="both"/>
        <w:rPr>
          <w:sz w:val="24"/>
          <w:szCs w:val="24"/>
        </w:rPr>
      </w:pPr>
      <w:r w:rsidRPr="00CA6E98">
        <w:rPr>
          <w:sz w:val="24"/>
          <w:szCs w:val="24"/>
        </w:rPr>
        <w:t>В этой связи одной из важнейших задач является строительство новых или модернизация уже действующих КОС.</w:t>
      </w:r>
    </w:p>
    <w:p w:rsidR="00AF7533" w:rsidRPr="00CA6E98" w:rsidRDefault="00AF7533" w:rsidP="00AF7533">
      <w:pPr>
        <w:pStyle w:val="ac"/>
        <w:rPr>
          <w:sz w:val="24"/>
          <w:szCs w:val="24"/>
        </w:rPr>
      </w:pPr>
    </w:p>
    <w:p w:rsidR="00AF7533" w:rsidRPr="00CA6E98" w:rsidRDefault="00AF7533" w:rsidP="00434058">
      <w:pPr>
        <w:rPr>
          <w:rFonts w:eastAsiaTheme="minorHAnsi"/>
          <w:sz w:val="24"/>
          <w:szCs w:val="24"/>
          <w:lang w:eastAsia="en-US"/>
        </w:rPr>
      </w:pPr>
      <w:r w:rsidRPr="00CA6E98">
        <w:rPr>
          <w:rFonts w:eastAsiaTheme="minorHAnsi"/>
          <w:sz w:val="24"/>
          <w:szCs w:val="24"/>
          <w:u w:val="single"/>
          <w:lang w:eastAsia="en-US"/>
        </w:rPr>
        <w:t>Проблемы территории</w:t>
      </w:r>
      <w:r w:rsidR="00777E7C" w:rsidRPr="00CA6E98">
        <w:rPr>
          <w:rFonts w:eastAsiaTheme="minorHAnsi"/>
          <w:sz w:val="24"/>
          <w:szCs w:val="24"/>
          <w:u w:val="single"/>
          <w:lang w:eastAsia="en-US"/>
        </w:rPr>
        <w:t xml:space="preserve"> в сфере экологии и жизнедеятельности</w:t>
      </w:r>
      <w:r w:rsidR="00434058" w:rsidRPr="00CA6E98">
        <w:rPr>
          <w:rFonts w:eastAsiaTheme="minorHAnsi"/>
          <w:sz w:val="24"/>
          <w:szCs w:val="24"/>
          <w:lang w:eastAsia="en-US"/>
        </w:rPr>
        <w:t>.</w:t>
      </w:r>
    </w:p>
    <w:p w:rsidR="00AF7533" w:rsidRPr="00CA6E98" w:rsidRDefault="00AF7533" w:rsidP="00777E7C">
      <w:pPr>
        <w:tabs>
          <w:tab w:val="left" w:pos="318"/>
        </w:tabs>
        <w:ind w:left="34" w:firstLine="675"/>
        <w:jc w:val="both"/>
        <w:rPr>
          <w:sz w:val="24"/>
          <w:szCs w:val="24"/>
        </w:rPr>
      </w:pPr>
      <w:r w:rsidRPr="00CA6E98">
        <w:rPr>
          <w:sz w:val="24"/>
          <w:szCs w:val="24"/>
        </w:rPr>
        <w:t>1. Ограничения хозяйственной деятельности в ЦЭЗ БПТ (запрет на реализацию новых проектов подавляющей части пищевой промышленности, запрет на развитие легкой, сборочной, строительной промышленность и т.д.).</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2</w:t>
      </w:r>
      <w:r w:rsidR="00AF7533" w:rsidRPr="00CA6E98">
        <w:rPr>
          <w:rFonts w:eastAsiaTheme="minorHAnsi"/>
          <w:sz w:val="24"/>
          <w:szCs w:val="24"/>
          <w:lang w:eastAsia="en-US"/>
        </w:rPr>
        <w:t>. Отсутствие в достаточном количестве объектов ЖКХ (объектов благоустройства) в населённых пунктах.</w:t>
      </w:r>
    </w:p>
    <w:p w:rsidR="00AF7533" w:rsidRPr="00CA6E98" w:rsidRDefault="00AF7533" w:rsidP="00777E7C">
      <w:pPr>
        <w:ind w:left="34" w:firstLine="675"/>
        <w:jc w:val="both"/>
        <w:rPr>
          <w:rFonts w:eastAsiaTheme="minorHAnsi"/>
          <w:sz w:val="24"/>
          <w:szCs w:val="24"/>
          <w:lang w:eastAsia="en-US"/>
        </w:rPr>
      </w:pPr>
      <w:r w:rsidRPr="00CA6E98">
        <w:rPr>
          <w:rFonts w:eastAsiaTheme="minorHAnsi"/>
          <w:sz w:val="24"/>
          <w:szCs w:val="24"/>
          <w:lang w:eastAsia="en-US"/>
        </w:rPr>
        <w:t>Населенные пункты района очень различны по уровню застройки и благоустройству, Например, из 31-го населенного пункта Слюдянского района</w:t>
      </w:r>
      <w:r w:rsidR="00EE7E1D" w:rsidRPr="00CA6E98">
        <w:rPr>
          <w:rFonts w:eastAsiaTheme="minorHAnsi"/>
          <w:sz w:val="24"/>
          <w:szCs w:val="24"/>
          <w:lang w:eastAsia="en-US"/>
        </w:rPr>
        <w:t xml:space="preserve"> </w:t>
      </w:r>
      <w:r w:rsidRPr="00CA6E98">
        <w:rPr>
          <w:rFonts w:eastAsiaTheme="minorHAnsi"/>
          <w:sz w:val="24"/>
          <w:szCs w:val="24"/>
          <w:lang w:eastAsia="en-US"/>
        </w:rPr>
        <w:t xml:space="preserve"> только один населенный пункт – город Байкальск  на 90% обеспечен инфраструктурой ЖКХ (водозаборными сооружениями, водопроводом, канализацией, тепловыми сетями, канализационными очистными сооружениями, объектом захоронения отходов и т.п.). </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3</w:t>
      </w:r>
      <w:r w:rsidR="00AF7533" w:rsidRPr="00CA6E98">
        <w:rPr>
          <w:rFonts w:eastAsiaTheme="minorHAnsi"/>
          <w:sz w:val="24"/>
          <w:szCs w:val="24"/>
          <w:lang w:eastAsia="en-US"/>
        </w:rPr>
        <w:t>. Изношенность  инфраструктуры существующих объектов ЖКХ от 60-95 % - потери тепла, воды питьевого качества, загрязнение грунтов (как следствие загрязнение и подземного водного горизонта) канализационными стоками. При этом темпы износа инженерных систем составляют ориентировочно 12% в год.</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4</w:t>
      </w:r>
      <w:r w:rsidR="00AF7533" w:rsidRPr="00CA6E98">
        <w:rPr>
          <w:rFonts w:eastAsiaTheme="minorHAnsi"/>
          <w:sz w:val="24"/>
          <w:szCs w:val="24"/>
          <w:lang w:eastAsia="en-US"/>
        </w:rPr>
        <w:t>. Неэффективная (неудовлетворительная) работа канализационных очистных сооружений. КОСы н</w:t>
      </w:r>
      <w:r w:rsidR="00777E7C" w:rsidRPr="00CA6E98">
        <w:rPr>
          <w:rFonts w:eastAsiaTheme="minorHAnsi"/>
          <w:sz w:val="24"/>
          <w:szCs w:val="24"/>
          <w:lang w:eastAsia="en-US"/>
        </w:rPr>
        <w:t>и</w:t>
      </w:r>
      <w:r w:rsidR="00AF7533" w:rsidRPr="00CA6E98">
        <w:rPr>
          <w:rFonts w:eastAsiaTheme="minorHAnsi"/>
          <w:sz w:val="24"/>
          <w:szCs w:val="24"/>
          <w:lang w:eastAsia="en-US"/>
        </w:rPr>
        <w:t xml:space="preserve"> по техническому</w:t>
      </w:r>
      <w:r w:rsidR="00777E7C" w:rsidRPr="00CA6E98">
        <w:rPr>
          <w:rFonts w:eastAsiaTheme="minorHAnsi"/>
          <w:sz w:val="24"/>
          <w:szCs w:val="24"/>
          <w:lang w:eastAsia="en-US"/>
        </w:rPr>
        <w:t>,</w:t>
      </w:r>
      <w:r w:rsidR="00AF7533" w:rsidRPr="00CA6E98">
        <w:rPr>
          <w:rFonts w:eastAsiaTheme="minorHAnsi"/>
          <w:sz w:val="24"/>
          <w:szCs w:val="24"/>
          <w:lang w:eastAsia="en-US"/>
        </w:rPr>
        <w:t xml:space="preserve"> </w:t>
      </w:r>
      <w:r w:rsidR="00777E7C" w:rsidRPr="00CA6E98">
        <w:rPr>
          <w:rFonts w:eastAsiaTheme="minorHAnsi"/>
          <w:sz w:val="24"/>
          <w:szCs w:val="24"/>
          <w:lang w:eastAsia="en-US"/>
        </w:rPr>
        <w:t>н</w:t>
      </w:r>
      <w:r w:rsidR="00AF7533" w:rsidRPr="00CA6E98">
        <w:rPr>
          <w:rFonts w:eastAsiaTheme="minorHAnsi"/>
          <w:sz w:val="24"/>
          <w:szCs w:val="24"/>
          <w:lang w:eastAsia="en-US"/>
        </w:rPr>
        <w:t>и</w:t>
      </w:r>
      <w:r w:rsidR="00777E7C" w:rsidRPr="00CA6E98">
        <w:rPr>
          <w:rFonts w:eastAsiaTheme="minorHAnsi"/>
          <w:sz w:val="24"/>
          <w:szCs w:val="24"/>
          <w:lang w:eastAsia="en-US"/>
        </w:rPr>
        <w:t xml:space="preserve"> по</w:t>
      </w:r>
      <w:r w:rsidR="00AF7533" w:rsidRPr="00CA6E98">
        <w:rPr>
          <w:rFonts w:eastAsiaTheme="minorHAnsi"/>
          <w:sz w:val="24"/>
          <w:szCs w:val="24"/>
          <w:lang w:eastAsia="en-US"/>
        </w:rPr>
        <w:t xml:space="preserve"> технологическому оснащению не отвечают современным требованиям (исключение КОС г</w:t>
      </w:r>
      <w:proofErr w:type="gramStart"/>
      <w:r w:rsidR="00AF7533" w:rsidRPr="00CA6E98">
        <w:rPr>
          <w:rFonts w:eastAsiaTheme="minorHAnsi"/>
          <w:sz w:val="24"/>
          <w:szCs w:val="24"/>
          <w:lang w:eastAsia="en-US"/>
        </w:rPr>
        <w:t>.Б</w:t>
      </w:r>
      <w:proofErr w:type="gramEnd"/>
      <w:r w:rsidR="00AF7533" w:rsidRPr="00CA6E98">
        <w:rPr>
          <w:rFonts w:eastAsiaTheme="minorHAnsi"/>
          <w:sz w:val="24"/>
          <w:szCs w:val="24"/>
          <w:lang w:eastAsia="en-US"/>
        </w:rPr>
        <w:t>айкальска).</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5</w:t>
      </w:r>
      <w:r w:rsidR="00AF7533" w:rsidRPr="00CA6E98">
        <w:rPr>
          <w:rFonts w:eastAsiaTheme="minorHAnsi"/>
          <w:sz w:val="24"/>
          <w:szCs w:val="24"/>
          <w:lang w:eastAsia="en-US"/>
        </w:rPr>
        <w:t>. Устаревшие источники централизованного теплоснабжения.</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6</w:t>
      </w:r>
      <w:r w:rsidR="00AF7533" w:rsidRPr="00CA6E98">
        <w:rPr>
          <w:rFonts w:eastAsiaTheme="minorHAnsi"/>
          <w:sz w:val="24"/>
          <w:szCs w:val="24"/>
          <w:lang w:eastAsia="en-US"/>
        </w:rPr>
        <w:t>. Отсутствие возможности расширения населенных пунктов (по площади).</w:t>
      </w:r>
    </w:p>
    <w:p w:rsidR="00AF7533" w:rsidRPr="00CA6E98" w:rsidRDefault="00AF7533" w:rsidP="00777E7C">
      <w:pPr>
        <w:ind w:left="34" w:firstLine="675"/>
        <w:jc w:val="both"/>
        <w:rPr>
          <w:rFonts w:eastAsiaTheme="minorHAnsi"/>
          <w:sz w:val="24"/>
          <w:szCs w:val="24"/>
          <w:lang w:eastAsia="en-US"/>
        </w:rPr>
      </w:pPr>
      <w:r w:rsidRPr="00CA6E98">
        <w:rPr>
          <w:rFonts w:eastAsiaTheme="minorHAnsi"/>
          <w:sz w:val="24"/>
          <w:szCs w:val="24"/>
          <w:lang w:eastAsia="en-US"/>
        </w:rPr>
        <w:t>Существующие ограничения – оз. Байкал, гослесфонд (защитные леса), национальный парк, центральная экологическая Байкальской природной территории (ЦЭЗ БПТ).</w:t>
      </w:r>
    </w:p>
    <w:p w:rsidR="00AF7533" w:rsidRPr="00CA6E98" w:rsidRDefault="005F1EF1" w:rsidP="00777E7C">
      <w:pPr>
        <w:tabs>
          <w:tab w:val="left" w:pos="375"/>
        </w:tabs>
        <w:ind w:left="34" w:firstLine="675"/>
        <w:jc w:val="both"/>
        <w:rPr>
          <w:sz w:val="24"/>
          <w:szCs w:val="24"/>
        </w:rPr>
      </w:pPr>
      <w:r w:rsidRPr="00CA6E98">
        <w:rPr>
          <w:sz w:val="24"/>
          <w:szCs w:val="24"/>
        </w:rPr>
        <w:t>7</w:t>
      </w:r>
      <w:r w:rsidR="00AF7533" w:rsidRPr="00CA6E98">
        <w:rPr>
          <w:sz w:val="24"/>
          <w:szCs w:val="24"/>
        </w:rPr>
        <w:t>. Перевозка опасных грузов в значительных объемах вдоль берега оз. Байкал - прохождение участка Восточно-Сибирской железной дороги по урезу оз. Байкал.</w:t>
      </w:r>
    </w:p>
    <w:p w:rsidR="00AF7533" w:rsidRPr="00CA6E98" w:rsidRDefault="005F1EF1" w:rsidP="00777E7C">
      <w:pPr>
        <w:tabs>
          <w:tab w:val="left" w:pos="375"/>
        </w:tabs>
        <w:ind w:left="34" w:firstLine="675"/>
        <w:jc w:val="both"/>
        <w:rPr>
          <w:sz w:val="24"/>
          <w:szCs w:val="24"/>
        </w:rPr>
      </w:pPr>
      <w:r w:rsidRPr="00CA6E98">
        <w:rPr>
          <w:sz w:val="24"/>
          <w:szCs w:val="24"/>
        </w:rPr>
        <w:t>8</w:t>
      </w:r>
      <w:r w:rsidR="00AF7533" w:rsidRPr="00CA6E98">
        <w:rPr>
          <w:sz w:val="24"/>
          <w:szCs w:val="24"/>
        </w:rPr>
        <w:t>. Отсутствие развернутой системы сбора и очистки  хозбытовых и подсланевых вод  водного транспорта оз. Байкал.</w:t>
      </w:r>
      <w:r w:rsidR="00AF7533" w:rsidRPr="00CA6E98">
        <w:rPr>
          <w:sz w:val="24"/>
          <w:szCs w:val="24"/>
        </w:rPr>
        <w:tab/>
      </w:r>
    </w:p>
    <w:p w:rsidR="00AF7533" w:rsidRPr="00CA6E98" w:rsidRDefault="005F1EF1" w:rsidP="00777E7C">
      <w:pPr>
        <w:tabs>
          <w:tab w:val="left" w:pos="375"/>
        </w:tabs>
        <w:autoSpaceDE w:val="0"/>
        <w:autoSpaceDN w:val="0"/>
        <w:adjustRightInd w:val="0"/>
        <w:ind w:left="34" w:firstLine="675"/>
        <w:jc w:val="both"/>
        <w:rPr>
          <w:sz w:val="24"/>
          <w:szCs w:val="24"/>
        </w:rPr>
      </w:pPr>
      <w:r w:rsidRPr="00CA6E98">
        <w:rPr>
          <w:sz w:val="24"/>
          <w:szCs w:val="24"/>
        </w:rPr>
        <w:t>9</w:t>
      </w:r>
      <w:r w:rsidR="00AF7533" w:rsidRPr="00CA6E98">
        <w:rPr>
          <w:sz w:val="24"/>
          <w:szCs w:val="24"/>
        </w:rPr>
        <w:t>. Значительная нагрузка на территори</w:t>
      </w:r>
      <w:r w:rsidR="00777E7C" w:rsidRPr="00CA6E98">
        <w:rPr>
          <w:sz w:val="24"/>
          <w:szCs w:val="24"/>
        </w:rPr>
        <w:t>ю от неорганизованного туризма и захламление береговой</w:t>
      </w:r>
      <w:r w:rsidR="00AF7533" w:rsidRPr="00CA6E98">
        <w:rPr>
          <w:sz w:val="24"/>
          <w:szCs w:val="24"/>
        </w:rPr>
        <w:t xml:space="preserve"> полос</w:t>
      </w:r>
      <w:r w:rsidR="00777E7C" w:rsidRPr="00CA6E98">
        <w:rPr>
          <w:sz w:val="24"/>
          <w:szCs w:val="24"/>
        </w:rPr>
        <w:t>ы</w:t>
      </w:r>
      <w:r w:rsidR="00AF7533" w:rsidRPr="00CA6E98">
        <w:rPr>
          <w:sz w:val="24"/>
          <w:szCs w:val="24"/>
        </w:rPr>
        <w:t xml:space="preserve"> озера Байкал отходами потребления. </w:t>
      </w:r>
    </w:p>
    <w:p w:rsidR="00AF7533" w:rsidRPr="00CA6E98" w:rsidRDefault="00AF7533" w:rsidP="00AF7533">
      <w:pPr>
        <w:jc w:val="both"/>
        <w:rPr>
          <w:rFonts w:eastAsiaTheme="minorHAnsi"/>
          <w:sz w:val="22"/>
          <w:szCs w:val="22"/>
          <w:lang w:eastAsia="en-US"/>
        </w:rPr>
      </w:pPr>
    </w:p>
    <w:p w:rsidR="00434058" w:rsidRPr="00CA6E98" w:rsidRDefault="00434058" w:rsidP="00434058">
      <w:pPr>
        <w:ind w:firstLine="709"/>
        <w:jc w:val="both"/>
        <w:rPr>
          <w:sz w:val="24"/>
          <w:szCs w:val="24"/>
          <w:u w:val="single"/>
        </w:rPr>
      </w:pPr>
      <w:r w:rsidRPr="00CA6E98">
        <w:rPr>
          <w:sz w:val="24"/>
          <w:szCs w:val="24"/>
          <w:u w:val="single"/>
        </w:rPr>
        <w:t xml:space="preserve">Основные мероприятия по охране окружающей среды, проводимые в 1 этапе реализации Стратегии. </w:t>
      </w:r>
    </w:p>
    <w:p w:rsidR="00434058" w:rsidRPr="00CA6E98" w:rsidRDefault="00496EF3" w:rsidP="00434058">
      <w:pPr>
        <w:ind w:firstLine="709"/>
        <w:jc w:val="both"/>
        <w:rPr>
          <w:sz w:val="24"/>
          <w:szCs w:val="24"/>
        </w:rPr>
      </w:pPr>
      <w:r w:rsidRPr="00CA6E98">
        <w:rPr>
          <w:sz w:val="24"/>
          <w:szCs w:val="24"/>
        </w:rPr>
        <w:t xml:space="preserve">1. </w:t>
      </w:r>
      <w:proofErr w:type="gramStart"/>
      <w:r w:rsidR="00434058" w:rsidRPr="00CA6E98">
        <w:rPr>
          <w:sz w:val="24"/>
          <w:szCs w:val="24"/>
        </w:rPr>
        <w:t>В ходе заседания Правительственной комиссии по вопросам охраны озера Байкал в 2023 году обсуждались актуальные вопросы о сохранении и воспроизводстве байкальских омуля, осетра и нерпы, об объектах накопленного вреда окружающей среде на БПТ, оказывающих воздействие на озеро Байкал, и ликвидации таких объектов, о функционировании национальных парков в ЦЭЗ БПТ, об организации туризма на БПТ.</w:t>
      </w:r>
      <w:proofErr w:type="gramEnd"/>
    </w:p>
    <w:p w:rsidR="00434058" w:rsidRPr="00CA6E98" w:rsidRDefault="00434058" w:rsidP="00434058">
      <w:pPr>
        <w:ind w:firstLine="709"/>
        <w:jc w:val="both"/>
        <w:rPr>
          <w:sz w:val="24"/>
          <w:szCs w:val="24"/>
        </w:rPr>
      </w:pPr>
      <w:r w:rsidRPr="00CA6E98">
        <w:rPr>
          <w:sz w:val="24"/>
          <w:szCs w:val="24"/>
        </w:rPr>
        <w:t>По итогам заседания приняты решения о:</w:t>
      </w:r>
    </w:p>
    <w:p w:rsidR="00434058" w:rsidRPr="00CA6E98" w:rsidRDefault="00434058" w:rsidP="00434058">
      <w:pPr>
        <w:ind w:firstLine="709"/>
        <w:jc w:val="both"/>
        <w:rPr>
          <w:sz w:val="24"/>
          <w:szCs w:val="24"/>
        </w:rPr>
      </w:pPr>
      <w:r w:rsidRPr="00CA6E98">
        <w:rPr>
          <w:sz w:val="24"/>
          <w:szCs w:val="24"/>
        </w:rPr>
        <w:lastRenderedPageBreak/>
        <w:t>- проработке вопроса о возможности захоронения твердых коммунальных отходов в БЭЗ БПТ</w:t>
      </w:r>
    </w:p>
    <w:p w:rsidR="00434058" w:rsidRPr="00CA6E98" w:rsidRDefault="00434058" w:rsidP="00434058">
      <w:pPr>
        <w:ind w:firstLine="709"/>
        <w:jc w:val="both"/>
        <w:rPr>
          <w:sz w:val="24"/>
          <w:szCs w:val="24"/>
        </w:rPr>
      </w:pPr>
      <w:r w:rsidRPr="00CA6E98">
        <w:rPr>
          <w:sz w:val="24"/>
          <w:szCs w:val="24"/>
        </w:rPr>
        <w:t>- проработке вопроса определения дополнительных районов для возможного осуществления любительского рыболовства байкальского омуля</w:t>
      </w:r>
    </w:p>
    <w:p w:rsidR="00434058" w:rsidRPr="00CA6E98" w:rsidRDefault="00434058" w:rsidP="00434058">
      <w:pPr>
        <w:ind w:firstLine="709"/>
        <w:jc w:val="both"/>
        <w:rPr>
          <w:sz w:val="24"/>
          <w:szCs w:val="24"/>
        </w:rPr>
      </w:pPr>
      <w:r w:rsidRPr="00CA6E98">
        <w:rPr>
          <w:sz w:val="24"/>
          <w:szCs w:val="24"/>
        </w:rPr>
        <w:t>- подготовке предложений о регулировании сброса сточных вод на рельеф.</w:t>
      </w:r>
    </w:p>
    <w:p w:rsidR="00434058" w:rsidRPr="00CA6E98" w:rsidRDefault="00496EF3" w:rsidP="00434058">
      <w:pPr>
        <w:ind w:firstLine="709"/>
        <w:jc w:val="both"/>
        <w:rPr>
          <w:sz w:val="24"/>
          <w:szCs w:val="24"/>
        </w:rPr>
      </w:pPr>
      <w:r w:rsidRPr="00CA6E98">
        <w:rPr>
          <w:sz w:val="24"/>
          <w:szCs w:val="24"/>
        </w:rPr>
        <w:t xml:space="preserve">2. </w:t>
      </w:r>
      <w:r w:rsidR="00434058" w:rsidRPr="00CA6E98">
        <w:rPr>
          <w:sz w:val="24"/>
          <w:szCs w:val="24"/>
        </w:rPr>
        <w:t>В 2023 году Росгидрометом начаты работы по расширению программы гидробиологического мониторинга в мелководной зоне озера Байкал, а именно: в районе четырех портов южного Байкала, в районе п. Култук — г. Слюдянка.</w:t>
      </w:r>
    </w:p>
    <w:p w:rsidR="00434058" w:rsidRPr="00CA6E98" w:rsidRDefault="00496EF3" w:rsidP="00434058">
      <w:pPr>
        <w:ind w:firstLine="709"/>
        <w:jc w:val="both"/>
        <w:rPr>
          <w:sz w:val="24"/>
          <w:szCs w:val="24"/>
        </w:rPr>
      </w:pPr>
      <w:r w:rsidRPr="00CA6E98">
        <w:rPr>
          <w:sz w:val="24"/>
          <w:szCs w:val="24"/>
        </w:rPr>
        <w:t xml:space="preserve">3. </w:t>
      </w:r>
      <w:r w:rsidR="00434058" w:rsidRPr="00CA6E98">
        <w:rPr>
          <w:sz w:val="24"/>
          <w:szCs w:val="24"/>
        </w:rPr>
        <w:t>Осуществлено строительство объекта размещения с элементами сортировки в Слюдянском районе.</w:t>
      </w:r>
      <w:r w:rsidR="00354712" w:rsidRPr="00CA6E98">
        <w:rPr>
          <w:sz w:val="24"/>
          <w:szCs w:val="24"/>
        </w:rPr>
        <w:t xml:space="preserve"> Объекта будет запущен с 2025 года. </w:t>
      </w:r>
      <w:r w:rsidR="00434058" w:rsidRPr="00CA6E98">
        <w:rPr>
          <w:sz w:val="24"/>
          <w:szCs w:val="24"/>
        </w:rPr>
        <w:t xml:space="preserve">Мощность захоронения </w:t>
      </w:r>
      <w:r w:rsidR="00354712" w:rsidRPr="00CA6E98">
        <w:rPr>
          <w:sz w:val="24"/>
          <w:szCs w:val="24"/>
        </w:rPr>
        <w:t xml:space="preserve">составит </w:t>
      </w:r>
      <w:r w:rsidR="00434058" w:rsidRPr="00CA6E98">
        <w:rPr>
          <w:sz w:val="24"/>
          <w:szCs w:val="24"/>
        </w:rPr>
        <w:t>1</w:t>
      </w:r>
      <w:r w:rsidR="007351C0" w:rsidRPr="00CA6E98">
        <w:rPr>
          <w:sz w:val="24"/>
          <w:szCs w:val="24"/>
        </w:rPr>
        <w:t>5</w:t>
      </w:r>
      <w:r w:rsidR="00434058" w:rsidRPr="00CA6E98">
        <w:rPr>
          <w:sz w:val="24"/>
          <w:szCs w:val="24"/>
        </w:rPr>
        <w:t xml:space="preserve"> </w:t>
      </w:r>
      <w:proofErr w:type="gramStart"/>
      <w:r w:rsidR="00434058" w:rsidRPr="00CA6E98">
        <w:rPr>
          <w:sz w:val="24"/>
          <w:szCs w:val="24"/>
        </w:rPr>
        <w:t>тыс</w:t>
      </w:r>
      <w:proofErr w:type="gramEnd"/>
      <w:r w:rsidR="00434058" w:rsidRPr="00CA6E98">
        <w:rPr>
          <w:sz w:val="24"/>
          <w:szCs w:val="24"/>
        </w:rPr>
        <w:t xml:space="preserve"> тонн/год, мощность сортировочной станции до 23 тыс тонн/год.</w:t>
      </w:r>
    </w:p>
    <w:p w:rsidR="00496EF3" w:rsidRPr="00CA6E98" w:rsidRDefault="00496EF3" w:rsidP="00496EF3">
      <w:pPr>
        <w:ind w:firstLine="709"/>
        <w:jc w:val="both"/>
        <w:rPr>
          <w:sz w:val="24"/>
          <w:szCs w:val="24"/>
        </w:rPr>
      </w:pPr>
      <w:r w:rsidRPr="00CA6E98">
        <w:rPr>
          <w:sz w:val="24"/>
          <w:szCs w:val="24"/>
        </w:rPr>
        <w:t xml:space="preserve">4. </w:t>
      </w:r>
      <w:r w:rsidR="009E71A1" w:rsidRPr="00CA6E98">
        <w:rPr>
          <w:sz w:val="24"/>
          <w:szCs w:val="24"/>
        </w:rPr>
        <w:t xml:space="preserve">Подписан </w:t>
      </w:r>
      <w:r w:rsidRPr="00CA6E98">
        <w:rPr>
          <w:sz w:val="24"/>
          <w:szCs w:val="24"/>
        </w:rPr>
        <w:t xml:space="preserve">Приказ </w:t>
      </w:r>
      <w:r w:rsidR="009E71A1" w:rsidRPr="00CA6E98">
        <w:rPr>
          <w:sz w:val="24"/>
          <w:szCs w:val="24"/>
        </w:rPr>
        <w:t xml:space="preserve">Минприроды России </w:t>
      </w:r>
      <w:r w:rsidRPr="00CA6E98">
        <w:rPr>
          <w:sz w:val="24"/>
          <w:szCs w:val="24"/>
        </w:rPr>
        <w:t xml:space="preserve">о включении несанкционированной свалки </w:t>
      </w:r>
      <w:r w:rsidR="009E71A1" w:rsidRPr="00CA6E98">
        <w:rPr>
          <w:sz w:val="24"/>
          <w:szCs w:val="24"/>
        </w:rPr>
        <w:t xml:space="preserve">в пади </w:t>
      </w:r>
      <w:proofErr w:type="gramStart"/>
      <w:r w:rsidR="009E71A1" w:rsidRPr="00CA6E98">
        <w:rPr>
          <w:sz w:val="24"/>
          <w:szCs w:val="24"/>
        </w:rPr>
        <w:t>Талая</w:t>
      </w:r>
      <w:proofErr w:type="gramEnd"/>
      <w:r w:rsidR="009E71A1" w:rsidRPr="00CA6E98">
        <w:rPr>
          <w:sz w:val="24"/>
          <w:szCs w:val="24"/>
        </w:rPr>
        <w:t xml:space="preserve"> </w:t>
      </w:r>
      <w:r w:rsidRPr="00CA6E98">
        <w:rPr>
          <w:sz w:val="24"/>
          <w:szCs w:val="24"/>
        </w:rPr>
        <w:t>в ГРО</w:t>
      </w:r>
      <w:r w:rsidR="009E71A1" w:rsidRPr="00CA6E98">
        <w:rPr>
          <w:sz w:val="24"/>
          <w:szCs w:val="24"/>
        </w:rPr>
        <w:t>РО.</w:t>
      </w:r>
      <w:r w:rsidRPr="00CA6E98">
        <w:rPr>
          <w:sz w:val="24"/>
          <w:szCs w:val="24"/>
        </w:rPr>
        <w:t xml:space="preserve"> Общий объем несанкционированной свалки составляет около 100 тыс. м</w:t>
      </w:r>
      <w:proofErr w:type="gramStart"/>
      <w:r w:rsidRPr="00CA6E98">
        <w:rPr>
          <w:sz w:val="24"/>
          <w:szCs w:val="24"/>
        </w:rPr>
        <w:t>.к</w:t>
      </w:r>
      <w:proofErr w:type="gramEnd"/>
      <w:r w:rsidRPr="00CA6E98">
        <w:rPr>
          <w:sz w:val="24"/>
          <w:szCs w:val="24"/>
        </w:rPr>
        <w:t>уб. на площади около 4 га.</w:t>
      </w:r>
      <w:r w:rsidR="009E71A1" w:rsidRPr="00CA6E98">
        <w:rPr>
          <w:sz w:val="24"/>
          <w:szCs w:val="24"/>
        </w:rPr>
        <w:t xml:space="preserve"> Ожидается финансирование из областного бюджета на ее рекультивацию.</w:t>
      </w:r>
    </w:p>
    <w:p w:rsidR="00434058" w:rsidRPr="00CA6E98" w:rsidRDefault="009E71A1" w:rsidP="00434058">
      <w:pPr>
        <w:ind w:firstLine="709"/>
        <w:jc w:val="both"/>
        <w:rPr>
          <w:sz w:val="24"/>
          <w:szCs w:val="24"/>
        </w:rPr>
      </w:pPr>
      <w:r w:rsidRPr="00CA6E98">
        <w:rPr>
          <w:sz w:val="24"/>
          <w:szCs w:val="24"/>
        </w:rPr>
        <w:t>5</w:t>
      </w:r>
      <w:r w:rsidR="00496EF3" w:rsidRPr="00CA6E98">
        <w:rPr>
          <w:sz w:val="24"/>
          <w:szCs w:val="24"/>
        </w:rPr>
        <w:t xml:space="preserve">. </w:t>
      </w:r>
      <w:r w:rsidR="00434058" w:rsidRPr="00CA6E98">
        <w:rPr>
          <w:sz w:val="24"/>
          <w:szCs w:val="24"/>
        </w:rPr>
        <w:t>Начаты работы по ликвидации НВОС ОАО «БЦБК» в части полигона «Бабхинский» и Цеха очистных сооружений.</w:t>
      </w:r>
    </w:p>
    <w:p w:rsidR="001861CE" w:rsidRPr="00CA6E98" w:rsidRDefault="009E71A1" w:rsidP="001861CE">
      <w:pPr>
        <w:ind w:firstLine="709"/>
        <w:jc w:val="both"/>
        <w:rPr>
          <w:sz w:val="24"/>
          <w:szCs w:val="24"/>
        </w:rPr>
      </w:pPr>
      <w:r w:rsidRPr="00CA6E98">
        <w:rPr>
          <w:sz w:val="24"/>
          <w:szCs w:val="24"/>
        </w:rPr>
        <w:t>6</w:t>
      </w:r>
      <w:r w:rsidR="00496EF3" w:rsidRPr="00CA6E98">
        <w:rPr>
          <w:sz w:val="24"/>
          <w:szCs w:val="24"/>
        </w:rPr>
        <w:t xml:space="preserve">. </w:t>
      </w:r>
      <w:r w:rsidR="00434058" w:rsidRPr="00CA6E98">
        <w:rPr>
          <w:sz w:val="24"/>
          <w:szCs w:val="24"/>
        </w:rPr>
        <w:t xml:space="preserve">Проводились </w:t>
      </w:r>
      <w:r w:rsidR="009942B2" w:rsidRPr="00CA6E98">
        <w:rPr>
          <w:sz w:val="24"/>
          <w:szCs w:val="24"/>
        </w:rPr>
        <w:t>мероприятия</w:t>
      </w:r>
      <w:r w:rsidR="00434058" w:rsidRPr="00CA6E98">
        <w:rPr>
          <w:sz w:val="24"/>
          <w:szCs w:val="24"/>
        </w:rPr>
        <w:t xml:space="preserve"> </w:t>
      </w:r>
      <w:r w:rsidR="001861CE" w:rsidRPr="00CA6E98">
        <w:rPr>
          <w:sz w:val="24"/>
          <w:szCs w:val="24"/>
        </w:rPr>
        <w:t>в отношении КОС.</w:t>
      </w:r>
    </w:p>
    <w:p w:rsidR="00496EF3" w:rsidRPr="00CA6E98" w:rsidRDefault="001861CE" w:rsidP="001861CE">
      <w:pPr>
        <w:ind w:firstLine="709"/>
        <w:jc w:val="both"/>
        <w:rPr>
          <w:sz w:val="24"/>
          <w:szCs w:val="24"/>
        </w:rPr>
      </w:pPr>
      <w:r w:rsidRPr="00CA6E98">
        <w:rPr>
          <w:sz w:val="24"/>
          <w:szCs w:val="24"/>
        </w:rPr>
        <w:t>Так</w:t>
      </w:r>
      <w:r w:rsidR="00E339A2" w:rsidRPr="00CA6E98">
        <w:rPr>
          <w:sz w:val="24"/>
          <w:szCs w:val="24"/>
        </w:rPr>
        <w:t>, п</w:t>
      </w:r>
      <w:r w:rsidRPr="00CA6E98">
        <w:rPr>
          <w:sz w:val="24"/>
          <w:szCs w:val="24"/>
        </w:rPr>
        <w:t>о проекту «Строительство канализационных очистных сооружений в р.п</w:t>
      </w:r>
      <w:proofErr w:type="gramStart"/>
      <w:r w:rsidRPr="00CA6E98">
        <w:rPr>
          <w:sz w:val="24"/>
          <w:szCs w:val="24"/>
        </w:rPr>
        <w:t>.К</w:t>
      </w:r>
      <w:proofErr w:type="gramEnd"/>
      <w:r w:rsidRPr="00CA6E98">
        <w:rPr>
          <w:sz w:val="24"/>
          <w:szCs w:val="24"/>
        </w:rPr>
        <w:t xml:space="preserve">ултук» в 2023 году были выполнены мероприятия по разработке ПСД на строительство КОС. Стоимость строительства составляет 797 млн.руб. также были пройдены экспертизы. Ожидается формирование заявки Правительством Иркутской области для включения в Федеральную программу. </w:t>
      </w:r>
    </w:p>
    <w:p w:rsidR="005F7F59" w:rsidRPr="00CA6E98" w:rsidRDefault="001861CE" w:rsidP="001861CE">
      <w:pPr>
        <w:ind w:firstLine="709"/>
        <w:jc w:val="both"/>
        <w:rPr>
          <w:sz w:val="24"/>
          <w:szCs w:val="24"/>
        </w:rPr>
      </w:pPr>
      <w:r w:rsidRPr="00CA6E98">
        <w:rPr>
          <w:sz w:val="24"/>
          <w:szCs w:val="24"/>
        </w:rPr>
        <w:t>По проекту строительства КОС в Слюдянском муниципальном образовании было также разработано ПСД и в 2023 году получены положительные заключения экспертиз.</w:t>
      </w:r>
      <w:r w:rsidRPr="00CA6E98">
        <w:t xml:space="preserve"> </w:t>
      </w:r>
      <w:r w:rsidR="005F7F59" w:rsidRPr="00CA6E98">
        <w:rPr>
          <w:sz w:val="24"/>
          <w:szCs w:val="24"/>
        </w:rPr>
        <w:t>Также подана заявка на проведение конкурсного отбора для включения в федеральный проект «Вода России» национального проекта «Экологическое благополучие» на период реализации проекта в 2027-2028 г.</w:t>
      </w:r>
      <w:proofErr w:type="gramStart"/>
      <w:r w:rsidR="005F7F59" w:rsidRPr="00CA6E98">
        <w:rPr>
          <w:sz w:val="24"/>
          <w:szCs w:val="24"/>
        </w:rPr>
        <w:t>г</w:t>
      </w:r>
      <w:proofErr w:type="gramEnd"/>
      <w:r w:rsidR="005F7F59" w:rsidRPr="00CA6E98">
        <w:rPr>
          <w:sz w:val="24"/>
          <w:szCs w:val="24"/>
        </w:rPr>
        <w:t>.</w:t>
      </w:r>
    </w:p>
    <w:p w:rsidR="00E339A2" w:rsidRPr="00CA6E98" w:rsidRDefault="00E339A2" w:rsidP="00E339A2">
      <w:pPr>
        <w:ind w:firstLine="709"/>
        <w:jc w:val="both"/>
        <w:rPr>
          <w:sz w:val="24"/>
          <w:szCs w:val="24"/>
        </w:rPr>
      </w:pPr>
      <w:r w:rsidRPr="00CA6E98">
        <w:rPr>
          <w:sz w:val="24"/>
          <w:szCs w:val="24"/>
        </w:rPr>
        <w:t>По проекту «Реконструкция канализационных очистных сооружений в п.жд.ст</w:t>
      </w:r>
      <w:proofErr w:type="gramStart"/>
      <w:r w:rsidRPr="00CA6E98">
        <w:rPr>
          <w:sz w:val="24"/>
          <w:szCs w:val="24"/>
        </w:rPr>
        <w:t>.А</w:t>
      </w:r>
      <w:proofErr w:type="gramEnd"/>
      <w:r w:rsidRPr="00CA6E98">
        <w:rPr>
          <w:sz w:val="24"/>
          <w:szCs w:val="24"/>
        </w:rPr>
        <w:t xml:space="preserve">нгасолка» была разработана ПСД, однако проект не прошел экологическую экспертизу. Требуется корректировка проекта. Предварительная стоимость реконструкции составляла 440 млн.руб. </w:t>
      </w:r>
    </w:p>
    <w:p w:rsidR="00496EF3" w:rsidRPr="00CA6E98" w:rsidRDefault="005F7F59" w:rsidP="00E2096C">
      <w:pPr>
        <w:ind w:firstLine="709"/>
        <w:jc w:val="both"/>
        <w:rPr>
          <w:sz w:val="24"/>
          <w:szCs w:val="24"/>
        </w:rPr>
      </w:pPr>
      <w:r w:rsidRPr="00CA6E98">
        <w:t xml:space="preserve"> </w:t>
      </w:r>
      <w:r w:rsidR="001861CE" w:rsidRPr="00CA6E98">
        <w:rPr>
          <w:sz w:val="24"/>
          <w:szCs w:val="24"/>
        </w:rPr>
        <w:t>По проекту модернизации КОС в г</w:t>
      </w:r>
      <w:proofErr w:type="gramStart"/>
      <w:r w:rsidR="001861CE" w:rsidRPr="00CA6E98">
        <w:rPr>
          <w:sz w:val="24"/>
          <w:szCs w:val="24"/>
        </w:rPr>
        <w:t>.Б</w:t>
      </w:r>
      <w:proofErr w:type="gramEnd"/>
      <w:r w:rsidR="001861CE" w:rsidRPr="00CA6E98">
        <w:rPr>
          <w:sz w:val="24"/>
          <w:szCs w:val="24"/>
        </w:rPr>
        <w:t>айкальске была разработана ПСД, в 2024 году получено положитель</w:t>
      </w:r>
      <w:r w:rsidR="00496EF3" w:rsidRPr="00CA6E98">
        <w:rPr>
          <w:sz w:val="24"/>
          <w:szCs w:val="24"/>
        </w:rPr>
        <w:t>ное заключение главгосэксперизы. Однако в 2024 году было</w:t>
      </w:r>
      <w:r w:rsidR="00E2096C" w:rsidRPr="00CA6E98">
        <w:rPr>
          <w:sz w:val="24"/>
          <w:szCs w:val="24"/>
        </w:rPr>
        <w:t xml:space="preserve"> получено  отрицательное заключение государственной экологической экспертизы с предписанием  </w:t>
      </w:r>
      <w:proofErr w:type="gramStart"/>
      <w:r w:rsidR="00E2096C" w:rsidRPr="00CA6E98">
        <w:rPr>
          <w:sz w:val="24"/>
          <w:szCs w:val="24"/>
        </w:rPr>
        <w:t>представить</w:t>
      </w:r>
      <w:proofErr w:type="gramEnd"/>
      <w:r w:rsidR="00E2096C" w:rsidRPr="00CA6E98">
        <w:rPr>
          <w:sz w:val="24"/>
          <w:szCs w:val="24"/>
        </w:rPr>
        <w:t xml:space="preserve"> информацию от компетентного органа федеральной власти РФ - Федерального агентства по рыболовству (Ангаро-Байкальское территориальное управление), Министерства юстиции, Комитета государственной думы по экологии о возможности реализации сброса очищенных сточных вод в границах рыбохозяйственной заповедной зоны озера Байкал.</w:t>
      </w:r>
      <w:r w:rsidR="00E339A2" w:rsidRPr="00CA6E98">
        <w:rPr>
          <w:sz w:val="24"/>
          <w:szCs w:val="24"/>
        </w:rPr>
        <w:t xml:space="preserve"> </w:t>
      </w:r>
      <w:r w:rsidR="00E2096C" w:rsidRPr="00CA6E98">
        <w:rPr>
          <w:sz w:val="24"/>
          <w:szCs w:val="24"/>
        </w:rPr>
        <w:t xml:space="preserve">В целях исполнения предписания экспертизы в августе 2024 г. были направлены </w:t>
      </w:r>
      <w:r w:rsidR="00496EF3" w:rsidRPr="00CA6E98">
        <w:rPr>
          <w:sz w:val="24"/>
          <w:szCs w:val="24"/>
        </w:rPr>
        <w:t xml:space="preserve">соответствующие </w:t>
      </w:r>
      <w:r w:rsidR="00E2096C" w:rsidRPr="00CA6E98">
        <w:rPr>
          <w:sz w:val="24"/>
          <w:szCs w:val="24"/>
        </w:rPr>
        <w:t>запросы</w:t>
      </w:r>
      <w:r w:rsidR="00496EF3" w:rsidRPr="00CA6E98">
        <w:rPr>
          <w:sz w:val="24"/>
          <w:szCs w:val="24"/>
        </w:rPr>
        <w:t>.</w:t>
      </w:r>
    </w:p>
    <w:p w:rsidR="00E2096C" w:rsidRPr="00CA6E98" w:rsidRDefault="00E2096C" w:rsidP="00E2096C">
      <w:pPr>
        <w:ind w:firstLine="709"/>
        <w:jc w:val="both"/>
        <w:rPr>
          <w:sz w:val="24"/>
          <w:szCs w:val="24"/>
        </w:rPr>
      </w:pPr>
      <w:r w:rsidRPr="00CA6E98">
        <w:rPr>
          <w:sz w:val="24"/>
          <w:szCs w:val="24"/>
        </w:rPr>
        <w:t xml:space="preserve"> </w:t>
      </w:r>
      <w:proofErr w:type="gramStart"/>
      <w:r w:rsidRPr="00CA6E98">
        <w:rPr>
          <w:sz w:val="24"/>
          <w:szCs w:val="24"/>
        </w:rPr>
        <w:t xml:space="preserve">От Министерства природных ресурсов и экологии </w:t>
      </w:r>
      <w:r w:rsidR="00496EF3" w:rsidRPr="00CA6E98">
        <w:rPr>
          <w:sz w:val="24"/>
          <w:szCs w:val="24"/>
        </w:rPr>
        <w:t>РФ</w:t>
      </w:r>
      <w:r w:rsidRPr="00CA6E98">
        <w:rPr>
          <w:sz w:val="24"/>
          <w:szCs w:val="24"/>
        </w:rPr>
        <w:t xml:space="preserve"> получен ответ  о том, что участок реки Солзан относится к рыбохозяйственной заповедной зоне озера Байкал, где согласно пункту 3 части 3 статьи 44 Водного кодекса РФ  запрещается сброс сточных, в том числе дренажных, вод в водные объекты, расположенные в границах рыбохозяйственной заповедной зоны озера Байкал.</w:t>
      </w:r>
      <w:proofErr w:type="gramEnd"/>
      <w:r w:rsidRPr="00CA6E98">
        <w:rPr>
          <w:sz w:val="24"/>
          <w:szCs w:val="24"/>
        </w:rPr>
        <w:t xml:space="preserve"> В связи с чем</w:t>
      </w:r>
      <w:r w:rsidR="00496EF3" w:rsidRPr="00CA6E98">
        <w:rPr>
          <w:sz w:val="24"/>
          <w:szCs w:val="24"/>
        </w:rPr>
        <w:t>,</w:t>
      </w:r>
      <w:r w:rsidRPr="00CA6E98">
        <w:rPr>
          <w:sz w:val="24"/>
          <w:szCs w:val="24"/>
        </w:rPr>
        <w:t xml:space="preserve"> необходимо провести корректировку проектных решений отведения очищенных сточных вод с реконструированных </w:t>
      </w:r>
      <w:r w:rsidR="00496EF3" w:rsidRPr="00CA6E98">
        <w:rPr>
          <w:sz w:val="24"/>
          <w:szCs w:val="24"/>
        </w:rPr>
        <w:t>КОС</w:t>
      </w:r>
      <w:r w:rsidRPr="00CA6E98">
        <w:rPr>
          <w:sz w:val="24"/>
          <w:szCs w:val="24"/>
        </w:rPr>
        <w:t xml:space="preserve"> г. Байкальска в иные водные объекты.</w:t>
      </w:r>
    </w:p>
    <w:p w:rsidR="00E2096C" w:rsidRPr="00CA6E98" w:rsidRDefault="00E2096C" w:rsidP="00E2096C">
      <w:pPr>
        <w:ind w:firstLine="709"/>
        <w:jc w:val="both"/>
        <w:rPr>
          <w:sz w:val="24"/>
          <w:szCs w:val="24"/>
        </w:rPr>
      </w:pPr>
      <w:r w:rsidRPr="00CA6E98">
        <w:rPr>
          <w:sz w:val="24"/>
          <w:szCs w:val="24"/>
        </w:rPr>
        <w:t>Таким образом, в настоящее время реализация проектных решений в соответствии с разработанной проектной документацией невозможна.</w:t>
      </w:r>
      <w:r w:rsidR="00496EF3" w:rsidRPr="00CA6E98">
        <w:t xml:space="preserve"> С</w:t>
      </w:r>
      <w:r w:rsidR="00496EF3" w:rsidRPr="00CA6E98">
        <w:rPr>
          <w:sz w:val="24"/>
          <w:szCs w:val="24"/>
        </w:rPr>
        <w:t xml:space="preserve"> целью реализации мероприятия </w:t>
      </w:r>
      <w:r w:rsidR="00496EF3" w:rsidRPr="00CA6E98">
        <w:rPr>
          <w:sz w:val="24"/>
          <w:szCs w:val="24"/>
        </w:rPr>
        <w:lastRenderedPageBreak/>
        <w:t>подготовлено обращение на изменения рыбохозяйственной заповедной зоны озера Байкал.</w:t>
      </w:r>
    </w:p>
    <w:p w:rsidR="007E410A" w:rsidRPr="00CA6E98" w:rsidRDefault="009E71A1" w:rsidP="00434058">
      <w:pPr>
        <w:ind w:firstLine="709"/>
        <w:jc w:val="both"/>
        <w:rPr>
          <w:sz w:val="24"/>
          <w:szCs w:val="24"/>
        </w:rPr>
      </w:pPr>
      <w:r w:rsidRPr="00CA6E98">
        <w:rPr>
          <w:sz w:val="24"/>
          <w:szCs w:val="24"/>
        </w:rPr>
        <w:t>7</w:t>
      </w:r>
      <w:r w:rsidR="00496EF3" w:rsidRPr="00CA6E98">
        <w:rPr>
          <w:sz w:val="24"/>
          <w:szCs w:val="24"/>
        </w:rPr>
        <w:t xml:space="preserve">. Проводились мероприятия по защите атмосферного воздуха. </w:t>
      </w:r>
    </w:p>
    <w:p w:rsidR="007E410A" w:rsidRPr="00CA6E98" w:rsidRDefault="007E410A" w:rsidP="007E410A">
      <w:pPr>
        <w:ind w:firstLine="709"/>
        <w:jc w:val="both"/>
        <w:rPr>
          <w:sz w:val="24"/>
          <w:szCs w:val="24"/>
        </w:rPr>
      </w:pPr>
      <w:r w:rsidRPr="00CA6E98">
        <w:rPr>
          <w:sz w:val="24"/>
          <w:szCs w:val="24"/>
        </w:rPr>
        <w:t xml:space="preserve">На котельной в мкн. «Стройка» Слюдянского МО в 2024 году было установлено новое газоочистное оборудование стоимостью более 9 </w:t>
      </w:r>
      <w:proofErr w:type="gramStart"/>
      <w:r w:rsidRPr="00CA6E98">
        <w:rPr>
          <w:sz w:val="24"/>
          <w:szCs w:val="24"/>
        </w:rPr>
        <w:t>млн</w:t>
      </w:r>
      <w:proofErr w:type="gramEnd"/>
      <w:r w:rsidRPr="00CA6E98">
        <w:rPr>
          <w:sz w:val="24"/>
          <w:szCs w:val="24"/>
        </w:rPr>
        <w:t xml:space="preserve"> рублей в т.ч. за счет сред областного бюджета. Существующее газоочистное оборудование котельной имело высокую степень износа, во время отопительного сезона близлежащие частные дома подвергались загрязнению остатками продуктов горения каменного угля.</w:t>
      </w:r>
    </w:p>
    <w:p w:rsidR="00496EF3" w:rsidRPr="00CA6E98" w:rsidRDefault="00496EF3" w:rsidP="00434058">
      <w:pPr>
        <w:ind w:firstLine="709"/>
        <w:jc w:val="both"/>
        <w:rPr>
          <w:sz w:val="24"/>
          <w:szCs w:val="24"/>
        </w:rPr>
      </w:pPr>
      <w:r w:rsidRPr="00CA6E98">
        <w:rPr>
          <w:sz w:val="24"/>
          <w:szCs w:val="24"/>
        </w:rPr>
        <w:t>Была осуществлена р</w:t>
      </w:r>
      <w:r w:rsidR="001861CE" w:rsidRPr="00CA6E98">
        <w:rPr>
          <w:sz w:val="24"/>
          <w:szCs w:val="24"/>
        </w:rPr>
        <w:t>азработка ПСД на реконструкцию ТЭЦ БЦБК для обеспечения эффективного теплоснабжения г. Байкальска после закрытия ОАО "БЦБК"</w:t>
      </w:r>
      <w:r w:rsidR="001861CE" w:rsidRPr="00CA6E98">
        <w:t xml:space="preserve"> </w:t>
      </w:r>
      <w:r w:rsidR="001861CE" w:rsidRPr="00CA6E98">
        <w:rPr>
          <w:sz w:val="24"/>
          <w:szCs w:val="24"/>
        </w:rPr>
        <w:t>Проектные работы завершены с положительным  заключением экологической экспертизы, главгосэкспертизой, приемка п</w:t>
      </w:r>
      <w:r w:rsidR="005F7F59" w:rsidRPr="00CA6E98">
        <w:rPr>
          <w:sz w:val="24"/>
          <w:szCs w:val="24"/>
        </w:rPr>
        <w:t>роектной документации проведена</w:t>
      </w:r>
      <w:r w:rsidR="001861CE" w:rsidRPr="00CA6E98">
        <w:rPr>
          <w:sz w:val="24"/>
          <w:szCs w:val="24"/>
        </w:rPr>
        <w:t>.</w:t>
      </w:r>
      <w:r w:rsidR="005F7F59" w:rsidRPr="00CA6E98">
        <w:t xml:space="preserve"> </w:t>
      </w:r>
      <w:r w:rsidR="005F7F59" w:rsidRPr="00CA6E98">
        <w:rPr>
          <w:sz w:val="24"/>
          <w:szCs w:val="24"/>
        </w:rPr>
        <w:t>Распоряжением Правительства РФ №4344-р от 29.122022 года утверждена Программа социально-экономичекого развития Байкальского муниципального образования до 2040 года, которой предусмотрен перевод г</w:t>
      </w:r>
      <w:proofErr w:type="gramStart"/>
      <w:r w:rsidR="005F7F59" w:rsidRPr="00CA6E98">
        <w:rPr>
          <w:sz w:val="24"/>
          <w:szCs w:val="24"/>
        </w:rPr>
        <w:t>.Б</w:t>
      </w:r>
      <w:proofErr w:type="gramEnd"/>
      <w:r w:rsidR="005F7F59" w:rsidRPr="00CA6E98">
        <w:rPr>
          <w:sz w:val="24"/>
          <w:szCs w:val="24"/>
        </w:rPr>
        <w:t>айкальска на электроотопление. Дорожной картой предусмотрены мероприятия по приобретению блочно-модульной электрокотельной мощностью 15,5 МВт. Земельный участок (территория) для установки блочно-модульной электрокотельной определен. Заключен муниципальный контракт  на приобретение блочно-модульной электрокотельной, на сумму 204,00 млн. руб. На сегодняшний день выполнены работы по заливке бетонного основания под устройство блочно-модульной электрокотельной.</w:t>
      </w:r>
      <w:r w:rsidR="00E2096C" w:rsidRPr="00CA6E98">
        <w:rPr>
          <w:sz w:val="24"/>
          <w:szCs w:val="24"/>
        </w:rPr>
        <w:t xml:space="preserve"> </w:t>
      </w:r>
    </w:p>
    <w:p w:rsidR="00434058" w:rsidRPr="00CA6E98" w:rsidRDefault="007E410A" w:rsidP="00434058">
      <w:pPr>
        <w:rPr>
          <w:rFonts w:eastAsiaTheme="minorHAnsi"/>
          <w:sz w:val="24"/>
          <w:szCs w:val="24"/>
          <w:lang w:eastAsia="en-US"/>
        </w:rPr>
      </w:pPr>
      <w:r w:rsidRPr="00CA6E98">
        <w:rPr>
          <w:rFonts w:eastAsiaTheme="minorHAnsi"/>
          <w:sz w:val="24"/>
          <w:szCs w:val="24"/>
          <w:lang w:eastAsia="en-US"/>
        </w:rPr>
        <w:t xml:space="preserve"> </w:t>
      </w:r>
    </w:p>
    <w:p w:rsidR="00AF7533" w:rsidRPr="00CA6E98" w:rsidRDefault="00AF7533" w:rsidP="00434058">
      <w:pPr>
        <w:rPr>
          <w:rFonts w:eastAsiaTheme="minorHAnsi"/>
          <w:sz w:val="24"/>
          <w:szCs w:val="24"/>
          <w:u w:val="single"/>
          <w:lang w:eastAsia="en-US"/>
        </w:rPr>
      </w:pPr>
      <w:r w:rsidRPr="00CA6E98">
        <w:rPr>
          <w:rFonts w:eastAsiaTheme="minorHAnsi"/>
          <w:sz w:val="24"/>
          <w:szCs w:val="24"/>
          <w:u w:val="single"/>
          <w:lang w:eastAsia="en-US"/>
        </w:rPr>
        <w:t>Предложения</w:t>
      </w:r>
      <w:r w:rsidR="00434058" w:rsidRPr="00CA6E98">
        <w:rPr>
          <w:rFonts w:eastAsiaTheme="minorHAnsi"/>
          <w:sz w:val="24"/>
          <w:szCs w:val="24"/>
          <w:u w:val="single"/>
          <w:lang w:eastAsia="en-US"/>
        </w:rPr>
        <w:t>.</w:t>
      </w:r>
    </w:p>
    <w:p w:rsidR="00AF7533" w:rsidRPr="00CA6E98" w:rsidRDefault="005F1EF1" w:rsidP="00A341EF">
      <w:pPr>
        <w:ind w:firstLine="708"/>
        <w:jc w:val="both"/>
        <w:rPr>
          <w:rFonts w:eastAsiaTheme="minorHAnsi"/>
          <w:sz w:val="24"/>
          <w:szCs w:val="24"/>
          <w:lang w:eastAsia="en-US"/>
        </w:rPr>
      </w:pPr>
      <w:r w:rsidRPr="00CA6E98">
        <w:rPr>
          <w:rFonts w:eastAsiaTheme="minorHAnsi"/>
          <w:sz w:val="24"/>
          <w:szCs w:val="24"/>
          <w:lang w:eastAsia="en-US"/>
        </w:rPr>
        <w:t>1. В рамках Г</w:t>
      </w:r>
      <w:r w:rsidR="00AF7533" w:rsidRPr="00CA6E98">
        <w:rPr>
          <w:rFonts w:eastAsiaTheme="minorHAnsi"/>
          <w:sz w:val="24"/>
          <w:szCs w:val="24"/>
          <w:lang w:eastAsia="en-US"/>
        </w:rPr>
        <w:t>П:</w:t>
      </w:r>
    </w:p>
    <w:p w:rsidR="00AF7533" w:rsidRPr="00CA6E98" w:rsidRDefault="00AF7533" w:rsidP="00434058">
      <w:pPr>
        <w:ind w:firstLine="708"/>
        <w:jc w:val="both"/>
        <w:rPr>
          <w:rFonts w:eastAsiaTheme="minorHAnsi"/>
          <w:sz w:val="24"/>
          <w:szCs w:val="24"/>
          <w:lang w:eastAsia="en-US"/>
        </w:rPr>
      </w:pPr>
      <w:r w:rsidRPr="00CA6E98">
        <w:rPr>
          <w:rFonts w:eastAsiaTheme="minorHAnsi"/>
          <w:sz w:val="24"/>
          <w:szCs w:val="24"/>
          <w:lang w:eastAsia="en-US"/>
        </w:rPr>
        <w:t xml:space="preserve">-  реализовать мероприятие по строительству </w:t>
      </w:r>
      <w:r w:rsidR="005F1EF1" w:rsidRPr="00CA6E98">
        <w:rPr>
          <w:rFonts w:eastAsiaTheme="minorHAnsi"/>
          <w:sz w:val="24"/>
          <w:szCs w:val="24"/>
          <w:lang w:eastAsia="en-US"/>
        </w:rPr>
        <w:t xml:space="preserve">/реконструкции </w:t>
      </w:r>
      <w:r w:rsidRPr="00CA6E98">
        <w:rPr>
          <w:rFonts w:eastAsiaTheme="minorHAnsi"/>
          <w:sz w:val="24"/>
          <w:szCs w:val="24"/>
          <w:lang w:eastAsia="en-US"/>
        </w:rPr>
        <w:t>канализационных очистных</w:t>
      </w:r>
      <w:r w:rsidR="005F1EF1" w:rsidRPr="00CA6E98">
        <w:rPr>
          <w:rFonts w:eastAsiaTheme="minorHAnsi"/>
          <w:sz w:val="24"/>
          <w:szCs w:val="24"/>
          <w:lang w:eastAsia="en-US"/>
        </w:rPr>
        <w:t xml:space="preserve"> </w:t>
      </w:r>
      <w:r w:rsidRPr="00CA6E98">
        <w:rPr>
          <w:rFonts w:eastAsiaTheme="minorHAnsi"/>
          <w:sz w:val="24"/>
          <w:szCs w:val="24"/>
          <w:lang w:eastAsia="en-US"/>
        </w:rPr>
        <w:t>сооружен</w:t>
      </w:r>
      <w:r w:rsidR="00434058" w:rsidRPr="00CA6E98">
        <w:rPr>
          <w:rFonts w:eastAsiaTheme="minorHAnsi"/>
          <w:sz w:val="24"/>
          <w:szCs w:val="24"/>
          <w:lang w:eastAsia="en-US"/>
        </w:rPr>
        <w:t>ий в р.п. Култук, п. Ангасолка, г. Слюдянка, г. Байкальск.</w:t>
      </w:r>
    </w:p>
    <w:p w:rsidR="00AF7533" w:rsidRPr="00CA6E98" w:rsidRDefault="00AF7533" w:rsidP="00A341EF">
      <w:pPr>
        <w:ind w:firstLine="708"/>
        <w:jc w:val="both"/>
        <w:rPr>
          <w:rFonts w:eastAsiaTheme="minorHAnsi"/>
          <w:sz w:val="24"/>
          <w:szCs w:val="24"/>
          <w:lang w:eastAsia="en-US"/>
        </w:rPr>
      </w:pPr>
      <w:r w:rsidRPr="00CA6E98">
        <w:rPr>
          <w:rFonts w:eastAsiaTheme="minorHAnsi"/>
          <w:sz w:val="24"/>
          <w:szCs w:val="24"/>
          <w:lang w:eastAsia="en-US"/>
        </w:rPr>
        <w:t>- заменить инженерное оборудования в сфере ЖКХ - инженерные сети теплоснабжения, водоснабжения,  водоотведения в г. Слюдянка, г. Байкальск, р.п</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ултук.</w:t>
      </w:r>
    </w:p>
    <w:p w:rsidR="00AF7533" w:rsidRPr="00CA6E98" w:rsidRDefault="00434058" w:rsidP="00A341EF">
      <w:pPr>
        <w:ind w:firstLine="708"/>
        <w:jc w:val="both"/>
        <w:rPr>
          <w:rFonts w:eastAsiaTheme="minorHAnsi"/>
          <w:sz w:val="24"/>
          <w:szCs w:val="24"/>
          <w:lang w:eastAsia="en-US"/>
        </w:rPr>
      </w:pPr>
      <w:r w:rsidRPr="00CA6E98">
        <w:rPr>
          <w:rFonts w:eastAsiaTheme="minorHAnsi"/>
          <w:sz w:val="24"/>
          <w:szCs w:val="24"/>
          <w:lang w:eastAsia="en-US"/>
        </w:rPr>
        <w:t>2</w:t>
      </w:r>
      <w:r w:rsidR="00AF7533" w:rsidRPr="00CA6E98">
        <w:rPr>
          <w:rFonts w:eastAsiaTheme="minorHAnsi"/>
          <w:sz w:val="24"/>
          <w:szCs w:val="24"/>
          <w:lang w:eastAsia="en-US"/>
        </w:rPr>
        <w:t>. Развивать индустрию организованного туризма</w:t>
      </w:r>
      <w:r w:rsidRPr="00CA6E98">
        <w:rPr>
          <w:rFonts w:eastAsiaTheme="minorHAnsi"/>
          <w:sz w:val="24"/>
          <w:szCs w:val="24"/>
          <w:lang w:eastAsia="en-US"/>
        </w:rPr>
        <w:t xml:space="preserve"> с учетом рекомендаций, разработанных институтом географии.</w:t>
      </w:r>
    </w:p>
    <w:p w:rsidR="00AF7533" w:rsidRPr="00CA6E98" w:rsidRDefault="00AF7533" w:rsidP="00AF7533">
      <w:pPr>
        <w:ind w:firstLine="708"/>
        <w:jc w:val="both"/>
        <w:rPr>
          <w:rFonts w:eastAsiaTheme="minorHAnsi"/>
          <w:sz w:val="24"/>
          <w:szCs w:val="24"/>
          <w:lang w:eastAsia="en-US"/>
        </w:rPr>
      </w:pPr>
    </w:p>
    <w:p w:rsidR="004A421E" w:rsidRPr="00CA6E98" w:rsidRDefault="003E111F" w:rsidP="00E44CD4">
      <w:pPr>
        <w:pStyle w:val="ConsPlusNormal"/>
        <w:jc w:val="center"/>
        <w:outlineLvl w:val="2"/>
        <w:rPr>
          <w:rFonts w:cs="Courier New"/>
          <w:b/>
        </w:rPr>
      </w:pPr>
      <w:bookmarkStart w:id="24" w:name="_Toc196405534"/>
      <w:r w:rsidRPr="00CA6E98">
        <w:rPr>
          <w:rFonts w:cs="Courier New"/>
          <w:b/>
        </w:rPr>
        <w:t>3.2.</w:t>
      </w:r>
      <w:r w:rsidR="0006749B" w:rsidRPr="00CA6E98">
        <w:rPr>
          <w:rFonts w:cs="Courier New"/>
          <w:b/>
        </w:rPr>
        <w:t>10</w:t>
      </w:r>
      <w:r w:rsidRPr="00CA6E98">
        <w:rPr>
          <w:rFonts w:cs="Courier New"/>
          <w:b/>
        </w:rPr>
        <w:t xml:space="preserve">.  </w:t>
      </w:r>
      <w:r w:rsidR="004A421E" w:rsidRPr="00CA6E98">
        <w:rPr>
          <w:rFonts w:cs="Courier New"/>
          <w:b/>
        </w:rPr>
        <w:t>Экономика</w:t>
      </w:r>
      <w:bookmarkEnd w:id="24"/>
      <w:r w:rsidR="0078379F">
        <w:rPr>
          <w:rFonts w:cs="Courier New"/>
          <w:b/>
        </w:rPr>
        <w:t xml:space="preserve"> в рамках реализации направления</w:t>
      </w:r>
      <w:r w:rsidR="0078379F" w:rsidRPr="0078379F">
        <w:t xml:space="preserve"> </w:t>
      </w:r>
      <w:r w:rsidR="0078379F" w:rsidRPr="0078379F">
        <w:rPr>
          <w:rFonts w:cs="Courier New"/>
          <w:b/>
        </w:rPr>
        <w:t>«</w:t>
      </w:r>
      <w:r w:rsidR="0078379F">
        <w:rPr>
          <w:rFonts w:cs="Courier New"/>
          <w:b/>
        </w:rPr>
        <w:t>Диверсификация экономики</w:t>
      </w:r>
      <w:r w:rsidR="0078379F" w:rsidRPr="0078379F">
        <w:rPr>
          <w:rFonts w:cs="Courier New"/>
          <w:b/>
        </w:rPr>
        <w:t>» первого этапа «Активация» Стратегии</w:t>
      </w:r>
      <w:r w:rsidR="0078379F">
        <w:rPr>
          <w:rFonts w:cs="Courier New"/>
          <w:b/>
        </w:rPr>
        <w:t xml:space="preserve"> </w:t>
      </w:r>
    </w:p>
    <w:p w:rsidR="000C5955" w:rsidRPr="00CA6E98" w:rsidRDefault="000C5955" w:rsidP="000C5955">
      <w:pPr>
        <w:pStyle w:val="ConsPlusNormal"/>
        <w:ind w:firstLine="708"/>
        <w:jc w:val="both"/>
      </w:pPr>
      <w:r w:rsidRPr="00CA6E98">
        <w:t>Российская экономика в 2024 году превзошла ожидания экспертов и властей по многим показателям: и по темпам роста ВВП, и по доходам граждан, и по параметрам бюджета. Вместе с тем увеличились и вызовы: это и ужесточение санкций, и снижение мировых цен на основные товары российского экспорта, и рекордно низкая безработица внутри страны, и волатильность курса рубля, и инфляция, которая значительно отклонилась от целевого уровня.</w:t>
      </w:r>
    </w:p>
    <w:p w:rsidR="000C5955" w:rsidRPr="00CA6E98" w:rsidRDefault="000C5955" w:rsidP="000C5955">
      <w:pPr>
        <w:pStyle w:val="ConsPlusNormal"/>
        <w:ind w:firstLine="708"/>
        <w:jc w:val="both"/>
      </w:pPr>
      <w:r w:rsidRPr="00CA6E98">
        <w:t>Правительство РФ предприняло ряд шагов для смягчения последствий санкций: увеличило расходы на импортозамещение, поддержало отечественные компании и попыталось переориентировать торговлю с западных рынков на альтернативные направления. Эти меры помогли несколько снизить зависимость России от Запада, но до полной самодостаточности еще далеко.</w:t>
      </w:r>
    </w:p>
    <w:p w:rsidR="000C5955" w:rsidRPr="00CA6E98" w:rsidRDefault="000C5955" w:rsidP="000C5955">
      <w:pPr>
        <w:pStyle w:val="ConsPlusNormal"/>
        <w:ind w:firstLine="708"/>
        <w:jc w:val="both"/>
      </w:pPr>
      <w:r w:rsidRPr="00CA6E98">
        <w:t xml:space="preserve">Главными экономическими событиями 2024 года стали: </w:t>
      </w:r>
    </w:p>
    <w:p w:rsidR="000C5955" w:rsidRPr="00CA6E98" w:rsidRDefault="000C5955" w:rsidP="009900EC">
      <w:pPr>
        <w:pStyle w:val="ConsPlusNormal"/>
        <w:tabs>
          <w:tab w:val="left" w:pos="993"/>
        </w:tabs>
        <w:ind w:firstLine="708"/>
        <w:jc w:val="both"/>
      </w:pPr>
      <w:r w:rsidRPr="00CA6E98">
        <w:t>1.</w:t>
      </w:r>
      <w:r w:rsidRPr="00CA6E98">
        <w:tab/>
        <w:t xml:space="preserve">Умеренный экономический рост. </w:t>
      </w:r>
    </w:p>
    <w:p w:rsidR="000C5955" w:rsidRPr="00CA6E98" w:rsidRDefault="000C5955" w:rsidP="009900EC">
      <w:pPr>
        <w:pStyle w:val="ConsPlusNormal"/>
        <w:tabs>
          <w:tab w:val="left" w:pos="993"/>
        </w:tabs>
        <w:ind w:firstLine="708"/>
        <w:jc w:val="both"/>
      </w:pPr>
      <w:r w:rsidRPr="00CA6E98">
        <w:t xml:space="preserve">Несмотря на геополитическое </w:t>
      </w:r>
      <w:proofErr w:type="gramStart"/>
      <w:r w:rsidRPr="00CA6E98">
        <w:t>положение</w:t>
      </w:r>
      <w:proofErr w:type="gramEnd"/>
      <w:r w:rsidRPr="00CA6E98">
        <w:t xml:space="preserve"> удалось сохранить макроэкономическую стабильность. Валовой внутренний продукт (ВВП) показал положительную динамику, что стало возможным благодаря активной государственной поддержке ключевых отраслей экономики и реализации инфраструктурных проектов. Россия по итогам 2024 года стала третьей по темпам роста экономики среди стран G20, обогнав Бразилию и Турцию, ВВП </w:t>
      </w:r>
      <w:r w:rsidRPr="00CA6E98">
        <w:lastRenderedPageBreak/>
        <w:t xml:space="preserve">России увеличился на 4,1%. В Слюдянском районе также отмечен умеренный рост экономики. </w:t>
      </w:r>
    </w:p>
    <w:p w:rsidR="000C5955" w:rsidRPr="00CA6E98" w:rsidRDefault="000C5955" w:rsidP="009900EC">
      <w:pPr>
        <w:pStyle w:val="ConsPlusNormal"/>
        <w:tabs>
          <w:tab w:val="left" w:pos="993"/>
        </w:tabs>
        <w:ind w:firstLine="708"/>
        <w:jc w:val="both"/>
      </w:pPr>
      <w:r w:rsidRPr="00CA6E98">
        <w:t>2.</w:t>
      </w:r>
      <w:r w:rsidRPr="00CA6E98">
        <w:tab/>
        <w:t>Инфляция.</w:t>
      </w:r>
    </w:p>
    <w:p w:rsidR="000C5955" w:rsidRPr="00CA6E98" w:rsidRDefault="000C5955" w:rsidP="000C5955">
      <w:pPr>
        <w:pStyle w:val="ConsPlusNormal"/>
        <w:ind w:firstLine="708"/>
        <w:jc w:val="both"/>
      </w:pPr>
      <w:r w:rsidRPr="00CA6E98">
        <w:t>Инфляция в России по итогам 2024 года составила 9,52% по данным Росстат. Для сравнения, в 2023 году инфляция составила 7,42%. Удорожание продуктов за год составило 11,05%, непродовольственных товаров - 6,12%, услуг - на 11,52%. Рост цен произошел и в Слюдянском районе, что повлияло на увеличение выручки в секторе торговли на 20,2%.</w:t>
      </w:r>
    </w:p>
    <w:p w:rsidR="000C5955" w:rsidRPr="00CA6E98" w:rsidRDefault="000C5955" w:rsidP="009900EC">
      <w:pPr>
        <w:pStyle w:val="ConsPlusNormal"/>
        <w:tabs>
          <w:tab w:val="left" w:pos="993"/>
        </w:tabs>
        <w:ind w:firstLine="708"/>
        <w:jc w:val="both"/>
      </w:pPr>
      <w:r w:rsidRPr="00CA6E98">
        <w:t>3.</w:t>
      </w:r>
      <w:r w:rsidRPr="00CA6E98">
        <w:tab/>
        <w:t>Ключевая ставка ЦБ РФ.</w:t>
      </w:r>
    </w:p>
    <w:p w:rsidR="000C5955" w:rsidRPr="00CA6E98" w:rsidRDefault="000C5955" w:rsidP="009900EC">
      <w:pPr>
        <w:pStyle w:val="ConsPlusNormal"/>
        <w:tabs>
          <w:tab w:val="left" w:pos="993"/>
        </w:tabs>
        <w:ind w:firstLine="708"/>
        <w:jc w:val="both"/>
      </w:pPr>
      <w:r w:rsidRPr="00CA6E98">
        <w:t xml:space="preserve">В течение года Центральный банк России неоднократно пересматривал ключевую ставку в попытке стабилизировать экономическую ситуацию и контролировать инфляцию. </w:t>
      </w:r>
      <w:proofErr w:type="gramStart"/>
      <w:r w:rsidRPr="00CA6E98">
        <w:t>В начале года ставка составляла 16%, но к концу года взлетела до рекордного 21%. Тем не менее, заметное увеличение ставки имело важное значение для экономики страны, прямым образом влияя на кредитование, инвестиции и потребительские расходы.</w:t>
      </w:r>
      <w:proofErr w:type="gramEnd"/>
    </w:p>
    <w:p w:rsidR="000C5955" w:rsidRPr="00CA6E98" w:rsidRDefault="000C5955" w:rsidP="009900EC">
      <w:pPr>
        <w:pStyle w:val="ConsPlusNormal"/>
        <w:tabs>
          <w:tab w:val="left" w:pos="993"/>
        </w:tabs>
        <w:ind w:firstLine="708"/>
        <w:jc w:val="both"/>
      </w:pPr>
      <w:r w:rsidRPr="00CA6E98">
        <w:t>4.</w:t>
      </w:r>
      <w:r w:rsidRPr="00CA6E98">
        <w:tab/>
        <w:t xml:space="preserve">Изменения налоговой системы. </w:t>
      </w:r>
    </w:p>
    <w:p w:rsidR="000C5955" w:rsidRPr="00CA6E98" w:rsidRDefault="000C5955" w:rsidP="009900EC">
      <w:pPr>
        <w:pStyle w:val="ConsPlusNormal"/>
        <w:tabs>
          <w:tab w:val="left" w:pos="993"/>
        </w:tabs>
        <w:ind w:firstLine="708"/>
        <w:jc w:val="both"/>
      </w:pPr>
      <w:r w:rsidRPr="00CA6E98">
        <w:t>Правительство РФ в 2024 году приняло масштабные налоговые изменения, которые заработают с 1 января 2025 года и нацелены на повышение справедливости налоговой системы в целом. Для бизнеса самым значимым стало повышение налога на прибыль: с 20% до 25%. Взамен компании получили гарантии неизменности налоговой системы на ближайшие шесть лет. Так проще планировать, не опасаясь введения дополнительных платежей.</w:t>
      </w:r>
    </w:p>
    <w:p w:rsidR="000C5955" w:rsidRPr="00CA6E98" w:rsidRDefault="000C5955" w:rsidP="009900EC">
      <w:pPr>
        <w:pStyle w:val="ConsPlusNormal"/>
        <w:tabs>
          <w:tab w:val="left" w:pos="993"/>
        </w:tabs>
        <w:ind w:firstLine="708"/>
        <w:jc w:val="both"/>
      </w:pPr>
      <w:r w:rsidRPr="00CA6E98">
        <w:t>5.</w:t>
      </w:r>
      <w:r w:rsidRPr="00CA6E98">
        <w:tab/>
        <w:t>Курс рубля и валютный контроль.</w:t>
      </w:r>
    </w:p>
    <w:p w:rsidR="000C5955" w:rsidRPr="00CA6E98" w:rsidRDefault="000C5955" w:rsidP="000C5955">
      <w:pPr>
        <w:pStyle w:val="ConsPlusNormal"/>
        <w:ind w:firstLine="708"/>
        <w:jc w:val="both"/>
      </w:pPr>
      <w:r w:rsidRPr="00CA6E98">
        <w:t>В 2023 году правительство ввело меры валютного контроля, включая требование об обязательной продаже валютной выручки для крупнейших экспортеров в целях положительного влияния на валютный рынок и стабилизации курса рубля.  Механизм вводился как временный,  и он показал свою эффективность. В 2024 году валютный контроль не стали отменять полностью, но значительно ослабили.</w:t>
      </w:r>
    </w:p>
    <w:p w:rsidR="000C5955" w:rsidRPr="00CA6E98" w:rsidRDefault="000C5955" w:rsidP="000C5955">
      <w:pPr>
        <w:pStyle w:val="ConsPlusNormal"/>
        <w:ind w:firstLine="708"/>
        <w:jc w:val="both"/>
      </w:pPr>
      <w:r w:rsidRPr="00CA6E98">
        <w:t>6. Завершение льготной ипотечной программы.</w:t>
      </w:r>
    </w:p>
    <w:p w:rsidR="000C5955" w:rsidRPr="00CA6E98" w:rsidRDefault="000C5955" w:rsidP="000C5955">
      <w:pPr>
        <w:pStyle w:val="ConsPlusNormal"/>
        <w:ind w:firstLine="708"/>
        <w:jc w:val="both"/>
      </w:pPr>
      <w:r w:rsidRPr="00CA6E98">
        <w:t>1 июля 2024 года завершилась массовая программа льготной ипотеки, которая действовала в России больше четырех лет и позволяла привлекать кредиты на покупку жилья под 8% годовых. Программа стала драйвером роста строительства, но также привела и к сильному росту цен на жилье. (В Слюдянском районе цены на жилье  также выросли, а выручка в секторе «деятельность по операциям с недвижимым имуществом» увеличена на 36%).</w:t>
      </w:r>
    </w:p>
    <w:p w:rsidR="000C5955" w:rsidRPr="00CA6E98" w:rsidRDefault="000C5955" w:rsidP="000C5955">
      <w:pPr>
        <w:pStyle w:val="ConsPlusNormal"/>
        <w:ind w:firstLine="708"/>
        <w:jc w:val="both"/>
      </w:pPr>
      <w:r w:rsidRPr="00CA6E98">
        <w:t>Другие льготные ипотечные программы: семейная, сельская дальневосточная, арктическая ипотека, а также программа для IT-специалистов сохранились, но с ужесточением условий по ним. Банки стали предлагать комбинированную ипотеку – часть кредита по льготной программе, а часть суммы - по ставке, которая может быть даже выше рыночной.</w:t>
      </w:r>
    </w:p>
    <w:p w:rsidR="000C5955" w:rsidRPr="00CA6E98" w:rsidRDefault="000C5955" w:rsidP="000C5955">
      <w:pPr>
        <w:pStyle w:val="ConsPlusNormal"/>
        <w:ind w:firstLine="708"/>
        <w:jc w:val="both"/>
      </w:pPr>
      <w:r w:rsidRPr="00CA6E98">
        <w:t xml:space="preserve">Ужесточились и условия по обычной розничной ипотеке: первоначальный взнос теперь в большинстве банков составляет 50% от стоимости жилья, хотя в ряде случаев его можно снизить до 20%. А минимальные ставки по рыночной ипотеке после серии повышений Центробанком ключевой ставки теперь превышают 28% годовых. С другой стороны, банки сейчас предлагают выгодные проценты по депозитам - ставки по вкладам в некоторых банках стали доходить до 24% годовых. </w:t>
      </w:r>
    </w:p>
    <w:p w:rsidR="000C5955" w:rsidRPr="00CA6E98" w:rsidRDefault="000C5955" w:rsidP="000C5955">
      <w:pPr>
        <w:pStyle w:val="ConsPlusNormal"/>
        <w:ind w:firstLine="708"/>
        <w:jc w:val="both"/>
      </w:pPr>
      <w:r w:rsidRPr="00CA6E98">
        <w:t xml:space="preserve">7. Программа долгосрочных сбережений. </w:t>
      </w:r>
    </w:p>
    <w:p w:rsidR="000C5955" w:rsidRPr="00CA6E98" w:rsidRDefault="000C5955" w:rsidP="000C5955">
      <w:pPr>
        <w:pStyle w:val="ConsPlusNormal"/>
        <w:ind w:firstLine="708"/>
        <w:jc w:val="both"/>
      </w:pPr>
      <w:r w:rsidRPr="00CA6E98">
        <w:t>С начала 2024 года в России заработал новый инструмент для долгосрочных накоплений граждан - программа долгосрочных сбережений (ПДС). Ее участниками уже стали более двух миллионов россиян, а объем вложений достиг 145 миллиардов рублей.</w:t>
      </w:r>
    </w:p>
    <w:p w:rsidR="000C5955" w:rsidRPr="00CA6E98" w:rsidRDefault="000C5955" w:rsidP="000C5955">
      <w:pPr>
        <w:pStyle w:val="ConsPlusNormal"/>
        <w:ind w:firstLine="708"/>
        <w:jc w:val="both"/>
      </w:pPr>
      <w:r w:rsidRPr="00CA6E98">
        <w:t xml:space="preserve">В рамках программы граждане могут открыть накопительный счет в негосударственном пенсионном фонде, переводить туда взносы и получать до 36 тысяч </w:t>
      </w:r>
      <w:r w:rsidRPr="00CA6E98">
        <w:lastRenderedPageBreak/>
        <w:t>рублей в году софинансирования от государства и еще до 52 тысяч рублей налоговых вычетов. В 2026 году сумма привлеченных сре</w:t>
      </w:r>
      <w:proofErr w:type="gramStart"/>
      <w:r w:rsidRPr="00CA6E98">
        <w:t>дств в р</w:t>
      </w:r>
      <w:proofErr w:type="gramEnd"/>
      <w:r w:rsidRPr="00CA6E98">
        <w:t>амках программы должна превысить 1% ВВП, а это не менее 2,3 триллиона рублей.</w:t>
      </w:r>
    </w:p>
    <w:p w:rsidR="000C5955" w:rsidRPr="00CA6E98" w:rsidRDefault="000C5955" w:rsidP="000C5955">
      <w:pPr>
        <w:pStyle w:val="ConsPlusNormal"/>
        <w:ind w:firstLine="708"/>
        <w:jc w:val="both"/>
      </w:pPr>
      <w:r w:rsidRPr="00CA6E98">
        <w:t>Пенсионные накопления являются главным источников долгосрочных инвестиций в экономике. Благодаря программе у пенсионных фондов появятся ресурсы для финансирования масштабных проектов в России. А граждане, которые решат участвовать в программе, смогут получить прямую выгоду от этих проектов.</w:t>
      </w:r>
    </w:p>
    <w:p w:rsidR="000C5955" w:rsidRPr="00CA6E98" w:rsidRDefault="000C5955" w:rsidP="000C5955">
      <w:pPr>
        <w:pStyle w:val="ConsPlusNormal"/>
        <w:ind w:firstLine="708"/>
        <w:jc w:val="both"/>
      </w:pPr>
      <w:r w:rsidRPr="00CA6E98">
        <w:t>8. Легализация криптовалют и ограничение майнинга.</w:t>
      </w:r>
    </w:p>
    <w:p w:rsidR="000C5955" w:rsidRPr="00CA6E98" w:rsidRDefault="000C5955" w:rsidP="000C5955">
      <w:pPr>
        <w:pStyle w:val="ConsPlusNormal"/>
        <w:ind w:firstLine="708"/>
        <w:jc w:val="both"/>
      </w:pPr>
      <w:r w:rsidRPr="00CA6E98">
        <w:t>В 2024 году принят закон о легализации майнинга криптовалют. До этого такая деятельность в России находилась вне правового регулирования.</w:t>
      </w:r>
    </w:p>
    <w:p w:rsidR="000C5955" w:rsidRPr="00CA6E98" w:rsidRDefault="000C5955" w:rsidP="000C5955">
      <w:pPr>
        <w:pStyle w:val="ConsPlusNormal"/>
        <w:ind w:firstLine="708"/>
        <w:jc w:val="both"/>
      </w:pPr>
      <w:r w:rsidRPr="00CA6E98">
        <w:t>Теперь заниматься майнингом вправе как российские юридические лица и ИП, так и граждане РФ. Использовать криптовалюту в качестве средства платежей легально можно только в международных расчетах. Внутри страны она остается только инструментом для инвестиций.</w:t>
      </w:r>
    </w:p>
    <w:p w:rsidR="000C5955" w:rsidRPr="00CA6E98" w:rsidRDefault="000C5955" w:rsidP="000C5955">
      <w:pPr>
        <w:pStyle w:val="ConsPlusNormal"/>
        <w:ind w:firstLine="708"/>
        <w:jc w:val="both"/>
      </w:pPr>
      <w:proofErr w:type="gramStart"/>
      <w:r w:rsidRPr="00CA6E98">
        <w:t>Кроме того, Постановлением Правительства РФ от 23.12.2024 г. № 1869 установлен запрет на осуществление майнинга цифровой валюты в отдельных субъектах РФ и на отдельных территориях субъектов РФ на определенные периоды времени, так под ограничения попали отдельные муниципальные образования, районы и города Иркутской области (в т.ч. Слюдянский район), Республики Бурятия, Забайкальского края.</w:t>
      </w:r>
      <w:proofErr w:type="gramEnd"/>
    </w:p>
    <w:p w:rsidR="000C5955" w:rsidRPr="00CA6E98" w:rsidRDefault="000C5955" w:rsidP="000C5955">
      <w:pPr>
        <w:pStyle w:val="ConsPlusNormal"/>
        <w:ind w:firstLine="708"/>
        <w:jc w:val="both"/>
      </w:pPr>
      <w:r w:rsidRPr="00CA6E98">
        <w:t>9. Платежная система платформы BRICS Bridge.</w:t>
      </w:r>
    </w:p>
    <w:p w:rsidR="000C5955" w:rsidRPr="00CA6E98" w:rsidRDefault="000C5955" w:rsidP="000C5955">
      <w:pPr>
        <w:pStyle w:val="ConsPlusNormal"/>
        <w:ind w:firstLine="708"/>
        <w:jc w:val="both"/>
      </w:pPr>
      <w:r w:rsidRPr="00CA6E98">
        <w:t>Страны БРИКС договорились о создании новой международной финансово-расчетной системы. Система позволит странам, даже не входящим в организацию, вести расчеты и привлекать инвестиции без использования доллара. Кроме того, платформа БРИКС будет построена на новых технологиях: она позволит использовать в расчётах национальные валюты и цифровые активы.</w:t>
      </w:r>
    </w:p>
    <w:p w:rsidR="000C5955" w:rsidRPr="00CA6E98" w:rsidRDefault="000C5955" w:rsidP="000C5955">
      <w:pPr>
        <w:pStyle w:val="ConsPlusNormal"/>
        <w:ind w:firstLine="708"/>
        <w:jc w:val="both"/>
      </w:pPr>
      <w:r w:rsidRPr="00CA6E98">
        <w:t>Главная цель создания независимой платформы для расчетов в том, что от нее нельзя будет никого отключить. Система будет вне политики и вне санкций, а значит, любой пользователь сможет без проблем оплатить товары или услуги в других странах.</w:t>
      </w:r>
    </w:p>
    <w:p w:rsidR="000C5955" w:rsidRPr="00CA6E98" w:rsidRDefault="000C5955" w:rsidP="000C5955">
      <w:pPr>
        <w:pStyle w:val="ConsPlusNormal"/>
        <w:ind w:firstLine="708"/>
        <w:jc w:val="both"/>
      </w:pPr>
      <w:r w:rsidRPr="00CA6E98">
        <w:t xml:space="preserve">10. Новые нацпроекты. </w:t>
      </w:r>
    </w:p>
    <w:p w:rsidR="000C5955" w:rsidRPr="00CA6E98" w:rsidRDefault="000C5955" w:rsidP="000C5955">
      <w:pPr>
        <w:pStyle w:val="ConsPlusNormal"/>
        <w:ind w:firstLine="708"/>
        <w:jc w:val="both"/>
      </w:pPr>
      <w:r w:rsidRPr="00CA6E98">
        <w:t>Правительство РФ в 2024 году одобрило 19 новых национальных проектов. Они масштабнее прежних: на их реализацию до 2030 года планируется направить более 40 триллионов рублей бюджетных ресурсов и не менее 13 триллионов рублей внебюджетных инвестиций. Администрация Слюдянского муниципального района с 2025 года перешла на новую систему управления муниципальными программами, синхронизировав их с национальными проектами РФ.</w:t>
      </w:r>
    </w:p>
    <w:p w:rsidR="000C5955" w:rsidRPr="00CA6E98" w:rsidRDefault="000C5955" w:rsidP="000C5955">
      <w:pPr>
        <w:pStyle w:val="ConsPlusNormal"/>
        <w:ind w:firstLine="708"/>
        <w:jc w:val="both"/>
      </w:pPr>
      <w:r w:rsidRPr="00CA6E98">
        <w:t xml:space="preserve">11. Социальные аспекты. </w:t>
      </w:r>
    </w:p>
    <w:p w:rsidR="000C5955" w:rsidRPr="00CA6E98" w:rsidRDefault="000C5955" w:rsidP="000C5955">
      <w:pPr>
        <w:pStyle w:val="ConsPlusNormal"/>
        <w:ind w:firstLine="708"/>
        <w:jc w:val="both"/>
      </w:pPr>
      <w:r w:rsidRPr="00CA6E98">
        <w:t>Развитие экономики в 2024 году сопровождалось решением важных социальных задач. Правительство активно работало над повышением уровня жизни населения, развитием здравоохранения и образования. Социальные программы и меры поддержки малообеспеченных слоев населения оставались приоритетными направлениями государственной политики.</w:t>
      </w:r>
    </w:p>
    <w:p w:rsidR="007B5479" w:rsidRPr="00CA6E98" w:rsidRDefault="000C5955" w:rsidP="000C5955">
      <w:pPr>
        <w:pStyle w:val="ConsPlusNormal"/>
        <w:ind w:firstLine="708"/>
        <w:jc w:val="both"/>
      </w:pPr>
      <w:r w:rsidRPr="00CA6E98">
        <w:t>Итоги развития экономики России в 2024 году свидетельствуют о значительных достижениях, несмотря на сложные внешние и внутренние вызовы. Диверсификация экономики, рост инвестиций в инфраструктуру и технологии, а также развитие внешнеэкономических связей стали ключевыми факторами обеспечения устойчивого экономического роста.</w:t>
      </w:r>
    </w:p>
    <w:p w:rsidR="00DC02C4" w:rsidRPr="00CA6E98" w:rsidRDefault="00DF30F9" w:rsidP="00DF30F9">
      <w:pPr>
        <w:pStyle w:val="ConsPlusNormal"/>
        <w:ind w:firstLine="708"/>
        <w:jc w:val="both"/>
      </w:pPr>
      <w:r w:rsidRPr="00CA6E98">
        <w:t xml:space="preserve">По состоянию на </w:t>
      </w:r>
      <w:r w:rsidR="00E1538D" w:rsidRPr="00CA6E98">
        <w:rPr>
          <w:shd w:val="clear" w:color="auto" w:fill="FFFFFF" w:themeFill="background1"/>
        </w:rPr>
        <w:t>01.01.2025</w:t>
      </w:r>
      <w:r w:rsidRPr="00CA6E98">
        <w:rPr>
          <w:shd w:val="clear" w:color="auto" w:fill="FFFFFF" w:themeFill="background1"/>
        </w:rPr>
        <w:t xml:space="preserve"> г. </w:t>
      </w:r>
      <w:r w:rsidR="000C5955" w:rsidRPr="00CA6E98">
        <w:t xml:space="preserve">– итоговый год завершения первого этапа Стратегии,  </w:t>
      </w:r>
      <w:r w:rsidRPr="00CA6E98">
        <w:rPr>
          <w:shd w:val="clear" w:color="auto" w:fill="FFFFFF" w:themeFill="background1"/>
        </w:rPr>
        <w:t>зарегистрирован</w:t>
      </w:r>
      <w:r w:rsidR="00BD2C77" w:rsidRPr="00CA6E98">
        <w:rPr>
          <w:shd w:val="clear" w:color="auto" w:fill="FFFFFF" w:themeFill="background1"/>
        </w:rPr>
        <w:t>о</w:t>
      </w:r>
      <w:r w:rsidRPr="00CA6E98">
        <w:t xml:space="preserve"> на территории Слюдянского района</w:t>
      </w:r>
      <w:r w:rsidR="00BD2C77" w:rsidRPr="00CA6E98">
        <w:t xml:space="preserve"> </w:t>
      </w:r>
      <w:r w:rsidR="00F24423" w:rsidRPr="00CA6E98">
        <w:t xml:space="preserve">470 (с учетом обособленных подразделений – 695) юридических лиц (к </w:t>
      </w:r>
      <w:r w:rsidR="00BD2C77" w:rsidRPr="00CA6E98">
        <w:t>5</w:t>
      </w:r>
      <w:r w:rsidR="00F24423" w:rsidRPr="00CA6E98">
        <w:t>76</w:t>
      </w:r>
      <w:r w:rsidRPr="00CA6E98">
        <w:t xml:space="preserve"> </w:t>
      </w:r>
      <w:r w:rsidR="00F24423" w:rsidRPr="00CA6E98">
        <w:t xml:space="preserve">в 2018 году) </w:t>
      </w:r>
      <w:r w:rsidRPr="00CA6E98">
        <w:t xml:space="preserve">и </w:t>
      </w:r>
      <w:r w:rsidR="000C428A" w:rsidRPr="00CA6E98">
        <w:t>912</w:t>
      </w:r>
      <w:r w:rsidRPr="00CA6E98">
        <w:t xml:space="preserve"> индивидуальных предпринимателей</w:t>
      </w:r>
      <w:r w:rsidR="00BD2C77" w:rsidRPr="00CA6E98">
        <w:t>.</w:t>
      </w:r>
      <w:r w:rsidRPr="00CA6E98">
        <w:t xml:space="preserve"> </w:t>
      </w:r>
      <w:r w:rsidR="00BD2C77" w:rsidRPr="00CA6E98">
        <w:t>К</w:t>
      </w:r>
      <w:r w:rsidR="009C4B5E" w:rsidRPr="00CA6E98">
        <w:t xml:space="preserve"> числ</w:t>
      </w:r>
      <w:r w:rsidR="00BD2C77" w:rsidRPr="00CA6E98">
        <w:t>у</w:t>
      </w:r>
      <w:r w:rsidRPr="00CA6E98">
        <w:t xml:space="preserve"> </w:t>
      </w:r>
      <w:r w:rsidR="009C4B5E" w:rsidRPr="00CA6E98">
        <w:t>субъект</w:t>
      </w:r>
      <w:r w:rsidR="00BD2C77" w:rsidRPr="00CA6E98">
        <w:t>ов</w:t>
      </w:r>
      <w:r w:rsidRPr="00CA6E98">
        <w:t xml:space="preserve"> малого </w:t>
      </w:r>
      <w:r w:rsidR="009C4B5E" w:rsidRPr="00CA6E98">
        <w:t xml:space="preserve">и среднего </w:t>
      </w:r>
      <w:proofErr w:type="gramStart"/>
      <w:r w:rsidR="009C4B5E" w:rsidRPr="00CA6E98">
        <w:t>предпринимательства</w:t>
      </w:r>
      <w:proofErr w:type="gramEnd"/>
      <w:r w:rsidR="00BD2C77" w:rsidRPr="00CA6E98">
        <w:t xml:space="preserve"> фактически осуществляющих деятельность относятся </w:t>
      </w:r>
      <w:r w:rsidR="00E8528A" w:rsidRPr="00CA6E98">
        <w:t>1156</w:t>
      </w:r>
      <w:r w:rsidR="00936135" w:rsidRPr="00CA6E98">
        <w:t xml:space="preserve"> субъектов (</w:t>
      </w:r>
      <w:r w:rsidR="00E1538D" w:rsidRPr="00CA6E98">
        <w:t>24</w:t>
      </w:r>
      <w:r w:rsidR="00E8528A" w:rsidRPr="00CA6E98">
        <w:t>4</w:t>
      </w:r>
      <w:r w:rsidR="00936135" w:rsidRPr="00CA6E98">
        <w:t xml:space="preserve"> юридических </w:t>
      </w:r>
      <w:r w:rsidR="00936135" w:rsidRPr="00CA6E98">
        <w:lastRenderedPageBreak/>
        <w:t>лиц и</w:t>
      </w:r>
      <w:r w:rsidRPr="00CA6E98">
        <w:t xml:space="preserve"> </w:t>
      </w:r>
      <w:r w:rsidR="00E8528A" w:rsidRPr="00CA6E98">
        <w:t>912</w:t>
      </w:r>
      <w:r w:rsidRPr="00CA6E98">
        <w:t xml:space="preserve"> индивидуальны</w:t>
      </w:r>
      <w:r w:rsidR="00936135" w:rsidRPr="00CA6E98">
        <w:t>х</w:t>
      </w:r>
      <w:r w:rsidRPr="00CA6E98">
        <w:t xml:space="preserve"> предпринимател</w:t>
      </w:r>
      <w:r w:rsidR="00936135" w:rsidRPr="00CA6E98">
        <w:t>ей</w:t>
      </w:r>
      <w:r w:rsidR="00802506" w:rsidRPr="00CA6E98">
        <w:t>).</w:t>
      </w:r>
      <w:r w:rsidR="00F24423" w:rsidRPr="00CA6E98">
        <w:t xml:space="preserve"> </w:t>
      </w:r>
      <w:r w:rsidR="000C5955" w:rsidRPr="00CA6E98">
        <w:t xml:space="preserve">По итогам 2024 года наблюдается умеренный рост экономики Слюдянского района, в том числе увеличение промышленного производства, увеличение доходов населения и низкий уровень регистрируемой безработицы. </w:t>
      </w:r>
    </w:p>
    <w:p w:rsidR="000C5955" w:rsidRPr="00CA6E98" w:rsidRDefault="000C5955" w:rsidP="000C5955">
      <w:pPr>
        <w:autoSpaceDE w:val="0"/>
        <w:autoSpaceDN w:val="0"/>
        <w:adjustRightInd w:val="0"/>
        <w:spacing w:before="120" w:after="120"/>
        <w:jc w:val="center"/>
        <w:outlineLvl w:val="3"/>
        <w:rPr>
          <w:rFonts w:eastAsiaTheme="minorHAnsi" w:cs="Courier New"/>
          <w:b/>
          <w:sz w:val="24"/>
          <w:szCs w:val="24"/>
          <w:lang w:eastAsia="en-US"/>
        </w:rPr>
      </w:pPr>
      <w:r w:rsidRPr="00CA6E98">
        <w:rPr>
          <w:rFonts w:eastAsiaTheme="minorHAnsi" w:cs="Courier New"/>
          <w:b/>
          <w:sz w:val="24"/>
          <w:szCs w:val="24"/>
          <w:lang w:eastAsia="en-US"/>
        </w:rPr>
        <w:t>3.2.</w:t>
      </w:r>
      <w:r w:rsidR="0006749B" w:rsidRPr="00CA6E98">
        <w:rPr>
          <w:rFonts w:eastAsiaTheme="minorHAnsi" w:cs="Courier New"/>
          <w:b/>
          <w:sz w:val="24"/>
          <w:szCs w:val="24"/>
          <w:lang w:eastAsia="en-US"/>
        </w:rPr>
        <w:t>10</w:t>
      </w:r>
      <w:r w:rsidRPr="00CA6E98">
        <w:rPr>
          <w:rFonts w:eastAsiaTheme="minorHAnsi" w:cs="Courier New"/>
          <w:b/>
          <w:sz w:val="24"/>
          <w:szCs w:val="24"/>
          <w:lang w:eastAsia="en-US"/>
        </w:rPr>
        <w:t>.1. Общие показатели экономики</w:t>
      </w:r>
    </w:p>
    <w:p w:rsidR="000C5955" w:rsidRPr="00CA6E98" w:rsidRDefault="000C5955" w:rsidP="000C5955">
      <w:pPr>
        <w:autoSpaceDE w:val="0"/>
        <w:autoSpaceDN w:val="0"/>
        <w:adjustRightInd w:val="0"/>
        <w:spacing w:before="120" w:after="120"/>
        <w:ind w:firstLine="709"/>
        <w:jc w:val="both"/>
        <w:outlineLvl w:val="3"/>
        <w:rPr>
          <w:rFonts w:eastAsiaTheme="minorHAnsi" w:cs="Courier New"/>
          <w:sz w:val="24"/>
          <w:szCs w:val="24"/>
          <w:lang w:eastAsia="en-US"/>
        </w:rPr>
      </w:pPr>
      <w:r w:rsidRPr="00CA6E98">
        <w:rPr>
          <w:rFonts w:eastAsiaTheme="minorHAnsi" w:cs="Courier New"/>
          <w:sz w:val="24"/>
          <w:szCs w:val="24"/>
          <w:lang w:eastAsia="en-US"/>
        </w:rPr>
        <w:t>За 2024 год предприятиями и организациями Слюдянского района всех категорий получено выручки от реализации продукции, работ, услуг (в действующих ценах) 13 148,16 млн. рублей или 108,3 % к аналогичному периоду прошлого года. По сравнению с 2018 годом – годом предшествующим началу реализации первого этапа Стратегии, темп роста составил 131,4%. 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w:t>
      </w:r>
    </w:p>
    <w:p w:rsidR="000C5955" w:rsidRPr="00CA6E98" w:rsidRDefault="000C5955" w:rsidP="000C5955">
      <w:pPr>
        <w:pStyle w:val="aa"/>
        <w:jc w:val="center"/>
        <w:rPr>
          <w:b w:val="0"/>
          <w:color w:val="auto"/>
          <w:sz w:val="24"/>
          <w:szCs w:val="24"/>
        </w:rPr>
      </w:pPr>
      <w:r w:rsidRPr="00CA6E98">
        <w:rPr>
          <w:b w:val="0"/>
          <w:color w:val="auto"/>
          <w:sz w:val="24"/>
          <w:szCs w:val="24"/>
        </w:rPr>
        <w:t>Анализ основных компонентов выручки 2018-2024 годы, млн.руб.</w:t>
      </w:r>
    </w:p>
    <w:p w:rsidR="000C5955" w:rsidRPr="00CA6E98" w:rsidRDefault="000C5955" w:rsidP="00E44CD4">
      <w:pPr>
        <w:autoSpaceDE w:val="0"/>
        <w:autoSpaceDN w:val="0"/>
        <w:adjustRightInd w:val="0"/>
        <w:spacing w:before="120" w:after="120"/>
        <w:jc w:val="center"/>
        <w:outlineLvl w:val="3"/>
        <w:rPr>
          <w:rFonts w:eastAsiaTheme="minorHAnsi" w:cs="Courier New"/>
          <w:sz w:val="24"/>
          <w:szCs w:val="24"/>
          <w:lang w:eastAsia="en-US"/>
        </w:rPr>
      </w:pPr>
      <w:r w:rsidRPr="00CA6E98">
        <w:rPr>
          <w:noProof/>
          <w:sz w:val="24"/>
          <w:szCs w:val="24"/>
          <w:shd w:val="clear" w:color="auto" w:fill="F2DBDB" w:themeFill="accent2" w:themeFillTint="33"/>
        </w:rPr>
        <w:drawing>
          <wp:inline distT="0" distB="0" distL="0" distR="0" wp14:anchorId="1B61F670" wp14:editId="1837EED9">
            <wp:extent cx="5926347" cy="4114800"/>
            <wp:effectExtent l="0" t="0" r="17780" b="19050"/>
            <wp:docPr id="84" name="Диаграмма 84"/>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326EA8" w:rsidRPr="00CA6E98" w:rsidRDefault="00326EA8" w:rsidP="00E44CD4">
      <w:pPr>
        <w:autoSpaceDE w:val="0"/>
        <w:autoSpaceDN w:val="0"/>
        <w:adjustRightInd w:val="0"/>
        <w:spacing w:before="120" w:after="120"/>
        <w:jc w:val="center"/>
        <w:outlineLvl w:val="3"/>
        <w:rPr>
          <w:rFonts w:eastAsiaTheme="minorHAnsi" w:cs="Courier New"/>
          <w:b/>
          <w:sz w:val="24"/>
          <w:szCs w:val="24"/>
          <w:lang w:eastAsia="en-US"/>
        </w:rPr>
      </w:pPr>
      <w:r w:rsidRPr="00CA6E98">
        <w:rPr>
          <w:rFonts w:eastAsiaTheme="minorHAnsi" w:cs="Courier New"/>
          <w:b/>
          <w:sz w:val="24"/>
          <w:szCs w:val="24"/>
          <w:lang w:eastAsia="en-US"/>
        </w:rPr>
        <w:t>3.2.</w:t>
      </w:r>
      <w:r w:rsidR="0006749B" w:rsidRPr="00CA6E98">
        <w:rPr>
          <w:rFonts w:eastAsiaTheme="minorHAnsi" w:cs="Courier New"/>
          <w:b/>
          <w:sz w:val="24"/>
          <w:szCs w:val="24"/>
          <w:lang w:eastAsia="en-US"/>
        </w:rPr>
        <w:t>10</w:t>
      </w:r>
      <w:r w:rsidRPr="00CA6E98">
        <w:rPr>
          <w:rFonts w:eastAsiaTheme="minorHAnsi" w:cs="Courier New"/>
          <w:b/>
          <w:sz w:val="24"/>
          <w:szCs w:val="24"/>
          <w:lang w:eastAsia="en-US"/>
        </w:rPr>
        <w:t>.</w:t>
      </w:r>
      <w:r w:rsidR="00E44CD4" w:rsidRPr="00CA6E98">
        <w:rPr>
          <w:rFonts w:eastAsiaTheme="minorHAnsi" w:cs="Courier New"/>
          <w:b/>
          <w:sz w:val="24"/>
          <w:szCs w:val="24"/>
          <w:lang w:eastAsia="en-US"/>
        </w:rPr>
        <w:t>2.</w:t>
      </w:r>
      <w:r w:rsidRPr="00CA6E98">
        <w:rPr>
          <w:rFonts w:eastAsiaTheme="minorHAnsi" w:cs="Courier New"/>
          <w:b/>
          <w:sz w:val="24"/>
          <w:szCs w:val="24"/>
          <w:lang w:eastAsia="en-US"/>
        </w:rPr>
        <w:t xml:space="preserve"> Отраслевые комплексы</w:t>
      </w:r>
    </w:p>
    <w:p w:rsidR="005C20E4" w:rsidRPr="00CA6E98" w:rsidRDefault="005C20E4" w:rsidP="005C20E4">
      <w:pPr>
        <w:autoSpaceDE w:val="0"/>
        <w:autoSpaceDN w:val="0"/>
        <w:adjustRightInd w:val="0"/>
        <w:spacing w:before="120" w:after="120"/>
        <w:ind w:firstLine="709"/>
        <w:jc w:val="both"/>
        <w:outlineLvl w:val="3"/>
        <w:rPr>
          <w:rFonts w:eastAsiaTheme="minorHAnsi" w:cs="Courier New"/>
          <w:sz w:val="24"/>
          <w:szCs w:val="24"/>
          <w:lang w:eastAsia="en-US"/>
        </w:rPr>
      </w:pPr>
      <w:r w:rsidRPr="00CA6E98">
        <w:rPr>
          <w:rFonts w:eastAsiaTheme="minorHAnsi" w:cs="Courier New"/>
          <w:sz w:val="24"/>
          <w:szCs w:val="24"/>
          <w:lang w:eastAsia="en-US"/>
        </w:rPr>
        <w:t xml:space="preserve">Экономика Слюдянского муниципального района </w:t>
      </w:r>
      <w:proofErr w:type="gramStart"/>
      <w:r w:rsidR="00983006" w:rsidRPr="00CA6E98">
        <w:rPr>
          <w:rFonts w:eastAsiaTheme="minorHAnsi" w:cs="Courier New"/>
          <w:sz w:val="24"/>
          <w:szCs w:val="24"/>
          <w:lang w:eastAsia="en-US"/>
        </w:rPr>
        <w:t>на конец</w:t>
      </w:r>
      <w:proofErr w:type="gramEnd"/>
      <w:r w:rsidR="00983006" w:rsidRPr="00CA6E98">
        <w:rPr>
          <w:rFonts w:eastAsiaTheme="minorHAnsi" w:cs="Courier New"/>
          <w:sz w:val="24"/>
          <w:szCs w:val="24"/>
          <w:lang w:eastAsia="en-US"/>
        </w:rPr>
        <w:t xml:space="preserve"> 2024 года </w:t>
      </w:r>
      <w:r w:rsidRPr="00CA6E98">
        <w:rPr>
          <w:rFonts w:eastAsiaTheme="minorHAnsi" w:cs="Courier New"/>
          <w:sz w:val="24"/>
          <w:szCs w:val="24"/>
          <w:lang w:eastAsia="en-US"/>
        </w:rPr>
        <w:t>имеет достаточно диверсифицированную структуру. За первый этап реализации С</w:t>
      </w:r>
      <w:r w:rsidR="009757E0" w:rsidRPr="00CA6E98">
        <w:rPr>
          <w:rFonts w:eastAsiaTheme="minorHAnsi" w:cs="Courier New"/>
          <w:sz w:val="24"/>
          <w:szCs w:val="24"/>
          <w:lang w:eastAsia="en-US"/>
        </w:rPr>
        <w:t xml:space="preserve">тратегии </w:t>
      </w:r>
      <w:r w:rsidR="00983006" w:rsidRPr="00CA6E98">
        <w:rPr>
          <w:rFonts w:eastAsiaTheme="minorHAnsi" w:cs="Courier New"/>
          <w:sz w:val="24"/>
          <w:szCs w:val="24"/>
          <w:lang w:eastAsia="en-US"/>
        </w:rPr>
        <w:t xml:space="preserve">удалось нарастить долю предприятий в сельскохозяйственном и туристическом отраслевых комплексах как одних из приоритетных видов экономической деятельности в рамках развития «зеленой» экономики. Кроме того удалось увеличить показатели выручки по полному кругу организаций, сохранить количество субъектов малого и среднего предпринимательства и ряд других показателей. </w:t>
      </w:r>
    </w:p>
    <w:p w:rsidR="00C84EE0" w:rsidRPr="00CA6E98" w:rsidRDefault="004A421E" w:rsidP="00E44CD4">
      <w:pPr>
        <w:autoSpaceDE w:val="0"/>
        <w:autoSpaceDN w:val="0"/>
        <w:adjustRightInd w:val="0"/>
        <w:spacing w:before="120" w:after="120"/>
        <w:jc w:val="center"/>
        <w:outlineLvl w:val="4"/>
        <w:rPr>
          <w:rFonts w:eastAsiaTheme="minorHAnsi" w:cs="Courier New"/>
          <w:b/>
          <w:sz w:val="24"/>
          <w:szCs w:val="24"/>
          <w:lang w:eastAsia="en-US"/>
        </w:rPr>
      </w:pPr>
      <w:r w:rsidRPr="00CA6E98">
        <w:rPr>
          <w:rFonts w:eastAsiaTheme="minorHAnsi" w:cs="Courier New"/>
          <w:b/>
          <w:sz w:val="24"/>
          <w:szCs w:val="24"/>
          <w:lang w:eastAsia="en-US"/>
        </w:rPr>
        <w:t>3.2.</w:t>
      </w:r>
      <w:r w:rsidR="0006749B" w:rsidRPr="00CA6E98">
        <w:rPr>
          <w:rFonts w:eastAsiaTheme="minorHAnsi" w:cs="Courier New"/>
          <w:b/>
          <w:sz w:val="24"/>
          <w:szCs w:val="24"/>
          <w:lang w:eastAsia="en-US"/>
        </w:rPr>
        <w:t>10</w:t>
      </w:r>
      <w:r w:rsidRPr="00CA6E98">
        <w:rPr>
          <w:rFonts w:eastAsiaTheme="minorHAnsi" w:cs="Courier New"/>
          <w:b/>
          <w:sz w:val="24"/>
          <w:szCs w:val="24"/>
          <w:lang w:eastAsia="en-US"/>
        </w:rPr>
        <w:t>.2.</w:t>
      </w:r>
      <w:r w:rsidR="00E44CD4" w:rsidRPr="00CA6E98">
        <w:rPr>
          <w:rFonts w:eastAsiaTheme="minorHAnsi" w:cs="Courier New"/>
          <w:b/>
          <w:sz w:val="24"/>
          <w:szCs w:val="24"/>
          <w:lang w:eastAsia="en-US"/>
        </w:rPr>
        <w:t>1</w:t>
      </w:r>
      <w:r w:rsidRPr="00CA6E98">
        <w:rPr>
          <w:rFonts w:eastAsiaTheme="minorHAnsi" w:cs="Courier New"/>
          <w:b/>
          <w:sz w:val="24"/>
          <w:szCs w:val="24"/>
          <w:lang w:eastAsia="en-US"/>
        </w:rPr>
        <w:t xml:space="preserve">. </w:t>
      </w:r>
      <w:r w:rsidR="00C84EE0" w:rsidRPr="00CA6E98">
        <w:rPr>
          <w:rFonts w:eastAsiaTheme="minorHAnsi" w:cs="Courier New"/>
          <w:b/>
          <w:sz w:val="24"/>
          <w:szCs w:val="24"/>
          <w:lang w:eastAsia="en-US"/>
        </w:rPr>
        <w:t>Промышленный комплекс</w:t>
      </w:r>
    </w:p>
    <w:p w:rsidR="00C84EE0" w:rsidRPr="00CA6E98" w:rsidRDefault="00C84EE0" w:rsidP="00C84EE0">
      <w:pPr>
        <w:widowControl w:val="0"/>
        <w:autoSpaceDE w:val="0"/>
        <w:autoSpaceDN w:val="0"/>
        <w:adjustRightInd w:val="0"/>
        <w:ind w:firstLine="709"/>
        <w:jc w:val="both"/>
        <w:rPr>
          <w:sz w:val="24"/>
          <w:szCs w:val="24"/>
        </w:rPr>
      </w:pPr>
      <w:r w:rsidRPr="00CA6E98">
        <w:rPr>
          <w:sz w:val="24"/>
          <w:szCs w:val="24"/>
        </w:rPr>
        <w:t xml:space="preserve">В Слюдянском районе предприятия промышленности являются одними из базовых </w:t>
      </w:r>
      <w:r w:rsidRPr="00CA6E98">
        <w:rPr>
          <w:sz w:val="24"/>
          <w:szCs w:val="24"/>
        </w:rPr>
        <w:lastRenderedPageBreak/>
        <w:t>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CA6E98">
        <w:rPr>
          <w:sz w:val="24"/>
          <w:szCs w:val="24"/>
          <w:lang w:val="en-US"/>
        </w:rPr>
        <w:t>D</w:t>
      </w:r>
      <w:r w:rsidRPr="00CA6E98">
        <w:rPr>
          <w:sz w:val="24"/>
          <w:szCs w:val="24"/>
        </w:rPr>
        <w:t>), водоснабжение, водоотведение, организация сбора и утилизации отходов, деятельность по ликвидации загрязнений (Е).</w:t>
      </w:r>
    </w:p>
    <w:p w:rsidR="00C84EE0" w:rsidRPr="00CA6E98" w:rsidRDefault="00C84EE0" w:rsidP="00C84EE0">
      <w:pPr>
        <w:widowControl w:val="0"/>
        <w:autoSpaceDE w:val="0"/>
        <w:autoSpaceDN w:val="0"/>
        <w:adjustRightInd w:val="0"/>
        <w:ind w:firstLine="709"/>
        <w:jc w:val="both"/>
        <w:rPr>
          <w:sz w:val="24"/>
          <w:szCs w:val="24"/>
        </w:rPr>
      </w:pPr>
      <w:r w:rsidRPr="00CA6E98">
        <w:rPr>
          <w:sz w:val="24"/>
          <w:szCs w:val="24"/>
        </w:rPr>
        <w:t>Объем отгруженных товаров собственного производства, выполненных работ и услуг по промышленному производству составил 2093,883 млн. рублей или 100,3 % к аналогичному показателю 2023 года.</w:t>
      </w:r>
    </w:p>
    <w:p w:rsidR="00274BDB" w:rsidRPr="00CA6E98" w:rsidRDefault="00C84EE0" w:rsidP="00C84EE0">
      <w:pPr>
        <w:widowControl w:val="0"/>
        <w:autoSpaceDE w:val="0"/>
        <w:autoSpaceDN w:val="0"/>
        <w:adjustRightInd w:val="0"/>
        <w:ind w:firstLine="709"/>
        <w:jc w:val="both"/>
        <w:rPr>
          <w:sz w:val="24"/>
          <w:szCs w:val="24"/>
        </w:rPr>
      </w:pPr>
      <w:r w:rsidRPr="00CA6E98">
        <w:rPr>
          <w:sz w:val="24"/>
          <w:szCs w:val="24"/>
        </w:rPr>
        <w:t xml:space="preserve">Индекс физического объема промышленного производства (изменение объема продукции в натуральном выражении) за 2024 год составил 105,9 %  против </w:t>
      </w:r>
      <w:r w:rsidR="00274BDB" w:rsidRPr="00CA6E98">
        <w:rPr>
          <w:sz w:val="24"/>
          <w:szCs w:val="24"/>
        </w:rPr>
        <w:t>113,1</w:t>
      </w:r>
      <w:r w:rsidRPr="00CA6E98">
        <w:rPr>
          <w:sz w:val="24"/>
          <w:szCs w:val="24"/>
        </w:rPr>
        <w:t xml:space="preserve">% </w:t>
      </w:r>
      <w:r w:rsidR="00274BDB" w:rsidRPr="00CA6E98">
        <w:rPr>
          <w:sz w:val="24"/>
          <w:szCs w:val="24"/>
        </w:rPr>
        <w:t>2018</w:t>
      </w:r>
      <w:r w:rsidRPr="00CA6E98">
        <w:rPr>
          <w:sz w:val="24"/>
          <w:szCs w:val="24"/>
        </w:rPr>
        <w:t xml:space="preserve"> года</w:t>
      </w:r>
      <w:r w:rsidR="00274BDB" w:rsidRPr="00CA6E98">
        <w:rPr>
          <w:sz w:val="24"/>
          <w:szCs w:val="24"/>
        </w:rPr>
        <w:t xml:space="preserve"> (в 2017 году он составлял 103,4%)</w:t>
      </w:r>
      <w:r w:rsidRPr="00CA6E98">
        <w:rPr>
          <w:sz w:val="24"/>
          <w:szCs w:val="24"/>
        </w:rPr>
        <w:t>.</w:t>
      </w:r>
      <w:r w:rsidR="00274BDB" w:rsidRPr="00CA6E98">
        <w:t xml:space="preserve"> </w:t>
      </w:r>
      <w:r w:rsidR="00274BDB" w:rsidRPr="00CA6E98">
        <w:rPr>
          <w:sz w:val="24"/>
          <w:szCs w:val="24"/>
        </w:rPr>
        <w:t xml:space="preserve">Высокие показатели 2018 года были обусловлены увеличением на 19% объемов добычи цемсырья обособленным подразделением «Карьер Перевал». </w:t>
      </w:r>
    </w:p>
    <w:p w:rsidR="00C84EE0" w:rsidRPr="00CA6E98" w:rsidRDefault="00C84EE0" w:rsidP="00C84EE0">
      <w:pPr>
        <w:widowControl w:val="0"/>
        <w:autoSpaceDE w:val="0"/>
        <w:autoSpaceDN w:val="0"/>
        <w:adjustRightInd w:val="0"/>
        <w:ind w:firstLine="709"/>
        <w:jc w:val="both"/>
        <w:rPr>
          <w:sz w:val="24"/>
          <w:szCs w:val="24"/>
          <w:shd w:val="clear" w:color="auto" w:fill="FFFFFF" w:themeFill="background1"/>
        </w:rPr>
      </w:pPr>
      <w:r w:rsidRPr="00CA6E98">
        <w:rPr>
          <w:sz w:val="24"/>
          <w:szCs w:val="24"/>
        </w:rPr>
        <w:t>Устойчивые позиции роста, начиная с доковидного 2019 года, сохранились в секторе производства бутилированной воды и добыче цемсырья. Производство макаронных изделий превысило уровень 2019 и 2023 годов в 3,3 раза. По итогам 2024 года организации по производству хлебобулочных и кондитерских изделий не превысили объем производства не только 2023 года, но и доковидного уровня</w:t>
      </w:r>
      <w:r w:rsidRPr="00CA6E98">
        <w:rPr>
          <w:sz w:val="24"/>
          <w:szCs w:val="24"/>
          <w:shd w:val="clear" w:color="auto" w:fill="FFFFFF" w:themeFill="background1"/>
        </w:rPr>
        <w:t xml:space="preserve">. </w:t>
      </w:r>
    </w:p>
    <w:p w:rsidR="00C84EE0" w:rsidRPr="00CA6E98" w:rsidRDefault="00C84EE0" w:rsidP="00C84EE0">
      <w:pPr>
        <w:widowControl w:val="0"/>
        <w:autoSpaceDE w:val="0"/>
        <w:autoSpaceDN w:val="0"/>
        <w:adjustRightInd w:val="0"/>
        <w:ind w:left="6" w:right="23" w:firstLine="709"/>
        <w:jc w:val="both"/>
        <w:rPr>
          <w:sz w:val="24"/>
          <w:szCs w:val="24"/>
        </w:rPr>
      </w:pPr>
    </w:p>
    <w:p w:rsidR="00C84EE0" w:rsidRPr="00CA6E98" w:rsidRDefault="00C84EE0" w:rsidP="00C84EE0">
      <w:pPr>
        <w:widowControl w:val="0"/>
        <w:autoSpaceDE w:val="0"/>
        <w:autoSpaceDN w:val="0"/>
        <w:adjustRightInd w:val="0"/>
        <w:ind w:left="6" w:right="23" w:hanging="6"/>
        <w:jc w:val="both"/>
        <w:rPr>
          <w:sz w:val="24"/>
          <w:szCs w:val="24"/>
        </w:rPr>
      </w:pPr>
      <w:r w:rsidRPr="00CA6E98">
        <w:rPr>
          <w:noProof/>
        </w:rPr>
        <w:drawing>
          <wp:inline distT="0" distB="0" distL="0" distR="0" wp14:anchorId="34D2AB3D" wp14:editId="110003AD">
            <wp:extent cx="6331789" cy="3528204"/>
            <wp:effectExtent l="0" t="0" r="12065" b="15240"/>
            <wp:docPr id="85" name="Диаграмма 85"/>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C84EE0" w:rsidRPr="00CA6E98" w:rsidRDefault="00C84EE0" w:rsidP="00C84EE0">
      <w:pPr>
        <w:widowControl w:val="0"/>
        <w:autoSpaceDE w:val="0"/>
        <w:autoSpaceDN w:val="0"/>
        <w:adjustRightInd w:val="0"/>
        <w:ind w:left="6" w:right="23" w:firstLine="709"/>
        <w:jc w:val="both"/>
        <w:rPr>
          <w:sz w:val="24"/>
          <w:szCs w:val="24"/>
        </w:rPr>
      </w:pPr>
    </w:p>
    <w:p w:rsidR="00C84EE0" w:rsidRPr="00CA6E98" w:rsidRDefault="00C84EE0" w:rsidP="00C84EE0">
      <w:pPr>
        <w:widowControl w:val="0"/>
        <w:autoSpaceDE w:val="0"/>
        <w:autoSpaceDN w:val="0"/>
        <w:adjustRightInd w:val="0"/>
        <w:ind w:left="6" w:right="23" w:firstLine="702"/>
        <w:jc w:val="both"/>
        <w:rPr>
          <w:sz w:val="24"/>
          <w:szCs w:val="24"/>
        </w:rPr>
      </w:pPr>
      <w:r w:rsidRPr="00CA6E98">
        <w:rPr>
          <w:sz w:val="24"/>
          <w:szCs w:val="24"/>
        </w:rPr>
        <w:t>Несмотря на это, выпускаемая на территории Слюдянского района собственная продукция по-прежнему способна полностью обеспечить население района макаронными изделиями, а также питьевой водой.</w:t>
      </w:r>
    </w:p>
    <w:p w:rsidR="00C84EE0" w:rsidRPr="00CA6E98" w:rsidRDefault="00C84EE0" w:rsidP="00C84EE0">
      <w:pPr>
        <w:tabs>
          <w:tab w:val="left" w:pos="720"/>
        </w:tabs>
        <w:ind w:firstLine="709"/>
        <w:jc w:val="both"/>
        <w:rPr>
          <w:rFonts w:eastAsiaTheme="minorEastAsia"/>
          <w:sz w:val="24"/>
          <w:szCs w:val="24"/>
        </w:rPr>
      </w:pPr>
      <w:r w:rsidRPr="00CA6E98">
        <w:rPr>
          <w:noProof/>
          <w:sz w:val="24"/>
          <w:szCs w:val="24"/>
        </w:rPr>
        <w:lastRenderedPageBreak/>
        <mc:AlternateContent>
          <mc:Choice Requires="wpg">
            <w:drawing>
              <wp:anchor distT="0" distB="0" distL="114300" distR="114300" simplePos="0" relativeHeight="251696128" behindDoc="0" locked="0" layoutInCell="1" allowOverlap="1" wp14:anchorId="4899C662" wp14:editId="4E5C82D4">
                <wp:simplePos x="0" y="0"/>
                <wp:positionH relativeFrom="column">
                  <wp:posOffset>-3810</wp:posOffset>
                </wp:positionH>
                <wp:positionV relativeFrom="paragraph">
                  <wp:posOffset>521970</wp:posOffset>
                </wp:positionV>
                <wp:extent cx="5934075" cy="3609975"/>
                <wp:effectExtent l="0" t="0" r="9525" b="9525"/>
                <wp:wrapThrough wrapText="bothSides">
                  <wp:wrapPolygon edited="0">
                    <wp:start x="0" y="0"/>
                    <wp:lineTo x="0" y="21543"/>
                    <wp:lineTo x="21565" y="21543"/>
                    <wp:lineTo x="21565" y="0"/>
                    <wp:lineTo x="0" y="0"/>
                  </wp:wrapPolygon>
                </wp:wrapThrough>
                <wp:docPr id="88" name="Группа 88"/>
                <wp:cNvGraphicFramePr/>
                <a:graphic xmlns:a="http://schemas.openxmlformats.org/drawingml/2006/main">
                  <a:graphicData uri="http://schemas.microsoft.com/office/word/2010/wordprocessingGroup">
                    <wpg:wgp>
                      <wpg:cNvGrpSpPr/>
                      <wpg:grpSpPr>
                        <a:xfrm>
                          <a:off x="0" y="0"/>
                          <a:ext cx="5934075" cy="3609975"/>
                          <a:chOff x="0" y="0"/>
                          <a:chExt cx="5934075" cy="3609975"/>
                        </a:xfrm>
                      </wpg:grpSpPr>
                      <wpg:graphicFrame>
                        <wpg:cNvPr id="87" name="Диаграмма 87"/>
                        <wpg:cNvFrPr/>
                        <wpg:xfrm>
                          <a:off x="3057525" y="0"/>
                          <a:ext cx="2876550" cy="3600450"/>
                        </wpg:xfrm>
                        <a:graphic>
                          <a:graphicData uri="http://schemas.openxmlformats.org/drawingml/2006/chart">
                            <c:chart xmlns:c="http://schemas.openxmlformats.org/drawingml/2006/chart" xmlns:r="http://schemas.openxmlformats.org/officeDocument/2006/relationships" r:id="rId56"/>
                          </a:graphicData>
                        </a:graphic>
                      </wpg:graphicFrame>
                      <wpg:graphicFrame>
                        <wpg:cNvPr id="86" name="Диаграмма 86"/>
                        <wpg:cNvFrPr/>
                        <wpg:xfrm>
                          <a:off x="0" y="0"/>
                          <a:ext cx="2971800" cy="3609975"/>
                        </wpg:xfrm>
                        <a:graphic>
                          <a:graphicData uri="http://schemas.openxmlformats.org/drawingml/2006/chart">
                            <c:chart xmlns:c="http://schemas.openxmlformats.org/drawingml/2006/chart" xmlns:r="http://schemas.openxmlformats.org/officeDocument/2006/relationships" r:id="rId57"/>
                          </a:graphicData>
                        </a:graphic>
                      </wpg:graphicFrame>
                    </wpg:wgp>
                  </a:graphicData>
                </a:graphic>
              </wp:anchor>
            </w:drawing>
          </mc:Choice>
          <mc:Fallback>
            <w:pict>
              <v:group id="Группа 88" o:spid="_x0000_s1026" style="position:absolute;margin-left:-.3pt;margin-top:41.1pt;width:467.25pt;height:284.25pt;z-index:251696128" coordsize="59340,36099" o:gfxdata="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87" o:spid="_x0000_s1027" type="#_x0000_t75" style="position:absolute;left:30540;top:-60;width:28835;height:361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">
                  <v:imagedata r:id="rId58" o:title=""/>
                  <o:lock v:ext="edit" aspectratio="f"/>
                </v:shape>
                <v:shape id="Диаграмма 86" o:spid="_x0000_s1028" type="#_x0000_t75" style="position:absolute;left:-60;top:-60;width:29869;height:3620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">
                  <v:imagedata r:id="rId59" o:title=""/>
                  <o:lock v:ext="edit" aspectratio="f"/>
                </v:shape>
                <w10:wrap type="through"/>
              </v:group>
              <o:OLEObject Type="Embed" ProgID="Excel.Chart.8" ShapeID="Диаграмма 86" DrawAspect="Content" ObjectID="_1805724562" r:id="rId60">
                <o:FieldCodes>\s</o:FieldCodes>
              </o:OLEObject>
            </w:pict>
          </mc:Fallback>
        </mc:AlternateContent>
      </w:r>
      <w:r w:rsidRPr="00CA6E98">
        <w:rPr>
          <w:sz w:val="24"/>
          <w:szCs w:val="24"/>
        </w:rPr>
        <w:t xml:space="preserve"> </w:t>
      </w:r>
      <w:r w:rsidRPr="00CA6E98">
        <w:rPr>
          <w:rFonts w:eastAsiaTheme="minorEastAsia"/>
          <w:sz w:val="24"/>
          <w:szCs w:val="24"/>
        </w:rPr>
        <w:t>В масштабах всей области, обеспеченность населения продукцией Слюдянского района соответствует следующим показателям:</w:t>
      </w:r>
    </w:p>
    <w:p w:rsidR="00C84EE0" w:rsidRPr="00CA6E98" w:rsidRDefault="00C84EE0" w:rsidP="00C84EE0">
      <w:pPr>
        <w:tabs>
          <w:tab w:val="left" w:pos="720"/>
        </w:tabs>
        <w:ind w:firstLine="709"/>
        <w:jc w:val="both"/>
        <w:rPr>
          <w:rFonts w:eastAsiaTheme="minorEastAsia"/>
          <w:sz w:val="24"/>
          <w:szCs w:val="24"/>
        </w:rPr>
      </w:pPr>
    </w:p>
    <w:p w:rsidR="00326EA8" w:rsidRPr="00CA6E98" w:rsidRDefault="00C84EE0" w:rsidP="00570CD8">
      <w:pPr>
        <w:tabs>
          <w:tab w:val="left" w:pos="720"/>
        </w:tabs>
        <w:jc w:val="both"/>
        <w:rPr>
          <w:rFonts w:eastAsiaTheme="minorHAnsi" w:cs="Courier New"/>
          <w:sz w:val="24"/>
          <w:szCs w:val="24"/>
          <w:lang w:eastAsia="en-US"/>
        </w:rPr>
      </w:pPr>
      <w:r w:rsidRPr="00CA6E98">
        <w:rPr>
          <w:noProof/>
        </w:rPr>
        <w:t xml:space="preserve">  </w:t>
      </w:r>
      <w:r w:rsidRPr="00CA6E98">
        <w:rPr>
          <w:rFonts w:eastAsiaTheme="minorHAnsi" w:cs="Courier New"/>
          <w:sz w:val="24"/>
          <w:szCs w:val="24"/>
          <w:lang w:eastAsia="en-US"/>
        </w:rPr>
        <w:t>Добыча полезных ископаемых</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Сфера добычи полезных ископаемых на территории Слюдянского района по итогам 2024 года характеризуется незначительным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0C5955"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Индекс физического объема по отрасли со</w:t>
      </w:r>
      <w:r w:rsidR="00274BDB" w:rsidRPr="00CA6E98">
        <w:rPr>
          <w:rFonts w:eastAsiaTheme="minorHAnsi" w:cs="Courier New"/>
          <w:sz w:val="24"/>
          <w:szCs w:val="24"/>
          <w:lang w:eastAsia="en-US"/>
        </w:rPr>
        <w:t>ставил 101,64 % (за 2018</w:t>
      </w:r>
      <w:r w:rsidRPr="00CA6E98">
        <w:rPr>
          <w:rFonts w:eastAsiaTheme="minorHAnsi" w:cs="Courier New"/>
          <w:sz w:val="24"/>
          <w:szCs w:val="24"/>
          <w:lang w:eastAsia="en-US"/>
        </w:rPr>
        <w:t xml:space="preserve"> г. </w:t>
      </w:r>
      <w:r w:rsidR="00274BDB" w:rsidRPr="00CA6E98">
        <w:rPr>
          <w:rFonts w:eastAsiaTheme="minorHAnsi" w:cs="Courier New"/>
          <w:sz w:val="24"/>
          <w:szCs w:val="24"/>
          <w:lang w:eastAsia="en-US"/>
        </w:rPr>
        <w:t>–</w:t>
      </w:r>
      <w:r w:rsidRPr="00CA6E98">
        <w:rPr>
          <w:rFonts w:eastAsiaTheme="minorHAnsi" w:cs="Courier New"/>
          <w:sz w:val="24"/>
          <w:szCs w:val="24"/>
          <w:lang w:eastAsia="en-US"/>
        </w:rPr>
        <w:t xml:space="preserve"> </w:t>
      </w:r>
      <w:r w:rsidR="00274BDB" w:rsidRPr="00CA6E98">
        <w:rPr>
          <w:rFonts w:eastAsiaTheme="minorHAnsi" w:cs="Courier New"/>
          <w:sz w:val="24"/>
          <w:szCs w:val="24"/>
          <w:lang w:eastAsia="en-US"/>
        </w:rPr>
        <w:t>115,54</w:t>
      </w:r>
      <w:r w:rsidRPr="00CA6E98">
        <w:rPr>
          <w:rFonts w:eastAsiaTheme="minorHAnsi" w:cs="Courier New"/>
          <w:sz w:val="24"/>
          <w:szCs w:val="24"/>
          <w:lang w:eastAsia="en-US"/>
        </w:rPr>
        <w:t>%</w:t>
      </w:r>
      <w:r w:rsidR="00274BDB" w:rsidRPr="00CA6E98">
        <w:rPr>
          <w:rFonts w:eastAsiaTheme="minorHAnsi" w:cs="Courier New"/>
          <w:sz w:val="24"/>
          <w:szCs w:val="24"/>
          <w:lang w:eastAsia="en-US"/>
        </w:rPr>
        <w:t>, за 2017 год – 104,7%</w:t>
      </w:r>
      <w:r w:rsidRPr="00CA6E98">
        <w:rPr>
          <w:rFonts w:eastAsiaTheme="minorHAnsi" w:cs="Courier New"/>
          <w:sz w:val="24"/>
          <w:szCs w:val="24"/>
          <w:lang w:eastAsia="en-US"/>
        </w:rPr>
        <w:t xml:space="preserve">). </w:t>
      </w:r>
      <w:r w:rsidR="008D300D" w:rsidRPr="00CA6E98">
        <w:rPr>
          <w:rFonts w:eastAsiaTheme="minorHAnsi" w:cs="Courier New"/>
          <w:sz w:val="24"/>
          <w:szCs w:val="24"/>
          <w:lang w:eastAsia="en-US"/>
        </w:rPr>
        <w:t>Высокие значения данного показателя в 2018 году были обусловлены разовым увеличением на 19% объемов добычи цемсырья обособленным подразделением «Карьер Перевал».</w:t>
      </w:r>
      <w:r w:rsidRPr="00CA6E98">
        <w:rPr>
          <w:rFonts w:eastAsiaTheme="minorHAnsi" w:cs="Courier New"/>
          <w:sz w:val="24"/>
          <w:szCs w:val="24"/>
          <w:lang w:eastAsia="en-US"/>
        </w:rPr>
        <w:t xml:space="preserve"> </w:t>
      </w:r>
      <w:r w:rsidR="008D300D" w:rsidRPr="00CA6E98">
        <w:rPr>
          <w:rFonts w:eastAsiaTheme="minorHAnsi" w:cs="Courier New"/>
          <w:sz w:val="24"/>
          <w:szCs w:val="24"/>
          <w:lang w:eastAsia="en-US"/>
        </w:rPr>
        <w:t>Однако о</w:t>
      </w:r>
      <w:r w:rsidRPr="00CA6E98">
        <w:rPr>
          <w:rFonts w:eastAsiaTheme="minorHAnsi" w:cs="Courier New"/>
          <w:sz w:val="24"/>
          <w:szCs w:val="24"/>
          <w:lang w:eastAsia="en-US"/>
        </w:rPr>
        <w:t xml:space="preserve">бъем отгруженных товаров собственного производства </w:t>
      </w:r>
      <w:r w:rsidR="008D300D" w:rsidRPr="00CA6E98">
        <w:rPr>
          <w:rFonts w:eastAsiaTheme="minorHAnsi" w:cs="Courier New"/>
          <w:sz w:val="24"/>
          <w:szCs w:val="24"/>
          <w:lang w:eastAsia="en-US"/>
        </w:rPr>
        <w:t>по итогам 2024 года увеличился на 19 % в сравнении с 2018</w:t>
      </w:r>
      <w:r w:rsidRPr="00CA6E98">
        <w:rPr>
          <w:rFonts w:eastAsiaTheme="minorHAnsi" w:cs="Courier New"/>
          <w:sz w:val="24"/>
          <w:szCs w:val="24"/>
          <w:lang w:eastAsia="en-US"/>
        </w:rPr>
        <w:t xml:space="preserve"> годом и составил 381,796 млн. руб.</w:t>
      </w:r>
      <w:r w:rsidR="00274BDB" w:rsidRPr="00CA6E98">
        <w:rPr>
          <w:rFonts w:eastAsiaTheme="minorHAnsi" w:cs="Courier New"/>
          <w:sz w:val="24"/>
          <w:szCs w:val="24"/>
          <w:lang w:eastAsia="en-US"/>
        </w:rPr>
        <w:t xml:space="preserve"> против 321,183 млн.руб.</w:t>
      </w:r>
      <w:r w:rsidRPr="00CA6E98">
        <w:rPr>
          <w:rFonts w:eastAsiaTheme="minorHAnsi" w:cs="Courier New"/>
          <w:sz w:val="24"/>
          <w:szCs w:val="24"/>
          <w:lang w:eastAsia="en-US"/>
        </w:rPr>
        <w:tab/>
      </w:r>
    </w:p>
    <w:p w:rsidR="00326EA8" w:rsidRPr="00CA6E98" w:rsidRDefault="00C84EE0" w:rsidP="00C84EE0">
      <w:pPr>
        <w:autoSpaceDE w:val="0"/>
        <w:autoSpaceDN w:val="0"/>
        <w:adjustRightInd w:val="0"/>
        <w:spacing w:before="120" w:after="120"/>
        <w:outlineLvl w:val="4"/>
        <w:rPr>
          <w:rFonts w:eastAsiaTheme="minorHAnsi" w:cs="Courier New"/>
          <w:sz w:val="24"/>
          <w:szCs w:val="24"/>
          <w:lang w:eastAsia="en-US"/>
        </w:rPr>
      </w:pPr>
      <w:r w:rsidRPr="00CA6E98">
        <w:rPr>
          <w:rFonts w:eastAsiaTheme="minorHAnsi" w:cs="Courier New"/>
          <w:sz w:val="24"/>
          <w:szCs w:val="24"/>
          <w:lang w:eastAsia="en-US"/>
        </w:rPr>
        <w:t>О</w:t>
      </w:r>
      <w:r w:rsidR="00326EA8" w:rsidRPr="00CA6E98">
        <w:rPr>
          <w:rFonts w:eastAsiaTheme="minorHAnsi" w:cs="Courier New"/>
          <w:sz w:val="24"/>
          <w:szCs w:val="24"/>
          <w:lang w:eastAsia="en-US"/>
        </w:rPr>
        <w:t>брабатывающи</w:t>
      </w:r>
      <w:r w:rsidRPr="00CA6E98">
        <w:rPr>
          <w:rFonts w:eastAsiaTheme="minorHAnsi" w:cs="Courier New"/>
          <w:sz w:val="24"/>
          <w:szCs w:val="24"/>
          <w:lang w:eastAsia="en-US"/>
        </w:rPr>
        <w:t>е производства</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C84EE0" w:rsidRPr="00CA6E98" w:rsidRDefault="00371D84"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 xml:space="preserve">Индекс физического объема обрабатывающего производства за 2024 год составил 215% к 71,18% в 2018 году. Увеличение индекса </w:t>
      </w:r>
      <w:r w:rsidR="00C84EE0" w:rsidRPr="00CA6E98">
        <w:rPr>
          <w:rFonts w:eastAsiaTheme="minorHAnsi" w:cs="Courier New"/>
          <w:sz w:val="24"/>
          <w:szCs w:val="24"/>
          <w:lang w:eastAsia="en-US"/>
        </w:rPr>
        <w:t>промышленного производства произошл</w:t>
      </w:r>
      <w:r w:rsidRPr="00CA6E98">
        <w:rPr>
          <w:rFonts w:eastAsiaTheme="minorHAnsi" w:cs="Courier New"/>
          <w:sz w:val="24"/>
          <w:szCs w:val="24"/>
          <w:lang w:eastAsia="en-US"/>
        </w:rPr>
        <w:t>о у предприятий по производству воды и макаронных изделий.</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 xml:space="preserve">В рамках ежегодного регионального этапа Всероссийского конкурса «Экспортер года» в апреле 2024 года состоялась церемония награждения успешных экспортеров Иркутской области. Одним из призеров конкурса в номинации «Экспортер года в сфере </w:t>
      </w:r>
      <w:r w:rsidRPr="00CA6E98">
        <w:rPr>
          <w:rFonts w:eastAsiaTheme="minorHAnsi" w:cs="Courier New"/>
          <w:sz w:val="24"/>
          <w:szCs w:val="24"/>
          <w:lang w:eastAsia="en-US"/>
        </w:rPr>
        <w:lastRenderedPageBreak/>
        <w:t>агропромышленного комплекса» стало предприятие  ООО «Байкал-Инком» (г</w:t>
      </w:r>
      <w:proofErr w:type="gramStart"/>
      <w:r w:rsidRPr="00CA6E98">
        <w:rPr>
          <w:rFonts w:eastAsiaTheme="minorHAnsi" w:cs="Courier New"/>
          <w:sz w:val="24"/>
          <w:szCs w:val="24"/>
          <w:lang w:eastAsia="en-US"/>
        </w:rPr>
        <w:t>.Б</w:t>
      </w:r>
      <w:proofErr w:type="gramEnd"/>
      <w:r w:rsidRPr="00CA6E98">
        <w:rPr>
          <w:rFonts w:eastAsiaTheme="minorHAnsi" w:cs="Courier New"/>
          <w:sz w:val="24"/>
          <w:szCs w:val="24"/>
          <w:lang w:eastAsia="en-US"/>
        </w:rPr>
        <w:t xml:space="preserve">айкальск), осуществляющий розлив бутилированной воды и напитков. </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proofErr w:type="gramStart"/>
      <w:r w:rsidRPr="00CA6E98">
        <w:rPr>
          <w:rFonts w:eastAsiaTheme="minorHAnsi" w:cs="Courier New"/>
          <w:sz w:val="24"/>
          <w:szCs w:val="24"/>
          <w:lang w:eastAsia="en-US"/>
        </w:rPr>
        <w:t>Региональными властями была поставлена задача к 2027 году довести долю субъектов малого и среднего бизнеса в общем объеме экспорта региона с 22 до 24%. Для этого будут выстраиваться новые логистические цепочки и максимально использоваться возможности институтов поддержки бизнеса – запланировано развитие логистических центров в рамках инвестиционной деятельности, а также акселерационная программа для предпринимателей».</w:t>
      </w:r>
      <w:proofErr w:type="gramEnd"/>
    </w:p>
    <w:p w:rsidR="001E24AA" w:rsidRPr="00CA6E98" w:rsidRDefault="001E24AA" w:rsidP="001E24AA">
      <w:pPr>
        <w:spacing w:after="240"/>
        <w:contextualSpacing/>
        <w:outlineLvl w:val="4"/>
        <w:rPr>
          <w:rFonts w:eastAsiaTheme="minorHAnsi" w:cs="Courier New"/>
          <w:sz w:val="24"/>
          <w:szCs w:val="24"/>
          <w:lang w:eastAsia="en-US"/>
        </w:rPr>
      </w:pPr>
    </w:p>
    <w:p w:rsidR="001E24AA" w:rsidRPr="00CA6E98" w:rsidRDefault="001E24AA" w:rsidP="001E24AA">
      <w:pPr>
        <w:spacing w:after="240"/>
        <w:contextualSpacing/>
        <w:outlineLvl w:val="4"/>
        <w:rPr>
          <w:rFonts w:cs="Courier New"/>
          <w:sz w:val="24"/>
          <w:szCs w:val="24"/>
        </w:rPr>
      </w:pPr>
      <w:r w:rsidRPr="00CA6E98">
        <w:rPr>
          <w:rFonts w:cs="Courier New"/>
          <w:sz w:val="24"/>
          <w:szCs w:val="24"/>
        </w:rPr>
        <w:t>Энергетический комплекс</w:t>
      </w:r>
    </w:p>
    <w:p w:rsidR="001E24AA" w:rsidRPr="00CA6E98" w:rsidRDefault="001E24AA" w:rsidP="001E24AA">
      <w:pPr>
        <w:shd w:val="clear" w:color="auto" w:fill="FFFFFF" w:themeFill="background1"/>
        <w:ind w:firstLine="360"/>
        <w:jc w:val="both"/>
        <w:rPr>
          <w:sz w:val="24"/>
          <w:szCs w:val="24"/>
        </w:rPr>
      </w:pPr>
      <w:r w:rsidRPr="00CA6E98">
        <w:rPr>
          <w:sz w:val="24"/>
          <w:szCs w:val="24"/>
        </w:rPr>
        <w:t xml:space="preserve">    </w:t>
      </w:r>
    </w:p>
    <w:p w:rsidR="00DE1AED" w:rsidRPr="00CA6E98" w:rsidRDefault="001E24AA" w:rsidP="00DE1AED">
      <w:pPr>
        <w:shd w:val="clear" w:color="auto" w:fill="FFFFFF"/>
        <w:ind w:firstLine="709"/>
        <w:jc w:val="both"/>
        <w:rPr>
          <w:sz w:val="24"/>
          <w:szCs w:val="24"/>
          <w:shd w:val="clear" w:color="auto" w:fill="FFFFFF" w:themeFill="background1"/>
        </w:rPr>
      </w:pPr>
      <w:r w:rsidRPr="00CA6E98">
        <w:rPr>
          <w:sz w:val="24"/>
          <w:szCs w:val="24"/>
          <w:shd w:val="clear" w:color="auto" w:fill="FFFFFF" w:themeFill="background1"/>
        </w:rPr>
        <w:t>Продолжает пол</w:t>
      </w:r>
      <w:r w:rsidR="00DE1AED" w:rsidRPr="00CA6E98">
        <w:rPr>
          <w:sz w:val="24"/>
          <w:szCs w:val="24"/>
          <w:shd w:val="clear" w:color="auto" w:fill="FFFFFF" w:themeFill="background1"/>
        </w:rPr>
        <w:t>ожительную динамику роста (с 2018</w:t>
      </w:r>
      <w:r w:rsidRPr="00CA6E98">
        <w:rPr>
          <w:sz w:val="24"/>
          <w:szCs w:val="24"/>
          <w:shd w:val="clear" w:color="auto" w:fill="FFFFFF" w:themeFill="background1"/>
        </w:rPr>
        <w:t xml:space="preserve"> года) объем отгруженных товаров собственного  производства сектор </w:t>
      </w:r>
      <w:r w:rsidRPr="00CA6E98">
        <w:rPr>
          <w:sz w:val="24"/>
          <w:szCs w:val="24"/>
          <w:shd w:val="clear" w:color="auto" w:fill="FFFFFF"/>
        </w:rPr>
        <w:t>обеспечение электрической энергией, газом и паром, кондиционирование воздуха</w:t>
      </w:r>
      <w:r w:rsidRPr="00CA6E98">
        <w:rPr>
          <w:sz w:val="24"/>
          <w:szCs w:val="24"/>
          <w:shd w:val="clear" w:color="auto" w:fill="FFFFFF" w:themeFill="background1"/>
        </w:rPr>
        <w:t xml:space="preserve"> - 115,</w:t>
      </w:r>
      <w:r w:rsidR="00DE1AED" w:rsidRPr="00CA6E98">
        <w:rPr>
          <w:sz w:val="24"/>
          <w:szCs w:val="24"/>
          <w:shd w:val="clear" w:color="auto" w:fill="FFFFFF" w:themeFill="background1"/>
        </w:rPr>
        <w:t>3</w:t>
      </w:r>
      <w:r w:rsidRPr="00CA6E98">
        <w:rPr>
          <w:sz w:val="24"/>
          <w:szCs w:val="24"/>
          <w:shd w:val="clear" w:color="auto" w:fill="FFFFFF" w:themeFill="background1"/>
        </w:rPr>
        <w:t xml:space="preserve"> % </w:t>
      </w:r>
      <w:r w:rsidR="00DE1AED" w:rsidRPr="00CA6E98">
        <w:rPr>
          <w:sz w:val="24"/>
          <w:szCs w:val="24"/>
          <w:shd w:val="clear" w:color="auto" w:fill="FFFFFF" w:themeFill="background1"/>
        </w:rPr>
        <w:t>(627 млн.руб. к 544 млн.руб.)</w:t>
      </w:r>
      <w:r w:rsidRPr="00CA6E98">
        <w:rPr>
          <w:sz w:val="24"/>
          <w:szCs w:val="24"/>
          <w:shd w:val="clear" w:color="auto" w:fill="FFFFFF" w:themeFill="background1"/>
        </w:rPr>
        <w:t xml:space="preserve">. </w:t>
      </w:r>
    </w:p>
    <w:p w:rsidR="001E24AA" w:rsidRPr="00CA6E98" w:rsidRDefault="001E24AA" w:rsidP="00DE1AED">
      <w:pPr>
        <w:shd w:val="clear" w:color="auto" w:fill="FFFFFF"/>
        <w:ind w:firstLine="709"/>
        <w:jc w:val="both"/>
        <w:rPr>
          <w:sz w:val="24"/>
          <w:szCs w:val="24"/>
          <w:shd w:val="clear" w:color="auto" w:fill="FFFFFF" w:themeFill="background1"/>
        </w:rPr>
      </w:pPr>
      <w:r w:rsidRPr="00CA6E98">
        <w:rPr>
          <w:sz w:val="24"/>
          <w:szCs w:val="24"/>
          <w:shd w:val="clear" w:color="auto" w:fill="FFFFFF" w:themeFill="background1"/>
        </w:rPr>
        <w:t xml:space="preserve">Индекс промышленного производства  по данному виду экономической деятельности </w:t>
      </w:r>
      <w:r w:rsidR="00DE1AED" w:rsidRPr="00CA6E98">
        <w:rPr>
          <w:sz w:val="24"/>
          <w:szCs w:val="24"/>
          <w:shd w:val="clear" w:color="auto" w:fill="FFFFFF" w:themeFill="background1"/>
        </w:rPr>
        <w:t xml:space="preserve">наоборот снижается и за 2024 год он составил </w:t>
      </w:r>
      <w:r w:rsidRPr="00CA6E98">
        <w:rPr>
          <w:sz w:val="24"/>
          <w:szCs w:val="24"/>
          <w:shd w:val="clear" w:color="auto" w:fill="FFFFFF" w:themeFill="background1"/>
        </w:rPr>
        <w:t>97,97 %</w:t>
      </w:r>
      <w:r w:rsidR="00DE1AED" w:rsidRPr="00CA6E98">
        <w:rPr>
          <w:sz w:val="24"/>
          <w:szCs w:val="24"/>
          <w:shd w:val="clear" w:color="auto" w:fill="FFFFFF" w:themeFill="background1"/>
        </w:rPr>
        <w:t xml:space="preserve"> к 114,2% в 2018 году</w:t>
      </w:r>
      <w:r w:rsidRPr="00CA6E98">
        <w:rPr>
          <w:sz w:val="24"/>
          <w:szCs w:val="24"/>
          <w:shd w:val="clear" w:color="auto" w:fill="FFFFFF" w:themeFill="background1"/>
        </w:rPr>
        <w:t>. При анализе компонентов данного вида экономической деятельности индекс, по производству тепла котельными составил 96,5%, по производству тепла ТЭЦ – 100,1 %. Данная тенденция объясняется установкой в целях энергоэффективности приборов учета при одновременном росте тарифов, а также более теплыми погодными условиями.</w:t>
      </w:r>
    </w:p>
    <w:p w:rsidR="001E24AA" w:rsidRPr="00CA6E98" w:rsidRDefault="001E24AA" w:rsidP="001E24AA">
      <w:pPr>
        <w:shd w:val="clear" w:color="auto" w:fill="FFFFFF"/>
        <w:ind w:firstLine="709"/>
        <w:jc w:val="both"/>
        <w:rPr>
          <w:sz w:val="24"/>
          <w:szCs w:val="24"/>
        </w:rPr>
      </w:pPr>
    </w:p>
    <w:p w:rsidR="00CC4C3B" w:rsidRPr="00CA6E98" w:rsidRDefault="00CC4C3B" w:rsidP="00E10BAE">
      <w:pPr>
        <w:pStyle w:val="ConsPlusNormal"/>
        <w:spacing w:after="240"/>
        <w:jc w:val="center"/>
        <w:outlineLvl w:val="4"/>
        <w:rPr>
          <w:rFonts w:cs="Courier New"/>
          <w:b/>
        </w:rPr>
      </w:pPr>
      <w:r w:rsidRPr="00CA6E98">
        <w:rPr>
          <w:rFonts w:cs="Courier New"/>
          <w:b/>
        </w:rPr>
        <w:t>3.2.</w:t>
      </w:r>
      <w:r w:rsidR="0006749B" w:rsidRPr="00CA6E98">
        <w:rPr>
          <w:rFonts w:cs="Courier New"/>
          <w:b/>
        </w:rPr>
        <w:t>10</w:t>
      </w:r>
      <w:r w:rsidRPr="00CA6E98">
        <w:rPr>
          <w:rFonts w:cs="Courier New"/>
          <w:b/>
        </w:rPr>
        <w:t>.2.2. Потребительский рынок (торговля, общепит, бытовое обслуживание)</w:t>
      </w:r>
    </w:p>
    <w:p w:rsidR="00E10BAE" w:rsidRPr="00CA6E98" w:rsidRDefault="00E10BAE" w:rsidP="00E10BAE">
      <w:pPr>
        <w:ind w:firstLine="567"/>
        <w:jc w:val="both"/>
        <w:rPr>
          <w:bCs/>
          <w:sz w:val="24"/>
          <w:szCs w:val="24"/>
        </w:rPr>
      </w:pPr>
      <w:r w:rsidRPr="00CA6E98">
        <w:rPr>
          <w:bCs/>
          <w:sz w:val="24"/>
          <w:szCs w:val="24"/>
        </w:rPr>
        <w:t xml:space="preserve">Сеть предприятий розничной торговли на территории района по состоянию на 1 января 2025 года составила  355 единицы (49 - продовольственных магазинов, 112 – непродовольственных магазинов, 52 – прочих универсальных магазинов, 122 - павильонов, 16 – киосков, 4 – супермаркетов). </w:t>
      </w:r>
    </w:p>
    <w:p w:rsidR="00E10BAE" w:rsidRPr="00CA6E98" w:rsidRDefault="00E10BAE" w:rsidP="00E10BAE">
      <w:pPr>
        <w:ind w:firstLine="567"/>
        <w:jc w:val="both"/>
        <w:rPr>
          <w:bCs/>
          <w:sz w:val="24"/>
          <w:szCs w:val="24"/>
        </w:rPr>
      </w:pPr>
      <w:r w:rsidRPr="00CA6E98">
        <w:rPr>
          <w:bCs/>
          <w:sz w:val="24"/>
          <w:szCs w:val="24"/>
        </w:rPr>
        <w:t xml:space="preserve">Оборот розничной торговли в Слюдянском муниципальном районе за 12 месяцев 2024 год вырос на 10,3 % в сравнении с аналогичным периодом прошлого года и составил в денежном выражении 6773,645 млн. рублей. </w:t>
      </w:r>
    </w:p>
    <w:p w:rsidR="00CC4C3B" w:rsidRPr="00CA6E98" w:rsidRDefault="00E10BAE" w:rsidP="00CC4C3B">
      <w:pPr>
        <w:jc w:val="center"/>
        <w:rPr>
          <w:bCs/>
          <w:sz w:val="24"/>
          <w:szCs w:val="24"/>
        </w:rPr>
      </w:pPr>
      <w:r w:rsidRPr="00CA6E98">
        <w:rPr>
          <w:bCs/>
          <w:noProof/>
          <w:sz w:val="24"/>
          <w:szCs w:val="24"/>
        </w:rPr>
        <w:drawing>
          <wp:inline distT="0" distB="0" distL="0" distR="0" wp14:anchorId="4E13E811" wp14:editId="6CBAA0FA">
            <wp:extent cx="5486400" cy="2933700"/>
            <wp:effectExtent l="0" t="0" r="19050" b="19050"/>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E10BAE" w:rsidRPr="00CA6E98" w:rsidRDefault="00E10BAE" w:rsidP="00E10BAE">
      <w:pPr>
        <w:ind w:firstLine="567"/>
        <w:jc w:val="both"/>
        <w:rPr>
          <w:rFonts w:eastAsiaTheme="minorHAnsi" w:cs="Courier New"/>
          <w:sz w:val="24"/>
          <w:szCs w:val="24"/>
        </w:rPr>
      </w:pPr>
      <w:r w:rsidRPr="00CA6E98">
        <w:rPr>
          <w:rFonts w:eastAsiaTheme="minorHAnsi" w:cs="Courier New"/>
          <w:sz w:val="24"/>
          <w:szCs w:val="24"/>
        </w:rPr>
        <w:tab/>
      </w:r>
    </w:p>
    <w:p w:rsidR="00E10BAE" w:rsidRPr="00CA6E98" w:rsidRDefault="00E10BAE" w:rsidP="00E10BAE">
      <w:pPr>
        <w:ind w:firstLine="567"/>
        <w:jc w:val="both"/>
        <w:rPr>
          <w:sz w:val="24"/>
          <w:szCs w:val="24"/>
        </w:rPr>
      </w:pPr>
      <w:r w:rsidRPr="00CA6E98">
        <w:rPr>
          <w:sz w:val="24"/>
          <w:szCs w:val="24"/>
        </w:rPr>
        <w:t xml:space="preserve">Одной из мер, способствующих сдерживанию роста цен, являлась организация на территории муниципального образования Слюдянский район регулярных ярмарок (ярмарок выходного дня, сезонных ярмарок по продаже сельскохозяйственной </w:t>
      </w:r>
      <w:r w:rsidRPr="00CA6E98">
        <w:rPr>
          <w:sz w:val="24"/>
          <w:szCs w:val="24"/>
        </w:rPr>
        <w:lastRenderedPageBreak/>
        <w:t xml:space="preserve">продукции), где сельхозпроизводители, товаропроизводители реализовывали продукты питания по ценам 10-15% ниже сложившихся на потребительском рынке. В 2024 году было проведено  10 сезонных ярмарок, 20 праздничных и тематических ярмарок. Общее количество предоставляемых мест для торговли составило 492 единиц. В 2024 году на территории муниципального района действовало 18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3-30%. </w:t>
      </w:r>
    </w:p>
    <w:p w:rsidR="00E10BAE" w:rsidRPr="00CA6E98" w:rsidRDefault="00E10BAE" w:rsidP="00E10BAE">
      <w:pPr>
        <w:ind w:firstLine="567"/>
        <w:jc w:val="both"/>
        <w:rPr>
          <w:sz w:val="24"/>
          <w:szCs w:val="24"/>
        </w:rPr>
      </w:pPr>
      <w:r w:rsidRPr="00CA6E98">
        <w:rPr>
          <w:sz w:val="24"/>
          <w:szCs w:val="24"/>
        </w:rPr>
        <w:t>В 2024 году с предприятием ООО «Траст» решен вопрос о предоставлении скидок в магазинах «Курбатов» для многодетных семей в размере от 3 до 5%</w:t>
      </w:r>
    </w:p>
    <w:p w:rsidR="00E10BAE" w:rsidRPr="00CA6E98" w:rsidRDefault="00E10BAE" w:rsidP="00E10BAE">
      <w:pPr>
        <w:ind w:firstLine="567"/>
        <w:jc w:val="both"/>
        <w:rPr>
          <w:sz w:val="24"/>
          <w:szCs w:val="24"/>
        </w:rPr>
      </w:pPr>
      <w:r w:rsidRPr="00CA6E98">
        <w:rPr>
          <w:sz w:val="24"/>
          <w:szCs w:val="24"/>
        </w:rPr>
        <w:t>Ситуация на потребительском рынке  контролировалась через ежемесячный мониторинг динамики цен на основные продукты питания.</w:t>
      </w:r>
    </w:p>
    <w:p w:rsidR="00E10BAE" w:rsidRPr="00CA6E98" w:rsidRDefault="00E10BAE" w:rsidP="00E10BAE">
      <w:pPr>
        <w:widowControl w:val="0"/>
        <w:autoSpaceDE w:val="0"/>
        <w:autoSpaceDN w:val="0"/>
        <w:adjustRightInd w:val="0"/>
        <w:ind w:firstLine="567"/>
        <w:jc w:val="both"/>
        <w:rPr>
          <w:rFonts w:cs="Calibri"/>
          <w:sz w:val="24"/>
          <w:szCs w:val="24"/>
        </w:rPr>
      </w:pPr>
      <w:r w:rsidRPr="00CA6E98">
        <w:rPr>
          <w:rFonts w:cs="Calibri"/>
          <w:sz w:val="24"/>
          <w:szCs w:val="24"/>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E10BAE" w:rsidRPr="00CA6E98" w:rsidRDefault="00E10BAE" w:rsidP="00E10BAE">
      <w:pPr>
        <w:widowControl w:val="0"/>
        <w:autoSpaceDE w:val="0"/>
        <w:autoSpaceDN w:val="0"/>
        <w:adjustRightInd w:val="0"/>
        <w:ind w:firstLine="567"/>
        <w:jc w:val="both"/>
        <w:rPr>
          <w:sz w:val="24"/>
          <w:szCs w:val="24"/>
        </w:rPr>
      </w:pPr>
      <w:proofErr w:type="gramStart"/>
      <w:r w:rsidRPr="00CA6E98">
        <w:rPr>
          <w:rFonts w:cs="Calibri"/>
          <w:sz w:val="24"/>
          <w:szCs w:val="24"/>
        </w:rPr>
        <w:t>В связи с отсутствием предприятий торговли в п. Мурино, администрацией Слюдянского района совместно с ООО «Центр организации торговли» г. Байкальска в 2023 году был применен новый  формат торговли  – осуществление интернет-заказа продовольственных и непродовольственных товаров через магазины «Курбатов» с последующей доставкой товаров  до пункта выдачи в п. Мурино (выдача товаров осуществляется в Доме культуры п. Мурино).</w:t>
      </w:r>
      <w:proofErr w:type="gramEnd"/>
      <w:r w:rsidRPr="00CA6E98">
        <w:rPr>
          <w:rFonts w:cs="Calibri"/>
          <w:sz w:val="24"/>
          <w:szCs w:val="24"/>
        </w:rPr>
        <w:t xml:space="preserve"> Подвоз и выдача товаров осуществляется 1 раз в неделю, 25% жителей п. Мурино пользуются данной услугой.  </w:t>
      </w:r>
    </w:p>
    <w:p w:rsidR="00E10BAE" w:rsidRPr="00CA6E98" w:rsidRDefault="00E10BAE" w:rsidP="00E10BAE">
      <w:pPr>
        <w:ind w:firstLine="567"/>
        <w:jc w:val="both"/>
        <w:rPr>
          <w:sz w:val="24"/>
          <w:szCs w:val="24"/>
        </w:rPr>
      </w:pPr>
      <w:r w:rsidRPr="00CA6E98">
        <w:rPr>
          <w:sz w:val="24"/>
          <w:szCs w:val="24"/>
        </w:rPr>
        <w:t>На потребительском рынке муниципального района осуществляют деятельность 87 общедоступных предприятия общественного питания с общим количеством посадочных мест 3119  единицы, в том числе: ресторанов – 4, кафе – 49, бары – 10, закусочные – 3, предприятия быстрого обслуживания – 13, кафетерии – 2, магазины (отделы) кулинарии – 5, буфеты - 1. В сравнении с 2023 годом количество объектов общественного питания не изменилось.</w:t>
      </w:r>
    </w:p>
    <w:p w:rsidR="00E10BAE" w:rsidRPr="00CA6E98" w:rsidRDefault="00E10BAE" w:rsidP="00E10BAE">
      <w:pPr>
        <w:ind w:firstLine="567"/>
        <w:jc w:val="both"/>
        <w:rPr>
          <w:bCs/>
          <w:sz w:val="24"/>
          <w:szCs w:val="24"/>
        </w:rPr>
      </w:pPr>
      <w:r w:rsidRPr="00CA6E98">
        <w:rPr>
          <w:sz w:val="24"/>
          <w:szCs w:val="24"/>
        </w:rPr>
        <w:t xml:space="preserve">За 12 месяцев 2024 года оборот общественного питания составил 212,028 млн. руб., индекс физического объема – 103,7 % к уровню 2023 года </w:t>
      </w:r>
    </w:p>
    <w:p w:rsidR="00E10BAE" w:rsidRPr="00CA6E98" w:rsidRDefault="00E10BAE" w:rsidP="00E10BAE">
      <w:pPr>
        <w:ind w:firstLine="567"/>
        <w:jc w:val="both"/>
        <w:rPr>
          <w:sz w:val="24"/>
          <w:szCs w:val="24"/>
        </w:rPr>
      </w:pPr>
      <w:r w:rsidRPr="00CA6E98">
        <w:rPr>
          <w:sz w:val="24"/>
          <w:szCs w:val="24"/>
        </w:rPr>
        <w:t>Главными задачами развития потребительского рынка в отчетном периоде являлись:</w:t>
      </w:r>
    </w:p>
    <w:p w:rsidR="00E10BAE" w:rsidRPr="00CA6E98" w:rsidRDefault="00E10BAE" w:rsidP="00E10BAE">
      <w:pPr>
        <w:ind w:firstLine="567"/>
        <w:jc w:val="both"/>
        <w:rPr>
          <w:sz w:val="24"/>
          <w:szCs w:val="24"/>
        </w:rPr>
      </w:pPr>
      <w:r w:rsidRPr="00CA6E98">
        <w:rPr>
          <w:sz w:val="24"/>
          <w:szCs w:val="24"/>
        </w:rPr>
        <w:t>- создание условий для удовлетворения спроса населения на потребительские товары и услуги, в том числе и в условиях проведения специальной военной операции;</w:t>
      </w:r>
    </w:p>
    <w:p w:rsidR="00E10BAE" w:rsidRPr="00CA6E98" w:rsidRDefault="00E10BAE" w:rsidP="00E10BAE">
      <w:pPr>
        <w:ind w:firstLine="567"/>
        <w:jc w:val="both"/>
        <w:rPr>
          <w:sz w:val="24"/>
          <w:szCs w:val="24"/>
        </w:rPr>
      </w:pPr>
      <w:r w:rsidRPr="00CA6E98">
        <w:rPr>
          <w:sz w:val="24"/>
          <w:szCs w:val="24"/>
        </w:rPr>
        <w:t>- обеспечение качества товаров и услуг и безопасность их предоставления;</w:t>
      </w:r>
    </w:p>
    <w:p w:rsidR="00E10BAE" w:rsidRPr="00CA6E98" w:rsidRDefault="00E10BAE" w:rsidP="00E10BAE">
      <w:pPr>
        <w:ind w:firstLine="567"/>
        <w:jc w:val="both"/>
        <w:rPr>
          <w:sz w:val="24"/>
          <w:szCs w:val="24"/>
        </w:rPr>
      </w:pPr>
      <w:r w:rsidRPr="00CA6E98">
        <w:rPr>
          <w:sz w:val="24"/>
          <w:szCs w:val="24"/>
        </w:rPr>
        <w:t>- обеспечение доступа к товарам и услугам всех социальных групп населения  муниципального образования Слюдянский район;</w:t>
      </w:r>
    </w:p>
    <w:p w:rsidR="00E10BAE" w:rsidRPr="00CA6E98" w:rsidRDefault="00E10BAE" w:rsidP="00E10BAE">
      <w:pPr>
        <w:ind w:firstLine="567"/>
        <w:jc w:val="both"/>
        <w:rPr>
          <w:sz w:val="24"/>
          <w:szCs w:val="24"/>
        </w:rPr>
      </w:pPr>
      <w:r w:rsidRPr="00CA6E98">
        <w:rPr>
          <w:sz w:val="24"/>
          <w:szCs w:val="24"/>
        </w:rPr>
        <w:t>- поддержка местного производителя потребительских товаров и услуг.</w:t>
      </w:r>
    </w:p>
    <w:p w:rsidR="00E10BAE" w:rsidRPr="00CA6E98" w:rsidRDefault="00E10BAE" w:rsidP="00E10BAE">
      <w:pPr>
        <w:jc w:val="both"/>
        <w:rPr>
          <w:sz w:val="24"/>
          <w:szCs w:val="24"/>
        </w:rPr>
      </w:pPr>
    </w:p>
    <w:p w:rsidR="00840820" w:rsidRPr="00CA6E98" w:rsidRDefault="004A421E" w:rsidP="004A421E">
      <w:pPr>
        <w:pStyle w:val="11"/>
        <w:shd w:val="clear" w:color="auto" w:fill="auto"/>
        <w:spacing w:before="120" w:after="120" w:line="240" w:lineRule="auto"/>
        <w:jc w:val="center"/>
        <w:outlineLvl w:val="4"/>
        <w:rPr>
          <w:rFonts w:cs="Courier New"/>
          <w:b/>
        </w:rPr>
      </w:pPr>
      <w:r w:rsidRPr="00CA6E98">
        <w:rPr>
          <w:rFonts w:eastAsiaTheme="minorHAnsi" w:cs="Courier New"/>
          <w:b/>
          <w:sz w:val="24"/>
          <w:szCs w:val="24"/>
        </w:rPr>
        <w:t>3.2.</w:t>
      </w:r>
      <w:r w:rsidR="0006749B" w:rsidRPr="00CA6E98">
        <w:rPr>
          <w:rFonts w:eastAsiaTheme="minorHAnsi" w:cs="Courier New"/>
          <w:b/>
          <w:sz w:val="24"/>
          <w:szCs w:val="24"/>
        </w:rPr>
        <w:t>10</w:t>
      </w:r>
      <w:r w:rsidRPr="00CA6E98">
        <w:rPr>
          <w:rFonts w:eastAsiaTheme="minorHAnsi" w:cs="Courier New"/>
          <w:b/>
          <w:sz w:val="24"/>
          <w:szCs w:val="24"/>
        </w:rPr>
        <w:t>.</w:t>
      </w:r>
      <w:r w:rsidR="00E44CD4" w:rsidRPr="00CA6E98">
        <w:rPr>
          <w:rFonts w:eastAsiaTheme="minorHAnsi" w:cs="Courier New"/>
          <w:b/>
          <w:sz w:val="24"/>
          <w:szCs w:val="24"/>
        </w:rPr>
        <w:t>2.</w:t>
      </w:r>
      <w:r w:rsidR="00CC4C3B" w:rsidRPr="00CA6E98">
        <w:rPr>
          <w:rFonts w:eastAsiaTheme="minorHAnsi" w:cs="Courier New"/>
          <w:b/>
          <w:sz w:val="24"/>
          <w:szCs w:val="24"/>
        </w:rPr>
        <w:t>3</w:t>
      </w:r>
      <w:r w:rsidRPr="00CA6E98">
        <w:rPr>
          <w:rFonts w:eastAsiaTheme="minorHAnsi" w:cs="Courier New"/>
          <w:b/>
          <w:sz w:val="24"/>
          <w:szCs w:val="24"/>
        </w:rPr>
        <w:t xml:space="preserve">. </w:t>
      </w:r>
      <w:r w:rsidR="00840820" w:rsidRPr="00CA6E98">
        <w:rPr>
          <w:rFonts w:cs="Courier New"/>
          <w:b/>
        </w:rPr>
        <w:t>Сельское хозяйство</w:t>
      </w:r>
      <w:r w:rsidR="008F07C9" w:rsidRPr="00CA6E98">
        <w:rPr>
          <w:rFonts w:cs="Courier New"/>
          <w:b/>
        </w:rPr>
        <w:t xml:space="preserve"> </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 xml:space="preserve">    </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 xml:space="preserve">Иркутская область является крупным субъектом </w:t>
      </w:r>
      <w:hyperlink r:id="rId62" w:tooltip="Российская Федерация" w:history="1">
        <w:r w:rsidRPr="00CA6E98">
          <w:rPr>
            <w:rStyle w:val="af"/>
            <w:rFonts w:eastAsia="Calibri"/>
            <w:color w:val="000000" w:themeColor="text1"/>
            <w:sz w:val="24"/>
            <w:szCs w:val="24"/>
            <w:u w:val="none"/>
            <w:lang w:eastAsia="en-US"/>
          </w:rPr>
          <w:t>Российской Федерации</w:t>
        </w:r>
      </w:hyperlink>
      <w:r w:rsidRPr="00CA6E98">
        <w:rPr>
          <w:rFonts w:eastAsia="Calibri"/>
          <w:sz w:val="24"/>
          <w:szCs w:val="24"/>
          <w:lang w:eastAsia="en-US"/>
        </w:rPr>
        <w:t xml:space="preserve">, где  основными отраслями для экономики области являются лесная, деревообрабатывающая, целлюлозно-бумажная, горнодобывающая промышленность, машиностроение и др. Агропромышленный комплекс  в экономике Иркутской области занимает вспомогательное место,  и является своего рода подсобным хозяйствам индустриальных отраслей. Но, несмотря на второстепенное положение агропромышленного комплекса в экономике региона он является важнейшей составной частью экономики, где производится жизненно важная для общества продукция, и сосредоточен огромный экономический потенциал. Уровень развития агропромышленного комплекса в решающей </w:t>
      </w:r>
      <w:r w:rsidRPr="00CA6E98">
        <w:rPr>
          <w:rFonts w:eastAsia="Calibri"/>
          <w:sz w:val="24"/>
          <w:szCs w:val="24"/>
          <w:lang w:eastAsia="en-US"/>
        </w:rPr>
        <w:lastRenderedPageBreak/>
        <w:t>мере определяет состояние всего народнохозяйственного потенциала, уровень продовольственной безопасности и социально-экономическую обстановку в обществе.  Вложенный в него капитал приносит меньшую прибыль.</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Правительством Российской Федерации, Правительством  Иркутской области  как раз в период реализации 1 этапа Стратегии были определены такие перспективные направления развития агропромышленного комплекса как: модернизация сельского хозяйства и формирование инновационной системы в агропромышленном комплексе. Особое внимание уделялось развитию мощностей малой переработки в районных муниципальных образованиях, созданию сети потребительских, торгово-закупочных кооперативов, а также формированию аграрно-промышленных кластеров с использованием механизмов государственно-частного партнерства. Одновременно с развитием агропромышленного сектора экономики для обеспечения устойчивого развития сельских территорий планировалось, осуществить меры, направленные на поддержку комплексной компактной застройки, а также развитие социальной инфраструктуры и инженерного благоустройства сел.</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До 2019 года сельское хозяйство Слюдянского района было представлено садоводческими некоммерческими объединениями граждан, личными подсобными хозяйствами  и крестьянско-фермерскими хозяйствами.</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 xml:space="preserve">На 01.01.2018 год осуществляли деятельность в отрасли сельского хозяйства на территории района и предоставляли отчетность в ФНС России 14 человек, что составляло 1,8% от общего числа предпринимателей. В Министерство сельского хозяйства Иркутской области  предоставляли унифицированную отчетность 6 глав крестьянско-фермерских хозяйств, что составляло 42,85% от числа представляющих отчетность с незначительными финансовыми результатами </w:t>
      </w:r>
      <w:r w:rsidRPr="00CA6E98">
        <w:rPr>
          <w:sz w:val="24"/>
          <w:szCs w:val="24"/>
        </w:rPr>
        <w:t>(Миронов В.Н., Анциферов С.А.,  Белинский С.Ю., Олейников В.А. Штырняев В.А., Балтадонис А.С.).</w:t>
      </w:r>
      <w:r w:rsidRPr="00CA6E98">
        <w:rPr>
          <w:rFonts w:eastAsia="Calibri"/>
          <w:sz w:val="24"/>
          <w:szCs w:val="24"/>
          <w:lang w:eastAsia="en-US"/>
        </w:rPr>
        <w:t xml:space="preserve"> </w:t>
      </w:r>
    </w:p>
    <w:p w:rsidR="009900EC" w:rsidRPr="00CA6E98" w:rsidRDefault="009900EC" w:rsidP="009900EC">
      <w:pPr>
        <w:ind w:firstLine="709"/>
        <w:jc w:val="both"/>
        <w:rPr>
          <w:sz w:val="24"/>
          <w:szCs w:val="24"/>
        </w:rPr>
      </w:pPr>
      <w:r w:rsidRPr="00CA6E98">
        <w:rPr>
          <w:rFonts w:eastAsia="Calibri"/>
          <w:sz w:val="24"/>
          <w:szCs w:val="24"/>
          <w:lang w:eastAsia="en-US"/>
        </w:rPr>
        <w:t>На 01.01.2025 г. в</w:t>
      </w:r>
      <w:r w:rsidRPr="00CA6E98">
        <w:rPr>
          <w:sz w:val="24"/>
          <w:szCs w:val="24"/>
          <w:lang w:eastAsia="en-US"/>
        </w:rPr>
        <w:t xml:space="preserve"> целях обеспечения населения качественной и безопасной пищевой продукцией на территории района осуществляли  деятельность следующие категории хозяйств:</w:t>
      </w:r>
    </w:p>
    <w:p w:rsidR="009900EC" w:rsidRPr="00CA6E98" w:rsidRDefault="009900EC" w:rsidP="009900EC">
      <w:pPr>
        <w:ind w:firstLine="709"/>
        <w:jc w:val="both"/>
        <w:rPr>
          <w:sz w:val="24"/>
          <w:szCs w:val="24"/>
          <w:lang w:eastAsia="en-US"/>
        </w:rPr>
      </w:pPr>
      <w:r w:rsidRPr="00CA6E98">
        <w:rPr>
          <w:iCs/>
          <w:sz w:val="24"/>
          <w:szCs w:val="24"/>
          <w:lang w:eastAsia="en-US"/>
        </w:rPr>
        <w:t xml:space="preserve">-  в отрасли «Растениеводство» - </w:t>
      </w:r>
      <w:r w:rsidRPr="00CA6E98">
        <w:rPr>
          <w:sz w:val="24"/>
          <w:szCs w:val="24"/>
          <w:lang w:eastAsia="en-US"/>
        </w:rPr>
        <w:t xml:space="preserve"> 2 юридических лица (Общества с ограниченной ответственностью «СИБХЕМП» и СПК «Аграрий») и 4 индивидуальный предприниматель;</w:t>
      </w:r>
    </w:p>
    <w:p w:rsidR="009900EC" w:rsidRPr="00CA6E98" w:rsidRDefault="009900EC" w:rsidP="009900EC">
      <w:pPr>
        <w:ind w:firstLine="709"/>
        <w:jc w:val="both"/>
        <w:rPr>
          <w:sz w:val="24"/>
          <w:szCs w:val="24"/>
          <w:lang w:eastAsia="en-US"/>
        </w:rPr>
      </w:pPr>
      <w:r w:rsidRPr="00CA6E98">
        <w:rPr>
          <w:sz w:val="24"/>
          <w:szCs w:val="24"/>
          <w:lang w:eastAsia="en-US"/>
        </w:rPr>
        <w:t xml:space="preserve">- в отрасли «Животноводство»  - 2 юридических лица (Общество с ограниченной ответственностью  «Экология» и казачье подворье православного монастырского комплекса) и 9 крестьянских (фермерских) хозяйств и индивидуальных предпринимателей; </w:t>
      </w:r>
    </w:p>
    <w:p w:rsidR="009900EC" w:rsidRPr="00CA6E98" w:rsidRDefault="009900EC" w:rsidP="009900EC">
      <w:pPr>
        <w:ind w:firstLine="709"/>
        <w:jc w:val="both"/>
        <w:rPr>
          <w:iCs/>
          <w:sz w:val="24"/>
          <w:szCs w:val="24"/>
          <w:lang w:eastAsia="en-US"/>
        </w:rPr>
      </w:pPr>
      <w:r w:rsidRPr="00CA6E98">
        <w:rPr>
          <w:sz w:val="24"/>
          <w:szCs w:val="24"/>
          <w:lang w:eastAsia="en-US"/>
        </w:rPr>
        <w:t>-  личных подсобных хозяйств – 5625, из них осуществляют деятельность  - 4697.</w:t>
      </w:r>
      <w:r w:rsidRPr="00CA6E98">
        <w:rPr>
          <w:iCs/>
          <w:sz w:val="24"/>
          <w:szCs w:val="24"/>
          <w:lang w:eastAsia="en-US"/>
        </w:rPr>
        <w:t xml:space="preserve">           </w:t>
      </w:r>
    </w:p>
    <w:p w:rsidR="009900EC" w:rsidRPr="00CA6E98" w:rsidRDefault="009900EC" w:rsidP="009900EC">
      <w:pPr>
        <w:ind w:firstLine="709"/>
        <w:jc w:val="both"/>
        <w:rPr>
          <w:sz w:val="24"/>
          <w:szCs w:val="24"/>
          <w:lang w:eastAsia="en-US"/>
        </w:rPr>
      </w:pPr>
      <w:r w:rsidRPr="00CA6E98">
        <w:rPr>
          <w:sz w:val="24"/>
          <w:szCs w:val="24"/>
          <w:lang w:eastAsia="en-US"/>
        </w:rPr>
        <w:t xml:space="preserve">  Пищевую и перерабатывающую промышленность района представляют: 3 юридических лица (Общества с ограниченной ответственностью «ВНУ+Групп», «Байкальская зерновая компания», "НУВИЛАВ") и 10 индивидуальных предпринимателей  большей частью  производящие и поставляющие свежевыпеченный хлеб и хлебобулочные изделия. </w:t>
      </w:r>
    </w:p>
    <w:p w:rsidR="009900EC" w:rsidRPr="00CA6E98" w:rsidRDefault="002210BC" w:rsidP="009900EC">
      <w:pPr>
        <w:autoSpaceDE w:val="0"/>
        <w:autoSpaceDN w:val="0"/>
        <w:adjustRightInd w:val="0"/>
        <w:ind w:firstLine="709"/>
        <w:jc w:val="both"/>
        <w:rPr>
          <w:rFonts w:eastAsia="Calibri"/>
          <w:sz w:val="24"/>
          <w:szCs w:val="24"/>
          <w:lang w:eastAsia="en-US"/>
        </w:rPr>
      </w:pPr>
      <w:r>
        <w:rPr>
          <w:rFonts w:eastAsia="Calibri"/>
          <w:sz w:val="24"/>
          <w:szCs w:val="24"/>
          <w:lang w:eastAsia="en-US"/>
        </w:rPr>
        <w:t>За время реализации 1 этапа С</w:t>
      </w:r>
      <w:r w:rsidR="009900EC" w:rsidRPr="00CA6E98">
        <w:rPr>
          <w:rFonts w:eastAsia="Calibri"/>
          <w:sz w:val="24"/>
          <w:szCs w:val="24"/>
          <w:lang w:eastAsia="en-US"/>
        </w:rPr>
        <w:t xml:space="preserve">тратегии произошла смена состава глав КФХ ведущих деятельность на территории района. Основной причиной являлся  малый запас финансовой прочности, отсутствие определенных знаний и навыков в ведении деятельности в отрасли сельского хозяйства.  В настоящий период с Министерство сельского хозяйства Иркутской области  предоставляют унифицированную отчетность 4 главы крестьянских  (фермерских) хозяйств </w:t>
      </w:r>
      <w:proofErr w:type="gramStart"/>
      <w:r w:rsidR="009900EC" w:rsidRPr="00CA6E98">
        <w:rPr>
          <w:rFonts w:eastAsia="Calibri"/>
          <w:sz w:val="24"/>
          <w:szCs w:val="24"/>
          <w:lang w:eastAsia="en-US"/>
        </w:rPr>
        <w:t xml:space="preserve">( </w:t>
      </w:r>
      <w:proofErr w:type="gramEnd"/>
      <w:r w:rsidR="009900EC" w:rsidRPr="00CA6E98">
        <w:rPr>
          <w:rFonts w:eastAsia="Calibri"/>
          <w:sz w:val="24"/>
          <w:szCs w:val="24"/>
          <w:lang w:eastAsia="en-US"/>
        </w:rPr>
        <w:t xml:space="preserve">ИП Глава КФХ БалтадонисА.С., ИП Глава КФХ Верхозина Т.А., ИП Глава КФХ Солдатов А.В., ИП Глава КФХ Буракова Д.А.).  Согласно отчетности за 2024 год  </w:t>
      </w:r>
      <w:r w:rsidR="00C22EB2">
        <w:rPr>
          <w:rFonts w:eastAsia="Calibri"/>
          <w:sz w:val="24"/>
          <w:szCs w:val="24"/>
          <w:lang w:eastAsia="en-US"/>
        </w:rPr>
        <w:t xml:space="preserve">суммарные </w:t>
      </w:r>
      <w:r w:rsidR="009900EC" w:rsidRPr="00CA6E98">
        <w:rPr>
          <w:rFonts w:eastAsia="Calibri"/>
          <w:sz w:val="24"/>
          <w:szCs w:val="24"/>
          <w:lang w:eastAsia="en-US"/>
        </w:rPr>
        <w:t>доходы</w:t>
      </w:r>
      <w:r w:rsidR="00C22EB2">
        <w:rPr>
          <w:rFonts w:eastAsia="Calibri"/>
          <w:sz w:val="24"/>
          <w:szCs w:val="24"/>
          <w:lang w:eastAsia="en-US"/>
        </w:rPr>
        <w:t xml:space="preserve"> КФХ</w:t>
      </w:r>
      <w:r w:rsidR="009900EC" w:rsidRPr="00CA6E98">
        <w:rPr>
          <w:rFonts w:eastAsia="Calibri"/>
          <w:sz w:val="24"/>
          <w:szCs w:val="24"/>
          <w:lang w:eastAsia="en-US"/>
        </w:rPr>
        <w:t xml:space="preserve"> составили 27962 тыс. руб., в том числе 22882 тыс. руб. от реализации сельскохозяйственной продукции.</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lastRenderedPageBreak/>
        <w:t>Сельское хозяйство района до 2019 года было специализировано на производстве продукции животноводства, главным образом мяса, молока. Растениеводство ориентировано на производство овощей открытого грунта для собственных нужд граждан и  кормов для обеспечения кормовой базы животноводства. Ежегодный темп прироста продукции сельского хозяйства в сопоставимых ценах до 2019 года составлял – 1,4-1,6%. Наибольшая доля сельскохозяйственной продукции производилась в хозяйствах населения (99,45%),  крестьянских фермерских хозяйств -0,45%.</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Новый виток развития получил агропромышленный компле</w:t>
      </w:r>
      <w:proofErr w:type="gramStart"/>
      <w:r w:rsidRPr="00CA6E98">
        <w:rPr>
          <w:rFonts w:eastAsiaTheme="minorHAnsi"/>
          <w:bCs/>
          <w:sz w:val="24"/>
          <w:szCs w:val="24"/>
          <w:lang w:eastAsia="en-US"/>
        </w:rPr>
        <w:t>кс в св</w:t>
      </w:r>
      <w:proofErr w:type="gramEnd"/>
      <w:r w:rsidRPr="00CA6E98">
        <w:rPr>
          <w:rFonts w:eastAsiaTheme="minorHAnsi"/>
          <w:bCs/>
          <w:sz w:val="24"/>
          <w:szCs w:val="24"/>
          <w:lang w:eastAsia="en-US"/>
        </w:rPr>
        <w:t>язи с необходимостью выполнения задачи по самообеспечению территории в условиях экономических санкций и реализации мер по импортозамещению. Темпы роста отрасли обусловлены используемым комплексным подходом к развитию сельского хозяйства.</w:t>
      </w:r>
    </w:p>
    <w:p w:rsidR="009900EC" w:rsidRPr="00CA6E98" w:rsidRDefault="009900EC" w:rsidP="009900EC">
      <w:pPr>
        <w:autoSpaceDE w:val="0"/>
        <w:autoSpaceDN w:val="0"/>
        <w:adjustRightInd w:val="0"/>
        <w:ind w:firstLine="709"/>
        <w:jc w:val="both"/>
        <w:rPr>
          <w:sz w:val="24"/>
          <w:szCs w:val="24"/>
        </w:rPr>
      </w:pPr>
      <w:r w:rsidRPr="00CA6E98">
        <w:rPr>
          <w:rFonts w:eastAsia="Calibri"/>
          <w:sz w:val="24"/>
          <w:szCs w:val="24"/>
          <w:lang w:eastAsia="en-US"/>
        </w:rPr>
        <w:t>По итогам первого этапа реализации Стратегии</w:t>
      </w:r>
      <w:r w:rsidRPr="00CA6E98">
        <w:rPr>
          <w:sz w:val="24"/>
          <w:szCs w:val="24"/>
        </w:rPr>
        <w:t xml:space="preserve">,  производство продукция животноводство увеличились с  62,4 млн. рублей  до 122,8 млн. рублей и составило 196,8 % , растениеводство с 328,01 млн. рублей  до 434,56 млн. рублей и составляет 132,48 процента. </w:t>
      </w:r>
    </w:p>
    <w:p w:rsidR="009900EC" w:rsidRPr="00CA6E98" w:rsidRDefault="009900EC" w:rsidP="009900EC">
      <w:pPr>
        <w:autoSpaceDE w:val="0"/>
        <w:autoSpaceDN w:val="0"/>
        <w:adjustRightInd w:val="0"/>
        <w:ind w:firstLine="709"/>
        <w:jc w:val="both"/>
        <w:rPr>
          <w:sz w:val="24"/>
          <w:szCs w:val="24"/>
        </w:rPr>
      </w:pPr>
    </w:p>
    <w:p w:rsidR="009900EC" w:rsidRPr="00CA6E98" w:rsidRDefault="009900EC" w:rsidP="009900EC">
      <w:pPr>
        <w:autoSpaceDE w:val="0"/>
        <w:autoSpaceDN w:val="0"/>
        <w:adjustRightInd w:val="0"/>
        <w:jc w:val="center"/>
        <w:rPr>
          <w:sz w:val="24"/>
          <w:szCs w:val="24"/>
        </w:rPr>
      </w:pPr>
      <w:r w:rsidRPr="00CA6E98">
        <w:rPr>
          <w:sz w:val="24"/>
          <w:szCs w:val="24"/>
        </w:rPr>
        <w:t>Темпы роста и прироста в разрезе хозяй</w:t>
      </w:r>
      <w:proofErr w:type="gramStart"/>
      <w:r w:rsidRPr="00CA6E98">
        <w:rPr>
          <w:sz w:val="24"/>
          <w:szCs w:val="24"/>
        </w:rPr>
        <w:t>ств вс</w:t>
      </w:r>
      <w:proofErr w:type="gramEnd"/>
      <w:r w:rsidRPr="00CA6E98">
        <w:rPr>
          <w:sz w:val="24"/>
          <w:szCs w:val="24"/>
        </w:rPr>
        <w:t>ех категорий</w:t>
      </w:r>
    </w:p>
    <w:p w:rsidR="009900EC" w:rsidRPr="00CA6E98" w:rsidRDefault="009900EC" w:rsidP="009900EC">
      <w:pPr>
        <w:autoSpaceDE w:val="0"/>
        <w:autoSpaceDN w:val="0"/>
        <w:adjustRightInd w:val="0"/>
        <w:ind w:firstLine="709"/>
        <w:jc w:val="both"/>
        <w:rPr>
          <w:sz w:val="24"/>
          <w:szCs w:val="24"/>
        </w:rPr>
      </w:pPr>
    </w:p>
    <w:p w:rsidR="009900EC" w:rsidRPr="00CA6E98" w:rsidRDefault="009900EC" w:rsidP="009900EC">
      <w:pPr>
        <w:autoSpaceDE w:val="0"/>
        <w:autoSpaceDN w:val="0"/>
        <w:adjustRightInd w:val="0"/>
        <w:jc w:val="both"/>
        <w:rPr>
          <w:sz w:val="24"/>
          <w:szCs w:val="24"/>
        </w:rPr>
      </w:pPr>
      <w:r w:rsidRPr="00CA6E98">
        <w:rPr>
          <w:noProof/>
          <w:sz w:val="24"/>
          <w:szCs w:val="24"/>
        </w:rPr>
        <w:drawing>
          <wp:inline distT="0" distB="0" distL="0" distR="0" wp14:anchorId="4EBE77A1" wp14:editId="7C002909">
            <wp:extent cx="6208610" cy="1943100"/>
            <wp:effectExtent l="0" t="0" r="1905"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210935" cy="1943828"/>
                    </a:xfrm>
                    <a:prstGeom prst="rect">
                      <a:avLst/>
                    </a:prstGeom>
                    <a:noFill/>
                    <a:ln>
                      <a:noFill/>
                    </a:ln>
                  </pic:spPr>
                </pic:pic>
              </a:graphicData>
            </a:graphic>
          </wp:inline>
        </w:drawing>
      </w:r>
    </w:p>
    <w:p w:rsidR="009900EC" w:rsidRPr="00CA6E98" w:rsidRDefault="009900EC" w:rsidP="009900EC">
      <w:pPr>
        <w:autoSpaceDE w:val="0"/>
        <w:autoSpaceDN w:val="0"/>
        <w:adjustRightInd w:val="0"/>
        <w:ind w:firstLine="709"/>
        <w:jc w:val="both"/>
        <w:rPr>
          <w:sz w:val="24"/>
          <w:szCs w:val="24"/>
        </w:rPr>
      </w:pP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В 2024 году, по данным Иркутскстата, произведено  скота и птицы на убой в живом весе 276 тонны к 222,58 тоннам 2018 года (рост в 1,2 раза), молока 1177 тонн к 951 тонне 2018 года (рост на 24%). Собрано 204,03 тонны картофеля к 226,0 тоннам картофеля 2018 года (снижение на 10%), получено 1339 тыс. штук яиц к 1264 тыс. штукам яиц в 2018 году (рост на 6 %).</w:t>
      </w:r>
    </w:p>
    <w:p w:rsidR="009900EC" w:rsidRPr="00CA6E98" w:rsidRDefault="009900EC" w:rsidP="009900EC">
      <w:pPr>
        <w:autoSpaceDE w:val="0"/>
        <w:autoSpaceDN w:val="0"/>
        <w:adjustRightInd w:val="0"/>
        <w:ind w:firstLine="709"/>
        <w:jc w:val="both"/>
        <w:rPr>
          <w:sz w:val="24"/>
          <w:szCs w:val="24"/>
        </w:rPr>
      </w:pPr>
      <w:r w:rsidRPr="00CA6E98">
        <w:rPr>
          <w:sz w:val="24"/>
          <w:szCs w:val="24"/>
        </w:rPr>
        <w:t>В настоящее время вопросы достижения самообеспеченности районов  остаются актуальными. С начала активизации сельскохозяйственной деятельности в Слюдянском районе самообеспеченность района основной сельскохозяйственной продукцией выглядит следующим образом.</w:t>
      </w:r>
    </w:p>
    <w:p w:rsidR="009900EC" w:rsidRPr="00CA6E98" w:rsidRDefault="009900EC" w:rsidP="009900EC">
      <w:pPr>
        <w:autoSpaceDE w:val="0"/>
        <w:autoSpaceDN w:val="0"/>
        <w:adjustRightInd w:val="0"/>
        <w:jc w:val="both"/>
        <w:rPr>
          <w:sz w:val="24"/>
          <w:szCs w:val="24"/>
        </w:rPr>
      </w:pPr>
      <w:r w:rsidRPr="00CA6E98">
        <w:rPr>
          <w:noProof/>
          <w:sz w:val="24"/>
          <w:szCs w:val="24"/>
        </w:rPr>
        <w:lastRenderedPageBreak/>
        <w:drawing>
          <wp:inline distT="0" distB="0" distL="0" distR="0" wp14:anchorId="2D333E66" wp14:editId="21ED99C3">
            <wp:extent cx="5619750" cy="4954853"/>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622546" cy="4957318"/>
                    </a:xfrm>
                    <a:prstGeom prst="rect">
                      <a:avLst/>
                    </a:prstGeom>
                    <a:noFill/>
                    <a:ln>
                      <a:noFill/>
                    </a:ln>
                  </pic:spPr>
                </pic:pic>
              </a:graphicData>
            </a:graphic>
          </wp:inline>
        </w:drawing>
      </w:r>
    </w:p>
    <w:p w:rsidR="009900EC" w:rsidRPr="00CA6E98" w:rsidRDefault="009900EC" w:rsidP="009900EC">
      <w:pPr>
        <w:ind w:firstLine="709"/>
        <w:jc w:val="both"/>
        <w:rPr>
          <w:sz w:val="24"/>
          <w:szCs w:val="24"/>
        </w:rPr>
      </w:pPr>
      <w:r w:rsidRPr="00CA6E98">
        <w:rPr>
          <w:sz w:val="24"/>
          <w:szCs w:val="24"/>
        </w:rPr>
        <w:t xml:space="preserve">        </w:t>
      </w:r>
    </w:p>
    <w:p w:rsidR="009900EC" w:rsidRPr="00CA6E98" w:rsidRDefault="009900EC" w:rsidP="009900EC">
      <w:pPr>
        <w:autoSpaceDE w:val="0"/>
        <w:autoSpaceDN w:val="0"/>
        <w:adjustRightInd w:val="0"/>
        <w:ind w:firstLine="709"/>
        <w:jc w:val="both"/>
        <w:rPr>
          <w:rFonts w:eastAsia="Calibri"/>
          <w:sz w:val="24"/>
          <w:szCs w:val="24"/>
          <w:lang w:eastAsia="en-US"/>
        </w:rPr>
      </w:pPr>
    </w:p>
    <w:p w:rsidR="009900EC" w:rsidRPr="00CA6E98" w:rsidRDefault="009900EC" w:rsidP="009900EC">
      <w:pPr>
        <w:ind w:firstLine="709"/>
        <w:jc w:val="both"/>
        <w:rPr>
          <w:rFonts w:eastAsia="Calibri"/>
          <w:sz w:val="24"/>
          <w:szCs w:val="24"/>
        </w:rPr>
      </w:pPr>
      <w:r w:rsidRPr="00CA6E98">
        <w:rPr>
          <w:rFonts w:eastAsia="Calibri"/>
          <w:sz w:val="24"/>
          <w:szCs w:val="24"/>
        </w:rPr>
        <w:t xml:space="preserve">Каждый 8 житель  муниципального образования проживает в сельской местности  и на 1 жителя района приходится земель сельскохозяйственного использования 0,1 га (по Сибирскому Федеральному округу – 0,68 га, по Иркутской области – 0,58 га). </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 xml:space="preserve"> В условиях ограниченности земельных ресурсов наряду с вектором развития интенсивного земледелия, наиболее эффективным было развитие мелкотоварных производств, преимущественно крестьянско-фермерских хозяйств и ЛПХ.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Неиспользование земель сельскохозяйственного назначения  в длительном периоде (свыше 25 лет) обусловило развитие ряда процессов, негативно влиявших на состояние почвенного плодородия. Положение усугублялось низкими объемами, проводимых пользователями   земель агротехнических и мелиоративных мероприятий.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В период 2019-2024 годы одной из приоритетных задач в целях диверсификации экономики района посредством развития агропромышленного комплекса было вовлечение в оборот неиспользуемых земель сельскохозяйственного назначения, в том числе </w:t>
      </w:r>
      <w:proofErr w:type="gramStart"/>
      <w:r w:rsidRPr="00CA6E98">
        <w:rPr>
          <w:sz w:val="24"/>
          <w:szCs w:val="24"/>
          <w:lang w:eastAsia="ar-SA"/>
        </w:rPr>
        <w:t>для</w:t>
      </w:r>
      <w:proofErr w:type="gramEnd"/>
      <w:r w:rsidRPr="00CA6E98">
        <w:rPr>
          <w:sz w:val="24"/>
          <w:szCs w:val="24"/>
          <w:lang w:eastAsia="ar-SA"/>
        </w:rPr>
        <w:t xml:space="preserve"> </w:t>
      </w:r>
      <w:proofErr w:type="gramStart"/>
      <w:r w:rsidRPr="00CA6E98">
        <w:rPr>
          <w:sz w:val="24"/>
          <w:szCs w:val="24"/>
          <w:lang w:eastAsia="ar-SA"/>
        </w:rPr>
        <w:t>обеспечение</w:t>
      </w:r>
      <w:proofErr w:type="gramEnd"/>
      <w:r w:rsidRPr="00CA6E98">
        <w:rPr>
          <w:sz w:val="24"/>
          <w:szCs w:val="24"/>
          <w:lang w:eastAsia="ar-SA"/>
        </w:rPr>
        <w:t xml:space="preserve"> продовольственной безопасности территории района, стимулирование создания и развития местных производств качественной, натуральной продукции. Особенно важным стоял вопрос по обеспечению качественной, экологически чистой продукцией детского населения Слюдянского района.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В 2024 году Министерством сельского хозяйства Иркутской области разработана и введена в эксплуатацию геоинформационная система, предназначенная для решения поставленных комплексных задач. </w:t>
      </w:r>
    </w:p>
    <w:p w:rsidR="009900EC" w:rsidRPr="00CA6E98" w:rsidRDefault="009900EC" w:rsidP="009900EC">
      <w:pPr>
        <w:autoSpaceDE w:val="0"/>
        <w:autoSpaceDN w:val="0"/>
        <w:adjustRightInd w:val="0"/>
        <w:ind w:firstLine="709"/>
        <w:jc w:val="both"/>
        <w:rPr>
          <w:sz w:val="24"/>
          <w:szCs w:val="24"/>
          <w:lang w:eastAsia="ar-SA"/>
        </w:rPr>
      </w:pPr>
      <w:proofErr w:type="gramStart"/>
      <w:r w:rsidRPr="00CA6E98">
        <w:rPr>
          <w:sz w:val="24"/>
          <w:szCs w:val="24"/>
          <w:lang w:eastAsia="ar-SA"/>
        </w:rPr>
        <w:lastRenderedPageBreak/>
        <w:t>По результатам проведенной инвентаризации  сельскохозяйственные земли на конец 2024 года составляют 3101,79 га., из них: 162,26 га пастбища; 1085,03 га пашня; 1522,01 га площадь, покрытая сельскохозяйственными лесами; 105,93 га сенокосы; 79,82 га  и 13,22 га занято кустарником и производственными и хозяйственными центрами соответственно; защитные леса на землях сельскохозяйственного назначения составляют 2,54 га;</w:t>
      </w:r>
      <w:proofErr w:type="gramEnd"/>
      <w:r w:rsidRPr="00CA6E98">
        <w:rPr>
          <w:sz w:val="24"/>
          <w:szCs w:val="24"/>
          <w:lang w:eastAsia="ar-SA"/>
        </w:rPr>
        <w:t xml:space="preserve"> </w:t>
      </w:r>
      <w:proofErr w:type="gramStart"/>
      <w:r w:rsidRPr="00CA6E98">
        <w:rPr>
          <w:sz w:val="24"/>
          <w:szCs w:val="24"/>
          <w:lang w:eastAsia="ar-SA"/>
        </w:rPr>
        <w:t>земли</w:t>
      </w:r>
      <w:proofErr w:type="gramEnd"/>
      <w:r w:rsidRPr="00CA6E98">
        <w:rPr>
          <w:sz w:val="24"/>
          <w:szCs w:val="24"/>
          <w:lang w:eastAsia="ar-SA"/>
        </w:rPr>
        <w:t xml:space="preserve"> находящиеся под водой 9,58 га; 61,71 болота, иные земли 59,69 га.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1334,8 га используются крестьянскими (фермерскими) хозяйствами, индивидуальными предпринимателями, юридическими лицами, осуществляющими деятельность в отрасли сельского хозяйства, а так же личными подсобными хозяйствами, из них: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   244,8 га заняты личным подсобным и другим индивидуальным хозяйствам граждан;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- 1090 га крестьянским (фермерским) хозяйствам, индивидуальным предпринимателям и юридическим лицам.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Земли сельскохозяйственного использования в границах населенных пунктов  занятые садоводческими некоммерческими товариществами составляют 506 га.</w:t>
      </w:r>
    </w:p>
    <w:p w:rsidR="009900EC" w:rsidRPr="00CA6E98" w:rsidRDefault="009900EC" w:rsidP="009900EC">
      <w:pPr>
        <w:autoSpaceDE w:val="0"/>
        <w:autoSpaceDN w:val="0"/>
        <w:adjustRightInd w:val="0"/>
        <w:ind w:firstLine="709"/>
        <w:jc w:val="both"/>
        <w:rPr>
          <w:sz w:val="24"/>
          <w:szCs w:val="24"/>
          <w:lang w:eastAsia="ar-SA"/>
        </w:rPr>
      </w:pPr>
      <w:proofErr w:type="gramStart"/>
      <w:r w:rsidRPr="00CA6E98">
        <w:rPr>
          <w:sz w:val="24"/>
          <w:szCs w:val="24"/>
          <w:lang w:eastAsia="ar-SA"/>
        </w:rPr>
        <w:t>В 2024 году в фермерских хозяйствах посевная площадь составила 285 га, по сравнению с 2023 годом увеличилась на 22,8%, и распределилась следующим образом: занято: картофелем  – 43 га, что составило 103,8% по отношению к прошлому году, зерновыми и зернобобовыми – 54 га, что на 21,7% меньше чем в 2023 году, кормовыми культурами 188 га, что на 32,4% больше чем 2023 году.</w:t>
      </w:r>
      <w:proofErr w:type="gramEnd"/>
      <w:r w:rsidRPr="00CA6E98">
        <w:rPr>
          <w:sz w:val="24"/>
          <w:szCs w:val="24"/>
          <w:lang w:eastAsia="ar-SA"/>
        </w:rPr>
        <w:t xml:space="preserve">  Валовый урожай, собранный фермерами, составил: картофеля 3197 ц, зерновых и зернобобовых -754 ц, силоса и многолетних трав 15385 ц. Всего произведено продукции растениеводства 19560 центнеров.</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 xml:space="preserve">   Рациональное   питание    человека   предусматривает   равномерное потребление  овощей  в  течение  года.  По  данным  Российской  академии медицинских  наук  минимальная  норма  потребления  овощей  в  год  должна составлять  не  менее  120  кг  на  человека,  в  том  числе  тепличных  овощей (томаты,  огурцы,  баклажаны,  перец  и  др.)  -  12  -  15  кг  на  человека. </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На территории Слюдянского муниципального района осуществляют сельскохозяйственную деятельность 18 садоводческих, огороднических и дачных некоммерческих объединений.</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Садоводческие некоммерческие объединения граждан оказывают значительное влияние на социальную, экономическую и продовольственную ситуацию в районе, при этом они могут быть вовлечены в развитие  сельскохозяйственной отрасли в качестве производителей продукции растениеводства.</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Граждане, ведущие садоводство, огородничество или дачное хозяйство за свой счет, обеспечивают решение социально значимых проблем: продовольственной - для малообеспеченных граждан, летнего оздоровительного отдыха, занятости пенсионеров и граждан, а также частичное решение жилищной проблемы.</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До 2019 года в СНТ Слюдянского района существовали серьезные проблемы в инженерно-техническом обеспечении садовых некоммерческих товариществ. Основными проблемами являлись:</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  ремонт и содержание подъездных дорог;</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  обеспеченность электроснабжением.</w:t>
      </w:r>
    </w:p>
    <w:p w:rsidR="009900EC" w:rsidRPr="00CA6E98" w:rsidRDefault="009900EC" w:rsidP="009900EC">
      <w:pPr>
        <w:widowControl w:val="0"/>
        <w:suppressAutoHyphens/>
        <w:autoSpaceDE w:val="0"/>
        <w:ind w:firstLine="709"/>
        <w:jc w:val="both"/>
        <w:rPr>
          <w:sz w:val="24"/>
          <w:szCs w:val="24"/>
          <w:lang w:eastAsia="ar-SA"/>
        </w:rPr>
      </w:pPr>
      <w:proofErr w:type="gramStart"/>
      <w:r w:rsidRPr="00CA6E98">
        <w:rPr>
          <w:sz w:val="24"/>
          <w:szCs w:val="24"/>
          <w:lang w:eastAsia="ar-SA"/>
        </w:rPr>
        <w:t>Для решения поставленных задач в период реализации первого этапа Стратегии на территории района в 2018 году было создано районное объединение садовых некоммерческих товариществ - Союз садоводов Слюдянского района и совместно с администрацией Слюдянского муниципального района при финансировании из областного бюджета были реализованы мероприятия по электрификации, водоснабжению садоводств, а также по отсыпке дорог.</w:t>
      </w:r>
      <w:proofErr w:type="gramEnd"/>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lastRenderedPageBreak/>
        <w:t>Так, за 6 лет привлечено из бюджетов всех уровней  51,89 млн.руб. Финансовой помощью воспользовались  13 СНТ, что составляет 72,2 % от числа действующих и состоящих на налоговом учете СНТ.</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Одним из универсальных методов продвижения продукции к потребителю является презентация продукции сельхозтоваропроизводителя в процессе проведения выставок, ярмарок.  Развитие выставочно-ярмарочной деятельности в Слюдянском районе стимулирует граждан, ведущих личное подсобное хозяйство, некоммерческие объединения к участию в мероприятиях, что оказывает содействие развитию и продвижению продукции растениеводства. С 2018 года в Слюдянском районе при финансовой поддержке из бюджета района начала проводиться специализированная, сельскохозяйственная районная выставка-ярмарка «В гостях у садоводств».</w:t>
      </w:r>
    </w:p>
    <w:p w:rsidR="009900EC" w:rsidRPr="00CA6E98" w:rsidRDefault="009900EC" w:rsidP="009900EC">
      <w:pPr>
        <w:widowControl w:val="0"/>
        <w:suppressAutoHyphens/>
        <w:autoSpaceDE w:val="0"/>
        <w:ind w:firstLine="709"/>
        <w:jc w:val="both"/>
        <w:rPr>
          <w:sz w:val="24"/>
          <w:szCs w:val="24"/>
          <w:lang w:eastAsia="ar-SA"/>
        </w:rPr>
      </w:pPr>
      <w:proofErr w:type="gramStart"/>
      <w:r w:rsidRPr="00CA6E98">
        <w:rPr>
          <w:sz w:val="24"/>
          <w:szCs w:val="24"/>
          <w:lang w:eastAsia="ar-SA"/>
        </w:rPr>
        <w:t>Благоприятное  местоположение,  подбор  наиболее  продуктивных и районированных сортов являлись предпосылками создания на территории Слюдянского района промышленных плодово-ягодного садов.</w:t>
      </w:r>
      <w:proofErr w:type="gramEnd"/>
    </w:p>
    <w:p w:rsidR="00F02BA8" w:rsidRDefault="009900EC" w:rsidP="00F02BA8">
      <w:pPr>
        <w:widowControl w:val="0"/>
        <w:suppressAutoHyphens/>
        <w:autoSpaceDE w:val="0"/>
        <w:ind w:firstLine="709"/>
        <w:jc w:val="both"/>
        <w:rPr>
          <w:sz w:val="24"/>
          <w:szCs w:val="24"/>
          <w:lang w:eastAsia="ar-SA"/>
        </w:rPr>
      </w:pPr>
      <w:r w:rsidRPr="00CA6E98">
        <w:rPr>
          <w:sz w:val="24"/>
          <w:szCs w:val="24"/>
          <w:lang w:eastAsia="ar-SA"/>
        </w:rPr>
        <w:t xml:space="preserve">В период 2019-2028 год </w:t>
      </w:r>
      <w:r w:rsidR="00321448">
        <w:rPr>
          <w:sz w:val="24"/>
          <w:szCs w:val="24"/>
          <w:lang w:eastAsia="ar-SA"/>
        </w:rPr>
        <w:t>в стадии реализации находится</w:t>
      </w:r>
      <w:r w:rsidRPr="00CA6E98">
        <w:rPr>
          <w:sz w:val="24"/>
          <w:szCs w:val="24"/>
          <w:lang w:eastAsia="ar-SA"/>
        </w:rPr>
        <w:t xml:space="preserve"> </w:t>
      </w:r>
      <w:r w:rsidR="00C22EB2">
        <w:rPr>
          <w:sz w:val="24"/>
          <w:szCs w:val="24"/>
          <w:lang w:eastAsia="ar-SA"/>
        </w:rPr>
        <w:t xml:space="preserve">экспериментальный </w:t>
      </w:r>
      <w:r w:rsidRPr="00CA6E98">
        <w:rPr>
          <w:sz w:val="24"/>
          <w:szCs w:val="24"/>
          <w:lang w:eastAsia="ar-SA"/>
        </w:rPr>
        <w:t xml:space="preserve">проект по закладке </w:t>
      </w:r>
      <w:r w:rsidR="00F02BA8">
        <w:rPr>
          <w:sz w:val="24"/>
          <w:szCs w:val="24"/>
          <w:lang w:eastAsia="ar-SA"/>
        </w:rPr>
        <w:t xml:space="preserve"> общественностью района </w:t>
      </w:r>
      <w:r w:rsidRPr="00CA6E98">
        <w:rPr>
          <w:sz w:val="24"/>
          <w:szCs w:val="24"/>
          <w:lang w:eastAsia="ar-SA"/>
        </w:rPr>
        <w:t>муниципального плодово-ягодного сада на пилотном опытном участке в п</w:t>
      </w:r>
      <w:proofErr w:type="gramStart"/>
      <w:r w:rsidRPr="00CA6E98">
        <w:rPr>
          <w:sz w:val="24"/>
          <w:szCs w:val="24"/>
          <w:lang w:eastAsia="ar-SA"/>
        </w:rPr>
        <w:t>.Н</w:t>
      </w:r>
      <w:proofErr w:type="gramEnd"/>
      <w:r w:rsidRPr="00CA6E98">
        <w:rPr>
          <w:sz w:val="24"/>
          <w:szCs w:val="24"/>
          <w:lang w:eastAsia="ar-SA"/>
        </w:rPr>
        <w:t>овоснежная при сопровождении научным сообществом</w:t>
      </w:r>
      <w:r w:rsidR="00FC0635">
        <w:rPr>
          <w:sz w:val="24"/>
          <w:szCs w:val="24"/>
          <w:lang w:eastAsia="ar-SA"/>
        </w:rPr>
        <w:t xml:space="preserve"> (СИФИБР), в целях обеспечения сырьевой базой муниципального цеха по плодово-ягодной переработке, приобретенного в целях поставки в образовательные учреждения инновационной продукции по технологии, отработанной при сотрудничестве с ИРНИТУ. </w:t>
      </w:r>
      <w:r w:rsidR="00490610">
        <w:rPr>
          <w:sz w:val="24"/>
          <w:szCs w:val="24"/>
          <w:lang w:eastAsia="ar-SA"/>
        </w:rPr>
        <w:t xml:space="preserve"> О</w:t>
      </w:r>
      <w:r w:rsidRPr="00CA6E98">
        <w:rPr>
          <w:sz w:val="24"/>
          <w:szCs w:val="24"/>
          <w:lang w:eastAsia="ar-SA"/>
        </w:rPr>
        <w:t>бъем закладки сада</w:t>
      </w:r>
      <w:r w:rsidR="00C22EB2">
        <w:rPr>
          <w:sz w:val="24"/>
          <w:szCs w:val="24"/>
          <w:lang w:eastAsia="ar-SA"/>
        </w:rPr>
        <w:t xml:space="preserve"> составил </w:t>
      </w:r>
      <w:r w:rsidRPr="00CA6E98">
        <w:rPr>
          <w:sz w:val="24"/>
          <w:szCs w:val="24"/>
          <w:lang w:eastAsia="ar-SA"/>
        </w:rPr>
        <w:t xml:space="preserve"> 5231 саженец различных плодово-</w:t>
      </w:r>
      <w:r w:rsidR="00490610">
        <w:rPr>
          <w:sz w:val="24"/>
          <w:szCs w:val="24"/>
          <w:lang w:eastAsia="ar-SA"/>
        </w:rPr>
        <w:t>ягодных культур на площади 4 га, основные культуры черная смородина и яблоня</w:t>
      </w:r>
      <w:r w:rsidRPr="00CA6E98">
        <w:rPr>
          <w:sz w:val="24"/>
          <w:szCs w:val="24"/>
          <w:lang w:eastAsia="ar-SA"/>
        </w:rPr>
        <w:t>.</w:t>
      </w:r>
      <w:r w:rsidR="00490610">
        <w:rPr>
          <w:sz w:val="24"/>
          <w:szCs w:val="24"/>
          <w:lang w:eastAsia="ar-SA"/>
        </w:rPr>
        <w:t xml:space="preserve"> При достижении полной проектной мощности к 2028 году объем плодово-ягодной продукции основных культур может составить 16,2 тн, в т.ч. </w:t>
      </w:r>
      <w:proofErr w:type="gramStart"/>
      <w:r w:rsidR="00490610">
        <w:rPr>
          <w:sz w:val="24"/>
          <w:szCs w:val="24"/>
          <w:lang w:eastAsia="ar-SA"/>
        </w:rPr>
        <w:t>черная</w:t>
      </w:r>
      <w:proofErr w:type="gramEnd"/>
      <w:r w:rsidR="00490610">
        <w:rPr>
          <w:sz w:val="24"/>
          <w:szCs w:val="24"/>
          <w:lang w:eastAsia="ar-SA"/>
        </w:rPr>
        <w:t xml:space="preserve"> смородина-11,3 тн, яблоня-5,0 тн. Такое количество продукции </w:t>
      </w:r>
      <w:r w:rsidR="00FC0635">
        <w:rPr>
          <w:sz w:val="24"/>
          <w:szCs w:val="24"/>
          <w:lang w:eastAsia="ar-SA"/>
        </w:rPr>
        <w:t xml:space="preserve">(сырья) </w:t>
      </w:r>
      <w:r w:rsidR="00490610">
        <w:rPr>
          <w:sz w:val="24"/>
          <w:szCs w:val="24"/>
          <w:lang w:eastAsia="ar-SA"/>
        </w:rPr>
        <w:t xml:space="preserve">обеспечит </w:t>
      </w:r>
      <w:r w:rsidR="00B45053">
        <w:rPr>
          <w:sz w:val="24"/>
          <w:szCs w:val="24"/>
          <w:lang w:eastAsia="ar-SA"/>
        </w:rPr>
        <w:t>производство 7,5 т</w:t>
      </w:r>
      <w:r w:rsidR="00FC0635">
        <w:rPr>
          <w:sz w:val="24"/>
          <w:szCs w:val="24"/>
          <w:lang w:eastAsia="ar-SA"/>
        </w:rPr>
        <w:t>ыс</w:t>
      </w:r>
      <w:proofErr w:type="gramStart"/>
      <w:r w:rsidR="00FC0635">
        <w:rPr>
          <w:sz w:val="24"/>
          <w:szCs w:val="24"/>
          <w:lang w:eastAsia="ar-SA"/>
        </w:rPr>
        <w:t>.л</w:t>
      </w:r>
      <w:proofErr w:type="gramEnd"/>
      <w:r w:rsidR="00B45053">
        <w:rPr>
          <w:sz w:val="24"/>
          <w:szCs w:val="24"/>
          <w:lang w:eastAsia="ar-SA"/>
        </w:rPr>
        <w:t xml:space="preserve"> плодово-ягодных сиропов,</w:t>
      </w:r>
      <w:r w:rsidR="00FC0635" w:rsidRPr="00FC0635">
        <w:t xml:space="preserve"> </w:t>
      </w:r>
      <w:r w:rsidR="00FC0635" w:rsidRPr="00FC0635">
        <w:rPr>
          <w:sz w:val="24"/>
          <w:szCs w:val="24"/>
          <w:lang w:eastAsia="ar-SA"/>
        </w:rPr>
        <w:t>обогащенных</w:t>
      </w:r>
      <w:r w:rsidR="00FC0635">
        <w:rPr>
          <w:sz w:val="24"/>
          <w:szCs w:val="24"/>
          <w:lang w:eastAsia="ar-SA"/>
        </w:rPr>
        <w:t xml:space="preserve"> пектином и лецитином,</w:t>
      </w:r>
      <w:r w:rsidR="00B45053">
        <w:rPr>
          <w:sz w:val="24"/>
          <w:szCs w:val="24"/>
          <w:lang w:eastAsia="ar-SA"/>
        </w:rPr>
        <w:t xml:space="preserve"> что позволит в рамках организованного питания воспитанников и школьников включить в меню по</w:t>
      </w:r>
      <w:r w:rsidR="00FC0635">
        <w:rPr>
          <w:sz w:val="24"/>
          <w:szCs w:val="24"/>
          <w:lang w:eastAsia="ar-SA"/>
        </w:rPr>
        <w:t>рцию бионапитка 2 раза в неделю, а также обеспечить буфетное питание школьников. Объем произведенных сиропов 2024 года, поставленных в образовательные учреждения, составил 4,7 тыс</w:t>
      </w:r>
      <w:proofErr w:type="gramStart"/>
      <w:r w:rsidR="00FC0635">
        <w:rPr>
          <w:sz w:val="24"/>
          <w:szCs w:val="24"/>
          <w:lang w:eastAsia="ar-SA"/>
        </w:rPr>
        <w:t>.л</w:t>
      </w:r>
      <w:proofErr w:type="gramEnd"/>
      <w:r w:rsidR="00FC0635">
        <w:rPr>
          <w:sz w:val="24"/>
          <w:szCs w:val="24"/>
          <w:lang w:eastAsia="ar-SA"/>
        </w:rPr>
        <w:t xml:space="preserve"> на сумму 1,4 млн. руб.; при этом в настоящее время сиропы производятся из плодов и ягод, сданных населением Слюдянского района.</w:t>
      </w:r>
      <w:r w:rsidR="00F02BA8">
        <w:rPr>
          <w:sz w:val="24"/>
          <w:szCs w:val="24"/>
          <w:lang w:eastAsia="ar-SA"/>
        </w:rPr>
        <w:t xml:space="preserve">  </w:t>
      </w:r>
      <w:r w:rsidRPr="00CA6E98">
        <w:rPr>
          <w:sz w:val="24"/>
          <w:szCs w:val="24"/>
          <w:lang w:eastAsia="ar-SA"/>
        </w:rPr>
        <w:t>Плодово-ягодные сады могут являться объектом туристического показа, могут участвовать в раз</w:t>
      </w:r>
      <w:r w:rsidR="00F02BA8">
        <w:rPr>
          <w:sz w:val="24"/>
          <w:szCs w:val="24"/>
          <w:lang w:eastAsia="ar-SA"/>
        </w:rPr>
        <w:t>витии гастрономического туризма.</w:t>
      </w:r>
      <w:r w:rsidRPr="00CA6E98">
        <w:rPr>
          <w:sz w:val="24"/>
          <w:szCs w:val="24"/>
          <w:lang w:eastAsia="ar-SA"/>
        </w:rPr>
        <w:t xml:space="preserve"> </w:t>
      </w:r>
    </w:p>
    <w:p w:rsidR="009900EC" w:rsidRPr="00CA6E98" w:rsidRDefault="009900EC" w:rsidP="009900EC">
      <w:pPr>
        <w:ind w:firstLine="709"/>
        <w:jc w:val="both"/>
        <w:rPr>
          <w:sz w:val="24"/>
          <w:szCs w:val="24"/>
          <w:lang w:eastAsia="ar-SA"/>
        </w:rPr>
      </w:pPr>
      <w:r w:rsidRPr="00CA6E98">
        <w:rPr>
          <w:sz w:val="24"/>
          <w:szCs w:val="24"/>
        </w:rPr>
        <w:t xml:space="preserve">Животноводство – вторая по важности после растениеводства отрасль сельского хозяйства. </w:t>
      </w:r>
      <w:r w:rsidRPr="00CA6E98">
        <w:rPr>
          <w:sz w:val="24"/>
          <w:szCs w:val="24"/>
          <w:lang w:eastAsia="ar-SA"/>
        </w:rPr>
        <w:t xml:space="preserve">Успех решения многих экономических и социальных проблем села во многом зависит от того,  как будет развиваться эта отрасль сельского хозяйства. В Слюдянском районе имеются необходимые природно – климатические и ресурсные предпосылки для развития молочного и мясного животноводства. </w:t>
      </w:r>
    </w:p>
    <w:p w:rsidR="009900EC" w:rsidRPr="00CA6E98" w:rsidRDefault="009900EC" w:rsidP="009900EC">
      <w:pPr>
        <w:widowControl w:val="0"/>
        <w:suppressAutoHyphens/>
        <w:autoSpaceDE w:val="0"/>
        <w:ind w:firstLine="709"/>
        <w:contextualSpacing/>
        <w:jc w:val="both"/>
        <w:rPr>
          <w:sz w:val="24"/>
          <w:szCs w:val="24"/>
          <w:lang w:eastAsia="ar-SA"/>
        </w:rPr>
      </w:pPr>
      <w:r w:rsidRPr="00CA6E98">
        <w:rPr>
          <w:sz w:val="24"/>
          <w:szCs w:val="24"/>
          <w:lang w:eastAsia="ar-SA"/>
        </w:rPr>
        <w:t>Ускоренное развитие молочного и мясного животноводства в первую очередь зависит от развития племенной базы, уровня селекционно-племенной работы,  создания прочной кормовой базы,  темпов техник</w:t>
      </w:r>
      <w:proofErr w:type="gramStart"/>
      <w:r w:rsidRPr="00CA6E98">
        <w:rPr>
          <w:sz w:val="24"/>
          <w:szCs w:val="24"/>
          <w:lang w:eastAsia="ar-SA"/>
        </w:rPr>
        <w:t>о-</w:t>
      </w:r>
      <w:proofErr w:type="gramEnd"/>
      <w:r w:rsidRPr="00CA6E98">
        <w:rPr>
          <w:sz w:val="24"/>
          <w:szCs w:val="24"/>
          <w:lang w:eastAsia="ar-SA"/>
        </w:rPr>
        <w:t xml:space="preserve"> технологического оснащения отрасли, создания условий для выгодного сбыта продукции, укрепления кадрового потенциала.  </w:t>
      </w:r>
    </w:p>
    <w:p w:rsidR="009900EC" w:rsidRPr="00CA6E98" w:rsidRDefault="009900EC" w:rsidP="009900EC">
      <w:pPr>
        <w:widowControl w:val="0"/>
        <w:suppressAutoHyphens/>
        <w:autoSpaceDE w:val="0"/>
        <w:ind w:firstLine="709"/>
        <w:contextualSpacing/>
        <w:jc w:val="both"/>
        <w:rPr>
          <w:sz w:val="24"/>
          <w:szCs w:val="24"/>
          <w:lang w:eastAsia="ar-SA"/>
        </w:rPr>
      </w:pPr>
      <w:r w:rsidRPr="00CA6E98">
        <w:rPr>
          <w:sz w:val="24"/>
          <w:szCs w:val="24"/>
          <w:lang w:eastAsia="ar-SA"/>
        </w:rPr>
        <w:t xml:space="preserve">За 6 отчетных </w:t>
      </w:r>
      <w:proofErr w:type="gramStart"/>
      <w:r w:rsidRPr="00CA6E98">
        <w:rPr>
          <w:sz w:val="24"/>
          <w:szCs w:val="24"/>
          <w:lang w:eastAsia="ar-SA"/>
        </w:rPr>
        <w:t>лет</w:t>
      </w:r>
      <w:proofErr w:type="gramEnd"/>
      <w:r w:rsidRPr="00CA6E98">
        <w:rPr>
          <w:sz w:val="24"/>
          <w:szCs w:val="24"/>
          <w:lang w:eastAsia="ar-SA"/>
        </w:rPr>
        <w:t xml:space="preserve"> в районе учитывая ограниченность земельными ресурсами, емкость роста числа семейных животноводческих ферм по разведению крупного рогатого скота молочного и мясного направления было создано 2 фермы средним количеством голов 200 единиц. В этих целях было привлечено 39,730 млн</w:t>
      </w:r>
      <w:proofErr w:type="gramStart"/>
      <w:r w:rsidRPr="00CA6E98">
        <w:rPr>
          <w:sz w:val="24"/>
          <w:szCs w:val="24"/>
          <w:lang w:eastAsia="ar-SA"/>
        </w:rPr>
        <w:t xml:space="preserve"> .</w:t>
      </w:r>
      <w:proofErr w:type="gramEnd"/>
      <w:r w:rsidRPr="00CA6E98">
        <w:rPr>
          <w:sz w:val="24"/>
          <w:szCs w:val="24"/>
          <w:lang w:eastAsia="ar-SA"/>
        </w:rPr>
        <w:t>руб. в виде  грантов  из областного бюджета.</w:t>
      </w:r>
    </w:p>
    <w:p w:rsidR="009900EC" w:rsidRPr="00CA6E98" w:rsidRDefault="009900EC" w:rsidP="009900EC">
      <w:pPr>
        <w:ind w:firstLine="709"/>
        <w:jc w:val="both"/>
        <w:rPr>
          <w:sz w:val="24"/>
          <w:szCs w:val="24"/>
        </w:rPr>
      </w:pPr>
      <w:r w:rsidRPr="00CA6E98">
        <w:rPr>
          <w:sz w:val="24"/>
          <w:szCs w:val="24"/>
        </w:rPr>
        <w:t xml:space="preserve">Ключевой экономической проблемой развития агропромышленного комплекса, как в Слюдянском  районе, так и в целом по области, является низкая рентабельность сельскохозяйственного производства. Себестоимость выпускаемой сельскохозяйственной продукции достаточно высока. Для поддержки сельхозтоваропроизводителей  необходима постоянная, значительная финансовая поддержка, как на уровне местной власти, так и </w:t>
      </w:r>
      <w:r w:rsidRPr="00CA6E98">
        <w:rPr>
          <w:sz w:val="24"/>
          <w:szCs w:val="24"/>
        </w:rPr>
        <w:lastRenderedPageBreak/>
        <w:t>государства.  Ежегодно фермеры Слюдянского района пользуются финансовой поддержкой из областного бюджета по различным направлениям.</w:t>
      </w:r>
      <w:r w:rsidR="00526ADA" w:rsidRPr="00CA6E98">
        <w:rPr>
          <w:sz w:val="24"/>
          <w:szCs w:val="24"/>
        </w:rPr>
        <w:t xml:space="preserve"> За 6 отчетных лет (2019-2024 годы) из областного бюджета получено</w:t>
      </w:r>
      <w:r w:rsidR="00471934" w:rsidRPr="00CA6E98">
        <w:rPr>
          <w:sz w:val="24"/>
          <w:szCs w:val="24"/>
        </w:rPr>
        <w:t xml:space="preserve"> 43,8</w:t>
      </w:r>
      <w:r w:rsidR="00526ADA" w:rsidRPr="00CA6E98">
        <w:rPr>
          <w:sz w:val="24"/>
          <w:szCs w:val="24"/>
        </w:rPr>
        <w:t>млн</w:t>
      </w:r>
      <w:proofErr w:type="gramStart"/>
      <w:r w:rsidR="00526ADA" w:rsidRPr="00CA6E98">
        <w:rPr>
          <w:sz w:val="24"/>
          <w:szCs w:val="24"/>
        </w:rPr>
        <w:t>.р</w:t>
      </w:r>
      <w:proofErr w:type="gramEnd"/>
      <w:r w:rsidR="00526ADA" w:rsidRPr="00CA6E98">
        <w:rPr>
          <w:sz w:val="24"/>
          <w:szCs w:val="24"/>
        </w:rPr>
        <w:t>уб</w:t>
      </w:r>
      <w:r w:rsidR="00BB408F" w:rsidRPr="00CA6E98">
        <w:rPr>
          <w:sz w:val="24"/>
          <w:szCs w:val="24"/>
        </w:rPr>
        <w:t>лей</w:t>
      </w:r>
      <w:r w:rsidR="00526ADA" w:rsidRPr="00CA6E98">
        <w:rPr>
          <w:sz w:val="24"/>
          <w:szCs w:val="24"/>
        </w:rPr>
        <w:t>.</w:t>
      </w:r>
    </w:p>
    <w:p w:rsidR="009900EC" w:rsidRPr="00CA6E98" w:rsidRDefault="009900EC" w:rsidP="009900EC">
      <w:pPr>
        <w:ind w:firstLine="709"/>
        <w:jc w:val="both"/>
        <w:rPr>
          <w:sz w:val="24"/>
          <w:szCs w:val="24"/>
        </w:rPr>
      </w:pPr>
      <w:r w:rsidRPr="00CA6E98">
        <w:rPr>
          <w:sz w:val="24"/>
          <w:szCs w:val="24"/>
        </w:rPr>
        <w:t>За отчётный период (1 этан Стратегии) в районе было реализовано направление по созданию одной молочной фермы и производства молочной продукции КФХ Балтадонис А.С. Проект был реализован в том числе за счет средств областного бюджета в размере 10,0 млн</w:t>
      </w:r>
      <w:proofErr w:type="gramStart"/>
      <w:r w:rsidRPr="00CA6E98">
        <w:rPr>
          <w:sz w:val="24"/>
          <w:szCs w:val="24"/>
        </w:rPr>
        <w:t xml:space="preserve"> .</w:t>
      </w:r>
      <w:proofErr w:type="gramEnd"/>
      <w:r w:rsidRPr="00CA6E98">
        <w:rPr>
          <w:sz w:val="24"/>
          <w:szCs w:val="24"/>
        </w:rPr>
        <w:t>руб. кроме экономической составляющей, проект включал в себя также и социальную направленность. Так, молочная продукция вышеуказанного производителя поставлялась в образовательные учреждения района. За 6 лет произведено 1094,4 тонн молока, из них 590,560 тонн поставлено в образовательные учреждения.  С 2025 года областная программа финансирования «Школьное молоко»  была закрыта, в связи с чем, во втором этапе реализации Стратегии развитие молочной фермы будет осуществляться в рамках направлений экономической деятельности хозяйствующего субъекта для реализации продукции на местном уровне.</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22EB2" w:rsidRDefault="009900EC" w:rsidP="009900EC">
      <w:pPr>
        <w:autoSpaceDE w:val="0"/>
        <w:autoSpaceDN w:val="0"/>
        <w:adjustRightInd w:val="0"/>
        <w:ind w:firstLine="709"/>
        <w:jc w:val="both"/>
        <w:rPr>
          <w:rFonts w:eastAsiaTheme="minorHAnsi"/>
          <w:b/>
          <w:sz w:val="24"/>
          <w:szCs w:val="24"/>
          <w:lang w:eastAsia="en-US"/>
        </w:rPr>
      </w:pPr>
      <w:r w:rsidRPr="00C22EB2">
        <w:rPr>
          <w:rFonts w:eastAsiaTheme="minorHAnsi"/>
          <w:b/>
          <w:sz w:val="24"/>
          <w:szCs w:val="24"/>
          <w:lang w:eastAsia="en-US"/>
        </w:rPr>
        <w:t>Общие перспективы и направления развития сельского хозяйства в Стратегии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В перспективе </w:t>
      </w:r>
      <w:r w:rsidR="00526ADA" w:rsidRPr="00CA6E98">
        <w:rPr>
          <w:rFonts w:eastAsiaTheme="minorHAnsi"/>
          <w:sz w:val="24"/>
          <w:szCs w:val="24"/>
          <w:lang w:eastAsia="en-US"/>
        </w:rPr>
        <w:t>аграрная</w:t>
      </w:r>
      <w:r w:rsidRPr="00CA6E98">
        <w:rPr>
          <w:rFonts w:eastAsiaTheme="minorHAnsi"/>
          <w:sz w:val="24"/>
          <w:szCs w:val="24"/>
          <w:lang w:eastAsia="en-US"/>
        </w:rPr>
        <w:t xml:space="preserve"> политика Иркутской области до 2036 года  направлена на устойчивое развитие сельских территорий, обеспечение продовольственной безопасности региона на основе собственного сельскохозяйственного производства.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В соответствии со Стратегией социально-экономического развития Иркутской области до 2036 года  сельское хозяйство относится к перспективной экономической специализации территории.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Согласно данной Стратегии Слюдянский район    является           модельной территори</w:t>
      </w:r>
      <w:r w:rsidR="00C22EB2">
        <w:rPr>
          <w:rFonts w:eastAsiaTheme="minorHAnsi"/>
          <w:sz w:val="24"/>
          <w:szCs w:val="24"/>
          <w:lang w:eastAsia="en-US"/>
        </w:rPr>
        <w:t>ей</w:t>
      </w:r>
      <w:r w:rsidRPr="00CA6E98">
        <w:rPr>
          <w:rFonts w:eastAsiaTheme="minorHAnsi"/>
          <w:sz w:val="24"/>
          <w:szCs w:val="24"/>
          <w:lang w:eastAsia="en-US"/>
        </w:rPr>
        <w:t xml:space="preserve"> по ф</w:t>
      </w:r>
      <w:r w:rsidR="00C22EB2">
        <w:rPr>
          <w:rFonts w:eastAsiaTheme="minorHAnsi"/>
          <w:sz w:val="24"/>
          <w:szCs w:val="24"/>
          <w:lang w:eastAsia="en-US"/>
        </w:rPr>
        <w:t>ормированию "з</w:t>
      </w:r>
      <w:r w:rsidRPr="00CA6E98">
        <w:rPr>
          <w:rFonts w:eastAsiaTheme="minorHAnsi"/>
          <w:sz w:val="24"/>
          <w:szCs w:val="24"/>
          <w:lang w:eastAsia="en-US"/>
        </w:rPr>
        <w:t>еленой экономики".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В связи с чем,  применительно к сельскому хозяйству основное направление реализации Стратегии формулируется следующим образом:  организация сельскохозяйственных произво</w:t>
      </w:r>
      <w:proofErr w:type="gramStart"/>
      <w:r w:rsidRPr="00CA6E98">
        <w:rPr>
          <w:rFonts w:eastAsiaTheme="minorHAnsi"/>
          <w:sz w:val="24"/>
          <w:szCs w:val="24"/>
          <w:lang w:eastAsia="en-US"/>
        </w:rPr>
        <w:t>дств в сф</w:t>
      </w:r>
      <w:proofErr w:type="gramEnd"/>
      <w:r w:rsidRPr="00CA6E98">
        <w:rPr>
          <w:rFonts w:eastAsiaTheme="minorHAnsi"/>
          <w:sz w:val="24"/>
          <w:szCs w:val="24"/>
          <w:lang w:eastAsia="en-US"/>
        </w:rPr>
        <w:t>ере растениеводства и животноводства с применением экологически чистых технологий и добавок в целях получения экологически чистой продукции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Одной из важнейших задач агропромышленного комплекса является обеспечение жителей района качественными продуктами питания местных производителей и укрепление самообеспеченности территории.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Стратегическими приоритетами аграрной политики в Слюдянском районе, которые обеспечивают связь с национальными целями развития и государственными программами Российской Федерации и Иркутской области, на ближайшую среднесрочную  перспективу  являются: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формирование и регулирование рынка сельскохозяйственной продукции, сырья и продовольствия, развитие его инфраструктуры;</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поддержка сельскохозяйственных товаропроизводителей и садоводов;</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развитие инновационной деятельности в сфере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устойчивое развитие сельских территорий.</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обеспечение рационального, целевого использования земель сельскохозяйственного назначения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информационное обеспечение сельскохозяйственных товаропроизводителей и других участников рынка сельскохозяйственной продукции, сырья и продовольствия, а также предоставление им консультационной помощи;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Для успешного развития агропромышленного комплекса необходимо решение следующих первоочередных задач:</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вовлечение в оборот неиспользуемых земель сельскохозяйственного назначения;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lastRenderedPageBreak/>
        <w:t>- восстановление и повышение плодородия почв, повышение урожайности сельскохозяйственных культур;</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противоэрозионные и полезащитные мероприятия;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использование прогрессивных агрономических методов (регенеративных технологий), повышающих урожайность и способствующих более интенсивному поглощению остаточного углерода;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техническая и технологическая модернизация сельского хозяйства и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развитие крестьянских (фермерских) хозяйств и личных подсобных хозяйств;</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развитие переработки сельскохозяйственной продукции, производства продовольственных товаров и расширение каналов сбыта продукции;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удовлетворение потребности агропромышленного комплекса в квалифицированных кадрах;</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применение средств цифровизации в агропромышленном комплексе;</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научное сопровождение развития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устойчивое развитие сельских территорий, включая деятельность по сельскому туризму и повышение уровня жизни сельского населения, учитывая, что развитие сельского туризма обеспечивает таки</w:t>
      </w:r>
      <w:r w:rsidR="00526ADA" w:rsidRPr="00CA6E98">
        <w:rPr>
          <w:rFonts w:eastAsiaTheme="minorHAnsi"/>
          <w:sz w:val="24"/>
          <w:szCs w:val="24"/>
          <w:lang w:eastAsia="en-US"/>
        </w:rPr>
        <w:t>е</w:t>
      </w:r>
      <w:r w:rsidRPr="00CA6E98">
        <w:rPr>
          <w:rFonts w:eastAsiaTheme="minorHAnsi"/>
          <w:sz w:val="24"/>
          <w:szCs w:val="24"/>
          <w:lang w:eastAsia="en-US"/>
        </w:rPr>
        <w:t xml:space="preserve"> показател</w:t>
      </w:r>
      <w:r w:rsidR="00526ADA" w:rsidRPr="00CA6E98">
        <w:rPr>
          <w:rFonts w:eastAsiaTheme="minorHAnsi"/>
          <w:sz w:val="24"/>
          <w:szCs w:val="24"/>
          <w:lang w:eastAsia="en-US"/>
        </w:rPr>
        <w:t>и</w:t>
      </w:r>
      <w:r w:rsidRPr="00CA6E98">
        <w:rPr>
          <w:rFonts w:eastAsiaTheme="minorHAnsi"/>
          <w:sz w:val="24"/>
          <w:szCs w:val="24"/>
          <w:lang w:eastAsia="en-US"/>
        </w:rPr>
        <w:t xml:space="preserve"> как: прирост объема производства сельскохозяйственной продукции, увеличение количества занятых в сфере сельского туризма, количество туристов, посетивших объекты сельского туризма.</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Животноводство</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Развитие отрасли животноводства стимулирует развитие растениеводства  и является непременным условием, обеспечивающим круглогодичную занятость и доходы сельского населения.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Основное направление развития отрасли животноводства</w:t>
      </w:r>
      <w:r w:rsidR="00C22EB2">
        <w:rPr>
          <w:rFonts w:eastAsiaTheme="minorHAnsi"/>
          <w:sz w:val="24"/>
          <w:szCs w:val="24"/>
          <w:lang w:eastAsia="en-US"/>
        </w:rPr>
        <w:t xml:space="preserve"> в Слюдянском район</w:t>
      </w:r>
      <w:proofErr w:type="gramStart"/>
      <w:r w:rsidR="00C22EB2">
        <w:rPr>
          <w:rFonts w:eastAsiaTheme="minorHAnsi"/>
          <w:sz w:val="24"/>
          <w:szCs w:val="24"/>
          <w:lang w:eastAsia="en-US"/>
        </w:rPr>
        <w:t>е-</w:t>
      </w:r>
      <w:proofErr w:type="gramEnd"/>
      <w:r w:rsidRPr="00CA6E98">
        <w:rPr>
          <w:rFonts w:eastAsiaTheme="minorHAnsi"/>
          <w:sz w:val="24"/>
          <w:szCs w:val="24"/>
          <w:lang w:eastAsia="en-US"/>
        </w:rPr>
        <w:t xml:space="preserve">  мясо-молочное.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Увеличение объемов производства продукции в отрасли животноводства планируется обеспечить за счет улучшения материально-технической базы отрасли, строительства объектов животноводства (ферм, откормочных площадок), обеспечения качественной кормовой базой.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Улучшение материально-технической базы отрасли будет достигаться за счет мероприятий государственных программ.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Развитие животноводства напрямую зависит от обеспечения отрасли животноводства качественной кормовой базой. Высокобелковые корма должны составлять не менее 30% рациона кормления животных.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Работа по улучшению качества кормов будет вестись за счет правильной структуры севооборотов, использования в севооборотах высокобелковых культур, обладающих высокой питательностью и энергетической ценностью.</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В период до 2036 года необходимым акцентом в организации отрасли животноводства будет являться необходимость концентрации производственных мощностей в одном месте</w:t>
      </w:r>
      <w:r w:rsidR="00321448" w:rsidRPr="00321448">
        <w:t xml:space="preserve"> </w:t>
      </w:r>
      <w:r w:rsidR="00321448" w:rsidRPr="00321448">
        <w:rPr>
          <w:rFonts w:eastAsiaTheme="minorHAnsi"/>
          <w:sz w:val="24"/>
          <w:szCs w:val="24"/>
          <w:lang w:eastAsia="en-US"/>
        </w:rPr>
        <w:t>вокруг соответствующего сельхозтоваропроизводителя, выполняющего функции интегратора</w:t>
      </w:r>
      <w:r w:rsidRPr="00CA6E98">
        <w:rPr>
          <w:rFonts w:eastAsiaTheme="minorHAnsi"/>
          <w:sz w:val="24"/>
          <w:szCs w:val="24"/>
          <w:lang w:eastAsia="en-US"/>
        </w:rPr>
        <w:t>, с котор</w:t>
      </w:r>
      <w:r w:rsidR="00C22EB2">
        <w:rPr>
          <w:rFonts w:eastAsiaTheme="minorHAnsi"/>
          <w:sz w:val="24"/>
          <w:szCs w:val="24"/>
          <w:lang w:eastAsia="en-US"/>
        </w:rPr>
        <w:t>ым</w:t>
      </w:r>
      <w:r w:rsidRPr="00CA6E98">
        <w:rPr>
          <w:rFonts w:eastAsiaTheme="minorHAnsi"/>
          <w:sz w:val="24"/>
          <w:szCs w:val="24"/>
          <w:lang w:eastAsia="en-US"/>
        </w:rPr>
        <w:t xml:space="preserve"> взаимодействуют все категории хозяйств, включая крестьянские (фермерские) хозяйства и граждан, ведущих личные подсобные хозяйст</w:t>
      </w:r>
      <w:r w:rsidR="00321448">
        <w:rPr>
          <w:rFonts w:eastAsiaTheme="minorHAnsi"/>
          <w:sz w:val="24"/>
          <w:szCs w:val="24"/>
          <w:lang w:eastAsia="en-US"/>
        </w:rPr>
        <w:t>ва.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Распространение отрасли животноводства в Слюдянском районе возможно только за пределами ЦЭЗ БПТ, в границах Быстринского муниципального образования.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Развитие отрасли животноводства сопряжено  с </w:t>
      </w:r>
      <w:r w:rsidR="00321448">
        <w:rPr>
          <w:rFonts w:eastAsiaTheme="minorHAnsi"/>
          <w:sz w:val="24"/>
          <w:szCs w:val="24"/>
          <w:lang w:eastAsia="en-US"/>
        </w:rPr>
        <w:t xml:space="preserve">обязательным </w:t>
      </w:r>
      <w:r w:rsidRPr="00CA6E98">
        <w:rPr>
          <w:rFonts w:eastAsiaTheme="minorHAnsi"/>
          <w:sz w:val="24"/>
          <w:szCs w:val="24"/>
          <w:lang w:eastAsia="en-US"/>
        </w:rPr>
        <w:t xml:space="preserve">наличием убойного пункта (площадки), создание которой планируется в 2025 году на территории Быстринского муниципального образования. С введением в эксплуатацию данной </w:t>
      </w:r>
      <w:r w:rsidRPr="00CA6E98">
        <w:rPr>
          <w:rFonts w:eastAsiaTheme="minorHAnsi"/>
          <w:sz w:val="24"/>
          <w:szCs w:val="24"/>
          <w:lang w:eastAsia="en-US"/>
        </w:rPr>
        <w:lastRenderedPageBreak/>
        <w:t>площадки исчерпает</w:t>
      </w:r>
      <w:r w:rsidR="00321448">
        <w:rPr>
          <w:rFonts w:eastAsiaTheme="minorHAnsi"/>
          <w:sz w:val="24"/>
          <w:szCs w:val="24"/>
          <w:lang w:eastAsia="en-US"/>
        </w:rPr>
        <w:t>ся</w:t>
      </w:r>
      <w:r w:rsidRPr="00CA6E98">
        <w:rPr>
          <w:rFonts w:eastAsiaTheme="minorHAnsi"/>
          <w:sz w:val="24"/>
          <w:szCs w:val="24"/>
          <w:lang w:eastAsia="en-US"/>
        </w:rPr>
        <w:t xml:space="preserve"> проблемный комплекс с утилизацией биологических отходов, в том числе </w:t>
      </w:r>
      <w:r w:rsidR="00321448">
        <w:rPr>
          <w:rFonts w:eastAsiaTheme="minorHAnsi"/>
          <w:sz w:val="24"/>
          <w:szCs w:val="24"/>
          <w:lang w:eastAsia="en-US"/>
        </w:rPr>
        <w:t xml:space="preserve"> и </w:t>
      </w:r>
      <w:r w:rsidRPr="00CA6E98">
        <w:rPr>
          <w:rFonts w:eastAsiaTheme="minorHAnsi"/>
          <w:sz w:val="24"/>
          <w:szCs w:val="24"/>
          <w:lang w:eastAsia="en-US"/>
        </w:rPr>
        <w:t xml:space="preserve">для </w:t>
      </w:r>
      <w:r w:rsidR="00321448">
        <w:rPr>
          <w:rFonts w:eastAsiaTheme="minorHAnsi"/>
          <w:sz w:val="24"/>
          <w:szCs w:val="24"/>
          <w:lang w:eastAsia="en-US"/>
        </w:rPr>
        <w:t xml:space="preserve">нужд </w:t>
      </w:r>
      <w:r w:rsidRPr="00CA6E98">
        <w:rPr>
          <w:rFonts w:eastAsiaTheme="minorHAnsi"/>
          <w:sz w:val="24"/>
          <w:szCs w:val="24"/>
          <w:lang w:eastAsia="en-US"/>
        </w:rPr>
        <w:t>населения.</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Растениеводство</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Стратегическим направлением развития растениеводства является системное и комплексное применение современных техногенных (техника и оборудование, удобрения, средства защиты растений и др.) и биологических (сорт, семена и др.) средств интенсификации на основе агроландшафтного подхода.</w:t>
      </w:r>
    </w:p>
    <w:p w:rsidR="009900EC" w:rsidRPr="00CA6E98" w:rsidRDefault="009900EC" w:rsidP="009900EC">
      <w:pPr>
        <w:autoSpaceDE w:val="0"/>
        <w:autoSpaceDN w:val="0"/>
        <w:adjustRightInd w:val="0"/>
        <w:ind w:firstLine="709"/>
        <w:jc w:val="both"/>
        <w:rPr>
          <w:rFonts w:eastAsiaTheme="minorHAnsi"/>
          <w:bCs/>
          <w:sz w:val="24"/>
          <w:szCs w:val="24"/>
          <w:lang w:eastAsia="en-US"/>
        </w:rPr>
      </w:pPr>
      <w:proofErr w:type="gramStart"/>
      <w:r w:rsidRPr="00CA6E98">
        <w:rPr>
          <w:rFonts w:eastAsiaTheme="minorHAnsi"/>
          <w:bCs/>
          <w:sz w:val="24"/>
          <w:szCs w:val="24"/>
          <w:lang w:eastAsia="en-US"/>
        </w:rPr>
        <w:t>Увеличение производства зерна, картофеля и овощей планируется за счет ввода в сельскохозяйственный оборот неиспользуемой пашни, увеличения урожайности и интенсификации производства (внедрение новых сортов и гибридов сельскохозяйственных культур, увеличение объемов внесения органических и минеральных удобрений, комплексная защита растений от вредителей, сорняков и болезней, известкование кислых почв, внедрение новейших образцов техники и оборудования).</w:t>
      </w:r>
      <w:proofErr w:type="gramEnd"/>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К 2036 дополнительно к имеющимся введенным в оборот 285 га пашни планируется ввести в оборот ориентировочно  800   га.</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Одним из направлений в рамках биотехнологического комплекса является развитие агробиотехнологий, основной целью внедрения которых является получение высококачественной экологически чистой продукции при условии сохранения плодородия почв.</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Использование биологических препаратов на основе микроорганизмов, улучшающих азотное и фосфорное питание растений. Биологические препараты могут быть разработаны на основе местного сапропеля.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w:t>
      </w:r>
    </w:p>
    <w:p w:rsidR="009900EC" w:rsidRPr="00CA6E98" w:rsidRDefault="009900EC" w:rsidP="009900EC">
      <w:pPr>
        <w:autoSpaceDE w:val="0"/>
        <w:autoSpaceDN w:val="0"/>
        <w:adjustRightInd w:val="0"/>
        <w:ind w:firstLine="709"/>
        <w:jc w:val="both"/>
        <w:outlineLvl w:val="0"/>
        <w:rPr>
          <w:sz w:val="24"/>
          <w:szCs w:val="24"/>
          <w:lang w:eastAsia="ar-SA"/>
        </w:rPr>
      </w:pPr>
      <w:bookmarkStart w:id="25" w:name="_Toc196405535"/>
      <w:r w:rsidRPr="00CA6E98">
        <w:rPr>
          <w:sz w:val="24"/>
          <w:szCs w:val="24"/>
          <w:lang w:eastAsia="ar-SA"/>
        </w:rPr>
        <w:t>Пищевая и перерабатывающая промышленность</w:t>
      </w:r>
      <w:bookmarkEnd w:id="25"/>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Пищевая и перерабатывающая промышленность должна  занимать одно из ведущих положений в структуре промышленного производства </w:t>
      </w:r>
      <w:r w:rsidR="00321448">
        <w:rPr>
          <w:rFonts w:eastAsiaTheme="minorHAnsi"/>
          <w:sz w:val="24"/>
          <w:szCs w:val="24"/>
          <w:lang w:eastAsia="en-US"/>
        </w:rPr>
        <w:t xml:space="preserve">Слюдянского </w:t>
      </w:r>
      <w:r w:rsidRPr="00CA6E98">
        <w:rPr>
          <w:rFonts w:eastAsiaTheme="minorHAnsi"/>
          <w:sz w:val="24"/>
          <w:szCs w:val="24"/>
          <w:lang w:eastAsia="en-US"/>
        </w:rPr>
        <w:t>района ввиду ее соответствия «зеленой экономике».</w:t>
      </w:r>
    </w:p>
    <w:p w:rsidR="009900EC" w:rsidRPr="00CA6E98" w:rsidRDefault="009900EC" w:rsidP="009900EC">
      <w:pPr>
        <w:autoSpaceDE w:val="0"/>
        <w:autoSpaceDN w:val="0"/>
        <w:adjustRightInd w:val="0"/>
        <w:ind w:firstLine="709"/>
        <w:jc w:val="both"/>
        <w:rPr>
          <w:rFonts w:eastAsiaTheme="minorHAnsi"/>
          <w:color w:val="FF0000"/>
          <w:sz w:val="24"/>
          <w:szCs w:val="24"/>
          <w:lang w:eastAsia="en-US"/>
        </w:rPr>
      </w:pPr>
      <w:r w:rsidRPr="00CA6E98">
        <w:rPr>
          <w:rFonts w:eastAsiaTheme="minorHAnsi"/>
          <w:sz w:val="24"/>
          <w:szCs w:val="24"/>
          <w:lang w:eastAsia="en-US"/>
        </w:rPr>
        <w:t>Производство пищевых продуктов является важнейшим аспектом обеспечения продовольствием района.  На территории района производство продовольственных товаров и напитков осуществляет 22 юридических лица и индивидуальных предпринимателя.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Пищевая и перерабатывающая промышленность включает в себя основные отрасли, которые производят практически все необходимые для населения продукты питания: хлеб и хлебобулочные, макаронные изделия, молочную, мясную, продукцию, кондитерские изделия, напитки, чаи  и прочее.</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Стратегическая цель, стоящая перед пищевой и перерабатывающей промышленностью, заключается в обеспечении гарантированного снабжения населения в достаточном объеме безопасным и качественным продовольствием и наращивание экспортного потенциала. Гарантией достижения цели является стабильность внутренних и внешних источников сырьевых ресурсов, наличие устойчивого внутреннего спроса на выпускаемую продукцию, доступность предприятий к различным каналам сбыта, включая экспортное направление.</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Производство в Слюдянском районе продукции обладает большим экспортным потенциалом ввиду ее высокого качества и применяемых технологий. Данное направление требует большего внимания и поддержки со стороны Правительства Иркутской области и органов местного самоуправления Слюдянского района.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lastRenderedPageBreak/>
        <w:t>Следует обеспечить активное развитие высокопродуктивного агропроизводства  продовольственных товаров, в том числе продуктов питания функционального назначения с целью удовлетворения потребности населения в полезных, здоровых и безопасных продуктах и снижения заболеваний, связанных с питанием.</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Уделить внимание привлечению инвестиций в производство витаминов, ферментных препаратов для пищевой промышленности, пробиотиков и других пищевых ингредиентов для обеспечения предприятий пищевой и перерабатывающей промышленности витаминами, ферментами, пробиотиками и другими пищевыми ингредиентами.</w:t>
      </w:r>
    </w:p>
    <w:p w:rsidR="009900EC" w:rsidRPr="00CA6E98" w:rsidRDefault="009900EC" w:rsidP="00E44CD4">
      <w:pPr>
        <w:pStyle w:val="11"/>
        <w:shd w:val="clear" w:color="auto" w:fill="auto"/>
        <w:spacing w:after="240" w:line="240" w:lineRule="auto"/>
        <w:jc w:val="center"/>
        <w:outlineLvl w:val="4"/>
        <w:rPr>
          <w:rFonts w:eastAsiaTheme="minorHAnsi" w:cs="Courier New"/>
          <w:sz w:val="24"/>
          <w:szCs w:val="24"/>
        </w:rPr>
      </w:pPr>
    </w:p>
    <w:p w:rsidR="00CC1181" w:rsidRPr="00CA6E98" w:rsidRDefault="004A421E" w:rsidP="00E44CD4">
      <w:pPr>
        <w:pStyle w:val="11"/>
        <w:shd w:val="clear" w:color="auto" w:fill="auto"/>
        <w:spacing w:after="240" w:line="240" w:lineRule="auto"/>
        <w:jc w:val="center"/>
        <w:outlineLvl w:val="4"/>
        <w:rPr>
          <w:b/>
          <w:sz w:val="24"/>
          <w:szCs w:val="24"/>
        </w:rPr>
      </w:pPr>
      <w:r w:rsidRPr="00CA6E98">
        <w:rPr>
          <w:rFonts w:eastAsiaTheme="minorHAnsi" w:cs="Courier New"/>
          <w:b/>
          <w:sz w:val="24"/>
          <w:szCs w:val="24"/>
        </w:rPr>
        <w:t>3.2.</w:t>
      </w:r>
      <w:r w:rsidR="0006749B" w:rsidRPr="00CA6E98">
        <w:rPr>
          <w:rFonts w:eastAsiaTheme="minorHAnsi" w:cs="Courier New"/>
          <w:b/>
          <w:sz w:val="24"/>
          <w:szCs w:val="24"/>
        </w:rPr>
        <w:t>10</w:t>
      </w:r>
      <w:r w:rsidRPr="00CA6E98">
        <w:rPr>
          <w:rFonts w:eastAsiaTheme="minorHAnsi" w:cs="Courier New"/>
          <w:b/>
          <w:sz w:val="24"/>
          <w:szCs w:val="24"/>
        </w:rPr>
        <w:t>.2.</w:t>
      </w:r>
      <w:r w:rsidR="00D43F17" w:rsidRPr="00CA6E98">
        <w:rPr>
          <w:rFonts w:eastAsiaTheme="minorHAnsi" w:cs="Courier New"/>
          <w:b/>
          <w:sz w:val="24"/>
          <w:szCs w:val="24"/>
        </w:rPr>
        <w:t>4</w:t>
      </w:r>
      <w:r w:rsidRPr="00CA6E98">
        <w:rPr>
          <w:rFonts w:eastAsiaTheme="minorHAnsi" w:cs="Courier New"/>
          <w:b/>
          <w:sz w:val="24"/>
          <w:szCs w:val="24"/>
        </w:rPr>
        <w:t xml:space="preserve">. </w:t>
      </w:r>
      <w:r w:rsidR="00CC1181" w:rsidRPr="00CA6E98">
        <w:rPr>
          <w:b/>
          <w:sz w:val="24"/>
          <w:szCs w:val="24"/>
        </w:rPr>
        <w:t>Туристско-рекреационный отраслевой комплекс</w:t>
      </w:r>
      <w:r w:rsidR="00CC4C3B" w:rsidRPr="00CA6E98">
        <w:rPr>
          <w:b/>
          <w:sz w:val="24"/>
          <w:szCs w:val="24"/>
        </w:rPr>
        <w:t xml:space="preserve"> </w:t>
      </w:r>
    </w:p>
    <w:p w:rsidR="006F6005" w:rsidRPr="00CA6E98" w:rsidRDefault="006F6005" w:rsidP="006F6005">
      <w:pPr>
        <w:ind w:firstLine="709"/>
        <w:jc w:val="both"/>
        <w:rPr>
          <w:sz w:val="24"/>
          <w:szCs w:val="24"/>
          <w:lang w:eastAsia="en-US"/>
        </w:rPr>
      </w:pPr>
      <w:r w:rsidRPr="00CA6E98">
        <w:rPr>
          <w:sz w:val="24"/>
          <w:szCs w:val="24"/>
          <w:lang w:eastAsia="en-US"/>
        </w:rPr>
        <w:t>Туризм относится к не сырьевой сфере, а к сфере услуг, и имеет большое значение для социально-экономического развития субъекта Российской Федерации в целом, и отдельного поселения или района в частности.</w:t>
      </w:r>
    </w:p>
    <w:p w:rsidR="006F6005" w:rsidRPr="00CA6E98" w:rsidRDefault="006F6005" w:rsidP="006F6005">
      <w:pPr>
        <w:ind w:firstLine="709"/>
        <w:jc w:val="both"/>
        <w:rPr>
          <w:sz w:val="24"/>
          <w:szCs w:val="24"/>
          <w:lang w:eastAsia="en-US"/>
        </w:rPr>
      </w:pPr>
      <w:r w:rsidRPr="00CA6E98">
        <w:rPr>
          <w:sz w:val="24"/>
          <w:szCs w:val="24"/>
          <w:lang w:eastAsia="en-US"/>
        </w:rPr>
        <w:t>Туриндустрия стимулирует:</w:t>
      </w:r>
    </w:p>
    <w:p w:rsidR="006F6005" w:rsidRPr="00CA6E98" w:rsidRDefault="006F6005" w:rsidP="006F6005">
      <w:pPr>
        <w:ind w:firstLine="709"/>
        <w:jc w:val="both"/>
        <w:rPr>
          <w:sz w:val="24"/>
          <w:szCs w:val="24"/>
          <w:lang w:eastAsia="en-US"/>
        </w:rPr>
      </w:pPr>
      <w:r w:rsidRPr="00CA6E98">
        <w:rPr>
          <w:sz w:val="24"/>
          <w:szCs w:val="24"/>
          <w:lang w:eastAsia="en-US"/>
        </w:rPr>
        <w:t>- развитие экономики (53 отраслей экономики);</w:t>
      </w:r>
    </w:p>
    <w:p w:rsidR="006F6005" w:rsidRPr="00CA6E98" w:rsidRDefault="006F6005" w:rsidP="006F6005">
      <w:pPr>
        <w:ind w:firstLine="709"/>
        <w:jc w:val="both"/>
        <w:rPr>
          <w:sz w:val="24"/>
          <w:szCs w:val="24"/>
          <w:lang w:eastAsia="en-US"/>
        </w:rPr>
      </w:pPr>
      <w:r w:rsidRPr="00CA6E98">
        <w:rPr>
          <w:sz w:val="24"/>
          <w:szCs w:val="24"/>
          <w:lang w:eastAsia="en-US"/>
        </w:rPr>
        <w:t>- развитие малого и среднего бизнеса;</w:t>
      </w:r>
    </w:p>
    <w:p w:rsidR="006F6005" w:rsidRPr="00CA6E98" w:rsidRDefault="006F6005" w:rsidP="006F6005">
      <w:pPr>
        <w:ind w:firstLine="709"/>
        <w:jc w:val="both"/>
        <w:rPr>
          <w:sz w:val="24"/>
          <w:szCs w:val="24"/>
          <w:lang w:eastAsia="en-US"/>
        </w:rPr>
      </w:pPr>
      <w:r w:rsidRPr="00CA6E98">
        <w:rPr>
          <w:sz w:val="24"/>
          <w:szCs w:val="24"/>
          <w:lang w:eastAsia="en-US"/>
        </w:rPr>
        <w:t>- занятость и самозанятость населения;</w:t>
      </w:r>
    </w:p>
    <w:p w:rsidR="006F6005" w:rsidRPr="00CA6E98" w:rsidRDefault="006F6005" w:rsidP="006F6005">
      <w:pPr>
        <w:ind w:firstLine="709"/>
        <w:jc w:val="both"/>
        <w:rPr>
          <w:sz w:val="24"/>
          <w:szCs w:val="24"/>
          <w:lang w:eastAsia="en-US"/>
        </w:rPr>
      </w:pPr>
      <w:r w:rsidRPr="00CA6E98">
        <w:rPr>
          <w:sz w:val="24"/>
          <w:szCs w:val="24"/>
          <w:lang w:eastAsia="en-US"/>
        </w:rPr>
        <w:t>- сглаживание диспропорции территориального развития (особенно для сельских поселений);</w:t>
      </w:r>
    </w:p>
    <w:p w:rsidR="006F6005" w:rsidRPr="00CA6E98" w:rsidRDefault="006F6005" w:rsidP="006F6005">
      <w:pPr>
        <w:ind w:firstLine="709"/>
        <w:jc w:val="both"/>
        <w:rPr>
          <w:sz w:val="24"/>
          <w:szCs w:val="24"/>
          <w:lang w:eastAsia="en-US"/>
        </w:rPr>
      </w:pPr>
      <w:r w:rsidRPr="00CA6E98">
        <w:rPr>
          <w:sz w:val="24"/>
          <w:szCs w:val="24"/>
          <w:lang w:eastAsia="en-US"/>
        </w:rPr>
        <w:t>- повышение качества жизни населения;</w:t>
      </w:r>
    </w:p>
    <w:p w:rsidR="006F6005" w:rsidRPr="00CA6E98" w:rsidRDefault="006F6005" w:rsidP="006F6005">
      <w:pPr>
        <w:ind w:firstLine="709"/>
        <w:jc w:val="both"/>
        <w:rPr>
          <w:sz w:val="24"/>
          <w:szCs w:val="24"/>
          <w:lang w:eastAsia="en-US"/>
        </w:rPr>
      </w:pPr>
      <w:r w:rsidRPr="00CA6E98">
        <w:rPr>
          <w:sz w:val="24"/>
          <w:szCs w:val="24"/>
          <w:lang w:eastAsia="en-US"/>
        </w:rPr>
        <w:t>- увеличение объемов экспорта;</w:t>
      </w:r>
    </w:p>
    <w:p w:rsidR="006F6005" w:rsidRPr="00CA6E98" w:rsidRDefault="006F6005" w:rsidP="006F6005">
      <w:pPr>
        <w:ind w:firstLine="709"/>
        <w:jc w:val="both"/>
        <w:rPr>
          <w:sz w:val="24"/>
          <w:szCs w:val="24"/>
          <w:lang w:eastAsia="en-US"/>
        </w:rPr>
      </w:pPr>
      <w:r w:rsidRPr="00CA6E98">
        <w:rPr>
          <w:sz w:val="24"/>
          <w:szCs w:val="24"/>
          <w:lang w:eastAsia="en-US"/>
        </w:rPr>
        <w:t>- увеличение налоговых поступлений в бюджеты всех уровней.</w:t>
      </w:r>
    </w:p>
    <w:p w:rsidR="006F6005" w:rsidRPr="00CA6E98" w:rsidRDefault="006F6005" w:rsidP="006F6005">
      <w:pPr>
        <w:ind w:firstLine="709"/>
        <w:jc w:val="both"/>
        <w:rPr>
          <w:sz w:val="24"/>
          <w:szCs w:val="24"/>
          <w:lang w:eastAsia="en-US"/>
        </w:rPr>
      </w:pPr>
      <w:r w:rsidRPr="00CA6E98">
        <w:rPr>
          <w:sz w:val="24"/>
          <w:szCs w:val="24"/>
          <w:lang w:eastAsia="en-US"/>
        </w:rPr>
        <w:t>Влияние туризма на увеличение объемов экспорта выражается в вовлечении в экспортную деятельность предприятий малого и среднего бизнеса. В туризме экспорт соответствующих продуктов и услуг осуществляется не путем их доставки за границу, а в результате прибытия зарубежных потребителей услуг непосредственно на территорию России, так называемый «невидимый экспорт». Поэтому в нем могут участвовать даже те компании, которые не имеют объективной возможности самостоятельно заниматься классическими экспортными операциями. К тому же, въездной экспортный туризм способствует притоку иностранной валюты в страну.</w:t>
      </w:r>
    </w:p>
    <w:p w:rsidR="001254CE" w:rsidRPr="00CA6E98" w:rsidRDefault="001254CE" w:rsidP="001254CE">
      <w:pPr>
        <w:ind w:firstLine="709"/>
        <w:jc w:val="both"/>
        <w:rPr>
          <w:sz w:val="24"/>
          <w:szCs w:val="24"/>
          <w:lang w:eastAsia="en-US"/>
        </w:rPr>
      </w:pPr>
      <w:r w:rsidRPr="00CA6E98">
        <w:rPr>
          <w:sz w:val="24"/>
          <w:szCs w:val="24"/>
          <w:lang w:eastAsia="en-US"/>
        </w:rPr>
        <w:t>Слюдянский район, обрамлен своеобразным естественным экологическим природным каркасом из естественного ландшафта гор с одной стороны и озером Байкал с другой стороны, обладает достаточным потенциалом для формирования полноценного туристского центра.</w:t>
      </w:r>
    </w:p>
    <w:p w:rsidR="001254CE" w:rsidRPr="00CA6E98" w:rsidRDefault="001254CE" w:rsidP="001254CE">
      <w:pPr>
        <w:ind w:firstLine="709"/>
        <w:jc w:val="both"/>
        <w:rPr>
          <w:sz w:val="24"/>
          <w:szCs w:val="24"/>
          <w:lang w:eastAsia="en-US"/>
        </w:rPr>
      </w:pPr>
      <w:r w:rsidRPr="00CA6E98">
        <w:rPr>
          <w:sz w:val="24"/>
          <w:szCs w:val="24"/>
          <w:lang w:eastAsia="en-US"/>
        </w:rPr>
        <w:t>Выгодное экономико-географического положения Слюдянского района связано с размещением на побережье озера Байкал  и Транссибирской железнодорожной магистрали, на федеральной автомобильной дороге Р-258 «Байкал», и на двух вспомогательных планировочных ося</w:t>
      </w:r>
      <w:proofErr w:type="gramStart"/>
      <w:r w:rsidRPr="00CA6E98">
        <w:rPr>
          <w:sz w:val="24"/>
          <w:szCs w:val="24"/>
          <w:lang w:eastAsia="en-US"/>
        </w:rPr>
        <w:t>х-</w:t>
      </w:r>
      <w:proofErr w:type="gramEnd"/>
      <w:r w:rsidRPr="00CA6E98">
        <w:rPr>
          <w:sz w:val="24"/>
          <w:szCs w:val="24"/>
          <w:lang w:eastAsia="en-US"/>
        </w:rPr>
        <w:t xml:space="preserve"> автодороги А-333 «Култук-Монды- до границы с Монголией» и Кругобайкальской железной дороги. Такое положение определяет значительный туристско-рекреационный потенциал развития территории. </w:t>
      </w:r>
    </w:p>
    <w:p w:rsidR="001254CE" w:rsidRPr="00CA6E98" w:rsidRDefault="001254CE" w:rsidP="001254CE">
      <w:pPr>
        <w:ind w:firstLine="709"/>
        <w:jc w:val="both"/>
        <w:rPr>
          <w:sz w:val="24"/>
          <w:szCs w:val="24"/>
          <w:lang w:eastAsia="en-US"/>
        </w:rPr>
      </w:pPr>
      <w:r w:rsidRPr="00CA6E98">
        <w:rPr>
          <w:sz w:val="24"/>
          <w:szCs w:val="24"/>
          <w:lang w:eastAsia="en-US"/>
        </w:rPr>
        <w:t>Наличие транспортных артерий федерального значения, сосредоточение равноудаленных природных объектов (объектов туристического показа) в пределах стокилометровой зоны с центром притяжения озером Байкал, наличие рекреационной обеспечивающей инфраструктуры на территории Слюдянского района (КОС г. Слюдянки (2 объекта), г. Байкальска, р.п</w:t>
      </w:r>
      <w:proofErr w:type="gramStart"/>
      <w:r w:rsidRPr="00CA6E98">
        <w:rPr>
          <w:sz w:val="24"/>
          <w:szCs w:val="24"/>
          <w:lang w:eastAsia="en-US"/>
        </w:rPr>
        <w:t>.К</w:t>
      </w:r>
      <w:proofErr w:type="gramEnd"/>
      <w:r w:rsidRPr="00CA6E98">
        <w:rPr>
          <w:sz w:val="24"/>
          <w:szCs w:val="24"/>
          <w:lang w:eastAsia="en-US"/>
        </w:rPr>
        <w:t xml:space="preserve">ултук, п.ж/д.ст. Ангосолка), обладание большим количеством уникальных природных и антропогенных объектов туристского показа, внесенных в Единый государственный реестр объектов культурного наследия народов РФ, из них 1 объект, комплекс Кругобайкальской железной дороги, поставлен на </w:t>
      </w:r>
      <w:r w:rsidRPr="00CA6E98">
        <w:rPr>
          <w:sz w:val="24"/>
          <w:szCs w:val="24"/>
          <w:lang w:eastAsia="en-US"/>
        </w:rPr>
        <w:lastRenderedPageBreak/>
        <w:t xml:space="preserve">государственную охрану федерального значения, все это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 </w:t>
      </w:r>
    </w:p>
    <w:p w:rsidR="001254CE" w:rsidRPr="00CA6E98" w:rsidRDefault="001254CE" w:rsidP="001254CE">
      <w:pPr>
        <w:ind w:firstLine="709"/>
        <w:jc w:val="both"/>
        <w:rPr>
          <w:sz w:val="24"/>
          <w:szCs w:val="24"/>
          <w:lang w:eastAsia="en-US"/>
        </w:rPr>
      </w:pPr>
      <w:r w:rsidRPr="00CA6E98">
        <w:rPr>
          <w:sz w:val="24"/>
          <w:szCs w:val="24"/>
          <w:lang w:eastAsia="en-US"/>
        </w:rPr>
        <w:t>Для того чтобы территория стала субъектом конкуренции на рынке туризма, она должна стать стратегическим объектом, обладающим рядом преимуществ, которые бы стали ее драйвером развития и продвижения на рынок мирового или внутреннего туризма.</w:t>
      </w:r>
    </w:p>
    <w:p w:rsidR="00B1154B" w:rsidRPr="00CA6E98" w:rsidRDefault="00B1154B" w:rsidP="00B1154B">
      <w:pPr>
        <w:ind w:firstLine="709"/>
        <w:jc w:val="both"/>
        <w:rPr>
          <w:sz w:val="24"/>
          <w:szCs w:val="24"/>
        </w:rPr>
      </w:pPr>
      <w:r w:rsidRPr="00CA6E98">
        <w:rPr>
          <w:sz w:val="24"/>
          <w:szCs w:val="24"/>
        </w:rPr>
        <w:t>Слюдянский район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в 2024 году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Tvil.ru, озеро Байкал с большим отрывом занимает 1-е место среди озер, выбираемых туристами, чтобы кататься на ледяном покрове – на любых средствах передвижения, а также занимает второе место в новом направлении – фитнес туризм в России.</w:t>
      </w:r>
    </w:p>
    <w:p w:rsidR="00B1154B" w:rsidRPr="00CA6E98" w:rsidRDefault="00B1154B" w:rsidP="00B1154B">
      <w:pPr>
        <w:ind w:firstLine="709"/>
        <w:jc w:val="both"/>
        <w:rPr>
          <w:sz w:val="24"/>
          <w:szCs w:val="24"/>
        </w:rPr>
      </w:pPr>
      <w:r w:rsidRPr="00CA6E98">
        <w:rPr>
          <w:sz w:val="24"/>
          <w:szCs w:val="24"/>
        </w:rPr>
        <w:t>Иркутская область в 2024 году заняла 26 место в Национальном туристическом рейтинге и вошла в «золотую» группу «Лидеров»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Прибайкальский национальный парк входит в топ-3 природных парков страны, популярных для экотуризма. А маршрут «Кругобайкальская железная дорога» вошел в ТОП-5 лучших тур</w:t>
      </w:r>
      <w:r w:rsidR="001254CE" w:rsidRPr="00CA6E98">
        <w:rPr>
          <w:sz w:val="24"/>
          <w:szCs w:val="24"/>
        </w:rPr>
        <w:t xml:space="preserve"> </w:t>
      </w:r>
      <w:r w:rsidRPr="00CA6E98">
        <w:rPr>
          <w:sz w:val="24"/>
          <w:szCs w:val="24"/>
        </w:rPr>
        <w:t>маршрутов по версии National Geographic Traveler.</w:t>
      </w:r>
    </w:p>
    <w:p w:rsidR="00B1154B" w:rsidRPr="00CA6E98" w:rsidRDefault="001254CE" w:rsidP="00B1154B">
      <w:pPr>
        <w:autoSpaceDE w:val="0"/>
        <w:autoSpaceDN w:val="0"/>
        <w:adjustRightInd w:val="0"/>
        <w:ind w:firstLine="540"/>
        <w:jc w:val="both"/>
      </w:pPr>
      <w:r w:rsidRPr="00CA6E98">
        <w:rPr>
          <w:rFonts w:eastAsia="Calibri"/>
          <w:sz w:val="24"/>
          <w:szCs w:val="24"/>
          <w:lang w:eastAsia="en-US"/>
        </w:rPr>
        <w:t xml:space="preserve">В связи с вышеизложенным, одной </w:t>
      </w:r>
      <w:r w:rsidR="00086FD5" w:rsidRPr="00CA6E98">
        <w:rPr>
          <w:rFonts w:eastAsia="Calibri"/>
          <w:sz w:val="24"/>
          <w:szCs w:val="24"/>
          <w:lang w:eastAsia="en-US"/>
        </w:rPr>
        <w:t xml:space="preserve">из задач Стратегии в первом этапе была диверсификация экономики района посредством развития </w:t>
      </w:r>
      <w:r w:rsidRPr="00CA6E98">
        <w:rPr>
          <w:rFonts w:eastAsia="Calibri"/>
          <w:sz w:val="24"/>
          <w:szCs w:val="24"/>
          <w:lang w:eastAsia="en-US"/>
        </w:rPr>
        <w:t xml:space="preserve">2-х </w:t>
      </w:r>
      <w:r w:rsidR="00086FD5" w:rsidRPr="00CA6E98">
        <w:rPr>
          <w:rFonts w:eastAsia="Calibri"/>
          <w:sz w:val="24"/>
          <w:szCs w:val="24"/>
          <w:lang w:eastAsia="en-US"/>
        </w:rPr>
        <w:t xml:space="preserve">приоритетных направлений, </w:t>
      </w:r>
      <w:r w:rsidRPr="00CA6E98">
        <w:rPr>
          <w:rFonts w:eastAsia="Calibri"/>
          <w:sz w:val="24"/>
          <w:szCs w:val="24"/>
          <w:lang w:eastAsia="en-US"/>
        </w:rPr>
        <w:t>одно из которых -</w:t>
      </w:r>
      <w:r w:rsidR="00086FD5" w:rsidRPr="00CA6E98">
        <w:rPr>
          <w:rFonts w:eastAsia="Calibri"/>
          <w:sz w:val="24"/>
          <w:szCs w:val="24"/>
          <w:lang w:eastAsia="en-US"/>
        </w:rPr>
        <w:t xml:space="preserve"> туризм. В связи с чем, в 2019-2024 году уделялось особое внимание данному направлению.</w:t>
      </w:r>
      <w:r w:rsidR="00B1154B" w:rsidRPr="00CA6E98">
        <w:t xml:space="preserve"> </w:t>
      </w:r>
    </w:p>
    <w:p w:rsidR="001254CE" w:rsidRPr="00CA6E98" w:rsidRDefault="00B1154B" w:rsidP="00B1154B">
      <w:pPr>
        <w:autoSpaceDE w:val="0"/>
        <w:autoSpaceDN w:val="0"/>
        <w:adjustRightInd w:val="0"/>
        <w:ind w:firstLine="540"/>
        <w:jc w:val="both"/>
        <w:rPr>
          <w:rFonts w:eastAsia="Calibri"/>
          <w:sz w:val="24"/>
          <w:szCs w:val="24"/>
          <w:lang w:eastAsia="en-US"/>
        </w:rPr>
      </w:pPr>
      <w:r w:rsidRPr="00CA6E98">
        <w:rPr>
          <w:rFonts w:eastAsia="Calibri"/>
          <w:sz w:val="24"/>
          <w:szCs w:val="24"/>
          <w:lang w:eastAsia="en-US"/>
        </w:rPr>
        <w:t xml:space="preserve">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 </w:t>
      </w:r>
    </w:p>
    <w:p w:rsidR="001254CE" w:rsidRPr="00CA6E98" w:rsidRDefault="001254CE" w:rsidP="001254CE">
      <w:pPr>
        <w:ind w:firstLine="709"/>
        <w:jc w:val="both"/>
        <w:rPr>
          <w:sz w:val="24"/>
          <w:szCs w:val="24"/>
          <w:lang w:eastAsia="en-US"/>
        </w:rPr>
      </w:pPr>
      <w:r w:rsidRPr="00CA6E98">
        <w:rPr>
          <w:sz w:val="24"/>
          <w:szCs w:val="24"/>
          <w:lang w:eastAsia="en-US"/>
        </w:rPr>
        <w:t>Территория Слюдянского района входит в кластер Прибайкальской территории Иркутской области под туристским брендом «Южное Прибайкалье» с одноименным названием подкластера и макро-дестинации.</w:t>
      </w:r>
    </w:p>
    <w:p w:rsidR="00B1154B" w:rsidRPr="00CA6E98" w:rsidRDefault="00B1154B" w:rsidP="00B1154B">
      <w:pPr>
        <w:autoSpaceDE w:val="0"/>
        <w:autoSpaceDN w:val="0"/>
        <w:adjustRightInd w:val="0"/>
        <w:ind w:firstLine="540"/>
        <w:jc w:val="both"/>
        <w:rPr>
          <w:rFonts w:eastAsia="Calibri"/>
          <w:sz w:val="24"/>
          <w:szCs w:val="24"/>
          <w:lang w:eastAsia="en-US"/>
        </w:rPr>
      </w:pPr>
      <w:r w:rsidRPr="00CA6E98">
        <w:rPr>
          <w:rFonts w:eastAsia="Calibri"/>
          <w:sz w:val="24"/>
          <w:szCs w:val="24"/>
          <w:lang w:eastAsia="en-US"/>
        </w:rPr>
        <w:t xml:space="preserve">Однако в связи с нахождением большей части Слюдянского района в границах Центральной экологической зоны Байкальской природной территории, развитие туризма здесь возможно в рамках Правил организации туризма и отдыха в ЦЭЗ БПТ Иркутской области, которые разработаны на уровне Правительства Иркутской области. </w:t>
      </w:r>
    </w:p>
    <w:p w:rsidR="00B1154B" w:rsidRPr="00CA6E98" w:rsidRDefault="00B1154B" w:rsidP="00B1154B">
      <w:pPr>
        <w:autoSpaceDE w:val="0"/>
        <w:autoSpaceDN w:val="0"/>
        <w:adjustRightInd w:val="0"/>
        <w:ind w:firstLine="540"/>
        <w:jc w:val="both"/>
        <w:rPr>
          <w:rFonts w:eastAsia="Calibri"/>
          <w:sz w:val="24"/>
          <w:szCs w:val="24"/>
          <w:lang w:eastAsia="en-US"/>
        </w:rPr>
      </w:pPr>
      <w:r w:rsidRPr="00CA6E98">
        <w:rPr>
          <w:rFonts w:eastAsia="Calibri"/>
          <w:sz w:val="24"/>
          <w:szCs w:val="24"/>
          <w:lang w:eastAsia="en-US"/>
        </w:rPr>
        <w:t xml:space="preserve">Основой для развития туризма служит создание туристско-рекреационных зон, которые представляют собой зоны, перспективные для развития туризма на основе анализа правовых природоохранных ограничений ЦЭЗ БПТ с учетом существующих хозяйственно-экономических функций и сложившегося рекреационного использования территории. </w:t>
      </w:r>
      <w:r w:rsidR="001254CE" w:rsidRPr="00CA6E98">
        <w:rPr>
          <w:rFonts w:eastAsia="Calibri"/>
          <w:sz w:val="24"/>
          <w:szCs w:val="24"/>
          <w:lang w:eastAsia="en-US"/>
        </w:rPr>
        <w:t xml:space="preserve"> </w:t>
      </w:r>
    </w:p>
    <w:p w:rsidR="00086FD5" w:rsidRPr="00CA6E98" w:rsidRDefault="00B1154B" w:rsidP="00B1154B">
      <w:pPr>
        <w:autoSpaceDE w:val="0"/>
        <w:autoSpaceDN w:val="0"/>
        <w:adjustRightInd w:val="0"/>
        <w:ind w:firstLine="540"/>
        <w:jc w:val="both"/>
        <w:rPr>
          <w:rFonts w:eastAsia="Calibri"/>
          <w:sz w:val="24"/>
          <w:szCs w:val="24"/>
          <w:lang w:eastAsia="en-US"/>
        </w:rPr>
      </w:pPr>
      <w:proofErr w:type="gramStart"/>
      <w:r w:rsidRPr="00CA6E98">
        <w:rPr>
          <w:rFonts w:eastAsia="Calibri"/>
          <w:sz w:val="24"/>
          <w:szCs w:val="24"/>
          <w:lang w:eastAsia="en-US"/>
        </w:rPr>
        <w:t>Проведенная ФГБУ Науки Институт географии им. В.Б. Сочавы Сибирского отделения РАН (в рамках отчета о научно-исследовательской работе по теме «Расчет норм рекреационной нагрузки для организованного и неорганизованного отдыха в ЦЭЗ БПТ Иркутской области») оценка состояния природных экосистем показала высокую степень деградированности природных экосистем (IV и V степень дигрессии) на туристических зонах Новоснежнинского муниципального образования.</w:t>
      </w:r>
      <w:proofErr w:type="gramEnd"/>
    </w:p>
    <w:p w:rsidR="00B1154B" w:rsidRPr="00CA6E98" w:rsidRDefault="00B1154B" w:rsidP="00B1154B">
      <w:pPr>
        <w:jc w:val="both"/>
        <w:rPr>
          <w:sz w:val="24"/>
          <w:szCs w:val="24"/>
          <w:lang w:eastAsia="en-US"/>
        </w:rPr>
      </w:pPr>
    </w:p>
    <w:p w:rsidR="00B1154B" w:rsidRPr="00CA6E98" w:rsidRDefault="00B1154B" w:rsidP="00A91A15">
      <w:pPr>
        <w:jc w:val="center"/>
        <w:rPr>
          <w:sz w:val="24"/>
          <w:szCs w:val="24"/>
          <w:lang w:eastAsia="en-US"/>
        </w:rPr>
      </w:pPr>
    </w:p>
    <w:p w:rsidR="00A91A15" w:rsidRPr="00CA6E98" w:rsidRDefault="0065510E" w:rsidP="00A91A15">
      <w:pPr>
        <w:jc w:val="center"/>
        <w:rPr>
          <w:sz w:val="24"/>
          <w:szCs w:val="24"/>
          <w:lang w:eastAsia="en-US"/>
        </w:rPr>
      </w:pPr>
      <w:r w:rsidRPr="00CA6E98">
        <w:rPr>
          <w:noProof/>
        </w:rPr>
        <w:lastRenderedPageBreak/>
        <w:drawing>
          <wp:inline distT="0" distB="0" distL="0" distR="0" wp14:anchorId="333084FD" wp14:editId="676AABC2">
            <wp:extent cx="5471091" cy="441007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5"/>
                    <a:stretch>
                      <a:fillRect/>
                    </a:stretch>
                  </pic:blipFill>
                  <pic:spPr>
                    <a:xfrm>
                      <a:off x="0" y="0"/>
                      <a:ext cx="5467584" cy="4407248"/>
                    </a:xfrm>
                    <a:prstGeom prst="rect">
                      <a:avLst/>
                    </a:prstGeom>
                  </pic:spPr>
                </pic:pic>
              </a:graphicData>
            </a:graphic>
          </wp:inline>
        </w:drawing>
      </w:r>
    </w:p>
    <w:p w:rsidR="0065510E" w:rsidRPr="00CA6E98" w:rsidRDefault="0065510E" w:rsidP="00A91A15">
      <w:pPr>
        <w:jc w:val="both"/>
        <w:rPr>
          <w:rFonts w:eastAsia="MS Mincho"/>
          <w:sz w:val="24"/>
          <w:szCs w:val="24"/>
          <w:lang w:eastAsia="en-US"/>
        </w:rPr>
      </w:pPr>
      <w:r w:rsidRPr="00CA6E98">
        <w:rPr>
          <w:sz w:val="24"/>
          <w:szCs w:val="24"/>
          <w:lang w:eastAsia="en-US"/>
        </w:rPr>
        <w:t xml:space="preserve">Рис. </w:t>
      </w:r>
      <w:r w:rsidRPr="00CA6E98">
        <w:rPr>
          <w:rFonts w:eastAsia="MS Mincho"/>
          <w:sz w:val="24"/>
          <w:szCs w:val="24"/>
          <w:lang w:eastAsia="en-US"/>
        </w:rPr>
        <w:t>Рекреационная нагрузка на южном побережье оз</w:t>
      </w:r>
      <w:proofErr w:type="gramStart"/>
      <w:r w:rsidRPr="00CA6E98">
        <w:rPr>
          <w:rFonts w:eastAsia="MS Mincho"/>
          <w:sz w:val="24"/>
          <w:szCs w:val="24"/>
          <w:lang w:eastAsia="en-US"/>
        </w:rPr>
        <w:t>.Б</w:t>
      </w:r>
      <w:proofErr w:type="gramEnd"/>
      <w:r w:rsidRPr="00CA6E98">
        <w:rPr>
          <w:rFonts w:eastAsia="MS Mincho"/>
          <w:sz w:val="24"/>
          <w:szCs w:val="24"/>
          <w:lang w:eastAsia="en-US"/>
        </w:rPr>
        <w:t>айкал</w:t>
      </w:r>
      <w:r w:rsidR="00A91A15" w:rsidRPr="00CA6E98">
        <w:rPr>
          <w:rFonts w:eastAsia="MS Mincho"/>
          <w:sz w:val="24"/>
          <w:szCs w:val="24"/>
          <w:lang w:eastAsia="en-US"/>
        </w:rPr>
        <w:t xml:space="preserve"> и состояние природных экосистем в местах массового отдыха, Слюдянский район.</w:t>
      </w:r>
    </w:p>
    <w:p w:rsidR="0065510E" w:rsidRPr="00CA6E98" w:rsidRDefault="0065510E" w:rsidP="006F6005">
      <w:pPr>
        <w:ind w:firstLine="709"/>
        <w:jc w:val="both"/>
        <w:rPr>
          <w:sz w:val="24"/>
          <w:szCs w:val="24"/>
          <w:lang w:eastAsia="en-US"/>
        </w:rPr>
      </w:pPr>
    </w:p>
    <w:p w:rsidR="00B1154B" w:rsidRPr="00CA6E98" w:rsidRDefault="00B1154B" w:rsidP="006F6005">
      <w:pPr>
        <w:ind w:firstLine="709"/>
        <w:jc w:val="both"/>
        <w:rPr>
          <w:sz w:val="24"/>
          <w:szCs w:val="24"/>
          <w:lang w:eastAsia="en-US"/>
        </w:rPr>
      </w:pPr>
      <w:r w:rsidRPr="00CA6E98">
        <w:rPr>
          <w:sz w:val="24"/>
          <w:szCs w:val="24"/>
          <w:lang w:eastAsia="en-US"/>
        </w:rPr>
        <w:t xml:space="preserve">Для уменьшения рекреационной нагрузки необходимо равномерное распределение туристического потока по всей территории </w:t>
      </w:r>
      <w:r w:rsidR="004D11EC" w:rsidRPr="00CA6E98">
        <w:rPr>
          <w:sz w:val="24"/>
          <w:szCs w:val="24"/>
          <w:lang w:eastAsia="en-US"/>
        </w:rPr>
        <w:t xml:space="preserve">макро-дестинации </w:t>
      </w:r>
      <w:r w:rsidRPr="00CA6E98">
        <w:rPr>
          <w:sz w:val="24"/>
          <w:szCs w:val="24"/>
          <w:lang w:eastAsia="en-US"/>
        </w:rPr>
        <w:t>Южного Прибайкалья за счет перераспределения нагрузки с микро</w:t>
      </w:r>
      <w:r w:rsidR="00142E71" w:rsidRPr="00CA6E98">
        <w:rPr>
          <w:sz w:val="24"/>
          <w:szCs w:val="24"/>
          <w:lang w:eastAsia="en-US"/>
        </w:rPr>
        <w:t>-</w:t>
      </w:r>
      <w:r w:rsidRPr="00CA6E98">
        <w:rPr>
          <w:sz w:val="24"/>
          <w:szCs w:val="24"/>
          <w:lang w:eastAsia="en-US"/>
        </w:rPr>
        <w:t>дестинации Новоснежнинского МО на микро</w:t>
      </w:r>
      <w:r w:rsidR="00142E71" w:rsidRPr="00CA6E98">
        <w:rPr>
          <w:sz w:val="24"/>
          <w:szCs w:val="24"/>
          <w:lang w:eastAsia="en-US"/>
        </w:rPr>
        <w:t>-</w:t>
      </w:r>
      <w:r w:rsidRPr="00CA6E98">
        <w:rPr>
          <w:sz w:val="24"/>
          <w:szCs w:val="24"/>
          <w:lang w:eastAsia="en-US"/>
        </w:rPr>
        <w:t>дестинации «КБЖД», «Слюдянка-Култук-Тибельти», «Утулик-Байкальск».</w:t>
      </w:r>
    </w:p>
    <w:p w:rsidR="004A09E0" w:rsidRPr="00CA6E98" w:rsidRDefault="00B1154B" w:rsidP="006F6005">
      <w:pPr>
        <w:ind w:firstLine="709"/>
        <w:jc w:val="both"/>
        <w:rPr>
          <w:sz w:val="24"/>
          <w:szCs w:val="24"/>
          <w:lang w:eastAsia="en-US"/>
        </w:rPr>
      </w:pPr>
      <w:r w:rsidRPr="00CA6E98">
        <w:rPr>
          <w:sz w:val="24"/>
          <w:szCs w:val="24"/>
          <w:lang w:eastAsia="en-US"/>
        </w:rPr>
        <w:t>Проведенное</w:t>
      </w:r>
      <w:r w:rsidR="004A09E0" w:rsidRPr="00CA6E98">
        <w:rPr>
          <w:sz w:val="24"/>
          <w:szCs w:val="24"/>
          <w:lang w:eastAsia="en-US"/>
        </w:rPr>
        <w:t xml:space="preserve"> исследование </w:t>
      </w:r>
      <w:r w:rsidR="00FE73DF" w:rsidRPr="00CA6E98">
        <w:rPr>
          <w:sz w:val="24"/>
          <w:szCs w:val="24"/>
          <w:lang w:eastAsia="en-US"/>
        </w:rPr>
        <w:t xml:space="preserve">также </w:t>
      </w:r>
      <w:r w:rsidR="004A09E0" w:rsidRPr="00CA6E98">
        <w:rPr>
          <w:sz w:val="24"/>
          <w:szCs w:val="24"/>
          <w:lang w:eastAsia="en-US"/>
        </w:rPr>
        <w:t xml:space="preserve">показало, что развитие туризма в ТРЗ возможно путем создания соответствующей инфраструктуры. </w:t>
      </w:r>
    </w:p>
    <w:p w:rsidR="006F6005" w:rsidRPr="00CA6E98" w:rsidRDefault="006F6005" w:rsidP="006F6005">
      <w:pPr>
        <w:ind w:firstLine="709"/>
        <w:jc w:val="both"/>
        <w:rPr>
          <w:sz w:val="24"/>
          <w:szCs w:val="24"/>
          <w:lang w:eastAsia="en-US"/>
        </w:rPr>
      </w:pPr>
      <w:r w:rsidRPr="00CA6E98">
        <w:rPr>
          <w:sz w:val="24"/>
          <w:szCs w:val="24"/>
          <w:lang w:eastAsia="en-US"/>
        </w:rPr>
        <w:t xml:space="preserve">Создание полноценной инфраструктуры туризма на побережье озера Байкал </w:t>
      </w:r>
      <w:r w:rsidR="00D43F17" w:rsidRPr="00CA6E98">
        <w:rPr>
          <w:sz w:val="24"/>
          <w:szCs w:val="24"/>
          <w:lang w:eastAsia="en-US"/>
        </w:rPr>
        <w:t>создается</w:t>
      </w:r>
      <w:r w:rsidRPr="00CA6E98">
        <w:rPr>
          <w:sz w:val="24"/>
          <w:szCs w:val="24"/>
          <w:lang w:eastAsia="en-US"/>
        </w:rPr>
        <w:t xml:space="preserve"> посредством формирования системы туристско-рекреационного кластера Иркутской области с выделением Прибайкальских территорий в  Иркутской области (Иркутский район, Ольхонский район, Слюдянский район).  </w:t>
      </w:r>
    </w:p>
    <w:p w:rsidR="006F6005" w:rsidRPr="00CA6E98" w:rsidRDefault="006F6005" w:rsidP="006F6005">
      <w:pPr>
        <w:ind w:firstLine="709"/>
        <w:jc w:val="both"/>
        <w:rPr>
          <w:sz w:val="24"/>
          <w:szCs w:val="24"/>
          <w:lang w:eastAsia="en-US"/>
        </w:rPr>
      </w:pPr>
      <w:r w:rsidRPr="00CA6E98">
        <w:rPr>
          <w:sz w:val="24"/>
          <w:szCs w:val="24"/>
          <w:lang w:eastAsia="en-US"/>
        </w:rPr>
        <w:t xml:space="preserve">Одной из ключевых целей создания системы туристско-рекреационных кластеров  является создание полноценной инфраструктуры туризма на побережье озера Байкал.  </w:t>
      </w:r>
    </w:p>
    <w:p w:rsidR="006F6005" w:rsidRPr="00CA6E98" w:rsidRDefault="006F6005" w:rsidP="006F6005">
      <w:pPr>
        <w:ind w:firstLine="709"/>
        <w:jc w:val="both"/>
        <w:rPr>
          <w:sz w:val="24"/>
          <w:szCs w:val="24"/>
          <w:lang w:eastAsia="en-US"/>
        </w:rPr>
      </w:pPr>
      <w:r w:rsidRPr="00CA6E98">
        <w:rPr>
          <w:sz w:val="24"/>
          <w:szCs w:val="24"/>
          <w:lang w:eastAsia="en-US"/>
        </w:rPr>
        <w:t xml:space="preserve">Звеньями туристских кластеров являются подкластеры, состоящие из туристских дестинаций </w:t>
      </w:r>
      <w:r w:rsidR="004D11EC" w:rsidRPr="00CA6E98">
        <w:rPr>
          <w:sz w:val="24"/>
          <w:szCs w:val="24"/>
          <w:lang w:eastAsia="en-US"/>
        </w:rPr>
        <w:t xml:space="preserve">(макро и микро) </w:t>
      </w:r>
      <w:r w:rsidRPr="00CA6E98">
        <w:rPr>
          <w:sz w:val="24"/>
          <w:szCs w:val="24"/>
          <w:lang w:eastAsia="en-US"/>
        </w:rPr>
        <w:t xml:space="preserve">(рис.1). </w:t>
      </w:r>
    </w:p>
    <w:p w:rsidR="006F6005" w:rsidRPr="00CA6E98" w:rsidRDefault="006F6005" w:rsidP="006F6005">
      <w:pPr>
        <w:ind w:firstLine="709"/>
        <w:jc w:val="both"/>
        <w:rPr>
          <w:sz w:val="24"/>
          <w:szCs w:val="24"/>
          <w:lang w:eastAsia="en-US"/>
        </w:rPr>
      </w:pPr>
    </w:p>
    <w:p w:rsidR="006F6005" w:rsidRPr="00CA6E98" w:rsidRDefault="006F6005" w:rsidP="006F6005">
      <w:pPr>
        <w:jc w:val="both"/>
        <w:rPr>
          <w:sz w:val="24"/>
          <w:szCs w:val="24"/>
          <w:lang w:eastAsia="en-US"/>
        </w:rPr>
      </w:pPr>
      <w:r w:rsidRPr="00CA6E98">
        <w:rPr>
          <w:noProof/>
          <w:sz w:val="24"/>
          <w:szCs w:val="24"/>
        </w:rPr>
        <w:lastRenderedPageBreak/>
        <w:drawing>
          <wp:inline distT="0" distB="0" distL="0" distR="0" wp14:anchorId="024C271E" wp14:editId="3E85641E">
            <wp:extent cx="6032311" cy="1849272"/>
            <wp:effectExtent l="0" t="0" r="0" b="17780"/>
            <wp:docPr id="40" name="Схема 4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6" r:lo="rId67" r:qs="rId68" r:cs="rId69"/>
              </a:graphicData>
            </a:graphic>
          </wp:inline>
        </w:drawing>
      </w:r>
    </w:p>
    <w:p w:rsidR="006F6005" w:rsidRPr="00CA6E98" w:rsidRDefault="006F6005" w:rsidP="006F6005">
      <w:pPr>
        <w:ind w:firstLine="709"/>
        <w:jc w:val="both"/>
        <w:rPr>
          <w:sz w:val="24"/>
          <w:szCs w:val="24"/>
          <w:lang w:eastAsia="en-US"/>
        </w:rPr>
      </w:pPr>
      <w:r w:rsidRPr="00CA6E98">
        <w:rPr>
          <w:sz w:val="24"/>
          <w:szCs w:val="24"/>
          <w:lang w:eastAsia="en-US"/>
        </w:rPr>
        <w:t>Рис 1. Состав туристско-рекреационного кластера.</w:t>
      </w:r>
    </w:p>
    <w:p w:rsidR="006F6005" w:rsidRPr="00CA6E98" w:rsidRDefault="006F6005" w:rsidP="006F6005">
      <w:pPr>
        <w:ind w:firstLine="709"/>
        <w:jc w:val="both"/>
        <w:rPr>
          <w:sz w:val="24"/>
          <w:szCs w:val="24"/>
          <w:lang w:eastAsia="en-US"/>
        </w:rPr>
      </w:pPr>
    </w:p>
    <w:p w:rsidR="006F6005" w:rsidRPr="00CA6E98" w:rsidRDefault="006F6005" w:rsidP="006F6005">
      <w:pPr>
        <w:ind w:firstLine="709"/>
        <w:jc w:val="both"/>
        <w:rPr>
          <w:sz w:val="24"/>
          <w:szCs w:val="24"/>
          <w:lang w:eastAsia="en-US"/>
        </w:rPr>
      </w:pPr>
      <w:proofErr w:type="gramStart"/>
      <w:r w:rsidRPr="00CA6E98">
        <w:rPr>
          <w:sz w:val="24"/>
          <w:szCs w:val="24"/>
          <w:lang w:eastAsia="en-US"/>
        </w:rPr>
        <w:t>Туристская</w:t>
      </w:r>
      <w:proofErr w:type="gramEnd"/>
      <w:r w:rsidRPr="00CA6E98">
        <w:rPr>
          <w:sz w:val="24"/>
          <w:szCs w:val="24"/>
          <w:lang w:eastAsia="en-US"/>
        </w:rPr>
        <w:t xml:space="preserve"> дестинация представляет собой  географическую территорию, характеризующаяся высокой концентрацией туристских ресурсов, а также располагающая необходимой обеспечивающей и вспомогательной инфраструктурой. Данная территория служит главной целью путешествия для туриста и удовлетворяет весь спектр его потребностей, причем, чем больше потребностей способна удовлетворить дестинация, тем выше ее конкурентоспособные преимущества.</w:t>
      </w:r>
    </w:p>
    <w:p w:rsidR="006F6005" w:rsidRPr="00CA6E98" w:rsidRDefault="006F6005" w:rsidP="006F6005">
      <w:pPr>
        <w:ind w:firstLine="709"/>
        <w:jc w:val="both"/>
        <w:rPr>
          <w:sz w:val="24"/>
          <w:szCs w:val="24"/>
          <w:lang w:eastAsia="en-US"/>
        </w:rPr>
      </w:pPr>
      <w:r w:rsidRPr="00CA6E98">
        <w:rPr>
          <w:sz w:val="24"/>
          <w:szCs w:val="24"/>
          <w:lang w:eastAsia="en-US"/>
        </w:rPr>
        <w:t>Поэтому каждая туристская дестинация состоит из следующих подсистем:</w:t>
      </w:r>
    </w:p>
    <w:p w:rsidR="006F6005" w:rsidRPr="00CA6E98" w:rsidRDefault="006F6005" w:rsidP="006F6005">
      <w:pPr>
        <w:ind w:firstLine="709"/>
        <w:jc w:val="both"/>
        <w:rPr>
          <w:sz w:val="24"/>
          <w:szCs w:val="24"/>
          <w:lang w:eastAsia="en-US"/>
        </w:rPr>
      </w:pPr>
      <w:r w:rsidRPr="00CA6E98">
        <w:rPr>
          <w:sz w:val="24"/>
          <w:szCs w:val="24"/>
          <w:lang w:eastAsia="en-US"/>
        </w:rPr>
        <w:t xml:space="preserve">1) рекреационные ресурсы – объекты аттракции, подразделяющиеся на природный комплекс и культурно-исторические  достопримечательности; </w:t>
      </w:r>
    </w:p>
    <w:p w:rsidR="006F6005" w:rsidRPr="00CA6E98" w:rsidRDefault="006F6005" w:rsidP="006F6005">
      <w:pPr>
        <w:ind w:firstLine="709"/>
        <w:jc w:val="both"/>
        <w:rPr>
          <w:sz w:val="24"/>
          <w:szCs w:val="24"/>
          <w:lang w:eastAsia="en-US"/>
        </w:rPr>
      </w:pPr>
      <w:r w:rsidRPr="00CA6E98">
        <w:rPr>
          <w:sz w:val="24"/>
          <w:szCs w:val="24"/>
          <w:lang w:eastAsia="en-US"/>
        </w:rPr>
        <w:t>2) туристская инфраструктура   как база в виде комплекса зданий, строений и сооружений, необходимых для обеспечения комфортного пребывания туриста в территории, обладающими определенными техническими ресурсами. Инфраструктура подразделяется на следующие составляющие:</w:t>
      </w:r>
    </w:p>
    <w:p w:rsidR="006F6005" w:rsidRPr="00CA6E98" w:rsidRDefault="006F6005" w:rsidP="006F6005">
      <w:pPr>
        <w:ind w:firstLine="709"/>
        <w:jc w:val="both"/>
        <w:rPr>
          <w:sz w:val="24"/>
          <w:szCs w:val="24"/>
          <w:lang w:eastAsia="en-US"/>
        </w:rPr>
      </w:pPr>
      <w:r w:rsidRPr="00CA6E98">
        <w:rPr>
          <w:sz w:val="24"/>
          <w:szCs w:val="24"/>
          <w:lang w:eastAsia="en-US"/>
        </w:rPr>
        <w:t xml:space="preserve">- основная инфраструктура (предприятия, обеспечивающие туристам транспортное обслуживание, питание, гостиничное обслуживание, отдых, лечение и развлечения); </w:t>
      </w:r>
    </w:p>
    <w:p w:rsidR="006F6005" w:rsidRPr="00CA6E98" w:rsidRDefault="006F6005" w:rsidP="006F6005">
      <w:pPr>
        <w:ind w:firstLine="709"/>
        <w:jc w:val="both"/>
        <w:rPr>
          <w:sz w:val="24"/>
          <w:szCs w:val="24"/>
          <w:lang w:eastAsia="en-US"/>
        </w:rPr>
      </w:pPr>
      <w:proofErr w:type="gramStart"/>
      <w:r w:rsidRPr="00CA6E98">
        <w:rPr>
          <w:sz w:val="24"/>
          <w:szCs w:val="24"/>
          <w:lang w:eastAsia="en-US"/>
        </w:rPr>
        <w:t>- смежная инфраструктура (организации, оказывающие дополнительные и сопутствующие услуги туристам.</w:t>
      </w:r>
      <w:proofErr w:type="gramEnd"/>
      <w:r w:rsidRPr="00CA6E98">
        <w:rPr>
          <w:sz w:val="24"/>
          <w:szCs w:val="24"/>
          <w:lang w:eastAsia="en-US"/>
        </w:rPr>
        <w:t xml:space="preserve"> </w:t>
      </w:r>
      <w:proofErr w:type="gramStart"/>
      <w:r w:rsidRPr="00CA6E98">
        <w:rPr>
          <w:sz w:val="24"/>
          <w:szCs w:val="24"/>
          <w:lang w:eastAsia="en-US"/>
        </w:rPr>
        <w:t>К таким можно отнести предприятия бытового обслуживания; проката; выставочные комплексы; компании, выпускающие сувениры; страховые организации; финансовые организации; предприятия розничной торговли);</w:t>
      </w:r>
      <w:proofErr w:type="gramEnd"/>
    </w:p>
    <w:p w:rsidR="006F6005" w:rsidRPr="00CA6E98" w:rsidRDefault="006F6005" w:rsidP="006F6005">
      <w:pPr>
        <w:ind w:firstLine="709"/>
        <w:jc w:val="both"/>
        <w:rPr>
          <w:sz w:val="24"/>
          <w:szCs w:val="24"/>
          <w:lang w:eastAsia="en-US"/>
        </w:rPr>
      </w:pPr>
      <w:proofErr w:type="gramStart"/>
      <w:r w:rsidRPr="00CA6E98">
        <w:rPr>
          <w:sz w:val="24"/>
          <w:szCs w:val="24"/>
          <w:lang w:eastAsia="en-US"/>
        </w:rPr>
        <w:t>- жизнеобеспечивающая инфраструктура: общая и специальная (общая-совокупность инженерных, транспортных, коммуникационных, энергетических и прочих средств и сооружений, обеспечивающих нормальную жизнедеятельность дестинации; специальная - подъездные пути на территориях объектов туризма, пешеходные тропы, автономные системы канализации и утилизации, телекоммуникации);</w:t>
      </w:r>
      <w:proofErr w:type="gramEnd"/>
    </w:p>
    <w:p w:rsidR="006F6005" w:rsidRPr="00CA6E98" w:rsidRDefault="006F6005" w:rsidP="006F6005">
      <w:pPr>
        <w:ind w:firstLine="709"/>
        <w:jc w:val="both"/>
        <w:rPr>
          <w:sz w:val="24"/>
          <w:szCs w:val="24"/>
          <w:lang w:eastAsia="en-US"/>
        </w:rPr>
      </w:pPr>
      <w:r w:rsidRPr="00CA6E98">
        <w:rPr>
          <w:sz w:val="24"/>
          <w:szCs w:val="24"/>
          <w:lang w:eastAsia="en-US"/>
        </w:rPr>
        <w:t xml:space="preserve">3) сопутствующий сервис, включающий информационную и навигационную систему (в т.ч. сетевые средства виртуального ознакомления с природными ресурсами и культурно-историческими достопримечательностями).  </w:t>
      </w:r>
    </w:p>
    <w:p w:rsidR="006F6005" w:rsidRPr="00CA6E98" w:rsidRDefault="006F6005" w:rsidP="006F6005">
      <w:pPr>
        <w:ind w:firstLine="709"/>
        <w:jc w:val="both"/>
        <w:rPr>
          <w:sz w:val="24"/>
          <w:szCs w:val="24"/>
          <w:lang w:eastAsia="en-US"/>
        </w:rPr>
      </w:pPr>
      <w:r w:rsidRPr="00CA6E98">
        <w:rPr>
          <w:sz w:val="24"/>
          <w:szCs w:val="24"/>
          <w:lang w:eastAsia="en-US"/>
        </w:rPr>
        <w:t>Объединяют данные туристско-рекреационные подсистемы неотъемлемые участники процесса рекреанты  (отдыхающие), рекреаторы (обслуживающий персонал) и органы управления.</w:t>
      </w:r>
    </w:p>
    <w:p w:rsidR="006F6005" w:rsidRPr="00CA6E98" w:rsidRDefault="006F6005" w:rsidP="006F6005">
      <w:pPr>
        <w:ind w:firstLine="709"/>
        <w:jc w:val="both"/>
        <w:rPr>
          <w:sz w:val="24"/>
          <w:szCs w:val="24"/>
          <w:lang w:eastAsia="en-US"/>
        </w:rPr>
      </w:pPr>
      <w:r w:rsidRPr="00CA6E98">
        <w:rPr>
          <w:sz w:val="24"/>
          <w:szCs w:val="24"/>
          <w:lang w:eastAsia="en-US"/>
        </w:rPr>
        <w:t xml:space="preserve">Инфраструктура и сопутствующий сервис </w:t>
      </w:r>
      <w:proofErr w:type="gramStart"/>
      <w:r w:rsidRPr="00CA6E98">
        <w:rPr>
          <w:sz w:val="24"/>
          <w:szCs w:val="24"/>
          <w:lang w:eastAsia="en-US"/>
        </w:rPr>
        <w:t>туристских</w:t>
      </w:r>
      <w:proofErr w:type="gramEnd"/>
      <w:r w:rsidRPr="00CA6E98">
        <w:rPr>
          <w:sz w:val="24"/>
          <w:szCs w:val="24"/>
          <w:lang w:eastAsia="en-US"/>
        </w:rPr>
        <w:t xml:space="preserve"> дестинаций составляют инфраструктуру и сервис подкластеров. </w:t>
      </w:r>
    </w:p>
    <w:p w:rsidR="006F6005" w:rsidRPr="00CA6E98" w:rsidRDefault="006F6005" w:rsidP="006F6005">
      <w:pPr>
        <w:ind w:firstLine="709"/>
        <w:jc w:val="both"/>
        <w:rPr>
          <w:sz w:val="24"/>
          <w:szCs w:val="24"/>
          <w:lang w:eastAsia="en-US"/>
        </w:rPr>
      </w:pPr>
      <w:r w:rsidRPr="00CA6E98">
        <w:rPr>
          <w:sz w:val="24"/>
          <w:szCs w:val="24"/>
          <w:lang w:eastAsia="en-US"/>
        </w:rPr>
        <w:t xml:space="preserve"> Структуру же самого туристско-рекреационного кластера можно представить в виде трех сегментов (рис.2):</w:t>
      </w:r>
    </w:p>
    <w:p w:rsidR="006F6005" w:rsidRPr="00CA6E98" w:rsidRDefault="006F6005" w:rsidP="006F6005">
      <w:pPr>
        <w:ind w:firstLine="709"/>
        <w:jc w:val="both"/>
        <w:rPr>
          <w:sz w:val="24"/>
          <w:szCs w:val="24"/>
          <w:lang w:eastAsia="en-US"/>
        </w:rPr>
      </w:pPr>
      <w:r w:rsidRPr="00CA6E98">
        <w:rPr>
          <w:sz w:val="24"/>
          <w:szCs w:val="24"/>
          <w:lang w:eastAsia="en-US"/>
        </w:rPr>
        <w:t>1.</w:t>
      </w:r>
      <w:r w:rsidRPr="00CA6E98">
        <w:rPr>
          <w:sz w:val="24"/>
          <w:szCs w:val="24"/>
          <w:lang w:eastAsia="en-US"/>
        </w:rPr>
        <w:tab/>
        <w:t>«Ядро кластера» составляют туроператоры и турагенты, которые занимаются созданием, продвижением и реализацией турпродукта дестинаций кластера.</w:t>
      </w:r>
    </w:p>
    <w:p w:rsidR="006F6005" w:rsidRPr="00CA6E98" w:rsidRDefault="006F6005" w:rsidP="006F6005">
      <w:pPr>
        <w:ind w:firstLine="709"/>
        <w:jc w:val="both"/>
        <w:rPr>
          <w:sz w:val="24"/>
          <w:szCs w:val="24"/>
          <w:lang w:eastAsia="en-US"/>
        </w:rPr>
      </w:pPr>
      <w:r w:rsidRPr="00CA6E98">
        <w:rPr>
          <w:sz w:val="24"/>
          <w:szCs w:val="24"/>
          <w:lang w:eastAsia="en-US"/>
        </w:rPr>
        <w:t>2.</w:t>
      </w:r>
      <w:r w:rsidRPr="00CA6E98">
        <w:rPr>
          <w:sz w:val="24"/>
          <w:szCs w:val="24"/>
          <w:lang w:eastAsia="en-US"/>
        </w:rPr>
        <w:tab/>
        <w:t>«Основа кластера» - инфраструктура:</w:t>
      </w:r>
    </w:p>
    <w:p w:rsidR="006F6005" w:rsidRPr="00CA6E98" w:rsidRDefault="006F6005" w:rsidP="006F6005">
      <w:pPr>
        <w:ind w:firstLine="709"/>
        <w:jc w:val="both"/>
        <w:rPr>
          <w:sz w:val="24"/>
          <w:szCs w:val="24"/>
          <w:lang w:eastAsia="en-US"/>
        </w:rPr>
      </w:pPr>
      <w:r w:rsidRPr="00CA6E98">
        <w:rPr>
          <w:sz w:val="24"/>
          <w:szCs w:val="24"/>
          <w:lang w:eastAsia="en-US"/>
        </w:rPr>
        <w:lastRenderedPageBreak/>
        <w:t>- общая инфраструктура (аэропорт, федеральные дороги, пассажирские порты, ж/д вокзалы);</w:t>
      </w:r>
    </w:p>
    <w:p w:rsidR="006F6005" w:rsidRPr="00CA6E98" w:rsidRDefault="006F6005" w:rsidP="006F6005">
      <w:pPr>
        <w:ind w:firstLine="709"/>
        <w:jc w:val="both"/>
        <w:rPr>
          <w:sz w:val="24"/>
          <w:szCs w:val="24"/>
          <w:lang w:eastAsia="en-US"/>
        </w:rPr>
      </w:pPr>
      <w:r w:rsidRPr="00CA6E98">
        <w:rPr>
          <w:sz w:val="24"/>
          <w:szCs w:val="24"/>
          <w:lang w:eastAsia="en-US"/>
        </w:rPr>
        <w:t>- инфраструктура подкластеров (основная, смежная, жизнеобеспечивающая).</w:t>
      </w:r>
    </w:p>
    <w:p w:rsidR="006F6005" w:rsidRPr="00CA6E98" w:rsidRDefault="006F6005" w:rsidP="006F6005">
      <w:pPr>
        <w:ind w:firstLine="709"/>
        <w:jc w:val="both"/>
        <w:rPr>
          <w:sz w:val="24"/>
          <w:szCs w:val="24"/>
          <w:lang w:eastAsia="en-US"/>
        </w:rPr>
      </w:pPr>
      <w:r w:rsidRPr="00CA6E98">
        <w:rPr>
          <w:sz w:val="24"/>
          <w:szCs w:val="24"/>
          <w:lang w:eastAsia="en-US"/>
        </w:rPr>
        <w:t>3.        «Связующие каналы кластера»- сопутствующий сервис:</w:t>
      </w:r>
    </w:p>
    <w:p w:rsidR="006F6005" w:rsidRPr="00CA6E98" w:rsidRDefault="006F6005" w:rsidP="006F6005">
      <w:pPr>
        <w:ind w:firstLine="709"/>
        <w:jc w:val="both"/>
        <w:rPr>
          <w:sz w:val="24"/>
          <w:szCs w:val="24"/>
          <w:lang w:eastAsia="en-US"/>
        </w:rPr>
      </w:pPr>
      <w:r w:rsidRPr="00CA6E98">
        <w:rPr>
          <w:sz w:val="24"/>
          <w:szCs w:val="24"/>
          <w:lang w:eastAsia="en-US"/>
        </w:rPr>
        <w:t xml:space="preserve"> - общий сервис (региональные информационно-туристские службы, региональные туристские порталы и пр.)</w:t>
      </w:r>
    </w:p>
    <w:p w:rsidR="006F6005" w:rsidRPr="00CA6E98" w:rsidRDefault="006F6005" w:rsidP="006F6005">
      <w:pPr>
        <w:ind w:firstLine="709"/>
        <w:jc w:val="both"/>
        <w:rPr>
          <w:sz w:val="24"/>
          <w:szCs w:val="24"/>
          <w:lang w:eastAsia="en-US"/>
        </w:rPr>
      </w:pPr>
      <w:r w:rsidRPr="00CA6E98">
        <w:rPr>
          <w:sz w:val="24"/>
          <w:szCs w:val="24"/>
          <w:lang w:eastAsia="en-US"/>
        </w:rPr>
        <w:t xml:space="preserve">- сервис подкластеров. </w:t>
      </w:r>
    </w:p>
    <w:p w:rsidR="006F6005" w:rsidRPr="00CA6E98" w:rsidRDefault="006F6005" w:rsidP="006F6005">
      <w:pPr>
        <w:ind w:firstLine="709"/>
        <w:jc w:val="both"/>
        <w:rPr>
          <w:sz w:val="24"/>
          <w:szCs w:val="24"/>
          <w:lang w:eastAsia="en-US"/>
        </w:rPr>
      </w:pPr>
    </w:p>
    <w:p w:rsidR="006F6005" w:rsidRPr="00CA6E98" w:rsidRDefault="006F6005" w:rsidP="006F6005">
      <w:pPr>
        <w:ind w:firstLine="709"/>
        <w:jc w:val="both"/>
        <w:rPr>
          <w:sz w:val="24"/>
          <w:szCs w:val="24"/>
          <w:lang w:eastAsia="en-US"/>
        </w:rPr>
      </w:pPr>
      <w:r w:rsidRPr="00CA6E98">
        <w:rPr>
          <w:noProof/>
          <w:sz w:val="24"/>
          <w:szCs w:val="24"/>
        </w:rPr>
        <mc:AlternateContent>
          <mc:Choice Requires="wps">
            <w:drawing>
              <wp:anchor distT="0" distB="0" distL="114300" distR="114300" simplePos="0" relativeHeight="251689984" behindDoc="0" locked="0" layoutInCell="1" allowOverlap="1" wp14:anchorId="1E5EB1EA" wp14:editId="31DC0E6A">
                <wp:simplePos x="0" y="0"/>
                <wp:positionH relativeFrom="column">
                  <wp:posOffset>1424940</wp:posOffset>
                </wp:positionH>
                <wp:positionV relativeFrom="paragraph">
                  <wp:posOffset>1026795</wp:posOffset>
                </wp:positionV>
                <wp:extent cx="778510" cy="516255"/>
                <wp:effectExtent l="57150" t="19050" r="78740" b="93345"/>
                <wp:wrapNone/>
                <wp:docPr id="10"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78510" cy="516255"/>
                        </a:xfrm>
                        <a:prstGeom prst="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2210BC" w:rsidRDefault="002210BC" w:rsidP="006F6005"/>
                          <w:p w:rsidR="002210BC" w:rsidRDefault="002210BC" w:rsidP="006F6005">
                            <w:pPr>
                              <w:jc w:val="center"/>
                            </w:pPr>
                            <w:r>
                              <w:t>кластер</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0" o:spid="_x0000_s1030" type="#_x0000_t202" style="position:absolute;left:0;text-align:left;margin-left:112.2pt;margin-top:80.85pt;width:61.3pt;height:40.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2210BC" w:rsidRDefault="002210BC" w:rsidP="006F6005"/>
                    <w:p w:rsidR="002210BC" w:rsidRDefault="002210BC" w:rsidP="006F6005">
                      <w:pPr>
                        <w:jc w:val="center"/>
                      </w:pPr>
                      <w:r>
                        <w:t>кластер</w:t>
                      </w:r>
                    </w:p>
                  </w:txbxContent>
                </v:textbox>
              </v:shape>
            </w:pict>
          </mc:Fallback>
        </mc:AlternateContent>
      </w:r>
      <w:r w:rsidRPr="00CA6E98">
        <w:rPr>
          <w:noProof/>
          <w:sz w:val="24"/>
          <w:szCs w:val="24"/>
        </w:rPr>
        <w:drawing>
          <wp:inline distT="0" distB="0" distL="0" distR="0" wp14:anchorId="6221B905" wp14:editId="42C3DDB7">
            <wp:extent cx="4858247" cy="2552369"/>
            <wp:effectExtent l="0" t="38100" r="0" b="114935"/>
            <wp:docPr id="41" name="Схема 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1" r:lo="rId72" r:qs="rId73" r:cs="rId74"/>
              </a:graphicData>
            </a:graphic>
          </wp:inline>
        </w:drawing>
      </w:r>
    </w:p>
    <w:p w:rsidR="006F6005" w:rsidRPr="00CA6E98" w:rsidRDefault="006F6005" w:rsidP="006F6005">
      <w:pPr>
        <w:ind w:firstLine="709"/>
        <w:jc w:val="both"/>
        <w:rPr>
          <w:sz w:val="24"/>
          <w:szCs w:val="24"/>
          <w:lang w:eastAsia="en-US"/>
        </w:rPr>
      </w:pPr>
      <w:r w:rsidRPr="00CA6E98">
        <w:rPr>
          <w:sz w:val="24"/>
          <w:szCs w:val="24"/>
          <w:lang w:eastAsia="en-US"/>
        </w:rPr>
        <w:t>Рис 2. Структура кластера</w:t>
      </w:r>
    </w:p>
    <w:p w:rsidR="006F6005" w:rsidRPr="00CA6E98" w:rsidRDefault="006F6005" w:rsidP="006F6005">
      <w:pPr>
        <w:ind w:firstLine="709"/>
        <w:jc w:val="both"/>
        <w:rPr>
          <w:sz w:val="24"/>
          <w:szCs w:val="24"/>
          <w:lang w:eastAsia="en-US"/>
        </w:rPr>
      </w:pPr>
    </w:p>
    <w:p w:rsidR="004D11EC" w:rsidRPr="00CA6E98" w:rsidRDefault="002454B9" w:rsidP="004D11EC">
      <w:pPr>
        <w:ind w:firstLine="709"/>
        <w:jc w:val="both"/>
        <w:rPr>
          <w:sz w:val="24"/>
          <w:szCs w:val="24"/>
          <w:lang w:eastAsia="en-US"/>
        </w:rPr>
      </w:pPr>
      <w:proofErr w:type="gramStart"/>
      <w:r w:rsidRPr="00CA6E98">
        <w:rPr>
          <w:sz w:val="24"/>
          <w:szCs w:val="24"/>
          <w:lang w:eastAsia="en-US"/>
        </w:rPr>
        <w:t>При</w:t>
      </w:r>
      <w:proofErr w:type="gramEnd"/>
      <w:r w:rsidR="004D11EC" w:rsidRPr="00CA6E98">
        <w:rPr>
          <w:sz w:val="24"/>
          <w:szCs w:val="24"/>
          <w:lang w:eastAsia="en-US"/>
        </w:rPr>
        <w:t xml:space="preserve"> установления границ тур</w:t>
      </w:r>
      <w:r w:rsidRPr="00CA6E98">
        <w:rPr>
          <w:sz w:val="24"/>
          <w:szCs w:val="24"/>
          <w:lang w:eastAsia="en-US"/>
        </w:rPr>
        <w:t>истского подкластера учитывалось</w:t>
      </w:r>
      <w:r w:rsidR="004D11EC" w:rsidRPr="00CA6E98">
        <w:rPr>
          <w:sz w:val="24"/>
          <w:szCs w:val="24"/>
          <w:lang w:eastAsia="en-US"/>
        </w:rPr>
        <w:t xml:space="preserve"> расстояние между основными центрами притяжения туристов - дестинациями. При этом данное расстояние должно </w:t>
      </w:r>
      <w:r w:rsidRPr="00CA6E98">
        <w:rPr>
          <w:sz w:val="24"/>
          <w:szCs w:val="24"/>
          <w:lang w:eastAsia="en-US"/>
        </w:rPr>
        <w:t xml:space="preserve">было </w:t>
      </w:r>
      <w:r w:rsidR="004D11EC" w:rsidRPr="00CA6E98">
        <w:rPr>
          <w:sz w:val="24"/>
          <w:szCs w:val="24"/>
          <w:lang w:eastAsia="en-US"/>
        </w:rPr>
        <w:t>быть оптимальным для перемещения туристов различными видами транспорта, временных затрат потраченных на путь и физиологическими качествами человека по преодолению расстояний.</w:t>
      </w:r>
    </w:p>
    <w:p w:rsidR="004D11EC" w:rsidRPr="00CA6E98" w:rsidRDefault="004D11EC" w:rsidP="004D11EC">
      <w:pPr>
        <w:ind w:firstLine="709"/>
        <w:jc w:val="both"/>
        <w:rPr>
          <w:sz w:val="24"/>
          <w:szCs w:val="24"/>
          <w:lang w:eastAsia="en-US"/>
        </w:rPr>
      </w:pPr>
      <w:r w:rsidRPr="00CA6E98">
        <w:rPr>
          <w:sz w:val="24"/>
          <w:szCs w:val="24"/>
          <w:lang w:eastAsia="en-US"/>
        </w:rPr>
        <w:t xml:space="preserve">Транспортная логистика </w:t>
      </w:r>
      <w:r w:rsidR="002454B9" w:rsidRPr="00CA6E98">
        <w:rPr>
          <w:sz w:val="24"/>
          <w:szCs w:val="24"/>
          <w:lang w:eastAsia="en-US"/>
        </w:rPr>
        <w:t>занимает</w:t>
      </w:r>
      <w:r w:rsidRPr="00CA6E98">
        <w:rPr>
          <w:sz w:val="24"/>
          <w:szCs w:val="24"/>
          <w:lang w:eastAsia="en-US"/>
        </w:rPr>
        <w:t xml:space="preserve"> от 10% до 30% в структуре туристического продукта. Низкая доля транспортной логистики в структуре турпродукта позволяет создать туристический продукт с разнообразием программ и услуг с погружением в местную культуру и традиции, интерактивные программы, с обеспечение гибкой адаптации программы тура под пожелания туриста, а также возможность организации коротких туров разной направленности в рамках одного путешествия.</w:t>
      </w:r>
    </w:p>
    <w:p w:rsidR="002454B9" w:rsidRPr="00CA6E98" w:rsidRDefault="004D11EC" w:rsidP="004D11EC">
      <w:pPr>
        <w:ind w:firstLine="709"/>
        <w:jc w:val="both"/>
        <w:rPr>
          <w:sz w:val="24"/>
          <w:szCs w:val="24"/>
          <w:lang w:eastAsia="en-US"/>
        </w:rPr>
      </w:pPr>
      <w:r w:rsidRPr="00CA6E98">
        <w:rPr>
          <w:sz w:val="24"/>
          <w:szCs w:val="24"/>
          <w:lang w:eastAsia="en-US"/>
        </w:rPr>
        <w:t>Хорошая доступность, небольшая удаленность туристических локаций Слюдянского района обеспечивает низкую долю транспортной логистики в турпродукте, делает его конкурентным, обеспечивает для туристов экономию времени и денег на транспорте, увеличивает турпоток, способствует развитию местной экономики.</w:t>
      </w:r>
      <w:r w:rsidR="002454B9" w:rsidRPr="00CA6E98">
        <w:rPr>
          <w:sz w:val="24"/>
          <w:szCs w:val="24"/>
          <w:lang w:eastAsia="en-US"/>
        </w:rPr>
        <w:t xml:space="preserve"> </w:t>
      </w:r>
    </w:p>
    <w:p w:rsidR="003914DC" w:rsidRPr="00CA6E98" w:rsidRDefault="004D11EC" w:rsidP="004D11EC">
      <w:pPr>
        <w:ind w:firstLine="709"/>
        <w:jc w:val="both"/>
        <w:rPr>
          <w:sz w:val="24"/>
          <w:szCs w:val="24"/>
          <w:lang w:eastAsia="en-US"/>
        </w:rPr>
      </w:pPr>
      <w:r w:rsidRPr="00CA6E98">
        <w:rPr>
          <w:sz w:val="24"/>
          <w:szCs w:val="24"/>
          <w:lang w:eastAsia="en-US"/>
        </w:rPr>
        <w:t>В настоящее время уже была проделана работа, направленная на формирование конкурентных преимуществ макро-дестинации «Южное Прибайкалье»</w:t>
      </w:r>
      <w:r w:rsidR="003914DC" w:rsidRPr="00CA6E98">
        <w:rPr>
          <w:sz w:val="24"/>
          <w:szCs w:val="24"/>
          <w:lang w:eastAsia="en-US"/>
        </w:rPr>
        <w:t>.</w:t>
      </w:r>
    </w:p>
    <w:p w:rsidR="003914DC" w:rsidRPr="00CA6E98" w:rsidRDefault="003914DC" w:rsidP="004D11EC">
      <w:pPr>
        <w:ind w:firstLine="709"/>
        <w:jc w:val="both"/>
        <w:rPr>
          <w:sz w:val="24"/>
          <w:szCs w:val="24"/>
          <w:lang w:eastAsia="en-US"/>
        </w:rPr>
      </w:pPr>
    </w:p>
    <w:p w:rsidR="004D11EC" w:rsidRPr="00CA6E98" w:rsidRDefault="003914DC" w:rsidP="003914DC">
      <w:pPr>
        <w:ind w:firstLine="709"/>
        <w:jc w:val="center"/>
        <w:rPr>
          <w:sz w:val="24"/>
          <w:szCs w:val="24"/>
          <w:lang w:eastAsia="en-US"/>
        </w:rPr>
      </w:pPr>
      <w:r w:rsidRPr="00CA6E98">
        <w:rPr>
          <w:sz w:val="24"/>
          <w:szCs w:val="24"/>
          <w:lang w:eastAsia="en-US"/>
        </w:rPr>
        <w:t xml:space="preserve">Направления, проведенные в рамках </w:t>
      </w:r>
      <w:r w:rsidRPr="00CA6E98">
        <w:rPr>
          <w:sz w:val="24"/>
          <w:szCs w:val="24"/>
          <w:lang w:val="en-US" w:eastAsia="en-US"/>
        </w:rPr>
        <w:t>I</w:t>
      </w:r>
      <w:r w:rsidRPr="00CA6E98">
        <w:rPr>
          <w:sz w:val="24"/>
          <w:szCs w:val="24"/>
          <w:lang w:eastAsia="en-US"/>
        </w:rPr>
        <w:t xml:space="preserve"> этапа реализации Стратегии</w:t>
      </w:r>
    </w:p>
    <w:p w:rsidR="004D11EC" w:rsidRPr="00CA6E98" w:rsidRDefault="004D11EC" w:rsidP="004D11EC">
      <w:pPr>
        <w:ind w:firstLine="709"/>
        <w:jc w:val="both"/>
        <w:rPr>
          <w:sz w:val="24"/>
          <w:szCs w:val="24"/>
          <w:lang w:eastAsia="en-US"/>
        </w:rPr>
      </w:pPr>
      <w:r w:rsidRPr="00CA6E98">
        <w:rPr>
          <w:sz w:val="24"/>
          <w:szCs w:val="24"/>
          <w:lang w:eastAsia="en-US"/>
        </w:rPr>
        <w:t xml:space="preserve">- проведена  работа по обоснованию наиболее распространенных видов туризма, являющихся базой подкластера, которые будут являться специализацией Южного Прибайкалья как комплексной туристской дестинации.  </w:t>
      </w:r>
      <w:proofErr w:type="gramStart"/>
      <w:r w:rsidRPr="00CA6E98">
        <w:rPr>
          <w:sz w:val="24"/>
          <w:szCs w:val="24"/>
          <w:lang w:eastAsia="en-US"/>
        </w:rPr>
        <w:t xml:space="preserve">Так, </w:t>
      </w:r>
      <w:r w:rsidR="001254CE" w:rsidRPr="00CA6E98">
        <w:rPr>
          <w:sz w:val="24"/>
          <w:szCs w:val="24"/>
          <w:lang w:eastAsia="en-US"/>
        </w:rPr>
        <w:t>Стратегией определены 2 приоритетных вида туризма – культурно-познавательный (в состав которого входит исторический, гастрономический, событийный туризм) и  оздоровительный туризм (в т.ч. спортивный, активный, событийный, гастрономический).</w:t>
      </w:r>
      <w:proofErr w:type="gramEnd"/>
    </w:p>
    <w:p w:rsidR="004D11EC" w:rsidRPr="00CA6E98" w:rsidRDefault="004D11EC" w:rsidP="004D11EC">
      <w:pPr>
        <w:ind w:firstLine="709"/>
        <w:jc w:val="both"/>
        <w:rPr>
          <w:sz w:val="24"/>
          <w:szCs w:val="24"/>
          <w:lang w:eastAsia="en-US"/>
        </w:rPr>
      </w:pPr>
      <w:proofErr w:type="gramStart"/>
      <w:r w:rsidRPr="00CA6E98">
        <w:rPr>
          <w:sz w:val="24"/>
          <w:szCs w:val="24"/>
          <w:lang w:eastAsia="en-US"/>
        </w:rPr>
        <w:lastRenderedPageBreak/>
        <w:t>- осуществлено брендирование территории как "Южное Прибайкалье", которое получило признание на общероссийском уровне и разработаны элементы айдентики бренда, проводится ежегодная работа по продвижению (участие в международных и региональных MICE мероприятиях) и популяризации бренда (разработана и выпускается полиграфическая продукция, в том числе с использованием современных VR-технологий, а также созданы популяризационные видеоролики о территории и достопримечательностях макродестинации «Южное Прибайкалье»), что способствует созданию консистентного</w:t>
      </w:r>
      <w:proofErr w:type="gramEnd"/>
      <w:r w:rsidRPr="00CA6E98">
        <w:rPr>
          <w:sz w:val="24"/>
          <w:szCs w:val="24"/>
          <w:lang w:eastAsia="en-US"/>
        </w:rPr>
        <w:t xml:space="preserve"> образа бренда, имеющего большое значение для долгосрочного успеха.</w:t>
      </w:r>
    </w:p>
    <w:p w:rsidR="004D11EC" w:rsidRPr="00CA6E98" w:rsidRDefault="004D11EC" w:rsidP="004D11EC">
      <w:pPr>
        <w:ind w:firstLine="709"/>
        <w:jc w:val="both"/>
        <w:rPr>
          <w:sz w:val="24"/>
          <w:szCs w:val="24"/>
          <w:lang w:eastAsia="en-US"/>
        </w:rPr>
      </w:pPr>
      <w:r w:rsidRPr="00CA6E98">
        <w:rPr>
          <w:sz w:val="24"/>
          <w:szCs w:val="24"/>
          <w:lang w:eastAsia="en-US"/>
        </w:rPr>
        <w:t xml:space="preserve">- осуществлено единое позиционирование Южного Прибайкалья как территории </w:t>
      </w:r>
      <w:r w:rsidR="002D2842" w:rsidRPr="00CA6E98">
        <w:rPr>
          <w:sz w:val="24"/>
          <w:szCs w:val="24"/>
          <w:lang w:eastAsia="en-US"/>
        </w:rPr>
        <w:t xml:space="preserve">оздоровительного и познавательного туризма, включающего в себя также </w:t>
      </w:r>
      <w:r w:rsidRPr="00CA6E98">
        <w:rPr>
          <w:sz w:val="24"/>
          <w:szCs w:val="24"/>
          <w:lang w:eastAsia="en-US"/>
        </w:rPr>
        <w:t>активн</w:t>
      </w:r>
      <w:r w:rsidR="002D2842" w:rsidRPr="00CA6E98">
        <w:rPr>
          <w:sz w:val="24"/>
          <w:szCs w:val="24"/>
          <w:lang w:eastAsia="en-US"/>
        </w:rPr>
        <w:t>ый</w:t>
      </w:r>
      <w:r w:rsidRPr="00CA6E98">
        <w:rPr>
          <w:sz w:val="24"/>
          <w:szCs w:val="24"/>
          <w:lang w:eastAsia="en-US"/>
        </w:rPr>
        <w:t>, экологическ</w:t>
      </w:r>
      <w:r w:rsidR="002D2842" w:rsidRPr="00CA6E98">
        <w:rPr>
          <w:sz w:val="24"/>
          <w:szCs w:val="24"/>
          <w:lang w:eastAsia="en-US"/>
        </w:rPr>
        <w:t>ий</w:t>
      </w:r>
      <w:r w:rsidRPr="00CA6E98">
        <w:rPr>
          <w:sz w:val="24"/>
          <w:szCs w:val="24"/>
          <w:lang w:eastAsia="en-US"/>
        </w:rPr>
        <w:t xml:space="preserve">, </w:t>
      </w:r>
      <w:r w:rsidR="001254CE" w:rsidRPr="00CA6E98">
        <w:rPr>
          <w:sz w:val="24"/>
          <w:szCs w:val="24"/>
          <w:lang w:eastAsia="en-US"/>
        </w:rPr>
        <w:t>созерцател</w:t>
      </w:r>
      <w:r w:rsidR="002D2842" w:rsidRPr="00CA6E98">
        <w:rPr>
          <w:sz w:val="24"/>
          <w:szCs w:val="24"/>
          <w:lang w:eastAsia="en-US"/>
        </w:rPr>
        <w:t>ьный</w:t>
      </w:r>
      <w:r w:rsidR="001254CE" w:rsidRPr="00CA6E98">
        <w:rPr>
          <w:sz w:val="24"/>
          <w:szCs w:val="24"/>
          <w:lang w:eastAsia="en-US"/>
        </w:rPr>
        <w:t xml:space="preserve"> туризм</w:t>
      </w:r>
      <w:r w:rsidRPr="00CA6E98">
        <w:rPr>
          <w:sz w:val="24"/>
          <w:szCs w:val="24"/>
          <w:lang w:eastAsia="en-US"/>
        </w:rPr>
        <w:t xml:space="preserve">, которая включает в себя старейший поселок на юге Байкала с сохранившейся до наших дней первой улицей, по которой </w:t>
      </w:r>
      <w:r w:rsidR="001254CE" w:rsidRPr="00CA6E98">
        <w:rPr>
          <w:sz w:val="24"/>
          <w:szCs w:val="24"/>
          <w:lang w:eastAsia="en-US"/>
        </w:rPr>
        <w:t>проходил Сибирский трак</w:t>
      </w:r>
      <w:proofErr w:type="gramStart"/>
      <w:r w:rsidR="001254CE" w:rsidRPr="00CA6E98">
        <w:rPr>
          <w:sz w:val="24"/>
          <w:szCs w:val="24"/>
          <w:lang w:eastAsia="en-US"/>
        </w:rPr>
        <w:t>т-</w:t>
      </w:r>
      <w:proofErr w:type="gramEnd"/>
      <w:r w:rsidRPr="00CA6E98">
        <w:rPr>
          <w:sz w:val="24"/>
          <w:szCs w:val="24"/>
          <w:lang w:eastAsia="en-US"/>
        </w:rPr>
        <w:t xml:space="preserve"> часть Великого Чайного пути; участок железной дороги, построенной в начале XX века и являющейся памятником инженерного искусства под названием «Кругобайкальская железная дорога», а также горнолыжный курорт и сеть экотроп. </w:t>
      </w:r>
      <w:r w:rsidR="001254CE" w:rsidRPr="00CA6E98">
        <w:rPr>
          <w:sz w:val="24"/>
          <w:szCs w:val="24"/>
          <w:lang w:eastAsia="en-US"/>
        </w:rPr>
        <w:t xml:space="preserve"> </w:t>
      </w:r>
    </w:p>
    <w:p w:rsidR="004D11EC" w:rsidRPr="00CA6E98" w:rsidRDefault="004D11EC" w:rsidP="004D11EC">
      <w:pPr>
        <w:ind w:firstLine="709"/>
        <w:jc w:val="both"/>
        <w:rPr>
          <w:sz w:val="24"/>
          <w:szCs w:val="24"/>
          <w:lang w:eastAsia="en-US"/>
        </w:rPr>
      </w:pPr>
      <w:r w:rsidRPr="00CA6E98">
        <w:rPr>
          <w:sz w:val="24"/>
          <w:szCs w:val="24"/>
          <w:lang w:eastAsia="en-US"/>
        </w:rPr>
        <w:t xml:space="preserve">- установлены межмуниципальные и межрегиональные связи по развитию совместных проектов, таких как: «Байкал-Тункинская долина-Хубсугул», «Сибирский тракт на Великом чайном пути» в сотрудничестве с Усольским и Шелеховским районами Иркутской области и Тункинским районом Республики Бурятия. </w:t>
      </w:r>
    </w:p>
    <w:p w:rsidR="004D11EC" w:rsidRPr="00CA6E98" w:rsidRDefault="004D11EC" w:rsidP="004D11EC">
      <w:pPr>
        <w:ind w:firstLine="709"/>
        <w:jc w:val="both"/>
        <w:rPr>
          <w:sz w:val="24"/>
          <w:szCs w:val="24"/>
          <w:lang w:eastAsia="en-US"/>
        </w:rPr>
      </w:pPr>
      <w:r w:rsidRPr="00CA6E98">
        <w:rPr>
          <w:sz w:val="24"/>
          <w:szCs w:val="24"/>
          <w:lang w:eastAsia="en-US"/>
        </w:rPr>
        <w:t xml:space="preserve">- разработаны новые маршруты, представляющие собой потенциал развития территории в целях увеличения тур потока и (или) увеличения количества дней пребывания в макро-дестинации (трансграничный маршрут «Байкал-Тункинская долина-Хубсугул»; автомаршрут «Сибирский тракт на Великом чайном пути», продвигаемый в рамках 4-стороннего Соглашения между Слюдянским, Усольским, Шелеховским районами Иркутской области и Тункинским районом Республики Бурятия, маршрут по тропам Южного Прибайкалья, состоящего из сети парковых троп общей протяженностью 18,4 км. </w:t>
      </w:r>
    </w:p>
    <w:p w:rsidR="004D11EC" w:rsidRPr="00CA6E98" w:rsidRDefault="004D11EC" w:rsidP="004D11EC">
      <w:pPr>
        <w:ind w:firstLine="709"/>
        <w:jc w:val="both"/>
        <w:rPr>
          <w:sz w:val="24"/>
          <w:szCs w:val="24"/>
          <w:lang w:eastAsia="en-US"/>
        </w:rPr>
      </w:pPr>
      <w:r w:rsidRPr="00CA6E98">
        <w:rPr>
          <w:sz w:val="24"/>
          <w:szCs w:val="24"/>
          <w:lang w:eastAsia="en-US"/>
        </w:rPr>
        <w:t>- проведена работа по созданию брендовой сувенирной продукции (создан каталог брендовой сувенирной продукции Южного Прибайкалья, в который на сегодняшний день включен 61 сувенир, созданный мастерами-ремесленниками всего Слюдянского района)</w:t>
      </w:r>
    </w:p>
    <w:p w:rsidR="004D11EC" w:rsidRPr="00CA6E98" w:rsidRDefault="004D11EC" w:rsidP="004D11EC">
      <w:pPr>
        <w:ind w:firstLine="709"/>
        <w:jc w:val="both"/>
        <w:rPr>
          <w:sz w:val="24"/>
          <w:szCs w:val="24"/>
          <w:lang w:eastAsia="en-US"/>
        </w:rPr>
      </w:pPr>
      <w:proofErr w:type="gramStart"/>
      <w:r w:rsidRPr="00CA6E98">
        <w:rPr>
          <w:sz w:val="24"/>
          <w:szCs w:val="24"/>
          <w:lang w:eastAsia="en-US"/>
        </w:rPr>
        <w:t xml:space="preserve">- </w:t>
      </w:r>
      <w:r w:rsidR="00D95209" w:rsidRPr="00CA6E98">
        <w:rPr>
          <w:sz w:val="24"/>
          <w:szCs w:val="24"/>
          <w:lang w:eastAsia="en-US"/>
        </w:rPr>
        <w:t xml:space="preserve">в рамках развития сопутствующего сервиса </w:t>
      </w:r>
      <w:r w:rsidRPr="00CA6E98">
        <w:rPr>
          <w:sz w:val="24"/>
          <w:szCs w:val="24"/>
          <w:lang w:eastAsia="en-US"/>
        </w:rPr>
        <w:t>создана сеть туристско-информационных центров, в составе которой 2 ТИЦ-а, организованных на базе библиотек (в г. Слюдянка и в г. Байкальск) и 1 ТИЦ на площадке индивидуального предпринимателя в г. Слюдянка), в настоящее время, при обращении туриста в любой из туристско-информационных центров Слюдянского района, он получает консолидированную информацию по всему Южному Прибайкалью (список средств размещения, точек</w:t>
      </w:r>
      <w:proofErr w:type="gramEnd"/>
      <w:r w:rsidRPr="00CA6E98">
        <w:rPr>
          <w:sz w:val="24"/>
          <w:szCs w:val="24"/>
          <w:lang w:eastAsia="en-US"/>
        </w:rPr>
        <w:t xml:space="preserve"> общественного питания, достопримечательностей и т.п.). Это позволяет туристу экономить время на поиски данной информации и быстрее определиться с маршрутом следования, обеспечивая более качественный отдых.</w:t>
      </w:r>
    </w:p>
    <w:p w:rsidR="00B34CDB" w:rsidRPr="00CA6E98" w:rsidRDefault="00B34CDB" w:rsidP="00B34CDB">
      <w:pPr>
        <w:ind w:firstLine="709"/>
        <w:jc w:val="both"/>
        <w:rPr>
          <w:sz w:val="24"/>
          <w:szCs w:val="24"/>
          <w:lang w:eastAsia="en-US"/>
        </w:rPr>
      </w:pPr>
      <w:proofErr w:type="gramStart"/>
      <w:r w:rsidRPr="00CA6E98">
        <w:rPr>
          <w:sz w:val="24"/>
          <w:szCs w:val="24"/>
          <w:lang w:eastAsia="en-US"/>
        </w:rPr>
        <w:t xml:space="preserve">- в рамках развития </w:t>
      </w:r>
      <w:r w:rsidR="00D95209" w:rsidRPr="00CA6E98">
        <w:rPr>
          <w:sz w:val="24"/>
          <w:szCs w:val="24"/>
          <w:lang w:eastAsia="en-US"/>
        </w:rPr>
        <w:t xml:space="preserve">жизнеобеспечивающей </w:t>
      </w:r>
      <w:r w:rsidRPr="00CA6E98">
        <w:rPr>
          <w:sz w:val="24"/>
          <w:szCs w:val="24"/>
          <w:lang w:eastAsia="en-US"/>
        </w:rPr>
        <w:t>инфраструктуры производится капитальный ремонт автомобильной дороги "Проезд к рекреационной зоне" к эко-парку «Озера на Снежной» (Новоснежнинское МО).</w:t>
      </w:r>
      <w:proofErr w:type="gramEnd"/>
      <w:r w:rsidRPr="00CA6E98">
        <w:t xml:space="preserve"> </w:t>
      </w:r>
      <w:r w:rsidRPr="00CA6E98">
        <w:rPr>
          <w:sz w:val="24"/>
          <w:szCs w:val="24"/>
          <w:lang w:eastAsia="en-US"/>
        </w:rPr>
        <w:t>С учетом дополнительных соглашений сумма муниципального контракта составила 132</w:t>
      </w:r>
      <w:r w:rsidR="00D13183" w:rsidRPr="00CA6E98">
        <w:rPr>
          <w:sz w:val="24"/>
          <w:szCs w:val="24"/>
          <w:lang w:eastAsia="en-US"/>
        </w:rPr>
        <w:t>,9</w:t>
      </w:r>
      <w:r w:rsidRPr="00CA6E98">
        <w:rPr>
          <w:sz w:val="24"/>
          <w:szCs w:val="24"/>
          <w:lang w:eastAsia="en-US"/>
        </w:rPr>
        <w:t xml:space="preserve"> </w:t>
      </w:r>
      <w:r w:rsidR="00D13183" w:rsidRPr="00CA6E98">
        <w:rPr>
          <w:sz w:val="24"/>
          <w:szCs w:val="24"/>
          <w:lang w:eastAsia="en-US"/>
        </w:rPr>
        <w:t>млн.</w:t>
      </w:r>
      <w:r w:rsidRPr="00CA6E98">
        <w:rPr>
          <w:sz w:val="24"/>
          <w:szCs w:val="24"/>
          <w:lang w:eastAsia="en-US"/>
        </w:rPr>
        <w:t xml:space="preserve"> рублей</w:t>
      </w:r>
      <w:r w:rsidR="00D13183" w:rsidRPr="00CA6E98">
        <w:rPr>
          <w:sz w:val="24"/>
          <w:szCs w:val="24"/>
          <w:lang w:eastAsia="en-US"/>
        </w:rPr>
        <w:t>. Ремонт будет осуществляться в 3 этапа и завершится в 2025 году.</w:t>
      </w:r>
    </w:p>
    <w:p w:rsidR="00D95209" w:rsidRPr="00CA6E98" w:rsidRDefault="00D95209" w:rsidP="00D95209">
      <w:pPr>
        <w:ind w:firstLine="709"/>
        <w:jc w:val="both"/>
        <w:rPr>
          <w:sz w:val="24"/>
          <w:szCs w:val="24"/>
          <w:lang w:eastAsia="en-US"/>
        </w:rPr>
      </w:pPr>
      <w:r w:rsidRPr="00CA6E98">
        <w:rPr>
          <w:sz w:val="24"/>
          <w:szCs w:val="24"/>
          <w:lang w:eastAsia="en-US"/>
        </w:rPr>
        <w:t xml:space="preserve">- в рамках развития основной инфраструктуры 5 представителей СМСП  получили софинансирование из областного бюджета в размере 118 300 000 рублей на </w:t>
      </w:r>
      <w:r w:rsidRPr="00CA6E98">
        <w:rPr>
          <w:sz w:val="24"/>
          <w:szCs w:val="24"/>
        </w:rPr>
        <w:t>создание модульных отелей</w:t>
      </w:r>
      <w:r w:rsidRPr="00CA6E98">
        <w:rPr>
          <w:sz w:val="24"/>
          <w:szCs w:val="24"/>
          <w:lang w:eastAsia="en-US"/>
        </w:rPr>
        <w:t xml:space="preserve">. Также 2 представителя предпринимательского сообщества Слюдянского района стали победителями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 направленных на развитие </w:t>
      </w:r>
      <w:r w:rsidRPr="00CA6E98">
        <w:rPr>
          <w:sz w:val="24"/>
          <w:szCs w:val="24"/>
          <w:lang w:eastAsia="en-US"/>
        </w:rPr>
        <w:lastRenderedPageBreak/>
        <w:t>внутреннего и въездного туризма, в сумме 2 100 000 рублей (для реализации проекта по строительству тропы до пика Порожистый из п</w:t>
      </w:r>
      <w:proofErr w:type="gramStart"/>
      <w:r w:rsidRPr="00CA6E98">
        <w:rPr>
          <w:sz w:val="24"/>
          <w:szCs w:val="24"/>
          <w:lang w:eastAsia="en-US"/>
        </w:rPr>
        <w:t>.У</w:t>
      </w:r>
      <w:proofErr w:type="gramEnd"/>
      <w:r w:rsidRPr="00CA6E98">
        <w:rPr>
          <w:sz w:val="24"/>
          <w:szCs w:val="24"/>
          <w:lang w:eastAsia="en-US"/>
        </w:rPr>
        <w:t xml:space="preserve">тулик) и 3 000 000 рублей (для реализации проекта по созданию кемпинга </w:t>
      </w:r>
      <w:proofErr w:type="gramStart"/>
      <w:r w:rsidRPr="00CA6E98">
        <w:rPr>
          <w:sz w:val="24"/>
          <w:szCs w:val="24"/>
          <w:lang w:eastAsia="en-US"/>
        </w:rPr>
        <w:t>в</w:t>
      </w:r>
      <w:proofErr w:type="gramEnd"/>
      <w:r w:rsidRPr="00CA6E98">
        <w:rPr>
          <w:sz w:val="24"/>
          <w:szCs w:val="24"/>
          <w:lang w:eastAsia="en-US"/>
        </w:rPr>
        <w:t xml:space="preserve"> с. Тибельти) соответственно.</w:t>
      </w:r>
    </w:p>
    <w:p w:rsidR="00D95209" w:rsidRPr="00CA6E98" w:rsidRDefault="00D95209" w:rsidP="00D95209">
      <w:pPr>
        <w:ind w:firstLine="709"/>
        <w:jc w:val="both"/>
        <w:rPr>
          <w:sz w:val="24"/>
          <w:szCs w:val="24"/>
          <w:lang w:eastAsia="en-US"/>
        </w:rPr>
      </w:pPr>
      <w:r w:rsidRPr="00CA6E98">
        <w:rPr>
          <w:sz w:val="24"/>
          <w:szCs w:val="24"/>
          <w:lang w:eastAsia="en-US"/>
        </w:rPr>
        <w:t xml:space="preserve">В рамках проекта «Сибирский тракт на Великом Чайном пути» в 2024 году был реализован инициативный проект «Туристическая тропа «Чайный путь» по обустройству тропы с установкой входной группы, информационных стендов», протяженностью 1 км. </w:t>
      </w:r>
    </w:p>
    <w:p w:rsidR="00D95209" w:rsidRPr="00CA6E98" w:rsidRDefault="00D95209" w:rsidP="00D95209">
      <w:pPr>
        <w:ind w:firstLine="709"/>
        <w:jc w:val="both"/>
        <w:rPr>
          <w:sz w:val="24"/>
          <w:szCs w:val="24"/>
          <w:lang w:eastAsia="en-US"/>
        </w:rPr>
      </w:pPr>
      <w:r w:rsidRPr="00CA6E98">
        <w:rPr>
          <w:sz w:val="24"/>
          <w:szCs w:val="24"/>
          <w:lang w:eastAsia="en-US"/>
        </w:rPr>
        <w:t>Всего за шестилетний период на территории  4 муниципальных образований Слюдянского района созданы 16 троп паркового типа общей протяженностью 15 км.</w:t>
      </w:r>
    </w:p>
    <w:p w:rsidR="004D11EC" w:rsidRPr="00CA6E98" w:rsidRDefault="004D11EC" w:rsidP="004D11EC">
      <w:pPr>
        <w:ind w:firstLine="709"/>
        <w:jc w:val="both"/>
        <w:rPr>
          <w:sz w:val="24"/>
          <w:szCs w:val="24"/>
          <w:lang w:eastAsia="en-US"/>
        </w:rPr>
      </w:pPr>
      <w:r w:rsidRPr="00CA6E98">
        <w:rPr>
          <w:sz w:val="24"/>
          <w:szCs w:val="24"/>
          <w:lang w:eastAsia="en-US"/>
        </w:rPr>
        <w:t>- установлены связи с организациями среднего профессионального звена по направлению "Профессионалитет" по достижению показателей трудоустройства выпускников БТОТиС и снижению кадрового голода у субъектов малого и среднего предпринимательства в сфере туризма, а также по набору студентов в БТОТиС из общеобразовательных учреждений всего района.</w:t>
      </w:r>
    </w:p>
    <w:p w:rsidR="004D11EC" w:rsidRPr="00CA6E98" w:rsidRDefault="004D11EC" w:rsidP="004D11EC">
      <w:pPr>
        <w:ind w:firstLine="709"/>
        <w:jc w:val="both"/>
        <w:rPr>
          <w:sz w:val="24"/>
          <w:szCs w:val="24"/>
          <w:lang w:eastAsia="en-US"/>
        </w:rPr>
      </w:pPr>
      <w:r w:rsidRPr="00CA6E98">
        <w:rPr>
          <w:sz w:val="24"/>
          <w:szCs w:val="24"/>
          <w:lang w:eastAsia="en-US"/>
        </w:rPr>
        <w:t xml:space="preserve">- осуществляется поддержка туристических клубов </w:t>
      </w:r>
      <w:r w:rsidR="00D95209" w:rsidRPr="00CA6E98">
        <w:rPr>
          <w:sz w:val="24"/>
          <w:szCs w:val="24"/>
          <w:lang w:eastAsia="en-US"/>
        </w:rPr>
        <w:t xml:space="preserve">(3 клуба) </w:t>
      </w:r>
      <w:r w:rsidRPr="00CA6E98">
        <w:rPr>
          <w:sz w:val="24"/>
          <w:szCs w:val="24"/>
          <w:lang w:eastAsia="en-US"/>
        </w:rPr>
        <w:t>и объединений, осуществляющих паспортизацию туристических маршрутов, создание брендовых сувениров, проведение событийных мероприятий по территории макродестинации «Южное Прибайкалье».</w:t>
      </w:r>
    </w:p>
    <w:p w:rsidR="002454B9" w:rsidRPr="00CA6E98" w:rsidRDefault="002454B9" w:rsidP="004D11EC">
      <w:pPr>
        <w:ind w:firstLine="709"/>
        <w:jc w:val="both"/>
        <w:rPr>
          <w:sz w:val="24"/>
          <w:szCs w:val="24"/>
          <w:lang w:eastAsia="en-US"/>
        </w:rPr>
      </w:pPr>
    </w:p>
    <w:p w:rsidR="006F6005" w:rsidRPr="00CA6E98" w:rsidRDefault="006F6005" w:rsidP="006F6005">
      <w:pPr>
        <w:ind w:firstLine="709"/>
        <w:jc w:val="both"/>
        <w:rPr>
          <w:sz w:val="24"/>
          <w:szCs w:val="24"/>
          <w:lang w:eastAsia="en-US"/>
        </w:rPr>
      </w:pPr>
      <w:r w:rsidRPr="00CA6E98">
        <w:rPr>
          <w:sz w:val="24"/>
          <w:szCs w:val="24"/>
          <w:lang w:eastAsia="en-US"/>
        </w:rPr>
        <w:t>Анализ сферы туризма за 201</w:t>
      </w:r>
      <w:r w:rsidR="000F7686" w:rsidRPr="00CA6E98">
        <w:rPr>
          <w:sz w:val="24"/>
          <w:szCs w:val="24"/>
          <w:lang w:eastAsia="en-US"/>
        </w:rPr>
        <w:t>8-2024</w:t>
      </w:r>
      <w:r w:rsidRPr="00CA6E98">
        <w:rPr>
          <w:sz w:val="24"/>
          <w:szCs w:val="24"/>
          <w:lang w:eastAsia="en-US"/>
        </w:rPr>
        <w:t xml:space="preserve"> год</w:t>
      </w:r>
      <w:r w:rsidR="000F7686" w:rsidRPr="00CA6E98">
        <w:rPr>
          <w:sz w:val="24"/>
          <w:szCs w:val="24"/>
          <w:lang w:eastAsia="en-US"/>
        </w:rPr>
        <w:t>ы</w:t>
      </w:r>
      <w:r w:rsidRPr="00CA6E98">
        <w:rPr>
          <w:sz w:val="24"/>
          <w:szCs w:val="24"/>
          <w:lang w:eastAsia="en-US"/>
        </w:rPr>
        <w:t xml:space="preserve"> характеризуется следующими итогами.</w:t>
      </w:r>
    </w:p>
    <w:p w:rsidR="000F7686" w:rsidRPr="00CA6E98" w:rsidRDefault="000F7686" w:rsidP="000F7686">
      <w:pPr>
        <w:ind w:firstLine="709"/>
        <w:jc w:val="both"/>
        <w:rPr>
          <w:sz w:val="24"/>
          <w:szCs w:val="24"/>
        </w:rPr>
      </w:pPr>
      <w:r w:rsidRPr="00CA6E98">
        <w:rPr>
          <w:noProof/>
          <w:sz w:val="24"/>
          <w:szCs w:val="24"/>
        </w:rPr>
        <w:drawing>
          <wp:anchor distT="0" distB="0" distL="114300" distR="114300" simplePos="0" relativeHeight="251702272" behindDoc="1" locked="0" layoutInCell="1" allowOverlap="1" wp14:anchorId="6F1D9AB5" wp14:editId="5DC4FACD">
            <wp:simplePos x="0" y="0"/>
            <wp:positionH relativeFrom="column">
              <wp:posOffset>-5080</wp:posOffset>
            </wp:positionH>
            <wp:positionV relativeFrom="paragraph">
              <wp:posOffset>78740</wp:posOffset>
            </wp:positionV>
            <wp:extent cx="2833370" cy="2752725"/>
            <wp:effectExtent l="0" t="0" r="24130" b="9525"/>
            <wp:wrapThrough wrapText="bothSides">
              <wp:wrapPolygon edited="0">
                <wp:start x="0" y="0"/>
                <wp:lineTo x="0" y="21525"/>
                <wp:lineTo x="21639" y="21525"/>
                <wp:lineTo x="21639" y="0"/>
                <wp:lineTo x="0" y="0"/>
              </wp:wrapPolygon>
            </wp:wrapThrough>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14:sizeRelH relativeFrom="page">
              <wp14:pctWidth>0</wp14:pctWidth>
            </wp14:sizeRelH>
            <wp14:sizeRelV relativeFrom="page">
              <wp14:pctHeight>0</wp14:pctHeight>
            </wp14:sizeRelV>
          </wp:anchor>
        </w:drawing>
      </w:r>
      <w:r w:rsidRPr="00CA6E98">
        <w:rPr>
          <w:sz w:val="24"/>
          <w:szCs w:val="24"/>
        </w:rPr>
        <w:t>В 2024 году на развитие туристической сферы оказали влияние санкции, наложенные в отношении России. По словам экспертов, ситуация, сложившаяся на российском туристском рынке, в 2024 году гораздо сложнее, чем была в период активной фазы роста пандемии коронавируса. Особенно явно это наблюдается в структуре организованного выездного и въездного туризма, затронутыми оказались абсолютно все сегменты и виды туризма.</w:t>
      </w:r>
    </w:p>
    <w:p w:rsidR="000F7686" w:rsidRPr="00CA6E98" w:rsidRDefault="000F7686" w:rsidP="000F7686">
      <w:pPr>
        <w:ind w:firstLine="709"/>
        <w:jc w:val="both"/>
        <w:rPr>
          <w:sz w:val="24"/>
          <w:szCs w:val="24"/>
        </w:rPr>
      </w:pPr>
      <w:r w:rsidRPr="00CA6E98">
        <w:rPr>
          <w:sz w:val="24"/>
          <w:szCs w:val="24"/>
        </w:rPr>
        <w:t xml:space="preserve">Действующие в отношении нашей страны санкции определяют нынешний вектор развития всего международного туризма, а также фокус развития внутреннего туризма. </w:t>
      </w:r>
    </w:p>
    <w:p w:rsidR="000F7686" w:rsidRPr="00CA6E98" w:rsidRDefault="000F7686" w:rsidP="000F7686">
      <w:pPr>
        <w:ind w:firstLine="709"/>
        <w:jc w:val="both"/>
        <w:rPr>
          <w:sz w:val="24"/>
          <w:szCs w:val="24"/>
        </w:rPr>
      </w:pPr>
      <w:r w:rsidRPr="00CA6E98">
        <w:rPr>
          <w:sz w:val="24"/>
          <w:szCs w:val="24"/>
        </w:rPr>
        <w:t xml:space="preserve">В Слюдянском районе фактическое количество КСР в 2024 году по сравнению с  2018 годом снизилось на 1 единицу и составило 48 КСР, однако количество койко-мест </w:t>
      </w:r>
      <w:proofErr w:type="gramStart"/>
      <w:r w:rsidRPr="00CA6E98">
        <w:rPr>
          <w:sz w:val="24"/>
          <w:szCs w:val="24"/>
        </w:rPr>
        <w:t>увеличилось на 308 единиц и единовременная загрузка КСР составила</w:t>
      </w:r>
      <w:proofErr w:type="gramEnd"/>
      <w:r w:rsidRPr="00CA6E98">
        <w:rPr>
          <w:sz w:val="24"/>
          <w:szCs w:val="24"/>
        </w:rPr>
        <w:t xml:space="preserve"> 3 118 человек. В 2024 году, из 48 КСР подлежали классификации 23 </w:t>
      </w:r>
      <w:proofErr w:type="gramStart"/>
      <w:r w:rsidRPr="00CA6E98">
        <w:rPr>
          <w:sz w:val="24"/>
          <w:szCs w:val="24"/>
        </w:rPr>
        <w:t>единицы</w:t>
      </w:r>
      <w:proofErr w:type="gramEnd"/>
      <w:r w:rsidRPr="00CA6E98">
        <w:rPr>
          <w:sz w:val="24"/>
          <w:szCs w:val="24"/>
        </w:rPr>
        <w:t xml:space="preserve"> из которых 17 были </w:t>
      </w:r>
      <w:r w:rsidR="00683EB4" w:rsidRPr="00CA6E98">
        <w:rPr>
          <w:sz w:val="24"/>
          <w:szCs w:val="24"/>
        </w:rPr>
        <w:t>классифицированы</w:t>
      </w:r>
      <w:r w:rsidRPr="00CA6E98">
        <w:rPr>
          <w:sz w:val="24"/>
          <w:szCs w:val="24"/>
        </w:rPr>
        <w:t>.</w:t>
      </w:r>
    </w:p>
    <w:p w:rsidR="000F7686" w:rsidRPr="00CA6E98" w:rsidRDefault="000F7686" w:rsidP="000F7686">
      <w:pPr>
        <w:ind w:firstLine="709"/>
        <w:jc w:val="both"/>
        <w:rPr>
          <w:sz w:val="24"/>
          <w:szCs w:val="24"/>
        </w:rPr>
      </w:pPr>
      <w:r w:rsidRPr="00CA6E98">
        <w:rPr>
          <w:sz w:val="24"/>
          <w:szCs w:val="24"/>
        </w:rPr>
        <w:t xml:space="preserve">Несмотря на сложившуюся сложную ситуацию, количество туристских прибытий в Слюдянский район увеличилось в 2024 году по сравнению с 2023 годом на 1,45% и составило 335 332  человек  против 330 535 человека в 2023 году. </w:t>
      </w:r>
    </w:p>
    <w:p w:rsidR="000F7686" w:rsidRPr="00CA6E98" w:rsidRDefault="000F7686" w:rsidP="000F7686">
      <w:pPr>
        <w:ind w:firstLine="709"/>
        <w:jc w:val="both"/>
        <w:rPr>
          <w:sz w:val="24"/>
          <w:szCs w:val="24"/>
        </w:rPr>
      </w:pPr>
      <w:proofErr w:type="gramStart"/>
      <w:r w:rsidRPr="00CA6E98">
        <w:rPr>
          <w:sz w:val="24"/>
          <w:szCs w:val="24"/>
        </w:rPr>
        <w:t>За период реализации первого этапа Стратегии количество туристских прибытий увеличилось к 2024 году на 32 % и составило 335 332  человек против 254 093 человек в 2018 году, из них количество туристов, прибывших на территорию района на «дикий» отдых или экскурсантов с 1-дневным пребыванием, в т.ч. прибывших на событийные мероприятия, горнолыжный курорт и КБЖД составило 282 143 человека и увеличилось</w:t>
      </w:r>
      <w:proofErr w:type="gramEnd"/>
      <w:r w:rsidRPr="00CA6E98">
        <w:rPr>
          <w:sz w:val="24"/>
          <w:szCs w:val="24"/>
        </w:rPr>
        <w:t xml:space="preserve"> на 77 020 человек. </w:t>
      </w:r>
      <w:proofErr w:type="gramStart"/>
      <w:r w:rsidRPr="00CA6E98">
        <w:rPr>
          <w:sz w:val="24"/>
          <w:szCs w:val="24"/>
        </w:rPr>
        <w:t>Туристов, воспользовавшихся услугами по размещению в коллективных средствах размещения составило</w:t>
      </w:r>
      <w:proofErr w:type="gramEnd"/>
      <w:r w:rsidRPr="00CA6E98">
        <w:rPr>
          <w:sz w:val="24"/>
          <w:szCs w:val="24"/>
        </w:rPr>
        <w:t xml:space="preserve">  53 189 человек и увеличилось за шестилетний период </w:t>
      </w:r>
      <w:r w:rsidRPr="00CA6E98">
        <w:rPr>
          <w:sz w:val="24"/>
          <w:szCs w:val="24"/>
        </w:rPr>
        <w:lastRenderedPageBreak/>
        <w:t>реализации первого этапа Стратегии на 20 218 человек. Таким образом, количество размещенных туристов в 2024 году увеличилось на 3% и составляет 16% от числа всех прибывших туристов на территорию.</w:t>
      </w:r>
    </w:p>
    <w:p w:rsidR="000F7686" w:rsidRPr="00CA6E98" w:rsidRDefault="000F7686" w:rsidP="000F7686">
      <w:pPr>
        <w:ind w:firstLine="709"/>
        <w:jc w:val="both"/>
        <w:rPr>
          <w:sz w:val="24"/>
          <w:szCs w:val="24"/>
        </w:rPr>
      </w:pPr>
      <w:r w:rsidRPr="00CA6E98">
        <w:rPr>
          <w:noProof/>
          <w:sz w:val="24"/>
          <w:szCs w:val="24"/>
        </w:rPr>
        <w:drawing>
          <wp:anchor distT="0" distB="0" distL="114300" distR="114300" simplePos="0" relativeHeight="251701248" behindDoc="1" locked="0" layoutInCell="1" allowOverlap="1" wp14:anchorId="68D67DA3" wp14:editId="079EB707">
            <wp:simplePos x="0" y="0"/>
            <wp:positionH relativeFrom="column">
              <wp:posOffset>-196215</wp:posOffset>
            </wp:positionH>
            <wp:positionV relativeFrom="paragraph">
              <wp:posOffset>120015</wp:posOffset>
            </wp:positionV>
            <wp:extent cx="3890010" cy="2889250"/>
            <wp:effectExtent l="0" t="0" r="0" b="6350"/>
            <wp:wrapThrough wrapText="bothSides">
              <wp:wrapPolygon edited="0">
                <wp:start x="0" y="0"/>
                <wp:lineTo x="0" y="21505"/>
                <wp:lineTo x="21473" y="21505"/>
                <wp:lineTo x="21473" y="0"/>
                <wp:lineTo x="0" y="0"/>
              </wp:wrapPolygon>
            </wp:wrapThrough>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14:sizeRelH relativeFrom="page">
              <wp14:pctWidth>0</wp14:pctWidth>
            </wp14:sizeRelH>
            <wp14:sizeRelV relativeFrom="page">
              <wp14:pctHeight>0</wp14:pctHeight>
            </wp14:sizeRelV>
          </wp:anchor>
        </w:drawing>
      </w:r>
      <w:r w:rsidRPr="00CA6E98">
        <w:rPr>
          <w:sz w:val="24"/>
          <w:szCs w:val="24"/>
        </w:rPr>
        <w:t>Основной  поток туристов ежегодно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В разрезе сезонного анализа туристского потока, наибольшее количество прибытий было зафиксировано в марте (15,6%), январе (15,2%), июле (12,6%), феврале (12,4%), августе (10,3%). Мертвым сезоном стал ноябрь (1,7%). Таким образом, туристские прибытия распределены наибольшим образом в летний и зимний периоды с наибольшим уклоном в первую половину года.</w:t>
      </w:r>
    </w:p>
    <w:p w:rsidR="000F7686" w:rsidRPr="00CA6E98" w:rsidRDefault="006542E0" w:rsidP="000F7686">
      <w:pPr>
        <w:ind w:firstLine="709"/>
        <w:jc w:val="both"/>
        <w:rPr>
          <w:sz w:val="24"/>
          <w:szCs w:val="24"/>
        </w:rPr>
      </w:pPr>
      <w:r w:rsidRPr="00CA6E98">
        <w:rPr>
          <w:noProof/>
        </w:rPr>
        <w:drawing>
          <wp:anchor distT="0" distB="0" distL="114300" distR="114300" simplePos="0" relativeHeight="251703296" behindDoc="1" locked="0" layoutInCell="1" allowOverlap="1" wp14:anchorId="6EE02EBA" wp14:editId="296D95B3">
            <wp:simplePos x="0" y="0"/>
            <wp:positionH relativeFrom="column">
              <wp:posOffset>43815</wp:posOffset>
            </wp:positionH>
            <wp:positionV relativeFrom="paragraph">
              <wp:posOffset>-459740</wp:posOffset>
            </wp:positionV>
            <wp:extent cx="2809875" cy="2552700"/>
            <wp:effectExtent l="0" t="0" r="9525" b="19050"/>
            <wp:wrapThrough wrapText="bothSides">
              <wp:wrapPolygon edited="0">
                <wp:start x="0" y="0"/>
                <wp:lineTo x="0" y="21600"/>
                <wp:lineTo x="21527" y="21600"/>
                <wp:lineTo x="21527" y="0"/>
                <wp:lineTo x="0" y="0"/>
              </wp:wrapPolygon>
            </wp:wrapThrough>
            <wp:docPr id="33" name="Диаграмма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14:sizeRelH relativeFrom="page">
              <wp14:pctWidth>0</wp14:pctWidth>
            </wp14:sizeRelH>
            <wp14:sizeRelV relativeFrom="page">
              <wp14:pctHeight>0</wp14:pctHeight>
            </wp14:sizeRelV>
          </wp:anchor>
        </w:drawing>
      </w:r>
      <w:r w:rsidR="000F7686" w:rsidRPr="00CA6E98">
        <w:rPr>
          <w:sz w:val="24"/>
          <w:szCs w:val="24"/>
        </w:rPr>
        <w:t>Туристско-экскурсионный поток Южного Прибайкалья в 2024 году составляет в объеме туристско-экскурсионного  потока Иркутской области 18,6%, что больше на 3,3% показателя, зафиксированного на начало реализации первого этапа Стратегии.</w:t>
      </w:r>
    </w:p>
    <w:p w:rsidR="000F7686" w:rsidRPr="00CA6E98" w:rsidRDefault="000F7686" w:rsidP="000F7686">
      <w:pPr>
        <w:jc w:val="both"/>
        <w:rPr>
          <w:sz w:val="24"/>
          <w:szCs w:val="24"/>
        </w:rPr>
      </w:pPr>
      <w:r w:rsidRPr="00CA6E98">
        <w:rPr>
          <w:sz w:val="24"/>
          <w:szCs w:val="24"/>
        </w:rPr>
        <w:t xml:space="preserve">        Объем предоставленных платных услуг по оценочным данным в туристско-рекреационной сфере в Слюдянском районе  составил 504,5 млн.руб. (7,3% аналогичного объема Иркутской области) к 532,9 млн. руб. 2023 года, что свидетельствует о преимущественном росте экскурсантов с однодневным пребыванием на территорию Слюдянского района. Темп рост объема предоставленных платных услуг за шестилетний период реализации первого этапа Стратегии составил 161% (к 311,9 млн. руб. 2018 года). </w:t>
      </w:r>
    </w:p>
    <w:p w:rsidR="000F7686" w:rsidRPr="00CA6E98" w:rsidRDefault="000F7686" w:rsidP="000F7686">
      <w:pPr>
        <w:ind w:firstLine="708"/>
        <w:jc w:val="both"/>
        <w:rPr>
          <w:sz w:val="24"/>
          <w:szCs w:val="24"/>
        </w:rPr>
      </w:pPr>
      <w:r w:rsidRPr="00CA6E98">
        <w:rPr>
          <w:sz w:val="24"/>
          <w:szCs w:val="24"/>
        </w:rPr>
        <w:t xml:space="preserve">Ежегодно Слюдянский район посещают не более 0,1% иностранных туристов от общего туристического потока в районе, в связи с чем, ограничения и санкции не оказали особого влияния на туристский поток в Слюдянский район в части прибытий международных туристов. Однако, ввиду закрытия многих западных курортов для российских граждан, вектор отдыха сменил направления на путешествия внутри страны, что и повлияло на увеличение туристического потока в Слюдянский район. </w:t>
      </w:r>
    </w:p>
    <w:p w:rsidR="000F7686" w:rsidRPr="00CA6E98" w:rsidRDefault="000F7686" w:rsidP="000F7686">
      <w:pPr>
        <w:ind w:firstLine="708"/>
        <w:jc w:val="both"/>
        <w:rPr>
          <w:sz w:val="24"/>
          <w:szCs w:val="24"/>
        </w:rPr>
      </w:pPr>
      <w:r w:rsidRPr="00CA6E98">
        <w:rPr>
          <w:sz w:val="24"/>
          <w:szCs w:val="24"/>
        </w:rPr>
        <w:t xml:space="preserve">Согласно оценочным данным Агентства по туризму Иркутской области количество туристских прибытий в регион за 2024 год увеличилось по сравнению с аналогичным периодом прошлого года на 5,9% и составило 1800,0 тыс. человек, из них 60 тыс. человек – это иностранные граждане. Объем платных услуг в туристско-рекреационной сфере вырос по сравнению с прошлым годом на 0,9% и составил 6 900 млн. рублей, в том числе: отмечено увеличение услуг туроператоров и турагентов на 1% - объем предоставленных </w:t>
      </w:r>
      <w:r w:rsidRPr="00CA6E98">
        <w:rPr>
          <w:sz w:val="24"/>
          <w:szCs w:val="24"/>
        </w:rPr>
        <w:lastRenderedPageBreak/>
        <w:t>платных услуг составил 2 500 млн.руб. (в 2023 году – 2 475,9 млн.руб.); услуги специализированных организаций (санаторно-курортные организации, организации отдыха, турбазы и т.п.) увеличились на 0,6% и составили 1 600 млн</w:t>
      </w:r>
      <w:proofErr w:type="gramStart"/>
      <w:r w:rsidRPr="00CA6E98">
        <w:rPr>
          <w:sz w:val="24"/>
          <w:szCs w:val="24"/>
        </w:rPr>
        <w:t>.р</w:t>
      </w:r>
      <w:proofErr w:type="gramEnd"/>
      <w:r w:rsidRPr="00CA6E98">
        <w:rPr>
          <w:sz w:val="24"/>
          <w:szCs w:val="24"/>
        </w:rPr>
        <w:t>уб. (в 2023 году – 1 591,1 млн.руб.);  услуги гостиниц и аналогичных средств размещения выросли на 1% и составили 2 800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2024 год составила 1 850 млн. рублей, что на 2,6% больше, чем в 2023 году (1 802,4 млн</w:t>
      </w:r>
      <w:proofErr w:type="gramStart"/>
      <w:r w:rsidRPr="00CA6E98">
        <w:rPr>
          <w:sz w:val="24"/>
          <w:szCs w:val="24"/>
        </w:rPr>
        <w:t>.р</w:t>
      </w:r>
      <w:proofErr w:type="gramEnd"/>
      <w:r w:rsidRPr="00CA6E98">
        <w:rPr>
          <w:sz w:val="24"/>
          <w:szCs w:val="24"/>
        </w:rPr>
        <w:t>уб.).</w:t>
      </w:r>
    </w:p>
    <w:p w:rsidR="000F7686" w:rsidRPr="00CA6E98" w:rsidRDefault="000F7686" w:rsidP="000F7686">
      <w:pPr>
        <w:ind w:firstLine="708"/>
        <w:jc w:val="both"/>
        <w:rPr>
          <w:sz w:val="24"/>
          <w:szCs w:val="24"/>
        </w:rPr>
      </w:pPr>
    </w:p>
    <w:p w:rsidR="000F7686" w:rsidRPr="00CA6E98" w:rsidRDefault="000F7686" w:rsidP="000F7686">
      <w:pPr>
        <w:jc w:val="center"/>
        <w:rPr>
          <w:sz w:val="24"/>
          <w:szCs w:val="24"/>
        </w:rPr>
      </w:pPr>
      <w:r w:rsidRPr="00CA6E98">
        <w:rPr>
          <w:noProof/>
          <w:sz w:val="24"/>
          <w:szCs w:val="24"/>
        </w:rPr>
        <w:drawing>
          <wp:inline distT="0" distB="0" distL="0" distR="0" wp14:anchorId="6C14BEBA" wp14:editId="72E5E971">
            <wp:extent cx="5768503" cy="2110902"/>
            <wp:effectExtent l="0" t="0" r="22860" b="2286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inline>
        </w:drawing>
      </w:r>
    </w:p>
    <w:p w:rsidR="000F7686" w:rsidRPr="00CA6E98" w:rsidRDefault="000F7686" w:rsidP="000F7686">
      <w:pPr>
        <w:ind w:firstLine="709"/>
        <w:jc w:val="both"/>
        <w:rPr>
          <w:sz w:val="24"/>
          <w:szCs w:val="24"/>
          <w:lang w:val="en-US"/>
        </w:rPr>
      </w:pPr>
    </w:p>
    <w:p w:rsidR="000F7686" w:rsidRPr="00CA6E98" w:rsidRDefault="000F7686" w:rsidP="000F7686">
      <w:pPr>
        <w:ind w:firstLine="709"/>
        <w:jc w:val="both"/>
        <w:rPr>
          <w:sz w:val="24"/>
          <w:szCs w:val="24"/>
        </w:rPr>
      </w:pPr>
      <w:r w:rsidRPr="00CA6E98">
        <w:rPr>
          <w:sz w:val="24"/>
          <w:szCs w:val="24"/>
        </w:rPr>
        <w:t>На территории Слюдянского района осуществляют свою деятельность 6 туроператоров, зарегистрированных в установленном законом порядке («Байкал</w:t>
      </w:r>
      <w:proofErr w:type="gramStart"/>
      <w:r w:rsidRPr="00CA6E98">
        <w:rPr>
          <w:sz w:val="24"/>
          <w:szCs w:val="24"/>
        </w:rPr>
        <w:t>.Э</w:t>
      </w:r>
      <w:proofErr w:type="gramEnd"/>
      <w:r w:rsidRPr="00CA6E98">
        <w:rPr>
          <w:sz w:val="24"/>
          <w:szCs w:val="24"/>
        </w:rPr>
        <w:t>кология.Туризм», «Байкальская сказка», «Аккорд», «Диалан Байкал», «БГК «Гора Соболиная», «Транзит»), а также 2 гида-экскурсовода, прошедших аттестацию и аккредитованных 2 гида-проводника.</w:t>
      </w:r>
    </w:p>
    <w:p w:rsidR="000F7686" w:rsidRPr="00CA6E98" w:rsidRDefault="000F7686" w:rsidP="000F7686">
      <w:pPr>
        <w:jc w:val="center"/>
        <w:rPr>
          <w:sz w:val="24"/>
          <w:szCs w:val="24"/>
        </w:rPr>
      </w:pPr>
    </w:p>
    <w:p w:rsidR="000F7686" w:rsidRPr="00CA6E98" w:rsidRDefault="000F7686" w:rsidP="000F7686">
      <w:pPr>
        <w:jc w:val="center"/>
        <w:rPr>
          <w:sz w:val="24"/>
          <w:szCs w:val="24"/>
        </w:rPr>
      </w:pPr>
      <w:r w:rsidRPr="00CA6E98">
        <w:rPr>
          <w:sz w:val="24"/>
          <w:szCs w:val="24"/>
        </w:rPr>
        <w:t>Основные показатели развития туристской деятельности Слюдянского района за пятилетний период (2020-2024 годы)</w:t>
      </w:r>
    </w:p>
    <w:tbl>
      <w:tblPr>
        <w:tblStyle w:val="320"/>
        <w:tblW w:w="9326" w:type="dxa"/>
        <w:tblLayout w:type="fixed"/>
        <w:tblLook w:val="04A0" w:firstRow="1" w:lastRow="0" w:firstColumn="1" w:lastColumn="0" w:noHBand="0" w:noVBand="1"/>
      </w:tblPr>
      <w:tblGrid>
        <w:gridCol w:w="2093"/>
        <w:gridCol w:w="709"/>
        <w:gridCol w:w="850"/>
        <w:gridCol w:w="851"/>
        <w:gridCol w:w="850"/>
        <w:gridCol w:w="850"/>
        <w:gridCol w:w="709"/>
        <w:gridCol w:w="850"/>
        <w:gridCol w:w="710"/>
        <w:gridCol w:w="854"/>
      </w:tblGrid>
      <w:tr w:rsidR="000F7686" w:rsidRPr="00CA6E98" w:rsidTr="000F7686">
        <w:tc>
          <w:tcPr>
            <w:tcW w:w="2093" w:type="dxa"/>
          </w:tcPr>
          <w:p w:rsidR="000F7686" w:rsidRPr="00CA6E98" w:rsidRDefault="000F7686" w:rsidP="002454B9">
            <w:pPr>
              <w:ind w:firstLine="567"/>
              <w:jc w:val="both"/>
            </w:pPr>
            <w:r w:rsidRPr="00CA6E98">
              <w:t xml:space="preserve">Показатель </w:t>
            </w:r>
          </w:p>
        </w:tc>
        <w:tc>
          <w:tcPr>
            <w:tcW w:w="709" w:type="dxa"/>
          </w:tcPr>
          <w:p w:rsidR="000F7686" w:rsidRPr="00CA6E98" w:rsidRDefault="000F7686" w:rsidP="002454B9">
            <w:r w:rsidRPr="00CA6E98">
              <w:t>2018</w:t>
            </w:r>
          </w:p>
        </w:tc>
        <w:tc>
          <w:tcPr>
            <w:tcW w:w="850" w:type="dxa"/>
          </w:tcPr>
          <w:p w:rsidR="000F7686" w:rsidRPr="00CA6E98" w:rsidRDefault="000F7686" w:rsidP="002454B9">
            <w:r w:rsidRPr="00CA6E98">
              <w:t>2019</w:t>
            </w:r>
          </w:p>
        </w:tc>
        <w:tc>
          <w:tcPr>
            <w:tcW w:w="851" w:type="dxa"/>
          </w:tcPr>
          <w:p w:rsidR="000F7686" w:rsidRPr="00CA6E98" w:rsidRDefault="000F7686" w:rsidP="002454B9">
            <w:r w:rsidRPr="00CA6E98">
              <w:t>2020</w:t>
            </w:r>
          </w:p>
        </w:tc>
        <w:tc>
          <w:tcPr>
            <w:tcW w:w="850" w:type="dxa"/>
          </w:tcPr>
          <w:p w:rsidR="000F7686" w:rsidRPr="00CA6E98" w:rsidRDefault="000F7686" w:rsidP="002454B9">
            <w:r w:rsidRPr="00CA6E98">
              <w:t>2021</w:t>
            </w:r>
          </w:p>
        </w:tc>
        <w:tc>
          <w:tcPr>
            <w:tcW w:w="850" w:type="dxa"/>
          </w:tcPr>
          <w:p w:rsidR="000F7686" w:rsidRPr="00CA6E98" w:rsidRDefault="000F7686" w:rsidP="002454B9">
            <w:r w:rsidRPr="00CA6E98">
              <w:t>2022</w:t>
            </w:r>
          </w:p>
        </w:tc>
        <w:tc>
          <w:tcPr>
            <w:tcW w:w="709" w:type="dxa"/>
          </w:tcPr>
          <w:p w:rsidR="000F7686" w:rsidRPr="00CA6E98" w:rsidRDefault="000F7686" w:rsidP="002454B9">
            <w:r w:rsidRPr="00CA6E98">
              <w:t>2023</w:t>
            </w:r>
          </w:p>
        </w:tc>
        <w:tc>
          <w:tcPr>
            <w:tcW w:w="850" w:type="dxa"/>
          </w:tcPr>
          <w:p w:rsidR="000F7686" w:rsidRPr="00CA6E98" w:rsidRDefault="000F7686" w:rsidP="002454B9">
            <w:r w:rsidRPr="00CA6E98">
              <w:t>2024</w:t>
            </w:r>
          </w:p>
        </w:tc>
        <w:tc>
          <w:tcPr>
            <w:tcW w:w="710" w:type="dxa"/>
          </w:tcPr>
          <w:p w:rsidR="000F7686" w:rsidRPr="00CA6E98" w:rsidRDefault="00683EB4" w:rsidP="00683EB4">
            <w:r w:rsidRPr="00CA6E98">
              <w:t>Темп роста 2024 к 2018</w:t>
            </w:r>
            <w:r w:rsidR="000F7686" w:rsidRPr="00CA6E98">
              <w:t xml:space="preserve"> г., %</w:t>
            </w:r>
          </w:p>
        </w:tc>
        <w:tc>
          <w:tcPr>
            <w:tcW w:w="854" w:type="dxa"/>
          </w:tcPr>
          <w:p w:rsidR="000F7686" w:rsidRPr="00CA6E98" w:rsidRDefault="000F7686" w:rsidP="002454B9">
            <w:r w:rsidRPr="00CA6E98">
              <w:t>Доля показателей Слюдянского района в показателях Иркутской области за 2024 г.,%</w:t>
            </w:r>
          </w:p>
        </w:tc>
      </w:tr>
      <w:tr w:rsidR="000F7686" w:rsidRPr="00CA6E98" w:rsidTr="00B12B3E">
        <w:tc>
          <w:tcPr>
            <w:tcW w:w="2093" w:type="dxa"/>
          </w:tcPr>
          <w:p w:rsidR="000F7686" w:rsidRPr="00CA6E98" w:rsidRDefault="000F7686" w:rsidP="002454B9">
            <w:pPr>
              <w:jc w:val="both"/>
            </w:pPr>
            <w:r w:rsidRPr="00CA6E98">
              <w:t>Туристско-экскурсионный  поток, тыс</w:t>
            </w:r>
            <w:proofErr w:type="gramStart"/>
            <w:r w:rsidRPr="00CA6E98">
              <w:t>.ч</w:t>
            </w:r>
            <w:proofErr w:type="gramEnd"/>
            <w:r w:rsidRPr="00CA6E98">
              <w:t>ел.</w:t>
            </w:r>
          </w:p>
        </w:tc>
        <w:tc>
          <w:tcPr>
            <w:tcW w:w="709" w:type="dxa"/>
          </w:tcPr>
          <w:p w:rsidR="000F7686" w:rsidRPr="00CA6E98" w:rsidRDefault="000F7686" w:rsidP="002454B9">
            <w:r w:rsidRPr="00CA6E98">
              <w:t>254,1</w:t>
            </w:r>
          </w:p>
        </w:tc>
        <w:tc>
          <w:tcPr>
            <w:tcW w:w="850" w:type="dxa"/>
          </w:tcPr>
          <w:p w:rsidR="000F7686" w:rsidRPr="00CA6E98" w:rsidRDefault="000F7686" w:rsidP="002454B9">
            <w:pPr>
              <w:rPr>
                <w:lang w:val="en-US"/>
              </w:rPr>
            </w:pPr>
            <w:r w:rsidRPr="00CA6E98">
              <w:t>2</w:t>
            </w:r>
            <w:r w:rsidRPr="00CA6E98">
              <w:rPr>
                <w:lang w:val="en-US"/>
              </w:rPr>
              <w:t>69</w:t>
            </w:r>
            <w:r w:rsidRPr="00CA6E98">
              <w:t>,</w:t>
            </w:r>
            <w:r w:rsidRPr="00CA6E98">
              <w:rPr>
                <w:lang w:val="en-US"/>
              </w:rPr>
              <w:t>492</w:t>
            </w:r>
          </w:p>
        </w:tc>
        <w:tc>
          <w:tcPr>
            <w:tcW w:w="851" w:type="dxa"/>
          </w:tcPr>
          <w:p w:rsidR="000F7686" w:rsidRPr="00CA6E98" w:rsidRDefault="000F7686" w:rsidP="002454B9">
            <w:r w:rsidRPr="00CA6E98">
              <w:t>243,210</w:t>
            </w:r>
          </w:p>
        </w:tc>
        <w:tc>
          <w:tcPr>
            <w:tcW w:w="850" w:type="dxa"/>
          </w:tcPr>
          <w:p w:rsidR="000F7686" w:rsidRPr="00CA6E98" w:rsidRDefault="000F7686" w:rsidP="002454B9">
            <w:r w:rsidRPr="00CA6E98">
              <w:t>286,64</w:t>
            </w:r>
          </w:p>
        </w:tc>
        <w:tc>
          <w:tcPr>
            <w:tcW w:w="850" w:type="dxa"/>
          </w:tcPr>
          <w:p w:rsidR="000F7686" w:rsidRPr="00CA6E98" w:rsidRDefault="000F7686" w:rsidP="002454B9">
            <w:r w:rsidRPr="00CA6E98">
              <w:t>325,51</w:t>
            </w:r>
          </w:p>
        </w:tc>
        <w:tc>
          <w:tcPr>
            <w:tcW w:w="709" w:type="dxa"/>
          </w:tcPr>
          <w:p w:rsidR="000F7686" w:rsidRPr="00CA6E98" w:rsidRDefault="000F7686" w:rsidP="002454B9">
            <w:r w:rsidRPr="00CA6E98">
              <w:t>330,5</w:t>
            </w:r>
          </w:p>
        </w:tc>
        <w:tc>
          <w:tcPr>
            <w:tcW w:w="850" w:type="dxa"/>
          </w:tcPr>
          <w:p w:rsidR="000F7686" w:rsidRPr="00CA6E98" w:rsidRDefault="000F7686" w:rsidP="002454B9">
            <w:r w:rsidRPr="00CA6E98">
              <w:t>335,3</w:t>
            </w:r>
          </w:p>
        </w:tc>
        <w:tc>
          <w:tcPr>
            <w:tcW w:w="710" w:type="dxa"/>
            <w:shd w:val="clear" w:color="auto" w:fill="92D050"/>
          </w:tcPr>
          <w:p w:rsidR="000F7686" w:rsidRPr="00CA6E98" w:rsidRDefault="00683EB4" w:rsidP="002454B9">
            <w:r w:rsidRPr="00CA6E98">
              <w:t>132</w:t>
            </w:r>
          </w:p>
        </w:tc>
        <w:tc>
          <w:tcPr>
            <w:tcW w:w="854" w:type="dxa"/>
          </w:tcPr>
          <w:p w:rsidR="000F7686" w:rsidRPr="00CA6E98" w:rsidRDefault="000F7686" w:rsidP="002454B9">
            <w:pPr>
              <w:rPr>
                <w:lang w:val="en-US"/>
              </w:rPr>
            </w:pPr>
            <w:r w:rsidRPr="00CA6E98">
              <w:t>18,6</w:t>
            </w:r>
          </w:p>
        </w:tc>
      </w:tr>
      <w:tr w:rsidR="000F7686" w:rsidRPr="00CA6E98" w:rsidTr="00B12B3E">
        <w:tc>
          <w:tcPr>
            <w:tcW w:w="2093" w:type="dxa"/>
          </w:tcPr>
          <w:p w:rsidR="000F7686" w:rsidRPr="00CA6E98" w:rsidRDefault="000F7686" w:rsidP="002454B9">
            <w:pPr>
              <w:jc w:val="both"/>
            </w:pPr>
            <w:r w:rsidRPr="00CA6E98">
              <w:t>Объем туристских услуг, млн.руб.</w:t>
            </w:r>
          </w:p>
        </w:tc>
        <w:tc>
          <w:tcPr>
            <w:tcW w:w="709" w:type="dxa"/>
          </w:tcPr>
          <w:p w:rsidR="000F7686" w:rsidRPr="00CA6E98" w:rsidRDefault="000F7686" w:rsidP="002454B9">
            <w:pPr>
              <w:rPr>
                <w:lang w:val="en-US"/>
              </w:rPr>
            </w:pPr>
            <w:r w:rsidRPr="00CA6E98">
              <w:t>311,9</w:t>
            </w:r>
          </w:p>
        </w:tc>
        <w:tc>
          <w:tcPr>
            <w:tcW w:w="850" w:type="dxa"/>
          </w:tcPr>
          <w:p w:rsidR="000F7686" w:rsidRPr="00CA6E98" w:rsidRDefault="000F7686" w:rsidP="002454B9">
            <w:r w:rsidRPr="00CA6E98">
              <w:t>355,6</w:t>
            </w:r>
          </w:p>
        </w:tc>
        <w:tc>
          <w:tcPr>
            <w:tcW w:w="851" w:type="dxa"/>
          </w:tcPr>
          <w:p w:rsidR="000F7686" w:rsidRPr="00CA6E98" w:rsidRDefault="000F7686" w:rsidP="002454B9">
            <w:r w:rsidRPr="00CA6E98">
              <w:t>356,3</w:t>
            </w:r>
          </w:p>
        </w:tc>
        <w:tc>
          <w:tcPr>
            <w:tcW w:w="850" w:type="dxa"/>
          </w:tcPr>
          <w:p w:rsidR="000F7686" w:rsidRPr="00CA6E98" w:rsidRDefault="000F7686" w:rsidP="002454B9">
            <w:r w:rsidRPr="00CA6E98">
              <w:t>480,9</w:t>
            </w:r>
          </w:p>
        </w:tc>
        <w:tc>
          <w:tcPr>
            <w:tcW w:w="850" w:type="dxa"/>
          </w:tcPr>
          <w:p w:rsidR="000F7686" w:rsidRPr="00CA6E98" w:rsidRDefault="000F7686" w:rsidP="002454B9">
            <w:r w:rsidRPr="00CA6E98">
              <w:t>509,9</w:t>
            </w:r>
          </w:p>
        </w:tc>
        <w:tc>
          <w:tcPr>
            <w:tcW w:w="709" w:type="dxa"/>
          </w:tcPr>
          <w:p w:rsidR="000F7686" w:rsidRPr="00CA6E98" w:rsidRDefault="000F7686" w:rsidP="002454B9">
            <w:r w:rsidRPr="00CA6E98">
              <w:t>532,9</w:t>
            </w:r>
          </w:p>
        </w:tc>
        <w:tc>
          <w:tcPr>
            <w:tcW w:w="850" w:type="dxa"/>
          </w:tcPr>
          <w:p w:rsidR="000F7686" w:rsidRPr="00CA6E98" w:rsidRDefault="000F7686" w:rsidP="002454B9">
            <w:r w:rsidRPr="00CA6E98">
              <w:t>504,5</w:t>
            </w:r>
          </w:p>
        </w:tc>
        <w:tc>
          <w:tcPr>
            <w:tcW w:w="710" w:type="dxa"/>
            <w:shd w:val="clear" w:color="auto" w:fill="92D050"/>
          </w:tcPr>
          <w:p w:rsidR="000F7686" w:rsidRPr="00CA6E98" w:rsidRDefault="00683EB4" w:rsidP="002454B9">
            <w:r w:rsidRPr="00CA6E98">
              <w:t>162</w:t>
            </w:r>
          </w:p>
        </w:tc>
        <w:tc>
          <w:tcPr>
            <w:tcW w:w="854" w:type="dxa"/>
          </w:tcPr>
          <w:p w:rsidR="000F7686" w:rsidRPr="00CA6E98" w:rsidRDefault="000F7686" w:rsidP="002454B9">
            <w:r w:rsidRPr="00CA6E98">
              <w:t>7,3</w:t>
            </w:r>
          </w:p>
        </w:tc>
      </w:tr>
      <w:tr w:rsidR="000F7686" w:rsidRPr="00CA6E98" w:rsidTr="00B12B3E">
        <w:tc>
          <w:tcPr>
            <w:tcW w:w="2093" w:type="dxa"/>
          </w:tcPr>
          <w:p w:rsidR="000F7686" w:rsidRPr="00CA6E98" w:rsidRDefault="000F7686" w:rsidP="002454B9">
            <w:pPr>
              <w:jc w:val="both"/>
            </w:pPr>
            <w:r w:rsidRPr="00CA6E98">
              <w:t>Количество КСР, ед.</w:t>
            </w:r>
          </w:p>
        </w:tc>
        <w:tc>
          <w:tcPr>
            <w:tcW w:w="709" w:type="dxa"/>
          </w:tcPr>
          <w:p w:rsidR="000F7686" w:rsidRPr="00CA6E98" w:rsidRDefault="000F7686" w:rsidP="002454B9">
            <w:r w:rsidRPr="00CA6E98">
              <w:t>49</w:t>
            </w:r>
          </w:p>
        </w:tc>
        <w:tc>
          <w:tcPr>
            <w:tcW w:w="850" w:type="dxa"/>
          </w:tcPr>
          <w:p w:rsidR="000F7686" w:rsidRPr="00CA6E98" w:rsidRDefault="000F7686" w:rsidP="002454B9">
            <w:r w:rsidRPr="00CA6E98">
              <w:t>43</w:t>
            </w:r>
          </w:p>
        </w:tc>
        <w:tc>
          <w:tcPr>
            <w:tcW w:w="851" w:type="dxa"/>
          </w:tcPr>
          <w:p w:rsidR="000F7686" w:rsidRPr="00CA6E98" w:rsidRDefault="000F7686" w:rsidP="002454B9">
            <w:r w:rsidRPr="00CA6E98">
              <w:t>49</w:t>
            </w:r>
          </w:p>
        </w:tc>
        <w:tc>
          <w:tcPr>
            <w:tcW w:w="850" w:type="dxa"/>
          </w:tcPr>
          <w:p w:rsidR="000F7686" w:rsidRPr="00CA6E98" w:rsidRDefault="000F7686" w:rsidP="002454B9">
            <w:r w:rsidRPr="00CA6E98">
              <w:t>48</w:t>
            </w:r>
          </w:p>
        </w:tc>
        <w:tc>
          <w:tcPr>
            <w:tcW w:w="850" w:type="dxa"/>
          </w:tcPr>
          <w:p w:rsidR="000F7686" w:rsidRPr="00CA6E98" w:rsidRDefault="000F7686" w:rsidP="002454B9">
            <w:r w:rsidRPr="00CA6E98">
              <w:t>48</w:t>
            </w:r>
          </w:p>
        </w:tc>
        <w:tc>
          <w:tcPr>
            <w:tcW w:w="709" w:type="dxa"/>
          </w:tcPr>
          <w:p w:rsidR="000F7686" w:rsidRPr="00CA6E98" w:rsidRDefault="000F7686" w:rsidP="002454B9">
            <w:r w:rsidRPr="00CA6E98">
              <w:t>48</w:t>
            </w:r>
          </w:p>
        </w:tc>
        <w:tc>
          <w:tcPr>
            <w:tcW w:w="850" w:type="dxa"/>
          </w:tcPr>
          <w:p w:rsidR="000F7686" w:rsidRPr="00CA6E98" w:rsidRDefault="000F7686" w:rsidP="002454B9">
            <w:r w:rsidRPr="00CA6E98">
              <w:t>48</w:t>
            </w:r>
          </w:p>
        </w:tc>
        <w:tc>
          <w:tcPr>
            <w:tcW w:w="710" w:type="dxa"/>
            <w:shd w:val="clear" w:color="auto" w:fill="C00000"/>
          </w:tcPr>
          <w:p w:rsidR="000F7686" w:rsidRPr="00CA6E98" w:rsidRDefault="00683EB4" w:rsidP="002454B9">
            <w:r w:rsidRPr="00CA6E98">
              <w:t>98</w:t>
            </w:r>
          </w:p>
        </w:tc>
        <w:tc>
          <w:tcPr>
            <w:tcW w:w="854" w:type="dxa"/>
          </w:tcPr>
          <w:p w:rsidR="000F7686" w:rsidRPr="00CA6E98" w:rsidRDefault="000F7686" w:rsidP="002454B9">
            <w:r w:rsidRPr="00CA6E98">
              <w:t>7,1</w:t>
            </w:r>
          </w:p>
        </w:tc>
      </w:tr>
      <w:tr w:rsidR="000F7686" w:rsidRPr="00CA6E98" w:rsidTr="00B12B3E">
        <w:tc>
          <w:tcPr>
            <w:tcW w:w="2093" w:type="dxa"/>
          </w:tcPr>
          <w:p w:rsidR="000F7686" w:rsidRPr="00CA6E98" w:rsidRDefault="000F7686" w:rsidP="002454B9">
            <w:pPr>
              <w:jc w:val="both"/>
            </w:pPr>
            <w:r w:rsidRPr="00CA6E98">
              <w:t>Количество койко-мест, ед.</w:t>
            </w:r>
          </w:p>
        </w:tc>
        <w:tc>
          <w:tcPr>
            <w:tcW w:w="709" w:type="dxa"/>
          </w:tcPr>
          <w:p w:rsidR="000F7686" w:rsidRPr="00CA6E98" w:rsidRDefault="000F7686" w:rsidP="002454B9">
            <w:r w:rsidRPr="00CA6E98">
              <w:t>2810</w:t>
            </w:r>
          </w:p>
        </w:tc>
        <w:tc>
          <w:tcPr>
            <w:tcW w:w="850" w:type="dxa"/>
          </w:tcPr>
          <w:p w:rsidR="000F7686" w:rsidRPr="00CA6E98" w:rsidRDefault="000F7686" w:rsidP="002454B9">
            <w:r w:rsidRPr="00CA6E98">
              <w:t>2827</w:t>
            </w:r>
          </w:p>
        </w:tc>
        <w:tc>
          <w:tcPr>
            <w:tcW w:w="851" w:type="dxa"/>
          </w:tcPr>
          <w:p w:rsidR="000F7686" w:rsidRPr="00CA6E98" w:rsidRDefault="000F7686" w:rsidP="002454B9">
            <w:r w:rsidRPr="00CA6E98">
              <w:t>3108</w:t>
            </w:r>
          </w:p>
        </w:tc>
        <w:tc>
          <w:tcPr>
            <w:tcW w:w="850" w:type="dxa"/>
          </w:tcPr>
          <w:p w:rsidR="000F7686" w:rsidRPr="00CA6E98" w:rsidRDefault="000F7686" w:rsidP="002454B9">
            <w:r w:rsidRPr="00CA6E98">
              <w:t>3118</w:t>
            </w:r>
          </w:p>
        </w:tc>
        <w:tc>
          <w:tcPr>
            <w:tcW w:w="850" w:type="dxa"/>
          </w:tcPr>
          <w:p w:rsidR="000F7686" w:rsidRPr="00CA6E98" w:rsidRDefault="000F7686" w:rsidP="002454B9">
            <w:r w:rsidRPr="00CA6E98">
              <w:t>3118</w:t>
            </w:r>
          </w:p>
        </w:tc>
        <w:tc>
          <w:tcPr>
            <w:tcW w:w="709" w:type="dxa"/>
          </w:tcPr>
          <w:p w:rsidR="000F7686" w:rsidRPr="00CA6E98" w:rsidRDefault="000F7686" w:rsidP="002454B9">
            <w:r w:rsidRPr="00CA6E98">
              <w:t>3118</w:t>
            </w:r>
          </w:p>
        </w:tc>
        <w:tc>
          <w:tcPr>
            <w:tcW w:w="850" w:type="dxa"/>
          </w:tcPr>
          <w:p w:rsidR="000F7686" w:rsidRPr="00CA6E98" w:rsidRDefault="000F7686" w:rsidP="002454B9">
            <w:r w:rsidRPr="00CA6E98">
              <w:t>3118</w:t>
            </w:r>
          </w:p>
        </w:tc>
        <w:tc>
          <w:tcPr>
            <w:tcW w:w="710" w:type="dxa"/>
            <w:shd w:val="clear" w:color="auto" w:fill="92D050"/>
          </w:tcPr>
          <w:p w:rsidR="000F7686" w:rsidRPr="00CA6E98" w:rsidRDefault="00683EB4" w:rsidP="002454B9">
            <w:r w:rsidRPr="00CA6E98">
              <w:t>111</w:t>
            </w:r>
          </w:p>
        </w:tc>
        <w:tc>
          <w:tcPr>
            <w:tcW w:w="854" w:type="dxa"/>
          </w:tcPr>
          <w:p w:rsidR="000F7686" w:rsidRPr="00CA6E98" w:rsidRDefault="000F7686" w:rsidP="002454B9">
            <w:pPr>
              <w:rPr>
                <w:lang w:val="en-US"/>
              </w:rPr>
            </w:pPr>
            <w:r w:rsidRPr="00CA6E98">
              <w:t>н/д</w:t>
            </w:r>
          </w:p>
        </w:tc>
      </w:tr>
      <w:tr w:rsidR="000F7686" w:rsidRPr="00CA6E98" w:rsidTr="00B12B3E">
        <w:tc>
          <w:tcPr>
            <w:tcW w:w="2093" w:type="dxa"/>
          </w:tcPr>
          <w:p w:rsidR="000F7686" w:rsidRPr="00CA6E98" w:rsidRDefault="000F7686" w:rsidP="002454B9">
            <w:pPr>
              <w:jc w:val="both"/>
            </w:pPr>
            <w:r w:rsidRPr="00CA6E98">
              <w:t xml:space="preserve">Количество </w:t>
            </w:r>
            <w:r w:rsidRPr="00CA6E98">
              <w:lastRenderedPageBreak/>
              <w:t>туроператоров, зарегистрированных в Реестре, ед.</w:t>
            </w:r>
          </w:p>
        </w:tc>
        <w:tc>
          <w:tcPr>
            <w:tcW w:w="709" w:type="dxa"/>
          </w:tcPr>
          <w:p w:rsidR="000F7686" w:rsidRPr="00CA6E98" w:rsidRDefault="000F7686" w:rsidP="002454B9">
            <w:r w:rsidRPr="00CA6E98">
              <w:lastRenderedPageBreak/>
              <w:t>7</w:t>
            </w:r>
          </w:p>
        </w:tc>
        <w:tc>
          <w:tcPr>
            <w:tcW w:w="850" w:type="dxa"/>
          </w:tcPr>
          <w:p w:rsidR="000F7686" w:rsidRPr="00CA6E98" w:rsidRDefault="000F7686" w:rsidP="002454B9">
            <w:pPr>
              <w:rPr>
                <w:lang w:val="en-US"/>
              </w:rPr>
            </w:pPr>
            <w:r w:rsidRPr="00CA6E98">
              <w:rPr>
                <w:lang w:val="en-US"/>
              </w:rPr>
              <w:t>5</w:t>
            </w:r>
          </w:p>
        </w:tc>
        <w:tc>
          <w:tcPr>
            <w:tcW w:w="851" w:type="dxa"/>
          </w:tcPr>
          <w:p w:rsidR="000F7686" w:rsidRPr="00CA6E98" w:rsidRDefault="000F7686" w:rsidP="002454B9">
            <w:r w:rsidRPr="00CA6E98">
              <w:t>5</w:t>
            </w:r>
          </w:p>
        </w:tc>
        <w:tc>
          <w:tcPr>
            <w:tcW w:w="850" w:type="dxa"/>
          </w:tcPr>
          <w:p w:rsidR="000F7686" w:rsidRPr="00CA6E98" w:rsidRDefault="000F7686" w:rsidP="002454B9">
            <w:r w:rsidRPr="00CA6E98">
              <w:t>5</w:t>
            </w:r>
          </w:p>
        </w:tc>
        <w:tc>
          <w:tcPr>
            <w:tcW w:w="850" w:type="dxa"/>
          </w:tcPr>
          <w:p w:rsidR="000F7686" w:rsidRPr="00CA6E98" w:rsidRDefault="000F7686" w:rsidP="002454B9">
            <w:r w:rsidRPr="00CA6E98">
              <w:t>6</w:t>
            </w:r>
          </w:p>
        </w:tc>
        <w:tc>
          <w:tcPr>
            <w:tcW w:w="709" w:type="dxa"/>
          </w:tcPr>
          <w:p w:rsidR="000F7686" w:rsidRPr="00CA6E98" w:rsidRDefault="000F7686" w:rsidP="002454B9">
            <w:r w:rsidRPr="00CA6E98">
              <w:t>6</w:t>
            </w:r>
          </w:p>
        </w:tc>
        <w:tc>
          <w:tcPr>
            <w:tcW w:w="850" w:type="dxa"/>
          </w:tcPr>
          <w:p w:rsidR="000F7686" w:rsidRPr="00CA6E98" w:rsidRDefault="000F7686" w:rsidP="002454B9">
            <w:r w:rsidRPr="00CA6E98">
              <w:t>6</w:t>
            </w:r>
          </w:p>
        </w:tc>
        <w:tc>
          <w:tcPr>
            <w:tcW w:w="710" w:type="dxa"/>
            <w:shd w:val="clear" w:color="auto" w:fill="C00000"/>
          </w:tcPr>
          <w:p w:rsidR="000F7686" w:rsidRPr="00CA6E98" w:rsidRDefault="00683EB4" w:rsidP="002454B9">
            <w:r w:rsidRPr="00CA6E98">
              <w:t>86</w:t>
            </w:r>
          </w:p>
        </w:tc>
        <w:tc>
          <w:tcPr>
            <w:tcW w:w="854" w:type="dxa"/>
          </w:tcPr>
          <w:p w:rsidR="000F7686" w:rsidRPr="00CA6E98" w:rsidRDefault="000F7686" w:rsidP="002454B9">
            <w:r w:rsidRPr="00CA6E98">
              <w:t>4,7</w:t>
            </w:r>
          </w:p>
        </w:tc>
      </w:tr>
      <w:tr w:rsidR="000F7686" w:rsidRPr="00CA6E98" w:rsidTr="00B12B3E">
        <w:tc>
          <w:tcPr>
            <w:tcW w:w="2093" w:type="dxa"/>
          </w:tcPr>
          <w:p w:rsidR="000F7686" w:rsidRPr="00CA6E98" w:rsidRDefault="000F7686" w:rsidP="002454B9">
            <w:pPr>
              <w:jc w:val="both"/>
            </w:pPr>
            <w:r w:rsidRPr="00CA6E98">
              <w:lastRenderedPageBreak/>
              <w:t>Количество мероприятий Событийного календаря, ед.</w:t>
            </w:r>
          </w:p>
        </w:tc>
        <w:tc>
          <w:tcPr>
            <w:tcW w:w="709" w:type="dxa"/>
          </w:tcPr>
          <w:p w:rsidR="000F7686" w:rsidRPr="00CA6E98" w:rsidRDefault="000F7686" w:rsidP="002454B9">
            <w:r w:rsidRPr="00CA6E98">
              <w:t>76</w:t>
            </w:r>
          </w:p>
        </w:tc>
        <w:tc>
          <w:tcPr>
            <w:tcW w:w="850" w:type="dxa"/>
          </w:tcPr>
          <w:p w:rsidR="000F7686" w:rsidRPr="00CA6E98" w:rsidRDefault="000F7686" w:rsidP="002454B9">
            <w:r w:rsidRPr="00CA6E98">
              <w:t>60</w:t>
            </w:r>
          </w:p>
        </w:tc>
        <w:tc>
          <w:tcPr>
            <w:tcW w:w="851" w:type="dxa"/>
          </w:tcPr>
          <w:p w:rsidR="000F7686" w:rsidRPr="00CA6E98" w:rsidRDefault="000F7686" w:rsidP="002454B9">
            <w:r w:rsidRPr="00CA6E98">
              <w:t>59</w:t>
            </w:r>
          </w:p>
        </w:tc>
        <w:tc>
          <w:tcPr>
            <w:tcW w:w="850" w:type="dxa"/>
          </w:tcPr>
          <w:p w:rsidR="000F7686" w:rsidRPr="00CA6E98" w:rsidRDefault="000F7686" w:rsidP="002454B9">
            <w:r w:rsidRPr="00CA6E98">
              <w:t>64</w:t>
            </w:r>
          </w:p>
        </w:tc>
        <w:tc>
          <w:tcPr>
            <w:tcW w:w="850" w:type="dxa"/>
          </w:tcPr>
          <w:p w:rsidR="000F7686" w:rsidRPr="00CA6E98" w:rsidRDefault="000F7686" w:rsidP="002454B9">
            <w:r w:rsidRPr="00CA6E98">
              <w:t>63</w:t>
            </w:r>
          </w:p>
        </w:tc>
        <w:tc>
          <w:tcPr>
            <w:tcW w:w="709" w:type="dxa"/>
          </w:tcPr>
          <w:p w:rsidR="000F7686" w:rsidRPr="00CA6E98" w:rsidRDefault="000F7686" w:rsidP="002454B9">
            <w:r w:rsidRPr="00CA6E98">
              <w:t>84</w:t>
            </w:r>
          </w:p>
        </w:tc>
        <w:tc>
          <w:tcPr>
            <w:tcW w:w="850" w:type="dxa"/>
          </w:tcPr>
          <w:p w:rsidR="000F7686" w:rsidRPr="00CA6E98" w:rsidRDefault="000F7686" w:rsidP="002454B9">
            <w:r w:rsidRPr="00CA6E98">
              <w:t>84</w:t>
            </w:r>
          </w:p>
        </w:tc>
        <w:tc>
          <w:tcPr>
            <w:tcW w:w="710" w:type="dxa"/>
            <w:shd w:val="clear" w:color="auto" w:fill="92D050"/>
          </w:tcPr>
          <w:p w:rsidR="000F7686" w:rsidRPr="00CA6E98" w:rsidRDefault="00683EB4" w:rsidP="002454B9">
            <w:r w:rsidRPr="00CA6E98">
              <w:t>110,5</w:t>
            </w:r>
          </w:p>
        </w:tc>
        <w:tc>
          <w:tcPr>
            <w:tcW w:w="854" w:type="dxa"/>
          </w:tcPr>
          <w:p w:rsidR="000F7686" w:rsidRPr="00CA6E98" w:rsidRDefault="000F7686" w:rsidP="002454B9">
            <w:r w:rsidRPr="00CA6E98">
              <w:t>н/д</w:t>
            </w:r>
          </w:p>
        </w:tc>
      </w:tr>
    </w:tbl>
    <w:p w:rsidR="000F7686" w:rsidRPr="00CA6E98" w:rsidRDefault="000F7686" w:rsidP="000F7686">
      <w:pPr>
        <w:ind w:firstLine="709"/>
        <w:jc w:val="both"/>
        <w:rPr>
          <w:sz w:val="24"/>
          <w:szCs w:val="24"/>
        </w:rPr>
      </w:pPr>
    </w:p>
    <w:p w:rsidR="005C0A3B" w:rsidRPr="00CA6E98" w:rsidRDefault="005C0A3B" w:rsidP="005C0A3B">
      <w:pPr>
        <w:ind w:firstLine="709"/>
        <w:jc w:val="both"/>
        <w:rPr>
          <w:sz w:val="24"/>
          <w:szCs w:val="24"/>
          <w:lang w:eastAsia="en-US"/>
        </w:rPr>
      </w:pPr>
      <w:proofErr w:type="gramStart"/>
      <w:r w:rsidRPr="00CA6E98">
        <w:rPr>
          <w:sz w:val="24"/>
          <w:szCs w:val="24"/>
          <w:lang w:eastAsia="en-US"/>
        </w:rPr>
        <w:t>В рамках второго и третьего этапов Стратегии стоит задача не столько по увеличению тур потока в целом, но и по увеличению дней пребывания туристов на территории Слюдянского района, что возможно при концентрации усилий, направленных на создание новых и популяризацию уже действующих тур маршрутов, увеличению объектов аттракции и расширению ассортимента тур услуг.</w:t>
      </w:r>
      <w:proofErr w:type="gramEnd"/>
      <w:r w:rsidRPr="00CA6E98">
        <w:rPr>
          <w:sz w:val="24"/>
          <w:szCs w:val="24"/>
          <w:lang w:eastAsia="en-US"/>
        </w:rPr>
        <w:t xml:space="preserve"> Увеличение доли туристов (разместившихся в средствах размещения) в структуре тур потока и превышения их над экскурсантами (прибывшими на 1 день) один из важнейших механизмов роста экономики территории от туризма.   </w:t>
      </w:r>
    </w:p>
    <w:p w:rsidR="005C0A3B" w:rsidRPr="00CA6E98" w:rsidRDefault="005C0A3B" w:rsidP="004C148F">
      <w:pPr>
        <w:ind w:firstLine="709"/>
        <w:jc w:val="both"/>
        <w:rPr>
          <w:sz w:val="24"/>
          <w:szCs w:val="24"/>
        </w:rPr>
      </w:pPr>
    </w:p>
    <w:p w:rsidR="004C148F" w:rsidRPr="00CA6E98" w:rsidRDefault="004C148F" w:rsidP="00F76980">
      <w:pPr>
        <w:ind w:firstLine="709"/>
        <w:jc w:val="center"/>
        <w:rPr>
          <w:sz w:val="24"/>
          <w:szCs w:val="24"/>
        </w:rPr>
      </w:pPr>
      <w:r w:rsidRPr="00CA6E98">
        <w:rPr>
          <w:sz w:val="24"/>
          <w:szCs w:val="24"/>
        </w:rPr>
        <w:t>Проблемы туристско-рекреационного комплекса</w:t>
      </w:r>
    </w:p>
    <w:p w:rsidR="004C148F" w:rsidRPr="00CA6E98" w:rsidRDefault="004C148F" w:rsidP="004C148F">
      <w:pPr>
        <w:ind w:firstLine="709"/>
        <w:jc w:val="both"/>
        <w:rPr>
          <w:sz w:val="24"/>
          <w:szCs w:val="24"/>
        </w:rPr>
      </w:pPr>
      <w:r w:rsidRPr="00CA6E98">
        <w:rPr>
          <w:sz w:val="24"/>
          <w:szCs w:val="24"/>
        </w:rPr>
        <w:t xml:space="preserve">Несмотря на рост показателей привлекательности территории Южного Прибайкалья, как туристически - благоприятного места для отдыха российских и иностранных туристов, существует ряд проблем, сдерживающих развитие туризма и создания качественного конкурентоспособного тур продукта:   </w:t>
      </w:r>
    </w:p>
    <w:p w:rsidR="004C148F" w:rsidRPr="00CA6E98" w:rsidRDefault="004C148F" w:rsidP="004C148F">
      <w:pPr>
        <w:ind w:firstLine="709"/>
        <w:jc w:val="both"/>
        <w:rPr>
          <w:sz w:val="24"/>
          <w:szCs w:val="24"/>
        </w:rPr>
      </w:pPr>
      <w:r w:rsidRPr="00CA6E98">
        <w:rPr>
          <w:sz w:val="24"/>
          <w:szCs w:val="24"/>
        </w:rPr>
        <w:t>Основными проблемами, сдерживающими развитие туристско-рекреационной отрасли Слюдянского района, по-прежнему остаются:</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Недостаточное развитие жизнеобеспечивающей инфраструктуры, что является одним из основных препятствий для привлечения частных инвестиций в объекты туристской инфраструктуры (причалы, автостанции и пр.);</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Невысокий уровень обслуживания во всех секторах туристской индустрии вследствие недостаточного количества высококвалифицированного младшего и линейного персонала;</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 xml:space="preserve">Недостаточная узнаваемость Южного Прибайкалья на внутреннем и международном туристском рынках; </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Недостаточное количество земель рекреационного назначения в поселениях, привлекательных для развития туризма;</w:t>
      </w:r>
    </w:p>
    <w:p w:rsidR="004C148F" w:rsidRPr="00CA6E98" w:rsidRDefault="004C148F" w:rsidP="004C148F">
      <w:pPr>
        <w:numPr>
          <w:ilvl w:val="0"/>
          <w:numId w:val="4"/>
        </w:numPr>
        <w:tabs>
          <w:tab w:val="left" w:pos="720"/>
          <w:tab w:val="left" w:pos="993"/>
        </w:tabs>
        <w:ind w:left="0" w:firstLine="709"/>
        <w:jc w:val="both"/>
        <w:rPr>
          <w:rFonts w:eastAsia="Calibri"/>
          <w:sz w:val="24"/>
          <w:szCs w:val="24"/>
        </w:rPr>
      </w:pPr>
      <w:r w:rsidRPr="00CA6E98">
        <w:rPr>
          <w:rFonts w:eastAsia="Calibri"/>
          <w:sz w:val="24"/>
          <w:szCs w:val="24"/>
        </w:rPr>
        <w:t xml:space="preserve">Высокие </w:t>
      </w:r>
      <w:r w:rsidRPr="00CA6E98">
        <w:rPr>
          <w:rFonts w:eastAsia="Calibri"/>
          <w:color w:val="000000"/>
          <w:spacing w:val="2"/>
          <w:sz w:val="24"/>
          <w:szCs w:val="24"/>
        </w:rPr>
        <w:t>транспортные тарифы на пассажирские перевозки</w:t>
      </w:r>
      <w:r w:rsidRPr="00CA6E98">
        <w:rPr>
          <w:rFonts w:eastAsia="Calibri"/>
          <w:sz w:val="24"/>
          <w:szCs w:val="24"/>
        </w:rPr>
        <w:t xml:space="preserve"> </w:t>
      </w:r>
      <w:r w:rsidRPr="00CA6E98">
        <w:rPr>
          <w:rFonts w:eastAsia="Calibri"/>
          <w:color w:val="000000"/>
          <w:spacing w:val="-1"/>
          <w:sz w:val="24"/>
          <w:szCs w:val="24"/>
        </w:rPr>
        <w:t xml:space="preserve">на авиационном и железнодорожном транспорте </w:t>
      </w:r>
      <w:r w:rsidRPr="00CA6E98">
        <w:rPr>
          <w:rFonts w:eastAsia="Calibri"/>
          <w:sz w:val="24"/>
          <w:szCs w:val="24"/>
        </w:rPr>
        <w:t>из центральной части России до г. Иркутска и обратно;</w:t>
      </w:r>
    </w:p>
    <w:p w:rsidR="004C148F" w:rsidRPr="00CA6E98" w:rsidRDefault="004C148F" w:rsidP="004C148F">
      <w:pPr>
        <w:numPr>
          <w:ilvl w:val="0"/>
          <w:numId w:val="4"/>
        </w:numPr>
        <w:tabs>
          <w:tab w:val="left" w:pos="993"/>
        </w:tabs>
        <w:ind w:left="0" w:firstLine="709"/>
        <w:jc w:val="both"/>
        <w:rPr>
          <w:sz w:val="24"/>
          <w:szCs w:val="24"/>
        </w:rPr>
      </w:pPr>
      <w:r w:rsidRPr="00CA6E98">
        <w:rPr>
          <w:sz w:val="24"/>
          <w:szCs w:val="24"/>
        </w:rPr>
        <w:t xml:space="preserve"> Недостаточность мощностей по электроэнергии на территории муниципального района для реализации некоторых крупных инвестиционных проектов;</w:t>
      </w:r>
    </w:p>
    <w:p w:rsidR="004C148F" w:rsidRPr="00CA6E98" w:rsidRDefault="004C148F" w:rsidP="004C148F">
      <w:pPr>
        <w:numPr>
          <w:ilvl w:val="0"/>
          <w:numId w:val="4"/>
        </w:numPr>
        <w:tabs>
          <w:tab w:val="left" w:pos="993"/>
        </w:tabs>
        <w:ind w:left="0" w:firstLine="709"/>
        <w:jc w:val="both"/>
        <w:rPr>
          <w:sz w:val="24"/>
          <w:szCs w:val="24"/>
        </w:rPr>
      </w:pPr>
      <w:r w:rsidRPr="00CA6E98">
        <w:rPr>
          <w:sz w:val="24"/>
          <w:szCs w:val="24"/>
        </w:rPr>
        <w:t>Отсутствие доступной среды для маломобильного населения;</w:t>
      </w:r>
    </w:p>
    <w:p w:rsidR="004C148F" w:rsidRPr="00CA6E98" w:rsidRDefault="004C148F" w:rsidP="004C148F">
      <w:pPr>
        <w:numPr>
          <w:ilvl w:val="0"/>
          <w:numId w:val="4"/>
        </w:numPr>
        <w:tabs>
          <w:tab w:val="left" w:pos="720"/>
          <w:tab w:val="left" w:pos="993"/>
        </w:tabs>
        <w:ind w:left="0" w:firstLine="709"/>
        <w:jc w:val="both"/>
        <w:rPr>
          <w:sz w:val="24"/>
          <w:szCs w:val="24"/>
        </w:rPr>
      </w:pPr>
      <w:r w:rsidRPr="00CA6E98">
        <w:rPr>
          <w:rFonts w:eastAsia="Calibri" w:cs="Arial"/>
          <w:sz w:val="24"/>
          <w:szCs w:val="24"/>
        </w:rPr>
        <w:t>Расположение привлекательных для развития туризма и отдыха мест в Центральной экологической зоне Байкальской природной территории, где введен запрет на ведение хозяйственной деятельности за исключением мест расположения особой экономической зоны туристско-рекреационного типа</w:t>
      </w:r>
      <w:r w:rsidRPr="00CA6E98">
        <w:rPr>
          <w:sz w:val="24"/>
          <w:szCs w:val="24"/>
        </w:rPr>
        <w:t>, что создает неблагоприятный инвестиционный климат и является препятствием для развития территории.</w:t>
      </w:r>
    </w:p>
    <w:p w:rsidR="004C148F" w:rsidRPr="00CA6E98" w:rsidRDefault="004C148F" w:rsidP="004C148F">
      <w:pPr>
        <w:tabs>
          <w:tab w:val="left" w:pos="720"/>
          <w:tab w:val="left" w:pos="1134"/>
        </w:tabs>
        <w:ind w:firstLine="709"/>
        <w:jc w:val="both"/>
        <w:rPr>
          <w:rFonts w:eastAsia="Calibri"/>
          <w:bCs/>
          <w:sz w:val="24"/>
          <w:szCs w:val="24"/>
        </w:rPr>
      </w:pPr>
      <w:proofErr w:type="gramStart"/>
      <w:r w:rsidRPr="00CA6E98">
        <w:rPr>
          <w:rFonts w:eastAsia="Calibri"/>
          <w:sz w:val="24"/>
          <w:szCs w:val="24"/>
        </w:rPr>
        <w:t>В настоящее время д</w:t>
      </w:r>
      <w:r w:rsidRPr="00CA6E98">
        <w:rPr>
          <w:rFonts w:eastAsia="Calibri"/>
          <w:bCs/>
          <w:sz w:val="24"/>
          <w:szCs w:val="24"/>
        </w:rPr>
        <w:t>опустимые воздействия при рекреационном использовании наземных экосистем предполагают, что в 500-метровой прибрежной полосе измененные в результате рекреационной деятельности локальные экосистемы (места размещения рекреационных комплексов, временных стоянок, туристских троп) должны составлять не более 1% территории естественных экосистем на западном и 2% на юго-восточном побережье озера Байкал.</w:t>
      </w:r>
      <w:proofErr w:type="gramEnd"/>
      <w:r w:rsidRPr="00CA6E98">
        <w:rPr>
          <w:rFonts w:eastAsia="Calibri"/>
          <w:sz w:val="24"/>
          <w:szCs w:val="24"/>
        </w:rPr>
        <w:t xml:space="preserve"> Допустимые нагрузки на локальные наземные экосистемы центральной экологической зоны БПТ при непрерывном пребывании людей в вегетационный период  в  прибрежной полосе юго-восточного побережья составляет 4 </w:t>
      </w:r>
      <w:r w:rsidRPr="00CA6E98">
        <w:rPr>
          <w:rFonts w:eastAsia="Calibri"/>
          <w:sz w:val="24"/>
          <w:szCs w:val="24"/>
        </w:rPr>
        <w:lastRenderedPageBreak/>
        <w:t>человека на 1 га. Данные правила необходимы п</w:t>
      </w:r>
      <w:r w:rsidRPr="00CA6E98">
        <w:rPr>
          <w:sz w:val="24"/>
          <w:szCs w:val="24"/>
        </w:rPr>
        <w:t>ри прохождении государственной экологической экспертизы проектно-сметной документации (ПСД) объектов туристкой деятельности.</w:t>
      </w:r>
    </w:p>
    <w:p w:rsidR="004C148F" w:rsidRPr="00CA6E98" w:rsidRDefault="004C148F" w:rsidP="004C148F">
      <w:pPr>
        <w:tabs>
          <w:tab w:val="left" w:pos="1134"/>
        </w:tabs>
        <w:ind w:firstLine="709"/>
        <w:jc w:val="both"/>
        <w:rPr>
          <w:sz w:val="24"/>
          <w:szCs w:val="24"/>
        </w:rPr>
      </w:pPr>
      <w:r w:rsidRPr="00CA6E98">
        <w:rPr>
          <w:sz w:val="24"/>
          <w:szCs w:val="24"/>
        </w:rPr>
        <w:t>Границы водоохраной зоны (дале</w:t>
      </w:r>
      <w:proofErr w:type="gramStart"/>
      <w:r w:rsidRPr="00CA6E98">
        <w:rPr>
          <w:sz w:val="24"/>
          <w:szCs w:val="24"/>
        </w:rPr>
        <w:t>е-</w:t>
      </w:r>
      <w:proofErr w:type="gramEnd"/>
      <w:r w:rsidRPr="00CA6E98">
        <w:rPr>
          <w:sz w:val="24"/>
          <w:szCs w:val="24"/>
        </w:rPr>
        <w:t xml:space="preserve"> ВЗ) и ЦЭЗ составляет 70-80 км (практически вся территория Слюдянского района (его населенных пунктов), кроме территории Быстринского МО), прибережной зоны: 200 м и береговой полосы: 20 м. В силу того, что Слюдянский район географически расположен в границах центральной экологической зоны Байкальской природной территории (ЦЭЗ БПТ) на него распространяется особый правовой режим природопользования и охраны окружающей среды (определенные ограничения по ведению хозяйственной деятельности) на расстоянии 70-80 км. </w:t>
      </w:r>
    </w:p>
    <w:p w:rsidR="004C148F" w:rsidRPr="00CA6E98" w:rsidRDefault="004C148F" w:rsidP="004C148F">
      <w:pPr>
        <w:ind w:firstLine="709"/>
        <w:jc w:val="both"/>
        <w:rPr>
          <w:sz w:val="24"/>
          <w:szCs w:val="24"/>
        </w:rPr>
      </w:pPr>
      <w:r w:rsidRPr="00CA6E98">
        <w:rPr>
          <w:sz w:val="24"/>
          <w:szCs w:val="24"/>
        </w:rPr>
        <w:t>Исходя их положений вышеуказанных документов, на данных особых территориях существуют следующие условия пребывания на них:</w:t>
      </w:r>
    </w:p>
    <w:p w:rsidR="004C148F" w:rsidRPr="00CA6E98" w:rsidRDefault="004C148F" w:rsidP="004C148F">
      <w:pPr>
        <w:ind w:firstLine="709"/>
        <w:jc w:val="both"/>
        <w:rPr>
          <w:sz w:val="24"/>
          <w:szCs w:val="24"/>
        </w:rPr>
      </w:pPr>
      <w:r w:rsidRPr="00CA6E98">
        <w:rPr>
          <w:sz w:val="24"/>
          <w:szCs w:val="24"/>
        </w:rPr>
        <w:t>1. Дороги  и стоянки на дорогах в ВЗ должны иметь только твердое покрытие (на территории района отсутствует улично-дорожная сеть  с твердым покрытием в границах сельских поселений, частично в городских поселениях);</w:t>
      </w:r>
    </w:p>
    <w:p w:rsidR="004C148F" w:rsidRPr="00CA6E98" w:rsidRDefault="004C148F" w:rsidP="004C148F">
      <w:pPr>
        <w:ind w:firstLine="709"/>
        <w:jc w:val="both"/>
        <w:rPr>
          <w:sz w:val="24"/>
          <w:szCs w:val="24"/>
        </w:rPr>
      </w:pPr>
      <w:r w:rsidRPr="00CA6E98">
        <w:rPr>
          <w:sz w:val="24"/>
          <w:szCs w:val="24"/>
        </w:rPr>
        <w:t>2.В инвестиционных проектах должны быть предусмотрены сооружения  для  ливневых, талых, дренажных и других вод;</w:t>
      </w:r>
    </w:p>
    <w:p w:rsidR="004C148F" w:rsidRPr="00CA6E98" w:rsidRDefault="004C148F" w:rsidP="004C148F">
      <w:pPr>
        <w:ind w:firstLine="709"/>
        <w:jc w:val="both"/>
        <w:rPr>
          <w:sz w:val="24"/>
          <w:szCs w:val="24"/>
        </w:rPr>
      </w:pPr>
      <w:r w:rsidRPr="00CA6E98">
        <w:rPr>
          <w:sz w:val="24"/>
          <w:szCs w:val="24"/>
        </w:rPr>
        <w:t>3. Очень важен вопрос водоснабжения. Различают два вида водоснабжения: местное (напорные скважины) и централизованное. Т.е. в границах земельного участка, отведенного под строительство капитальных объектов подкластера, должна быть запроектирована артезианская скважина с санитарно-защитной зоной (СЗЗ может 300 м в радиусе) или централизованное водоснабжение. У потенциальных участников подкластера водоносный горизонт выше  20 метров без оборудования СЗЗ (т.е. это грунтовые воды - воды технического назначения). Проекты инвесторов трудно реализуемы;</w:t>
      </w:r>
    </w:p>
    <w:p w:rsidR="004C148F" w:rsidRPr="00CA6E98" w:rsidRDefault="004C148F" w:rsidP="004C148F">
      <w:pPr>
        <w:ind w:firstLine="709"/>
        <w:jc w:val="both"/>
        <w:rPr>
          <w:sz w:val="24"/>
          <w:szCs w:val="24"/>
        </w:rPr>
      </w:pPr>
      <w:r w:rsidRPr="00CA6E98">
        <w:rPr>
          <w:sz w:val="24"/>
          <w:szCs w:val="24"/>
        </w:rPr>
        <w:t>4. Запрещается любое строительство не связанное с развитием ООПТ федерального значения, с ОЭЗ, с  системами жизнеобеспечения существующих промышленных, жилых, рекреационных объектов, а также  строительство на незатронутых территориях. Как следствие, развитие территорий муниципальных образований в границах ЦЭЗ (ВЗ) на незатронутых территориях  находится вне правого поля (по региональным программам социально-экономического развития, и т.д.);</w:t>
      </w:r>
    </w:p>
    <w:p w:rsidR="004C148F" w:rsidRPr="00CA6E98" w:rsidRDefault="004C148F" w:rsidP="004C148F">
      <w:pPr>
        <w:ind w:firstLine="709"/>
        <w:jc w:val="both"/>
        <w:rPr>
          <w:sz w:val="24"/>
          <w:szCs w:val="24"/>
        </w:rPr>
      </w:pPr>
      <w:r w:rsidRPr="00CA6E98">
        <w:rPr>
          <w:sz w:val="24"/>
          <w:szCs w:val="24"/>
        </w:rPr>
        <w:t>5. Обязательность прохождения государственной экологической экспертизы ПСД;</w:t>
      </w:r>
    </w:p>
    <w:p w:rsidR="004C148F" w:rsidRPr="00CA6E98" w:rsidRDefault="004C148F" w:rsidP="004C148F">
      <w:pPr>
        <w:ind w:firstLine="709"/>
        <w:jc w:val="both"/>
        <w:rPr>
          <w:sz w:val="24"/>
          <w:szCs w:val="24"/>
        </w:rPr>
      </w:pPr>
      <w:r w:rsidRPr="00CA6E98">
        <w:rPr>
          <w:sz w:val="24"/>
          <w:szCs w:val="24"/>
        </w:rPr>
        <w:t>6. Обязательность прохождения  государственной экспертизы результатов инженерных изысканий и проектной документации и проверки достоверности определения сметной  стоимости объектов капитального строительства (если строительство планируется финансировать с привлечением средств федерального, областного бюджетов).</w:t>
      </w:r>
    </w:p>
    <w:p w:rsidR="004C148F" w:rsidRPr="00CA6E98" w:rsidRDefault="004C148F" w:rsidP="004C148F">
      <w:pPr>
        <w:ind w:firstLine="709"/>
        <w:jc w:val="both"/>
        <w:rPr>
          <w:sz w:val="24"/>
          <w:szCs w:val="24"/>
        </w:rPr>
      </w:pPr>
      <w:r w:rsidRPr="00CA6E98">
        <w:rPr>
          <w:sz w:val="24"/>
          <w:szCs w:val="24"/>
        </w:rPr>
        <w:t>Учитывая, что вышеуказанные проблемы носят комплексный характер их решение невозможно за счет предпринимаемых отдельных точечных шагов, которые не сопровождаются адекватными усилиями по другим направлениям.</w:t>
      </w:r>
    </w:p>
    <w:p w:rsidR="004C148F" w:rsidRPr="00CA6E98" w:rsidRDefault="004C148F" w:rsidP="004C148F">
      <w:pPr>
        <w:ind w:firstLine="709"/>
        <w:jc w:val="both"/>
        <w:rPr>
          <w:sz w:val="24"/>
          <w:szCs w:val="24"/>
        </w:rPr>
      </w:pPr>
      <w:r w:rsidRPr="00CA6E98">
        <w:rPr>
          <w:sz w:val="24"/>
          <w:szCs w:val="24"/>
        </w:rPr>
        <w:t>Поэтому проанализировав все вышеуказанные проблемы туристско-рекреационного комплекса Южного Прибайкалья можно разделить проблемы на два блока:</w:t>
      </w:r>
    </w:p>
    <w:p w:rsidR="004C148F" w:rsidRPr="00CA6E98" w:rsidRDefault="004C148F" w:rsidP="004C148F">
      <w:pPr>
        <w:ind w:firstLine="709"/>
        <w:jc w:val="both"/>
        <w:rPr>
          <w:sz w:val="24"/>
          <w:szCs w:val="24"/>
        </w:rPr>
      </w:pPr>
      <w:r w:rsidRPr="00CA6E98">
        <w:rPr>
          <w:sz w:val="24"/>
          <w:szCs w:val="24"/>
        </w:rPr>
        <w:t>- блок фундаментальных проблем, связанных с инфраструктурными и законодательными проблемами;</w:t>
      </w:r>
    </w:p>
    <w:p w:rsidR="004C148F" w:rsidRPr="00CA6E98" w:rsidRDefault="004C148F" w:rsidP="004C148F">
      <w:pPr>
        <w:ind w:firstLine="709"/>
        <w:jc w:val="both"/>
        <w:rPr>
          <w:sz w:val="24"/>
          <w:szCs w:val="24"/>
        </w:rPr>
      </w:pPr>
      <w:r w:rsidRPr="00CA6E98">
        <w:rPr>
          <w:sz w:val="24"/>
          <w:szCs w:val="24"/>
        </w:rPr>
        <w:t xml:space="preserve">- блок стратегических и маркетинговых проблем, связанных с недостаточным позиционированием территории и неиспользованием всех резервов для развития.   </w:t>
      </w:r>
    </w:p>
    <w:p w:rsidR="00021063" w:rsidRPr="00CA6E98" w:rsidRDefault="00021063" w:rsidP="00021063">
      <w:pPr>
        <w:ind w:firstLine="709"/>
        <w:jc w:val="both"/>
        <w:rPr>
          <w:sz w:val="24"/>
          <w:szCs w:val="24"/>
          <w:lang w:eastAsia="en-US"/>
        </w:rPr>
      </w:pPr>
      <w:proofErr w:type="gramStart"/>
      <w:r w:rsidRPr="00CA6E98">
        <w:rPr>
          <w:sz w:val="24"/>
          <w:szCs w:val="24"/>
          <w:lang w:eastAsia="en-US"/>
        </w:rPr>
        <w:t xml:space="preserve">Задача создания качественной общей инфраструктуры (инженерной, транспортной, коммуникационной, энергетической, социальной  инфраструктуры), обеспечивающей нормальную жизнедеятельность туристической территории, должна решаться в составе государственных задач с привлечением средств, механизмов и усилий федеральной и </w:t>
      </w:r>
      <w:r w:rsidRPr="00CA6E98">
        <w:rPr>
          <w:sz w:val="24"/>
          <w:szCs w:val="24"/>
          <w:lang w:eastAsia="en-US"/>
        </w:rPr>
        <w:lastRenderedPageBreak/>
        <w:t>областной власти, а также в рамках исполнения задач органов местного самоуправления муниципального района и поселений при исполнении полномочий по решению вопросов местного значения, в том числе полномочия по созданию условий</w:t>
      </w:r>
      <w:proofErr w:type="gramEnd"/>
      <w:r w:rsidRPr="00CA6E98">
        <w:rPr>
          <w:sz w:val="24"/>
          <w:szCs w:val="24"/>
          <w:lang w:eastAsia="en-US"/>
        </w:rPr>
        <w:t xml:space="preserve"> для развития туризма.</w:t>
      </w:r>
    </w:p>
    <w:p w:rsidR="004C148F" w:rsidRPr="00CA6E98" w:rsidRDefault="004C148F" w:rsidP="004C148F">
      <w:pPr>
        <w:ind w:firstLine="709"/>
        <w:jc w:val="both"/>
        <w:rPr>
          <w:sz w:val="24"/>
          <w:szCs w:val="24"/>
          <w:lang w:eastAsia="en-US"/>
        </w:rPr>
      </w:pPr>
      <w:proofErr w:type="gramStart"/>
      <w:r w:rsidRPr="00CA6E98">
        <w:rPr>
          <w:sz w:val="24"/>
          <w:szCs w:val="24"/>
        </w:rPr>
        <w:t xml:space="preserve">В целях формирования туристической инфраструктуры в Слюдянском районе реализуется </w:t>
      </w:r>
      <w:r w:rsidRPr="00CA6E98">
        <w:rPr>
          <w:sz w:val="24"/>
          <w:szCs w:val="24"/>
          <w:lang w:eastAsia="en-US"/>
        </w:rPr>
        <w:t>программа социально-экономического развития Байкальского МО до 2040 года, утвержденной  распоряжением Правительства РФ №4344-р от 29.12.2022 года  и мероприятия Дорожной карты по развитию туристского кластера «Кругобайкальская железная дорога» в рамках комплексного развития туризма на территории Иркутской области (Распоряжение Губернатора ИО №242-р от 11.08.2022 г), кроме того район является участником проекта по созданию</w:t>
      </w:r>
      <w:proofErr w:type="gramEnd"/>
      <w:r w:rsidRPr="00CA6E98">
        <w:rPr>
          <w:sz w:val="24"/>
          <w:szCs w:val="24"/>
          <w:lang w:eastAsia="en-US"/>
        </w:rPr>
        <w:t xml:space="preserve"> федеральных круглогодичных курортов «5 морей и озеро Байкал».  </w:t>
      </w:r>
    </w:p>
    <w:p w:rsidR="000F7686" w:rsidRPr="00CA6E98" w:rsidRDefault="000F7686" w:rsidP="000F7686">
      <w:pPr>
        <w:ind w:firstLine="709"/>
        <w:jc w:val="both"/>
        <w:rPr>
          <w:sz w:val="24"/>
          <w:szCs w:val="24"/>
        </w:rPr>
      </w:pPr>
      <w:r w:rsidRPr="00CA6E98">
        <w:rPr>
          <w:sz w:val="24"/>
          <w:szCs w:val="24"/>
        </w:rPr>
        <w:t xml:space="preserve">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w:t>
      </w:r>
    </w:p>
    <w:p w:rsidR="00E1640C" w:rsidRPr="00CA6E98" w:rsidRDefault="00E1640C" w:rsidP="00E1640C">
      <w:pPr>
        <w:widowControl w:val="0"/>
        <w:autoSpaceDE w:val="0"/>
        <w:autoSpaceDN w:val="0"/>
        <w:adjustRightInd w:val="0"/>
        <w:ind w:firstLine="709"/>
        <w:jc w:val="center"/>
        <w:rPr>
          <w:rFonts w:eastAsiaTheme="minorEastAsia"/>
          <w:sz w:val="24"/>
          <w:szCs w:val="24"/>
        </w:rPr>
      </w:pPr>
      <w:r w:rsidRPr="00CA6E98">
        <w:rPr>
          <w:rFonts w:eastAsiaTheme="minorEastAsia"/>
          <w:sz w:val="24"/>
          <w:szCs w:val="24"/>
        </w:rPr>
        <w:t>Основные показатели ОЭЗ к 2028 году</w:t>
      </w:r>
    </w:p>
    <w:p w:rsidR="00E1640C" w:rsidRPr="00CA6E98" w:rsidRDefault="00E1640C" w:rsidP="00E1640C">
      <w:pPr>
        <w:widowControl w:val="0"/>
        <w:autoSpaceDE w:val="0"/>
        <w:autoSpaceDN w:val="0"/>
        <w:adjustRightInd w:val="0"/>
        <w:jc w:val="center"/>
        <w:rPr>
          <w:rFonts w:eastAsiaTheme="minorEastAsia"/>
          <w:sz w:val="24"/>
          <w:szCs w:val="24"/>
        </w:rPr>
      </w:pPr>
      <w:r w:rsidRPr="00CA6E98">
        <w:rPr>
          <w:noProof/>
          <w:sz w:val="24"/>
          <w:szCs w:val="24"/>
        </w:rPr>
        <w:drawing>
          <wp:inline distT="0" distB="0" distL="0" distR="0" wp14:anchorId="79398843" wp14:editId="2F2D680E">
            <wp:extent cx="3821502" cy="3774344"/>
            <wp:effectExtent l="0" t="0" r="762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0"/>
                    <a:srcRect t="23681"/>
                    <a:stretch/>
                  </pic:blipFill>
                  <pic:spPr bwMode="auto">
                    <a:xfrm>
                      <a:off x="0" y="0"/>
                      <a:ext cx="3823142" cy="3775964"/>
                    </a:xfrm>
                    <a:prstGeom prst="rect">
                      <a:avLst/>
                    </a:prstGeom>
                    <a:ln>
                      <a:noFill/>
                    </a:ln>
                    <a:extLst>
                      <a:ext uri="{53640926-AAD7-44D8-BBD7-CCE9431645EC}">
                        <a14:shadowObscured xmlns:a14="http://schemas.microsoft.com/office/drawing/2010/main"/>
                      </a:ext>
                    </a:extLst>
                  </pic:spPr>
                </pic:pic>
              </a:graphicData>
            </a:graphic>
          </wp:inline>
        </w:drawing>
      </w:r>
    </w:p>
    <w:p w:rsidR="00E1640C" w:rsidRPr="00CA6E98" w:rsidRDefault="00E1640C" w:rsidP="00E1640C">
      <w:pPr>
        <w:widowControl w:val="0"/>
        <w:autoSpaceDE w:val="0"/>
        <w:autoSpaceDN w:val="0"/>
        <w:adjustRightInd w:val="0"/>
        <w:ind w:firstLine="709"/>
        <w:jc w:val="both"/>
        <w:rPr>
          <w:rFonts w:eastAsiaTheme="minorEastAsia"/>
          <w:sz w:val="24"/>
          <w:szCs w:val="24"/>
        </w:rPr>
      </w:pPr>
    </w:p>
    <w:p w:rsidR="00683EB4" w:rsidRPr="00CA6E98" w:rsidRDefault="00683EB4" w:rsidP="00683EB4">
      <w:pPr>
        <w:ind w:firstLine="709"/>
        <w:jc w:val="both"/>
        <w:rPr>
          <w:sz w:val="24"/>
          <w:szCs w:val="24"/>
        </w:rPr>
      </w:pPr>
      <w:r w:rsidRPr="00CA6E98">
        <w:rPr>
          <w:sz w:val="24"/>
          <w:szCs w:val="24"/>
        </w:rPr>
        <w:t xml:space="preserve">В </w:t>
      </w:r>
      <w:r w:rsidR="00E1640C" w:rsidRPr="00CA6E98">
        <w:rPr>
          <w:sz w:val="24"/>
          <w:szCs w:val="24"/>
        </w:rPr>
        <w:t>2024 году</w:t>
      </w:r>
      <w:r w:rsidRPr="00CA6E98">
        <w:rPr>
          <w:sz w:val="24"/>
          <w:szCs w:val="24"/>
        </w:rPr>
        <w:t xml:space="preserve"> объем </w:t>
      </w:r>
      <w:r w:rsidR="00E1640C" w:rsidRPr="00CA6E98">
        <w:rPr>
          <w:sz w:val="24"/>
          <w:szCs w:val="24"/>
        </w:rPr>
        <w:t xml:space="preserve">всех </w:t>
      </w:r>
      <w:r w:rsidRPr="00CA6E98">
        <w:rPr>
          <w:sz w:val="24"/>
          <w:szCs w:val="24"/>
        </w:rPr>
        <w:t>инвестиций составил по оценочным данным 2 737,8 млн. руб., в том числе бюджетные средства 917,071 млн. руб. или 33,5 % от всех инвестиций. Темп роста к 2023 году составил 111,2%. Большая доля бюджетных средств в общем объеме инвестиций объясняется строительством на территории Слюдянского муниципального района объектов инфраструктуры Особой экономической зоны. По сравнению с 2018 годом – годом, предшествующим началу реализации первого этапа Стратегии социально-экономического развития Слюдянского муниципального района, объем инвестиций вырос в 12 раз.</w:t>
      </w:r>
    </w:p>
    <w:p w:rsidR="00683EB4" w:rsidRPr="00CA6E98" w:rsidRDefault="00683EB4" w:rsidP="00683EB4">
      <w:pPr>
        <w:ind w:firstLine="709"/>
        <w:jc w:val="both"/>
        <w:rPr>
          <w:sz w:val="24"/>
          <w:szCs w:val="24"/>
        </w:rPr>
      </w:pPr>
      <w:r w:rsidRPr="00CA6E98">
        <w:rPr>
          <w:sz w:val="24"/>
          <w:szCs w:val="24"/>
        </w:rPr>
        <w:t xml:space="preserve">Осуществление крупной инвестиционной деятельности в Слюдянском районе, в силу нахождения большей части района в ЦЭЗ БПТ, на сегодняшний день возможно в </w:t>
      </w:r>
      <w:r w:rsidRPr="00CA6E98">
        <w:rPr>
          <w:sz w:val="24"/>
          <w:szCs w:val="24"/>
        </w:rPr>
        <w:lastRenderedPageBreak/>
        <w:t>рамках ОЭЗ. На территории Слюдянского района продолжает функционировать ОЭЗ ТРТ «Ворота Байкала».</w:t>
      </w:r>
    </w:p>
    <w:p w:rsidR="00683EB4" w:rsidRPr="00CA6E98" w:rsidRDefault="00683EB4" w:rsidP="00683EB4">
      <w:pPr>
        <w:ind w:firstLine="709"/>
        <w:jc w:val="both"/>
        <w:rPr>
          <w:sz w:val="24"/>
          <w:szCs w:val="24"/>
        </w:rPr>
      </w:pPr>
      <w:r w:rsidRPr="00CA6E98">
        <w:rPr>
          <w:sz w:val="24"/>
          <w:szCs w:val="24"/>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683EB4" w:rsidRPr="00CA6E98" w:rsidRDefault="00683EB4" w:rsidP="00683EB4">
      <w:pPr>
        <w:ind w:firstLine="709"/>
        <w:jc w:val="both"/>
        <w:rPr>
          <w:sz w:val="24"/>
          <w:szCs w:val="24"/>
        </w:rPr>
      </w:pPr>
      <w:r w:rsidRPr="00CA6E98">
        <w:rPr>
          <w:sz w:val="24"/>
          <w:szCs w:val="24"/>
        </w:rPr>
        <w:t xml:space="preserve">Всего за 2024 год освоено 161,4 млн. рублей государственных инвестиций, в т. ч. 43 млн. рублей федерального бюджета и 118,4 млн. рублей областного бюджета. </w:t>
      </w:r>
    </w:p>
    <w:p w:rsidR="00683EB4" w:rsidRPr="00CA6E98" w:rsidRDefault="00683EB4" w:rsidP="00683EB4">
      <w:pPr>
        <w:ind w:firstLine="709"/>
        <w:jc w:val="both"/>
        <w:rPr>
          <w:sz w:val="24"/>
          <w:szCs w:val="24"/>
        </w:rPr>
      </w:pPr>
      <w:r w:rsidRPr="00CA6E98">
        <w:rPr>
          <w:sz w:val="24"/>
          <w:szCs w:val="24"/>
        </w:rPr>
        <w:t>О создании объектов обеспечивающей инфраструктуры ОЭЗ</w:t>
      </w:r>
    </w:p>
    <w:p w:rsidR="00683EB4" w:rsidRPr="00CA6E98" w:rsidRDefault="00683EB4" w:rsidP="00683EB4">
      <w:pPr>
        <w:ind w:firstLine="709"/>
        <w:jc w:val="both"/>
        <w:rPr>
          <w:sz w:val="24"/>
          <w:szCs w:val="24"/>
        </w:rPr>
      </w:pPr>
      <w:r w:rsidRPr="00CA6E98">
        <w:rPr>
          <w:sz w:val="24"/>
          <w:szCs w:val="24"/>
        </w:rPr>
        <w:t>В рамках федерального софинансирования по объекту «Сети ливневой канализации» все работы завершены в 2021 году, в 2022 году получено разрешение на ввод объекта в эксплуатацию, объект поставлен на кадастровый учет.</w:t>
      </w:r>
    </w:p>
    <w:p w:rsidR="00683EB4" w:rsidRPr="00CA6E98" w:rsidRDefault="00683EB4" w:rsidP="00683EB4">
      <w:pPr>
        <w:ind w:firstLine="709"/>
        <w:jc w:val="both"/>
        <w:rPr>
          <w:sz w:val="24"/>
          <w:szCs w:val="24"/>
        </w:rPr>
      </w:pPr>
      <w:r w:rsidRPr="00CA6E98">
        <w:rPr>
          <w:sz w:val="24"/>
          <w:szCs w:val="24"/>
        </w:rPr>
        <w:t>В рамках федерального проекта «Развитие туристической инфраструктуры» национального проекта «Туризм и индустрия гостеприимства» осуществлялась реализация мероприятий по строительству объектов обеспечивающей инфраструктуры в соответствии с соглашением о предоставлении субсидии из федерального бюджета:</w:t>
      </w:r>
    </w:p>
    <w:p w:rsidR="00683EB4" w:rsidRPr="00CA6E98" w:rsidRDefault="00683EB4" w:rsidP="00683EB4">
      <w:pPr>
        <w:ind w:firstLine="709"/>
        <w:jc w:val="both"/>
        <w:rPr>
          <w:sz w:val="24"/>
          <w:szCs w:val="24"/>
        </w:rPr>
      </w:pPr>
      <w:r w:rsidRPr="00CA6E98">
        <w:rPr>
          <w:sz w:val="24"/>
          <w:szCs w:val="24"/>
        </w:rPr>
        <w:t xml:space="preserve">по объекту «Улично-дорожная сеть с наружным освещением (1 этап)» контракт на строительство объекта </w:t>
      </w:r>
      <w:proofErr w:type="gramStart"/>
      <w:r w:rsidRPr="00CA6E98">
        <w:rPr>
          <w:sz w:val="24"/>
          <w:szCs w:val="24"/>
        </w:rPr>
        <w:t>был</w:t>
      </w:r>
      <w:proofErr w:type="gramEnd"/>
      <w:r w:rsidRPr="00CA6E98">
        <w:rPr>
          <w:sz w:val="24"/>
          <w:szCs w:val="24"/>
        </w:rPr>
        <w:t xml:space="preserve"> расторгнут в соответствии с соглашением о расторжении государственного контракта. В 2023 году заключен новый контракт, завершение строительства объекта планируется в 2025 году;</w:t>
      </w:r>
    </w:p>
    <w:p w:rsidR="00683EB4" w:rsidRPr="00CA6E98" w:rsidRDefault="00683EB4" w:rsidP="00683EB4">
      <w:pPr>
        <w:ind w:firstLine="709"/>
        <w:jc w:val="both"/>
        <w:rPr>
          <w:sz w:val="24"/>
          <w:szCs w:val="24"/>
        </w:rPr>
      </w:pPr>
      <w:r w:rsidRPr="00CA6E98">
        <w:rPr>
          <w:sz w:val="24"/>
          <w:szCs w:val="24"/>
        </w:rPr>
        <w:t>по объекту «Прокладка силового кабеля» (Предгорный район)» работы завершены в полном объеме, получено разрешение на ввод в эксплуатацию (объект введен в ноябре 2023 года).</w:t>
      </w:r>
    </w:p>
    <w:p w:rsidR="00683EB4" w:rsidRPr="00CA6E98" w:rsidRDefault="00683EB4" w:rsidP="00683EB4">
      <w:pPr>
        <w:ind w:firstLine="709"/>
        <w:jc w:val="both"/>
        <w:rPr>
          <w:sz w:val="24"/>
          <w:szCs w:val="24"/>
        </w:rPr>
      </w:pPr>
      <w:r w:rsidRPr="00CA6E98">
        <w:rPr>
          <w:sz w:val="24"/>
          <w:szCs w:val="24"/>
        </w:rPr>
        <w:t xml:space="preserve">Кроме того, в 2023-2024 годах на реализацию мероприятий по строительству объектов инфраструктуры ОЭЗ предусмотрены средства областного бюджета в размере 1,5 </w:t>
      </w:r>
      <w:proofErr w:type="gramStart"/>
      <w:r w:rsidRPr="00CA6E98">
        <w:rPr>
          <w:sz w:val="24"/>
          <w:szCs w:val="24"/>
        </w:rPr>
        <w:t>млрд</w:t>
      </w:r>
      <w:proofErr w:type="gramEnd"/>
      <w:r w:rsidRPr="00CA6E98">
        <w:rPr>
          <w:sz w:val="24"/>
          <w:szCs w:val="24"/>
        </w:rPr>
        <w:t xml:space="preserve"> рублей, высвобождаемые в результате снижения объема погашения задолженности Иркутской области перед Российской Федерацией по бюджетным кредитам в соответствии с Постановлением Правительства Российской Федерации от 19 октября 2020 года № 1704 «Об утверждении Правил определения новых инвестиционных проектов, в целях реализации </w:t>
      </w:r>
      <w:proofErr w:type="gramStart"/>
      <w:r w:rsidRPr="00CA6E98">
        <w:rPr>
          <w:sz w:val="24"/>
          <w:szCs w:val="24"/>
        </w:rPr>
        <w:t>которых средства бюджета субъекта Российской Федерации,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 подлежат направлению на выполнение инженерных изысканий, проектирование, экспертизу проектной документации и (или) результатов инженерных изысканий, строительство, реконструкцию и ввод в эксплуатацию объектов инфраструктуры, а также на подключение (технологическое присоединение) объектов капитального строительства к сетям инженерно-технического обеспечения».</w:t>
      </w:r>
      <w:proofErr w:type="gramEnd"/>
      <w:r w:rsidRPr="00CA6E98">
        <w:rPr>
          <w:sz w:val="24"/>
          <w:szCs w:val="24"/>
        </w:rPr>
        <w:t xml:space="preserve"> Кассовое освоение в 2023 году составило 876,15 </w:t>
      </w:r>
      <w:proofErr w:type="gramStart"/>
      <w:r w:rsidRPr="00CA6E98">
        <w:rPr>
          <w:sz w:val="24"/>
          <w:szCs w:val="24"/>
        </w:rPr>
        <w:t>млн</w:t>
      </w:r>
      <w:proofErr w:type="gramEnd"/>
      <w:r w:rsidRPr="00CA6E98">
        <w:rPr>
          <w:sz w:val="24"/>
          <w:szCs w:val="24"/>
        </w:rPr>
        <w:t xml:space="preserve"> рублей, в 2024 – 331,24 млн рублей.</w:t>
      </w:r>
    </w:p>
    <w:p w:rsidR="00683EB4" w:rsidRPr="00CA6E98" w:rsidRDefault="00683EB4" w:rsidP="00683EB4">
      <w:pPr>
        <w:ind w:firstLine="709"/>
        <w:jc w:val="both"/>
        <w:rPr>
          <w:sz w:val="24"/>
          <w:szCs w:val="24"/>
        </w:rPr>
      </w:pPr>
      <w:r w:rsidRPr="00CA6E98">
        <w:rPr>
          <w:sz w:val="24"/>
          <w:szCs w:val="24"/>
        </w:rPr>
        <w:t>В рамках данного механизма в 2024 году завершено строительство и ввод в эксплуатацию объектов: «7 этап – Внутриплощадочные сети электроснабжения Предгорного района (7.2 этап)» и «8 этап – Внутриплощадочные сети электроснабжения Прибрежного района (8.1 этап)».</w:t>
      </w:r>
    </w:p>
    <w:p w:rsidR="00683EB4" w:rsidRPr="00CA6E98" w:rsidRDefault="00683EB4" w:rsidP="00683EB4">
      <w:pPr>
        <w:ind w:firstLine="709"/>
        <w:jc w:val="both"/>
        <w:rPr>
          <w:sz w:val="24"/>
          <w:szCs w:val="24"/>
        </w:rPr>
      </w:pPr>
      <w:r w:rsidRPr="00CA6E98">
        <w:rPr>
          <w:sz w:val="24"/>
          <w:szCs w:val="24"/>
        </w:rPr>
        <w:t>О деятельности резидентов</w:t>
      </w:r>
    </w:p>
    <w:p w:rsidR="00E1640C" w:rsidRPr="00CA6E98" w:rsidRDefault="00683EB4" w:rsidP="00E1640C">
      <w:pPr>
        <w:ind w:firstLine="709"/>
        <w:jc w:val="both"/>
        <w:rPr>
          <w:sz w:val="24"/>
          <w:szCs w:val="24"/>
        </w:rPr>
      </w:pPr>
      <w:r w:rsidRPr="00CA6E98">
        <w:rPr>
          <w:sz w:val="24"/>
          <w:szCs w:val="24"/>
        </w:rPr>
        <w:t>По состоянию на 01.01.2025 г. в ОЭЗ зарегистрировано 26 резидентов с планируемым объемом инвестиций 23  млрд. руб</w:t>
      </w:r>
      <w:r w:rsidR="00E1640C" w:rsidRPr="00CA6E98">
        <w:rPr>
          <w:sz w:val="24"/>
          <w:szCs w:val="24"/>
        </w:rPr>
        <w:t>. Объем частных инвестиций в 2024 году составил 914,7 млн. руб.</w:t>
      </w:r>
    </w:p>
    <w:p w:rsidR="00683EB4" w:rsidRPr="00CA6E98" w:rsidRDefault="00683EB4" w:rsidP="00683EB4">
      <w:pPr>
        <w:ind w:firstLine="709"/>
        <w:jc w:val="both"/>
        <w:rPr>
          <w:sz w:val="24"/>
          <w:szCs w:val="24"/>
        </w:rPr>
      </w:pPr>
      <w:r w:rsidRPr="00CA6E98">
        <w:rPr>
          <w:sz w:val="24"/>
          <w:szCs w:val="24"/>
        </w:rPr>
        <w:t xml:space="preserve">ООО «Байкальский горнолыжный курорт «Гора Соболиная» с момента получения статуса резидента в 2011 году введено в эксплуатацию 5 объектов, общий объем инвестиций составляет 1509,26 млн. рублей, создано 43 рабочих места. В рамках инвестиционного проекта резидентом запланировано строительство гостиницы категории «три звезды», гаража для размещения ратраков, развитие склонов. В декабре 2024 года </w:t>
      </w:r>
      <w:r w:rsidRPr="00CA6E98">
        <w:rPr>
          <w:sz w:val="24"/>
          <w:szCs w:val="24"/>
        </w:rPr>
        <w:lastRenderedPageBreak/>
        <w:t xml:space="preserve">завершены работы по монтажу гаража для размещения ратраков, завершен монтаж канатной дороги кресельного типа (восточная часть), получено заключение Ростехнадзора о соответствии канатной дороги проекту, выполняется комплекс пуско-наладочных работ. По дороге гондольного типа (западная часть) проектная документация проходит государственную экологическую экспертизу с учетом полученных ранее замечаний. </w:t>
      </w:r>
    </w:p>
    <w:p w:rsidR="00683EB4" w:rsidRPr="00CA6E98" w:rsidRDefault="00683EB4" w:rsidP="00683EB4">
      <w:pPr>
        <w:ind w:firstLine="709"/>
        <w:jc w:val="both"/>
        <w:rPr>
          <w:sz w:val="24"/>
          <w:szCs w:val="24"/>
        </w:rPr>
      </w:pPr>
      <w:proofErr w:type="gramStart"/>
      <w:r w:rsidRPr="00CA6E98">
        <w:rPr>
          <w:sz w:val="24"/>
          <w:szCs w:val="24"/>
        </w:rPr>
        <w:t>В стадии строительства находится реализация проекта ООО «Уют+» по созданию турбазы на 64 места и ООО «ТАУ-ТУР» по строительству гостиницы на 16 мест и банного комплекса, ведется строительство гостевых домов в рамках создания гостиничного комплекса ООО «Байкал-Альпика» и возведение модульных некапитальных средств размещения в рамках реализации проектов ООО «Космос» и ООО «Атлас Байкала».</w:t>
      </w:r>
      <w:proofErr w:type="gramEnd"/>
    </w:p>
    <w:p w:rsidR="00683EB4" w:rsidRPr="00CA6E98" w:rsidRDefault="00683EB4" w:rsidP="00683EB4">
      <w:pPr>
        <w:ind w:firstLine="709"/>
        <w:jc w:val="both"/>
        <w:rPr>
          <w:sz w:val="24"/>
          <w:szCs w:val="24"/>
        </w:rPr>
      </w:pPr>
      <w:proofErr w:type="gramStart"/>
      <w:r w:rsidRPr="00CA6E98">
        <w:rPr>
          <w:sz w:val="24"/>
          <w:szCs w:val="24"/>
        </w:rPr>
        <w:t xml:space="preserve">Резидентами ООО «Вектор Байкальск», ООО «БратскТурИнвест», ООО «Байкальская гора», ООО «Талисман Байкал», ООО «Спектр БК», ООО «Талисман Соболиная», ООО «Биозащита», ООО «Вало Проджект», ООО «Эдельвейс» и ООО «Южный Берег» ведутся проектно-изыскательские работы. </w:t>
      </w:r>
      <w:proofErr w:type="gramEnd"/>
    </w:p>
    <w:p w:rsidR="00683EB4" w:rsidRPr="00CA6E98" w:rsidRDefault="00683EB4" w:rsidP="00683EB4">
      <w:pPr>
        <w:ind w:firstLine="709"/>
        <w:jc w:val="both"/>
        <w:rPr>
          <w:sz w:val="24"/>
          <w:szCs w:val="24"/>
        </w:rPr>
      </w:pPr>
      <w:r w:rsidRPr="00CA6E98">
        <w:rPr>
          <w:sz w:val="24"/>
          <w:szCs w:val="24"/>
        </w:rPr>
        <w:t>На предпроектной стадии ООО «Байкал-Аква», ООО «Гринвальд Байкал», ООО «Планета</w:t>
      </w:r>
      <w:proofErr w:type="gramStart"/>
      <w:r w:rsidRPr="00CA6E98">
        <w:rPr>
          <w:sz w:val="24"/>
          <w:szCs w:val="24"/>
        </w:rPr>
        <w:t xml:space="preserve"> И</w:t>
      </w:r>
      <w:proofErr w:type="gramEnd"/>
      <w:r w:rsidRPr="00CA6E98">
        <w:rPr>
          <w:sz w:val="24"/>
          <w:szCs w:val="24"/>
        </w:rPr>
        <w:t>», ООО «Регионэнерго», ООО «Сахалин Групп», ООО «Большой Байкал», ООО «Медная Гора», а также новые резиденты: ООО «БайкальскТуристГарант», ООО «Байкальская сказка», ООО «Гостиничный сервис».</w:t>
      </w:r>
    </w:p>
    <w:p w:rsidR="00683EB4" w:rsidRPr="00CA6E98" w:rsidRDefault="00683EB4" w:rsidP="00683EB4">
      <w:pPr>
        <w:ind w:firstLine="709"/>
        <w:jc w:val="both"/>
        <w:rPr>
          <w:sz w:val="24"/>
          <w:szCs w:val="24"/>
        </w:rPr>
      </w:pPr>
    </w:p>
    <w:p w:rsidR="00683EB4" w:rsidRPr="00CA6E98" w:rsidRDefault="00683EB4" w:rsidP="00683EB4">
      <w:pPr>
        <w:ind w:firstLine="709"/>
        <w:jc w:val="center"/>
        <w:rPr>
          <w:sz w:val="24"/>
          <w:szCs w:val="24"/>
        </w:rPr>
      </w:pPr>
      <w:r w:rsidRPr="00CA6E98">
        <w:rPr>
          <w:sz w:val="24"/>
          <w:szCs w:val="24"/>
        </w:rPr>
        <w:t>О текущих проблемах реализации проекта и предложения по их решению</w:t>
      </w:r>
    </w:p>
    <w:p w:rsidR="00683EB4" w:rsidRPr="00CA6E98" w:rsidRDefault="00683EB4" w:rsidP="00683EB4">
      <w:pPr>
        <w:ind w:firstLine="709"/>
        <w:jc w:val="center"/>
        <w:rPr>
          <w:sz w:val="24"/>
          <w:szCs w:val="24"/>
        </w:rPr>
      </w:pPr>
    </w:p>
    <w:p w:rsidR="00683EB4" w:rsidRPr="00CA6E98" w:rsidRDefault="00683EB4" w:rsidP="00683EB4">
      <w:pPr>
        <w:ind w:firstLine="709"/>
        <w:jc w:val="both"/>
        <w:rPr>
          <w:sz w:val="24"/>
          <w:szCs w:val="24"/>
        </w:rPr>
      </w:pPr>
      <w:r w:rsidRPr="00CA6E98">
        <w:rPr>
          <w:sz w:val="24"/>
          <w:szCs w:val="24"/>
        </w:rPr>
        <w:t>Особая экономическая зона в городе Байкальске действует на территории 768 га. Полезная площадь земельных участков для предоставления в аренду составляет 277 га. В настоящее время 157 га переданы в аренду зарегистрированным резидентам ОЭЗ, что составляет 20% от общей площади ОЭЗ. Таким образом, 80% земельных участков, изъятых из оборота, не приносят территории экономического эффекта.</w:t>
      </w:r>
    </w:p>
    <w:p w:rsidR="00683EB4" w:rsidRPr="00CA6E98" w:rsidRDefault="00683EB4" w:rsidP="00683EB4">
      <w:pPr>
        <w:ind w:firstLine="709"/>
        <w:jc w:val="both"/>
        <w:rPr>
          <w:sz w:val="24"/>
          <w:szCs w:val="24"/>
        </w:rPr>
      </w:pPr>
      <w:proofErr w:type="gramStart"/>
      <w:r w:rsidRPr="00CA6E98">
        <w:rPr>
          <w:sz w:val="24"/>
          <w:szCs w:val="24"/>
        </w:rPr>
        <w:t>Согласно отчету ОЭЗ за 2023 год и нарастающим итогом с начала формирования ОЭЗ при плановом количественном показателе резидентов – в ОЭЗ ТРТ «Ворота Байкала» в 20 резидентов – фактически уже во</w:t>
      </w:r>
      <w:r w:rsidR="00E1640C" w:rsidRPr="00CA6E98">
        <w:rPr>
          <w:sz w:val="24"/>
          <w:szCs w:val="24"/>
        </w:rPr>
        <w:t>шло в состав резидентов ОЭЗ – 26</w:t>
      </w:r>
      <w:r w:rsidRPr="00CA6E98">
        <w:rPr>
          <w:sz w:val="24"/>
          <w:szCs w:val="24"/>
        </w:rPr>
        <w:t xml:space="preserve"> ед. Количество созданных рабочих мест должно было составить 69 ед., однако фактически создано – 65 рабочих мест, при этом в 2023 году из плановых 4-х рабочих мест</w:t>
      </w:r>
      <w:proofErr w:type="gramEnd"/>
      <w:r w:rsidRPr="00CA6E98">
        <w:rPr>
          <w:sz w:val="24"/>
          <w:szCs w:val="24"/>
        </w:rPr>
        <w:t xml:space="preserve"> – создано 0 ед. По количеству инвестиций фактический показатель составил 963 млн. рублей, 592 из которых были осуществлены в 2023 году, объем выручки с прогнозным значением 394 млн. рублей составил 449 млн. рублей. Объем налоговых отчислений в бюджеты составил -283 млн. рублей за 2023 год и – 168 млн. рублей при плановых показателях 15 млн. рублей и 93 млн. рублей соответственно. При этом объем страховых взносов составил за 2023 год 89 млн. рублей и 170 млн. рублей за весь период.</w:t>
      </w:r>
    </w:p>
    <w:p w:rsidR="00683EB4" w:rsidRPr="00CA6E98" w:rsidRDefault="00683EB4" w:rsidP="00683EB4">
      <w:pPr>
        <w:ind w:firstLine="709"/>
        <w:jc w:val="both"/>
        <w:rPr>
          <w:sz w:val="24"/>
          <w:szCs w:val="24"/>
        </w:rPr>
      </w:pPr>
      <w:r w:rsidRPr="00CA6E98">
        <w:rPr>
          <w:sz w:val="24"/>
          <w:szCs w:val="24"/>
        </w:rPr>
        <w:t xml:space="preserve">Также на территории ОЭЗ введены многообразные налоговые преференции, в 2023 году объем используемых резидентами налоговых льгот из бюджета субъекта Российской Федерации составил 9 млн. рублей - </w:t>
      </w:r>
      <w:proofErr w:type="gramStart"/>
      <w:r w:rsidRPr="00CA6E98">
        <w:rPr>
          <w:sz w:val="24"/>
          <w:szCs w:val="24"/>
        </w:rPr>
        <w:t>при</w:t>
      </w:r>
      <w:proofErr w:type="gramEnd"/>
      <w:r w:rsidRPr="00CA6E98">
        <w:rPr>
          <w:sz w:val="24"/>
          <w:szCs w:val="24"/>
        </w:rPr>
        <w:t xml:space="preserve"> прогнозных 2 млн. рублей, и 37 млн. рублей нарастающим итогом – при прогнозных 20 млн. рублей. </w:t>
      </w:r>
    </w:p>
    <w:p w:rsidR="00683EB4" w:rsidRPr="00CA6E98" w:rsidRDefault="00683EB4" w:rsidP="00683EB4">
      <w:pPr>
        <w:ind w:firstLine="709"/>
        <w:jc w:val="both"/>
        <w:rPr>
          <w:sz w:val="24"/>
          <w:szCs w:val="24"/>
        </w:rPr>
      </w:pPr>
      <w:r w:rsidRPr="00CA6E98">
        <w:rPr>
          <w:sz w:val="24"/>
          <w:szCs w:val="24"/>
        </w:rPr>
        <w:t>Существует риск расширения присутствия ОЭЗ на территорию Слюдянского района на муниципальных землях, что может привести к нерациональному использованию земельных ресурсов и ущемлению интересов действующего бизнеса.</w:t>
      </w:r>
    </w:p>
    <w:p w:rsidR="00683EB4" w:rsidRPr="00CA6E98" w:rsidRDefault="00683EB4" w:rsidP="00683EB4">
      <w:pPr>
        <w:ind w:firstLine="709"/>
        <w:jc w:val="both"/>
        <w:rPr>
          <w:sz w:val="24"/>
          <w:szCs w:val="24"/>
        </w:rPr>
      </w:pPr>
      <w:r w:rsidRPr="00CA6E98">
        <w:rPr>
          <w:sz w:val="24"/>
          <w:szCs w:val="24"/>
        </w:rPr>
        <w:t>В связи с чем, основными направлениями во втором этапе реализации Стратегии станет работа по следующим направлениям:</w:t>
      </w:r>
    </w:p>
    <w:p w:rsidR="00683EB4" w:rsidRPr="00CA6E98" w:rsidRDefault="00683EB4" w:rsidP="00683EB4">
      <w:pPr>
        <w:ind w:firstLine="709"/>
        <w:jc w:val="both"/>
        <w:rPr>
          <w:sz w:val="24"/>
          <w:szCs w:val="24"/>
        </w:rPr>
      </w:pPr>
      <w:r w:rsidRPr="00CA6E98">
        <w:rPr>
          <w:sz w:val="24"/>
          <w:szCs w:val="24"/>
        </w:rPr>
        <w:t xml:space="preserve">1. Установление в документах ОЭЗ предельных максимальных и минимальных значений коэффициентов застройки и плотности застройки в границах ОЭЗ </w:t>
      </w:r>
    </w:p>
    <w:p w:rsidR="00AE15A8" w:rsidRPr="00CA6E98" w:rsidRDefault="00AE15A8" w:rsidP="00AE15A8">
      <w:pPr>
        <w:pStyle w:val="35"/>
        <w:shd w:val="clear" w:color="auto" w:fill="auto"/>
        <w:tabs>
          <w:tab w:val="left" w:pos="993"/>
        </w:tabs>
        <w:spacing w:line="276" w:lineRule="auto"/>
        <w:ind w:right="-1" w:firstLine="636"/>
        <w:jc w:val="both"/>
        <w:rPr>
          <w:sz w:val="24"/>
          <w:szCs w:val="24"/>
        </w:rPr>
      </w:pPr>
      <w:r w:rsidRPr="00CA6E98">
        <w:rPr>
          <w:rFonts w:eastAsiaTheme="minorHAnsi"/>
          <w:sz w:val="24"/>
          <w:szCs w:val="24"/>
        </w:rPr>
        <w:t>Коэффициент застройки некоторых действующих резидентов ОЭЗ в г</w:t>
      </w:r>
      <w:proofErr w:type="gramStart"/>
      <w:r w:rsidRPr="00CA6E98">
        <w:rPr>
          <w:rFonts w:eastAsiaTheme="minorHAnsi"/>
          <w:sz w:val="24"/>
          <w:szCs w:val="24"/>
        </w:rPr>
        <w:t>.Б</w:t>
      </w:r>
      <w:proofErr w:type="gramEnd"/>
      <w:r w:rsidRPr="00CA6E98">
        <w:rPr>
          <w:rFonts w:eastAsiaTheme="minorHAnsi"/>
          <w:sz w:val="24"/>
          <w:szCs w:val="24"/>
        </w:rPr>
        <w:t xml:space="preserve">айкальске в настоящее время составляет 0,06 (земельный участок 9 га, площадь застройки 0,52 га), что </w:t>
      </w:r>
      <w:r w:rsidRPr="00CA6E98">
        <w:rPr>
          <w:rFonts w:eastAsiaTheme="minorHAnsi"/>
          <w:sz w:val="24"/>
          <w:szCs w:val="24"/>
        </w:rPr>
        <w:lastRenderedPageBreak/>
        <w:t xml:space="preserve">является недопустимым и </w:t>
      </w:r>
      <w:r w:rsidRPr="00CA6E98">
        <w:rPr>
          <w:sz w:val="24"/>
          <w:szCs w:val="24"/>
        </w:rPr>
        <w:t xml:space="preserve">несет в себе не рациональное использование земельных ресурсов. </w:t>
      </w:r>
    </w:p>
    <w:p w:rsidR="00683EB4" w:rsidRPr="00CA6E98" w:rsidRDefault="00683EB4" w:rsidP="00683EB4">
      <w:pPr>
        <w:ind w:firstLine="709"/>
        <w:jc w:val="both"/>
        <w:rPr>
          <w:sz w:val="24"/>
          <w:szCs w:val="24"/>
        </w:rPr>
      </w:pPr>
      <w:r w:rsidRPr="00CA6E98">
        <w:rPr>
          <w:sz w:val="24"/>
          <w:szCs w:val="24"/>
        </w:rPr>
        <w:t>2.  Установление (рассчет) рекреационной емкости ОЭЗ (предполагаемое количество туристов/ количество создаваемых койко-мест в гостиницах) с учетом действующей инфраструктуры (средств размещения) субъектов малого предпринимательства Байкальского МО.</w:t>
      </w:r>
    </w:p>
    <w:p w:rsidR="003C49ED" w:rsidRPr="00CA6E98" w:rsidRDefault="00683EB4" w:rsidP="00683EB4">
      <w:pPr>
        <w:ind w:firstLine="709"/>
        <w:jc w:val="both"/>
        <w:rPr>
          <w:sz w:val="24"/>
          <w:szCs w:val="24"/>
        </w:rPr>
      </w:pPr>
      <w:r w:rsidRPr="00CA6E98">
        <w:rPr>
          <w:sz w:val="24"/>
          <w:szCs w:val="24"/>
        </w:rPr>
        <w:t>Неконтролируемый рост номерного фонда и койко-мест может привести к негативным антропогенным нагрузкам экосистемы озера Байкал и ЦЭЗ БПТ, а также риску самих резидентов по недополучению доходов. Так, все расчеты в бизнес-планах резидентов были произведены только на базе данных действующих КСР г</w:t>
      </w:r>
      <w:proofErr w:type="gramStart"/>
      <w:r w:rsidRPr="00CA6E98">
        <w:rPr>
          <w:sz w:val="24"/>
          <w:szCs w:val="24"/>
        </w:rPr>
        <w:t>.Б</w:t>
      </w:r>
      <w:proofErr w:type="gramEnd"/>
      <w:r w:rsidRPr="00CA6E98">
        <w:rPr>
          <w:sz w:val="24"/>
          <w:szCs w:val="24"/>
        </w:rPr>
        <w:t>айкальска (346 номеров вместо 1</w:t>
      </w:r>
      <w:r w:rsidR="00AE15A8" w:rsidRPr="00CA6E98">
        <w:rPr>
          <w:sz w:val="24"/>
          <w:szCs w:val="24"/>
        </w:rPr>
        <w:t>905</w:t>
      </w:r>
      <w:r w:rsidRPr="00CA6E98">
        <w:rPr>
          <w:sz w:val="24"/>
          <w:szCs w:val="24"/>
        </w:rPr>
        <w:t xml:space="preserve"> номеров</w:t>
      </w:r>
      <w:r w:rsidR="003C49ED" w:rsidRPr="00CA6E98">
        <w:rPr>
          <w:sz w:val="24"/>
          <w:szCs w:val="24"/>
        </w:rPr>
        <w:t xml:space="preserve">, планируемых к созданию в том числе действующими резидентами ОЭЗ с общим количеством койко-мест - </w:t>
      </w:r>
      <w:r w:rsidR="00AE15A8" w:rsidRPr="00CA6E98">
        <w:rPr>
          <w:sz w:val="24"/>
          <w:szCs w:val="24"/>
        </w:rPr>
        <w:t>5</w:t>
      </w:r>
      <w:r w:rsidR="003C49ED" w:rsidRPr="00CA6E98">
        <w:rPr>
          <w:sz w:val="24"/>
          <w:szCs w:val="24"/>
        </w:rPr>
        <w:t> </w:t>
      </w:r>
      <w:r w:rsidR="00AE15A8" w:rsidRPr="00CA6E98">
        <w:rPr>
          <w:sz w:val="24"/>
          <w:szCs w:val="24"/>
        </w:rPr>
        <w:t>182</w:t>
      </w:r>
      <w:r w:rsidR="003C49ED" w:rsidRPr="00CA6E98">
        <w:rPr>
          <w:sz w:val="24"/>
          <w:szCs w:val="24"/>
        </w:rPr>
        <w:t xml:space="preserve"> ед.</w:t>
      </w:r>
      <w:r w:rsidRPr="00CA6E98">
        <w:rPr>
          <w:sz w:val="24"/>
          <w:szCs w:val="24"/>
        </w:rPr>
        <w:t xml:space="preserve">) и никак не учитывали вновь образуемые места размещения других резидентов ввиду отсутствия в документах ОЭЗ расчетов предельной рекреационной емкости ОЭЗ. </w:t>
      </w:r>
    </w:p>
    <w:p w:rsidR="003C49ED" w:rsidRPr="00CA6E98" w:rsidRDefault="003C49ED" w:rsidP="00683EB4">
      <w:pPr>
        <w:ind w:firstLine="709"/>
        <w:jc w:val="both"/>
        <w:rPr>
          <w:sz w:val="24"/>
          <w:szCs w:val="24"/>
        </w:rPr>
      </w:pPr>
      <w:r w:rsidRPr="00CA6E98">
        <w:rPr>
          <w:sz w:val="24"/>
          <w:szCs w:val="24"/>
        </w:rPr>
        <w:t>Таким образом, при 75% загрузке коллективных средств размещения (только действующих 26 резидентов), турпоток составит более 1</w:t>
      </w:r>
      <w:r w:rsidR="00AE15A8" w:rsidRPr="00CA6E98">
        <w:rPr>
          <w:sz w:val="24"/>
          <w:szCs w:val="24"/>
        </w:rPr>
        <w:t>,1</w:t>
      </w:r>
      <w:r w:rsidRPr="00CA6E98">
        <w:rPr>
          <w:sz w:val="24"/>
          <w:szCs w:val="24"/>
        </w:rPr>
        <w:t xml:space="preserve"> млн. человек в год. С учетом уже действующего в настоящий момент турпотока г</w:t>
      </w:r>
      <w:proofErr w:type="gramStart"/>
      <w:r w:rsidRPr="00CA6E98">
        <w:rPr>
          <w:sz w:val="24"/>
          <w:szCs w:val="24"/>
        </w:rPr>
        <w:t>.Б</w:t>
      </w:r>
      <w:proofErr w:type="gramEnd"/>
      <w:r w:rsidRPr="00CA6E98">
        <w:rPr>
          <w:sz w:val="24"/>
          <w:szCs w:val="24"/>
        </w:rPr>
        <w:t>айкальска, общи</w:t>
      </w:r>
      <w:r w:rsidR="00AE15A8" w:rsidRPr="00CA6E98">
        <w:rPr>
          <w:sz w:val="24"/>
          <w:szCs w:val="24"/>
        </w:rPr>
        <w:t xml:space="preserve">й турпоток к 2030 году составит </w:t>
      </w:r>
      <w:r w:rsidRPr="00CA6E98">
        <w:rPr>
          <w:sz w:val="24"/>
          <w:szCs w:val="24"/>
        </w:rPr>
        <w:t>1,</w:t>
      </w:r>
      <w:r w:rsidR="00AE15A8" w:rsidRPr="00CA6E98">
        <w:rPr>
          <w:sz w:val="24"/>
          <w:szCs w:val="24"/>
        </w:rPr>
        <w:t>3</w:t>
      </w:r>
      <w:r w:rsidRPr="00CA6E98">
        <w:rPr>
          <w:sz w:val="24"/>
          <w:szCs w:val="24"/>
        </w:rPr>
        <w:t xml:space="preserve"> млн.чел./год. </w:t>
      </w:r>
    </w:p>
    <w:p w:rsidR="00683EB4" w:rsidRPr="00CA6E98" w:rsidRDefault="00683EB4" w:rsidP="00683EB4">
      <w:pPr>
        <w:ind w:firstLine="709"/>
        <w:jc w:val="both"/>
        <w:rPr>
          <w:sz w:val="24"/>
          <w:szCs w:val="24"/>
        </w:rPr>
      </w:pPr>
      <w:r w:rsidRPr="00CA6E98">
        <w:rPr>
          <w:sz w:val="24"/>
          <w:szCs w:val="24"/>
        </w:rPr>
        <w:t xml:space="preserve">3. Установление в документах ОЭЗ (План обустройства или иных документах) предельного количества видов создаваемых объектов, учитывая рекреационную емкость (максимальное количество средств размещения, бань, объектов общепита, развлекательных комплексов и другое). </w:t>
      </w:r>
    </w:p>
    <w:p w:rsidR="00E1640C" w:rsidRPr="00CA6E98" w:rsidRDefault="00E1640C" w:rsidP="00E1640C">
      <w:pPr>
        <w:ind w:firstLine="709"/>
        <w:jc w:val="both"/>
        <w:rPr>
          <w:sz w:val="24"/>
          <w:szCs w:val="24"/>
        </w:rPr>
      </w:pPr>
      <w:r w:rsidRPr="00CA6E98">
        <w:rPr>
          <w:sz w:val="24"/>
          <w:szCs w:val="24"/>
        </w:rPr>
        <w:t>Емкость туристического рынка горнолыжных курортов России (зимний сезон 2023-2024 г.г.) составляет 8 млн</w:t>
      </w:r>
      <w:proofErr w:type="gramStart"/>
      <w:r w:rsidRPr="00CA6E98">
        <w:rPr>
          <w:sz w:val="24"/>
          <w:szCs w:val="24"/>
        </w:rPr>
        <w:t>.ч</w:t>
      </w:r>
      <w:proofErr w:type="gramEnd"/>
      <w:r w:rsidRPr="00CA6E98">
        <w:rPr>
          <w:sz w:val="24"/>
          <w:szCs w:val="24"/>
        </w:rPr>
        <w:t xml:space="preserve">еловек. К апрелю 2024 года в России насчитывается 360 горнолыжных курортов, однако основной турпоток приходится на 20 крупнейших проектов. Доля горнолыжников и сноубордистов составляет 70%, остальные 30% - путешественники одного дня. В конце ноября 2024 года стало известно о том, что в России планируется открытие 17 новых горнолыжных курортов до 2030 года. </w:t>
      </w:r>
    </w:p>
    <w:p w:rsidR="00E1640C" w:rsidRPr="00CA6E98" w:rsidRDefault="00E1640C" w:rsidP="00E1640C">
      <w:pPr>
        <w:ind w:firstLine="709"/>
        <w:jc w:val="both"/>
        <w:rPr>
          <w:sz w:val="24"/>
          <w:szCs w:val="24"/>
        </w:rPr>
      </w:pPr>
      <w:r w:rsidRPr="00CA6E98">
        <w:rPr>
          <w:sz w:val="24"/>
          <w:szCs w:val="24"/>
        </w:rPr>
        <w:t>Таким образом, рынок услуг горнолыжных комплексов насыщен и имеет узкую целевую аудиторию, а также ограниченный потенциал роста (из-за ее специфики). В настоящее время, якорным объектом ОЭЗ в г</w:t>
      </w:r>
      <w:proofErr w:type="gramStart"/>
      <w:r w:rsidRPr="00CA6E98">
        <w:rPr>
          <w:sz w:val="24"/>
          <w:szCs w:val="24"/>
        </w:rPr>
        <w:t>.Б</w:t>
      </w:r>
      <w:proofErr w:type="gramEnd"/>
      <w:r w:rsidRPr="00CA6E98">
        <w:rPr>
          <w:sz w:val="24"/>
          <w:szCs w:val="24"/>
        </w:rPr>
        <w:t xml:space="preserve">айкальске является только БГК «Гора Соболиная», что является явно не достаточным для конкурентоспособности ОЭЗ. </w:t>
      </w:r>
    </w:p>
    <w:p w:rsidR="00683EB4" w:rsidRPr="00CA6E98" w:rsidRDefault="00683EB4" w:rsidP="00E1640C">
      <w:pPr>
        <w:ind w:firstLine="709"/>
        <w:jc w:val="both"/>
        <w:rPr>
          <w:sz w:val="24"/>
          <w:szCs w:val="24"/>
        </w:rPr>
      </w:pPr>
      <w:r w:rsidRPr="00CA6E98">
        <w:rPr>
          <w:sz w:val="24"/>
          <w:szCs w:val="24"/>
        </w:rPr>
        <w:t xml:space="preserve">В </w:t>
      </w:r>
      <w:r w:rsidR="00E1640C" w:rsidRPr="00CA6E98">
        <w:rPr>
          <w:sz w:val="24"/>
          <w:szCs w:val="24"/>
        </w:rPr>
        <w:t xml:space="preserve">связи с чем, </w:t>
      </w:r>
      <w:r w:rsidRPr="00CA6E98">
        <w:rPr>
          <w:sz w:val="24"/>
          <w:szCs w:val="24"/>
        </w:rPr>
        <w:t>ОЭЗ требуется диверсифицировать виды аттракций, разнообразить и расширить структуру объектов притяжения за счет включения таких объектов как: концертный зал, аквапарк, детские развлекательные центры, проектные мастерские, центры развития, пансионаты и санатории, выставочные и музейные комплексы и т.п). Данные объекты позволят развивать в г</w:t>
      </w:r>
      <w:proofErr w:type="gramStart"/>
      <w:r w:rsidRPr="00CA6E98">
        <w:rPr>
          <w:sz w:val="24"/>
          <w:szCs w:val="24"/>
        </w:rPr>
        <w:t>.Б</w:t>
      </w:r>
      <w:proofErr w:type="gramEnd"/>
      <w:r w:rsidRPr="00CA6E98">
        <w:rPr>
          <w:sz w:val="24"/>
          <w:szCs w:val="24"/>
        </w:rPr>
        <w:t>айкальске событийный, детский, креативный и оздоровительные виды туризма, что повлияет как на увеличение конкурентоспособности ОЭЗ, так и окажет положительное социально-экономическое влияние на СМСП и жителей г.Байкальска и всего региона в ц</w:t>
      </w:r>
      <w:r w:rsidR="004C148F" w:rsidRPr="00CA6E98">
        <w:rPr>
          <w:sz w:val="24"/>
          <w:szCs w:val="24"/>
        </w:rPr>
        <w:t>елом.</w:t>
      </w:r>
    </w:p>
    <w:p w:rsidR="006F6005" w:rsidRPr="00CA6E98" w:rsidRDefault="006F6005" w:rsidP="006F6005">
      <w:pPr>
        <w:ind w:firstLine="567"/>
        <w:jc w:val="both"/>
        <w:rPr>
          <w:sz w:val="24"/>
          <w:szCs w:val="24"/>
          <w:lang w:eastAsia="en-US"/>
        </w:rPr>
      </w:pPr>
      <w:r w:rsidRPr="00CA6E98">
        <w:rPr>
          <w:sz w:val="24"/>
          <w:szCs w:val="24"/>
          <w:lang w:eastAsia="en-US"/>
        </w:rPr>
        <w:t xml:space="preserve">Эффективность проекта особой экономической зоны </w:t>
      </w:r>
      <w:r w:rsidR="004C148F" w:rsidRPr="00CA6E98">
        <w:rPr>
          <w:sz w:val="24"/>
          <w:szCs w:val="24"/>
          <w:lang w:eastAsia="en-US"/>
        </w:rPr>
        <w:t xml:space="preserve">должна быть </w:t>
      </w:r>
      <w:r w:rsidRPr="00CA6E98">
        <w:rPr>
          <w:sz w:val="24"/>
          <w:szCs w:val="24"/>
          <w:lang w:eastAsia="en-US"/>
        </w:rPr>
        <w:t xml:space="preserve">выражена в развитии, как горнолыжного туризма, так и </w:t>
      </w:r>
      <w:r w:rsidR="004C148F" w:rsidRPr="00CA6E98">
        <w:rPr>
          <w:sz w:val="24"/>
          <w:szCs w:val="24"/>
          <w:lang w:eastAsia="en-US"/>
        </w:rPr>
        <w:t xml:space="preserve">других смежных </w:t>
      </w:r>
      <w:r w:rsidRPr="00CA6E98">
        <w:rPr>
          <w:sz w:val="24"/>
          <w:szCs w:val="24"/>
          <w:lang w:eastAsia="en-US"/>
        </w:rPr>
        <w:t>направлений туризма, существенном увеличении потока отдыхающих из других регионов страны, организации крупных общероссийских и международных соревнований.</w:t>
      </w:r>
    </w:p>
    <w:p w:rsidR="004C148F" w:rsidRPr="00CA6E98" w:rsidRDefault="004C148F" w:rsidP="004C148F">
      <w:pPr>
        <w:ind w:firstLine="709"/>
        <w:jc w:val="both"/>
        <w:rPr>
          <w:sz w:val="24"/>
          <w:szCs w:val="24"/>
          <w:lang w:eastAsia="en-US"/>
        </w:rPr>
      </w:pPr>
    </w:p>
    <w:p w:rsidR="006F6005" w:rsidRPr="00C22EB2" w:rsidRDefault="006F6005" w:rsidP="00F76980">
      <w:pPr>
        <w:jc w:val="center"/>
        <w:rPr>
          <w:b/>
          <w:sz w:val="24"/>
          <w:szCs w:val="24"/>
        </w:rPr>
      </w:pPr>
      <w:r w:rsidRPr="00C22EB2">
        <w:rPr>
          <w:b/>
          <w:sz w:val="24"/>
          <w:szCs w:val="24"/>
        </w:rPr>
        <w:t xml:space="preserve">Направления развития </w:t>
      </w:r>
      <w:r w:rsidR="00F76980" w:rsidRPr="00C22EB2">
        <w:rPr>
          <w:b/>
          <w:sz w:val="24"/>
          <w:szCs w:val="24"/>
        </w:rPr>
        <w:t>макр</w:t>
      </w:r>
      <w:proofErr w:type="gramStart"/>
      <w:r w:rsidR="00F76980" w:rsidRPr="00C22EB2">
        <w:rPr>
          <w:b/>
          <w:sz w:val="24"/>
          <w:szCs w:val="24"/>
        </w:rPr>
        <w:t>о-</w:t>
      </w:r>
      <w:proofErr w:type="gramEnd"/>
      <w:r w:rsidR="00F76980" w:rsidRPr="00C22EB2">
        <w:rPr>
          <w:b/>
          <w:sz w:val="24"/>
          <w:szCs w:val="24"/>
        </w:rPr>
        <w:t xml:space="preserve"> и </w:t>
      </w:r>
      <w:r w:rsidR="00CA718D" w:rsidRPr="00C22EB2">
        <w:rPr>
          <w:b/>
          <w:sz w:val="24"/>
          <w:szCs w:val="24"/>
        </w:rPr>
        <w:t>микро-дестинаций</w:t>
      </w:r>
      <w:r w:rsidR="00B12B3E" w:rsidRPr="00C22EB2">
        <w:rPr>
          <w:b/>
          <w:sz w:val="24"/>
          <w:szCs w:val="24"/>
        </w:rPr>
        <w:t xml:space="preserve"> на период до 2036 года</w:t>
      </w:r>
    </w:p>
    <w:p w:rsidR="006F6005" w:rsidRPr="00CA6E98" w:rsidRDefault="006F6005" w:rsidP="00E9225A">
      <w:pPr>
        <w:tabs>
          <w:tab w:val="left" w:pos="993"/>
        </w:tabs>
        <w:ind w:firstLine="709"/>
        <w:jc w:val="both"/>
        <w:rPr>
          <w:sz w:val="24"/>
          <w:szCs w:val="24"/>
          <w:lang w:eastAsia="en-US"/>
        </w:rPr>
      </w:pPr>
      <w:r w:rsidRPr="00CA6E98">
        <w:rPr>
          <w:sz w:val="24"/>
          <w:szCs w:val="24"/>
          <w:lang w:eastAsia="en-US"/>
        </w:rPr>
        <w:t xml:space="preserve">Наличие разнообразных туристских ресурсов и объектов показа Южного Прибайкалья позволяет разделить территорию </w:t>
      </w:r>
      <w:r w:rsidR="00F232F2" w:rsidRPr="00CA6E98">
        <w:rPr>
          <w:sz w:val="24"/>
          <w:szCs w:val="24"/>
          <w:lang w:eastAsia="en-US"/>
        </w:rPr>
        <w:t xml:space="preserve">макро-дестинации </w:t>
      </w:r>
      <w:r w:rsidRPr="00CA6E98">
        <w:rPr>
          <w:sz w:val="24"/>
          <w:szCs w:val="24"/>
          <w:lang w:eastAsia="en-US"/>
        </w:rPr>
        <w:t xml:space="preserve">на несколько </w:t>
      </w:r>
      <w:r w:rsidR="00F232F2" w:rsidRPr="00CA6E98">
        <w:rPr>
          <w:sz w:val="24"/>
          <w:szCs w:val="24"/>
          <w:lang w:eastAsia="en-US"/>
        </w:rPr>
        <w:t>микро-</w:t>
      </w:r>
      <w:r w:rsidRPr="00CA6E98">
        <w:rPr>
          <w:sz w:val="24"/>
          <w:szCs w:val="24"/>
          <w:lang w:eastAsia="en-US"/>
        </w:rPr>
        <w:t xml:space="preserve">дестинаций и возможных специализаций предпринимательской деятельности, </w:t>
      </w:r>
      <w:r w:rsidRPr="00CA6E98">
        <w:rPr>
          <w:sz w:val="24"/>
          <w:szCs w:val="24"/>
          <w:lang w:eastAsia="en-US"/>
        </w:rPr>
        <w:lastRenderedPageBreak/>
        <w:t>ориентированной на туристический поток, в зависимости от территориального расположения и дальнейшего их развития:</w:t>
      </w:r>
    </w:p>
    <w:p w:rsidR="00F232F2" w:rsidRPr="00CA6E98" w:rsidRDefault="00F232F2" w:rsidP="00F232F2">
      <w:pPr>
        <w:tabs>
          <w:tab w:val="left" w:pos="709"/>
          <w:tab w:val="left" w:pos="993"/>
        </w:tabs>
        <w:ind w:firstLine="709"/>
        <w:jc w:val="both"/>
        <w:rPr>
          <w:sz w:val="24"/>
          <w:szCs w:val="24"/>
        </w:rPr>
      </w:pPr>
      <w:r w:rsidRPr="00CA6E98">
        <w:rPr>
          <w:sz w:val="24"/>
          <w:szCs w:val="24"/>
        </w:rPr>
        <w:t>I. «Слюдянка-Култук-Тибельти»</w:t>
      </w:r>
    </w:p>
    <w:p w:rsidR="00F232F2" w:rsidRPr="00CA6E98" w:rsidRDefault="00F232F2" w:rsidP="00F232F2">
      <w:pPr>
        <w:tabs>
          <w:tab w:val="left" w:pos="709"/>
          <w:tab w:val="left" w:pos="993"/>
        </w:tabs>
        <w:ind w:firstLine="709"/>
        <w:jc w:val="both"/>
        <w:rPr>
          <w:sz w:val="24"/>
          <w:szCs w:val="24"/>
        </w:rPr>
      </w:pPr>
      <w:r w:rsidRPr="00CA6E98">
        <w:rPr>
          <w:sz w:val="24"/>
          <w:szCs w:val="24"/>
        </w:rPr>
        <w:t>Населенные пункты микро-дестинации входят в маршруты «Сибирский тракт на Великом чайном пути», «Байкал-Тункинская долина-Хубсугул», при этом каждый из них имеет собственное позиционирование:</w:t>
      </w:r>
    </w:p>
    <w:p w:rsidR="00F232F2" w:rsidRPr="00CA6E98" w:rsidRDefault="00F232F2" w:rsidP="00F232F2">
      <w:pPr>
        <w:tabs>
          <w:tab w:val="left" w:pos="709"/>
          <w:tab w:val="left" w:pos="993"/>
        </w:tabs>
        <w:ind w:firstLine="709"/>
        <w:jc w:val="both"/>
        <w:rPr>
          <w:sz w:val="24"/>
          <w:szCs w:val="24"/>
        </w:rPr>
      </w:pPr>
      <w:r w:rsidRPr="00CA6E98">
        <w:rPr>
          <w:sz w:val="24"/>
          <w:szCs w:val="24"/>
        </w:rPr>
        <w:t>Култук - самый древний поселок на берегу оз. Байкал, что служит успешной реализации здесь познавательного проекта «Сибирский тракт на Великом чайном пути» в рамках подписанного в 2023 году 4-стороннего соглашения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при сопровождении ИРНИТУ.</w:t>
      </w:r>
    </w:p>
    <w:p w:rsidR="00F232F2" w:rsidRPr="00CA6E98" w:rsidRDefault="00F232F2" w:rsidP="00F232F2">
      <w:pPr>
        <w:tabs>
          <w:tab w:val="left" w:pos="709"/>
          <w:tab w:val="left" w:pos="993"/>
        </w:tabs>
        <w:ind w:firstLine="709"/>
        <w:jc w:val="both"/>
        <w:rPr>
          <w:sz w:val="24"/>
          <w:szCs w:val="24"/>
        </w:rPr>
      </w:pPr>
      <w:r w:rsidRPr="00CA6E98">
        <w:rPr>
          <w:sz w:val="24"/>
          <w:szCs w:val="24"/>
        </w:rPr>
        <w:t>Основными объектами притяжения в Култуке станут туристическая тропа «Великий чайный путь», старейшая улица на юге Байкала – Октябрьская (ранее Большая), инвестиционный проект «Кругобайкальская железная дорога» и проект по развитию автотуризм</w:t>
      </w:r>
      <w:proofErr w:type="gramStart"/>
      <w:r w:rsidRPr="00CA6E98">
        <w:rPr>
          <w:sz w:val="24"/>
          <w:szCs w:val="24"/>
        </w:rPr>
        <w:t>а ООО</w:t>
      </w:r>
      <w:proofErr w:type="gramEnd"/>
      <w:r w:rsidRPr="00CA6E98">
        <w:rPr>
          <w:sz w:val="24"/>
          <w:szCs w:val="24"/>
        </w:rPr>
        <w:t xml:space="preserve"> «Култукский острог», а также территория Таловских болот, которая является участком Южно-Байкальского миграционного коридора соколообразных – ключевого участка орнитологической территории международного значения.</w:t>
      </w:r>
    </w:p>
    <w:p w:rsidR="00F232F2" w:rsidRPr="00CA6E98" w:rsidRDefault="00F232F2" w:rsidP="00F232F2">
      <w:pPr>
        <w:tabs>
          <w:tab w:val="left" w:pos="709"/>
          <w:tab w:val="left" w:pos="993"/>
        </w:tabs>
        <w:ind w:firstLine="709"/>
        <w:jc w:val="both"/>
        <w:rPr>
          <w:sz w:val="24"/>
          <w:szCs w:val="24"/>
        </w:rPr>
      </w:pPr>
      <w:r w:rsidRPr="00CA6E98">
        <w:rPr>
          <w:sz w:val="24"/>
          <w:szCs w:val="24"/>
        </w:rPr>
        <w:t>Слюдянка позиционируется как территория равных возможностей -  город с концептом развития инклюзивного и детского туризма «Доступный Байкал». В Слюдянке уже создана первая в Иркутской области инклюзивная эко-тропа – туристический маршрут в горы «Иду на пик». В среднесрочной перспективе планируется создание еще двух инклюзивных маршрутов – тропа по берегу оз. Байкал «Иду на Мыс».</w:t>
      </w:r>
    </w:p>
    <w:p w:rsidR="00F232F2" w:rsidRPr="00CA6E98" w:rsidRDefault="00F232F2" w:rsidP="00F232F2">
      <w:pPr>
        <w:tabs>
          <w:tab w:val="left" w:pos="709"/>
          <w:tab w:val="left" w:pos="993"/>
        </w:tabs>
        <w:ind w:firstLine="709"/>
        <w:jc w:val="both"/>
        <w:rPr>
          <w:sz w:val="24"/>
          <w:szCs w:val="24"/>
        </w:rPr>
      </w:pPr>
      <w:r w:rsidRPr="00CA6E98">
        <w:rPr>
          <w:sz w:val="24"/>
          <w:szCs w:val="24"/>
        </w:rPr>
        <w:t xml:space="preserve">Основным позиционированием территории является концепт «Здесь начинается Байкал», который был успешно защищён администрацией Слюдянского городского поселения в Московской школе управления «СКОЛКОВО» по программе «Обучение команд, управляющих проектами развития городов с высоким туристическим потенциалом: индустрия гостеприимства как драйвер городского и регионального развития». </w:t>
      </w:r>
    </w:p>
    <w:p w:rsidR="00F232F2" w:rsidRPr="00CA6E98" w:rsidRDefault="00F232F2" w:rsidP="00F232F2">
      <w:pPr>
        <w:tabs>
          <w:tab w:val="left" w:pos="709"/>
          <w:tab w:val="left" w:pos="993"/>
        </w:tabs>
        <w:ind w:firstLine="709"/>
        <w:jc w:val="both"/>
        <w:rPr>
          <w:sz w:val="24"/>
          <w:szCs w:val="24"/>
        </w:rPr>
      </w:pPr>
      <w:r w:rsidRPr="00CA6E98">
        <w:rPr>
          <w:sz w:val="24"/>
          <w:szCs w:val="24"/>
        </w:rPr>
        <w:t>На территории планируется реализация проекта «Тропа-музей «Кругобайкалка»» - по благоустройству набережной города Слюдянка. Проект дополняет маршрут «Сибирский тракт на Великом Чайном пути», поскольку строительство КБЖД ознаменовало завершение истории эксплуатации Сибирского тракта.</w:t>
      </w:r>
    </w:p>
    <w:p w:rsidR="00F232F2" w:rsidRPr="00CA6E98" w:rsidRDefault="00F232F2" w:rsidP="00F232F2">
      <w:pPr>
        <w:tabs>
          <w:tab w:val="left" w:pos="709"/>
          <w:tab w:val="left" w:pos="993"/>
        </w:tabs>
        <w:ind w:firstLine="709"/>
        <w:jc w:val="both"/>
        <w:rPr>
          <w:sz w:val="24"/>
          <w:szCs w:val="24"/>
        </w:rPr>
      </w:pPr>
      <w:r w:rsidRPr="00CA6E98">
        <w:rPr>
          <w:sz w:val="24"/>
          <w:szCs w:val="24"/>
        </w:rPr>
        <w:t>Тибельти - территория по развитию сельского туризма, а также является частью маршрутов «Сибирский тракт на Великом Чайном пути» и «Байкал-Тункинская долина-Хубсугул». Одной из основных точек притяжения предполагается семейная туристическая база отдыха «Твоя стихия» со стилизацией под острог. Генеральный план базы отдыха разрабатывается при участии кафедры архитектуры ИРНИТУ.</w:t>
      </w:r>
    </w:p>
    <w:p w:rsidR="00F232F2" w:rsidRPr="00CA6E98" w:rsidRDefault="00F232F2" w:rsidP="00F232F2">
      <w:pPr>
        <w:tabs>
          <w:tab w:val="left" w:pos="709"/>
          <w:tab w:val="left" w:pos="993"/>
        </w:tabs>
        <w:ind w:firstLine="709"/>
        <w:jc w:val="both"/>
        <w:rPr>
          <w:sz w:val="24"/>
          <w:szCs w:val="24"/>
        </w:rPr>
      </w:pPr>
    </w:p>
    <w:p w:rsidR="00F232F2" w:rsidRPr="00CA6E98" w:rsidRDefault="00F232F2" w:rsidP="00F232F2">
      <w:pPr>
        <w:tabs>
          <w:tab w:val="left" w:pos="709"/>
          <w:tab w:val="left" w:pos="993"/>
        </w:tabs>
        <w:ind w:firstLine="709"/>
        <w:jc w:val="both"/>
        <w:rPr>
          <w:sz w:val="24"/>
          <w:szCs w:val="24"/>
        </w:rPr>
      </w:pPr>
      <w:r w:rsidRPr="00CA6E98">
        <w:rPr>
          <w:sz w:val="24"/>
          <w:szCs w:val="24"/>
        </w:rPr>
        <w:t>II. «КБЖД» (Маритуй-Байкал (порт))</w:t>
      </w:r>
    </w:p>
    <w:p w:rsidR="00F232F2" w:rsidRPr="00CA6E98" w:rsidRDefault="00F232F2" w:rsidP="00F232F2">
      <w:pPr>
        <w:tabs>
          <w:tab w:val="left" w:pos="709"/>
          <w:tab w:val="left" w:pos="993"/>
        </w:tabs>
        <w:ind w:firstLine="709"/>
        <w:jc w:val="both"/>
        <w:rPr>
          <w:sz w:val="24"/>
          <w:szCs w:val="24"/>
        </w:rPr>
      </w:pPr>
      <w:r w:rsidRPr="00CA6E98">
        <w:rPr>
          <w:sz w:val="24"/>
          <w:szCs w:val="24"/>
        </w:rPr>
        <w:t>- территория реализации проекта «КБЖД: развитие туристического кластера» под руководством Агентства по туризму Иркутской области, особо охраняемая природная территория федерального значения – Прибайкальский национальный парк и ОАО «РЖД».</w:t>
      </w:r>
    </w:p>
    <w:p w:rsidR="00F232F2" w:rsidRPr="00CA6E98" w:rsidRDefault="00F232F2" w:rsidP="00F232F2">
      <w:pPr>
        <w:tabs>
          <w:tab w:val="left" w:pos="709"/>
          <w:tab w:val="left" w:pos="993"/>
        </w:tabs>
        <w:ind w:firstLine="709"/>
        <w:jc w:val="both"/>
        <w:rPr>
          <w:sz w:val="24"/>
          <w:szCs w:val="24"/>
        </w:rPr>
      </w:pPr>
    </w:p>
    <w:p w:rsidR="00F232F2" w:rsidRPr="00CA6E98" w:rsidRDefault="00F232F2" w:rsidP="00F232F2">
      <w:pPr>
        <w:tabs>
          <w:tab w:val="left" w:pos="709"/>
          <w:tab w:val="left" w:pos="993"/>
        </w:tabs>
        <w:ind w:firstLine="709"/>
        <w:jc w:val="both"/>
        <w:rPr>
          <w:sz w:val="24"/>
          <w:szCs w:val="24"/>
        </w:rPr>
      </w:pPr>
      <w:r w:rsidRPr="00CA6E98">
        <w:rPr>
          <w:sz w:val="24"/>
          <w:szCs w:val="24"/>
        </w:rPr>
        <w:t>III. «Утулик - Байкальск»</w:t>
      </w:r>
    </w:p>
    <w:p w:rsidR="00F232F2" w:rsidRPr="00CA6E98" w:rsidRDefault="00F232F2" w:rsidP="00F232F2">
      <w:pPr>
        <w:tabs>
          <w:tab w:val="left" w:pos="709"/>
          <w:tab w:val="left" w:pos="993"/>
        </w:tabs>
        <w:ind w:firstLine="709"/>
        <w:jc w:val="both"/>
        <w:rPr>
          <w:sz w:val="24"/>
          <w:szCs w:val="24"/>
        </w:rPr>
      </w:pPr>
      <w:r w:rsidRPr="00CA6E98">
        <w:rPr>
          <w:sz w:val="24"/>
          <w:szCs w:val="24"/>
        </w:rPr>
        <w:t xml:space="preserve"> Утулик позиционируется как ремесленная деревня мастеров народных промыслов, с получением имиджа «Самая красивая деревня России», а также часть туристического маршрута «Екатерининская верста на Большом Сибирском тракте».</w:t>
      </w:r>
    </w:p>
    <w:p w:rsidR="00F232F2" w:rsidRPr="00CA6E98" w:rsidRDefault="00F232F2" w:rsidP="00F232F2">
      <w:pPr>
        <w:tabs>
          <w:tab w:val="left" w:pos="709"/>
          <w:tab w:val="left" w:pos="993"/>
        </w:tabs>
        <w:ind w:firstLine="709"/>
        <w:jc w:val="both"/>
        <w:rPr>
          <w:sz w:val="24"/>
          <w:szCs w:val="24"/>
        </w:rPr>
      </w:pPr>
      <w:r w:rsidRPr="00CA6E98">
        <w:rPr>
          <w:sz w:val="24"/>
          <w:szCs w:val="24"/>
        </w:rPr>
        <w:t xml:space="preserve">Байкальск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 а также промышленной площадки </w:t>
      </w:r>
      <w:r w:rsidRPr="00CA6E98">
        <w:rPr>
          <w:sz w:val="24"/>
          <w:szCs w:val="24"/>
        </w:rPr>
        <w:lastRenderedPageBreak/>
        <w:t>БЦБК, которая в настоящее время позиционируется как всероссийский молодежный кампус «ЭКО</w:t>
      </w:r>
      <w:proofErr w:type="gramStart"/>
      <w:r w:rsidRPr="00CA6E98">
        <w:rPr>
          <w:sz w:val="24"/>
          <w:szCs w:val="24"/>
        </w:rPr>
        <w:t>.Ц</w:t>
      </w:r>
      <w:proofErr w:type="gramEnd"/>
      <w:r w:rsidRPr="00CA6E98">
        <w:rPr>
          <w:sz w:val="24"/>
          <w:szCs w:val="24"/>
        </w:rPr>
        <w:t>ЕХ». В программе социально-экономического развития г</w:t>
      </w:r>
      <w:proofErr w:type="gramStart"/>
      <w:r w:rsidRPr="00CA6E98">
        <w:rPr>
          <w:sz w:val="24"/>
          <w:szCs w:val="24"/>
        </w:rPr>
        <w:t>.Б</w:t>
      </w:r>
      <w:proofErr w:type="gramEnd"/>
      <w:r w:rsidRPr="00CA6E98">
        <w:rPr>
          <w:sz w:val="24"/>
          <w:szCs w:val="24"/>
        </w:rPr>
        <w:t>айкальска до 2040 года планируется создание Кластера креативных индустрий природной Утуликско-Бабхинской зоны. Природные богатства данной зоны обеспечивают туристическую привлекательность создаваемых экологических троп.</w:t>
      </w:r>
    </w:p>
    <w:p w:rsidR="00F232F2" w:rsidRPr="00CA6E98" w:rsidRDefault="00F232F2" w:rsidP="00F232F2">
      <w:pPr>
        <w:tabs>
          <w:tab w:val="left" w:pos="709"/>
          <w:tab w:val="left" w:pos="993"/>
        </w:tabs>
        <w:ind w:firstLine="709"/>
        <w:jc w:val="both"/>
        <w:rPr>
          <w:sz w:val="24"/>
          <w:szCs w:val="24"/>
        </w:rPr>
      </w:pPr>
    </w:p>
    <w:p w:rsidR="00F232F2" w:rsidRPr="00CA6E98" w:rsidRDefault="00F232F2" w:rsidP="00F232F2">
      <w:pPr>
        <w:tabs>
          <w:tab w:val="left" w:pos="709"/>
          <w:tab w:val="left" w:pos="993"/>
        </w:tabs>
        <w:ind w:firstLine="709"/>
        <w:jc w:val="both"/>
        <w:rPr>
          <w:sz w:val="24"/>
          <w:szCs w:val="24"/>
        </w:rPr>
      </w:pPr>
      <w:r w:rsidRPr="00CA6E98">
        <w:rPr>
          <w:sz w:val="24"/>
          <w:szCs w:val="24"/>
        </w:rPr>
        <w:t>IV. Новоснежная</w:t>
      </w:r>
    </w:p>
    <w:p w:rsidR="00F232F2" w:rsidRPr="00CA6E98" w:rsidRDefault="00F232F2" w:rsidP="00F232F2">
      <w:pPr>
        <w:tabs>
          <w:tab w:val="left" w:pos="709"/>
          <w:tab w:val="left" w:pos="993"/>
        </w:tabs>
        <w:ind w:firstLine="709"/>
        <w:jc w:val="both"/>
        <w:rPr>
          <w:sz w:val="24"/>
          <w:szCs w:val="24"/>
        </w:rPr>
      </w:pPr>
      <w:proofErr w:type="gramStart"/>
      <w:r w:rsidRPr="00CA6E98">
        <w:rPr>
          <w:sz w:val="24"/>
          <w:szCs w:val="24"/>
        </w:rPr>
        <w:t xml:space="preserve">- территория реализации проекта по развитию эко-туризма – экопарк «Озера на Снежной», а также формируемая совместно с Агентством по туризму Иркутской области, ОГБУ «Центр компетенций», ИРНИТУ и ИГ СО РАН туристическая площадка организованного автотуризма.  </w:t>
      </w:r>
      <w:proofErr w:type="gramEnd"/>
    </w:p>
    <w:p w:rsidR="00F232F2" w:rsidRPr="00CA6E98" w:rsidRDefault="00F232F2" w:rsidP="00E9225A">
      <w:pPr>
        <w:tabs>
          <w:tab w:val="left" w:pos="709"/>
          <w:tab w:val="left" w:pos="993"/>
        </w:tabs>
        <w:ind w:firstLine="709"/>
        <w:jc w:val="both"/>
        <w:rPr>
          <w:sz w:val="24"/>
          <w:szCs w:val="24"/>
        </w:rPr>
      </w:pPr>
    </w:p>
    <w:p w:rsidR="00CA718D" w:rsidRPr="00CA6E98" w:rsidRDefault="00CA718D" w:rsidP="00CA718D">
      <w:pPr>
        <w:ind w:firstLine="709"/>
        <w:jc w:val="both"/>
        <w:rPr>
          <w:sz w:val="24"/>
          <w:szCs w:val="24"/>
          <w:lang w:eastAsia="en-US"/>
        </w:rPr>
      </w:pPr>
      <w:proofErr w:type="gramStart"/>
      <w:r w:rsidRPr="00CA6E98">
        <w:rPr>
          <w:sz w:val="24"/>
          <w:szCs w:val="24"/>
          <w:lang w:eastAsia="en-US"/>
        </w:rPr>
        <w:t>Основной задачей до 2036 года будет являться содействие в развитии устойчивого туризма на территории подкластера «Южное Прибайкалье» – это сбалансированное распределение туристских  потоков во времени и пространстве, приносящий доход местным сообществам и не во вред, а в пользу окружающей их среды, сохраняемой для потомков («торговля и обмен впечатлениями, а не природными ресурсами»);</w:t>
      </w:r>
      <w:proofErr w:type="gramEnd"/>
      <w:r w:rsidRPr="00CA6E98">
        <w:rPr>
          <w:sz w:val="24"/>
          <w:szCs w:val="24"/>
          <w:lang w:eastAsia="en-US"/>
        </w:rPr>
        <w:t xml:space="preserve"> </w:t>
      </w:r>
      <w:proofErr w:type="gramStart"/>
      <w:r w:rsidRPr="00CA6E98">
        <w:rPr>
          <w:sz w:val="24"/>
          <w:szCs w:val="24"/>
          <w:lang w:eastAsia="en-US"/>
        </w:rPr>
        <w:t>способствующий</w:t>
      </w:r>
      <w:proofErr w:type="gramEnd"/>
      <w:r w:rsidRPr="00CA6E98">
        <w:rPr>
          <w:sz w:val="24"/>
          <w:szCs w:val="24"/>
          <w:lang w:eastAsia="en-US"/>
        </w:rPr>
        <w:t xml:space="preserve"> культурному обмену между туристами и местным населением, помогая сохранять культуру последних, прививая молодому поколению, по крайней мере,  щадящее отношение к природе.</w:t>
      </w:r>
    </w:p>
    <w:p w:rsidR="008A3950" w:rsidRPr="00CA6E98" w:rsidRDefault="008A3950" w:rsidP="00CA718D">
      <w:pPr>
        <w:ind w:firstLine="709"/>
        <w:jc w:val="both"/>
        <w:rPr>
          <w:sz w:val="24"/>
          <w:szCs w:val="24"/>
          <w:lang w:eastAsia="en-US"/>
        </w:rPr>
      </w:pPr>
      <w:r w:rsidRPr="00CA6E98">
        <w:rPr>
          <w:sz w:val="24"/>
          <w:szCs w:val="24"/>
          <w:lang w:eastAsia="en-US"/>
        </w:rPr>
        <w:t>Важным направлением будет являться увеличение доли туристов (разместившихся в средствах размещения) в структуре тур потока и превышения их над экскурсантами (прибывшими на 1 день).</w:t>
      </w:r>
    </w:p>
    <w:p w:rsidR="00CA718D" w:rsidRPr="00CA6E98" w:rsidRDefault="00CA718D" w:rsidP="00CA718D">
      <w:pPr>
        <w:tabs>
          <w:tab w:val="left" w:pos="993"/>
        </w:tabs>
        <w:ind w:firstLine="709"/>
        <w:jc w:val="both"/>
        <w:rPr>
          <w:sz w:val="24"/>
          <w:szCs w:val="24"/>
          <w:lang w:eastAsia="en-US"/>
        </w:rPr>
      </w:pPr>
      <w:proofErr w:type="gramStart"/>
      <w:r w:rsidRPr="00CA6E98">
        <w:rPr>
          <w:sz w:val="24"/>
          <w:szCs w:val="24"/>
          <w:lang w:eastAsia="en-US"/>
        </w:rPr>
        <w:t>Организованный туристический поток</w:t>
      </w:r>
      <w:r w:rsidR="008A3950" w:rsidRPr="00CA6E98">
        <w:rPr>
          <w:sz w:val="24"/>
          <w:szCs w:val="24"/>
          <w:lang w:eastAsia="en-US"/>
        </w:rPr>
        <w:t>, пребывающий в территорию более чем на 1 день</w:t>
      </w:r>
      <w:proofErr w:type="gramEnd"/>
      <w:r w:rsidRPr="00CA6E98">
        <w:rPr>
          <w:sz w:val="24"/>
          <w:szCs w:val="24"/>
          <w:lang w:eastAsia="en-US"/>
        </w:rPr>
        <w:t xml:space="preserve"> будет достигаться за счет </w:t>
      </w:r>
      <w:r w:rsidR="008A3950" w:rsidRPr="00CA6E98">
        <w:rPr>
          <w:sz w:val="24"/>
          <w:szCs w:val="24"/>
          <w:lang w:eastAsia="en-US"/>
        </w:rPr>
        <w:t xml:space="preserve">популяризации концептуальных туристических маршрутов и </w:t>
      </w:r>
      <w:r w:rsidRPr="00CA6E98">
        <w:rPr>
          <w:sz w:val="24"/>
          <w:szCs w:val="24"/>
          <w:lang w:eastAsia="en-US"/>
        </w:rPr>
        <w:t xml:space="preserve">интеграции туристического пространства Слюдянского района как территориальной туристической единицы в общее туристическое пространство Сибири, а также Азии в целом.  При этом, интеграция может проходить по нескольким направлениям: с  </w:t>
      </w:r>
      <w:proofErr w:type="gramStart"/>
      <w:r w:rsidRPr="00CA6E98">
        <w:rPr>
          <w:sz w:val="24"/>
          <w:szCs w:val="24"/>
          <w:lang w:eastAsia="en-US"/>
        </w:rPr>
        <w:t>прилегающими</w:t>
      </w:r>
      <w:proofErr w:type="gramEnd"/>
      <w:r w:rsidRPr="00CA6E98">
        <w:rPr>
          <w:sz w:val="24"/>
          <w:szCs w:val="24"/>
          <w:lang w:eastAsia="en-US"/>
        </w:rPr>
        <w:t xml:space="preserve"> туристскими макро-дестинациями (</w:t>
      </w:r>
      <w:r w:rsidR="008A3950" w:rsidRPr="00CA6E98">
        <w:rPr>
          <w:sz w:val="24"/>
          <w:szCs w:val="24"/>
          <w:lang w:eastAsia="en-US"/>
        </w:rPr>
        <w:t xml:space="preserve">Усольский, </w:t>
      </w:r>
      <w:r w:rsidRPr="00CA6E98">
        <w:rPr>
          <w:sz w:val="24"/>
          <w:szCs w:val="24"/>
          <w:lang w:eastAsia="en-US"/>
        </w:rPr>
        <w:t>Шелеховский район Иркутской области, Тункинский и Окинский районы Республики Бурятия), с Прибайкальскими макро-дестинациями (Иркутский и Ольхонский районы Иркутской области,  Кабанский район Республики Бурятия). При этом до момента интеграции в общее туристическое пространство, муниципальные образования, входящие в состав Слюдянского района, должны быть объединены общим концептом развития туризма в единую туристическую единицу.</w:t>
      </w:r>
    </w:p>
    <w:p w:rsidR="006F6005" w:rsidRPr="00CA6E98" w:rsidRDefault="006F6005" w:rsidP="00E9225A">
      <w:pPr>
        <w:tabs>
          <w:tab w:val="left" w:pos="709"/>
          <w:tab w:val="left" w:pos="993"/>
        </w:tabs>
        <w:ind w:firstLine="709"/>
        <w:jc w:val="both"/>
        <w:rPr>
          <w:sz w:val="24"/>
          <w:szCs w:val="24"/>
        </w:rPr>
      </w:pPr>
      <w:r w:rsidRPr="00CA6E98">
        <w:rPr>
          <w:sz w:val="24"/>
          <w:szCs w:val="24"/>
        </w:rPr>
        <w:t>Таким образом, отдых на Южном Прибайкалье</w:t>
      </w:r>
      <w:r w:rsidR="00791E81" w:rsidRPr="00CA6E98">
        <w:rPr>
          <w:sz w:val="24"/>
          <w:szCs w:val="24"/>
        </w:rPr>
        <w:t xml:space="preserve"> во втором и третьем этапах реализации Стратегии (как и в первом этапе) будет позволять</w:t>
      </w:r>
      <w:r w:rsidRPr="00CA6E98">
        <w:rPr>
          <w:sz w:val="24"/>
          <w:szCs w:val="24"/>
        </w:rPr>
        <w:t xml:space="preserve"> удовлетворить две основных потребности туриста – познавательную и оздоровительную.</w:t>
      </w:r>
    </w:p>
    <w:p w:rsidR="006F6005" w:rsidRPr="00CA6E98" w:rsidRDefault="006F6005" w:rsidP="00E9225A">
      <w:pPr>
        <w:tabs>
          <w:tab w:val="left" w:pos="709"/>
          <w:tab w:val="left" w:pos="993"/>
        </w:tabs>
        <w:ind w:firstLine="709"/>
        <w:jc w:val="both"/>
        <w:rPr>
          <w:sz w:val="24"/>
          <w:szCs w:val="24"/>
        </w:rPr>
      </w:pPr>
      <w:r w:rsidRPr="00CA6E98">
        <w:rPr>
          <w:sz w:val="24"/>
          <w:szCs w:val="24"/>
        </w:rPr>
        <w:t>Развитие познавательного туризма обусловлено наличием в территории природных и культурн</w:t>
      </w:r>
      <w:proofErr w:type="gramStart"/>
      <w:r w:rsidRPr="00CA6E98">
        <w:rPr>
          <w:sz w:val="24"/>
          <w:szCs w:val="24"/>
        </w:rPr>
        <w:t>о-</w:t>
      </w:r>
      <w:proofErr w:type="gramEnd"/>
      <w:r w:rsidRPr="00CA6E98">
        <w:rPr>
          <w:sz w:val="24"/>
          <w:szCs w:val="24"/>
        </w:rPr>
        <w:t xml:space="preserve"> исторических комплексов, объединенных темами Великого </w:t>
      </w:r>
      <w:r w:rsidR="00F232F2" w:rsidRPr="00CA6E98">
        <w:rPr>
          <w:sz w:val="24"/>
          <w:szCs w:val="24"/>
        </w:rPr>
        <w:t>ч</w:t>
      </w:r>
      <w:r w:rsidRPr="00CA6E98">
        <w:rPr>
          <w:sz w:val="24"/>
          <w:szCs w:val="24"/>
        </w:rPr>
        <w:t xml:space="preserve">айного </w:t>
      </w:r>
      <w:r w:rsidR="00F232F2" w:rsidRPr="00CA6E98">
        <w:rPr>
          <w:sz w:val="24"/>
          <w:szCs w:val="24"/>
        </w:rPr>
        <w:t>п</w:t>
      </w:r>
      <w:r w:rsidRPr="00CA6E98">
        <w:rPr>
          <w:sz w:val="24"/>
          <w:szCs w:val="24"/>
        </w:rPr>
        <w:t>ути в горной стране Хамар-Дабана, памятников природы и инженерного искусства, а также эндемических и орнитологических локаций.</w:t>
      </w:r>
    </w:p>
    <w:p w:rsidR="006F6005" w:rsidRPr="00CA6E98" w:rsidRDefault="006F6005" w:rsidP="00E9225A">
      <w:pPr>
        <w:tabs>
          <w:tab w:val="left" w:pos="709"/>
          <w:tab w:val="left" w:pos="993"/>
        </w:tabs>
        <w:ind w:firstLine="709"/>
        <w:jc w:val="both"/>
        <w:rPr>
          <w:sz w:val="24"/>
          <w:szCs w:val="24"/>
        </w:rPr>
      </w:pPr>
      <w:r w:rsidRPr="00CA6E98">
        <w:rPr>
          <w:sz w:val="24"/>
          <w:szCs w:val="24"/>
        </w:rPr>
        <w:t>Мероприятия по развитию познавательного туризма:</w:t>
      </w:r>
    </w:p>
    <w:p w:rsidR="006F6005"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t xml:space="preserve">Содействие в развитии познавательного событийного туризма путем реализации событийных мероприятий. </w:t>
      </w:r>
    </w:p>
    <w:p w:rsidR="006F6005"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t>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 содействие в продвижении гастрономических брендов территории.</w:t>
      </w:r>
    </w:p>
    <w:p w:rsidR="003F1FE8"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t>Развитие и содействие в продвижении познавательного, исторического и эколог</w:t>
      </w:r>
      <w:r w:rsidR="003F1FE8" w:rsidRPr="00CA6E98">
        <w:rPr>
          <w:sz w:val="24"/>
          <w:szCs w:val="24"/>
        </w:rPr>
        <w:t>о-просветительского</w:t>
      </w:r>
      <w:r w:rsidRPr="00CA6E98">
        <w:rPr>
          <w:sz w:val="24"/>
          <w:szCs w:val="24"/>
        </w:rPr>
        <w:t xml:space="preserve"> туризма</w:t>
      </w:r>
      <w:r w:rsidR="003F1FE8" w:rsidRPr="00CA6E98">
        <w:rPr>
          <w:sz w:val="24"/>
          <w:szCs w:val="24"/>
        </w:rPr>
        <w:t>;</w:t>
      </w:r>
    </w:p>
    <w:p w:rsidR="006F6005"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lastRenderedPageBreak/>
        <w:t xml:space="preserve"> </w:t>
      </w:r>
      <w:r w:rsidR="003F1FE8" w:rsidRPr="00CA6E98">
        <w:rPr>
          <w:sz w:val="24"/>
          <w:szCs w:val="24"/>
        </w:rPr>
        <w:t>Содействие развитию</w:t>
      </w:r>
      <w:r w:rsidRPr="00CA6E98">
        <w:rPr>
          <w:sz w:val="24"/>
          <w:szCs w:val="24"/>
        </w:rPr>
        <w:t xml:space="preserve"> проекта "</w:t>
      </w:r>
      <w:r w:rsidR="003F1FE8" w:rsidRPr="00CA6E98">
        <w:rPr>
          <w:sz w:val="24"/>
          <w:szCs w:val="24"/>
        </w:rPr>
        <w:t>Сибирский тракт на Великом чайном пути» и создание национального маршрута;</w:t>
      </w:r>
    </w:p>
    <w:p w:rsidR="003F1FE8" w:rsidRPr="00CA6E98" w:rsidRDefault="003F1FE8" w:rsidP="00E9225A">
      <w:pPr>
        <w:numPr>
          <w:ilvl w:val="0"/>
          <w:numId w:val="1"/>
        </w:numPr>
        <w:tabs>
          <w:tab w:val="left" w:pos="709"/>
          <w:tab w:val="left" w:pos="993"/>
        </w:tabs>
        <w:ind w:left="0" w:firstLine="709"/>
        <w:contextualSpacing/>
        <w:jc w:val="both"/>
        <w:rPr>
          <w:sz w:val="24"/>
          <w:szCs w:val="24"/>
        </w:rPr>
      </w:pPr>
      <w:r w:rsidRPr="00CA6E98">
        <w:rPr>
          <w:sz w:val="24"/>
          <w:szCs w:val="24"/>
        </w:rPr>
        <w:t>Содействие в создании и продвижении концептуальных познавательных маршрутов;</w:t>
      </w:r>
    </w:p>
    <w:p w:rsidR="006F6005" w:rsidRPr="00CA6E98" w:rsidRDefault="006F6005" w:rsidP="003F1FE8">
      <w:pPr>
        <w:numPr>
          <w:ilvl w:val="0"/>
          <w:numId w:val="1"/>
        </w:numPr>
        <w:tabs>
          <w:tab w:val="left" w:pos="709"/>
          <w:tab w:val="left" w:pos="993"/>
        </w:tabs>
        <w:ind w:left="0" w:firstLine="709"/>
        <w:contextualSpacing/>
        <w:jc w:val="both"/>
        <w:rPr>
          <w:sz w:val="24"/>
          <w:szCs w:val="24"/>
        </w:rPr>
      </w:pPr>
      <w:r w:rsidRPr="00CA6E98">
        <w:rPr>
          <w:sz w:val="24"/>
          <w:szCs w:val="24"/>
        </w:rPr>
        <w:t>Содействие в создании  в дестинаци</w:t>
      </w:r>
      <w:r w:rsidR="008A3950" w:rsidRPr="00CA6E98">
        <w:rPr>
          <w:sz w:val="24"/>
          <w:szCs w:val="24"/>
        </w:rPr>
        <w:t>и</w:t>
      </w:r>
      <w:r w:rsidRPr="00CA6E98">
        <w:rPr>
          <w:sz w:val="24"/>
          <w:szCs w:val="24"/>
        </w:rPr>
        <w:t xml:space="preserve"> </w:t>
      </w:r>
      <w:r w:rsidR="003F1FE8" w:rsidRPr="00CA6E98">
        <w:rPr>
          <w:sz w:val="24"/>
          <w:szCs w:val="24"/>
        </w:rPr>
        <w:t xml:space="preserve">познавательных </w:t>
      </w:r>
      <w:r w:rsidRPr="00CA6E98">
        <w:rPr>
          <w:sz w:val="24"/>
          <w:szCs w:val="24"/>
        </w:rPr>
        <w:t>объектов туристской аттракции.</w:t>
      </w:r>
    </w:p>
    <w:p w:rsidR="006F6005" w:rsidRPr="00CA6E98" w:rsidRDefault="006F6005" w:rsidP="003F1FE8">
      <w:pPr>
        <w:tabs>
          <w:tab w:val="left" w:pos="709"/>
          <w:tab w:val="left" w:pos="993"/>
        </w:tabs>
        <w:ind w:firstLine="709"/>
        <w:contextualSpacing/>
        <w:jc w:val="both"/>
        <w:rPr>
          <w:sz w:val="24"/>
          <w:szCs w:val="24"/>
        </w:rPr>
      </w:pPr>
      <w:r w:rsidRPr="00CA6E98">
        <w:rPr>
          <w:sz w:val="24"/>
          <w:szCs w:val="24"/>
        </w:rPr>
        <w:t>Удовлетворение оздоровительной потребности отдыхающих будет реализовано таким направление как туризм психофизического здоровья методами байкалотерапии</w:t>
      </w:r>
      <w:r w:rsidR="00791E81" w:rsidRPr="00CA6E98">
        <w:rPr>
          <w:sz w:val="24"/>
          <w:szCs w:val="24"/>
        </w:rPr>
        <w:t xml:space="preserve"> посредством развития созерцательного, эко и активного туризма.</w:t>
      </w:r>
    </w:p>
    <w:p w:rsidR="006F6005" w:rsidRPr="00CA6E98" w:rsidRDefault="006F6005" w:rsidP="00E9225A">
      <w:pPr>
        <w:tabs>
          <w:tab w:val="left" w:pos="709"/>
          <w:tab w:val="left" w:pos="993"/>
        </w:tabs>
        <w:ind w:firstLine="709"/>
        <w:rPr>
          <w:sz w:val="24"/>
          <w:szCs w:val="24"/>
        </w:rPr>
      </w:pPr>
      <w:r w:rsidRPr="00CA6E98">
        <w:rPr>
          <w:sz w:val="24"/>
          <w:szCs w:val="24"/>
        </w:rPr>
        <w:t>Мероприятия по развитию оздоровительного туризма:</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 xml:space="preserve">Содействие в развитии спортивного туризма посредством развития горнолыжного спорта, велоспорта, скандинавской ходьбы и др. </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Популяризация и содействие в развитии активного туризма</w:t>
      </w:r>
      <w:r w:rsidR="003F1FE8" w:rsidRPr="00CA6E98">
        <w:rPr>
          <w:sz w:val="24"/>
          <w:szCs w:val="24"/>
        </w:rPr>
        <w:t>,</w:t>
      </w:r>
      <w:r w:rsidRPr="00CA6E98">
        <w:rPr>
          <w:sz w:val="24"/>
          <w:szCs w:val="24"/>
        </w:rPr>
        <w:t xml:space="preserve"> </w:t>
      </w:r>
      <w:r w:rsidR="003F1FE8" w:rsidRPr="00CA6E98">
        <w:rPr>
          <w:sz w:val="24"/>
          <w:szCs w:val="24"/>
        </w:rPr>
        <w:t xml:space="preserve">созерцательного и </w:t>
      </w:r>
      <w:r w:rsidRPr="00CA6E98">
        <w:rPr>
          <w:sz w:val="24"/>
          <w:szCs w:val="24"/>
        </w:rPr>
        <w:t>релакс туризма – развитие таких направлений как байкальская йога, стоун-терапия, спа, натуральная ароматерапия, цветотерапия, анималотерапия, кислородотерапия, тактильная терапия.</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развитии экологического туризма как метода оздоровления в естественных природных условиях, в т.ч. посредством развития волонтерского движения и добровольчества.</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развитии сельского туризма, как метода оздоровления путем сельской трудотерапией.</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развитии гастраномического туризма, как способа оздоровления путем организации здорового питания экологически чистыми местными продуктами.</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 xml:space="preserve">Содействие в создании  и развитии в дестинации оздоровительных объектов туристической аттракции (горнолыжные курорты, оздоровительные центры, санатории, центры психологического </w:t>
      </w:r>
      <w:r w:rsidR="00D612B5" w:rsidRPr="00CA6E98">
        <w:rPr>
          <w:sz w:val="24"/>
          <w:szCs w:val="24"/>
        </w:rPr>
        <w:t xml:space="preserve">восстановления, сельские фермы </w:t>
      </w:r>
      <w:r w:rsidRPr="00CA6E98">
        <w:rPr>
          <w:sz w:val="24"/>
          <w:szCs w:val="24"/>
        </w:rPr>
        <w:t>и др.).</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создании  в дестинации объектов тематической туристской инфраструктуры (рестораны здоровой еды, экогостиницы, экокемпинги и прочее).</w:t>
      </w:r>
    </w:p>
    <w:p w:rsidR="003F1FE8" w:rsidRPr="00CA6E98" w:rsidRDefault="003F1FE8" w:rsidP="003F1FE8">
      <w:pPr>
        <w:pStyle w:val="ac"/>
        <w:tabs>
          <w:tab w:val="left" w:pos="709"/>
          <w:tab w:val="left" w:pos="993"/>
        </w:tabs>
        <w:ind w:left="0" w:firstLine="709"/>
        <w:jc w:val="both"/>
        <w:rPr>
          <w:sz w:val="24"/>
          <w:szCs w:val="24"/>
        </w:rPr>
      </w:pPr>
      <w:r w:rsidRPr="00CA6E98">
        <w:rPr>
          <w:sz w:val="24"/>
          <w:szCs w:val="24"/>
        </w:rPr>
        <w:t xml:space="preserve">В целях комплексного развития индустрии туризма в подкластере «Южное Прибайкалье», также будут реализовываться следующие мероприятия по развитию познавательного и оздоровительного туризма: </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Популяризация туризма в местных СМИ.</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аттракци</w:t>
      </w:r>
      <w:proofErr w:type="gramStart"/>
      <w:r w:rsidRPr="00CA6E98">
        <w:rPr>
          <w:sz w:val="24"/>
          <w:szCs w:val="24"/>
        </w:rPr>
        <w:t>и-</w:t>
      </w:r>
      <w:proofErr w:type="gramEnd"/>
      <w:r w:rsidRPr="00CA6E98">
        <w:rPr>
          <w:sz w:val="24"/>
          <w:szCs w:val="24"/>
        </w:rPr>
        <w:t xml:space="preserve"> рекреационных ресурсов (</w:t>
      </w:r>
      <w:r w:rsidR="00D612B5" w:rsidRPr="00CA6E98">
        <w:rPr>
          <w:sz w:val="24"/>
          <w:szCs w:val="24"/>
        </w:rPr>
        <w:t xml:space="preserve">эко-тропы, </w:t>
      </w:r>
      <w:r w:rsidRPr="00CA6E98">
        <w:rPr>
          <w:sz w:val="24"/>
          <w:szCs w:val="24"/>
        </w:rPr>
        <w:t>эко-парки, резиденции, музеи, туристские центры и комплексы и т.п.);</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основной туристской инфраструктуры (гостиницы, объекты общественного питания, автовокзалы</w:t>
      </w:r>
      <w:r w:rsidR="00690176" w:rsidRPr="00CA6E98">
        <w:rPr>
          <w:sz w:val="24"/>
          <w:szCs w:val="24"/>
        </w:rPr>
        <w:t>, площадки для размещения автотуристов и автокемперов</w:t>
      </w:r>
      <w:r w:rsidRPr="00CA6E98">
        <w:rPr>
          <w:sz w:val="24"/>
          <w:szCs w:val="24"/>
        </w:rPr>
        <w:t xml:space="preserve"> и пр.);</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смежной туристской инфраструктуры (объекты ярмарочной торговли, сувенирные лавки, объекты бытового обслуживания и пр.);</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и реконструкции общей жизнеобеспечивающей инфраструктуры подкластера (дороги, причалы, КОС,  смотровые площадки и др.);</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и реконструкции специальной жизнеобеспечивающей инфраструктуры (объекты благоустройства и прочее);</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сопутствующего сервиса (тематические туристические сайты, объекты навигации – указатели и пр.):</w:t>
      </w:r>
    </w:p>
    <w:p w:rsidR="006F6005" w:rsidRPr="00CA6E98" w:rsidRDefault="006F6005" w:rsidP="00E9225A">
      <w:pPr>
        <w:tabs>
          <w:tab w:val="left" w:pos="709"/>
          <w:tab w:val="left" w:pos="993"/>
        </w:tabs>
        <w:ind w:firstLine="709"/>
        <w:contextualSpacing/>
        <w:jc w:val="both"/>
        <w:rPr>
          <w:sz w:val="24"/>
          <w:szCs w:val="24"/>
        </w:rPr>
      </w:pPr>
      <w:r w:rsidRPr="00CA6E98">
        <w:rPr>
          <w:sz w:val="24"/>
          <w:szCs w:val="24"/>
        </w:rPr>
        <w:t>- Развитие системы навигации к объектам туристской аттракции (участие в организации разработки и выпуска полиграфической продукции, наружной уличной навигации, объектов информационного сетевых средств виртуального ознакомления с природными ресурсами и культурно-историческими достопримечательностями дестинаций;</w:t>
      </w:r>
    </w:p>
    <w:p w:rsidR="006F6005" w:rsidRPr="00CA6E98" w:rsidRDefault="006F6005" w:rsidP="00E9225A">
      <w:pPr>
        <w:tabs>
          <w:tab w:val="left" w:pos="709"/>
          <w:tab w:val="left" w:pos="993"/>
        </w:tabs>
        <w:ind w:firstLine="709"/>
        <w:contextualSpacing/>
        <w:jc w:val="both"/>
        <w:rPr>
          <w:sz w:val="24"/>
          <w:szCs w:val="24"/>
        </w:rPr>
      </w:pPr>
      <w:r w:rsidRPr="00CA6E98">
        <w:rPr>
          <w:sz w:val="24"/>
          <w:szCs w:val="24"/>
        </w:rPr>
        <w:lastRenderedPageBreak/>
        <w:t xml:space="preserve">- </w:t>
      </w:r>
      <w:r w:rsidR="00D612B5" w:rsidRPr="00CA6E98">
        <w:rPr>
          <w:sz w:val="24"/>
          <w:szCs w:val="24"/>
        </w:rPr>
        <w:t>Расширение</w:t>
      </w:r>
      <w:r w:rsidRPr="00CA6E98">
        <w:rPr>
          <w:sz w:val="24"/>
          <w:szCs w:val="24"/>
        </w:rPr>
        <w:t xml:space="preserve"> на территории подкластера сети туристско-информационных центров (пунктов), экскурсионных бюро в торговых, досуговых заведениях, объект</w:t>
      </w:r>
      <w:r w:rsidR="00D612B5" w:rsidRPr="00CA6E98">
        <w:rPr>
          <w:sz w:val="24"/>
          <w:szCs w:val="24"/>
        </w:rPr>
        <w:t>ах  транспортной инфраструктуры</w:t>
      </w:r>
      <w:r w:rsidRPr="00CA6E98">
        <w:rPr>
          <w:sz w:val="24"/>
          <w:szCs w:val="24"/>
        </w:rPr>
        <w:t>.</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обеспечении безопасности пребывания туристов на территории;</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Оказание в содействии обновления парка общественного автотранспорта по межрегиональным, межмуниципальным, междугородним и внутригородским перевозкам;</w:t>
      </w:r>
    </w:p>
    <w:p w:rsidR="006F6005" w:rsidRPr="00CA6E98" w:rsidRDefault="00D612B5" w:rsidP="00E9225A">
      <w:pPr>
        <w:numPr>
          <w:ilvl w:val="0"/>
          <w:numId w:val="2"/>
        </w:numPr>
        <w:tabs>
          <w:tab w:val="left" w:pos="709"/>
          <w:tab w:val="left" w:pos="993"/>
        </w:tabs>
        <w:ind w:left="0" w:firstLine="709"/>
        <w:contextualSpacing/>
        <w:jc w:val="both"/>
        <w:rPr>
          <w:sz w:val="24"/>
          <w:szCs w:val="24"/>
        </w:rPr>
      </w:pPr>
      <w:r w:rsidRPr="00CA6E98">
        <w:rPr>
          <w:sz w:val="24"/>
          <w:szCs w:val="24"/>
        </w:rPr>
        <w:t xml:space="preserve">Содействие проектам </w:t>
      </w:r>
      <w:r w:rsidR="006F6005" w:rsidRPr="00CA6E98">
        <w:rPr>
          <w:sz w:val="24"/>
          <w:szCs w:val="24"/>
        </w:rPr>
        <w:t>волонтерского движения;</w:t>
      </w:r>
    </w:p>
    <w:p w:rsidR="008A3950" w:rsidRPr="00CA6E98" w:rsidRDefault="008A3950"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продвижении автотуризма и инфраструктуры для автотуризма;</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разработке и продвижении новых маршрутов по объектам аттракции.</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 xml:space="preserve">Содействие в повышении качества туристского сервиса посредством, </w:t>
      </w:r>
      <w:r w:rsidR="00D612B5" w:rsidRPr="00CA6E98">
        <w:rPr>
          <w:sz w:val="24"/>
          <w:szCs w:val="24"/>
        </w:rPr>
        <w:t>классификации</w:t>
      </w:r>
      <w:r w:rsidRPr="00CA6E98">
        <w:rPr>
          <w:sz w:val="24"/>
          <w:szCs w:val="24"/>
        </w:rPr>
        <w:t xml:space="preserve"> коллективных средств размещения </w:t>
      </w:r>
      <w:r w:rsidR="00D612B5" w:rsidRPr="00CA6E98">
        <w:rPr>
          <w:sz w:val="24"/>
          <w:szCs w:val="24"/>
        </w:rPr>
        <w:t>(</w:t>
      </w:r>
      <w:r w:rsidRPr="00CA6E98">
        <w:rPr>
          <w:sz w:val="24"/>
          <w:szCs w:val="24"/>
        </w:rPr>
        <w:t>"звездности")</w:t>
      </w:r>
      <w:r w:rsidR="00D612B5" w:rsidRPr="00CA6E98">
        <w:rPr>
          <w:sz w:val="24"/>
          <w:szCs w:val="24"/>
        </w:rPr>
        <w:t xml:space="preserve"> и аттестации гидов-экскурсоводов</w:t>
      </w:r>
      <w:r w:rsidRPr="00CA6E98">
        <w:rPr>
          <w:sz w:val="24"/>
          <w:szCs w:val="24"/>
        </w:rPr>
        <w:t>;</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w:t>
      </w:r>
      <w:r w:rsidR="00D612B5" w:rsidRPr="00CA6E98">
        <w:rPr>
          <w:sz w:val="24"/>
          <w:szCs w:val="24"/>
        </w:rPr>
        <w:t xml:space="preserve"> в профориентационной работе учащихся образовательных учреждений Слюдянского района в рамках программы «Профессионалитет», реаизуемый ГАПОУ «БТОТиС»</w:t>
      </w:r>
      <w:r w:rsidRPr="00CA6E98">
        <w:rPr>
          <w:sz w:val="24"/>
          <w:szCs w:val="24"/>
        </w:rPr>
        <w:t>;</w:t>
      </w:r>
    </w:p>
    <w:p w:rsidR="008A3950" w:rsidRPr="00CA6E98" w:rsidRDefault="008A3950" w:rsidP="00E9225A">
      <w:pPr>
        <w:numPr>
          <w:ilvl w:val="0"/>
          <w:numId w:val="2"/>
        </w:numPr>
        <w:tabs>
          <w:tab w:val="left" w:pos="709"/>
          <w:tab w:val="left" w:pos="993"/>
        </w:tabs>
        <w:ind w:left="0" w:firstLine="709"/>
        <w:contextualSpacing/>
        <w:jc w:val="both"/>
        <w:rPr>
          <w:sz w:val="24"/>
          <w:szCs w:val="24"/>
        </w:rPr>
      </w:pPr>
      <w:r w:rsidRPr="00CA6E98">
        <w:rPr>
          <w:sz w:val="24"/>
          <w:szCs w:val="24"/>
        </w:rPr>
        <w:t>Поддержка клубной деятельности, направленной на популяризацию и развитие туризма;</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Содействие в повышении прозрачности рынка с помощью ведения реестров, изменения в законодательстве;</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Содействие в повышении доступности и улучшении потребительских свойств местных турпродуктов мерами использования и разработки пакетных туров, сотрудничества с региональными и федеральными туроператорами, РЖД и чартерными рейсами;</w:t>
      </w:r>
    </w:p>
    <w:p w:rsidR="00D612B5" w:rsidRPr="00CA6E98" w:rsidRDefault="00D612B5" w:rsidP="00E9225A">
      <w:pPr>
        <w:numPr>
          <w:ilvl w:val="0"/>
          <w:numId w:val="2"/>
        </w:numPr>
        <w:tabs>
          <w:tab w:val="left" w:pos="993"/>
        </w:tabs>
        <w:ind w:left="0" w:firstLine="709"/>
        <w:contextualSpacing/>
        <w:jc w:val="both"/>
        <w:rPr>
          <w:sz w:val="24"/>
          <w:szCs w:val="24"/>
        </w:rPr>
      </w:pPr>
      <w:r w:rsidRPr="00CA6E98">
        <w:rPr>
          <w:sz w:val="24"/>
          <w:szCs w:val="24"/>
        </w:rPr>
        <w:t>Содействие в создании и продвижении брендовых сувениров Южного Прибайкалья;</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 xml:space="preserve">Содействие в диверсификации туристских предложений с помощью развития </w:t>
      </w:r>
      <w:r w:rsidR="003F1FE8" w:rsidRPr="00CA6E98">
        <w:rPr>
          <w:sz w:val="24"/>
          <w:szCs w:val="24"/>
        </w:rPr>
        <w:t xml:space="preserve">концептуальных </w:t>
      </w:r>
      <w:r w:rsidRPr="00CA6E98">
        <w:rPr>
          <w:sz w:val="24"/>
          <w:szCs w:val="24"/>
        </w:rPr>
        <w:t xml:space="preserve">туристских маршрутов, </w:t>
      </w:r>
      <w:r w:rsidR="00D612B5" w:rsidRPr="00CA6E98">
        <w:rPr>
          <w:sz w:val="24"/>
          <w:szCs w:val="24"/>
        </w:rPr>
        <w:t xml:space="preserve">создания национальных маршрутов и </w:t>
      </w:r>
      <w:r w:rsidRPr="00CA6E98">
        <w:rPr>
          <w:sz w:val="24"/>
          <w:szCs w:val="24"/>
        </w:rPr>
        <w:t>подписания соглашений с государственными органами власти и бизнесом;</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 xml:space="preserve">Содействие в повышении информированности туристов мерами распространения информации в социальных сетях, СМИ, </w:t>
      </w:r>
      <w:r w:rsidR="00D612B5" w:rsidRPr="00CA6E98">
        <w:rPr>
          <w:sz w:val="24"/>
          <w:szCs w:val="24"/>
        </w:rPr>
        <w:t>туристских</w:t>
      </w:r>
      <w:r w:rsidRPr="00CA6E98">
        <w:rPr>
          <w:sz w:val="24"/>
          <w:szCs w:val="24"/>
        </w:rPr>
        <w:t xml:space="preserve"> портал</w:t>
      </w:r>
      <w:r w:rsidR="00D612B5" w:rsidRPr="00CA6E98">
        <w:rPr>
          <w:sz w:val="24"/>
          <w:szCs w:val="24"/>
        </w:rPr>
        <w:t>ах</w:t>
      </w:r>
      <w:r w:rsidR="00690176" w:rsidRPr="00CA6E98">
        <w:rPr>
          <w:sz w:val="24"/>
          <w:szCs w:val="24"/>
        </w:rPr>
        <w:t>,</w:t>
      </w:r>
      <w:r w:rsidR="00D612B5" w:rsidRPr="00CA6E98">
        <w:rPr>
          <w:sz w:val="24"/>
          <w:szCs w:val="24"/>
        </w:rPr>
        <w:t xml:space="preserve"> </w:t>
      </w:r>
      <w:r w:rsidR="00690176" w:rsidRPr="00CA6E98">
        <w:rPr>
          <w:sz w:val="24"/>
          <w:szCs w:val="24"/>
        </w:rPr>
        <w:t xml:space="preserve"> через сеть ТИЦ и др.</w:t>
      </w:r>
    </w:p>
    <w:p w:rsidR="006F6005" w:rsidRPr="00CA6E98" w:rsidRDefault="006F6005" w:rsidP="008A3950">
      <w:pPr>
        <w:tabs>
          <w:tab w:val="left" w:pos="709"/>
          <w:tab w:val="left" w:pos="993"/>
        </w:tabs>
        <w:ind w:firstLine="709"/>
        <w:jc w:val="both"/>
        <w:rPr>
          <w:sz w:val="24"/>
          <w:szCs w:val="24"/>
        </w:rPr>
      </w:pPr>
      <w:proofErr w:type="gramStart"/>
      <w:r w:rsidRPr="00CA6E98">
        <w:rPr>
          <w:sz w:val="24"/>
          <w:szCs w:val="24"/>
        </w:rPr>
        <w:t>Эффективностью выбранного направления развития Слюдянского района будет служить обеспечение круглогодичного отдыха</w:t>
      </w:r>
      <w:r w:rsidR="008A3950" w:rsidRPr="00CA6E98">
        <w:rPr>
          <w:sz w:val="24"/>
          <w:szCs w:val="24"/>
        </w:rPr>
        <w:t>,</w:t>
      </w:r>
      <w:r w:rsidRPr="00CA6E98">
        <w:rPr>
          <w:sz w:val="24"/>
          <w:szCs w:val="24"/>
        </w:rPr>
        <w:t xml:space="preserve"> ежегодного пребывания туриста в территорию, </w:t>
      </w:r>
      <w:r w:rsidR="008A3950" w:rsidRPr="00CA6E98">
        <w:rPr>
          <w:sz w:val="24"/>
          <w:szCs w:val="24"/>
        </w:rPr>
        <w:t xml:space="preserve">увеличив количество дней пребывания в территории туристов </w:t>
      </w:r>
      <w:r w:rsidRPr="00CA6E98">
        <w:rPr>
          <w:sz w:val="24"/>
          <w:szCs w:val="24"/>
        </w:rPr>
        <w:t>посредством развития самодеятельного</w:t>
      </w:r>
      <w:r w:rsidR="008A3950" w:rsidRPr="00CA6E98">
        <w:rPr>
          <w:sz w:val="24"/>
          <w:szCs w:val="24"/>
        </w:rPr>
        <w:t xml:space="preserve"> (в том числе </w:t>
      </w:r>
      <w:r w:rsidR="00690176" w:rsidRPr="00CA6E98">
        <w:rPr>
          <w:sz w:val="24"/>
          <w:szCs w:val="24"/>
        </w:rPr>
        <w:t xml:space="preserve">посредством </w:t>
      </w:r>
      <w:r w:rsidR="008A3950" w:rsidRPr="00CA6E98">
        <w:rPr>
          <w:sz w:val="24"/>
          <w:szCs w:val="24"/>
        </w:rPr>
        <w:t>автотуризма)</w:t>
      </w:r>
      <w:r w:rsidRPr="00CA6E98">
        <w:rPr>
          <w:sz w:val="24"/>
          <w:szCs w:val="24"/>
        </w:rPr>
        <w:t xml:space="preserve"> и организованного туризма, благодаря возможности разнообразного (по наполнению и по стоимости) выбора туристского продукта для любой группы туристов (в том числе для маломобильных туристов, детей, пожилых туристов и др</w:t>
      </w:r>
      <w:proofErr w:type="gramEnd"/>
      <w:r w:rsidRPr="00CA6E98">
        <w:rPr>
          <w:sz w:val="24"/>
          <w:szCs w:val="24"/>
        </w:rPr>
        <w:t>. групп) с высокой добавленной стоимостью, что обеспечит значительный рост объема оказанных туристских услуг, создаст синергетический эффект и   увеличит вклад в экономику от индустрии туризма и сопутствующих им сфер.</w:t>
      </w:r>
    </w:p>
    <w:p w:rsidR="006F6005" w:rsidRPr="00CA6E98" w:rsidRDefault="006F6005" w:rsidP="00E9225A">
      <w:pPr>
        <w:tabs>
          <w:tab w:val="left" w:pos="993"/>
        </w:tabs>
        <w:ind w:firstLine="709"/>
        <w:jc w:val="both"/>
        <w:rPr>
          <w:sz w:val="24"/>
          <w:szCs w:val="24"/>
        </w:rPr>
      </w:pPr>
      <w:proofErr w:type="gramStart"/>
      <w:r w:rsidRPr="00CA6E98">
        <w:rPr>
          <w:sz w:val="24"/>
          <w:szCs w:val="24"/>
        </w:rPr>
        <w:t xml:space="preserve">Потребуется продолжить работу </w:t>
      </w:r>
      <w:r w:rsidR="00791E81" w:rsidRPr="00CA6E98">
        <w:rPr>
          <w:sz w:val="24"/>
          <w:szCs w:val="24"/>
        </w:rPr>
        <w:t>по реализации федеральных и областных программ</w:t>
      </w:r>
      <w:r w:rsidRPr="00CA6E98">
        <w:rPr>
          <w:sz w:val="24"/>
          <w:szCs w:val="24"/>
        </w:rPr>
        <w:t xml:space="preserve"> </w:t>
      </w:r>
      <w:r w:rsidR="00791E81" w:rsidRPr="00CA6E98">
        <w:rPr>
          <w:sz w:val="24"/>
          <w:szCs w:val="24"/>
        </w:rPr>
        <w:t xml:space="preserve">по </w:t>
      </w:r>
      <w:r w:rsidRPr="00CA6E98">
        <w:rPr>
          <w:sz w:val="24"/>
          <w:szCs w:val="24"/>
        </w:rPr>
        <w:t xml:space="preserve">созданию необходимой инфраструктуры, перераспределению потоков людей в нужном направлении, организации их досуга и минимизации нанесения вреда озеру неорганизованным туризмом, обеспечивающие управленческую, координационную, финансовую и маркетинговую поддержку территории в области повышения качества жизни населения, сохранения природной среды, развития туризма на принципах устойчивого развития, повышения экологической культуры населения и посетителей.  </w:t>
      </w:r>
      <w:proofErr w:type="gramEnd"/>
    </w:p>
    <w:p w:rsidR="006F6005" w:rsidRPr="00CA6E98" w:rsidRDefault="006F6005" w:rsidP="00E9225A">
      <w:pPr>
        <w:shd w:val="clear" w:color="auto" w:fill="FFFFFF"/>
        <w:tabs>
          <w:tab w:val="left" w:pos="993"/>
        </w:tabs>
        <w:ind w:left="60" w:right="-2" w:firstLine="709"/>
        <w:jc w:val="both"/>
        <w:rPr>
          <w:sz w:val="24"/>
          <w:szCs w:val="24"/>
          <w:lang w:eastAsia="en-US"/>
        </w:rPr>
      </w:pPr>
      <w:r w:rsidRPr="00CA6E98">
        <w:rPr>
          <w:sz w:val="24"/>
          <w:szCs w:val="24"/>
          <w:lang w:eastAsia="en-US"/>
        </w:rPr>
        <w:t xml:space="preserve">Туризм как нельзя лучше соответствует содержанию «зеленой» экономики, он относится к не сырьевой сфере, а к сфере услуг, и имеет большое значение для </w:t>
      </w:r>
      <w:r w:rsidRPr="00CA6E98">
        <w:rPr>
          <w:sz w:val="24"/>
          <w:szCs w:val="24"/>
          <w:lang w:eastAsia="en-US"/>
        </w:rPr>
        <w:lastRenderedPageBreak/>
        <w:t>социально-экономического развития как субъекта Российской Федерации в целом, так и отдельного поселения или района в частности.</w:t>
      </w:r>
    </w:p>
    <w:p w:rsidR="006F6005" w:rsidRPr="00CA6E98" w:rsidRDefault="006F6005" w:rsidP="00E9225A">
      <w:pPr>
        <w:tabs>
          <w:tab w:val="left" w:pos="993"/>
        </w:tabs>
        <w:ind w:firstLine="709"/>
        <w:jc w:val="both"/>
        <w:rPr>
          <w:sz w:val="24"/>
          <w:szCs w:val="24"/>
        </w:rPr>
      </w:pPr>
      <w:r w:rsidRPr="00CA6E98">
        <w:rPr>
          <w:sz w:val="24"/>
          <w:szCs w:val="24"/>
        </w:rPr>
        <w:t xml:space="preserve">Туризм следует </w:t>
      </w:r>
      <w:r w:rsidR="00791E81" w:rsidRPr="00CA6E98">
        <w:rPr>
          <w:sz w:val="24"/>
          <w:szCs w:val="24"/>
        </w:rPr>
        <w:t xml:space="preserve">продолжать </w:t>
      </w:r>
      <w:r w:rsidRPr="00CA6E98">
        <w:rPr>
          <w:sz w:val="24"/>
          <w:szCs w:val="24"/>
        </w:rPr>
        <w:t>развивать на контролируемой, комплексной и устойчивой основе, применяя принципы разумного и эффективного планирования. Благодаря такому подходу туризм может принести району значительные экономические выгоды, не порождая при этом каких-либо серьезных экологических и социальных проблем и неблагоприятных последствий</w:t>
      </w:r>
      <w:r w:rsidR="00B5245F" w:rsidRPr="00CA6E98">
        <w:rPr>
          <w:sz w:val="24"/>
          <w:szCs w:val="24"/>
        </w:rPr>
        <w:t>.</w:t>
      </w:r>
    </w:p>
    <w:p w:rsidR="00513EEC" w:rsidRPr="00CA6E98" w:rsidRDefault="004A421E" w:rsidP="00513EEC">
      <w:pPr>
        <w:autoSpaceDE w:val="0"/>
        <w:autoSpaceDN w:val="0"/>
        <w:adjustRightInd w:val="0"/>
        <w:spacing w:before="240" w:after="240"/>
        <w:jc w:val="center"/>
        <w:outlineLvl w:val="2"/>
        <w:rPr>
          <w:b/>
          <w:sz w:val="24"/>
          <w:szCs w:val="24"/>
          <w:lang w:eastAsia="en-US"/>
        </w:rPr>
      </w:pPr>
      <w:bookmarkStart w:id="26" w:name="_Toc196405536"/>
      <w:r w:rsidRPr="00CA6E98">
        <w:rPr>
          <w:rFonts w:eastAsiaTheme="minorHAnsi" w:cs="Courier New"/>
          <w:b/>
          <w:sz w:val="24"/>
          <w:szCs w:val="24"/>
          <w:lang w:eastAsia="en-US"/>
        </w:rPr>
        <w:t>3.2.</w:t>
      </w:r>
      <w:r w:rsidR="0006749B" w:rsidRPr="00CA6E98">
        <w:rPr>
          <w:rFonts w:eastAsiaTheme="minorHAnsi" w:cs="Courier New"/>
          <w:b/>
          <w:sz w:val="24"/>
          <w:szCs w:val="24"/>
          <w:lang w:eastAsia="en-US"/>
        </w:rPr>
        <w:t>11</w:t>
      </w:r>
      <w:r w:rsidRPr="00CA6E98">
        <w:rPr>
          <w:rFonts w:eastAsiaTheme="minorHAnsi" w:cs="Courier New"/>
          <w:b/>
          <w:sz w:val="24"/>
          <w:szCs w:val="24"/>
          <w:lang w:eastAsia="en-US"/>
        </w:rPr>
        <w:t xml:space="preserve">. </w:t>
      </w:r>
      <w:r w:rsidR="006F6005" w:rsidRPr="00CA6E98">
        <w:rPr>
          <w:b/>
          <w:sz w:val="24"/>
          <w:szCs w:val="24"/>
          <w:lang w:eastAsia="en-US"/>
        </w:rPr>
        <w:t>Уровень развития малого и среднего предпринимательства и его роль в социально-экономическом развитии Слюдянск</w:t>
      </w:r>
      <w:r w:rsidR="00E36EBF">
        <w:rPr>
          <w:b/>
          <w:sz w:val="24"/>
          <w:szCs w:val="24"/>
          <w:lang w:eastAsia="en-US"/>
        </w:rPr>
        <w:t>ого</w:t>
      </w:r>
      <w:r w:rsidR="006F6005" w:rsidRPr="00CA6E98">
        <w:rPr>
          <w:b/>
          <w:sz w:val="24"/>
          <w:szCs w:val="24"/>
          <w:lang w:eastAsia="en-US"/>
        </w:rPr>
        <w:t xml:space="preserve"> район</w:t>
      </w:r>
      <w:bookmarkEnd w:id="26"/>
      <w:r w:rsidR="00E36EBF">
        <w:rPr>
          <w:b/>
          <w:sz w:val="24"/>
          <w:szCs w:val="24"/>
          <w:lang w:eastAsia="en-US"/>
        </w:rPr>
        <w:t>а</w:t>
      </w:r>
    </w:p>
    <w:p w:rsidR="006F6005" w:rsidRPr="00CA6E98" w:rsidRDefault="006F6005" w:rsidP="004628FF">
      <w:pPr>
        <w:ind w:right="-2" w:firstLine="709"/>
        <w:jc w:val="both"/>
        <w:rPr>
          <w:sz w:val="24"/>
          <w:szCs w:val="24"/>
          <w:lang w:eastAsia="en-US"/>
        </w:rPr>
      </w:pPr>
      <w:r w:rsidRPr="00CA6E98">
        <w:rPr>
          <w:sz w:val="24"/>
          <w:szCs w:val="24"/>
          <w:lang w:eastAsia="en-US"/>
        </w:rPr>
        <w:t xml:space="preserve">Малый и средний бизнес в Российской Федерации, будучи новым экономическим явлением </w:t>
      </w:r>
      <w:r w:rsidR="00307A76" w:rsidRPr="00CA6E98">
        <w:rPr>
          <w:sz w:val="24"/>
          <w:szCs w:val="24"/>
          <w:lang w:eastAsia="en-US"/>
        </w:rPr>
        <w:t>30</w:t>
      </w:r>
      <w:r w:rsidRPr="00CA6E98">
        <w:rPr>
          <w:sz w:val="24"/>
          <w:szCs w:val="24"/>
          <w:lang w:eastAsia="en-US"/>
        </w:rPr>
        <w:t xml:space="preserve"> лет назад, в настоящее время состоялся и является важнейшим способом ведения предпринимательской деятельности.</w:t>
      </w:r>
    </w:p>
    <w:p w:rsidR="006F6005" w:rsidRPr="00CA6E98" w:rsidRDefault="006F6005" w:rsidP="004628FF">
      <w:pPr>
        <w:ind w:right="-2" w:firstLine="709"/>
        <w:jc w:val="both"/>
        <w:rPr>
          <w:sz w:val="24"/>
          <w:szCs w:val="24"/>
          <w:lang w:eastAsia="en-US"/>
        </w:rPr>
      </w:pPr>
      <w:r w:rsidRPr="00CA6E98">
        <w:rPr>
          <w:sz w:val="24"/>
          <w:szCs w:val="24"/>
          <w:lang w:eastAsia="en-US"/>
        </w:rPr>
        <w:t>В Российской Федерации сформированы нормативно-правовые и организационные основы государственной поддержки малого и среднего предпринимательства.</w:t>
      </w:r>
    </w:p>
    <w:p w:rsidR="006F6005" w:rsidRPr="00CA6E98" w:rsidRDefault="006F6005" w:rsidP="004628FF">
      <w:pPr>
        <w:ind w:right="-2" w:firstLine="709"/>
        <w:jc w:val="both"/>
        <w:rPr>
          <w:sz w:val="24"/>
          <w:szCs w:val="24"/>
          <w:lang w:eastAsia="en-US"/>
        </w:rPr>
      </w:pPr>
      <w:r w:rsidRPr="00CA6E98">
        <w:rPr>
          <w:sz w:val="24"/>
          <w:szCs w:val="24"/>
          <w:lang w:eastAsia="en-US"/>
        </w:rPr>
        <w:t>Вместе с тем вклад малого и среднего предпринимательства в общие экономические показатели в Российской Федерации существенно ниже, чем в большинстве не только развитых, но и развивающихся стран. Малое и среднее предпринимательство в Российской Федерации - это в первую очередь микробизнес (95,5 процента общего числа субъектов малого и среднего предпринимательства). Число средних предприятий сравнительно невелико. Аналогичная тенденция прослеживается и в Слюдянском районе.</w:t>
      </w:r>
    </w:p>
    <w:p w:rsidR="00307A76" w:rsidRPr="00CA6E98" w:rsidRDefault="00307A76" w:rsidP="00307A76">
      <w:pPr>
        <w:ind w:firstLine="709"/>
        <w:jc w:val="both"/>
        <w:rPr>
          <w:sz w:val="24"/>
          <w:szCs w:val="24"/>
        </w:rPr>
      </w:pPr>
      <w:r w:rsidRPr="00CA6E98">
        <w:rPr>
          <w:sz w:val="24"/>
          <w:szCs w:val="24"/>
        </w:rPr>
        <w:t>2024 год оказался не самым легким для малого бизнеса. Но и не катастрофическим, как кажется на первый взгляд. На это объективно указывает статистика Федеральной налоговой службы (ФНС) о регистрации юридических лиц и индивидуальных предпринимателей.</w:t>
      </w:r>
    </w:p>
    <w:p w:rsidR="00307A76" w:rsidRPr="00CA6E98" w:rsidRDefault="00307A76" w:rsidP="00307A76">
      <w:pPr>
        <w:ind w:firstLine="709"/>
        <w:jc w:val="both"/>
        <w:rPr>
          <w:sz w:val="24"/>
          <w:szCs w:val="24"/>
        </w:rPr>
      </w:pPr>
      <w:r w:rsidRPr="00CA6E98">
        <w:rPr>
          <w:sz w:val="24"/>
          <w:szCs w:val="24"/>
        </w:rPr>
        <w:t>За 2024 год в России было зарегистрировано более 900 тысяч новых индивидуальных предпринимателей (дале</w:t>
      </w:r>
      <w:proofErr w:type="gramStart"/>
      <w:r w:rsidRPr="00CA6E98">
        <w:rPr>
          <w:sz w:val="24"/>
          <w:szCs w:val="24"/>
        </w:rPr>
        <w:t>е-</w:t>
      </w:r>
      <w:proofErr w:type="gramEnd"/>
      <w:r w:rsidRPr="00CA6E98">
        <w:rPr>
          <w:sz w:val="24"/>
          <w:szCs w:val="24"/>
        </w:rPr>
        <w:t xml:space="preserve"> ИП), при этом прекратили деятельность — 499 тысяч. Одновременно в России сильно выросло число самозанятых. За полных восемь месяцев 2024 г. их количество увеличилось на 21% до 11,2 млн. человек. Эту категорию граждан правительство рассматривает как потенциальных предпринимателей в будущем. Поэтому с 2019 г. в России действует специальный фискальный режим – налог на профессиональный доход. По нему действует льготная налоговая ставка – 4% при получении доходов от физических лиц и 6% – от юридических лиц и ИП. Этот режим позволяет гражданам вести экономическую деятельность и получать доход от подработок без рисков получения штрафа, а правительству помогает вывести часть экономической деятельности из тени и получать с нее налоги. Российские предприятия малого и среднего бизнеса в 2024 году в целом увеличили выручку по сравнению с предыдущим годом, однако эта динамика связана в первую очередь с ростом цен. Лучшие результаты в 2024 году показали автосервисы, турагентства, гостиницы, кофейни, стритфуд и барбершопы и парикмахерские – в данных сферах у малого бизнеса нет жесткой конкуренции с маркетплейсами или крупными сетями. </w:t>
      </w:r>
    </w:p>
    <w:p w:rsidR="00307A76" w:rsidRPr="00CA6E98" w:rsidRDefault="00307A76" w:rsidP="00307A76">
      <w:pPr>
        <w:jc w:val="both"/>
        <w:rPr>
          <w:sz w:val="24"/>
          <w:szCs w:val="24"/>
        </w:rPr>
      </w:pPr>
      <w:r w:rsidRPr="00CA6E98">
        <w:rPr>
          <w:sz w:val="24"/>
          <w:szCs w:val="24"/>
        </w:rPr>
        <w:tab/>
        <w:t>К событиям, повлиявшим на настроение и поведение предпринимателей в 2024 году, эксперты относят: кризис неплатежей со стороны контрагентов, кадровый голод, рост ставки рефинансирования с 16 до 21% и рост фискальной нагрузки после налоговой реформы.</w:t>
      </w:r>
    </w:p>
    <w:p w:rsidR="00307A76" w:rsidRPr="00CA6E98" w:rsidRDefault="00307A76" w:rsidP="00307A76">
      <w:pPr>
        <w:ind w:firstLine="708"/>
        <w:jc w:val="both"/>
        <w:rPr>
          <w:sz w:val="24"/>
          <w:szCs w:val="24"/>
        </w:rPr>
      </w:pPr>
      <w:r w:rsidRPr="00CA6E98">
        <w:rPr>
          <w:sz w:val="24"/>
          <w:szCs w:val="24"/>
        </w:rPr>
        <w:t>Закон о налоговой реформе (№ 176-ФЗ от 12.07.2024) повлияет на бизнес уже с 1 января 2025 года:</w:t>
      </w:r>
    </w:p>
    <w:p w:rsidR="00307A76" w:rsidRPr="00CA6E98" w:rsidRDefault="00307A76" w:rsidP="00307A76">
      <w:pPr>
        <w:ind w:firstLine="708"/>
        <w:jc w:val="both"/>
        <w:rPr>
          <w:sz w:val="24"/>
          <w:szCs w:val="24"/>
        </w:rPr>
      </w:pPr>
      <w:r w:rsidRPr="00CA6E98">
        <w:rPr>
          <w:sz w:val="24"/>
          <w:szCs w:val="24"/>
        </w:rPr>
        <w:t>- рост ставки по налогу на прибыль с 20 до 25% (для компаний ИТ-отрасли с 0 до 5%);</w:t>
      </w:r>
    </w:p>
    <w:p w:rsidR="00307A76" w:rsidRPr="00CA6E98" w:rsidRDefault="00307A76" w:rsidP="00307A76">
      <w:pPr>
        <w:ind w:firstLine="708"/>
        <w:jc w:val="both"/>
        <w:rPr>
          <w:sz w:val="24"/>
          <w:szCs w:val="24"/>
        </w:rPr>
      </w:pPr>
      <w:r w:rsidRPr="00CA6E98">
        <w:rPr>
          <w:sz w:val="24"/>
          <w:szCs w:val="24"/>
        </w:rPr>
        <w:lastRenderedPageBreak/>
        <w:t>- вводится НДС для «упрощенщиков» при доходе за прошлый год свыше 60 млн.руб. При этом есть выбор: платить НДС по обычным ставкам (0%, 10% или 20%) и принимать к вычету «входящий» налог или применять пониженные ставки, но без права на вычет «входящего» НДС:</w:t>
      </w:r>
    </w:p>
    <w:p w:rsidR="00307A76" w:rsidRPr="00CA6E98" w:rsidRDefault="00307A76" w:rsidP="00307A76">
      <w:pPr>
        <w:ind w:firstLine="708"/>
        <w:jc w:val="both"/>
        <w:rPr>
          <w:sz w:val="24"/>
          <w:szCs w:val="24"/>
        </w:rPr>
      </w:pPr>
      <w:r w:rsidRPr="00CA6E98">
        <w:rPr>
          <w:sz w:val="24"/>
          <w:szCs w:val="24"/>
        </w:rPr>
        <w:t>5% — при годовом доходе до 250 млн. руб. в год;</w:t>
      </w:r>
    </w:p>
    <w:p w:rsidR="00307A76" w:rsidRPr="00CA6E98" w:rsidRDefault="00307A76" w:rsidP="00307A76">
      <w:pPr>
        <w:ind w:firstLine="708"/>
        <w:jc w:val="both"/>
        <w:rPr>
          <w:sz w:val="24"/>
          <w:szCs w:val="24"/>
        </w:rPr>
      </w:pPr>
      <w:r w:rsidRPr="00CA6E98">
        <w:rPr>
          <w:sz w:val="24"/>
          <w:szCs w:val="24"/>
        </w:rPr>
        <w:t>7% — при доходе от 250 до 450 млн. руб.;</w:t>
      </w:r>
    </w:p>
    <w:p w:rsidR="00307A76" w:rsidRPr="00CA6E98" w:rsidRDefault="00307A76" w:rsidP="00307A76">
      <w:pPr>
        <w:ind w:firstLine="708"/>
        <w:jc w:val="both"/>
        <w:rPr>
          <w:sz w:val="24"/>
          <w:szCs w:val="24"/>
        </w:rPr>
      </w:pPr>
      <w:r w:rsidRPr="00CA6E98">
        <w:rPr>
          <w:sz w:val="24"/>
          <w:szCs w:val="24"/>
        </w:rPr>
        <w:t xml:space="preserve"> В новой налоговой реформе существуют и положительные аспекты, такие как:</w:t>
      </w:r>
    </w:p>
    <w:p w:rsidR="00307A76" w:rsidRPr="00CA6E98" w:rsidRDefault="00307A76" w:rsidP="00307A76">
      <w:pPr>
        <w:ind w:firstLine="708"/>
        <w:jc w:val="both"/>
        <w:rPr>
          <w:sz w:val="24"/>
          <w:szCs w:val="24"/>
        </w:rPr>
      </w:pPr>
      <w:r w:rsidRPr="00CA6E98">
        <w:rPr>
          <w:sz w:val="24"/>
          <w:szCs w:val="24"/>
        </w:rPr>
        <w:t>- введение новой шкалы НДФЛ для предпринимателей на ОСНО, позволяющей</w:t>
      </w:r>
      <w:r w:rsidRPr="00CA6E98">
        <w:t xml:space="preserve"> </w:t>
      </w:r>
      <w:r w:rsidRPr="00CA6E98">
        <w:rPr>
          <w:sz w:val="24"/>
          <w:szCs w:val="24"/>
        </w:rPr>
        <w:t xml:space="preserve">по более высокой ставке налог уплачивать не со всей суммы дохода, а лишь с части, превышающей предыдущей уровень;  </w:t>
      </w:r>
    </w:p>
    <w:p w:rsidR="00307A76" w:rsidRPr="00CA6E98" w:rsidRDefault="00307A76" w:rsidP="00307A76">
      <w:pPr>
        <w:ind w:firstLine="708"/>
        <w:jc w:val="both"/>
        <w:rPr>
          <w:sz w:val="24"/>
          <w:szCs w:val="24"/>
        </w:rPr>
      </w:pPr>
      <w:r w:rsidRPr="00CA6E98">
        <w:rPr>
          <w:sz w:val="24"/>
          <w:szCs w:val="24"/>
        </w:rPr>
        <w:t>- отмена повышенных ставок  по «упрощенному» налогу. С 2025 года не будут применяться повышенные ставки 8% для УСН «доходы» и 20% для УСН «доходы минус расходы». Действующими останутся только базовые значения: 6% для УСН «доходы» и  15% для УСН «доходы минус расходы». Законом субъекта ставки могут снижаться соответственно до 1% и 5%;</w:t>
      </w:r>
    </w:p>
    <w:p w:rsidR="00307A76" w:rsidRPr="00CA6E98" w:rsidRDefault="00307A76" w:rsidP="00307A76">
      <w:pPr>
        <w:ind w:firstLine="708"/>
        <w:jc w:val="both"/>
        <w:rPr>
          <w:sz w:val="24"/>
          <w:szCs w:val="24"/>
        </w:rPr>
      </w:pPr>
      <w:r w:rsidRPr="00CA6E98">
        <w:rPr>
          <w:sz w:val="24"/>
          <w:szCs w:val="24"/>
        </w:rPr>
        <w:t>- увеличение базовых лимитов для перехода на УСН и работы на спецрежиме. Теперь применять упрощенку сможет большее число желающих;</w:t>
      </w:r>
    </w:p>
    <w:p w:rsidR="00307A76" w:rsidRPr="00CA6E98" w:rsidRDefault="00307A76" w:rsidP="00307A76">
      <w:pPr>
        <w:ind w:firstLine="708"/>
        <w:jc w:val="both"/>
        <w:rPr>
          <w:sz w:val="24"/>
          <w:szCs w:val="24"/>
        </w:rPr>
      </w:pPr>
      <w:r w:rsidRPr="00CA6E98">
        <w:rPr>
          <w:sz w:val="24"/>
          <w:szCs w:val="24"/>
        </w:rPr>
        <w:t>- для некоторых ИП и компаний будет действовать пониженный единый тариф страховых взносов 7,6%. Тариф применяется к части выплаты физлицу, превышающей федеральный МРОТ.</w:t>
      </w:r>
    </w:p>
    <w:p w:rsidR="00307A76" w:rsidRPr="00CA6E98" w:rsidRDefault="00307A76" w:rsidP="00307A76">
      <w:pPr>
        <w:ind w:firstLine="709"/>
        <w:jc w:val="both"/>
        <w:rPr>
          <w:sz w:val="24"/>
          <w:szCs w:val="24"/>
        </w:rPr>
      </w:pPr>
      <w:r w:rsidRPr="00CA6E98">
        <w:rPr>
          <w:sz w:val="24"/>
          <w:szCs w:val="24"/>
        </w:rPr>
        <w:t xml:space="preserve">Не менее важной проблемой большинства производственных, и не только, компаний является доступ к льготным кредитным ресурсам, а именно невозможность участия большого числа фирм, чьи показатели не соответствуют требованиям банков, гарантийных фондов и др. В результате невозможность получения льготного кредита ведет и к невозможности получения и кредита не льготного. Печальным итогом роста ключевой ставки становится сокращение вдвое возможности получения кредитов бизнесом (предложения коммерческих банков по кредитам для бизнеса будут от 20% годовых). На этом фоне прогнозируется нежелание предпринимателей расширять бизнес. В Иркутской области для решения данной проблемы созданы меры </w:t>
      </w:r>
      <w:proofErr w:type="gramStart"/>
      <w:r w:rsidRPr="00CA6E98">
        <w:rPr>
          <w:sz w:val="24"/>
          <w:szCs w:val="24"/>
        </w:rPr>
        <w:t>гос. поддержки</w:t>
      </w:r>
      <w:proofErr w:type="gramEnd"/>
      <w:r w:rsidRPr="00CA6E98">
        <w:rPr>
          <w:sz w:val="24"/>
          <w:szCs w:val="24"/>
        </w:rPr>
        <w:t xml:space="preserve"> посредством работы Центра «Мой бизнес», который предлагает займы, в том числе для начинающих предпринимателей, по ставкам ниже установленных ЦБ.</w:t>
      </w:r>
    </w:p>
    <w:p w:rsidR="00307A76" w:rsidRPr="00CA6E98" w:rsidRDefault="00307A76" w:rsidP="00307A76">
      <w:pPr>
        <w:ind w:firstLine="709"/>
        <w:jc w:val="both"/>
        <w:rPr>
          <w:sz w:val="24"/>
          <w:szCs w:val="24"/>
        </w:rPr>
      </w:pPr>
      <w:r w:rsidRPr="00CA6E98">
        <w:rPr>
          <w:sz w:val="24"/>
          <w:szCs w:val="24"/>
        </w:rPr>
        <w:t>Исследование Центра институционального развития контрольной (надзорной) деятельности (ЦСР) показывает снижение издержек бизнеса от контроля в десять раз за последние пять лет, однако часть сфер остается под «вниманием» контролирующих органов и вынуждена увеличивать расходы на приведение в соответствие своих объектов. Это касается перечня торговых объектов с высокой проходимостью (более 50 человек), требующих составления паспорта антитеррористической защищенности, а также гостиниц 1-3 категории, вместимостью от 50 человек и выше.</w:t>
      </w:r>
    </w:p>
    <w:p w:rsidR="00307A76" w:rsidRPr="00CA6E98" w:rsidRDefault="00307A76" w:rsidP="00307A76">
      <w:pPr>
        <w:ind w:firstLine="709"/>
        <w:jc w:val="both"/>
        <w:rPr>
          <w:sz w:val="24"/>
          <w:szCs w:val="24"/>
        </w:rPr>
      </w:pPr>
      <w:r w:rsidRPr="00CA6E98">
        <w:rPr>
          <w:sz w:val="24"/>
          <w:szCs w:val="24"/>
        </w:rPr>
        <w:t xml:space="preserve">Еще одни не малозначительные траты несут предприятия (в том числе в Слюдянском районе) по внедрению системы маркировки «Честный знак», отслеживающий готовую продукцию (плюсом к ранее действующей системе «Меркурий», которая отслеживает сырье). </w:t>
      </w:r>
      <w:proofErr w:type="gramStart"/>
      <w:r w:rsidRPr="00CA6E98">
        <w:rPr>
          <w:sz w:val="24"/>
          <w:szCs w:val="24"/>
        </w:rPr>
        <w:t xml:space="preserve">С 2024 года в перечень товаров, для которых маркировка стала обязательной, добавлены пиво, слабоалкогольные, безалкогольные напитки (все, кроме соков, морсов, нектаров), детская вода, товары легкой промышленности (рубашки, трикотаж, спортивные и лыжные костюмы, пиджаки, брюки, платья, юбки, детская одежда и др.), медицинские изделия  (обеззараживатели воздуха, ортопедическая обувь, слуховые аппараты и др.) антисептики, БАДы и кресла-коляски. </w:t>
      </w:r>
      <w:proofErr w:type="gramEnd"/>
    </w:p>
    <w:p w:rsidR="00307A76" w:rsidRPr="00CA6E98" w:rsidRDefault="00307A76" w:rsidP="00307A76">
      <w:pPr>
        <w:ind w:firstLine="709"/>
        <w:jc w:val="both"/>
        <w:rPr>
          <w:sz w:val="24"/>
          <w:szCs w:val="24"/>
        </w:rPr>
      </w:pPr>
      <w:r w:rsidRPr="00CA6E98">
        <w:rPr>
          <w:sz w:val="24"/>
          <w:szCs w:val="24"/>
        </w:rPr>
        <w:t>С 2025 года станет обязательной маркировка соков, морсов, нектаров, напитков на растительном сырье, велосипедов и рам, кормов для животных, ветеринарных препаратов, растительных масел, безалкогольного пива.</w:t>
      </w:r>
    </w:p>
    <w:p w:rsidR="00307A76" w:rsidRPr="00CA6E98" w:rsidRDefault="00307A76" w:rsidP="00307A76">
      <w:pPr>
        <w:ind w:firstLine="709"/>
        <w:jc w:val="both"/>
        <w:rPr>
          <w:sz w:val="24"/>
          <w:szCs w:val="24"/>
        </w:rPr>
      </w:pPr>
      <w:r w:rsidRPr="00CA6E98">
        <w:rPr>
          <w:sz w:val="24"/>
          <w:szCs w:val="24"/>
        </w:rPr>
        <w:lastRenderedPageBreak/>
        <w:t xml:space="preserve">Также в 2024 году предпринимателей ожидало повышение минимального </w:t>
      </w:r>
      <w:proofErr w:type="gramStart"/>
      <w:r w:rsidRPr="00CA6E98">
        <w:rPr>
          <w:sz w:val="24"/>
          <w:szCs w:val="24"/>
        </w:rPr>
        <w:t>размера оплаты труда</w:t>
      </w:r>
      <w:proofErr w:type="gramEnd"/>
      <w:r w:rsidRPr="00CA6E98">
        <w:rPr>
          <w:sz w:val="24"/>
          <w:szCs w:val="24"/>
        </w:rPr>
        <w:t xml:space="preserve"> (МРОТ) до 19 242 рублей и повышение размера страховых взносов для индивидуальных предпринимателей (ИП). Так, фиксированная часть страховых взносов вырастет с 45 832 рублей до 49 500 рублей. Сумму в 49 500 рублей обязаны будут выплачивать ИП, чей доход не превышает 300 000 рублей. Если лимит превышен, то нужно доплатить 1% от суммы превышения. Также вырастет максимально возможный взнос до 277 571 рубля.</w:t>
      </w:r>
    </w:p>
    <w:p w:rsidR="00307A76" w:rsidRDefault="00307A76" w:rsidP="00307A76">
      <w:pPr>
        <w:ind w:firstLine="709"/>
        <w:jc w:val="both"/>
        <w:rPr>
          <w:sz w:val="24"/>
          <w:szCs w:val="24"/>
        </w:rPr>
      </w:pPr>
    </w:p>
    <w:p w:rsidR="00513EEC" w:rsidRPr="00CA6E98" w:rsidRDefault="00513EEC" w:rsidP="00307A76">
      <w:pPr>
        <w:ind w:firstLine="709"/>
        <w:jc w:val="both"/>
        <w:rPr>
          <w:sz w:val="24"/>
          <w:szCs w:val="24"/>
        </w:rPr>
      </w:pPr>
    </w:p>
    <w:p w:rsidR="00307A76" w:rsidRPr="00CA6E98" w:rsidRDefault="00307A76" w:rsidP="00307A76">
      <w:pPr>
        <w:ind w:left="-142"/>
        <w:jc w:val="center"/>
        <w:rPr>
          <w:sz w:val="24"/>
          <w:szCs w:val="24"/>
        </w:rPr>
      </w:pPr>
      <w:r w:rsidRPr="00CA6E98">
        <w:rPr>
          <w:sz w:val="24"/>
          <w:szCs w:val="24"/>
        </w:rPr>
        <w:t xml:space="preserve">Анализ деятельности, меры поддержки </w:t>
      </w:r>
    </w:p>
    <w:p w:rsidR="00307A76" w:rsidRPr="00CA6E98" w:rsidRDefault="00307A76" w:rsidP="00307A76">
      <w:pPr>
        <w:spacing w:line="0" w:lineRule="atLeast"/>
        <w:ind w:right="-2" w:firstLine="708"/>
        <w:jc w:val="both"/>
        <w:rPr>
          <w:sz w:val="24"/>
          <w:szCs w:val="24"/>
        </w:rPr>
      </w:pPr>
    </w:p>
    <w:p w:rsidR="00307A76" w:rsidRPr="00CA6E98" w:rsidRDefault="00307A76" w:rsidP="00307A76">
      <w:pPr>
        <w:spacing w:line="0" w:lineRule="atLeast"/>
        <w:ind w:right="-2" w:firstLine="708"/>
        <w:jc w:val="both"/>
        <w:rPr>
          <w:sz w:val="24"/>
          <w:szCs w:val="24"/>
        </w:rPr>
      </w:pPr>
      <w:r w:rsidRPr="00CA6E98">
        <w:rPr>
          <w:sz w:val="24"/>
          <w:szCs w:val="24"/>
        </w:rPr>
        <w:t>В 2024 году  в Слюдянском районе продолжала проводиться политика в области развития малого и среднего предпринимательства (далее - МСП), направленная на обеспечение реализации целей и принципов, установленных Федеральным законодательством и Стратегией до 2036 года.</w:t>
      </w:r>
    </w:p>
    <w:p w:rsidR="00307A76" w:rsidRPr="00CA6E98" w:rsidRDefault="00513EEC" w:rsidP="00307A76">
      <w:pPr>
        <w:spacing w:line="0" w:lineRule="atLeast"/>
        <w:ind w:right="-2" w:firstLine="708"/>
        <w:jc w:val="both"/>
      </w:pPr>
      <w:r w:rsidRPr="00CA6E98">
        <w:rPr>
          <w:noProof/>
        </w:rPr>
        <w:drawing>
          <wp:anchor distT="0" distB="0" distL="114300" distR="114300" simplePos="0" relativeHeight="251706368" behindDoc="1" locked="0" layoutInCell="1" allowOverlap="1" wp14:anchorId="7BFDA258" wp14:editId="4C4A1230">
            <wp:simplePos x="0" y="0"/>
            <wp:positionH relativeFrom="column">
              <wp:posOffset>538480</wp:posOffset>
            </wp:positionH>
            <wp:positionV relativeFrom="paragraph">
              <wp:posOffset>99695</wp:posOffset>
            </wp:positionV>
            <wp:extent cx="4829175" cy="1628775"/>
            <wp:effectExtent l="0" t="0" r="9525" b="9525"/>
            <wp:wrapThrough wrapText="bothSides">
              <wp:wrapPolygon edited="0">
                <wp:start x="0" y="0"/>
                <wp:lineTo x="0" y="21474"/>
                <wp:lineTo x="21557" y="21474"/>
                <wp:lineTo x="21557" y="0"/>
                <wp:lineTo x="0" y="0"/>
              </wp:wrapPolygon>
            </wp:wrapThrough>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14:sizeRelH relativeFrom="page">
              <wp14:pctWidth>0</wp14:pctWidth>
            </wp14:sizeRelH>
            <wp14:sizeRelV relativeFrom="page">
              <wp14:pctHeight>0</wp14:pctHeight>
            </wp14:sizeRelV>
          </wp:anchor>
        </w:drawing>
      </w:r>
    </w:p>
    <w:p w:rsidR="00307A76" w:rsidRDefault="00307A76" w:rsidP="00307A76">
      <w:pPr>
        <w:spacing w:line="0" w:lineRule="atLeast"/>
        <w:ind w:right="-2"/>
        <w:jc w:val="both"/>
        <w:rPr>
          <w:sz w:val="24"/>
          <w:szCs w:val="24"/>
        </w:rPr>
      </w:pPr>
    </w:p>
    <w:p w:rsidR="00513EEC" w:rsidRPr="00CA6E98" w:rsidRDefault="00513EEC" w:rsidP="00307A76">
      <w:pPr>
        <w:spacing w:line="0" w:lineRule="atLeast"/>
        <w:ind w:right="-2"/>
        <w:jc w:val="both"/>
        <w:rPr>
          <w:sz w:val="24"/>
          <w:szCs w:val="24"/>
        </w:rPr>
      </w:pPr>
    </w:p>
    <w:p w:rsidR="00513EEC" w:rsidRDefault="00307A76" w:rsidP="00307A76">
      <w:pPr>
        <w:spacing w:line="0" w:lineRule="atLeast"/>
        <w:ind w:right="-2"/>
        <w:jc w:val="both"/>
        <w:rPr>
          <w:noProof/>
          <w:sz w:val="24"/>
          <w:szCs w:val="24"/>
        </w:rPr>
      </w:pPr>
      <w:r w:rsidRPr="00CA6E98">
        <w:rPr>
          <w:noProof/>
          <w:sz w:val="24"/>
          <w:szCs w:val="24"/>
        </w:rPr>
        <w:t xml:space="preserve">  </w:t>
      </w:r>
    </w:p>
    <w:p w:rsidR="00513EEC" w:rsidRDefault="00513EEC" w:rsidP="00307A76">
      <w:pPr>
        <w:spacing w:line="0" w:lineRule="atLeast"/>
        <w:ind w:right="-2"/>
        <w:jc w:val="both"/>
        <w:rPr>
          <w:noProof/>
          <w:sz w:val="24"/>
          <w:szCs w:val="24"/>
        </w:rPr>
      </w:pPr>
    </w:p>
    <w:p w:rsidR="00513EEC" w:rsidRDefault="00307A76" w:rsidP="00513EEC">
      <w:pPr>
        <w:spacing w:line="0" w:lineRule="atLeast"/>
        <w:ind w:right="-2" w:firstLine="709"/>
        <w:jc w:val="both"/>
        <w:rPr>
          <w:noProof/>
          <w:sz w:val="24"/>
          <w:szCs w:val="24"/>
        </w:rPr>
      </w:pPr>
      <w:r w:rsidRPr="00CA6E98">
        <w:rPr>
          <w:noProof/>
          <w:sz w:val="24"/>
          <w:szCs w:val="24"/>
        </w:rPr>
        <w:t xml:space="preserve">   </w:t>
      </w:r>
    </w:p>
    <w:p w:rsidR="00307A76" w:rsidRPr="00CA6E98" w:rsidRDefault="00307A76" w:rsidP="00513EEC">
      <w:pPr>
        <w:spacing w:line="0" w:lineRule="atLeast"/>
        <w:ind w:right="-2" w:firstLine="709"/>
        <w:jc w:val="both"/>
        <w:rPr>
          <w:noProof/>
          <w:sz w:val="24"/>
          <w:szCs w:val="24"/>
        </w:rPr>
      </w:pPr>
      <w:r w:rsidRPr="00CA6E98">
        <w:rPr>
          <w:noProof/>
          <w:sz w:val="24"/>
          <w:szCs w:val="24"/>
        </w:rPr>
        <w:t xml:space="preserve">По состоянию на 01.01.2025 г. на территории Слюдянского района зарегистрировано 244 юридических лица (далее – ЮЛ) и 912 индивидуальных предпринимателей (далее – ИП). Всего в Слюднском районе 1156 субъектов МСП. </w:t>
      </w:r>
    </w:p>
    <w:p w:rsidR="00307A76" w:rsidRPr="00CA6E98" w:rsidRDefault="00307A76" w:rsidP="00307A76">
      <w:pPr>
        <w:spacing w:line="0" w:lineRule="atLeast"/>
        <w:ind w:right="-2"/>
        <w:jc w:val="both"/>
        <w:rPr>
          <w:sz w:val="24"/>
          <w:szCs w:val="24"/>
        </w:rPr>
      </w:pPr>
      <w:r w:rsidRPr="00CA6E98">
        <w:rPr>
          <w:sz w:val="24"/>
          <w:szCs w:val="24"/>
        </w:rPr>
        <w:t>По сравнению с 2018 годом – годом, предшествующим началу реализации первого этапа Стратегии, прослеживается тенденция смены организационно-правовой формы субъектов (из ООО на ИП) в целях упрощения ведения деятельности, в том числе снижения налоговой нагрузки. Так, общее число субъектов практически осталось на уровне 2018 года (на 01.01.2019 – 1155 ед.), сократилось количество юридических лиц на 87 единиц или на 26,3%, а число индивидуальных предпринимателей выросло на 88 единиц или 10,7%.</w:t>
      </w:r>
    </w:p>
    <w:p w:rsidR="00307A76" w:rsidRPr="00CA6E98" w:rsidRDefault="00307A76" w:rsidP="00307A76">
      <w:pPr>
        <w:ind w:right="-2" w:firstLine="709"/>
        <w:jc w:val="both"/>
        <w:rPr>
          <w:sz w:val="24"/>
          <w:szCs w:val="24"/>
        </w:rPr>
      </w:pPr>
      <w:r w:rsidRPr="00CA6E98">
        <w:rPr>
          <w:sz w:val="24"/>
          <w:szCs w:val="24"/>
        </w:rPr>
        <w:t>Отраслевое распределение предприятий малого и среднего бизнеса по состоянию на 01.01.2025 года представлено в диаграмме.</w:t>
      </w:r>
      <w:r w:rsidRPr="00CA6E98">
        <w:rPr>
          <w:sz w:val="24"/>
          <w:szCs w:val="24"/>
        </w:rPr>
        <w:tab/>
      </w:r>
    </w:p>
    <w:p w:rsidR="00307A76" w:rsidRPr="00CA6E98" w:rsidRDefault="00307A76" w:rsidP="00307A76">
      <w:pPr>
        <w:ind w:right="-2" w:firstLine="709"/>
        <w:jc w:val="both"/>
        <w:rPr>
          <w:sz w:val="24"/>
          <w:szCs w:val="24"/>
        </w:rPr>
      </w:pPr>
    </w:p>
    <w:p w:rsidR="00307A76" w:rsidRPr="00CA6E98" w:rsidRDefault="00307A76" w:rsidP="00307A76">
      <w:pPr>
        <w:spacing w:line="0" w:lineRule="atLeast"/>
        <w:ind w:right="-2"/>
        <w:jc w:val="both"/>
        <w:rPr>
          <w:rFonts w:eastAsiaTheme="minorEastAsia"/>
          <w:sz w:val="24"/>
          <w:szCs w:val="24"/>
          <w:lang w:val="en-US"/>
        </w:rPr>
      </w:pPr>
      <w:r w:rsidRPr="00CA6E98">
        <w:rPr>
          <w:noProof/>
        </w:rPr>
        <w:lastRenderedPageBreak/>
        <w:drawing>
          <wp:inline distT="0" distB="0" distL="0" distR="0" wp14:anchorId="50A89DD1" wp14:editId="6FBB47B8">
            <wp:extent cx="5943600" cy="3286125"/>
            <wp:effectExtent l="0" t="0" r="19050" b="9525"/>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p w:rsidR="00307A76" w:rsidRPr="00CA6E98" w:rsidRDefault="00307A76" w:rsidP="00307A76">
      <w:pPr>
        <w:spacing w:line="0" w:lineRule="atLeast"/>
        <w:ind w:right="-2" w:firstLine="708"/>
        <w:jc w:val="both"/>
        <w:rPr>
          <w:rFonts w:eastAsiaTheme="minorEastAsia"/>
          <w:sz w:val="24"/>
          <w:szCs w:val="24"/>
          <w:lang w:val="en-US"/>
        </w:rPr>
      </w:pPr>
    </w:p>
    <w:p w:rsidR="00307A76" w:rsidRPr="00CA6E98" w:rsidRDefault="00307A76" w:rsidP="00307A76">
      <w:pPr>
        <w:pStyle w:val="ConsPlusNormal"/>
        <w:ind w:firstLine="708"/>
        <w:jc w:val="both"/>
      </w:pPr>
      <w:r w:rsidRPr="00CA6E98">
        <w:t>Наибольший удельный вес в структуре предприятий малого и среднего бизнеса Слюдянского района занимают предприятия, осуществляющие следующие виды деятельности:</w:t>
      </w:r>
    </w:p>
    <w:p w:rsidR="00307A76" w:rsidRPr="00CA6E98" w:rsidRDefault="00307A76" w:rsidP="00307A76">
      <w:pPr>
        <w:pStyle w:val="ConsPlusNormal"/>
        <w:ind w:firstLine="708"/>
        <w:jc w:val="both"/>
      </w:pPr>
      <w:r w:rsidRPr="00CA6E98">
        <w:t>- 37,6% торговля оптовая и розничная; ремонт автотранспортных средств и мотоциклов (в 2018 году показатель составлял 46%);</w:t>
      </w:r>
    </w:p>
    <w:p w:rsidR="00307A76" w:rsidRPr="00CA6E98" w:rsidRDefault="00307A76" w:rsidP="00307A76">
      <w:pPr>
        <w:pStyle w:val="ConsPlusNormal"/>
        <w:ind w:firstLine="708"/>
        <w:jc w:val="both"/>
      </w:pPr>
      <w:r w:rsidRPr="00CA6E98">
        <w:t>- 11,9% деятельность административная и сопутствующая (в 2018 году – 4,2%);</w:t>
      </w:r>
    </w:p>
    <w:p w:rsidR="00307A76" w:rsidRPr="00CA6E98" w:rsidRDefault="00307A76" w:rsidP="00307A76">
      <w:pPr>
        <w:pStyle w:val="ConsPlusNormal"/>
        <w:ind w:firstLine="708"/>
        <w:jc w:val="both"/>
      </w:pPr>
      <w:r w:rsidRPr="00CA6E98">
        <w:t>- 9% транспортировка и хранение (в 2018 году – 8,6%);</w:t>
      </w:r>
    </w:p>
    <w:p w:rsidR="00307A76" w:rsidRPr="00CA6E98" w:rsidRDefault="00307A76" w:rsidP="00307A76">
      <w:pPr>
        <w:pStyle w:val="ConsPlusNormal"/>
        <w:ind w:firstLine="708"/>
        <w:jc w:val="both"/>
      </w:pPr>
      <w:r w:rsidRPr="00CA6E98">
        <w:t>- 8,7% деятельность гостиниц и предприятий общественного питания (в 2018 году – 7,4%);</w:t>
      </w:r>
    </w:p>
    <w:p w:rsidR="00307A76" w:rsidRPr="00CA6E98" w:rsidRDefault="00307A76" w:rsidP="00307A76">
      <w:pPr>
        <w:pStyle w:val="ConsPlusNormal"/>
        <w:ind w:firstLine="708"/>
        <w:jc w:val="both"/>
      </w:pPr>
      <w:r w:rsidRPr="00CA6E98">
        <w:t>- 7,1% строительство (в 2018 году – 6,1%);</w:t>
      </w:r>
    </w:p>
    <w:p w:rsidR="00307A76" w:rsidRPr="00CA6E98" w:rsidRDefault="00307A76" w:rsidP="00307A76">
      <w:pPr>
        <w:pStyle w:val="ConsPlusNormal"/>
        <w:ind w:firstLine="708"/>
        <w:jc w:val="both"/>
      </w:pPr>
      <w:r w:rsidRPr="00CA6E98">
        <w:t>- 4,5% обрабатывающие производства (в 2018 году – 6,1%);</w:t>
      </w:r>
    </w:p>
    <w:p w:rsidR="00307A76" w:rsidRPr="00CA6E98" w:rsidRDefault="00307A76" w:rsidP="00307A76">
      <w:pPr>
        <w:spacing w:line="0" w:lineRule="atLeast"/>
        <w:ind w:right="-2" w:firstLine="708"/>
        <w:jc w:val="both"/>
        <w:rPr>
          <w:rFonts w:eastAsiaTheme="minorEastAsia"/>
          <w:sz w:val="24"/>
          <w:szCs w:val="24"/>
        </w:rPr>
      </w:pPr>
      <w:r w:rsidRPr="00CA6E98">
        <w:rPr>
          <w:rFonts w:eastAsiaTheme="minorEastAsia"/>
          <w:sz w:val="24"/>
          <w:szCs w:val="24"/>
        </w:rPr>
        <w:t xml:space="preserve">В России количество работающих в малом и среднем бизнесе по предварительным итогам сохранено на уровне 2023 года (15,1 млн. человек) и составляет 20,4% от всех занятых на российском рынке труда. </w:t>
      </w:r>
    </w:p>
    <w:p w:rsidR="00307A76" w:rsidRPr="00CA6E98" w:rsidRDefault="00307A76" w:rsidP="00307A76">
      <w:pPr>
        <w:spacing w:line="0" w:lineRule="atLeast"/>
        <w:ind w:right="-2" w:firstLine="708"/>
        <w:jc w:val="both"/>
        <w:rPr>
          <w:rFonts w:eastAsia="Calibri"/>
          <w:sz w:val="24"/>
          <w:szCs w:val="24"/>
        </w:rPr>
      </w:pPr>
      <w:proofErr w:type="gramStart"/>
      <w:r w:rsidRPr="00CA6E98">
        <w:rPr>
          <w:rFonts w:eastAsia="Calibri"/>
          <w:sz w:val="24"/>
          <w:szCs w:val="24"/>
          <w:shd w:val="clear" w:color="auto" w:fill="FFFFFF"/>
        </w:rPr>
        <w:t xml:space="preserve">Доля занятых в малом бизнесе по Слюдянскому району практически не изменена в сравнении с 2018 годом и составила 22,9 % или </w:t>
      </w:r>
      <w:r w:rsidRPr="00CA6E98">
        <w:rPr>
          <w:rFonts w:eastAsia="Calibri"/>
          <w:sz w:val="24"/>
          <w:szCs w:val="24"/>
        </w:rPr>
        <w:t>3 046 человек.</w:t>
      </w:r>
      <w:proofErr w:type="gramEnd"/>
    </w:p>
    <w:p w:rsidR="00307A76" w:rsidRPr="00CA6E98" w:rsidRDefault="00307A76" w:rsidP="00307A76">
      <w:pPr>
        <w:spacing w:line="0" w:lineRule="atLeast"/>
        <w:ind w:firstLine="708"/>
        <w:jc w:val="both"/>
        <w:rPr>
          <w:sz w:val="24"/>
          <w:szCs w:val="24"/>
        </w:rPr>
      </w:pPr>
      <w:r w:rsidRPr="00CA6E98">
        <w:rPr>
          <w:sz w:val="24"/>
          <w:szCs w:val="24"/>
        </w:rPr>
        <w:t xml:space="preserve">Налоговые поступления в бюджет района </w:t>
      </w:r>
      <w:r w:rsidR="002B0A25" w:rsidRPr="00CA6E98">
        <w:rPr>
          <w:sz w:val="24"/>
          <w:szCs w:val="24"/>
        </w:rPr>
        <w:t xml:space="preserve">в 2024 году </w:t>
      </w:r>
      <w:r w:rsidRPr="00CA6E98">
        <w:rPr>
          <w:sz w:val="24"/>
          <w:szCs w:val="24"/>
        </w:rPr>
        <w:t xml:space="preserve">по специальным режимам налогообложения от субъектов </w:t>
      </w:r>
      <w:r w:rsidR="002B0A25" w:rsidRPr="00CA6E98">
        <w:rPr>
          <w:sz w:val="24"/>
          <w:szCs w:val="24"/>
        </w:rPr>
        <w:t>МСП</w:t>
      </w:r>
      <w:r w:rsidRPr="00CA6E98">
        <w:rPr>
          <w:sz w:val="24"/>
          <w:szCs w:val="24"/>
        </w:rPr>
        <w:t xml:space="preserve"> составили в консолидированном бюджете муниципального района 50, 222 млн. рублей или 7 % всех налоговых и неналоговых доходов бюджета (к 47,046  млн. рублей, или  6,8 % соответственно). </w:t>
      </w:r>
      <w:proofErr w:type="gramStart"/>
      <w:r w:rsidRPr="00CA6E98">
        <w:rPr>
          <w:sz w:val="24"/>
          <w:szCs w:val="24"/>
        </w:rPr>
        <w:t xml:space="preserve">Доля налоговых поступлений по специальным режимам налогообложения от субъектов </w:t>
      </w:r>
      <w:r w:rsidR="002B0A25" w:rsidRPr="00CA6E98">
        <w:rPr>
          <w:sz w:val="24"/>
          <w:szCs w:val="24"/>
        </w:rPr>
        <w:t>МСП</w:t>
      </w:r>
      <w:r w:rsidRPr="00CA6E98">
        <w:rPr>
          <w:sz w:val="24"/>
          <w:szCs w:val="24"/>
        </w:rPr>
        <w:t xml:space="preserve"> в налоговых доходах Слюдянского муниципального района незначительно снижена по сравнению с 2023 годом на 1,3 процентных пункта и составила 9,1%.</w:t>
      </w:r>
      <w:proofErr w:type="gramEnd"/>
    </w:p>
    <w:p w:rsidR="00307A76" w:rsidRPr="00CA6E98" w:rsidRDefault="00307A76" w:rsidP="00307A76">
      <w:pPr>
        <w:spacing w:line="0" w:lineRule="atLeast"/>
        <w:ind w:firstLine="708"/>
        <w:jc w:val="both"/>
        <w:rPr>
          <w:sz w:val="24"/>
          <w:szCs w:val="24"/>
        </w:rPr>
      </w:pPr>
    </w:p>
    <w:tbl>
      <w:tblPr>
        <w:tblpPr w:leftFromText="180" w:rightFromText="18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307A76" w:rsidRPr="00CA6E98" w:rsidTr="006542E0">
        <w:trPr>
          <w:trHeight w:val="380"/>
        </w:trPr>
        <w:tc>
          <w:tcPr>
            <w:tcW w:w="882"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Вид налога</w:t>
            </w:r>
          </w:p>
        </w:tc>
        <w:tc>
          <w:tcPr>
            <w:tcW w:w="1388"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2023, млн.</w:t>
            </w:r>
          </w:p>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руб.</w:t>
            </w:r>
          </w:p>
        </w:tc>
        <w:tc>
          <w:tcPr>
            <w:tcW w:w="1183"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2024, млн.</w:t>
            </w:r>
          </w:p>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руб.</w:t>
            </w:r>
          </w:p>
        </w:tc>
        <w:tc>
          <w:tcPr>
            <w:tcW w:w="1168"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Динамика 2024/2023</w:t>
            </w:r>
          </w:p>
        </w:tc>
      </w:tr>
      <w:tr w:rsidR="00307A76" w:rsidRPr="00CA6E98" w:rsidTr="006542E0">
        <w:trPr>
          <w:trHeight w:val="380"/>
        </w:trPr>
        <w:tc>
          <w:tcPr>
            <w:tcW w:w="882" w:type="dxa"/>
            <w:shd w:val="clear" w:color="auto" w:fill="auto"/>
          </w:tcPr>
          <w:p w:rsidR="00307A76" w:rsidRPr="00CA6E98" w:rsidRDefault="00307A76" w:rsidP="006542E0">
            <w:pPr>
              <w:jc w:val="both"/>
              <w:rPr>
                <w:rFonts w:eastAsia="Calibri"/>
                <w:bCs/>
              </w:rPr>
            </w:pPr>
            <w:r w:rsidRPr="00CA6E98">
              <w:rPr>
                <w:rFonts w:eastAsia="Calibri"/>
                <w:bCs/>
              </w:rPr>
              <w:t xml:space="preserve"> ЕНВД</w:t>
            </w:r>
          </w:p>
        </w:tc>
        <w:tc>
          <w:tcPr>
            <w:tcW w:w="1388" w:type="dxa"/>
            <w:shd w:val="clear" w:color="auto" w:fill="auto"/>
          </w:tcPr>
          <w:p w:rsidR="00307A76" w:rsidRPr="00CA6E98" w:rsidRDefault="00307A76" w:rsidP="006542E0">
            <w:pPr>
              <w:jc w:val="center"/>
              <w:rPr>
                <w:rFonts w:eastAsia="Calibri"/>
              </w:rPr>
            </w:pPr>
            <w:r w:rsidRPr="00CA6E98">
              <w:rPr>
                <w:rFonts w:eastAsia="Calibri"/>
              </w:rPr>
              <w:t>-0,048</w:t>
            </w:r>
          </w:p>
        </w:tc>
        <w:tc>
          <w:tcPr>
            <w:tcW w:w="1183" w:type="dxa"/>
          </w:tcPr>
          <w:p w:rsidR="00307A76" w:rsidRPr="00CA6E98" w:rsidRDefault="00307A76" w:rsidP="006542E0">
            <w:pPr>
              <w:jc w:val="both"/>
              <w:rPr>
                <w:rFonts w:eastAsia="Calibri"/>
              </w:rPr>
            </w:pPr>
            <w:r w:rsidRPr="00CA6E98">
              <w:rPr>
                <w:rFonts w:eastAsia="Calibri"/>
              </w:rPr>
              <w:t>0,062</w:t>
            </w:r>
          </w:p>
        </w:tc>
        <w:tc>
          <w:tcPr>
            <w:tcW w:w="1168" w:type="dxa"/>
            <w:shd w:val="clear" w:color="auto" w:fill="auto"/>
          </w:tcPr>
          <w:p w:rsidR="00307A76" w:rsidRPr="00CA6E98" w:rsidRDefault="00307A76" w:rsidP="006542E0">
            <w:pPr>
              <w:jc w:val="both"/>
              <w:rPr>
                <w:rFonts w:eastAsia="Calibri"/>
              </w:rPr>
            </w:pPr>
            <w:r w:rsidRPr="00CA6E98">
              <w:rPr>
                <w:rFonts w:eastAsia="Calibri"/>
              </w:rPr>
              <w:t>-</w:t>
            </w:r>
          </w:p>
        </w:tc>
      </w:tr>
      <w:tr w:rsidR="00307A76" w:rsidRPr="00CA6E98" w:rsidTr="006542E0">
        <w:trPr>
          <w:trHeight w:val="190"/>
        </w:trPr>
        <w:tc>
          <w:tcPr>
            <w:tcW w:w="882" w:type="dxa"/>
            <w:shd w:val="clear" w:color="auto" w:fill="auto"/>
          </w:tcPr>
          <w:p w:rsidR="00307A76" w:rsidRPr="00CA6E98" w:rsidRDefault="00307A76" w:rsidP="006542E0">
            <w:pPr>
              <w:jc w:val="both"/>
              <w:rPr>
                <w:rFonts w:eastAsia="Calibri"/>
                <w:bCs/>
              </w:rPr>
            </w:pPr>
            <w:r w:rsidRPr="00CA6E98">
              <w:rPr>
                <w:rFonts w:eastAsia="Calibri"/>
                <w:bCs/>
              </w:rPr>
              <w:t xml:space="preserve">Патент </w:t>
            </w:r>
          </w:p>
        </w:tc>
        <w:tc>
          <w:tcPr>
            <w:tcW w:w="1388" w:type="dxa"/>
            <w:shd w:val="clear" w:color="auto" w:fill="auto"/>
          </w:tcPr>
          <w:p w:rsidR="00307A76" w:rsidRPr="00CA6E98" w:rsidRDefault="00307A76" w:rsidP="006542E0">
            <w:pPr>
              <w:jc w:val="center"/>
              <w:rPr>
                <w:rFonts w:eastAsia="Calibri"/>
              </w:rPr>
            </w:pPr>
            <w:r w:rsidRPr="00CA6E98">
              <w:rPr>
                <w:rFonts w:eastAsia="Calibri"/>
              </w:rPr>
              <w:t>2,051</w:t>
            </w:r>
          </w:p>
        </w:tc>
        <w:tc>
          <w:tcPr>
            <w:tcW w:w="1183" w:type="dxa"/>
          </w:tcPr>
          <w:p w:rsidR="00307A76" w:rsidRPr="00CA6E98" w:rsidRDefault="00307A76" w:rsidP="006542E0">
            <w:pPr>
              <w:jc w:val="both"/>
              <w:rPr>
                <w:rFonts w:eastAsia="Calibri"/>
              </w:rPr>
            </w:pPr>
            <w:r w:rsidRPr="00CA6E98">
              <w:rPr>
                <w:rFonts w:eastAsia="Calibri"/>
              </w:rPr>
              <w:t>9,569</w:t>
            </w:r>
          </w:p>
        </w:tc>
        <w:tc>
          <w:tcPr>
            <w:tcW w:w="1168" w:type="dxa"/>
            <w:shd w:val="clear" w:color="auto" w:fill="auto"/>
          </w:tcPr>
          <w:p w:rsidR="00307A76" w:rsidRPr="00CA6E98" w:rsidRDefault="00307A76" w:rsidP="006542E0">
            <w:pPr>
              <w:jc w:val="both"/>
              <w:rPr>
                <w:rFonts w:eastAsia="Calibri"/>
              </w:rPr>
            </w:pPr>
            <w:r w:rsidRPr="00CA6E98">
              <w:rPr>
                <w:rFonts w:eastAsia="Calibri"/>
              </w:rPr>
              <w:t>в 4,7 раз</w:t>
            </w:r>
          </w:p>
        </w:tc>
      </w:tr>
      <w:tr w:rsidR="00307A76" w:rsidRPr="00CA6E98" w:rsidTr="006542E0">
        <w:trPr>
          <w:trHeight w:val="190"/>
        </w:trPr>
        <w:tc>
          <w:tcPr>
            <w:tcW w:w="882" w:type="dxa"/>
            <w:shd w:val="clear" w:color="auto" w:fill="auto"/>
          </w:tcPr>
          <w:p w:rsidR="00307A76" w:rsidRPr="00CA6E98" w:rsidRDefault="00307A76" w:rsidP="006542E0">
            <w:pPr>
              <w:jc w:val="both"/>
              <w:rPr>
                <w:rFonts w:eastAsia="Calibri"/>
                <w:bCs/>
              </w:rPr>
            </w:pPr>
            <w:r w:rsidRPr="00CA6E98">
              <w:rPr>
                <w:rFonts w:eastAsia="Calibri"/>
                <w:bCs/>
              </w:rPr>
              <w:t>ЕСХН</w:t>
            </w:r>
          </w:p>
        </w:tc>
        <w:tc>
          <w:tcPr>
            <w:tcW w:w="1388" w:type="dxa"/>
            <w:shd w:val="clear" w:color="auto" w:fill="auto"/>
          </w:tcPr>
          <w:p w:rsidR="00307A76" w:rsidRPr="00CA6E98" w:rsidRDefault="00307A76" w:rsidP="006542E0">
            <w:pPr>
              <w:jc w:val="center"/>
              <w:rPr>
                <w:rFonts w:eastAsia="Calibri"/>
              </w:rPr>
            </w:pPr>
            <w:r w:rsidRPr="00CA6E98">
              <w:rPr>
                <w:rFonts w:eastAsia="Calibri"/>
              </w:rPr>
              <w:t>0,164</w:t>
            </w:r>
          </w:p>
        </w:tc>
        <w:tc>
          <w:tcPr>
            <w:tcW w:w="1183" w:type="dxa"/>
          </w:tcPr>
          <w:p w:rsidR="00307A76" w:rsidRPr="00CA6E98" w:rsidRDefault="00307A76" w:rsidP="006542E0">
            <w:pPr>
              <w:jc w:val="both"/>
              <w:rPr>
                <w:rFonts w:eastAsia="Calibri"/>
              </w:rPr>
            </w:pPr>
            <w:r w:rsidRPr="00CA6E98">
              <w:rPr>
                <w:rFonts w:eastAsia="Calibri"/>
              </w:rPr>
              <w:t>0,144</w:t>
            </w:r>
          </w:p>
        </w:tc>
        <w:tc>
          <w:tcPr>
            <w:tcW w:w="1168" w:type="dxa"/>
            <w:shd w:val="clear" w:color="auto" w:fill="auto"/>
          </w:tcPr>
          <w:p w:rsidR="00307A76" w:rsidRPr="00CA6E98" w:rsidRDefault="00307A76" w:rsidP="006542E0">
            <w:pPr>
              <w:jc w:val="both"/>
              <w:rPr>
                <w:rFonts w:eastAsia="Calibri"/>
              </w:rPr>
            </w:pPr>
            <w:r w:rsidRPr="00CA6E98">
              <w:rPr>
                <w:rFonts w:eastAsia="Calibri"/>
              </w:rPr>
              <w:t>87,8 %</w:t>
            </w:r>
          </w:p>
        </w:tc>
      </w:tr>
      <w:tr w:rsidR="00307A76" w:rsidRPr="00CA6E98" w:rsidTr="006542E0">
        <w:trPr>
          <w:trHeight w:val="190"/>
        </w:trPr>
        <w:tc>
          <w:tcPr>
            <w:tcW w:w="882" w:type="dxa"/>
            <w:shd w:val="clear" w:color="auto" w:fill="auto"/>
          </w:tcPr>
          <w:p w:rsidR="00307A76" w:rsidRPr="00CA6E98" w:rsidRDefault="00307A76" w:rsidP="006542E0">
            <w:pPr>
              <w:jc w:val="both"/>
              <w:rPr>
                <w:rFonts w:eastAsia="Calibri"/>
                <w:bCs/>
              </w:rPr>
            </w:pPr>
            <w:r w:rsidRPr="00CA6E98">
              <w:rPr>
                <w:rFonts w:eastAsia="Calibri"/>
                <w:bCs/>
              </w:rPr>
              <w:t>УСН</w:t>
            </w:r>
          </w:p>
        </w:tc>
        <w:tc>
          <w:tcPr>
            <w:tcW w:w="1388" w:type="dxa"/>
            <w:shd w:val="clear" w:color="auto" w:fill="auto"/>
          </w:tcPr>
          <w:p w:rsidR="00307A76" w:rsidRPr="00CA6E98" w:rsidRDefault="00307A76" w:rsidP="006542E0">
            <w:pPr>
              <w:jc w:val="center"/>
              <w:rPr>
                <w:rFonts w:eastAsia="Calibri"/>
              </w:rPr>
            </w:pPr>
            <w:r w:rsidRPr="00CA6E98">
              <w:rPr>
                <w:rFonts w:eastAsia="Calibri"/>
              </w:rPr>
              <w:t>44,879</w:t>
            </w:r>
          </w:p>
        </w:tc>
        <w:tc>
          <w:tcPr>
            <w:tcW w:w="1183" w:type="dxa"/>
          </w:tcPr>
          <w:p w:rsidR="00307A76" w:rsidRPr="00CA6E98" w:rsidRDefault="00307A76" w:rsidP="006542E0">
            <w:pPr>
              <w:jc w:val="both"/>
              <w:rPr>
                <w:rFonts w:eastAsia="Calibri"/>
              </w:rPr>
            </w:pPr>
            <w:r w:rsidRPr="00CA6E98">
              <w:rPr>
                <w:rFonts w:eastAsia="Calibri"/>
              </w:rPr>
              <w:t>40,447</w:t>
            </w:r>
          </w:p>
        </w:tc>
        <w:tc>
          <w:tcPr>
            <w:tcW w:w="1168" w:type="dxa"/>
            <w:shd w:val="clear" w:color="auto" w:fill="auto"/>
          </w:tcPr>
          <w:p w:rsidR="00307A76" w:rsidRPr="00CA6E98" w:rsidRDefault="00307A76" w:rsidP="006542E0">
            <w:pPr>
              <w:jc w:val="both"/>
              <w:rPr>
                <w:rFonts w:eastAsia="Calibri"/>
              </w:rPr>
            </w:pPr>
            <w:r w:rsidRPr="00CA6E98">
              <w:rPr>
                <w:rFonts w:eastAsia="Calibri"/>
              </w:rPr>
              <w:t>90,1%</w:t>
            </w:r>
          </w:p>
        </w:tc>
      </w:tr>
    </w:tbl>
    <w:p w:rsidR="00307A76" w:rsidRPr="00CA6E98" w:rsidRDefault="00307A76" w:rsidP="00307A76">
      <w:pPr>
        <w:spacing w:line="0" w:lineRule="atLeast"/>
        <w:ind w:firstLine="708"/>
        <w:jc w:val="both"/>
        <w:rPr>
          <w:sz w:val="24"/>
          <w:szCs w:val="24"/>
          <w:shd w:val="clear" w:color="auto" w:fill="FFFFFF"/>
        </w:rPr>
      </w:pPr>
      <w:r w:rsidRPr="00CA6E98">
        <w:rPr>
          <w:sz w:val="24"/>
          <w:szCs w:val="24"/>
        </w:rPr>
        <w:t>Рост налоговых поступлений</w:t>
      </w:r>
      <w:r w:rsidRPr="00CA6E98">
        <w:rPr>
          <w:rFonts w:eastAsia="Calibri"/>
          <w:sz w:val="24"/>
          <w:szCs w:val="24"/>
        </w:rPr>
        <w:t xml:space="preserve"> по </w:t>
      </w:r>
      <w:r w:rsidRPr="00CA6E98">
        <w:rPr>
          <w:sz w:val="24"/>
          <w:szCs w:val="24"/>
        </w:rPr>
        <w:t>специальным режимам налогообложения в консолидированном бюджете муниципального района в</w:t>
      </w:r>
      <w:r w:rsidRPr="00CA6E98">
        <w:rPr>
          <w:rFonts w:eastAsia="Calibri"/>
          <w:sz w:val="24"/>
          <w:szCs w:val="24"/>
        </w:rPr>
        <w:t xml:space="preserve"> 2024 году к 2023 году составил 6,7%. Основной причиной роста</w:t>
      </w:r>
      <w:r w:rsidRPr="00CA6E98">
        <w:rPr>
          <w:sz w:val="24"/>
          <w:szCs w:val="24"/>
          <w:shd w:val="clear" w:color="auto" w:fill="FFFFFF"/>
        </w:rPr>
        <w:t xml:space="preserve"> налоговых поступлений по специальным режимам налогообложения является переход (выбор) индивидуальных </w:t>
      </w:r>
      <w:r w:rsidRPr="00CA6E98">
        <w:rPr>
          <w:sz w:val="24"/>
          <w:szCs w:val="24"/>
          <w:shd w:val="clear" w:color="auto" w:fill="FFFFFF"/>
        </w:rPr>
        <w:lastRenderedPageBreak/>
        <w:t>предпринимателей на патентную систему налогообложения, что свидетельствует о росте его популярности. Так, рост поступлений в 2024 году по данному виду налога произошел в 4,7 раз.</w:t>
      </w:r>
      <w:r w:rsidRPr="00CA6E98">
        <w:rPr>
          <w:sz w:val="24"/>
          <w:szCs w:val="24"/>
        </w:rPr>
        <w:t xml:space="preserve"> По сравнению с 2018 годом</w:t>
      </w:r>
      <w:r w:rsidR="002B0A25" w:rsidRPr="00CA6E98">
        <w:rPr>
          <w:sz w:val="24"/>
          <w:szCs w:val="24"/>
        </w:rPr>
        <w:t>,</w:t>
      </w:r>
      <w:r w:rsidRPr="00CA6E98">
        <w:rPr>
          <w:sz w:val="24"/>
          <w:szCs w:val="24"/>
        </w:rPr>
        <w:t xml:space="preserve"> налоговые поступления</w:t>
      </w:r>
      <w:r w:rsidRPr="00CA6E98">
        <w:rPr>
          <w:rFonts w:eastAsia="Calibri"/>
          <w:sz w:val="24"/>
          <w:szCs w:val="24"/>
        </w:rPr>
        <w:t xml:space="preserve"> по </w:t>
      </w:r>
      <w:r w:rsidRPr="00CA6E98">
        <w:rPr>
          <w:sz w:val="24"/>
          <w:szCs w:val="24"/>
        </w:rPr>
        <w:t>специальным режимам налогообложения выросли в 2 раза.</w:t>
      </w:r>
    </w:p>
    <w:p w:rsidR="00307A76" w:rsidRPr="00CA6E98" w:rsidRDefault="00307A76" w:rsidP="00307A76">
      <w:pPr>
        <w:spacing w:line="0" w:lineRule="atLeast"/>
        <w:ind w:firstLine="708"/>
        <w:jc w:val="both"/>
        <w:rPr>
          <w:sz w:val="24"/>
          <w:szCs w:val="24"/>
        </w:rPr>
      </w:pPr>
    </w:p>
    <w:tbl>
      <w:tblPr>
        <w:tblpPr w:leftFromText="180" w:rightFromText="18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538"/>
      </w:tblGrid>
      <w:tr w:rsidR="00307A76" w:rsidRPr="00CA6E98" w:rsidTr="006542E0">
        <w:trPr>
          <w:trHeight w:val="1290"/>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 xml:space="preserve">Период </w:t>
            </w:r>
          </w:p>
        </w:tc>
        <w:tc>
          <w:tcPr>
            <w:tcW w:w="1254" w:type="dxa"/>
            <w:shd w:val="clear" w:color="auto" w:fill="4BACC6"/>
          </w:tcPr>
          <w:p w:rsidR="00307A76" w:rsidRPr="00CA6E98" w:rsidRDefault="008F07C9" w:rsidP="008F07C9">
            <w:pPr>
              <w:jc w:val="both"/>
              <w:rPr>
                <w:rFonts w:eastAsia="Calibri"/>
                <w:bCs/>
                <w:color w:val="FFFFFF"/>
              </w:rPr>
            </w:pPr>
            <w:r w:rsidRPr="00CA6E98">
              <w:rPr>
                <w:rFonts w:eastAsia="Calibri"/>
                <w:bCs/>
                <w:color w:val="FFFFFF"/>
              </w:rPr>
              <w:t>Выручка МСП</w:t>
            </w:r>
            <w:r w:rsidR="00307A76" w:rsidRPr="00CA6E98">
              <w:rPr>
                <w:rFonts w:eastAsia="Calibri"/>
                <w:bCs/>
                <w:color w:val="FFFFFF"/>
              </w:rPr>
              <w:t>, млн.руб.</w:t>
            </w:r>
          </w:p>
        </w:tc>
        <w:tc>
          <w:tcPr>
            <w:tcW w:w="1203" w:type="dxa"/>
            <w:shd w:val="clear" w:color="auto" w:fill="4BACC6"/>
          </w:tcPr>
          <w:p w:rsidR="00307A76" w:rsidRPr="00CA6E98" w:rsidRDefault="00307A76" w:rsidP="006542E0">
            <w:pPr>
              <w:jc w:val="center"/>
              <w:rPr>
                <w:rFonts w:eastAsia="Calibri"/>
                <w:bCs/>
                <w:color w:val="FFFFFF"/>
              </w:rPr>
            </w:pPr>
            <w:r w:rsidRPr="00CA6E98">
              <w:rPr>
                <w:rFonts w:eastAsia="Calibri"/>
                <w:bCs/>
                <w:color w:val="FFFFFF"/>
              </w:rPr>
              <w:t>Динамика темпа к 2018 г.,%</w:t>
            </w:r>
          </w:p>
        </w:tc>
        <w:tc>
          <w:tcPr>
            <w:tcW w:w="1538" w:type="dxa"/>
            <w:shd w:val="clear" w:color="auto" w:fill="4BACC6"/>
          </w:tcPr>
          <w:p w:rsidR="00307A76" w:rsidRPr="00CA6E98" w:rsidRDefault="00307A76" w:rsidP="006542E0">
            <w:pPr>
              <w:jc w:val="center"/>
              <w:rPr>
                <w:rFonts w:eastAsia="Calibri"/>
                <w:bCs/>
                <w:color w:val="FFFFFF"/>
              </w:rPr>
            </w:pPr>
            <w:r w:rsidRPr="00CA6E98">
              <w:rPr>
                <w:rFonts w:eastAsia="Calibri"/>
                <w:bCs/>
                <w:color w:val="FFFFFF"/>
              </w:rPr>
              <w:t>Темп роста к предыдущему периоду,%</w:t>
            </w:r>
          </w:p>
        </w:tc>
      </w:tr>
      <w:tr w:rsidR="00307A76" w:rsidRPr="00CA6E98" w:rsidTr="006542E0">
        <w:trPr>
          <w:trHeight w:val="339"/>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2018</w:t>
            </w:r>
          </w:p>
        </w:tc>
        <w:tc>
          <w:tcPr>
            <w:tcW w:w="1254" w:type="dxa"/>
            <w:shd w:val="clear" w:color="auto" w:fill="D8D8D8"/>
          </w:tcPr>
          <w:p w:rsidR="00307A76" w:rsidRPr="00CA6E98" w:rsidRDefault="00307A76" w:rsidP="006542E0">
            <w:pPr>
              <w:jc w:val="both"/>
              <w:rPr>
                <w:rFonts w:eastAsia="Calibri"/>
              </w:rPr>
            </w:pPr>
            <w:r w:rsidRPr="00CA6E98">
              <w:rPr>
                <w:rFonts w:eastAsia="Calibri"/>
              </w:rPr>
              <w:t>1854,56</w:t>
            </w:r>
          </w:p>
        </w:tc>
        <w:tc>
          <w:tcPr>
            <w:tcW w:w="1203" w:type="dxa"/>
            <w:shd w:val="clear" w:color="auto" w:fill="D8D8D8"/>
          </w:tcPr>
          <w:p w:rsidR="00307A76" w:rsidRPr="00CA6E98" w:rsidRDefault="008F07C9" w:rsidP="006542E0">
            <w:pPr>
              <w:jc w:val="center"/>
              <w:rPr>
                <w:rFonts w:eastAsia="Calibri"/>
              </w:rPr>
            </w:pPr>
            <w:r w:rsidRPr="00CA6E98">
              <w:rPr>
                <w:rFonts w:eastAsia="Calibri"/>
              </w:rPr>
              <w:t>-</w:t>
            </w:r>
          </w:p>
        </w:tc>
        <w:tc>
          <w:tcPr>
            <w:tcW w:w="1538" w:type="dxa"/>
            <w:shd w:val="clear" w:color="auto" w:fill="D8D8D8"/>
          </w:tcPr>
          <w:p w:rsidR="00307A76" w:rsidRPr="00CA6E98" w:rsidRDefault="008F07C9" w:rsidP="006542E0">
            <w:pPr>
              <w:jc w:val="center"/>
              <w:rPr>
                <w:rFonts w:eastAsia="Calibri"/>
              </w:rPr>
            </w:pPr>
            <w:r w:rsidRPr="00CA6E98">
              <w:rPr>
                <w:rFonts w:eastAsia="Calibri"/>
              </w:rPr>
              <w:t>-</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2019</w:t>
            </w:r>
          </w:p>
        </w:tc>
        <w:tc>
          <w:tcPr>
            <w:tcW w:w="1254" w:type="dxa"/>
            <w:shd w:val="clear" w:color="auto" w:fill="auto"/>
          </w:tcPr>
          <w:p w:rsidR="00307A76" w:rsidRPr="00CA6E98" w:rsidRDefault="00307A76" w:rsidP="006542E0">
            <w:pPr>
              <w:jc w:val="both"/>
              <w:rPr>
                <w:rFonts w:eastAsia="Calibri"/>
              </w:rPr>
            </w:pPr>
            <w:r w:rsidRPr="00CA6E98">
              <w:rPr>
                <w:rFonts w:eastAsia="Calibri"/>
              </w:rPr>
              <w:t>1746,99</w:t>
            </w:r>
          </w:p>
        </w:tc>
        <w:tc>
          <w:tcPr>
            <w:tcW w:w="1203" w:type="dxa"/>
            <w:shd w:val="clear" w:color="auto" w:fill="auto"/>
          </w:tcPr>
          <w:p w:rsidR="00307A76" w:rsidRPr="00CA6E98" w:rsidRDefault="00307A76" w:rsidP="006542E0">
            <w:pPr>
              <w:jc w:val="center"/>
              <w:rPr>
                <w:rFonts w:eastAsia="Calibri"/>
              </w:rPr>
            </w:pPr>
            <w:r w:rsidRPr="00CA6E98">
              <w:rPr>
                <w:rFonts w:eastAsia="Calibri"/>
              </w:rPr>
              <w:t>111,1</w:t>
            </w:r>
          </w:p>
        </w:tc>
        <w:tc>
          <w:tcPr>
            <w:tcW w:w="1538" w:type="dxa"/>
            <w:shd w:val="clear" w:color="auto" w:fill="auto"/>
          </w:tcPr>
          <w:p w:rsidR="00307A76" w:rsidRPr="00CA6E98" w:rsidRDefault="00307A76" w:rsidP="006542E0">
            <w:pPr>
              <w:jc w:val="center"/>
              <w:rPr>
                <w:rFonts w:eastAsia="Calibri"/>
              </w:rPr>
            </w:pPr>
            <w:r w:rsidRPr="00CA6E98">
              <w:rPr>
                <w:rFonts w:eastAsia="Calibri"/>
              </w:rPr>
              <w:t>94,2</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2020</w:t>
            </w:r>
          </w:p>
        </w:tc>
        <w:tc>
          <w:tcPr>
            <w:tcW w:w="1254" w:type="dxa"/>
            <w:shd w:val="clear" w:color="auto" w:fill="D8D8D8"/>
          </w:tcPr>
          <w:p w:rsidR="00307A76" w:rsidRPr="00CA6E98" w:rsidRDefault="00307A76" w:rsidP="006542E0">
            <w:pPr>
              <w:jc w:val="both"/>
              <w:rPr>
                <w:rFonts w:eastAsia="Calibri"/>
              </w:rPr>
            </w:pPr>
            <w:r w:rsidRPr="00CA6E98">
              <w:rPr>
                <w:rFonts w:eastAsia="Calibri"/>
              </w:rPr>
              <w:t>1654,4</w:t>
            </w:r>
          </w:p>
        </w:tc>
        <w:tc>
          <w:tcPr>
            <w:tcW w:w="1203" w:type="dxa"/>
            <w:shd w:val="clear" w:color="auto" w:fill="D8D8D8"/>
          </w:tcPr>
          <w:p w:rsidR="00307A76" w:rsidRPr="00CA6E98" w:rsidRDefault="00307A76" w:rsidP="006542E0">
            <w:pPr>
              <w:jc w:val="center"/>
              <w:rPr>
                <w:rFonts w:eastAsia="Calibri"/>
              </w:rPr>
            </w:pPr>
            <w:r w:rsidRPr="00CA6E98">
              <w:rPr>
                <w:rFonts w:eastAsia="Calibri"/>
              </w:rPr>
              <w:t>105,3</w:t>
            </w:r>
          </w:p>
        </w:tc>
        <w:tc>
          <w:tcPr>
            <w:tcW w:w="1538" w:type="dxa"/>
            <w:shd w:val="clear" w:color="auto" w:fill="D8D8D8"/>
          </w:tcPr>
          <w:p w:rsidR="00307A76" w:rsidRPr="00CA6E98" w:rsidRDefault="00307A76" w:rsidP="006542E0">
            <w:pPr>
              <w:jc w:val="center"/>
              <w:rPr>
                <w:rFonts w:eastAsia="Calibri"/>
              </w:rPr>
            </w:pPr>
            <w:r w:rsidRPr="00CA6E98">
              <w:rPr>
                <w:rFonts w:eastAsia="Calibri"/>
              </w:rPr>
              <w:t>94,7</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2021</w:t>
            </w:r>
          </w:p>
        </w:tc>
        <w:tc>
          <w:tcPr>
            <w:tcW w:w="1254" w:type="dxa"/>
            <w:shd w:val="clear" w:color="auto" w:fill="auto"/>
          </w:tcPr>
          <w:p w:rsidR="00307A76" w:rsidRPr="00CA6E98" w:rsidRDefault="00307A76" w:rsidP="006542E0">
            <w:pPr>
              <w:jc w:val="both"/>
              <w:rPr>
                <w:rFonts w:eastAsia="Calibri"/>
              </w:rPr>
            </w:pPr>
            <w:r w:rsidRPr="00CA6E98">
              <w:rPr>
                <w:rFonts w:eastAsia="Calibri"/>
              </w:rPr>
              <w:t>2216,7</w:t>
            </w:r>
          </w:p>
        </w:tc>
        <w:tc>
          <w:tcPr>
            <w:tcW w:w="1203" w:type="dxa"/>
            <w:shd w:val="clear" w:color="auto" w:fill="auto"/>
          </w:tcPr>
          <w:p w:rsidR="00307A76" w:rsidRPr="00CA6E98" w:rsidRDefault="00307A76" w:rsidP="006542E0">
            <w:pPr>
              <w:jc w:val="center"/>
              <w:rPr>
                <w:rFonts w:eastAsia="Calibri"/>
              </w:rPr>
            </w:pPr>
            <w:r w:rsidRPr="00CA6E98">
              <w:rPr>
                <w:rFonts w:eastAsia="Calibri"/>
              </w:rPr>
              <w:t>141</w:t>
            </w:r>
          </w:p>
        </w:tc>
        <w:tc>
          <w:tcPr>
            <w:tcW w:w="1538" w:type="dxa"/>
            <w:shd w:val="clear" w:color="auto" w:fill="auto"/>
          </w:tcPr>
          <w:p w:rsidR="00307A76" w:rsidRPr="00CA6E98" w:rsidRDefault="00307A76" w:rsidP="006542E0">
            <w:pPr>
              <w:jc w:val="center"/>
              <w:rPr>
                <w:rFonts w:eastAsia="Calibri"/>
              </w:rPr>
            </w:pPr>
            <w:r w:rsidRPr="00CA6E98">
              <w:rPr>
                <w:rFonts w:eastAsia="Calibri"/>
              </w:rPr>
              <w:t>134</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2022</w:t>
            </w:r>
          </w:p>
        </w:tc>
        <w:tc>
          <w:tcPr>
            <w:tcW w:w="1254" w:type="dxa"/>
            <w:shd w:val="clear" w:color="auto" w:fill="auto"/>
          </w:tcPr>
          <w:p w:rsidR="00307A76" w:rsidRPr="00CA6E98" w:rsidRDefault="00307A76" w:rsidP="006542E0">
            <w:pPr>
              <w:jc w:val="both"/>
              <w:rPr>
                <w:rFonts w:eastAsia="Calibri"/>
              </w:rPr>
            </w:pPr>
            <w:r w:rsidRPr="00CA6E98">
              <w:rPr>
                <w:rFonts w:eastAsia="Calibri"/>
              </w:rPr>
              <w:t>2105,06</w:t>
            </w:r>
          </w:p>
        </w:tc>
        <w:tc>
          <w:tcPr>
            <w:tcW w:w="1203" w:type="dxa"/>
            <w:shd w:val="clear" w:color="auto" w:fill="auto"/>
          </w:tcPr>
          <w:p w:rsidR="00307A76" w:rsidRPr="00CA6E98" w:rsidRDefault="00307A76" w:rsidP="006542E0">
            <w:pPr>
              <w:jc w:val="center"/>
              <w:rPr>
                <w:rFonts w:eastAsia="Calibri"/>
              </w:rPr>
            </w:pPr>
            <w:r w:rsidRPr="00CA6E98">
              <w:rPr>
                <w:rFonts w:eastAsia="Calibri"/>
              </w:rPr>
              <w:t>134</w:t>
            </w:r>
          </w:p>
        </w:tc>
        <w:tc>
          <w:tcPr>
            <w:tcW w:w="1538" w:type="dxa"/>
            <w:shd w:val="clear" w:color="auto" w:fill="auto"/>
          </w:tcPr>
          <w:p w:rsidR="00307A76" w:rsidRPr="00CA6E98" w:rsidRDefault="00307A76" w:rsidP="006542E0">
            <w:pPr>
              <w:jc w:val="center"/>
              <w:rPr>
                <w:rFonts w:eastAsia="Calibri"/>
              </w:rPr>
            </w:pPr>
            <w:r w:rsidRPr="00CA6E98">
              <w:rPr>
                <w:rFonts w:eastAsia="Calibri"/>
              </w:rPr>
              <w:t>95</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2023</w:t>
            </w:r>
          </w:p>
        </w:tc>
        <w:tc>
          <w:tcPr>
            <w:tcW w:w="1254" w:type="dxa"/>
            <w:shd w:val="clear" w:color="auto" w:fill="auto"/>
          </w:tcPr>
          <w:p w:rsidR="00307A76" w:rsidRPr="00CA6E98" w:rsidRDefault="00307A76" w:rsidP="006542E0">
            <w:pPr>
              <w:jc w:val="both"/>
              <w:rPr>
                <w:rFonts w:eastAsia="Calibri"/>
              </w:rPr>
            </w:pPr>
            <w:r w:rsidRPr="00CA6E98">
              <w:rPr>
                <w:rFonts w:eastAsia="Calibri"/>
              </w:rPr>
              <w:t>2323,952</w:t>
            </w:r>
          </w:p>
        </w:tc>
        <w:tc>
          <w:tcPr>
            <w:tcW w:w="1203" w:type="dxa"/>
            <w:shd w:val="clear" w:color="auto" w:fill="auto"/>
          </w:tcPr>
          <w:p w:rsidR="00307A76" w:rsidRPr="00CA6E98" w:rsidRDefault="00307A76" w:rsidP="006542E0">
            <w:pPr>
              <w:jc w:val="center"/>
              <w:rPr>
                <w:rFonts w:eastAsia="Calibri"/>
              </w:rPr>
            </w:pPr>
            <w:r w:rsidRPr="00CA6E98">
              <w:rPr>
                <w:rFonts w:eastAsia="Calibri"/>
              </w:rPr>
              <w:t>125,3</w:t>
            </w:r>
          </w:p>
        </w:tc>
        <w:tc>
          <w:tcPr>
            <w:tcW w:w="1538" w:type="dxa"/>
            <w:shd w:val="clear" w:color="auto" w:fill="auto"/>
          </w:tcPr>
          <w:p w:rsidR="00307A76" w:rsidRPr="00CA6E98" w:rsidRDefault="00307A76" w:rsidP="006542E0">
            <w:pPr>
              <w:jc w:val="center"/>
              <w:rPr>
                <w:rFonts w:eastAsia="Calibri"/>
              </w:rPr>
            </w:pPr>
            <w:r w:rsidRPr="00CA6E98">
              <w:rPr>
                <w:rFonts w:eastAsia="Calibri"/>
              </w:rPr>
              <w:t>110,4</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2024</w:t>
            </w:r>
          </w:p>
        </w:tc>
        <w:tc>
          <w:tcPr>
            <w:tcW w:w="1254" w:type="dxa"/>
            <w:shd w:val="clear" w:color="auto" w:fill="auto"/>
          </w:tcPr>
          <w:p w:rsidR="00307A76" w:rsidRPr="00CA6E98" w:rsidRDefault="00307A76" w:rsidP="006542E0">
            <w:pPr>
              <w:jc w:val="both"/>
              <w:rPr>
                <w:rFonts w:eastAsia="Calibri"/>
              </w:rPr>
            </w:pPr>
            <w:r w:rsidRPr="00CA6E98">
              <w:rPr>
                <w:rFonts w:eastAsia="Calibri"/>
              </w:rPr>
              <w:t>2535,432</w:t>
            </w:r>
          </w:p>
        </w:tc>
        <w:tc>
          <w:tcPr>
            <w:tcW w:w="1203" w:type="dxa"/>
            <w:shd w:val="clear" w:color="auto" w:fill="auto"/>
          </w:tcPr>
          <w:p w:rsidR="00307A76" w:rsidRPr="00CA6E98" w:rsidRDefault="00307A76" w:rsidP="006542E0">
            <w:pPr>
              <w:jc w:val="center"/>
              <w:rPr>
                <w:rFonts w:eastAsia="Calibri"/>
              </w:rPr>
            </w:pPr>
            <w:r w:rsidRPr="00CA6E98">
              <w:rPr>
                <w:rFonts w:eastAsia="Calibri"/>
              </w:rPr>
              <w:t>136,7</w:t>
            </w:r>
          </w:p>
        </w:tc>
        <w:tc>
          <w:tcPr>
            <w:tcW w:w="1538" w:type="dxa"/>
            <w:shd w:val="clear" w:color="auto" w:fill="auto"/>
          </w:tcPr>
          <w:p w:rsidR="00307A76" w:rsidRPr="00CA6E98" w:rsidRDefault="00307A76" w:rsidP="006542E0">
            <w:pPr>
              <w:jc w:val="center"/>
              <w:rPr>
                <w:rFonts w:eastAsia="Calibri"/>
              </w:rPr>
            </w:pPr>
            <w:r w:rsidRPr="00CA6E98">
              <w:rPr>
                <w:rFonts w:eastAsia="Calibri"/>
              </w:rPr>
              <w:t>109,1</w:t>
            </w:r>
          </w:p>
        </w:tc>
      </w:tr>
    </w:tbl>
    <w:p w:rsidR="00307A76" w:rsidRPr="00CA6E98" w:rsidRDefault="00307A76" w:rsidP="00307A76">
      <w:pPr>
        <w:ind w:firstLine="720"/>
        <w:jc w:val="both"/>
        <w:rPr>
          <w:sz w:val="24"/>
          <w:szCs w:val="24"/>
        </w:rPr>
      </w:pPr>
      <w:r w:rsidRPr="00CA6E98">
        <w:rPr>
          <w:sz w:val="24"/>
          <w:szCs w:val="24"/>
        </w:rPr>
        <w:t xml:space="preserve">Выручка малого бизнеса (ЮЛ и ИП) за 2024 год составила 2 535,432  млн. рублей к 2 323,952  млн. руб. </w:t>
      </w:r>
      <w:r w:rsidR="002B0A25" w:rsidRPr="00CA6E98">
        <w:rPr>
          <w:sz w:val="24"/>
          <w:szCs w:val="24"/>
        </w:rPr>
        <w:t>2023 года</w:t>
      </w:r>
      <w:r w:rsidRPr="00CA6E98">
        <w:rPr>
          <w:sz w:val="24"/>
          <w:szCs w:val="24"/>
        </w:rPr>
        <w:t>, таким образом, темп роста составил 109,1 %. По сравнению с 2018 годом выручка малого бизнеса выросла на 36,7%.</w:t>
      </w:r>
    </w:p>
    <w:p w:rsidR="00307A76" w:rsidRPr="00CA6E98" w:rsidRDefault="00307A76" w:rsidP="00307A76">
      <w:pPr>
        <w:ind w:firstLine="720"/>
        <w:jc w:val="both"/>
        <w:rPr>
          <w:rFonts w:eastAsia="Calibri"/>
          <w:sz w:val="24"/>
          <w:szCs w:val="24"/>
        </w:rPr>
      </w:pPr>
      <w:r w:rsidRPr="00CA6E98">
        <w:rPr>
          <w:rFonts w:eastAsia="Calibri"/>
          <w:sz w:val="24"/>
          <w:szCs w:val="24"/>
        </w:rPr>
        <w:t>Выручка малого и среднего бизнеса Слюдянского района в структуре всей выручки Слюдянского района составляет 19,7 %, что на 0,6%  выше уровня 2023 года (19,1%) и выше уровня 2018 года (на 1,2 %, где доля составляла 18,5%</w:t>
      </w:r>
      <w:r w:rsidR="002B0A25" w:rsidRPr="00CA6E98">
        <w:rPr>
          <w:rFonts w:eastAsia="Calibri"/>
          <w:sz w:val="24"/>
          <w:szCs w:val="24"/>
        </w:rPr>
        <w:t>)</w:t>
      </w:r>
      <w:r w:rsidRPr="00CA6E98">
        <w:rPr>
          <w:rFonts w:eastAsia="Calibri"/>
          <w:sz w:val="24"/>
          <w:szCs w:val="24"/>
        </w:rPr>
        <w:t>.</w:t>
      </w:r>
    </w:p>
    <w:p w:rsidR="00307A76" w:rsidRPr="00CA6E98" w:rsidRDefault="00307A76" w:rsidP="00307A76">
      <w:pPr>
        <w:jc w:val="both"/>
        <w:rPr>
          <w:sz w:val="24"/>
          <w:szCs w:val="24"/>
        </w:rPr>
      </w:pPr>
    </w:p>
    <w:p w:rsidR="00307A76" w:rsidRPr="00CA6E98" w:rsidRDefault="00307A76" w:rsidP="00307A76">
      <w:pPr>
        <w:shd w:val="clear" w:color="auto" w:fill="FFFFFF" w:themeFill="background1"/>
        <w:ind w:firstLine="708"/>
        <w:jc w:val="center"/>
        <w:rPr>
          <w:rFonts w:eastAsia="Calibri"/>
          <w:sz w:val="24"/>
          <w:szCs w:val="24"/>
        </w:rPr>
      </w:pPr>
      <w:r w:rsidRPr="00CA6E98">
        <w:rPr>
          <w:rFonts w:eastAsia="Calibri"/>
          <w:sz w:val="24"/>
          <w:szCs w:val="24"/>
        </w:rPr>
        <w:t>Мероприятия по поддержке СМСП на уровне Российской Федерации</w:t>
      </w:r>
    </w:p>
    <w:p w:rsidR="00307A76" w:rsidRPr="00CA6E98" w:rsidRDefault="00307A76" w:rsidP="00307A76">
      <w:pPr>
        <w:shd w:val="clear" w:color="auto" w:fill="FFFFFF" w:themeFill="background1"/>
        <w:ind w:firstLine="708"/>
        <w:jc w:val="center"/>
        <w:rPr>
          <w:rFonts w:eastAsia="Calibri"/>
          <w:sz w:val="24"/>
          <w:szCs w:val="24"/>
        </w:rPr>
      </w:pPr>
    </w:p>
    <w:p w:rsidR="00307A76" w:rsidRPr="00CA6E98" w:rsidRDefault="00307A76" w:rsidP="00307A76">
      <w:pPr>
        <w:autoSpaceDE w:val="0"/>
        <w:autoSpaceDN w:val="0"/>
        <w:adjustRightInd w:val="0"/>
        <w:ind w:firstLine="539"/>
        <w:jc w:val="both"/>
        <w:rPr>
          <w:rFonts w:eastAsiaTheme="minorEastAsia"/>
          <w:sz w:val="24"/>
          <w:szCs w:val="24"/>
          <w:shd w:val="clear" w:color="auto" w:fill="FFFFFF"/>
        </w:rPr>
      </w:pPr>
      <w:r w:rsidRPr="00CA6E98">
        <w:rPr>
          <w:rFonts w:eastAsiaTheme="minorEastAsia"/>
          <w:sz w:val="24"/>
          <w:szCs w:val="24"/>
          <w:shd w:val="clear" w:color="auto" w:fill="FFFFFF"/>
        </w:rPr>
        <w:t xml:space="preserve">В текущих условиях высокой инфляции, высоких процентных ставок и значительных производственных издержек поддержка государства для сегмента МСП играет важную роль. Из-за беспрецедентных санкций, обрушившихся на Россию, правительство продолжает вводить дополнительные льготы для компаний в разных сферах экономики. Чтобы помочь им адаптироваться, продлили ряд антикризисных мер поддержки бизнеса в 2024 году и добавили новые льготы. </w:t>
      </w:r>
    </w:p>
    <w:p w:rsidR="00307A76" w:rsidRPr="00CA6E98" w:rsidRDefault="00307A76" w:rsidP="00396A02">
      <w:pPr>
        <w:pStyle w:val="ac"/>
        <w:widowControl w:val="0"/>
        <w:numPr>
          <w:ilvl w:val="0"/>
          <w:numId w:val="21"/>
        </w:numPr>
        <w:tabs>
          <w:tab w:val="left" w:pos="993"/>
        </w:tabs>
        <w:autoSpaceDE w:val="0"/>
        <w:autoSpaceDN w:val="0"/>
        <w:adjustRightInd w:val="0"/>
        <w:ind w:left="0" w:firstLine="709"/>
        <w:jc w:val="both"/>
        <w:rPr>
          <w:rFonts w:eastAsia="Calibri"/>
          <w:sz w:val="24"/>
          <w:szCs w:val="24"/>
        </w:rPr>
      </w:pPr>
      <w:r w:rsidRPr="00CA6E98">
        <w:rPr>
          <w:rFonts w:eastAsia="Calibri"/>
          <w:sz w:val="24"/>
          <w:szCs w:val="24"/>
        </w:rPr>
        <w:t>Льготное кредитование по сниженным ставкам по программе «1764» Минэкономразвития РФ для компаний 15 приоритетных отраслей экономики, таких как внутренний туризм, торговля, обрабатывающая промышленность, сельское хозяйство, наука, техника, здравоохранение, образование, бытовые услуги, ресторанный и гостиничный бизнес. Кредиты по программе предоставляются в 96 банках-участниках.</w:t>
      </w:r>
    </w:p>
    <w:p w:rsidR="00307A76" w:rsidRPr="00CA6E98" w:rsidRDefault="00307A76" w:rsidP="00396A02">
      <w:pPr>
        <w:pStyle w:val="ac"/>
        <w:widowControl w:val="0"/>
        <w:numPr>
          <w:ilvl w:val="0"/>
          <w:numId w:val="21"/>
        </w:numPr>
        <w:tabs>
          <w:tab w:val="left" w:pos="993"/>
        </w:tabs>
        <w:autoSpaceDE w:val="0"/>
        <w:autoSpaceDN w:val="0"/>
        <w:adjustRightInd w:val="0"/>
        <w:ind w:left="0" w:firstLine="709"/>
        <w:jc w:val="both"/>
        <w:rPr>
          <w:rFonts w:eastAsia="Calibri"/>
          <w:sz w:val="24"/>
          <w:szCs w:val="24"/>
        </w:rPr>
      </w:pPr>
      <w:r w:rsidRPr="00CA6E98">
        <w:rPr>
          <w:rFonts w:eastAsia="Calibri"/>
          <w:sz w:val="24"/>
          <w:szCs w:val="24"/>
        </w:rPr>
        <w:t>Льготный лизинг. По программе господдержки ставка лизинговых платежей за оборудование российского производства составляет до 6% годовых (</w:t>
      </w:r>
      <w:proofErr w:type="gramStart"/>
      <w:r w:rsidRPr="00CA6E98">
        <w:rPr>
          <w:rFonts w:eastAsia="Calibri"/>
          <w:sz w:val="24"/>
          <w:szCs w:val="24"/>
        </w:rPr>
        <w:t>вместо</w:t>
      </w:r>
      <w:proofErr w:type="gramEnd"/>
      <w:r w:rsidRPr="00CA6E98">
        <w:rPr>
          <w:rFonts w:eastAsia="Calibri"/>
          <w:sz w:val="24"/>
          <w:szCs w:val="24"/>
        </w:rPr>
        <w:t xml:space="preserve"> рыночных 15%), для иностранного – до 8%. Подать заявку предприниматели могут через портал МСП Лизинг.</w:t>
      </w:r>
    </w:p>
    <w:p w:rsidR="00307A76" w:rsidRPr="00CA6E98" w:rsidRDefault="00307A76" w:rsidP="00307A76">
      <w:pPr>
        <w:widowControl w:val="0"/>
        <w:tabs>
          <w:tab w:val="left" w:pos="993"/>
        </w:tabs>
        <w:autoSpaceDE w:val="0"/>
        <w:autoSpaceDN w:val="0"/>
        <w:adjustRightInd w:val="0"/>
        <w:ind w:firstLine="709"/>
        <w:contextualSpacing/>
        <w:jc w:val="both"/>
        <w:rPr>
          <w:rFonts w:eastAsia="Calibri"/>
          <w:sz w:val="24"/>
          <w:szCs w:val="24"/>
        </w:rPr>
      </w:pPr>
      <w:r w:rsidRPr="00CA6E98">
        <w:rPr>
          <w:rFonts w:eastAsia="Calibri"/>
          <w:sz w:val="24"/>
          <w:szCs w:val="24"/>
        </w:rPr>
        <w:t>3. Работа Цифровой платформы МСП, являющейся</w:t>
      </w:r>
      <w:r w:rsidRPr="00CA6E98">
        <w:rPr>
          <w:rFonts w:eastAsiaTheme="minorEastAsia"/>
        </w:rPr>
        <w:t xml:space="preserve"> </w:t>
      </w:r>
      <w:r w:rsidRPr="00CA6E98">
        <w:rPr>
          <w:rFonts w:eastAsia="Calibri"/>
          <w:sz w:val="24"/>
          <w:szCs w:val="24"/>
        </w:rPr>
        <w:t xml:space="preserve">на сегодняшний день основным источником получения информации о мерах поддержки, а также персонального подбора услуг, которые можно оформлять дистанционно.  Новый подход максимально упрощает открытие, ведение и развитие бизнеса. К платформе подключаются федеральные министерства и ведомства, институты развития, банки и страховые организации, обмен информацией осуществляется через систему межведомственного электронного взаимодействия. Цифровая платформа обеспечивает адресный подбор и проактивное одобрение мер поддержки, а также предоставление услуг, которые требуются на разных этапах развития бизнеса, без личного присутствия предпринимателей. </w:t>
      </w:r>
    </w:p>
    <w:p w:rsidR="00307A76" w:rsidRPr="00CA6E98" w:rsidRDefault="00307A76" w:rsidP="00396A02">
      <w:pPr>
        <w:pStyle w:val="ac"/>
        <w:widowControl w:val="0"/>
        <w:numPr>
          <w:ilvl w:val="0"/>
          <w:numId w:val="22"/>
        </w:numPr>
        <w:tabs>
          <w:tab w:val="left" w:pos="993"/>
        </w:tabs>
        <w:autoSpaceDE w:val="0"/>
        <w:autoSpaceDN w:val="0"/>
        <w:adjustRightInd w:val="0"/>
        <w:ind w:left="0" w:firstLine="709"/>
        <w:jc w:val="both"/>
        <w:rPr>
          <w:rFonts w:eastAsia="Calibri"/>
          <w:sz w:val="24"/>
          <w:szCs w:val="24"/>
        </w:rPr>
      </w:pPr>
      <w:r w:rsidRPr="00CA6E98">
        <w:rPr>
          <w:rFonts w:eastAsia="Calibri"/>
          <w:sz w:val="24"/>
          <w:szCs w:val="24"/>
        </w:rPr>
        <w:t>Социальный контракт на открытие бизнеса. Постановлением Правительства РФ от 29.06.2022 № 1160 предусмотрены единовременные выплаты по социальному контракту для ИП до 350 тыс. руб., а для граждан, ведущих личное подсобное хозяйство до 200 тыс. руб.</w:t>
      </w:r>
    </w:p>
    <w:p w:rsidR="00307A76" w:rsidRPr="00CA6E98" w:rsidRDefault="00307A76" w:rsidP="00307A76">
      <w:pPr>
        <w:widowControl w:val="0"/>
        <w:tabs>
          <w:tab w:val="left" w:pos="993"/>
        </w:tabs>
        <w:autoSpaceDE w:val="0"/>
        <w:autoSpaceDN w:val="0"/>
        <w:adjustRightInd w:val="0"/>
        <w:ind w:firstLine="709"/>
        <w:contextualSpacing/>
        <w:jc w:val="both"/>
        <w:rPr>
          <w:rFonts w:eastAsia="Calibri"/>
          <w:sz w:val="24"/>
          <w:szCs w:val="24"/>
        </w:rPr>
      </w:pPr>
      <w:r w:rsidRPr="00CA6E98">
        <w:rPr>
          <w:rFonts w:eastAsia="Calibri"/>
          <w:sz w:val="24"/>
          <w:szCs w:val="24"/>
        </w:rPr>
        <w:t xml:space="preserve">Для самозанятых в 2024 году действует еще одна программа льготного </w:t>
      </w:r>
      <w:r w:rsidRPr="00CA6E98">
        <w:rPr>
          <w:rFonts w:eastAsia="Calibri"/>
          <w:sz w:val="24"/>
          <w:szCs w:val="24"/>
        </w:rPr>
        <w:lastRenderedPageBreak/>
        <w:t>кредитования в сферах переработки с/х продукции, логистики и гостиничного бизнеса. Средства можно потратить на закупку оборудования, капремонт производственных помещений или запуск новых производств.</w:t>
      </w:r>
    </w:p>
    <w:p w:rsidR="00307A76" w:rsidRPr="00CA6E98" w:rsidRDefault="00307A76" w:rsidP="00396A02">
      <w:pPr>
        <w:widowControl w:val="0"/>
        <w:numPr>
          <w:ilvl w:val="0"/>
          <w:numId w:val="22"/>
        </w:numPr>
        <w:tabs>
          <w:tab w:val="left" w:pos="993"/>
        </w:tabs>
        <w:autoSpaceDE w:val="0"/>
        <w:autoSpaceDN w:val="0"/>
        <w:adjustRightInd w:val="0"/>
        <w:ind w:left="0" w:firstLine="709"/>
        <w:contextualSpacing/>
        <w:jc w:val="both"/>
        <w:rPr>
          <w:rFonts w:eastAsia="Calibri"/>
          <w:sz w:val="24"/>
          <w:szCs w:val="24"/>
        </w:rPr>
      </w:pPr>
      <w:proofErr w:type="gramStart"/>
      <w:r w:rsidRPr="00CA6E98">
        <w:rPr>
          <w:rFonts w:eastAsia="Calibri"/>
          <w:sz w:val="24"/>
          <w:szCs w:val="24"/>
        </w:rPr>
        <w:t>Грантовая поддержка, предоставляемая региональными органами власти в форме софинансирования или на безвозвратной и безвозмездной основах.</w:t>
      </w:r>
      <w:proofErr w:type="gramEnd"/>
      <w:r w:rsidRPr="00CA6E98">
        <w:rPr>
          <w:rFonts w:eastAsia="Calibri"/>
          <w:sz w:val="24"/>
          <w:szCs w:val="24"/>
        </w:rPr>
        <w:t xml:space="preserve"> Так, государство поддерживает такие направления, как IT (до 500 млн</w:t>
      </w:r>
      <w:proofErr w:type="gramStart"/>
      <w:r w:rsidRPr="00CA6E98">
        <w:rPr>
          <w:rFonts w:eastAsia="Calibri"/>
          <w:sz w:val="24"/>
          <w:szCs w:val="24"/>
        </w:rPr>
        <w:t>.р</w:t>
      </w:r>
      <w:proofErr w:type="gramEnd"/>
      <w:r w:rsidRPr="00CA6E98">
        <w:rPr>
          <w:rFonts w:eastAsia="Calibri"/>
          <w:sz w:val="24"/>
          <w:szCs w:val="24"/>
        </w:rPr>
        <w:t xml:space="preserve">уб.), туристический бизнес (3-10 млн. руб.), агропромышленный комплекс (субсидии для животноводов, гранты «Агротуризм», «Агропрогресс», «Агростартап» от 1 до 30 млн. руб.), гранты для молодых предпринимателей (100- 500 тыс. руб.), гранты для социального бизнеса (до 500 тыс. руб.) </w:t>
      </w:r>
    </w:p>
    <w:p w:rsidR="00307A76" w:rsidRPr="00CA6E98" w:rsidRDefault="00307A76" w:rsidP="00396A02">
      <w:pPr>
        <w:widowControl w:val="0"/>
        <w:numPr>
          <w:ilvl w:val="0"/>
          <w:numId w:val="22"/>
        </w:numPr>
        <w:tabs>
          <w:tab w:val="left" w:pos="993"/>
        </w:tabs>
        <w:autoSpaceDE w:val="0"/>
        <w:autoSpaceDN w:val="0"/>
        <w:adjustRightInd w:val="0"/>
        <w:ind w:left="0" w:firstLine="709"/>
        <w:contextualSpacing/>
        <w:jc w:val="both"/>
        <w:rPr>
          <w:rFonts w:eastAsia="Calibri"/>
          <w:sz w:val="24"/>
          <w:szCs w:val="24"/>
        </w:rPr>
      </w:pPr>
      <w:r w:rsidRPr="00CA6E98">
        <w:rPr>
          <w:rFonts w:eastAsia="Calibri"/>
          <w:sz w:val="24"/>
          <w:szCs w:val="24"/>
        </w:rPr>
        <w:t xml:space="preserve">Поддержка IT. Поскольку в условиях санкционных ограничений растет интерес к отечественным разработкам и государство заинтересовано в удержании грамотных специалистов, то для IT-сферы подготовлен отдельный комплекс мер. Они направлены как на сокращение финансового бремени компаний, так и на создание комфортных условий для работы. </w:t>
      </w:r>
      <w:proofErr w:type="gramStart"/>
      <w:r w:rsidRPr="00CA6E98">
        <w:rPr>
          <w:rFonts w:eastAsia="Calibri"/>
          <w:sz w:val="24"/>
          <w:szCs w:val="24"/>
        </w:rPr>
        <w:t>Кроме того, IT-компании могут рассчитывать на налоговые льготы,     снижение ставки страховых взносов до уровня 7,6%,  налога на прибыль – до 0% (до 31.12.2024), приостановление внеплановых и плановых проверок и освобождение на срок до трех лет от налогового, валютного и других видов государственного контроля (надзора) и муниципального контроля, возможности оформления льготной ипотеки сотрудникам и отсрочку от службы в армии и освобождение от</w:t>
      </w:r>
      <w:proofErr w:type="gramEnd"/>
      <w:r w:rsidRPr="00CA6E98">
        <w:rPr>
          <w:rFonts w:eastAsia="Calibri"/>
          <w:sz w:val="24"/>
          <w:szCs w:val="24"/>
        </w:rPr>
        <w:t xml:space="preserve"> мобилизации для специалистов. </w:t>
      </w:r>
    </w:p>
    <w:p w:rsidR="00307A76" w:rsidRPr="00CA6E98" w:rsidRDefault="00307A76" w:rsidP="00396A02">
      <w:pPr>
        <w:widowControl w:val="0"/>
        <w:numPr>
          <w:ilvl w:val="0"/>
          <w:numId w:val="22"/>
        </w:numPr>
        <w:tabs>
          <w:tab w:val="left" w:pos="567"/>
          <w:tab w:val="left" w:pos="993"/>
        </w:tabs>
        <w:autoSpaceDE w:val="0"/>
        <w:autoSpaceDN w:val="0"/>
        <w:adjustRightInd w:val="0"/>
        <w:ind w:left="0" w:firstLine="709"/>
        <w:contextualSpacing/>
        <w:jc w:val="both"/>
        <w:rPr>
          <w:rFonts w:eastAsia="Calibri"/>
          <w:sz w:val="24"/>
          <w:szCs w:val="24"/>
        </w:rPr>
      </w:pPr>
      <w:r w:rsidRPr="00CA6E98">
        <w:rPr>
          <w:rFonts w:eastAsia="Calibri"/>
          <w:sz w:val="24"/>
          <w:szCs w:val="24"/>
        </w:rPr>
        <w:t xml:space="preserve">Компенсация расходов на покупку </w:t>
      </w:r>
      <w:proofErr w:type="gramStart"/>
      <w:r w:rsidRPr="00CA6E98">
        <w:rPr>
          <w:rFonts w:eastAsia="Calibri"/>
          <w:sz w:val="24"/>
          <w:szCs w:val="24"/>
        </w:rPr>
        <w:t>российского</w:t>
      </w:r>
      <w:proofErr w:type="gramEnd"/>
      <w:r w:rsidRPr="00CA6E98">
        <w:rPr>
          <w:rFonts w:eastAsia="Calibri"/>
          <w:sz w:val="24"/>
          <w:szCs w:val="24"/>
        </w:rPr>
        <w:t xml:space="preserve"> ПО. В рамках нового механизма поддержки малого и среднего бизнеса у предпринимателей появилась возможность приобрести </w:t>
      </w:r>
      <w:proofErr w:type="gramStart"/>
      <w:r w:rsidRPr="00CA6E98">
        <w:rPr>
          <w:rFonts w:eastAsia="Calibri"/>
          <w:sz w:val="24"/>
          <w:szCs w:val="24"/>
        </w:rPr>
        <w:t>российское</w:t>
      </w:r>
      <w:proofErr w:type="gramEnd"/>
      <w:r w:rsidRPr="00CA6E98">
        <w:rPr>
          <w:rFonts w:eastAsia="Calibri"/>
          <w:sz w:val="24"/>
          <w:szCs w:val="24"/>
        </w:rPr>
        <w:t xml:space="preserve"> ПО на 50 % дешевле. Но для этого нужно соответствовать требованиям по среднесписочной численности работников и доходам.</w:t>
      </w:r>
    </w:p>
    <w:p w:rsidR="00307A76" w:rsidRPr="00CA6E98" w:rsidRDefault="00307A76" w:rsidP="00396A02">
      <w:pPr>
        <w:widowControl w:val="0"/>
        <w:numPr>
          <w:ilvl w:val="0"/>
          <w:numId w:val="22"/>
        </w:numPr>
        <w:tabs>
          <w:tab w:val="left" w:pos="993"/>
        </w:tabs>
        <w:autoSpaceDE w:val="0"/>
        <w:autoSpaceDN w:val="0"/>
        <w:adjustRightInd w:val="0"/>
        <w:ind w:left="0" w:firstLine="709"/>
        <w:contextualSpacing/>
        <w:jc w:val="both"/>
        <w:rPr>
          <w:rFonts w:eastAsia="Calibri"/>
          <w:sz w:val="24"/>
          <w:szCs w:val="24"/>
        </w:rPr>
      </w:pPr>
      <w:r w:rsidRPr="00CA6E98">
        <w:rPr>
          <w:rFonts w:eastAsia="Calibri"/>
          <w:sz w:val="24"/>
          <w:szCs w:val="24"/>
        </w:rPr>
        <w:t>«Зонтичный» механизм для получения заёмного финансирования. «Зонтичный» механизм предоставления поручительств позволит бизнесу получать кредиты и снижать конечные процентные ставки по ним. Поручительство будет обеспечивать до 50% от суммы кредита, а предприниматель сможет получить его в «одном окне» банка. Оплата комиссии за поручительство возложена не на предпринимателя, а на банк. Заёмщики со средним риском смогут увеличить объем привлеченных средств за счет поручительств и высвободить залоги, с низким риском — получить кредитные средства в среднем ниже на 1–2%.</w:t>
      </w:r>
    </w:p>
    <w:p w:rsidR="00307A76" w:rsidRPr="00CA6E98" w:rsidRDefault="00307A76" w:rsidP="00396A02">
      <w:pPr>
        <w:keepNext/>
        <w:keepLines/>
        <w:widowControl w:val="0"/>
        <w:numPr>
          <w:ilvl w:val="0"/>
          <w:numId w:val="22"/>
        </w:numPr>
        <w:shd w:val="clear" w:color="auto" w:fill="FFFFFF"/>
        <w:tabs>
          <w:tab w:val="left" w:pos="993"/>
        </w:tabs>
        <w:autoSpaceDE w:val="0"/>
        <w:autoSpaceDN w:val="0"/>
        <w:adjustRightInd w:val="0"/>
        <w:ind w:left="0" w:firstLine="709"/>
        <w:jc w:val="both"/>
        <w:textAlignment w:val="baseline"/>
        <w:outlineLvl w:val="2"/>
        <w:rPr>
          <w:rFonts w:eastAsiaTheme="majorEastAsia"/>
          <w:bCs/>
          <w:sz w:val="24"/>
          <w:szCs w:val="24"/>
        </w:rPr>
      </w:pPr>
      <w:r w:rsidRPr="00CA6E98">
        <w:rPr>
          <w:rFonts w:eastAsiaTheme="majorEastAsia"/>
          <w:sz w:val="24"/>
          <w:szCs w:val="24"/>
        </w:rPr>
        <w:t xml:space="preserve"> </w:t>
      </w:r>
      <w:bookmarkStart w:id="27" w:name="_Toc196405537"/>
      <w:r w:rsidRPr="00CA6E98">
        <w:rPr>
          <w:rFonts w:eastAsiaTheme="majorEastAsia"/>
          <w:sz w:val="24"/>
          <w:szCs w:val="24"/>
        </w:rPr>
        <w:t>Субсидии за новых работников</w:t>
      </w:r>
      <w:r w:rsidRPr="00CA6E98">
        <w:rPr>
          <w:rFonts w:eastAsiaTheme="majorEastAsia"/>
          <w:bCs/>
          <w:sz w:val="24"/>
          <w:szCs w:val="24"/>
        </w:rPr>
        <w:t>. На 2024 год продлены </w:t>
      </w:r>
      <w:hyperlink r:id="rId83" w:tgtFrame="_blank" w:history="1">
        <w:r w:rsidRPr="00CA6E98">
          <w:rPr>
            <w:rFonts w:eastAsiaTheme="majorEastAsia"/>
            <w:bCs/>
            <w:sz w:val="24"/>
            <w:szCs w:val="24"/>
            <w:bdr w:val="none" w:sz="0" w:space="0" w:color="auto" w:frame="1"/>
          </w:rPr>
          <w:t>меры</w:t>
        </w:r>
      </w:hyperlink>
      <w:r w:rsidRPr="00CA6E98">
        <w:rPr>
          <w:rFonts w:eastAsiaTheme="majorEastAsia"/>
          <w:bCs/>
          <w:sz w:val="24"/>
          <w:szCs w:val="24"/>
          <w:bdr w:val="none" w:sz="0" w:space="0" w:color="auto" w:frame="1"/>
        </w:rPr>
        <w:t xml:space="preserve"> поддержки </w:t>
      </w:r>
      <w:r w:rsidRPr="00CA6E98">
        <w:rPr>
          <w:rFonts w:eastAsiaTheme="majorEastAsia"/>
          <w:bCs/>
          <w:sz w:val="24"/>
          <w:szCs w:val="24"/>
        </w:rPr>
        <w:t> для работодателей, которые принимают на работу сотрудников некоторых категорий, например:</w:t>
      </w:r>
      <w:bookmarkEnd w:id="27"/>
    </w:p>
    <w:p w:rsidR="00307A76" w:rsidRPr="00CA6E98" w:rsidRDefault="00307A76" w:rsidP="00396A02">
      <w:pPr>
        <w:widowControl w:val="0"/>
        <w:numPr>
          <w:ilvl w:val="0"/>
          <w:numId w:val="20"/>
        </w:numPr>
        <w:shd w:val="clear" w:color="auto" w:fill="FFFFFF"/>
        <w:tabs>
          <w:tab w:val="left" w:pos="993"/>
        </w:tabs>
        <w:autoSpaceDE w:val="0"/>
        <w:autoSpaceDN w:val="0"/>
        <w:adjustRightInd w:val="0"/>
        <w:ind w:left="0" w:firstLine="709"/>
        <w:jc w:val="both"/>
        <w:textAlignment w:val="baseline"/>
        <w:rPr>
          <w:rFonts w:eastAsiaTheme="minorEastAsia"/>
          <w:sz w:val="24"/>
          <w:szCs w:val="24"/>
        </w:rPr>
      </w:pPr>
      <w:r w:rsidRPr="00CA6E98">
        <w:rPr>
          <w:rFonts w:eastAsiaTheme="minorEastAsia"/>
          <w:sz w:val="24"/>
          <w:szCs w:val="24"/>
        </w:rPr>
        <w:t>молодых людей;</w:t>
      </w:r>
    </w:p>
    <w:p w:rsidR="00307A76" w:rsidRPr="00CA6E98" w:rsidRDefault="00307A76" w:rsidP="00396A02">
      <w:pPr>
        <w:widowControl w:val="0"/>
        <w:numPr>
          <w:ilvl w:val="0"/>
          <w:numId w:val="20"/>
        </w:numPr>
        <w:shd w:val="clear" w:color="auto" w:fill="FFFFFF"/>
        <w:tabs>
          <w:tab w:val="left" w:pos="993"/>
        </w:tabs>
        <w:autoSpaceDE w:val="0"/>
        <w:autoSpaceDN w:val="0"/>
        <w:adjustRightInd w:val="0"/>
        <w:ind w:left="0" w:firstLine="709"/>
        <w:jc w:val="both"/>
        <w:textAlignment w:val="baseline"/>
        <w:rPr>
          <w:rFonts w:eastAsiaTheme="minorEastAsia"/>
          <w:sz w:val="24"/>
          <w:szCs w:val="24"/>
        </w:rPr>
      </w:pPr>
      <w:r w:rsidRPr="00CA6E98">
        <w:rPr>
          <w:rFonts w:eastAsiaTheme="minorEastAsia"/>
          <w:sz w:val="24"/>
          <w:szCs w:val="24"/>
        </w:rPr>
        <w:t>людей со статусом безработных;</w:t>
      </w:r>
    </w:p>
    <w:p w:rsidR="00307A76" w:rsidRPr="00CA6E98" w:rsidRDefault="00307A76" w:rsidP="00396A02">
      <w:pPr>
        <w:widowControl w:val="0"/>
        <w:numPr>
          <w:ilvl w:val="0"/>
          <w:numId w:val="20"/>
        </w:numPr>
        <w:shd w:val="clear" w:color="auto" w:fill="FFFFFF"/>
        <w:tabs>
          <w:tab w:val="left" w:pos="993"/>
        </w:tabs>
        <w:autoSpaceDE w:val="0"/>
        <w:autoSpaceDN w:val="0"/>
        <w:adjustRightInd w:val="0"/>
        <w:ind w:left="0" w:firstLine="709"/>
        <w:jc w:val="both"/>
        <w:textAlignment w:val="baseline"/>
        <w:rPr>
          <w:rFonts w:eastAsiaTheme="minorEastAsia"/>
          <w:sz w:val="24"/>
          <w:szCs w:val="24"/>
        </w:rPr>
      </w:pPr>
      <w:r w:rsidRPr="00CA6E98">
        <w:rPr>
          <w:rFonts w:eastAsiaTheme="minorEastAsia"/>
          <w:sz w:val="24"/>
          <w:szCs w:val="24"/>
        </w:rPr>
        <w:t>инвалидов</w:t>
      </w:r>
    </w:p>
    <w:p w:rsidR="00307A76" w:rsidRPr="00CA6E98" w:rsidRDefault="00307A76" w:rsidP="00307A76">
      <w:pPr>
        <w:tabs>
          <w:tab w:val="left" w:pos="993"/>
        </w:tabs>
        <w:autoSpaceDE w:val="0"/>
        <w:autoSpaceDN w:val="0"/>
        <w:adjustRightInd w:val="0"/>
        <w:ind w:firstLine="709"/>
        <w:jc w:val="both"/>
        <w:rPr>
          <w:rFonts w:eastAsiaTheme="minorEastAsia"/>
          <w:sz w:val="24"/>
          <w:szCs w:val="24"/>
        </w:rPr>
      </w:pPr>
      <w:r w:rsidRPr="00CA6E98">
        <w:rPr>
          <w:rFonts w:eastAsiaTheme="minorEastAsia"/>
          <w:sz w:val="24"/>
          <w:szCs w:val="24"/>
        </w:rPr>
        <w:t xml:space="preserve">Субсидия выплачивается в сумме трёх МРОТ с учётом страховых взносов и районного коэффициента. </w:t>
      </w:r>
    </w:p>
    <w:p w:rsidR="00307A76" w:rsidRPr="00CA6E98" w:rsidRDefault="00307A76" w:rsidP="00396A02">
      <w:pPr>
        <w:keepNext/>
        <w:keepLines/>
        <w:widowControl w:val="0"/>
        <w:numPr>
          <w:ilvl w:val="0"/>
          <w:numId w:val="22"/>
        </w:numPr>
        <w:shd w:val="clear" w:color="auto" w:fill="FFFFFF"/>
        <w:tabs>
          <w:tab w:val="left" w:pos="993"/>
        </w:tabs>
        <w:autoSpaceDE w:val="0"/>
        <w:autoSpaceDN w:val="0"/>
        <w:adjustRightInd w:val="0"/>
        <w:ind w:left="0" w:firstLine="709"/>
        <w:jc w:val="both"/>
        <w:textAlignment w:val="baseline"/>
        <w:outlineLvl w:val="2"/>
        <w:rPr>
          <w:rFonts w:eastAsiaTheme="majorEastAsia"/>
          <w:bCs/>
          <w:color w:val="000000"/>
          <w:sz w:val="24"/>
          <w:szCs w:val="24"/>
        </w:rPr>
      </w:pPr>
      <w:bookmarkStart w:id="28" w:name="_Toc196405538"/>
      <w:r w:rsidRPr="00CA6E98">
        <w:rPr>
          <w:rFonts w:eastAsiaTheme="majorEastAsia"/>
          <w:bCs/>
          <w:color w:val="000000"/>
          <w:sz w:val="24"/>
          <w:szCs w:val="24"/>
        </w:rPr>
        <w:t>Мораторий на плановые контрольные (надзорные) мероприятия, плановые проверки до 2030 года. Внеплановые проверки проводятся только по определенному перечню оснований. Исключение составляет бизнес, который работает с опасными производственными объектами и сооружениями высокого и чрезвычайно высокого риска.</w:t>
      </w:r>
      <w:bookmarkEnd w:id="28"/>
    </w:p>
    <w:p w:rsidR="00307A76" w:rsidRPr="00CA6E98" w:rsidRDefault="00307A76" w:rsidP="00396A02">
      <w:pPr>
        <w:widowControl w:val="0"/>
        <w:numPr>
          <w:ilvl w:val="0"/>
          <w:numId w:val="22"/>
        </w:numPr>
        <w:autoSpaceDE w:val="0"/>
        <w:autoSpaceDN w:val="0"/>
        <w:adjustRightInd w:val="0"/>
        <w:ind w:left="1134" w:hanging="425"/>
        <w:contextualSpacing/>
        <w:jc w:val="both"/>
        <w:rPr>
          <w:rFonts w:eastAsia="Calibri"/>
          <w:sz w:val="24"/>
          <w:szCs w:val="24"/>
        </w:rPr>
      </w:pPr>
      <w:r w:rsidRPr="00CA6E98">
        <w:rPr>
          <w:rFonts w:eastAsia="Calibri"/>
          <w:sz w:val="24"/>
          <w:szCs w:val="24"/>
        </w:rPr>
        <w:t>Налоговые каникулы и льготы:</w:t>
      </w:r>
    </w:p>
    <w:p w:rsidR="00307A76" w:rsidRPr="00CA6E98" w:rsidRDefault="00307A76" w:rsidP="00307A76">
      <w:pPr>
        <w:widowControl w:val="0"/>
        <w:autoSpaceDE w:val="0"/>
        <w:autoSpaceDN w:val="0"/>
        <w:adjustRightInd w:val="0"/>
        <w:ind w:firstLine="708"/>
        <w:contextualSpacing/>
        <w:jc w:val="both"/>
        <w:rPr>
          <w:rFonts w:eastAsia="Calibri"/>
          <w:sz w:val="24"/>
          <w:szCs w:val="24"/>
        </w:rPr>
      </w:pPr>
      <w:r w:rsidRPr="00CA6E98">
        <w:rPr>
          <w:bCs/>
          <w:sz w:val="24"/>
          <w:szCs w:val="24"/>
        </w:rPr>
        <w:t xml:space="preserve">- налоговые каникулы на два налоговых периода максимум до конца 2024 года в регионах для предпринимателей (ИП), занятых в производственной, социальной или научной сфере (список видов льготной деятельности устанавливается самостоятельно каждым регионом и может отличаться). Для получения налоговых каникул требуется зарегистрировать ИП и подать заявление о переходе на УСН (или перейти на патентную </w:t>
      </w:r>
      <w:r w:rsidRPr="00CA6E98">
        <w:rPr>
          <w:bCs/>
          <w:sz w:val="24"/>
          <w:szCs w:val="24"/>
        </w:rPr>
        <w:lastRenderedPageBreak/>
        <w:t>систему налогообложения).</w:t>
      </w:r>
    </w:p>
    <w:p w:rsidR="00307A76" w:rsidRPr="00CA6E98" w:rsidRDefault="00307A76" w:rsidP="00307A76">
      <w:pPr>
        <w:widowControl w:val="0"/>
        <w:autoSpaceDE w:val="0"/>
        <w:autoSpaceDN w:val="0"/>
        <w:adjustRightInd w:val="0"/>
        <w:ind w:firstLine="709"/>
        <w:jc w:val="both"/>
        <w:outlineLvl w:val="4"/>
        <w:rPr>
          <w:bCs/>
          <w:sz w:val="24"/>
          <w:szCs w:val="24"/>
        </w:rPr>
      </w:pPr>
      <w:r w:rsidRPr="00CA6E98">
        <w:rPr>
          <w:bCs/>
          <w:sz w:val="24"/>
          <w:szCs w:val="24"/>
        </w:rPr>
        <w:t>- возмещение НДС в ускоренном режиме без банковских гарантий и поручительства (при условии, если организация или ИП не находятся в процессе реорганизации, ликвидации или в отношении них не возбуждено дело о банкротстве). Возврат средств теперь занимает не 3 месяца, как раньше, а максимум 11 дней;</w:t>
      </w:r>
    </w:p>
    <w:p w:rsidR="00307A76" w:rsidRPr="00CA6E98" w:rsidRDefault="00307A76" w:rsidP="00307A76">
      <w:pPr>
        <w:widowControl w:val="0"/>
        <w:autoSpaceDE w:val="0"/>
        <w:autoSpaceDN w:val="0"/>
        <w:adjustRightInd w:val="0"/>
        <w:ind w:firstLine="709"/>
        <w:jc w:val="both"/>
        <w:outlineLvl w:val="4"/>
        <w:rPr>
          <w:bCs/>
          <w:sz w:val="24"/>
          <w:szCs w:val="24"/>
        </w:rPr>
      </w:pPr>
      <w:r w:rsidRPr="00CA6E98">
        <w:rPr>
          <w:bCs/>
          <w:sz w:val="24"/>
          <w:szCs w:val="24"/>
        </w:rPr>
        <w:t>- НДС 0% для гостинично-туристического бизнеса. Гостиницы, кемпинги, яхт-клубы и арендодатели туристических объектов освобождены от уплаты НДС до 30 июня 2027 года. Льгота также распространяется на новые туристические компании — они могут не платить НДС в течение пяти лет после регистрации бизнеса.</w:t>
      </w:r>
    </w:p>
    <w:p w:rsidR="00307A76" w:rsidRPr="00CA6E98" w:rsidRDefault="00307A76" w:rsidP="00307A76">
      <w:pPr>
        <w:keepNext/>
        <w:keepLines/>
        <w:widowControl w:val="0"/>
        <w:autoSpaceDE w:val="0"/>
        <w:autoSpaceDN w:val="0"/>
        <w:adjustRightInd w:val="0"/>
        <w:ind w:firstLine="709"/>
        <w:jc w:val="both"/>
        <w:outlineLvl w:val="4"/>
        <w:rPr>
          <w:bCs/>
          <w:sz w:val="24"/>
          <w:szCs w:val="24"/>
        </w:rPr>
      </w:pPr>
      <w:r w:rsidRPr="00CA6E98">
        <w:rPr>
          <w:bCs/>
          <w:sz w:val="24"/>
          <w:szCs w:val="24"/>
        </w:rPr>
        <w:t xml:space="preserve">- отмена НДФЛ с материальной выгоды (если выгода была в 2023 году). </w:t>
      </w:r>
      <w:proofErr w:type="gramStart"/>
      <w:r w:rsidRPr="00CA6E98">
        <w:rPr>
          <w:bCs/>
          <w:sz w:val="24"/>
          <w:szCs w:val="24"/>
        </w:rPr>
        <w:t>Обложению НДФЛ не подлежат следующие виды доходов: от экономии на процентах за пользование заемными (кредитными) средствами от организаций (ИП), с которыми налогоплательщики состоят в трудовых отношениях; от приобретения товаров (работ, услуг) в соответствии с гражданско-правовым договором у лиц, являющихся взаимозависимыми по отношению к налогоплательщику; от приобретения налогоплательщиками ценных бумаг и производных финансовых инструментов;</w:t>
      </w:r>
      <w:proofErr w:type="gramEnd"/>
    </w:p>
    <w:p w:rsidR="00307A76" w:rsidRPr="00CA6E98" w:rsidRDefault="00307A76" w:rsidP="00307A76">
      <w:pPr>
        <w:keepNext/>
        <w:keepLines/>
        <w:widowControl w:val="0"/>
        <w:autoSpaceDE w:val="0"/>
        <w:autoSpaceDN w:val="0"/>
        <w:adjustRightInd w:val="0"/>
        <w:ind w:firstLine="709"/>
        <w:jc w:val="both"/>
        <w:outlineLvl w:val="4"/>
        <w:rPr>
          <w:bCs/>
          <w:sz w:val="24"/>
          <w:szCs w:val="24"/>
        </w:rPr>
      </w:pPr>
      <w:r w:rsidRPr="00CA6E98">
        <w:rPr>
          <w:bCs/>
          <w:sz w:val="24"/>
          <w:szCs w:val="24"/>
        </w:rPr>
        <w:t xml:space="preserve">- снижение транспортного налога для дорогих легковых автомобилей (до 2022 года при расчете налога на машины стоимостью от 3 до 10 </w:t>
      </w:r>
      <w:proofErr w:type="gramStart"/>
      <w:r w:rsidRPr="00CA6E98">
        <w:rPr>
          <w:bCs/>
          <w:sz w:val="24"/>
          <w:szCs w:val="24"/>
        </w:rPr>
        <w:t>млн</w:t>
      </w:r>
      <w:proofErr w:type="gramEnd"/>
      <w:r w:rsidRPr="00CA6E98">
        <w:rPr>
          <w:bCs/>
          <w:sz w:val="24"/>
          <w:szCs w:val="24"/>
        </w:rPr>
        <w:t xml:space="preserve"> руб. применялся повышающий коэффициент – 1,1 и 2. </w:t>
      </w:r>
      <w:proofErr w:type="gramStart"/>
      <w:r w:rsidRPr="00CA6E98">
        <w:rPr>
          <w:bCs/>
          <w:sz w:val="24"/>
          <w:szCs w:val="24"/>
        </w:rPr>
        <w:t>Сейчас эти коэффициенты ликвидировали);</w:t>
      </w:r>
      <w:proofErr w:type="gramEnd"/>
    </w:p>
    <w:p w:rsidR="00307A76" w:rsidRPr="00CA6E98" w:rsidRDefault="00307A76" w:rsidP="00307A76">
      <w:pPr>
        <w:keepNext/>
        <w:keepLines/>
        <w:widowControl w:val="0"/>
        <w:autoSpaceDE w:val="0"/>
        <w:autoSpaceDN w:val="0"/>
        <w:adjustRightInd w:val="0"/>
        <w:ind w:firstLine="709"/>
        <w:jc w:val="both"/>
        <w:outlineLvl w:val="4"/>
        <w:rPr>
          <w:bCs/>
          <w:sz w:val="24"/>
          <w:szCs w:val="24"/>
        </w:rPr>
      </w:pPr>
      <w:proofErr w:type="gramStart"/>
      <w:r w:rsidRPr="00CA6E98">
        <w:rPr>
          <w:bCs/>
          <w:sz w:val="24"/>
          <w:szCs w:val="24"/>
        </w:rPr>
        <w:t>- заморозка налогов на недвижимость и земельный участок (для расчета соответствующего налога необходимо использовать кадастровую стоимость по состоянию на 1 января 2022 года.</w:t>
      </w:r>
      <w:proofErr w:type="gramEnd"/>
      <w:r w:rsidRPr="00CA6E98">
        <w:rPr>
          <w:bCs/>
          <w:sz w:val="24"/>
          <w:szCs w:val="24"/>
        </w:rPr>
        <w:t xml:space="preserve"> </w:t>
      </w:r>
      <w:proofErr w:type="gramStart"/>
      <w:r w:rsidRPr="00CA6E98">
        <w:rPr>
          <w:bCs/>
          <w:sz w:val="24"/>
          <w:szCs w:val="24"/>
        </w:rPr>
        <w:t>Если кадастровая стоимость снижается, то следует использовать новую, более низкую).</w:t>
      </w:r>
      <w:proofErr w:type="gramEnd"/>
    </w:p>
    <w:p w:rsidR="00307A76" w:rsidRPr="00CA6E98" w:rsidRDefault="00307A76" w:rsidP="00307A76">
      <w:pPr>
        <w:widowControl w:val="0"/>
        <w:autoSpaceDE w:val="0"/>
        <w:autoSpaceDN w:val="0"/>
        <w:adjustRightInd w:val="0"/>
        <w:jc w:val="both"/>
        <w:outlineLvl w:val="4"/>
        <w:rPr>
          <w:bCs/>
          <w:sz w:val="24"/>
          <w:szCs w:val="24"/>
        </w:rPr>
      </w:pPr>
      <w:r w:rsidRPr="00CA6E98">
        <w:rPr>
          <w:bCs/>
          <w:sz w:val="24"/>
          <w:szCs w:val="24"/>
        </w:rPr>
        <w:tab/>
        <w:t>12. Уменьшение штрафов и смягчение ответственности, введение ограничения по одновременному привлечению к административной ответственности за одно и то же правонарушение юридического лица и его должностного лица и (или) иного работника, возможность предусмотреть одно наказание за совершение нескольких административных правонарушений, если они выявлены в ходе одного контрольного мероприятия</w:t>
      </w:r>
    </w:p>
    <w:p w:rsidR="00307A76" w:rsidRPr="00CA6E98" w:rsidRDefault="00307A76" w:rsidP="00307A76">
      <w:pPr>
        <w:widowControl w:val="0"/>
        <w:autoSpaceDE w:val="0"/>
        <w:autoSpaceDN w:val="0"/>
        <w:adjustRightInd w:val="0"/>
        <w:ind w:firstLine="708"/>
        <w:jc w:val="both"/>
        <w:rPr>
          <w:rFonts w:eastAsiaTheme="minorEastAsia"/>
          <w:sz w:val="24"/>
          <w:szCs w:val="24"/>
        </w:rPr>
      </w:pPr>
      <w:r w:rsidRPr="00CA6E98">
        <w:rPr>
          <w:rFonts w:eastAsiaTheme="minorEastAsia"/>
          <w:sz w:val="24"/>
          <w:szCs w:val="24"/>
        </w:rPr>
        <w:t>Господдержка малого и среднего бизнеса положительно сказалась на уровне импортозамещения и вкладе МСП в рост экономики страны</w:t>
      </w:r>
    </w:p>
    <w:p w:rsidR="00307A76" w:rsidRPr="00CA6E98" w:rsidRDefault="00307A76" w:rsidP="00307A76">
      <w:pPr>
        <w:widowControl w:val="0"/>
        <w:autoSpaceDE w:val="0"/>
        <w:autoSpaceDN w:val="0"/>
        <w:adjustRightInd w:val="0"/>
        <w:ind w:firstLine="708"/>
        <w:jc w:val="both"/>
        <w:rPr>
          <w:rFonts w:eastAsiaTheme="minorEastAsia"/>
          <w:sz w:val="24"/>
          <w:szCs w:val="24"/>
        </w:rPr>
      </w:pPr>
    </w:p>
    <w:p w:rsidR="00307A76" w:rsidRPr="00CA6E98" w:rsidRDefault="00307A76" w:rsidP="004C2605">
      <w:pPr>
        <w:autoSpaceDE w:val="0"/>
        <w:autoSpaceDN w:val="0"/>
        <w:adjustRightInd w:val="0"/>
        <w:jc w:val="center"/>
        <w:rPr>
          <w:rFonts w:eastAsia="Calibri"/>
          <w:sz w:val="24"/>
          <w:szCs w:val="24"/>
        </w:rPr>
      </w:pPr>
      <w:r w:rsidRPr="00CA6E98">
        <w:rPr>
          <w:rFonts w:eastAsia="Calibri"/>
          <w:sz w:val="24"/>
          <w:szCs w:val="24"/>
        </w:rPr>
        <w:t xml:space="preserve">Мероприятия по поддержке СМСП администрации </w:t>
      </w:r>
    </w:p>
    <w:p w:rsidR="00307A76" w:rsidRPr="00CA6E98" w:rsidRDefault="00307A76" w:rsidP="004C2605">
      <w:pPr>
        <w:autoSpaceDE w:val="0"/>
        <w:autoSpaceDN w:val="0"/>
        <w:adjustRightInd w:val="0"/>
        <w:jc w:val="center"/>
        <w:rPr>
          <w:rFonts w:eastAsia="Calibri"/>
          <w:sz w:val="24"/>
          <w:szCs w:val="24"/>
        </w:rPr>
      </w:pPr>
      <w:r w:rsidRPr="00CA6E98">
        <w:rPr>
          <w:rFonts w:eastAsia="Calibri"/>
          <w:sz w:val="24"/>
          <w:szCs w:val="24"/>
        </w:rPr>
        <w:t>Слюдянского муниципального района</w:t>
      </w:r>
    </w:p>
    <w:p w:rsidR="004720E0" w:rsidRPr="00CA6E98" w:rsidRDefault="00307A76" w:rsidP="004720E0">
      <w:pPr>
        <w:shd w:val="clear" w:color="auto" w:fill="FFFFFF"/>
        <w:spacing w:line="0" w:lineRule="atLeast"/>
        <w:ind w:left="60" w:right="-2" w:firstLine="560"/>
        <w:jc w:val="both"/>
        <w:rPr>
          <w:sz w:val="24"/>
          <w:szCs w:val="24"/>
          <w:lang w:eastAsia="en-US"/>
        </w:rPr>
      </w:pPr>
      <w:r w:rsidRPr="00CA6E98">
        <w:rPr>
          <w:rFonts w:eastAsia="Calibri"/>
          <w:sz w:val="24"/>
          <w:szCs w:val="24"/>
        </w:rPr>
        <w:t xml:space="preserve"> </w:t>
      </w:r>
      <w:r w:rsidR="004720E0" w:rsidRPr="00CA6E98">
        <w:rPr>
          <w:sz w:val="24"/>
          <w:szCs w:val="24"/>
          <w:lang w:eastAsia="en-US"/>
        </w:rPr>
        <w:t>Предприятиям малого и среднего предпринимательства  на среднесрочной и долгосрочной перспективе отдается одна из важнейших ролей в развитии экономики территории, субъекта и всей страны.</w:t>
      </w:r>
    </w:p>
    <w:p w:rsidR="004720E0" w:rsidRPr="00CA6E98" w:rsidRDefault="004720E0" w:rsidP="004720E0">
      <w:pPr>
        <w:shd w:val="clear" w:color="auto" w:fill="FFFFFF"/>
        <w:spacing w:line="0" w:lineRule="atLeast"/>
        <w:ind w:left="60" w:right="-2" w:firstLine="560"/>
        <w:jc w:val="both"/>
        <w:rPr>
          <w:sz w:val="24"/>
          <w:szCs w:val="24"/>
          <w:lang w:eastAsia="en-US"/>
        </w:rPr>
      </w:pPr>
      <w:r w:rsidRPr="00CA6E98">
        <w:rPr>
          <w:sz w:val="24"/>
          <w:szCs w:val="24"/>
          <w:lang w:eastAsia="en-US"/>
        </w:rPr>
        <w:t>Одним из ключевых направлений развития территории будет реализовываться в рамках развития «зеленой» экономики, обусловленной вхождением большей части территории Слюдянского района в Центральную экологическую зону Байкальской Природной территории.</w:t>
      </w:r>
    </w:p>
    <w:p w:rsidR="004720E0" w:rsidRPr="00CA6E98" w:rsidRDefault="004720E0" w:rsidP="004720E0">
      <w:pPr>
        <w:shd w:val="clear" w:color="auto" w:fill="FFFFFF"/>
        <w:spacing w:line="0" w:lineRule="atLeast"/>
        <w:ind w:left="60" w:right="-2" w:firstLine="560"/>
        <w:jc w:val="both"/>
        <w:rPr>
          <w:sz w:val="24"/>
          <w:szCs w:val="24"/>
          <w:lang w:eastAsia="en-US"/>
        </w:rPr>
      </w:pPr>
      <w:proofErr w:type="gramStart"/>
      <w:r w:rsidRPr="00CA6E98">
        <w:rPr>
          <w:sz w:val="24"/>
          <w:szCs w:val="24"/>
          <w:lang w:eastAsia="en-US"/>
        </w:rPr>
        <w:t>Стратегия рассматривается как механизм, который позволит скоординировать действия органов власти всех уровней,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 на пути развития устойчивой «правильной» экономики.</w:t>
      </w:r>
      <w:proofErr w:type="gramEnd"/>
    </w:p>
    <w:p w:rsidR="00247019" w:rsidRPr="00CA6E98" w:rsidRDefault="00E264D9" w:rsidP="004C2605">
      <w:pPr>
        <w:widowControl w:val="0"/>
        <w:autoSpaceDE w:val="0"/>
        <w:autoSpaceDN w:val="0"/>
        <w:adjustRightInd w:val="0"/>
        <w:ind w:firstLine="708"/>
        <w:jc w:val="both"/>
        <w:rPr>
          <w:sz w:val="24"/>
          <w:szCs w:val="24"/>
        </w:rPr>
      </w:pPr>
      <w:r w:rsidRPr="00CA6E98">
        <w:rPr>
          <w:rFonts w:eastAsia="Calibri"/>
          <w:sz w:val="24"/>
          <w:szCs w:val="24"/>
        </w:rPr>
        <w:t>Р</w:t>
      </w:r>
      <w:r w:rsidR="00307A76" w:rsidRPr="00CA6E98">
        <w:rPr>
          <w:sz w:val="24"/>
          <w:szCs w:val="24"/>
        </w:rPr>
        <w:t>азвити</w:t>
      </w:r>
      <w:r w:rsidRPr="00CA6E98">
        <w:rPr>
          <w:sz w:val="24"/>
          <w:szCs w:val="24"/>
        </w:rPr>
        <w:t>е</w:t>
      </w:r>
      <w:r w:rsidR="00307A76" w:rsidRPr="00CA6E98">
        <w:rPr>
          <w:sz w:val="24"/>
          <w:szCs w:val="24"/>
        </w:rPr>
        <w:t xml:space="preserve"> малого и среднего предпринимательства в Слюдянском районе</w:t>
      </w:r>
      <w:r w:rsidRPr="00CA6E98">
        <w:rPr>
          <w:sz w:val="24"/>
          <w:szCs w:val="24"/>
        </w:rPr>
        <w:t xml:space="preserve"> на период до 2036 года будет</w:t>
      </w:r>
      <w:r w:rsidR="00307A76" w:rsidRPr="00CA6E98">
        <w:rPr>
          <w:sz w:val="24"/>
          <w:szCs w:val="24"/>
        </w:rPr>
        <w:t xml:space="preserve">, </w:t>
      </w:r>
      <w:r w:rsidR="00247019" w:rsidRPr="00CA6E98">
        <w:rPr>
          <w:sz w:val="24"/>
          <w:szCs w:val="24"/>
        </w:rPr>
        <w:t>оказывается</w:t>
      </w:r>
      <w:r w:rsidRPr="00CA6E98">
        <w:rPr>
          <w:sz w:val="24"/>
          <w:szCs w:val="24"/>
        </w:rPr>
        <w:t xml:space="preserve"> в рамках</w:t>
      </w:r>
      <w:r w:rsidR="00247019" w:rsidRPr="00CA6E98">
        <w:rPr>
          <w:sz w:val="24"/>
          <w:szCs w:val="24"/>
        </w:rPr>
        <w:t>:</w:t>
      </w:r>
    </w:p>
    <w:p w:rsidR="00247019" w:rsidRPr="00CA6E98" w:rsidRDefault="00247019" w:rsidP="004C2605">
      <w:pPr>
        <w:widowControl w:val="0"/>
        <w:autoSpaceDE w:val="0"/>
        <w:autoSpaceDN w:val="0"/>
        <w:adjustRightInd w:val="0"/>
        <w:ind w:firstLine="708"/>
        <w:jc w:val="both"/>
        <w:rPr>
          <w:sz w:val="24"/>
          <w:szCs w:val="24"/>
        </w:rPr>
      </w:pPr>
      <w:r w:rsidRPr="00CA6E98">
        <w:rPr>
          <w:sz w:val="24"/>
          <w:szCs w:val="24"/>
        </w:rPr>
        <w:t>- финансов</w:t>
      </w:r>
      <w:r w:rsidR="00E264D9" w:rsidRPr="00CA6E98">
        <w:rPr>
          <w:sz w:val="24"/>
          <w:szCs w:val="24"/>
        </w:rPr>
        <w:t>ой</w:t>
      </w:r>
      <w:r w:rsidRPr="00CA6E98">
        <w:rPr>
          <w:sz w:val="24"/>
          <w:szCs w:val="24"/>
        </w:rPr>
        <w:t xml:space="preserve"> и гарантийн</w:t>
      </w:r>
      <w:r w:rsidR="00E264D9" w:rsidRPr="00CA6E98">
        <w:rPr>
          <w:sz w:val="24"/>
          <w:szCs w:val="24"/>
        </w:rPr>
        <w:t>ой поддержки</w:t>
      </w:r>
      <w:r w:rsidRPr="00CA6E98">
        <w:rPr>
          <w:sz w:val="24"/>
          <w:szCs w:val="24"/>
        </w:rPr>
        <w:t xml:space="preserve"> посредством инфраструктуры поддержки регионального Фонда микрокредитования</w:t>
      </w:r>
      <w:r w:rsidR="004C2605" w:rsidRPr="00CA6E98">
        <w:rPr>
          <w:sz w:val="24"/>
          <w:szCs w:val="24"/>
        </w:rPr>
        <w:t xml:space="preserve">, Экспортного центра, </w:t>
      </w:r>
      <w:r w:rsidRPr="00CA6E98">
        <w:rPr>
          <w:sz w:val="24"/>
          <w:szCs w:val="24"/>
        </w:rPr>
        <w:t xml:space="preserve">Гарантийного фонда, а также других подразделений Центра Мой Бизнес, оказывающих финансовую поддержку. </w:t>
      </w:r>
    </w:p>
    <w:p w:rsidR="00247019" w:rsidRPr="00CA6E98" w:rsidRDefault="00247019" w:rsidP="004C2605">
      <w:pPr>
        <w:widowControl w:val="0"/>
        <w:autoSpaceDE w:val="0"/>
        <w:autoSpaceDN w:val="0"/>
        <w:adjustRightInd w:val="0"/>
        <w:ind w:firstLine="708"/>
        <w:jc w:val="both"/>
        <w:rPr>
          <w:sz w:val="24"/>
          <w:szCs w:val="24"/>
        </w:rPr>
      </w:pPr>
      <w:r w:rsidRPr="00CA6E98">
        <w:rPr>
          <w:sz w:val="24"/>
          <w:szCs w:val="24"/>
        </w:rPr>
        <w:lastRenderedPageBreak/>
        <w:t>- имущественн</w:t>
      </w:r>
      <w:r w:rsidR="00E264D9" w:rsidRPr="00CA6E98">
        <w:rPr>
          <w:sz w:val="24"/>
          <w:szCs w:val="24"/>
        </w:rPr>
        <w:t>ой</w:t>
      </w:r>
      <w:r w:rsidRPr="00CA6E98">
        <w:rPr>
          <w:sz w:val="24"/>
          <w:szCs w:val="24"/>
        </w:rPr>
        <w:t xml:space="preserve"> поддержк</w:t>
      </w:r>
      <w:r w:rsidR="00E264D9" w:rsidRPr="00CA6E98">
        <w:rPr>
          <w:sz w:val="24"/>
          <w:szCs w:val="24"/>
        </w:rPr>
        <w:t>и посредством предоставления имущества субъектам МСП из</w:t>
      </w:r>
      <w:r w:rsidRPr="00CA6E98">
        <w:rPr>
          <w:sz w:val="24"/>
          <w:szCs w:val="24"/>
        </w:rPr>
        <w:t xml:space="preserve"> </w:t>
      </w:r>
      <w:r w:rsidR="00E264D9" w:rsidRPr="00CA6E98">
        <w:rPr>
          <w:sz w:val="24"/>
          <w:szCs w:val="24"/>
        </w:rPr>
        <w:t>перечня муниципального имущества</w:t>
      </w:r>
      <w:r w:rsidR="00E264D9" w:rsidRPr="00CA6E98">
        <w:rPr>
          <w:rFonts w:eastAsiaTheme="minorEastAsia"/>
        </w:rPr>
        <w:t xml:space="preserve"> </w:t>
      </w:r>
      <w:r w:rsidR="00E264D9" w:rsidRPr="00CA6E98">
        <w:rPr>
          <w:rFonts w:eastAsiaTheme="minorEastAsia"/>
          <w:sz w:val="24"/>
          <w:szCs w:val="24"/>
        </w:rPr>
        <w:t>для предоставления его во владение и (или) пользование на долгосрочной основе субъектам МСП.</w:t>
      </w:r>
    </w:p>
    <w:p w:rsidR="00307A76" w:rsidRPr="00CA6E98" w:rsidRDefault="00E264D9" w:rsidP="004C2605">
      <w:pPr>
        <w:widowControl w:val="0"/>
        <w:autoSpaceDE w:val="0"/>
        <w:autoSpaceDN w:val="0"/>
        <w:adjustRightInd w:val="0"/>
        <w:ind w:firstLine="708"/>
        <w:jc w:val="both"/>
        <w:rPr>
          <w:sz w:val="24"/>
          <w:szCs w:val="24"/>
        </w:rPr>
      </w:pPr>
      <w:r w:rsidRPr="00CA6E98">
        <w:rPr>
          <w:sz w:val="24"/>
          <w:szCs w:val="24"/>
        </w:rPr>
        <w:t>- и</w:t>
      </w:r>
      <w:r w:rsidR="00247019" w:rsidRPr="00CA6E98">
        <w:rPr>
          <w:sz w:val="24"/>
          <w:szCs w:val="24"/>
        </w:rPr>
        <w:t>нформационно-</w:t>
      </w:r>
      <w:r w:rsidRPr="00CA6E98">
        <w:rPr>
          <w:sz w:val="24"/>
          <w:szCs w:val="24"/>
        </w:rPr>
        <w:t xml:space="preserve">консультационной поддержки посредством </w:t>
      </w:r>
      <w:r w:rsidR="00307A76" w:rsidRPr="00CA6E98">
        <w:rPr>
          <w:sz w:val="24"/>
          <w:szCs w:val="24"/>
        </w:rPr>
        <w:t xml:space="preserve">«виртуальной приемной «Центр содействия предпринимательству Слюдянского района» в мессенджерах </w:t>
      </w:r>
      <w:r w:rsidR="00307A76" w:rsidRPr="00CA6E98">
        <w:rPr>
          <w:sz w:val="24"/>
          <w:szCs w:val="24"/>
          <w:lang w:val="en-US"/>
        </w:rPr>
        <w:t>Viber</w:t>
      </w:r>
      <w:r w:rsidR="00307A76" w:rsidRPr="00CA6E98">
        <w:rPr>
          <w:sz w:val="24"/>
          <w:szCs w:val="24"/>
        </w:rPr>
        <w:t xml:space="preserve">, </w:t>
      </w:r>
      <w:r w:rsidR="00307A76" w:rsidRPr="00CA6E98">
        <w:rPr>
          <w:sz w:val="24"/>
          <w:szCs w:val="24"/>
          <w:lang w:val="en-US"/>
        </w:rPr>
        <w:t>WhatsApp</w:t>
      </w:r>
      <w:r w:rsidR="00307A76" w:rsidRPr="00CA6E98">
        <w:rPr>
          <w:sz w:val="24"/>
          <w:szCs w:val="24"/>
        </w:rPr>
        <w:t xml:space="preserve">, </w:t>
      </w:r>
      <w:r w:rsidR="00307A76" w:rsidRPr="00CA6E98">
        <w:rPr>
          <w:sz w:val="24"/>
          <w:szCs w:val="24"/>
          <w:lang w:val="en-US"/>
        </w:rPr>
        <w:t>Telegram</w:t>
      </w:r>
      <w:r w:rsidR="00307A76" w:rsidRPr="00CA6E98">
        <w:rPr>
          <w:sz w:val="24"/>
          <w:szCs w:val="24"/>
        </w:rPr>
        <w:t xml:space="preserve">. </w:t>
      </w:r>
    </w:p>
    <w:p w:rsidR="00E264D9" w:rsidRPr="00CA6E98" w:rsidRDefault="00307A76" w:rsidP="004C2605">
      <w:pPr>
        <w:widowControl w:val="0"/>
        <w:autoSpaceDE w:val="0"/>
        <w:autoSpaceDN w:val="0"/>
        <w:adjustRightInd w:val="0"/>
        <w:ind w:firstLine="708"/>
        <w:jc w:val="both"/>
        <w:rPr>
          <w:sz w:val="24"/>
          <w:szCs w:val="24"/>
          <w:shd w:val="clear" w:color="auto" w:fill="FFFFFF" w:themeFill="background1"/>
        </w:rPr>
      </w:pPr>
      <w:r w:rsidRPr="00CA6E98">
        <w:rPr>
          <w:sz w:val="24"/>
          <w:szCs w:val="24"/>
          <w:shd w:val="clear" w:color="auto" w:fill="FFFFFF" w:themeFill="background1"/>
        </w:rPr>
        <w:t>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w:t>
      </w:r>
      <w:r w:rsidR="00E264D9" w:rsidRPr="00CA6E98">
        <w:rPr>
          <w:sz w:val="24"/>
          <w:szCs w:val="24"/>
          <w:shd w:val="clear" w:color="auto" w:fill="FFFFFF" w:themeFill="background1"/>
        </w:rPr>
        <w:t xml:space="preserve">о предпринимательства и </w:t>
      </w:r>
      <w:proofErr w:type="gramStart"/>
      <w:r w:rsidR="00E264D9" w:rsidRPr="00CA6E98">
        <w:rPr>
          <w:sz w:val="24"/>
          <w:szCs w:val="24"/>
          <w:shd w:val="clear" w:color="auto" w:fill="FFFFFF" w:themeFill="background1"/>
        </w:rPr>
        <w:t>туризма</w:t>
      </w:r>
      <w:proofErr w:type="gramEnd"/>
      <w:r w:rsidR="00E264D9" w:rsidRPr="00CA6E98">
        <w:rPr>
          <w:sz w:val="24"/>
          <w:szCs w:val="24"/>
          <w:shd w:val="clear" w:color="auto" w:fill="FFFFFF" w:themeFill="background1"/>
        </w:rPr>
        <w:t xml:space="preserve"> в рамках которого рассматриваются различные вопросы по содействию развитию предпринимателей и защите их прав, его работа будет продолжена и в следующих годах.</w:t>
      </w:r>
    </w:p>
    <w:p w:rsidR="00307A76" w:rsidRPr="00CA6E98" w:rsidRDefault="00E264D9" w:rsidP="004C2605">
      <w:pPr>
        <w:widowControl w:val="0"/>
        <w:autoSpaceDE w:val="0"/>
        <w:autoSpaceDN w:val="0"/>
        <w:adjustRightInd w:val="0"/>
        <w:ind w:firstLine="708"/>
        <w:jc w:val="both"/>
        <w:rPr>
          <w:rFonts w:eastAsia="Calibri"/>
          <w:sz w:val="24"/>
          <w:szCs w:val="24"/>
        </w:rPr>
      </w:pPr>
      <w:r w:rsidRPr="00CA6E98">
        <w:rPr>
          <w:rFonts w:eastAsia="Calibri"/>
          <w:sz w:val="24"/>
          <w:szCs w:val="24"/>
        </w:rPr>
        <w:t xml:space="preserve">Популяризация предпринимательской деятельности в районе будет осуществляться в рамках реализации пилотного проекта по созданию </w:t>
      </w:r>
      <w:proofErr w:type="gramStart"/>
      <w:r w:rsidRPr="00CA6E98">
        <w:rPr>
          <w:rFonts w:eastAsia="Calibri"/>
          <w:sz w:val="24"/>
          <w:szCs w:val="24"/>
        </w:rPr>
        <w:t>бизнес-инкубаторов</w:t>
      </w:r>
      <w:proofErr w:type="gramEnd"/>
      <w:r w:rsidRPr="00CA6E98">
        <w:rPr>
          <w:rFonts w:eastAsia="Calibri"/>
          <w:sz w:val="24"/>
          <w:szCs w:val="24"/>
        </w:rPr>
        <w:t xml:space="preserve"> в образовательных учреждениях</w:t>
      </w:r>
      <w:r w:rsidR="004C2605" w:rsidRPr="00CA6E98">
        <w:rPr>
          <w:rFonts w:eastAsia="Calibri"/>
          <w:sz w:val="24"/>
          <w:szCs w:val="24"/>
        </w:rPr>
        <w:t xml:space="preserve">. Проект будет </w:t>
      </w:r>
      <w:proofErr w:type="gramStart"/>
      <w:r w:rsidR="004C2605" w:rsidRPr="00CA6E98">
        <w:rPr>
          <w:rFonts w:eastAsia="Calibri"/>
          <w:sz w:val="24"/>
          <w:szCs w:val="24"/>
        </w:rPr>
        <w:t>включать</w:t>
      </w:r>
      <w:proofErr w:type="gramEnd"/>
      <w:r w:rsidR="004C2605" w:rsidRPr="00CA6E98">
        <w:rPr>
          <w:rFonts w:eastAsia="Calibri"/>
          <w:sz w:val="24"/>
          <w:szCs w:val="24"/>
        </w:rPr>
        <w:t xml:space="preserve"> в том числе профориентационную работу. Кроме того популяризация предпринимательства будет осуществляться</w:t>
      </w:r>
      <w:r w:rsidRPr="00CA6E98">
        <w:rPr>
          <w:rFonts w:eastAsia="Calibri"/>
          <w:sz w:val="24"/>
          <w:szCs w:val="24"/>
        </w:rPr>
        <w:t xml:space="preserve"> также в рамках </w:t>
      </w:r>
      <w:r w:rsidR="004C2605" w:rsidRPr="00CA6E98">
        <w:rPr>
          <w:rFonts w:eastAsia="Calibri"/>
          <w:sz w:val="24"/>
          <w:szCs w:val="24"/>
        </w:rPr>
        <w:t xml:space="preserve">ежегодно </w:t>
      </w:r>
      <w:r w:rsidRPr="00CA6E98">
        <w:rPr>
          <w:rFonts w:eastAsia="Calibri"/>
          <w:sz w:val="24"/>
          <w:szCs w:val="24"/>
        </w:rPr>
        <w:t xml:space="preserve">проводимого </w:t>
      </w:r>
      <w:r w:rsidR="00307A76" w:rsidRPr="00CA6E98">
        <w:rPr>
          <w:rFonts w:eastAsia="Calibri"/>
          <w:sz w:val="24"/>
          <w:szCs w:val="24"/>
        </w:rPr>
        <w:t>Форум</w:t>
      </w:r>
      <w:r w:rsidRPr="00CA6E98">
        <w:rPr>
          <w:rFonts w:eastAsia="Calibri"/>
          <w:sz w:val="24"/>
          <w:szCs w:val="24"/>
        </w:rPr>
        <w:t>а</w:t>
      </w:r>
      <w:r w:rsidR="00307A76" w:rsidRPr="00CA6E98">
        <w:rPr>
          <w:rFonts w:eastAsia="Calibri"/>
          <w:sz w:val="24"/>
          <w:szCs w:val="24"/>
        </w:rPr>
        <w:t xml:space="preserve"> предпринимателей Слюдянского района.</w:t>
      </w:r>
      <w:r w:rsidR="00307A76" w:rsidRPr="00CA6E98">
        <w:rPr>
          <w:sz w:val="24"/>
          <w:szCs w:val="24"/>
        </w:rPr>
        <w:t xml:space="preserve"> Цель Форума - создать активное деловое пространство в районе, объединить административный и предпринимательский ресурсы для достижения общей цели: создание для населения комфортных, достойных условий проживания на территории района. Форум призван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бизнес получает необходимую разноплановую  информационную поддержку. </w:t>
      </w:r>
    </w:p>
    <w:p w:rsidR="00307A76" w:rsidRPr="00CA6E98" w:rsidRDefault="00E264D9" w:rsidP="004C2605">
      <w:pPr>
        <w:ind w:firstLine="709"/>
        <w:jc w:val="both"/>
        <w:rPr>
          <w:sz w:val="24"/>
          <w:szCs w:val="24"/>
        </w:rPr>
      </w:pPr>
      <w:r w:rsidRPr="00CA6E98">
        <w:rPr>
          <w:rFonts w:eastAsia="Calibri"/>
          <w:sz w:val="24"/>
          <w:szCs w:val="24"/>
        </w:rPr>
        <w:t xml:space="preserve">Кроме того </w:t>
      </w:r>
      <w:r w:rsidR="00307A76" w:rsidRPr="00CA6E98">
        <w:rPr>
          <w:rFonts w:eastAsia="Calibri"/>
          <w:sz w:val="24"/>
          <w:szCs w:val="24"/>
        </w:rPr>
        <w:t>Субъект</w:t>
      </w:r>
      <w:r w:rsidRPr="00CA6E98">
        <w:rPr>
          <w:rFonts w:eastAsia="Calibri"/>
          <w:sz w:val="24"/>
          <w:szCs w:val="24"/>
        </w:rPr>
        <w:t>ам</w:t>
      </w:r>
      <w:r w:rsidR="00307A76" w:rsidRPr="00CA6E98">
        <w:rPr>
          <w:rFonts w:eastAsia="Calibri"/>
          <w:sz w:val="24"/>
          <w:szCs w:val="24"/>
        </w:rPr>
        <w:t xml:space="preserve"> МСП также </w:t>
      </w:r>
      <w:r w:rsidRPr="00CA6E98">
        <w:rPr>
          <w:rFonts w:eastAsia="Calibri"/>
          <w:sz w:val="24"/>
          <w:szCs w:val="24"/>
        </w:rPr>
        <w:t xml:space="preserve">будет </w:t>
      </w:r>
      <w:r w:rsidR="008F07C9" w:rsidRPr="00CA6E98">
        <w:rPr>
          <w:rFonts w:eastAsia="Calibri"/>
          <w:sz w:val="24"/>
          <w:szCs w:val="24"/>
        </w:rPr>
        <w:t xml:space="preserve">ежегодно </w:t>
      </w:r>
      <w:r w:rsidRPr="00CA6E98">
        <w:rPr>
          <w:rFonts w:eastAsia="Calibri"/>
          <w:sz w:val="24"/>
          <w:szCs w:val="24"/>
        </w:rPr>
        <w:t xml:space="preserve">предоставляться возможность </w:t>
      </w:r>
      <w:r w:rsidR="00307A76" w:rsidRPr="00CA6E98">
        <w:rPr>
          <w:rFonts w:eastAsia="Calibri"/>
          <w:sz w:val="24"/>
          <w:szCs w:val="24"/>
        </w:rPr>
        <w:t xml:space="preserve"> участие в </w:t>
      </w:r>
      <w:r w:rsidRPr="00CA6E98">
        <w:rPr>
          <w:rFonts w:eastAsia="Calibri"/>
          <w:sz w:val="24"/>
          <w:szCs w:val="24"/>
        </w:rPr>
        <w:t xml:space="preserve">региональных </w:t>
      </w:r>
      <w:r w:rsidR="00307A76" w:rsidRPr="00CA6E98">
        <w:rPr>
          <w:sz w:val="24"/>
          <w:szCs w:val="24"/>
        </w:rPr>
        <w:t>выставк</w:t>
      </w:r>
      <w:r w:rsidRPr="00CA6E98">
        <w:rPr>
          <w:sz w:val="24"/>
          <w:szCs w:val="24"/>
        </w:rPr>
        <w:t>ах</w:t>
      </w:r>
      <w:r w:rsidR="00307A76" w:rsidRPr="00CA6E98">
        <w:rPr>
          <w:sz w:val="24"/>
          <w:szCs w:val="24"/>
        </w:rPr>
        <w:t>-форум</w:t>
      </w:r>
      <w:r w:rsidRPr="00CA6E98">
        <w:rPr>
          <w:sz w:val="24"/>
          <w:szCs w:val="24"/>
        </w:rPr>
        <w:t>ах  на стендах администрации Слюдянского муниципального района</w:t>
      </w:r>
      <w:r w:rsidR="004C2605" w:rsidRPr="00CA6E98">
        <w:rPr>
          <w:sz w:val="24"/>
          <w:szCs w:val="24"/>
        </w:rPr>
        <w:t xml:space="preserve"> в целях продвижения своих товаров и услуг</w:t>
      </w:r>
      <w:r w:rsidR="00307A76" w:rsidRPr="00CA6E98">
        <w:rPr>
          <w:sz w:val="24"/>
          <w:szCs w:val="24"/>
        </w:rPr>
        <w:t>.</w:t>
      </w:r>
    </w:p>
    <w:p w:rsidR="0090230C" w:rsidRPr="00CA6E98" w:rsidRDefault="0090230C" w:rsidP="00E44CD4">
      <w:pPr>
        <w:pStyle w:val="ConsPlusNormal"/>
        <w:spacing w:before="240" w:after="240"/>
        <w:jc w:val="center"/>
        <w:outlineLvl w:val="2"/>
        <w:rPr>
          <w:rFonts w:cs="Courier New"/>
          <w:b/>
        </w:rPr>
      </w:pPr>
      <w:bookmarkStart w:id="29" w:name="_Toc196405539"/>
      <w:r w:rsidRPr="00CA6E98">
        <w:rPr>
          <w:rFonts w:cs="Courier New"/>
          <w:b/>
        </w:rPr>
        <w:t>3.2.1</w:t>
      </w:r>
      <w:r w:rsidR="0006749B" w:rsidRPr="00CA6E98">
        <w:rPr>
          <w:rFonts w:cs="Courier New"/>
          <w:b/>
        </w:rPr>
        <w:t>2</w:t>
      </w:r>
      <w:r w:rsidRPr="00CA6E98">
        <w:rPr>
          <w:rFonts w:cs="Courier New"/>
          <w:b/>
        </w:rPr>
        <w:t xml:space="preserve">. </w:t>
      </w:r>
      <w:r w:rsidR="004A421E" w:rsidRPr="00CA6E98">
        <w:rPr>
          <w:rFonts w:cs="Courier New"/>
          <w:b/>
        </w:rPr>
        <w:t>И</w:t>
      </w:r>
      <w:r w:rsidRPr="00CA6E98">
        <w:rPr>
          <w:rFonts w:cs="Courier New"/>
          <w:b/>
        </w:rPr>
        <w:t>муществ</w:t>
      </w:r>
      <w:r w:rsidR="004A421E" w:rsidRPr="00CA6E98">
        <w:rPr>
          <w:rFonts w:cs="Courier New"/>
          <w:b/>
        </w:rPr>
        <w:t>о</w:t>
      </w:r>
      <w:bookmarkEnd w:id="29"/>
    </w:p>
    <w:p w:rsidR="0090230C" w:rsidRPr="00CA6E98" w:rsidRDefault="00534E9A" w:rsidP="0090230C">
      <w:pPr>
        <w:ind w:firstLine="708"/>
        <w:jc w:val="both"/>
        <w:rPr>
          <w:sz w:val="24"/>
          <w:szCs w:val="24"/>
        </w:rPr>
      </w:pPr>
      <w:r w:rsidRPr="00CA6E98">
        <w:rPr>
          <w:sz w:val="24"/>
          <w:szCs w:val="24"/>
        </w:rPr>
        <w:t>По состоянию на 01.01.2025</w:t>
      </w:r>
      <w:r w:rsidR="0090230C" w:rsidRPr="00CA6E98">
        <w:rPr>
          <w:sz w:val="24"/>
          <w:szCs w:val="24"/>
        </w:rPr>
        <w:t xml:space="preserve"> г. в Реестр муниципального имущества </w:t>
      </w:r>
      <w:r w:rsidR="007C1476" w:rsidRPr="00CA6E98">
        <w:rPr>
          <w:sz w:val="24"/>
          <w:szCs w:val="24"/>
        </w:rPr>
        <w:t>Слюдянского муниципального района</w:t>
      </w:r>
      <w:r w:rsidRPr="00CA6E98">
        <w:rPr>
          <w:sz w:val="24"/>
          <w:szCs w:val="24"/>
        </w:rPr>
        <w:t xml:space="preserve"> </w:t>
      </w:r>
      <w:r w:rsidR="0090230C" w:rsidRPr="00CA6E98">
        <w:rPr>
          <w:sz w:val="24"/>
          <w:szCs w:val="24"/>
        </w:rPr>
        <w:t>включено:</w:t>
      </w:r>
    </w:p>
    <w:p w:rsidR="00B443A6" w:rsidRPr="00CA6E98" w:rsidRDefault="00B443A6" w:rsidP="00B443A6">
      <w:pPr>
        <w:ind w:firstLine="709"/>
        <w:jc w:val="both"/>
        <w:rPr>
          <w:sz w:val="24"/>
          <w:szCs w:val="24"/>
        </w:rPr>
      </w:pPr>
      <w:r w:rsidRPr="00CA6E98">
        <w:rPr>
          <w:sz w:val="24"/>
          <w:szCs w:val="24"/>
        </w:rPr>
        <w:t>Раздел 1 «Сведения о муниципальном недвижимом имуществе» подраздел 1.1. «Сведения о земельных участках» - 214 участков, подраздел 1.2 «Сведения о зданиях, сооружениях, объектах незавершенного строительства, единых комплексах и иных объектах, отнесенных законом к недвижимости» - 214 объектов, подраздел 1.3 «Сведения о помещениях, машино-местах и иных объектах, отнесенных законом к недвижимости» - 119 объектов, из них жилых помещений - 97, нежилых помещений - 22.</w:t>
      </w:r>
    </w:p>
    <w:p w:rsidR="00B443A6" w:rsidRPr="00CA6E98" w:rsidRDefault="00B443A6" w:rsidP="00B443A6">
      <w:pPr>
        <w:ind w:firstLine="709"/>
        <w:jc w:val="both"/>
        <w:rPr>
          <w:sz w:val="24"/>
          <w:szCs w:val="24"/>
        </w:rPr>
      </w:pPr>
      <w:r w:rsidRPr="00CA6E98">
        <w:rPr>
          <w:sz w:val="24"/>
          <w:szCs w:val="24"/>
        </w:rPr>
        <w:t xml:space="preserve"> Раздел 2 «Сведения о муниципальном движимом имуществе и ином имуществе» подраздел 2.3 «Сведения о движимом имущества» - 43 единицы автотранспорта.</w:t>
      </w:r>
    </w:p>
    <w:p w:rsidR="00B443A6" w:rsidRPr="00CA6E98" w:rsidRDefault="00B443A6" w:rsidP="00B443A6">
      <w:pPr>
        <w:ind w:firstLine="708"/>
        <w:jc w:val="both"/>
        <w:rPr>
          <w:sz w:val="24"/>
          <w:szCs w:val="24"/>
        </w:rPr>
      </w:pPr>
      <w:r w:rsidRPr="00CA6E98">
        <w:rPr>
          <w:sz w:val="24"/>
          <w:szCs w:val="24"/>
        </w:rPr>
        <w:t>Раздел 3 «Сведения о лицах, обладающих правами на муниципальное имущество и сведениями о нем» - 46 муниципальных учреждений.</w:t>
      </w:r>
    </w:p>
    <w:p w:rsidR="00606D27" w:rsidRPr="00CA6E98" w:rsidRDefault="00606D27" w:rsidP="00974CDB">
      <w:pPr>
        <w:ind w:firstLine="709"/>
        <w:jc w:val="both"/>
        <w:rPr>
          <w:sz w:val="24"/>
          <w:szCs w:val="24"/>
        </w:rPr>
      </w:pPr>
      <w:r w:rsidRPr="00CA6E98">
        <w:rPr>
          <w:sz w:val="24"/>
          <w:szCs w:val="24"/>
        </w:rPr>
        <w:t>По состоянию на 31.12.2024 г. состоит на учете в качестве нуждающихся в жилых помещениях, предоставляемых по договорам социального найма, на территориях сельск</w:t>
      </w:r>
      <w:r w:rsidR="00974CDB" w:rsidRPr="00CA6E98">
        <w:rPr>
          <w:sz w:val="24"/>
          <w:szCs w:val="24"/>
        </w:rPr>
        <w:t xml:space="preserve">их поселений, входящих в состав </w:t>
      </w:r>
      <w:r w:rsidRPr="00CA6E98">
        <w:rPr>
          <w:sz w:val="24"/>
          <w:szCs w:val="24"/>
        </w:rPr>
        <w:t>Слюдянского муниципального района, 39 семей, из них на территории:</w:t>
      </w:r>
    </w:p>
    <w:p w:rsidR="00606D27" w:rsidRPr="00CA6E98" w:rsidRDefault="00606D27" w:rsidP="00606D27">
      <w:pPr>
        <w:jc w:val="both"/>
        <w:rPr>
          <w:sz w:val="24"/>
          <w:szCs w:val="24"/>
        </w:rPr>
      </w:pPr>
      <w:r w:rsidRPr="00CA6E98">
        <w:rPr>
          <w:sz w:val="24"/>
          <w:szCs w:val="24"/>
        </w:rPr>
        <w:tab/>
        <w:t xml:space="preserve">- Утуликского сельского поселения </w:t>
      </w:r>
      <w:r w:rsidRPr="00CA6E98">
        <w:rPr>
          <w:sz w:val="24"/>
          <w:szCs w:val="24"/>
        </w:rPr>
        <w:tab/>
      </w:r>
      <w:r w:rsidRPr="00CA6E98">
        <w:rPr>
          <w:sz w:val="24"/>
          <w:szCs w:val="24"/>
        </w:rPr>
        <w:tab/>
        <w:t>- 28 семей;</w:t>
      </w:r>
    </w:p>
    <w:p w:rsidR="00606D27" w:rsidRPr="00CA6E98" w:rsidRDefault="00606D27" w:rsidP="00606D27">
      <w:pPr>
        <w:ind w:firstLine="708"/>
        <w:jc w:val="both"/>
        <w:rPr>
          <w:sz w:val="24"/>
          <w:szCs w:val="24"/>
        </w:rPr>
      </w:pPr>
      <w:r w:rsidRPr="00CA6E98">
        <w:rPr>
          <w:sz w:val="24"/>
          <w:szCs w:val="24"/>
        </w:rPr>
        <w:t>- Новоснежнинского сельского поселения</w:t>
      </w:r>
      <w:r w:rsidRPr="00CA6E98">
        <w:rPr>
          <w:sz w:val="24"/>
          <w:szCs w:val="24"/>
        </w:rPr>
        <w:tab/>
        <w:t>- 5 семей;</w:t>
      </w:r>
    </w:p>
    <w:p w:rsidR="00606D27" w:rsidRPr="00CA6E98" w:rsidRDefault="00606D27" w:rsidP="00606D27">
      <w:pPr>
        <w:ind w:firstLine="708"/>
        <w:jc w:val="both"/>
        <w:rPr>
          <w:sz w:val="24"/>
          <w:szCs w:val="24"/>
        </w:rPr>
      </w:pPr>
      <w:r w:rsidRPr="00CA6E98">
        <w:rPr>
          <w:sz w:val="24"/>
          <w:szCs w:val="24"/>
        </w:rPr>
        <w:t xml:space="preserve">- Быстринского сельского поселения </w:t>
      </w:r>
      <w:r w:rsidRPr="00CA6E98">
        <w:rPr>
          <w:sz w:val="24"/>
          <w:szCs w:val="24"/>
        </w:rPr>
        <w:tab/>
      </w:r>
      <w:r w:rsidRPr="00CA6E98">
        <w:rPr>
          <w:sz w:val="24"/>
          <w:szCs w:val="24"/>
        </w:rPr>
        <w:tab/>
        <w:t>- 4 семьи;</w:t>
      </w:r>
    </w:p>
    <w:p w:rsidR="00606D27" w:rsidRPr="00CA6E98" w:rsidRDefault="00570CD8" w:rsidP="00606D27">
      <w:pPr>
        <w:ind w:firstLine="708"/>
        <w:jc w:val="both"/>
        <w:rPr>
          <w:sz w:val="24"/>
          <w:szCs w:val="24"/>
        </w:rPr>
      </w:pPr>
      <w:r w:rsidRPr="00CA6E98">
        <w:rPr>
          <w:noProof/>
          <w:sz w:val="24"/>
          <w:szCs w:val="24"/>
        </w:rPr>
        <w:lastRenderedPageBreak/>
        <w:drawing>
          <wp:anchor distT="0" distB="0" distL="114300" distR="114300" simplePos="0" relativeHeight="251707392" behindDoc="1" locked="0" layoutInCell="1" allowOverlap="1" wp14:anchorId="7EBB5427" wp14:editId="7398552D">
            <wp:simplePos x="0" y="0"/>
            <wp:positionH relativeFrom="column">
              <wp:posOffset>434340</wp:posOffset>
            </wp:positionH>
            <wp:positionV relativeFrom="paragraph">
              <wp:posOffset>285115</wp:posOffset>
            </wp:positionV>
            <wp:extent cx="4314825" cy="2295525"/>
            <wp:effectExtent l="0" t="0" r="9525" b="9525"/>
            <wp:wrapTopAndBottom/>
            <wp:docPr id="25" name="Диаграмма 2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14:sizeRelH relativeFrom="page">
              <wp14:pctWidth>0</wp14:pctWidth>
            </wp14:sizeRelH>
            <wp14:sizeRelV relativeFrom="page">
              <wp14:pctHeight>0</wp14:pctHeight>
            </wp14:sizeRelV>
          </wp:anchor>
        </w:drawing>
      </w:r>
      <w:r w:rsidR="00606D27" w:rsidRPr="00CA6E98">
        <w:rPr>
          <w:sz w:val="24"/>
          <w:szCs w:val="24"/>
        </w:rPr>
        <w:t>- Маритуйского сельского поселения</w:t>
      </w:r>
      <w:r w:rsidR="00606D27" w:rsidRPr="00CA6E98">
        <w:rPr>
          <w:sz w:val="24"/>
          <w:szCs w:val="24"/>
        </w:rPr>
        <w:tab/>
      </w:r>
      <w:r w:rsidR="00606D27" w:rsidRPr="00CA6E98">
        <w:rPr>
          <w:sz w:val="24"/>
          <w:szCs w:val="24"/>
        </w:rPr>
        <w:tab/>
        <w:t>- 2 семьи.</w:t>
      </w:r>
    </w:p>
    <w:p w:rsidR="00570CD8" w:rsidRPr="00CA6E98" w:rsidRDefault="00570CD8" w:rsidP="00606D27">
      <w:pPr>
        <w:ind w:firstLine="708"/>
        <w:jc w:val="both"/>
        <w:rPr>
          <w:sz w:val="24"/>
          <w:szCs w:val="24"/>
        </w:rPr>
      </w:pPr>
    </w:p>
    <w:p w:rsidR="00606D27" w:rsidRPr="00CA6E98" w:rsidRDefault="00606D27" w:rsidP="00606D27">
      <w:pPr>
        <w:ind w:firstLine="708"/>
        <w:jc w:val="both"/>
        <w:rPr>
          <w:sz w:val="24"/>
          <w:szCs w:val="24"/>
        </w:rPr>
      </w:pPr>
      <w:r w:rsidRPr="00CA6E98">
        <w:rPr>
          <w:sz w:val="24"/>
          <w:szCs w:val="24"/>
        </w:rPr>
        <w:t>По состоянию на 31.12.2024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26 семей, из них на территории:</w:t>
      </w:r>
    </w:p>
    <w:p w:rsidR="00606D27" w:rsidRPr="00CA6E98" w:rsidRDefault="00606D27" w:rsidP="00606D27">
      <w:pPr>
        <w:ind w:firstLine="708"/>
        <w:jc w:val="both"/>
        <w:rPr>
          <w:sz w:val="24"/>
          <w:szCs w:val="24"/>
        </w:rPr>
      </w:pPr>
      <w:r w:rsidRPr="00CA6E98">
        <w:rPr>
          <w:sz w:val="24"/>
          <w:szCs w:val="24"/>
        </w:rPr>
        <w:t>- Утуликского сельского поселения - 16 семей;</w:t>
      </w:r>
    </w:p>
    <w:p w:rsidR="00606D27" w:rsidRPr="00CA6E98" w:rsidRDefault="00606D27" w:rsidP="00606D27">
      <w:pPr>
        <w:ind w:firstLine="708"/>
        <w:jc w:val="both"/>
        <w:rPr>
          <w:sz w:val="24"/>
          <w:szCs w:val="24"/>
        </w:rPr>
      </w:pPr>
      <w:r w:rsidRPr="00CA6E98">
        <w:rPr>
          <w:sz w:val="24"/>
          <w:szCs w:val="24"/>
        </w:rPr>
        <w:t>- Быстринского сельского поселения - 7 семей;</w:t>
      </w:r>
    </w:p>
    <w:p w:rsidR="00606D27" w:rsidRPr="00CA6E98" w:rsidRDefault="00606D27" w:rsidP="00606D27">
      <w:pPr>
        <w:ind w:firstLine="708"/>
        <w:jc w:val="both"/>
        <w:rPr>
          <w:sz w:val="24"/>
          <w:szCs w:val="24"/>
        </w:rPr>
      </w:pPr>
      <w:r w:rsidRPr="00CA6E98">
        <w:rPr>
          <w:sz w:val="24"/>
          <w:szCs w:val="24"/>
        </w:rPr>
        <w:t>- Новоснежнинского сельского поселения – 1 семья;</w:t>
      </w:r>
    </w:p>
    <w:p w:rsidR="00606D27" w:rsidRPr="00CA6E98" w:rsidRDefault="00606D27" w:rsidP="00606D27">
      <w:pPr>
        <w:ind w:firstLine="708"/>
        <w:jc w:val="both"/>
        <w:rPr>
          <w:sz w:val="24"/>
          <w:szCs w:val="24"/>
        </w:rPr>
      </w:pPr>
      <w:r w:rsidRPr="00CA6E98">
        <w:rPr>
          <w:sz w:val="24"/>
          <w:szCs w:val="24"/>
        </w:rPr>
        <w:t>- Портбайкальского сельского поселения – 2 семьи.</w:t>
      </w:r>
    </w:p>
    <w:p w:rsidR="00606D27" w:rsidRPr="00CA6E98" w:rsidRDefault="00606D27" w:rsidP="00606D27">
      <w:pPr>
        <w:ind w:firstLine="708"/>
        <w:jc w:val="both"/>
        <w:rPr>
          <w:sz w:val="24"/>
          <w:szCs w:val="24"/>
        </w:rPr>
      </w:pPr>
      <w:r w:rsidRPr="00CA6E98">
        <w:rPr>
          <w:sz w:val="24"/>
          <w:szCs w:val="24"/>
        </w:rPr>
        <w:t>В 2024 году в собственность граждан в соответствии с Законом Иркутской области от 25.12.2015 г. № 146-оз «О бесплатном предоставлении земельных участков в собственность граждан» земельные участки не предоставлялись.</w:t>
      </w:r>
    </w:p>
    <w:p w:rsidR="00606D27" w:rsidRPr="00CA6E98" w:rsidRDefault="00606D27" w:rsidP="00606D27">
      <w:pPr>
        <w:ind w:firstLine="708"/>
        <w:jc w:val="both"/>
        <w:rPr>
          <w:sz w:val="24"/>
          <w:szCs w:val="24"/>
        </w:rPr>
      </w:pPr>
      <w:proofErr w:type="gramStart"/>
      <w:r w:rsidRPr="00CA6E98">
        <w:rPr>
          <w:sz w:val="24"/>
          <w:szCs w:val="24"/>
        </w:rPr>
        <w:t>В связи с тем, что территории Новоснежниснкого, Утуликского, Портбайкальского, Маритуйского сельских поселений расположены в границах центральной экологической зоны Байкальской природной территории предоставление земельных участков в собственность граждан в соответствии с Законом Иркутской области от 25.12.2015г. № 146-оз «О бесплатном предоставлении земельных участков в собственность граждан» запрещено законодательно (п. 2 ст. 27 Земельного кодекса РФ).</w:t>
      </w:r>
      <w:proofErr w:type="gramEnd"/>
    </w:p>
    <w:p w:rsidR="00606D27" w:rsidRPr="00CA6E98" w:rsidRDefault="00606D27" w:rsidP="00606D27">
      <w:pPr>
        <w:ind w:firstLine="708"/>
        <w:jc w:val="both"/>
        <w:rPr>
          <w:sz w:val="24"/>
          <w:szCs w:val="24"/>
        </w:rPr>
      </w:pPr>
      <w:r w:rsidRPr="00CA6E98">
        <w:rPr>
          <w:sz w:val="24"/>
          <w:szCs w:val="24"/>
        </w:rPr>
        <w:t>В собственности Слюдянского муниципального района находятся 214 земельных участков общей площадью 1175,4 га, в т.ч. в границах особой экономической зоны туристско-рекреационного типа 48 земельных участков общей площадью 138,63 га.</w:t>
      </w:r>
    </w:p>
    <w:p w:rsidR="00606D27" w:rsidRPr="00CA6E98" w:rsidRDefault="00606D27" w:rsidP="00606D27">
      <w:pPr>
        <w:ind w:firstLine="705"/>
        <w:jc w:val="both"/>
        <w:rPr>
          <w:sz w:val="24"/>
          <w:szCs w:val="24"/>
        </w:rPr>
      </w:pPr>
      <w:r w:rsidRPr="00CA6E98">
        <w:rPr>
          <w:sz w:val="24"/>
          <w:szCs w:val="24"/>
        </w:rPr>
        <w:t>По состоянию на 31.12.2024 г. действует 1012 договоров аренды земельных участков, в т.ч.:</w:t>
      </w:r>
    </w:p>
    <w:p w:rsidR="00606D27" w:rsidRPr="00CA6E98" w:rsidRDefault="00606D27" w:rsidP="00606D27">
      <w:pPr>
        <w:ind w:firstLine="705"/>
        <w:jc w:val="both"/>
        <w:rPr>
          <w:sz w:val="24"/>
          <w:szCs w:val="24"/>
        </w:rPr>
      </w:pPr>
      <w:r w:rsidRPr="00CA6E98">
        <w:rPr>
          <w:sz w:val="24"/>
          <w:szCs w:val="24"/>
        </w:rPr>
        <w:t>- 64 договора аренды земельных участков, находящихся в муниципальной собственности Слюдянского муниципального района;</w:t>
      </w:r>
    </w:p>
    <w:p w:rsidR="00606D27" w:rsidRPr="00CA6E98" w:rsidRDefault="00606D27" w:rsidP="00606D27">
      <w:pPr>
        <w:ind w:firstLine="705"/>
        <w:jc w:val="both"/>
        <w:rPr>
          <w:sz w:val="24"/>
          <w:szCs w:val="24"/>
        </w:rPr>
      </w:pPr>
      <w:r w:rsidRPr="00CA6E98">
        <w:rPr>
          <w:sz w:val="24"/>
          <w:szCs w:val="24"/>
        </w:rPr>
        <w:t>- 948 договоров аренды земельных участков, государственная собственность на которые не разграничена, из них на территории:</w:t>
      </w:r>
    </w:p>
    <w:p w:rsidR="00606D27" w:rsidRPr="00CA6E98" w:rsidRDefault="00606D27" w:rsidP="00606D27">
      <w:pPr>
        <w:ind w:firstLine="705"/>
        <w:jc w:val="both"/>
        <w:rPr>
          <w:sz w:val="24"/>
          <w:szCs w:val="24"/>
        </w:rPr>
      </w:pPr>
      <w:r w:rsidRPr="00CA6E98">
        <w:rPr>
          <w:sz w:val="24"/>
          <w:szCs w:val="24"/>
        </w:rPr>
        <w:t xml:space="preserve">- Быстринского сельского поселения </w:t>
      </w:r>
      <w:r w:rsidRPr="00CA6E98">
        <w:rPr>
          <w:sz w:val="24"/>
          <w:szCs w:val="24"/>
        </w:rPr>
        <w:tab/>
      </w:r>
      <w:r w:rsidRPr="00CA6E98">
        <w:rPr>
          <w:sz w:val="24"/>
          <w:szCs w:val="24"/>
        </w:rPr>
        <w:tab/>
        <w:t>- 262;</w:t>
      </w:r>
    </w:p>
    <w:p w:rsidR="00606D27" w:rsidRPr="00CA6E98" w:rsidRDefault="00606D27" w:rsidP="00606D27">
      <w:pPr>
        <w:ind w:firstLine="705"/>
        <w:jc w:val="both"/>
        <w:rPr>
          <w:sz w:val="24"/>
          <w:szCs w:val="24"/>
        </w:rPr>
      </w:pPr>
      <w:r w:rsidRPr="00CA6E98">
        <w:rPr>
          <w:sz w:val="24"/>
          <w:szCs w:val="24"/>
        </w:rPr>
        <w:t xml:space="preserve">- Новоснежнинского сельского поселения </w:t>
      </w:r>
      <w:r w:rsidRPr="00CA6E98">
        <w:rPr>
          <w:sz w:val="24"/>
          <w:szCs w:val="24"/>
        </w:rPr>
        <w:tab/>
        <w:t>- 201;</w:t>
      </w:r>
    </w:p>
    <w:p w:rsidR="00606D27" w:rsidRPr="00CA6E98" w:rsidRDefault="00606D27" w:rsidP="00606D27">
      <w:pPr>
        <w:ind w:firstLine="705"/>
        <w:jc w:val="both"/>
        <w:rPr>
          <w:sz w:val="24"/>
          <w:szCs w:val="24"/>
        </w:rPr>
      </w:pPr>
      <w:r w:rsidRPr="00CA6E98">
        <w:rPr>
          <w:sz w:val="24"/>
          <w:szCs w:val="24"/>
        </w:rPr>
        <w:t>- Портбайкальского сельского поселения</w:t>
      </w:r>
      <w:r w:rsidRPr="00CA6E98">
        <w:rPr>
          <w:sz w:val="24"/>
          <w:szCs w:val="24"/>
        </w:rPr>
        <w:tab/>
      </w:r>
      <w:r w:rsidRPr="00CA6E98">
        <w:rPr>
          <w:sz w:val="24"/>
          <w:szCs w:val="24"/>
        </w:rPr>
        <w:tab/>
        <w:t>- 110;</w:t>
      </w:r>
    </w:p>
    <w:p w:rsidR="00606D27" w:rsidRPr="00CA6E98" w:rsidRDefault="00606D27" w:rsidP="00606D27">
      <w:pPr>
        <w:ind w:firstLine="705"/>
        <w:jc w:val="both"/>
        <w:rPr>
          <w:sz w:val="24"/>
          <w:szCs w:val="24"/>
        </w:rPr>
      </w:pPr>
      <w:r w:rsidRPr="00CA6E98">
        <w:rPr>
          <w:sz w:val="24"/>
          <w:szCs w:val="24"/>
        </w:rPr>
        <w:t>- Утуликского сельского поселения</w:t>
      </w:r>
      <w:r w:rsidRPr="00CA6E98">
        <w:rPr>
          <w:sz w:val="24"/>
          <w:szCs w:val="24"/>
        </w:rPr>
        <w:tab/>
      </w:r>
      <w:r w:rsidRPr="00CA6E98">
        <w:rPr>
          <w:sz w:val="24"/>
          <w:szCs w:val="24"/>
        </w:rPr>
        <w:tab/>
        <w:t>- 375.</w:t>
      </w:r>
    </w:p>
    <w:p w:rsidR="00606D27" w:rsidRPr="00CA6E98" w:rsidRDefault="00606D27" w:rsidP="00606D27">
      <w:pPr>
        <w:pStyle w:val="aff6"/>
        <w:ind w:firstLine="708"/>
        <w:jc w:val="both"/>
        <w:rPr>
          <w:rFonts w:ascii="Times New Roman" w:hAnsi="Times New Roman"/>
          <w:sz w:val="24"/>
          <w:szCs w:val="24"/>
        </w:rPr>
      </w:pPr>
      <w:r w:rsidRPr="00CA6E98">
        <w:rPr>
          <w:rFonts w:ascii="Times New Roman" w:hAnsi="Times New Roman"/>
          <w:sz w:val="24"/>
          <w:szCs w:val="24"/>
        </w:rPr>
        <w:t xml:space="preserve">В 2024 году заключено с юридическими и физическими лицами: </w:t>
      </w:r>
    </w:p>
    <w:p w:rsidR="00606D27" w:rsidRPr="00CA6E98" w:rsidRDefault="00606D27" w:rsidP="00606D27">
      <w:pPr>
        <w:autoSpaceDE w:val="0"/>
        <w:autoSpaceDN w:val="0"/>
        <w:adjustRightInd w:val="0"/>
        <w:ind w:firstLine="709"/>
        <w:jc w:val="both"/>
        <w:outlineLvl w:val="0"/>
        <w:rPr>
          <w:sz w:val="24"/>
          <w:szCs w:val="24"/>
        </w:rPr>
      </w:pPr>
      <w:bookmarkStart w:id="30" w:name="_Toc196405540"/>
      <w:r w:rsidRPr="00CA6E98">
        <w:rPr>
          <w:sz w:val="24"/>
          <w:szCs w:val="24"/>
        </w:rPr>
        <w:t>1) договоров аренды земельных участков, находящихся в муниципальной собственности Слюдянского муниципального района -12, в том числе:</w:t>
      </w:r>
      <w:bookmarkEnd w:id="30"/>
    </w:p>
    <w:p w:rsidR="00606D27" w:rsidRPr="00CA6E98" w:rsidRDefault="00606D27" w:rsidP="00606D27">
      <w:pPr>
        <w:autoSpaceDE w:val="0"/>
        <w:autoSpaceDN w:val="0"/>
        <w:adjustRightInd w:val="0"/>
        <w:ind w:firstLine="709"/>
        <w:jc w:val="both"/>
        <w:outlineLvl w:val="0"/>
        <w:rPr>
          <w:sz w:val="24"/>
          <w:szCs w:val="24"/>
        </w:rPr>
      </w:pPr>
      <w:bookmarkStart w:id="31" w:name="_Toc196405541"/>
      <w:r w:rsidRPr="00CA6E98">
        <w:rPr>
          <w:sz w:val="24"/>
          <w:szCs w:val="24"/>
        </w:rPr>
        <w:t>- 10 земельных участков из земель сельскохозяйственного назначения;</w:t>
      </w:r>
      <w:bookmarkEnd w:id="31"/>
    </w:p>
    <w:p w:rsidR="00606D27" w:rsidRPr="00CA6E98" w:rsidRDefault="00606D27" w:rsidP="00606D27">
      <w:pPr>
        <w:autoSpaceDE w:val="0"/>
        <w:autoSpaceDN w:val="0"/>
        <w:adjustRightInd w:val="0"/>
        <w:ind w:firstLine="709"/>
        <w:jc w:val="both"/>
        <w:outlineLvl w:val="0"/>
        <w:rPr>
          <w:sz w:val="24"/>
          <w:szCs w:val="24"/>
        </w:rPr>
      </w:pPr>
      <w:bookmarkStart w:id="32" w:name="_Toc196405542"/>
      <w:r w:rsidRPr="00CA6E98">
        <w:rPr>
          <w:sz w:val="24"/>
          <w:szCs w:val="24"/>
        </w:rPr>
        <w:t>- 1 земельный участок для размещения полигона ТКО;</w:t>
      </w:r>
      <w:bookmarkEnd w:id="32"/>
    </w:p>
    <w:p w:rsidR="00606D27" w:rsidRPr="00CA6E98" w:rsidRDefault="00606D27" w:rsidP="00606D27">
      <w:pPr>
        <w:autoSpaceDE w:val="0"/>
        <w:autoSpaceDN w:val="0"/>
        <w:adjustRightInd w:val="0"/>
        <w:ind w:firstLine="709"/>
        <w:jc w:val="both"/>
        <w:outlineLvl w:val="0"/>
        <w:rPr>
          <w:sz w:val="24"/>
          <w:szCs w:val="24"/>
        </w:rPr>
      </w:pPr>
      <w:bookmarkStart w:id="33" w:name="_Toc196405543"/>
      <w:r w:rsidRPr="00CA6E98">
        <w:rPr>
          <w:sz w:val="24"/>
          <w:szCs w:val="24"/>
        </w:rPr>
        <w:lastRenderedPageBreak/>
        <w:t>- 1 земельный участок через аукцион (туристическое обслуживание, цель - кемпинг);</w:t>
      </w:r>
      <w:bookmarkEnd w:id="33"/>
    </w:p>
    <w:p w:rsidR="00606D27" w:rsidRPr="00CA6E98" w:rsidRDefault="00606D27" w:rsidP="00606D27">
      <w:pPr>
        <w:ind w:firstLine="705"/>
        <w:jc w:val="both"/>
        <w:rPr>
          <w:sz w:val="24"/>
          <w:szCs w:val="24"/>
        </w:rPr>
      </w:pPr>
      <w:r w:rsidRPr="00CA6E98">
        <w:rPr>
          <w:sz w:val="24"/>
          <w:szCs w:val="24"/>
        </w:rPr>
        <w:t>2) договоров аренды земельных участков, государственная собственность на которые не разграничена – 221, в том числе:</w:t>
      </w:r>
    </w:p>
    <w:p w:rsidR="00606D27" w:rsidRPr="00CA6E98" w:rsidRDefault="00606D27" w:rsidP="00606D27">
      <w:pPr>
        <w:ind w:firstLine="705"/>
        <w:jc w:val="both"/>
        <w:rPr>
          <w:sz w:val="24"/>
          <w:szCs w:val="24"/>
        </w:rPr>
      </w:pPr>
      <w:r w:rsidRPr="00CA6E98">
        <w:rPr>
          <w:sz w:val="24"/>
          <w:szCs w:val="24"/>
        </w:rPr>
        <w:t xml:space="preserve">- 39 земельных участков </w:t>
      </w:r>
      <w:proofErr w:type="gramStart"/>
      <w:r w:rsidRPr="00CA6E98">
        <w:rPr>
          <w:sz w:val="24"/>
          <w:szCs w:val="24"/>
        </w:rPr>
        <w:t>предоставлены</w:t>
      </w:r>
      <w:proofErr w:type="gramEnd"/>
      <w:r w:rsidRPr="00CA6E98">
        <w:rPr>
          <w:sz w:val="24"/>
          <w:szCs w:val="24"/>
        </w:rPr>
        <w:t xml:space="preserve"> на 49 лет собственникам жилых домов; </w:t>
      </w:r>
    </w:p>
    <w:p w:rsidR="00606D27" w:rsidRPr="00CA6E98" w:rsidRDefault="00606D27" w:rsidP="00606D27">
      <w:pPr>
        <w:ind w:firstLine="705"/>
        <w:jc w:val="both"/>
        <w:rPr>
          <w:sz w:val="24"/>
          <w:szCs w:val="24"/>
        </w:rPr>
      </w:pPr>
      <w:r w:rsidRPr="00CA6E98">
        <w:rPr>
          <w:sz w:val="24"/>
          <w:szCs w:val="24"/>
        </w:rPr>
        <w:t>- 89 земельных участков для ведения огородничества;</w:t>
      </w:r>
    </w:p>
    <w:p w:rsidR="00606D27" w:rsidRPr="00CA6E98" w:rsidRDefault="00606D27" w:rsidP="00606D27">
      <w:pPr>
        <w:ind w:firstLine="705"/>
        <w:jc w:val="both"/>
        <w:rPr>
          <w:sz w:val="24"/>
          <w:szCs w:val="24"/>
        </w:rPr>
      </w:pPr>
      <w:r w:rsidRPr="00CA6E98">
        <w:rPr>
          <w:sz w:val="24"/>
          <w:szCs w:val="24"/>
        </w:rPr>
        <w:t>- 8 земельных участков предоставлены на срок 3 года для завершения строительства объектов;</w:t>
      </w:r>
    </w:p>
    <w:p w:rsidR="00606D27" w:rsidRPr="00CA6E98" w:rsidRDefault="00606D27" w:rsidP="00606D27">
      <w:pPr>
        <w:ind w:firstLine="705"/>
        <w:jc w:val="both"/>
        <w:rPr>
          <w:sz w:val="24"/>
          <w:szCs w:val="24"/>
        </w:rPr>
      </w:pPr>
      <w:r w:rsidRPr="00CA6E98">
        <w:rPr>
          <w:sz w:val="24"/>
          <w:szCs w:val="24"/>
        </w:rPr>
        <w:t>- 17 земельных участков из земель сельскохозяйственного назначения;</w:t>
      </w:r>
    </w:p>
    <w:p w:rsidR="00606D27" w:rsidRPr="00CA6E98" w:rsidRDefault="00606D27" w:rsidP="00606D27">
      <w:pPr>
        <w:ind w:firstLine="705"/>
        <w:jc w:val="both"/>
        <w:rPr>
          <w:sz w:val="24"/>
          <w:szCs w:val="24"/>
        </w:rPr>
      </w:pPr>
      <w:r w:rsidRPr="00CA6E98">
        <w:rPr>
          <w:sz w:val="24"/>
          <w:szCs w:val="24"/>
        </w:rPr>
        <w:t>- 8 земельных участков для индивидуального жилищного строительства (льготные категории граждан, из них 5 - многодетные семьи, ранее состоящие на земельном учете, 3 - инвалиды);</w:t>
      </w:r>
    </w:p>
    <w:p w:rsidR="00606D27" w:rsidRPr="00CA6E98" w:rsidRDefault="00606D27" w:rsidP="00606D27">
      <w:pPr>
        <w:ind w:firstLine="705"/>
        <w:jc w:val="both"/>
        <w:rPr>
          <w:sz w:val="24"/>
          <w:szCs w:val="24"/>
        </w:rPr>
      </w:pPr>
      <w:r w:rsidRPr="00CA6E98">
        <w:rPr>
          <w:sz w:val="24"/>
          <w:szCs w:val="24"/>
        </w:rPr>
        <w:t>- 6 земельных участков для индивидуального жилищного строительства (новые отводы, без встречных заявлений);</w:t>
      </w:r>
    </w:p>
    <w:p w:rsidR="00606D27" w:rsidRPr="00CA6E98" w:rsidRDefault="00606D27" w:rsidP="00606D27">
      <w:pPr>
        <w:ind w:firstLine="705"/>
        <w:jc w:val="both"/>
        <w:rPr>
          <w:sz w:val="24"/>
          <w:szCs w:val="24"/>
        </w:rPr>
      </w:pPr>
      <w:proofErr w:type="gramStart"/>
      <w:r w:rsidRPr="00CA6E98">
        <w:rPr>
          <w:sz w:val="24"/>
          <w:szCs w:val="24"/>
        </w:rPr>
        <w:t>-  6 земельных участков предоставлены через аукцион для индивидуального жилищного строительства;</w:t>
      </w:r>
      <w:proofErr w:type="gramEnd"/>
    </w:p>
    <w:p w:rsidR="00606D27" w:rsidRPr="00CA6E98" w:rsidRDefault="00606D27" w:rsidP="00606D27">
      <w:pPr>
        <w:ind w:firstLine="705"/>
        <w:jc w:val="both"/>
        <w:rPr>
          <w:sz w:val="24"/>
          <w:szCs w:val="24"/>
        </w:rPr>
      </w:pPr>
      <w:r w:rsidRPr="00CA6E98">
        <w:rPr>
          <w:sz w:val="24"/>
          <w:szCs w:val="24"/>
        </w:rPr>
        <w:t>- 1 земельный участок для реконструкции ж/д моста в п. Утулик;</w:t>
      </w:r>
    </w:p>
    <w:p w:rsidR="00606D27" w:rsidRPr="00CA6E98" w:rsidRDefault="00606D27" w:rsidP="00606D27">
      <w:pPr>
        <w:ind w:firstLine="705"/>
        <w:jc w:val="both"/>
        <w:rPr>
          <w:i/>
          <w:sz w:val="24"/>
          <w:szCs w:val="24"/>
        </w:rPr>
      </w:pPr>
      <w:r w:rsidRPr="00CA6E98">
        <w:rPr>
          <w:sz w:val="24"/>
          <w:szCs w:val="24"/>
        </w:rPr>
        <w:t>- 47 земельных участков для размещения некапитальных лодочных гаражей (водный транспорт);</w:t>
      </w:r>
    </w:p>
    <w:p w:rsidR="00606D27" w:rsidRPr="00CA6E98" w:rsidRDefault="00606D27" w:rsidP="00606D27">
      <w:pPr>
        <w:pStyle w:val="aff6"/>
        <w:ind w:firstLine="708"/>
        <w:jc w:val="both"/>
        <w:rPr>
          <w:rFonts w:ascii="Times New Roman" w:hAnsi="Times New Roman"/>
          <w:sz w:val="24"/>
          <w:szCs w:val="24"/>
        </w:rPr>
      </w:pPr>
      <w:r w:rsidRPr="00CA6E98">
        <w:rPr>
          <w:rFonts w:ascii="Times New Roman" w:hAnsi="Times New Roman"/>
          <w:sz w:val="24"/>
          <w:szCs w:val="24"/>
        </w:rPr>
        <w:t xml:space="preserve">3) договоров купли-продажи земельных участков – 19, в т.ч. в соответствии со ст. 39.20 Земельного кодекса РФ – 7 (разрешенное использование – индивидуальное жилищное строительство), в соответствии с </w:t>
      </w:r>
      <w:proofErr w:type="gramStart"/>
      <w:r w:rsidRPr="00CA6E98">
        <w:rPr>
          <w:rFonts w:ascii="Times New Roman" w:hAnsi="Times New Roman"/>
          <w:sz w:val="24"/>
          <w:szCs w:val="24"/>
        </w:rPr>
        <w:t>п</w:t>
      </w:r>
      <w:proofErr w:type="gramEnd"/>
      <w:r w:rsidRPr="00CA6E98">
        <w:rPr>
          <w:rFonts w:ascii="Times New Roman" w:hAnsi="Times New Roman"/>
          <w:sz w:val="24"/>
          <w:szCs w:val="24"/>
        </w:rPr>
        <w:t>/п 9 п. 2 ст. 39.3 Земельного кодекса РФ и ст. 10 Федерального закона от 24.07.2002 г. № 101-ФЗ «Об обороте земель сельскохозяйственного назначения» (размешенное использование – сельскохозяйственные угодья) - 12; земельные участки расположены на территории Быстринского сельского поселения;</w:t>
      </w:r>
    </w:p>
    <w:p w:rsidR="00606D27" w:rsidRPr="00CA6E98" w:rsidRDefault="00606D27" w:rsidP="00606D27">
      <w:pPr>
        <w:pStyle w:val="aff6"/>
        <w:ind w:firstLine="708"/>
        <w:jc w:val="both"/>
        <w:rPr>
          <w:rFonts w:ascii="Times New Roman" w:hAnsi="Times New Roman"/>
          <w:sz w:val="24"/>
          <w:szCs w:val="24"/>
        </w:rPr>
      </w:pPr>
      <w:r w:rsidRPr="00CA6E98">
        <w:rPr>
          <w:rFonts w:ascii="Times New Roman" w:hAnsi="Times New Roman"/>
          <w:sz w:val="24"/>
          <w:szCs w:val="24"/>
        </w:rPr>
        <w:t>4) договоров безвозмездного пользования земельными участками – 1.</w:t>
      </w:r>
    </w:p>
    <w:p w:rsidR="00606D27" w:rsidRPr="00CA6E98" w:rsidRDefault="00606D27" w:rsidP="00606D27">
      <w:pPr>
        <w:ind w:firstLine="705"/>
        <w:jc w:val="both"/>
        <w:rPr>
          <w:sz w:val="24"/>
          <w:szCs w:val="24"/>
        </w:rPr>
      </w:pPr>
      <w:r w:rsidRPr="00CA6E98">
        <w:rPr>
          <w:sz w:val="24"/>
          <w:szCs w:val="24"/>
        </w:rPr>
        <w:t>Выдано разрешений на использование земельных участков (без оформления права) – 17.</w:t>
      </w:r>
    </w:p>
    <w:p w:rsidR="00606D27" w:rsidRPr="00CA6E98" w:rsidRDefault="00606D27" w:rsidP="00606D27">
      <w:pPr>
        <w:ind w:firstLine="705"/>
        <w:jc w:val="both"/>
        <w:rPr>
          <w:sz w:val="24"/>
          <w:szCs w:val="24"/>
        </w:rPr>
      </w:pPr>
      <w:r w:rsidRPr="00CA6E98">
        <w:rPr>
          <w:sz w:val="24"/>
          <w:szCs w:val="24"/>
        </w:rPr>
        <w:t>За 2024 год доходы бюджета Слюдянского муниципального района от использования муниципального имущества и земельных участков составили 15 330 307,46 рублей.</w:t>
      </w:r>
    </w:p>
    <w:p w:rsidR="00974CDB" w:rsidRPr="00CA6E98" w:rsidRDefault="00974CDB" w:rsidP="00606D27">
      <w:pPr>
        <w:ind w:firstLine="705"/>
        <w:jc w:val="both"/>
        <w:rPr>
          <w:sz w:val="24"/>
          <w:szCs w:val="24"/>
        </w:rPr>
      </w:pPr>
    </w:p>
    <w:p w:rsidR="00974CDB" w:rsidRPr="00CA6E98" w:rsidRDefault="00974CDB" w:rsidP="00974CDB">
      <w:pPr>
        <w:jc w:val="center"/>
        <w:rPr>
          <w:sz w:val="24"/>
          <w:szCs w:val="24"/>
        </w:rPr>
      </w:pPr>
      <w:r w:rsidRPr="00CA6E98">
        <w:rPr>
          <w:sz w:val="24"/>
          <w:szCs w:val="24"/>
        </w:rPr>
        <w:t>Структура доходов бюджета Слюдянского муниципального района от использования муниципального имущества и земельных участков</w:t>
      </w:r>
    </w:p>
    <w:p w:rsidR="00606D27" w:rsidRPr="00CA6E98" w:rsidRDefault="00606D27" w:rsidP="00606D27">
      <w:pPr>
        <w:ind w:firstLine="705"/>
        <w:jc w:val="both"/>
        <w:rPr>
          <w:sz w:val="24"/>
          <w:szCs w:val="24"/>
        </w:rPr>
      </w:pPr>
    </w:p>
    <w:p w:rsidR="00606D27" w:rsidRPr="00CA6E98" w:rsidRDefault="00606D27" w:rsidP="00606D27">
      <w:pPr>
        <w:jc w:val="both"/>
        <w:rPr>
          <w:sz w:val="24"/>
          <w:szCs w:val="24"/>
        </w:rPr>
      </w:pPr>
      <w:r w:rsidRPr="00CA6E98">
        <w:rPr>
          <w:noProof/>
        </w:rPr>
        <w:drawing>
          <wp:inline distT="0" distB="0" distL="0" distR="0" wp14:anchorId="360886AD" wp14:editId="002360E9">
            <wp:extent cx="5943600" cy="2514600"/>
            <wp:effectExtent l="0" t="0" r="19050" b="19050"/>
            <wp:docPr id="26" name="Диаграмма 2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p>
    <w:p w:rsidR="00606D27" w:rsidRPr="00CA6E98" w:rsidRDefault="00606D27" w:rsidP="00606D27">
      <w:pPr>
        <w:pStyle w:val="ConsPlusNormal"/>
        <w:shd w:val="clear" w:color="auto" w:fill="FFFFFF" w:themeFill="background1"/>
        <w:ind w:firstLine="708"/>
        <w:jc w:val="both"/>
      </w:pPr>
    </w:p>
    <w:p w:rsidR="00606D27" w:rsidRPr="00CA6E98" w:rsidRDefault="00606D27" w:rsidP="00606D27">
      <w:pPr>
        <w:pStyle w:val="ConsPlusNormal"/>
        <w:shd w:val="clear" w:color="auto" w:fill="FFFFFF" w:themeFill="background1"/>
        <w:ind w:firstLine="708"/>
        <w:jc w:val="both"/>
      </w:pPr>
      <w:r w:rsidRPr="00CA6E98">
        <w:t>В 2024 году КУМИ Слюдянского муниципального района проведена работа по разграничению муниципального имущества между сельскими поселениями и Слюдянским муниципальным районом, в связи с прекращением 01.01.2025 г. действия Закона Иркутской области от 03.11.2016 года № 96-ОЗ «О закреплении за сельскими поселениями Иркутской области вопросов местного значения». Разграничение муниципального имущества осуществлялось в соответствии с Федеральным законом от 06.10.2003 г. № 131-ФЗ «Об общих принципах организации местного самоуправления в Российской Федерации» и Законом Иркутской области  от 16.05.2008 г. № 14-оз «Об отдельных вопросах разграничения имущества, находящегося в муниципальной собственности, между муниципальными образованиями Иркутской области».</w:t>
      </w:r>
    </w:p>
    <w:p w:rsidR="00606D27" w:rsidRPr="00CA6E98" w:rsidRDefault="00606D27" w:rsidP="00606D27">
      <w:pPr>
        <w:pStyle w:val="ConsPlusNormal"/>
        <w:shd w:val="clear" w:color="auto" w:fill="FFFFFF" w:themeFill="background1"/>
        <w:ind w:firstLine="708"/>
        <w:jc w:val="both"/>
      </w:pPr>
      <w:r w:rsidRPr="00CA6E98">
        <w:t xml:space="preserve">В декабре 2024 года Правительством Иркутской области принят правовой акт о разграничении муниципального имущества (распоряжение Правительства Иркутской области от 06.12.2024 г. № 695-рп) между Слюдянским муниципальным районом Иркутской области и отдельными муниципальными образованиями, входящими в его границы (Быстринским, Портбайкальским, Маритуйским, Утуликским, Новоснежнинским). </w:t>
      </w:r>
    </w:p>
    <w:p w:rsidR="00974CDB" w:rsidRPr="00CA6E98" w:rsidRDefault="00974CDB" w:rsidP="00606D27">
      <w:pPr>
        <w:pStyle w:val="ConsPlusNormal"/>
        <w:shd w:val="clear" w:color="auto" w:fill="FFFFFF" w:themeFill="background1"/>
        <w:ind w:firstLine="708"/>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7"/>
        <w:gridCol w:w="2132"/>
        <w:gridCol w:w="4713"/>
      </w:tblGrid>
      <w:tr w:rsidR="00974CDB" w:rsidRPr="00CA6E98" w:rsidTr="00070DA8">
        <w:tc>
          <w:tcPr>
            <w:tcW w:w="2646"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jc w:val="center"/>
              <w:rPr>
                <w:lang w:eastAsia="en-US"/>
              </w:rPr>
            </w:pPr>
            <w:r w:rsidRPr="00CA6E98">
              <w:rPr>
                <w:lang w:eastAsia="en-US"/>
              </w:rPr>
              <w:t>Наименование  муниципального образования (сельского поселения)</w:t>
            </w:r>
          </w:p>
        </w:tc>
        <w:tc>
          <w:tcPr>
            <w:tcW w:w="2164"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jc w:val="center"/>
              <w:rPr>
                <w:lang w:eastAsia="en-US"/>
              </w:rPr>
            </w:pPr>
            <w:r w:rsidRPr="00CA6E98">
              <w:rPr>
                <w:lang w:eastAsia="en-US"/>
              </w:rPr>
              <w:t xml:space="preserve">Общее количество объектов </w:t>
            </w:r>
          </w:p>
        </w:tc>
        <w:tc>
          <w:tcPr>
            <w:tcW w:w="4829"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jc w:val="center"/>
              <w:rPr>
                <w:lang w:eastAsia="en-US"/>
              </w:rPr>
            </w:pPr>
            <w:r w:rsidRPr="00CA6E98">
              <w:rPr>
                <w:lang w:eastAsia="en-US"/>
              </w:rPr>
              <w:t xml:space="preserve">Примечание </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t>Быстринское</w:t>
            </w:r>
            <w:r w:rsidRPr="00CA6E98">
              <w:rPr>
                <w:lang w:eastAsia="en-US"/>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rPr>
                <w:lang w:eastAsia="en-US"/>
              </w:rPr>
              <w:t>64</w:t>
            </w:r>
          </w:p>
        </w:tc>
        <w:tc>
          <w:tcPr>
            <w:tcW w:w="4829"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rPr>
                <w:lang w:eastAsia="en-US"/>
              </w:rPr>
              <w:t>Земельные участки, сооружения</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t>Портбайкальское</w:t>
            </w:r>
            <w:r w:rsidRPr="00CA6E98">
              <w:rPr>
                <w:lang w:eastAsia="en-US"/>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rPr>
                <w:lang w:eastAsia="en-US"/>
              </w:rPr>
              <w:t>22</w:t>
            </w:r>
          </w:p>
        </w:tc>
        <w:tc>
          <w:tcPr>
            <w:tcW w:w="4829"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Земельные участки, здания, сети, сооружения</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pPr>
            <w:r w:rsidRPr="00CA6E98">
              <w:t>Маритуйское МО</w:t>
            </w:r>
          </w:p>
        </w:tc>
        <w:tc>
          <w:tcPr>
            <w:tcW w:w="2164"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rPr>
                <w:lang w:eastAsia="en-US"/>
              </w:rPr>
            </w:pPr>
            <w:r w:rsidRPr="00CA6E98">
              <w:rPr>
                <w:lang w:eastAsia="en-US"/>
              </w:rPr>
              <w:t>1</w:t>
            </w:r>
          </w:p>
        </w:tc>
        <w:tc>
          <w:tcPr>
            <w:tcW w:w="4829"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Здание</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pPr>
            <w:r w:rsidRPr="00CA6E98">
              <w:t>Утуликское МО</w:t>
            </w:r>
          </w:p>
        </w:tc>
        <w:tc>
          <w:tcPr>
            <w:tcW w:w="2164"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rPr>
                <w:lang w:eastAsia="en-US"/>
              </w:rPr>
            </w:pPr>
            <w:r w:rsidRPr="00CA6E98">
              <w:rPr>
                <w:lang w:eastAsia="en-US"/>
              </w:rPr>
              <w:t>150</w:t>
            </w:r>
          </w:p>
        </w:tc>
        <w:tc>
          <w:tcPr>
            <w:tcW w:w="4829"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Земельные участки, сооружения</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pPr>
            <w:r w:rsidRPr="00CA6E98">
              <w:t>Новоснежнинское МО</w:t>
            </w:r>
          </w:p>
        </w:tc>
        <w:tc>
          <w:tcPr>
            <w:tcW w:w="2164"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rPr>
                <w:lang w:eastAsia="en-US"/>
              </w:rPr>
            </w:pPr>
            <w:r w:rsidRPr="00CA6E98">
              <w:rPr>
                <w:lang w:eastAsia="en-US"/>
              </w:rPr>
              <w:t>34</w:t>
            </w:r>
          </w:p>
        </w:tc>
        <w:tc>
          <w:tcPr>
            <w:tcW w:w="4829"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Земельные участки, здания, сети, сооружения</w:t>
            </w:r>
          </w:p>
        </w:tc>
      </w:tr>
    </w:tbl>
    <w:p w:rsidR="00974CDB" w:rsidRPr="00CA6E98" w:rsidRDefault="00974CDB" w:rsidP="00606D27">
      <w:pPr>
        <w:pStyle w:val="ConsPlusNormal"/>
        <w:shd w:val="clear" w:color="auto" w:fill="FFFFFF" w:themeFill="background1"/>
        <w:ind w:firstLine="708"/>
        <w:jc w:val="both"/>
      </w:pPr>
    </w:p>
    <w:p w:rsidR="00B443A6" w:rsidRPr="00CA6E98" w:rsidRDefault="00606D27" w:rsidP="00606D27">
      <w:pPr>
        <w:pStyle w:val="ConsPlusNormal"/>
        <w:shd w:val="clear" w:color="auto" w:fill="FFFFFF" w:themeFill="background1"/>
        <w:ind w:firstLine="708"/>
        <w:jc w:val="both"/>
      </w:pPr>
      <w:r w:rsidRPr="00CA6E98">
        <w:t xml:space="preserve">В январе 2025 года Управлением Федеральной службы государственной регистрации, кадастра и картографии по Иркутской области зарегистрировано право собственности  Слюдянского муниципального района на переданное от сельских поселений недвижимое имущество. </w:t>
      </w:r>
      <w:r w:rsidR="0090230C" w:rsidRPr="00CA6E98">
        <w:t xml:space="preserve"> </w:t>
      </w:r>
    </w:p>
    <w:p w:rsidR="00606D27" w:rsidRPr="00CA6E98" w:rsidRDefault="00606D27" w:rsidP="00606D27">
      <w:pPr>
        <w:pStyle w:val="ConsPlusNormal"/>
        <w:shd w:val="clear" w:color="auto" w:fill="FFFFFF" w:themeFill="background1"/>
        <w:ind w:firstLine="708"/>
        <w:jc w:val="both"/>
      </w:pPr>
      <w:r w:rsidRPr="00CA6E98">
        <w:t>По итогам проводимой работы в первом этапе реализации Стратегии по вопросу наполнения ЕГРН необходимыми сведениями, по состоянию на 31.12.2024 г. Слюдянский муниципальный район достиг контрольных показателей, установленных планом-графиком, утвержденным Управлением Росреестра по Иркутской области - 100%.</w:t>
      </w:r>
    </w:p>
    <w:p w:rsidR="0090230C" w:rsidRPr="00CA6E98" w:rsidRDefault="0090230C" w:rsidP="0090230C">
      <w:pPr>
        <w:shd w:val="clear" w:color="auto" w:fill="FFFFFF" w:themeFill="background1"/>
        <w:overflowPunct w:val="0"/>
        <w:autoSpaceDE w:val="0"/>
        <w:autoSpaceDN w:val="0"/>
        <w:adjustRightInd w:val="0"/>
        <w:jc w:val="both"/>
        <w:rPr>
          <w:rFonts w:cs="Courier New"/>
        </w:rPr>
      </w:pPr>
      <w:r w:rsidRPr="00CA6E98">
        <w:rPr>
          <w:sz w:val="24"/>
          <w:szCs w:val="24"/>
        </w:rPr>
        <w:tab/>
      </w:r>
    </w:p>
    <w:p w:rsidR="00197DB2" w:rsidRPr="00CA6E98" w:rsidRDefault="00197DB2" w:rsidP="00070DA8">
      <w:pPr>
        <w:pStyle w:val="ConsPlusNormal"/>
        <w:spacing w:before="120" w:after="120"/>
        <w:jc w:val="center"/>
        <w:outlineLvl w:val="2"/>
        <w:rPr>
          <w:rFonts w:cs="Courier New"/>
          <w:b/>
        </w:rPr>
      </w:pPr>
      <w:bookmarkStart w:id="34" w:name="_Toc196405544"/>
      <w:r w:rsidRPr="00CA6E98">
        <w:rPr>
          <w:rFonts w:cs="Courier New"/>
          <w:b/>
        </w:rPr>
        <w:t>3.2.1</w:t>
      </w:r>
      <w:r w:rsidR="0006749B" w:rsidRPr="00CA6E98">
        <w:rPr>
          <w:rFonts w:cs="Courier New"/>
          <w:b/>
        </w:rPr>
        <w:t>3</w:t>
      </w:r>
      <w:r w:rsidR="004A421E" w:rsidRPr="00CA6E98">
        <w:rPr>
          <w:rFonts w:cs="Courier New"/>
          <w:b/>
        </w:rPr>
        <w:t>.</w:t>
      </w:r>
      <w:r w:rsidR="008F07C9" w:rsidRPr="00CA6E98">
        <w:rPr>
          <w:rFonts w:cs="Courier New"/>
          <w:b/>
        </w:rPr>
        <w:t xml:space="preserve"> Реализация направления «Социальное строительство» в рамках первого этапа</w:t>
      </w:r>
      <w:r w:rsidR="006101FF" w:rsidRPr="00CA6E98">
        <w:rPr>
          <w:rFonts w:cs="Courier New"/>
          <w:b/>
        </w:rPr>
        <w:t xml:space="preserve"> «Активация»</w:t>
      </w:r>
      <w:r w:rsidR="008F07C9" w:rsidRPr="00CA6E98">
        <w:rPr>
          <w:rFonts w:cs="Courier New"/>
          <w:b/>
        </w:rPr>
        <w:t xml:space="preserve"> Стратегии</w:t>
      </w:r>
      <w:bookmarkEnd w:id="34"/>
    </w:p>
    <w:p w:rsidR="006101FF" w:rsidRPr="00CA6E98" w:rsidRDefault="006101FF" w:rsidP="006101FF">
      <w:pPr>
        <w:ind w:firstLine="709"/>
        <w:jc w:val="both"/>
        <w:rPr>
          <w:sz w:val="24"/>
          <w:szCs w:val="24"/>
        </w:rPr>
      </w:pPr>
      <w:r w:rsidRPr="00CA6E98">
        <w:rPr>
          <w:sz w:val="24"/>
          <w:szCs w:val="24"/>
        </w:rPr>
        <w:t>В рамках первого этапа «Активация» реализации Стратегии предусматривалось реализация двух направлений – диверсификация экономики и социально строительство.</w:t>
      </w:r>
    </w:p>
    <w:p w:rsidR="006101FF" w:rsidRPr="00CA6E98" w:rsidRDefault="006101FF" w:rsidP="006101FF">
      <w:pPr>
        <w:ind w:firstLine="709"/>
        <w:jc w:val="both"/>
        <w:rPr>
          <w:sz w:val="24"/>
          <w:szCs w:val="24"/>
        </w:rPr>
      </w:pPr>
      <w:r w:rsidRPr="00CA6E98">
        <w:rPr>
          <w:sz w:val="24"/>
          <w:szCs w:val="24"/>
        </w:rPr>
        <w:t xml:space="preserve">В рамках направления «социальное строительство» проводились мероприятия по строительству социально-значимых объектов, а также по капитальному и текущему ремонту объектов муниципальной собственности </w:t>
      </w:r>
      <w:r w:rsidR="004A678A" w:rsidRPr="00CA6E98">
        <w:rPr>
          <w:sz w:val="24"/>
          <w:szCs w:val="24"/>
        </w:rPr>
        <w:t xml:space="preserve">и инфраструктуры </w:t>
      </w:r>
      <w:r w:rsidRPr="00CA6E98">
        <w:rPr>
          <w:sz w:val="24"/>
          <w:szCs w:val="24"/>
        </w:rPr>
        <w:t>в целях улучшения качества жизни населения Слюдянского района.</w:t>
      </w:r>
    </w:p>
    <w:p w:rsidR="00B34CDB" w:rsidRPr="00CA6E98" w:rsidRDefault="006101FF" w:rsidP="006101FF">
      <w:pPr>
        <w:ind w:firstLine="709"/>
        <w:jc w:val="both"/>
        <w:rPr>
          <w:sz w:val="24"/>
          <w:szCs w:val="24"/>
        </w:rPr>
      </w:pPr>
      <w:r w:rsidRPr="00CA6E98">
        <w:rPr>
          <w:sz w:val="24"/>
          <w:szCs w:val="24"/>
        </w:rPr>
        <w:t>Так, в</w:t>
      </w:r>
      <w:r w:rsidR="00B34CDB" w:rsidRPr="00CA6E98">
        <w:rPr>
          <w:sz w:val="24"/>
          <w:szCs w:val="24"/>
        </w:rPr>
        <w:t xml:space="preserve"> период с 2019</w:t>
      </w:r>
      <w:r w:rsidR="003B5A68" w:rsidRPr="00CA6E98">
        <w:rPr>
          <w:sz w:val="24"/>
          <w:szCs w:val="24"/>
        </w:rPr>
        <w:t xml:space="preserve"> </w:t>
      </w:r>
      <w:r w:rsidR="00295E2C" w:rsidRPr="00CA6E98">
        <w:rPr>
          <w:sz w:val="24"/>
          <w:szCs w:val="24"/>
        </w:rPr>
        <w:t>г. и по настоящее время строились</w:t>
      </w:r>
      <w:r w:rsidR="00B34CDB" w:rsidRPr="00CA6E98">
        <w:rPr>
          <w:sz w:val="24"/>
          <w:szCs w:val="24"/>
        </w:rPr>
        <w:t xml:space="preserve"> </w:t>
      </w:r>
      <w:r w:rsidR="003C3B44" w:rsidRPr="00CA6E98">
        <w:rPr>
          <w:sz w:val="24"/>
          <w:szCs w:val="24"/>
        </w:rPr>
        <w:t>3</w:t>
      </w:r>
      <w:r w:rsidR="00B34CDB" w:rsidRPr="00CA6E98">
        <w:rPr>
          <w:sz w:val="24"/>
          <w:szCs w:val="24"/>
        </w:rPr>
        <w:t xml:space="preserve"> объекта </w:t>
      </w:r>
      <w:r w:rsidR="00295E2C" w:rsidRPr="00CA6E98">
        <w:rPr>
          <w:sz w:val="24"/>
          <w:szCs w:val="24"/>
        </w:rPr>
        <w:t>(</w:t>
      </w:r>
      <w:r w:rsidR="004A678A" w:rsidRPr="00CA6E98">
        <w:rPr>
          <w:sz w:val="24"/>
          <w:szCs w:val="24"/>
        </w:rPr>
        <w:t>социальный и инфраструктурные</w:t>
      </w:r>
      <w:r w:rsidR="00295E2C" w:rsidRPr="00CA6E98">
        <w:rPr>
          <w:sz w:val="24"/>
          <w:szCs w:val="24"/>
        </w:rPr>
        <w:t xml:space="preserve">)  </w:t>
      </w:r>
      <w:r w:rsidR="00B34CDB" w:rsidRPr="00CA6E98">
        <w:rPr>
          <w:sz w:val="24"/>
          <w:szCs w:val="24"/>
        </w:rPr>
        <w:t>ка</w:t>
      </w:r>
      <w:r w:rsidR="003B5A68" w:rsidRPr="00CA6E98">
        <w:rPr>
          <w:sz w:val="24"/>
          <w:szCs w:val="24"/>
        </w:rPr>
        <w:t>питального строительства – это с</w:t>
      </w:r>
      <w:r w:rsidR="00B34CDB" w:rsidRPr="00CA6E98">
        <w:rPr>
          <w:sz w:val="24"/>
          <w:szCs w:val="24"/>
        </w:rPr>
        <w:t>троительство школы на 725 мест в микрорайоне «Рудоуправление» в г. Слюдянке</w:t>
      </w:r>
      <w:r w:rsidR="003B5A68" w:rsidRPr="00CA6E98">
        <w:rPr>
          <w:sz w:val="24"/>
          <w:szCs w:val="24"/>
        </w:rPr>
        <w:t>,</w:t>
      </w:r>
      <w:r w:rsidR="00B34CDB" w:rsidRPr="00CA6E98">
        <w:rPr>
          <w:sz w:val="24"/>
          <w:szCs w:val="24"/>
        </w:rPr>
        <w:t xml:space="preserve"> строительство полигона ТКО на территории Быстринского МО</w:t>
      </w:r>
      <w:r w:rsidR="004A678A" w:rsidRPr="00CA6E98">
        <w:rPr>
          <w:sz w:val="24"/>
          <w:szCs w:val="24"/>
        </w:rPr>
        <w:t xml:space="preserve"> и</w:t>
      </w:r>
      <w:r w:rsidR="003B5A68" w:rsidRPr="00CA6E98">
        <w:rPr>
          <w:sz w:val="24"/>
          <w:szCs w:val="24"/>
        </w:rPr>
        <w:t xml:space="preserve"> строительство надземного пешеходного моста через р. </w:t>
      </w:r>
      <w:proofErr w:type="gramStart"/>
      <w:r w:rsidR="003B5A68" w:rsidRPr="00CA6E98">
        <w:rPr>
          <w:sz w:val="24"/>
          <w:szCs w:val="24"/>
        </w:rPr>
        <w:t>Снежная</w:t>
      </w:r>
      <w:proofErr w:type="gramEnd"/>
      <w:r w:rsidR="003B5A68" w:rsidRPr="00CA6E98">
        <w:rPr>
          <w:sz w:val="24"/>
          <w:szCs w:val="24"/>
        </w:rPr>
        <w:t xml:space="preserve"> п. Новоснежная.</w:t>
      </w:r>
      <w:r w:rsidR="00B34CDB" w:rsidRPr="00CA6E98">
        <w:rPr>
          <w:sz w:val="24"/>
          <w:szCs w:val="24"/>
        </w:rPr>
        <w:t xml:space="preserve"> </w:t>
      </w:r>
    </w:p>
    <w:p w:rsidR="00E61CD2" w:rsidRPr="00CA6E98" w:rsidRDefault="003B5A68" w:rsidP="003C3B44">
      <w:pPr>
        <w:ind w:firstLine="709"/>
        <w:jc w:val="both"/>
        <w:rPr>
          <w:sz w:val="24"/>
          <w:szCs w:val="24"/>
        </w:rPr>
      </w:pPr>
      <w:r w:rsidRPr="00CA6E98">
        <w:rPr>
          <w:sz w:val="24"/>
          <w:szCs w:val="24"/>
        </w:rPr>
        <w:lastRenderedPageBreak/>
        <w:t xml:space="preserve">В первом этапе реализации Стратегии завершено строительство 2-х объектов – моста и полигона ТКО. </w:t>
      </w:r>
      <w:r w:rsidR="00E61CD2" w:rsidRPr="00CA6E98">
        <w:rPr>
          <w:sz w:val="24"/>
          <w:szCs w:val="24"/>
        </w:rPr>
        <w:t xml:space="preserve"> </w:t>
      </w:r>
    </w:p>
    <w:p w:rsidR="00E61CD2" w:rsidRPr="00CA6E98" w:rsidRDefault="00E61CD2" w:rsidP="003C3B44">
      <w:pPr>
        <w:ind w:firstLine="709"/>
        <w:jc w:val="both"/>
        <w:rPr>
          <w:color w:val="000000"/>
          <w:sz w:val="24"/>
          <w:szCs w:val="24"/>
        </w:rPr>
      </w:pPr>
      <w:r w:rsidRPr="00CA6E98">
        <w:rPr>
          <w:color w:val="000000"/>
          <w:sz w:val="24"/>
          <w:szCs w:val="24"/>
        </w:rPr>
        <w:t>С августа 2024 года началась эксплуатация пешеходного моста через р</w:t>
      </w:r>
      <w:proofErr w:type="gramStart"/>
      <w:r w:rsidRPr="00CA6E98">
        <w:rPr>
          <w:color w:val="000000"/>
          <w:sz w:val="24"/>
          <w:szCs w:val="24"/>
        </w:rPr>
        <w:t>.С</w:t>
      </w:r>
      <w:proofErr w:type="gramEnd"/>
      <w:r w:rsidRPr="00CA6E98">
        <w:rPr>
          <w:color w:val="000000"/>
          <w:sz w:val="24"/>
          <w:szCs w:val="24"/>
        </w:rPr>
        <w:t>нежная в п.Новоснежная местными жителями, что обеспечило доступность объектов социальной инфраструктуры, расположенных в с. Выдрино Кабанского района Республики Бурятия для жителей п. Новоснежная Слюдянского муниципального района.</w:t>
      </w:r>
      <w:r w:rsidRPr="00CA6E98">
        <w:rPr>
          <w:sz w:val="24"/>
          <w:szCs w:val="24"/>
        </w:rPr>
        <w:t xml:space="preserve"> </w:t>
      </w:r>
      <w:r w:rsidRPr="00CA6E98">
        <w:rPr>
          <w:color w:val="000000"/>
          <w:sz w:val="24"/>
          <w:szCs w:val="24"/>
        </w:rPr>
        <w:t>Стоимостью строительства с учетом дополнительных соглашений составила 178 612 216,80 рублей.</w:t>
      </w:r>
    </w:p>
    <w:p w:rsidR="00295E2C" w:rsidRPr="00CA6E98" w:rsidRDefault="00295E2C" w:rsidP="00295E2C">
      <w:pPr>
        <w:ind w:firstLine="709"/>
        <w:jc w:val="both"/>
        <w:rPr>
          <w:color w:val="000000"/>
          <w:sz w:val="24"/>
          <w:szCs w:val="24"/>
        </w:rPr>
      </w:pPr>
      <w:r w:rsidRPr="00CA6E98">
        <w:rPr>
          <w:color w:val="000000"/>
          <w:sz w:val="24"/>
          <w:szCs w:val="24"/>
        </w:rPr>
        <w:t>С 2025 года началась эксплуатация полигона ТКО, построенного в Быстринском МО. Стоимостью строительства составила 335,2 млн. рублей.</w:t>
      </w:r>
    </w:p>
    <w:p w:rsidR="00B34CDB" w:rsidRPr="00CA6E98" w:rsidRDefault="003B5A68" w:rsidP="003C3B44">
      <w:pPr>
        <w:ind w:firstLine="709"/>
        <w:jc w:val="both"/>
        <w:rPr>
          <w:sz w:val="24"/>
          <w:szCs w:val="24"/>
        </w:rPr>
      </w:pPr>
      <w:r w:rsidRPr="00CA6E98">
        <w:rPr>
          <w:sz w:val="24"/>
          <w:szCs w:val="24"/>
        </w:rPr>
        <w:t>Строительство школы</w:t>
      </w:r>
      <w:r w:rsidR="00295E2C" w:rsidRPr="00CA6E98">
        <w:rPr>
          <w:sz w:val="24"/>
          <w:szCs w:val="24"/>
        </w:rPr>
        <w:t xml:space="preserve"> в г</w:t>
      </w:r>
      <w:proofErr w:type="gramStart"/>
      <w:r w:rsidR="00295E2C" w:rsidRPr="00CA6E98">
        <w:rPr>
          <w:sz w:val="24"/>
          <w:szCs w:val="24"/>
        </w:rPr>
        <w:t>.С</w:t>
      </w:r>
      <w:proofErr w:type="gramEnd"/>
      <w:r w:rsidR="00295E2C" w:rsidRPr="00CA6E98">
        <w:rPr>
          <w:sz w:val="24"/>
          <w:szCs w:val="24"/>
        </w:rPr>
        <w:t xml:space="preserve">людянка было начато в первом этапе реализации Стратегии и будет </w:t>
      </w:r>
      <w:r w:rsidR="00E61CD2" w:rsidRPr="00CA6E98">
        <w:rPr>
          <w:sz w:val="24"/>
          <w:szCs w:val="24"/>
        </w:rPr>
        <w:t>завершен</w:t>
      </w:r>
      <w:r w:rsidR="00295E2C" w:rsidRPr="00CA6E98">
        <w:rPr>
          <w:sz w:val="24"/>
          <w:szCs w:val="24"/>
        </w:rPr>
        <w:t>о</w:t>
      </w:r>
      <w:r w:rsidR="00E61CD2" w:rsidRPr="00CA6E98">
        <w:rPr>
          <w:sz w:val="24"/>
          <w:szCs w:val="24"/>
        </w:rPr>
        <w:t xml:space="preserve"> </w:t>
      </w:r>
      <w:r w:rsidR="00295E2C" w:rsidRPr="00CA6E98">
        <w:rPr>
          <w:sz w:val="24"/>
          <w:szCs w:val="24"/>
        </w:rPr>
        <w:t>в</w:t>
      </w:r>
      <w:r w:rsidRPr="00CA6E98">
        <w:rPr>
          <w:sz w:val="24"/>
          <w:szCs w:val="24"/>
        </w:rPr>
        <w:t>о втором этапе реализации Стратегии.</w:t>
      </w:r>
      <w:r w:rsidR="00295E2C" w:rsidRPr="00CA6E98">
        <w:rPr>
          <w:sz w:val="24"/>
          <w:szCs w:val="24"/>
        </w:rPr>
        <w:t xml:space="preserve"> </w:t>
      </w:r>
    </w:p>
    <w:p w:rsidR="00295E2C" w:rsidRPr="00CA6E98" w:rsidRDefault="00295E2C" w:rsidP="003C3B44">
      <w:pPr>
        <w:ind w:firstLine="709"/>
        <w:jc w:val="both"/>
        <w:rPr>
          <w:sz w:val="24"/>
          <w:szCs w:val="24"/>
        </w:rPr>
      </w:pPr>
      <w:r w:rsidRPr="00CA6E98">
        <w:rPr>
          <w:sz w:val="24"/>
          <w:szCs w:val="24"/>
        </w:rPr>
        <w:t>Строительство школы осуществлялось в условиях кризиса в строительной отрасли, вызванного пандемией коронавируса, повлекшего дефицит рабочей силы  и увеличение стоимости строительных материалов.</w:t>
      </w:r>
    </w:p>
    <w:p w:rsidR="00E61CD2" w:rsidRPr="00CA6E98" w:rsidRDefault="003C3B44" w:rsidP="00E61CD2">
      <w:pPr>
        <w:ind w:firstLine="709"/>
        <w:jc w:val="both"/>
        <w:rPr>
          <w:sz w:val="24"/>
          <w:szCs w:val="24"/>
        </w:rPr>
      </w:pPr>
      <w:r w:rsidRPr="00CA6E98">
        <w:rPr>
          <w:sz w:val="24"/>
          <w:szCs w:val="24"/>
        </w:rPr>
        <w:t>Кроме того проводится работа по корректировке проекта завершения строительства спортивно-оздоровительного комплекса в г. Слюдянка.</w:t>
      </w:r>
      <w:r w:rsidR="00E61CD2" w:rsidRPr="00CA6E98">
        <w:t xml:space="preserve"> </w:t>
      </w:r>
      <w:r w:rsidR="00E61CD2" w:rsidRPr="00CA6E98">
        <w:rPr>
          <w:sz w:val="24"/>
          <w:szCs w:val="24"/>
        </w:rPr>
        <w:t xml:space="preserve">В декабре 2024г. сметная документация направлена в государственное автономное учреждение Иркутской области «Экспертиза в строительстве Иркутской области» на проведение  проверки достоверности определения сметной стоимости. </w:t>
      </w:r>
    </w:p>
    <w:p w:rsidR="003C3B44" w:rsidRPr="00CA6E98" w:rsidRDefault="00E61CD2" w:rsidP="00E61CD2">
      <w:pPr>
        <w:ind w:firstLine="709"/>
        <w:jc w:val="both"/>
        <w:rPr>
          <w:sz w:val="24"/>
          <w:szCs w:val="24"/>
        </w:rPr>
      </w:pPr>
      <w:r w:rsidRPr="00CA6E98">
        <w:rPr>
          <w:sz w:val="24"/>
          <w:szCs w:val="24"/>
        </w:rPr>
        <w:t xml:space="preserve">Администрация Слюдянского муниципального района с целью реализации мероприятия ежегодно подает заявки на предоставление субсидии в рамках государственной программы Иркутской области "Развитие физической культуры и спорта". Согласно распоряжению министерства спорта Иркутской области данное мероприятие находится  в рейтинге под номером 14.  </w:t>
      </w:r>
    </w:p>
    <w:p w:rsidR="00B34CDB" w:rsidRPr="00CA6E98" w:rsidRDefault="00B34CDB" w:rsidP="002957F4">
      <w:pPr>
        <w:ind w:firstLine="709"/>
        <w:jc w:val="both"/>
        <w:rPr>
          <w:sz w:val="24"/>
          <w:szCs w:val="24"/>
        </w:rPr>
      </w:pPr>
      <w:r w:rsidRPr="00CA6E98">
        <w:rPr>
          <w:sz w:val="24"/>
          <w:szCs w:val="24"/>
        </w:rPr>
        <w:t xml:space="preserve">За </w:t>
      </w:r>
      <w:r w:rsidR="00FF43F8" w:rsidRPr="00CA6E98">
        <w:rPr>
          <w:sz w:val="24"/>
          <w:szCs w:val="24"/>
        </w:rPr>
        <w:t>6</w:t>
      </w:r>
      <w:r w:rsidRPr="00CA6E98">
        <w:rPr>
          <w:sz w:val="24"/>
          <w:szCs w:val="24"/>
        </w:rPr>
        <w:t>-</w:t>
      </w:r>
      <w:r w:rsidR="00FF43F8" w:rsidRPr="00CA6E98">
        <w:rPr>
          <w:sz w:val="24"/>
          <w:szCs w:val="24"/>
        </w:rPr>
        <w:t>ть отчетных лет</w:t>
      </w:r>
      <w:r w:rsidRPr="00CA6E98">
        <w:rPr>
          <w:sz w:val="24"/>
          <w:szCs w:val="24"/>
        </w:rPr>
        <w:t xml:space="preserve"> </w:t>
      </w:r>
      <w:r w:rsidR="002957F4" w:rsidRPr="00CA6E98">
        <w:rPr>
          <w:sz w:val="24"/>
          <w:szCs w:val="24"/>
        </w:rPr>
        <w:t xml:space="preserve">(2019-2024 годы) </w:t>
      </w:r>
      <w:r w:rsidRPr="00CA6E98">
        <w:rPr>
          <w:sz w:val="24"/>
          <w:szCs w:val="24"/>
        </w:rPr>
        <w:t xml:space="preserve">усиленно производился капитальный </w:t>
      </w:r>
      <w:r w:rsidR="00FF43F8" w:rsidRPr="00CA6E98">
        <w:rPr>
          <w:sz w:val="24"/>
          <w:szCs w:val="24"/>
        </w:rPr>
        <w:t xml:space="preserve">ремонт </w:t>
      </w:r>
      <w:r w:rsidRPr="00CA6E98">
        <w:rPr>
          <w:sz w:val="24"/>
          <w:szCs w:val="24"/>
        </w:rPr>
        <w:t xml:space="preserve">в учреждениях социальной сферы, в том числе силами МАУ «Центр специализированной пищевой продукции и сервиса Слюдянского муниципального района», что позволило существенно сэкономить  при проведении ремонтных работ в т.ч. за счет оптовых закупок строительных материалов. </w:t>
      </w:r>
      <w:r w:rsidR="00FF43F8" w:rsidRPr="00CA6E98">
        <w:rPr>
          <w:sz w:val="24"/>
          <w:szCs w:val="24"/>
        </w:rPr>
        <w:t>Так, например</w:t>
      </w:r>
      <w:r w:rsidRPr="00CA6E98">
        <w:rPr>
          <w:sz w:val="24"/>
          <w:szCs w:val="24"/>
        </w:rPr>
        <w:t xml:space="preserve"> к 202</w:t>
      </w:r>
      <w:r w:rsidR="00FF43F8" w:rsidRPr="00CA6E98">
        <w:rPr>
          <w:sz w:val="24"/>
          <w:szCs w:val="24"/>
        </w:rPr>
        <w:t>5</w:t>
      </w:r>
      <w:r w:rsidRPr="00CA6E98">
        <w:rPr>
          <w:sz w:val="24"/>
          <w:szCs w:val="24"/>
        </w:rPr>
        <w:t xml:space="preserve"> году </w:t>
      </w:r>
      <w:r w:rsidR="00FF43F8" w:rsidRPr="00CA6E98">
        <w:rPr>
          <w:sz w:val="24"/>
          <w:szCs w:val="24"/>
        </w:rPr>
        <w:t xml:space="preserve">было </w:t>
      </w:r>
      <w:r w:rsidRPr="00CA6E98">
        <w:rPr>
          <w:sz w:val="24"/>
          <w:szCs w:val="24"/>
        </w:rPr>
        <w:t xml:space="preserve">отремонтировано оконных </w:t>
      </w:r>
      <w:r w:rsidR="00FF43F8" w:rsidRPr="00CA6E98">
        <w:rPr>
          <w:sz w:val="24"/>
          <w:szCs w:val="24"/>
        </w:rPr>
        <w:t>проемов в 11 учреждениях образования (УО),</w:t>
      </w:r>
      <w:r w:rsidRPr="00CA6E98">
        <w:rPr>
          <w:sz w:val="24"/>
          <w:szCs w:val="24"/>
        </w:rPr>
        <w:t xml:space="preserve"> дверных проемов в </w:t>
      </w:r>
      <w:r w:rsidR="00FF43F8" w:rsidRPr="00CA6E98">
        <w:rPr>
          <w:sz w:val="24"/>
          <w:szCs w:val="24"/>
        </w:rPr>
        <w:t>5 УО</w:t>
      </w:r>
      <w:r w:rsidRPr="00CA6E98">
        <w:rPr>
          <w:sz w:val="24"/>
          <w:szCs w:val="24"/>
        </w:rPr>
        <w:t xml:space="preserve">, кровель </w:t>
      </w:r>
      <w:r w:rsidR="00FF43F8" w:rsidRPr="00CA6E98">
        <w:rPr>
          <w:sz w:val="24"/>
          <w:szCs w:val="24"/>
        </w:rPr>
        <w:t xml:space="preserve">в 11 УО, </w:t>
      </w:r>
      <w:r w:rsidRPr="00CA6E98">
        <w:rPr>
          <w:sz w:val="24"/>
          <w:szCs w:val="24"/>
        </w:rPr>
        <w:t xml:space="preserve">силовых и осветительных сетей </w:t>
      </w:r>
      <w:r w:rsidR="00FF43F8" w:rsidRPr="00CA6E98">
        <w:rPr>
          <w:sz w:val="24"/>
          <w:szCs w:val="24"/>
        </w:rPr>
        <w:t xml:space="preserve">в 14 УО, фасада </w:t>
      </w:r>
      <w:proofErr w:type="gramStart"/>
      <w:r w:rsidR="00FF43F8" w:rsidRPr="00CA6E98">
        <w:rPr>
          <w:sz w:val="24"/>
          <w:szCs w:val="24"/>
        </w:rPr>
        <w:t>в</w:t>
      </w:r>
      <w:proofErr w:type="gramEnd"/>
      <w:r w:rsidR="00FF43F8" w:rsidRPr="00CA6E98">
        <w:rPr>
          <w:sz w:val="24"/>
          <w:szCs w:val="24"/>
        </w:rPr>
        <w:t xml:space="preserve"> 7 УО.</w:t>
      </w:r>
      <w:r w:rsidRPr="00CA6E98">
        <w:rPr>
          <w:sz w:val="24"/>
          <w:szCs w:val="24"/>
        </w:rPr>
        <w:t xml:space="preserve"> </w:t>
      </w:r>
    </w:p>
    <w:p w:rsidR="00FF43F8" w:rsidRPr="00CA6E98" w:rsidRDefault="00B34CDB" w:rsidP="002957F4">
      <w:pPr>
        <w:ind w:firstLine="709"/>
        <w:jc w:val="both"/>
        <w:rPr>
          <w:sz w:val="24"/>
          <w:szCs w:val="24"/>
        </w:rPr>
      </w:pPr>
      <w:r w:rsidRPr="00CA6E98">
        <w:rPr>
          <w:sz w:val="24"/>
          <w:szCs w:val="24"/>
        </w:rPr>
        <w:t>Кроме того были проведены ремонтные работы сетей отопления</w:t>
      </w:r>
      <w:r w:rsidR="00FF43F8" w:rsidRPr="00CA6E98">
        <w:rPr>
          <w:sz w:val="24"/>
          <w:szCs w:val="24"/>
        </w:rPr>
        <w:t xml:space="preserve"> и канализации</w:t>
      </w:r>
      <w:r w:rsidRPr="00CA6E98">
        <w:rPr>
          <w:sz w:val="24"/>
          <w:szCs w:val="24"/>
        </w:rPr>
        <w:t>, осуществлял</w:t>
      </w:r>
      <w:r w:rsidR="00FF43F8" w:rsidRPr="00CA6E98">
        <w:rPr>
          <w:sz w:val="24"/>
          <w:szCs w:val="24"/>
        </w:rPr>
        <w:t>и</w:t>
      </w:r>
      <w:r w:rsidRPr="00CA6E98">
        <w:rPr>
          <w:sz w:val="24"/>
          <w:szCs w:val="24"/>
        </w:rPr>
        <w:t>с</w:t>
      </w:r>
      <w:r w:rsidR="00FF43F8" w:rsidRPr="00CA6E98">
        <w:rPr>
          <w:sz w:val="24"/>
          <w:szCs w:val="24"/>
        </w:rPr>
        <w:t>ь</w:t>
      </w:r>
      <w:r w:rsidRPr="00CA6E98">
        <w:rPr>
          <w:sz w:val="24"/>
          <w:szCs w:val="24"/>
        </w:rPr>
        <w:t xml:space="preserve"> ежегодны</w:t>
      </w:r>
      <w:r w:rsidR="00FF43F8" w:rsidRPr="00CA6E98">
        <w:rPr>
          <w:sz w:val="24"/>
          <w:szCs w:val="24"/>
        </w:rPr>
        <w:t>е</w:t>
      </w:r>
      <w:r w:rsidRPr="00CA6E98">
        <w:rPr>
          <w:sz w:val="24"/>
          <w:szCs w:val="24"/>
        </w:rPr>
        <w:t xml:space="preserve"> текущи</w:t>
      </w:r>
      <w:r w:rsidR="00FF43F8" w:rsidRPr="00CA6E98">
        <w:rPr>
          <w:sz w:val="24"/>
          <w:szCs w:val="24"/>
        </w:rPr>
        <w:t>е</w:t>
      </w:r>
      <w:r w:rsidRPr="00CA6E98">
        <w:rPr>
          <w:sz w:val="24"/>
          <w:szCs w:val="24"/>
        </w:rPr>
        <w:t xml:space="preserve"> ремонт, обновлены сан узлы, в том числе обустроены теплые туалеты в 5-ти сельских образовательных учреждениях. </w:t>
      </w:r>
    </w:p>
    <w:p w:rsidR="00B34CDB" w:rsidRPr="00CA6E98" w:rsidRDefault="00B34CDB" w:rsidP="002957F4">
      <w:pPr>
        <w:ind w:firstLine="709"/>
        <w:jc w:val="both"/>
        <w:rPr>
          <w:sz w:val="24"/>
          <w:szCs w:val="24"/>
        </w:rPr>
      </w:pPr>
      <w:r w:rsidRPr="00CA6E98">
        <w:rPr>
          <w:sz w:val="24"/>
          <w:szCs w:val="24"/>
        </w:rPr>
        <w:t>В целом за данный период произведен</w:t>
      </w:r>
      <w:r w:rsidR="00FF43F8" w:rsidRPr="00CA6E98">
        <w:rPr>
          <w:sz w:val="24"/>
          <w:szCs w:val="24"/>
        </w:rPr>
        <w:t>о 53 мероприятия по капитальному</w:t>
      </w:r>
      <w:r w:rsidRPr="00CA6E98">
        <w:rPr>
          <w:sz w:val="24"/>
          <w:szCs w:val="24"/>
        </w:rPr>
        <w:t xml:space="preserve"> </w:t>
      </w:r>
      <w:r w:rsidR="00FF43F8" w:rsidRPr="00CA6E98">
        <w:rPr>
          <w:sz w:val="24"/>
          <w:szCs w:val="24"/>
        </w:rPr>
        <w:t xml:space="preserve">ремонту </w:t>
      </w:r>
      <w:r w:rsidR="002957F4" w:rsidRPr="00CA6E98">
        <w:rPr>
          <w:sz w:val="24"/>
          <w:szCs w:val="24"/>
        </w:rPr>
        <w:t>в 28</w:t>
      </w:r>
      <w:r w:rsidRPr="00CA6E98">
        <w:rPr>
          <w:sz w:val="24"/>
          <w:szCs w:val="24"/>
        </w:rPr>
        <w:t xml:space="preserve"> учреждениях</w:t>
      </w:r>
      <w:r w:rsidR="002957F4" w:rsidRPr="00CA6E98">
        <w:rPr>
          <w:sz w:val="24"/>
          <w:szCs w:val="24"/>
        </w:rPr>
        <w:t xml:space="preserve"> образования</w:t>
      </w:r>
      <w:r w:rsidRPr="00CA6E98">
        <w:rPr>
          <w:sz w:val="24"/>
          <w:szCs w:val="24"/>
        </w:rPr>
        <w:t xml:space="preserve"> на сумму </w:t>
      </w:r>
      <w:r w:rsidR="002957F4" w:rsidRPr="00CA6E98">
        <w:rPr>
          <w:sz w:val="24"/>
          <w:szCs w:val="24"/>
        </w:rPr>
        <w:t>167,4 млн. рублей.</w:t>
      </w:r>
    </w:p>
    <w:p w:rsidR="00907D8F" w:rsidRPr="00CA6E98" w:rsidRDefault="00907D8F" w:rsidP="00907D8F">
      <w:pPr>
        <w:tabs>
          <w:tab w:val="left" w:pos="284"/>
          <w:tab w:val="left" w:pos="851"/>
          <w:tab w:val="left" w:pos="993"/>
          <w:tab w:val="left" w:pos="1134"/>
        </w:tabs>
        <w:ind w:firstLine="709"/>
        <w:jc w:val="both"/>
        <w:rPr>
          <w:sz w:val="24"/>
          <w:szCs w:val="24"/>
        </w:rPr>
      </w:pPr>
      <w:r w:rsidRPr="00CA6E98">
        <w:rPr>
          <w:sz w:val="24"/>
        </w:rPr>
        <w:t>По состоянию на 01.01.2025 года в учреждениях муниципального  района  мероприятия по капитальному ремонту позволили увеличить процентное техническое состояние зданий по следующим элементам: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окнам до 78 %,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фасадам до  83%,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электрическим сетям до  78 %,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сетям ЖКХ до 61%,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дверям до 61%,</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благоустройству территорий до  81%.</w:t>
      </w:r>
    </w:p>
    <w:p w:rsidR="00907D8F" w:rsidRPr="00CA6E98" w:rsidRDefault="00907D8F" w:rsidP="00907D8F">
      <w:pPr>
        <w:pStyle w:val="ac"/>
        <w:tabs>
          <w:tab w:val="left" w:pos="284"/>
          <w:tab w:val="left" w:pos="851"/>
          <w:tab w:val="left" w:pos="993"/>
          <w:tab w:val="left" w:pos="1134"/>
        </w:tabs>
        <w:ind w:left="0" w:firstLine="709"/>
        <w:jc w:val="both"/>
        <w:rPr>
          <w:color w:val="000000"/>
          <w:sz w:val="24"/>
          <w:szCs w:val="24"/>
        </w:rPr>
      </w:pPr>
      <w:r w:rsidRPr="00CA6E98">
        <w:rPr>
          <w:color w:val="000000"/>
          <w:sz w:val="24"/>
          <w:szCs w:val="24"/>
        </w:rPr>
        <w:t xml:space="preserve">Информация о финансировании учреждений на капитальные и текущие ремонты </w:t>
      </w:r>
      <w:r w:rsidR="002957F4" w:rsidRPr="00CA6E98">
        <w:rPr>
          <w:color w:val="000000"/>
          <w:sz w:val="24"/>
          <w:szCs w:val="24"/>
        </w:rPr>
        <w:t>в разрезе учреждений</w:t>
      </w:r>
      <w:r w:rsidRPr="00CA6E98">
        <w:rPr>
          <w:color w:val="000000"/>
          <w:sz w:val="24"/>
          <w:szCs w:val="24"/>
        </w:rPr>
        <w:t xml:space="preserve"> за период 2018-2024 годы представлена в таблице.</w:t>
      </w:r>
    </w:p>
    <w:p w:rsidR="008E4A20" w:rsidRPr="00CA6E98" w:rsidRDefault="008E4A20" w:rsidP="00907D8F">
      <w:pPr>
        <w:pStyle w:val="ac"/>
        <w:tabs>
          <w:tab w:val="left" w:pos="284"/>
          <w:tab w:val="left" w:pos="851"/>
          <w:tab w:val="left" w:pos="993"/>
          <w:tab w:val="left" w:pos="1134"/>
        </w:tabs>
        <w:ind w:left="0" w:firstLine="709"/>
        <w:jc w:val="both"/>
        <w:rPr>
          <w:color w:val="000000"/>
          <w:sz w:val="24"/>
          <w:szCs w:val="24"/>
        </w:rPr>
        <w:sectPr w:rsidR="008E4A20" w:rsidRPr="00CA6E98" w:rsidSect="00537023">
          <w:pgSz w:w="11906" w:h="16838"/>
          <w:pgMar w:top="1134" w:right="851" w:bottom="1560" w:left="1701" w:header="708" w:footer="708" w:gutter="0"/>
          <w:cols w:space="708"/>
          <w:docGrid w:linePitch="360"/>
        </w:sectPr>
      </w:pPr>
    </w:p>
    <w:tbl>
      <w:tblPr>
        <w:tblStyle w:val="ab"/>
        <w:tblpPr w:leftFromText="180" w:rightFromText="180" w:vertAnchor="text" w:tblpXSpec="center" w:tblpY="1"/>
        <w:tblOverlap w:val="never"/>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40"/>
        <w:gridCol w:w="1149"/>
        <w:gridCol w:w="641"/>
        <w:gridCol w:w="641"/>
        <w:gridCol w:w="340"/>
        <w:gridCol w:w="340"/>
        <w:gridCol w:w="340"/>
        <w:gridCol w:w="340"/>
        <w:gridCol w:w="340"/>
        <w:gridCol w:w="340"/>
        <w:gridCol w:w="340"/>
        <w:gridCol w:w="343"/>
        <w:gridCol w:w="1247"/>
        <w:gridCol w:w="1077"/>
        <w:gridCol w:w="966"/>
        <w:gridCol w:w="1253"/>
        <w:gridCol w:w="1112"/>
        <w:gridCol w:w="339"/>
        <w:gridCol w:w="892"/>
        <w:gridCol w:w="845"/>
        <w:gridCol w:w="811"/>
        <w:gridCol w:w="880"/>
        <w:gridCol w:w="184"/>
      </w:tblGrid>
      <w:tr w:rsidR="008E4A20" w:rsidRPr="00CA6E98" w:rsidTr="008E4A20">
        <w:trPr>
          <w:trHeight w:val="720"/>
        </w:trPr>
        <w:tc>
          <w:tcPr>
            <w:tcW w:w="440"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lastRenderedPageBreak/>
              <w:t>№</w:t>
            </w:r>
          </w:p>
        </w:tc>
        <w:tc>
          <w:tcPr>
            <w:tcW w:w="1149"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наименование ОУ</w:t>
            </w:r>
          </w:p>
        </w:tc>
        <w:tc>
          <w:tcPr>
            <w:tcW w:w="1282"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кол</w:t>
            </w:r>
            <w:proofErr w:type="gramStart"/>
            <w:r w:rsidRPr="00CA6E98">
              <w:rPr>
                <w:color w:val="000000"/>
                <w:sz w:val="18"/>
              </w:rPr>
              <w:t>.</w:t>
            </w:r>
            <w:proofErr w:type="gramEnd"/>
            <w:r w:rsidRPr="00CA6E98">
              <w:rPr>
                <w:color w:val="000000"/>
                <w:sz w:val="18"/>
              </w:rPr>
              <w:t xml:space="preserve"> </w:t>
            </w:r>
            <w:proofErr w:type="gramStart"/>
            <w:r w:rsidRPr="00CA6E98">
              <w:rPr>
                <w:color w:val="000000"/>
                <w:sz w:val="18"/>
              </w:rPr>
              <w:t>о</w:t>
            </w:r>
            <w:proofErr w:type="gramEnd"/>
            <w:r w:rsidRPr="00CA6E98">
              <w:rPr>
                <w:color w:val="000000"/>
                <w:sz w:val="18"/>
              </w:rPr>
              <w:t>бучающихся, чел.</w:t>
            </w:r>
          </w:p>
        </w:tc>
        <w:tc>
          <w:tcPr>
            <w:tcW w:w="2723" w:type="dxa"/>
            <w:gridSpan w:val="8"/>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соответствие  с требованиями технических регламентов</w:t>
            </w:r>
          </w:p>
        </w:tc>
        <w:tc>
          <w:tcPr>
            <w:tcW w:w="6885" w:type="dxa"/>
            <w:gridSpan w:val="7"/>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проведены капитальные ремонты</w:t>
            </w:r>
          </w:p>
        </w:tc>
        <w:tc>
          <w:tcPr>
            <w:tcW w:w="2536" w:type="dxa"/>
            <w:gridSpan w:val="3"/>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финансирование в  2024 г.</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7C4673">
        <w:trPr>
          <w:trHeight w:val="1134"/>
        </w:trPr>
        <w:tc>
          <w:tcPr>
            <w:tcW w:w="440"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2024 г.</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прогноз на 2025-2026 г.</w:t>
            </w:r>
            <w:proofErr w:type="gramStart"/>
            <w:r w:rsidRPr="00CA6E98">
              <w:rPr>
                <w:color w:val="000000"/>
                <w:sz w:val="18"/>
              </w:rPr>
              <w:t>г</w:t>
            </w:r>
            <w:proofErr w:type="gramEnd"/>
            <w:r w:rsidRPr="00CA6E98">
              <w:rPr>
                <w:color w:val="000000"/>
                <w:sz w:val="18"/>
              </w:rPr>
              <w:t>.</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кровля</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окна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фасад</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эл. сети</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жкх</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двери</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благоустройство</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туалетные комнаты</w:t>
            </w:r>
          </w:p>
        </w:tc>
        <w:tc>
          <w:tcPr>
            <w:tcW w:w="2324"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2019-2023 г</w:t>
            </w:r>
            <w:proofErr w:type="gramStart"/>
            <w:r w:rsidRPr="00CA6E98">
              <w:rPr>
                <w:color w:val="000000"/>
                <w:sz w:val="18"/>
              </w:rPr>
              <w:t>.г</w:t>
            </w:r>
            <w:proofErr w:type="gramEnd"/>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cPr>
          <w:p w:rsidR="007C4673" w:rsidRPr="00CA6E98" w:rsidRDefault="007C4673" w:rsidP="007C4673">
            <w:pPr>
              <w:spacing w:line="57" w:lineRule="atLeast"/>
              <w:jc w:val="center"/>
              <w:rPr>
                <w:color w:val="000000"/>
                <w:sz w:val="18"/>
              </w:rPr>
            </w:pPr>
          </w:p>
          <w:p w:rsidR="007C4673" w:rsidRPr="00CA6E98" w:rsidRDefault="007C4673" w:rsidP="007C4673">
            <w:pPr>
              <w:spacing w:line="57" w:lineRule="atLeast"/>
              <w:jc w:val="center"/>
              <w:rPr>
                <w:color w:val="000000"/>
                <w:sz w:val="18"/>
              </w:rPr>
            </w:pPr>
          </w:p>
          <w:p w:rsidR="008E4A20" w:rsidRPr="00CA6E98" w:rsidRDefault="008E4A20" w:rsidP="007C4673">
            <w:pPr>
              <w:spacing w:line="57" w:lineRule="atLeast"/>
              <w:jc w:val="center"/>
            </w:pPr>
            <w:r w:rsidRPr="00CA6E98">
              <w:rPr>
                <w:color w:val="000000"/>
                <w:sz w:val="18"/>
              </w:rPr>
              <w:t>2024 г</w:t>
            </w:r>
          </w:p>
        </w:tc>
        <w:tc>
          <w:tcPr>
            <w:tcW w:w="2365"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2025-2026 г</w:t>
            </w:r>
            <w:proofErr w:type="gramStart"/>
            <w:r w:rsidRPr="00CA6E98">
              <w:rPr>
                <w:color w:val="000000"/>
                <w:sz w:val="18"/>
              </w:rPr>
              <w:t>.г</w:t>
            </w:r>
            <w:proofErr w:type="gramEnd"/>
          </w:p>
        </w:tc>
        <w:tc>
          <w:tcPr>
            <w:tcW w:w="1231"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2027-2036 г</w:t>
            </w:r>
            <w:proofErr w:type="gramStart"/>
            <w:r w:rsidRPr="00CA6E98">
              <w:rPr>
                <w:color w:val="000000"/>
                <w:sz w:val="18"/>
              </w:rPr>
              <w:t>.г</w:t>
            </w:r>
            <w:proofErr w:type="gramEnd"/>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 xml:space="preserve">кап. ремонт, </w:t>
            </w:r>
            <w:r w:rsidR="007C4673" w:rsidRPr="00CA6E98">
              <w:rPr>
                <w:color w:val="000000"/>
                <w:sz w:val="18"/>
              </w:rPr>
              <w:t>тыс</w:t>
            </w:r>
            <w:proofErr w:type="gramStart"/>
            <w:r w:rsidR="007C4673" w:rsidRPr="00CA6E98">
              <w:rPr>
                <w:color w:val="000000"/>
                <w:sz w:val="18"/>
              </w:rPr>
              <w:t>.</w:t>
            </w:r>
            <w:r w:rsidRPr="00CA6E98">
              <w:rPr>
                <w:color w:val="000000"/>
                <w:sz w:val="18"/>
              </w:rPr>
              <w:t>р</w:t>
            </w:r>
            <w:proofErr w:type="gramEnd"/>
            <w:r w:rsidRPr="00CA6E98">
              <w:rPr>
                <w:color w:val="000000"/>
                <w:sz w:val="18"/>
              </w:rPr>
              <w:t>уб</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 xml:space="preserve">тек. ремонт, </w:t>
            </w:r>
            <w:r w:rsidR="007C4673" w:rsidRPr="00CA6E98">
              <w:rPr>
                <w:color w:val="000000"/>
                <w:sz w:val="18"/>
              </w:rPr>
              <w:t>тыс</w:t>
            </w:r>
            <w:proofErr w:type="gramStart"/>
            <w:r w:rsidR="007C4673" w:rsidRPr="00CA6E98">
              <w:rPr>
                <w:color w:val="000000"/>
                <w:sz w:val="18"/>
              </w:rPr>
              <w:t>.</w:t>
            </w:r>
            <w:r w:rsidRPr="00CA6E98">
              <w:rPr>
                <w:color w:val="000000"/>
                <w:sz w:val="18"/>
              </w:rPr>
              <w:t>р</w:t>
            </w:r>
            <w:proofErr w:type="gramEnd"/>
            <w:r w:rsidRPr="00CA6E98">
              <w:rPr>
                <w:color w:val="000000"/>
                <w:sz w:val="18"/>
              </w:rPr>
              <w:t>уб</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Итого</w:t>
            </w:r>
            <w:r w:rsidR="007C4673" w:rsidRPr="00CA6E98">
              <w:rPr>
                <w:color w:val="000000"/>
                <w:sz w:val="18"/>
              </w:rPr>
              <w:t>, тыс</w:t>
            </w:r>
            <w:proofErr w:type="gramStart"/>
            <w:r w:rsidR="007C4673" w:rsidRPr="00CA6E98">
              <w:rPr>
                <w:color w:val="000000"/>
                <w:sz w:val="18"/>
              </w:rPr>
              <w:t>.р</w:t>
            </w:r>
            <w:proofErr w:type="gramEnd"/>
            <w:r w:rsidR="007C4673" w:rsidRPr="00CA6E98">
              <w:rPr>
                <w:color w:val="000000"/>
                <w:sz w:val="18"/>
              </w:rPr>
              <w:t>уб.</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920"/>
        </w:trPr>
        <w:tc>
          <w:tcPr>
            <w:tcW w:w="440"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rPr>
              <w:t>сети</w:t>
            </w:r>
          </w:p>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вид/ кол</w:t>
            </w:r>
            <w:proofErr w:type="gramStart"/>
            <w:r w:rsidRPr="00CA6E98">
              <w:rPr>
                <w:color w:val="000000"/>
                <w:sz w:val="18"/>
              </w:rPr>
              <w:t>.</w:t>
            </w:r>
            <w:proofErr w:type="gramEnd"/>
            <w:r w:rsidRPr="00CA6E98">
              <w:rPr>
                <w:color w:val="000000"/>
                <w:sz w:val="18"/>
              </w:rPr>
              <w:t xml:space="preserve"> </w:t>
            </w:r>
            <w:proofErr w:type="gramStart"/>
            <w:r w:rsidRPr="00CA6E98">
              <w:rPr>
                <w:color w:val="000000"/>
                <w:sz w:val="18"/>
              </w:rPr>
              <w:t>м</w:t>
            </w:r>
            <w:proofErr w:type="gramEnd"/>
            <w:r w:rsidRPr="00CA6E98">
              <w:rPr>
                <w:color w:val="000000"/>
                <w:sz w:val="18"/>
              </w:rPr>
              <w:t>ероприятий</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сумма финансирования, тыс</w:t>
            </w:r>
            <w:proofErr w:type="gramStart"/>
            <w:r w:rsidRPr="00CA6E98">
              <w:rPr>
                <w:color w:val="000000"/>
                <w:sz w:val="18"/>
              </w:rPr>
              <w:t>.р</w:t>
            </w:r>
            <w:proofErr w:type="gramEnd"/>
            <w:r w:rsidRPr="00CA6E98">
              <w:rPr>
                <w:color w:val="000000"/>
                <w:sz w:val="18"/>
              </w:rPr>
              <w:t>уб.</w:t>
            </w:r>
          </w:p>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вид/ кол</w:t>
            </w:r>
            <w:proofErr w:type="gramStart"/>
            <w:r w:rsidRPr="00CA6E98">
              <w:rPr>
                <w:color w:val="000000"/>
                <w:sz w:val="18"/>
              </w:rPr>
              <w:t>.</w:t>
            </w:r>
            <w:proofErr w:type="gramEnd"/>
            <w:r w:rsidRPr="00CA6E98">
              <w:rPr>
                <w:color w:val="000000"/>
                <w:sz w:val="18"/>
              </w:rPr>
              <w:t xml:space="preserve"> </w:t>
            </w:r>
            <w:proofErr w:type="gramStart"/>
            <w:r w:rsidRPr="00CA6E98">
              <w:rPr>
                <w:color w:val="000000"/>
                <w:sz w:val="18"/>
              </w:rPr>
              <w:t>м</w:t>
            </w:r>
            <w:proofErr w:type="gramEnd"/>
            <w:r w:rsidRPr="00CA6E98">
              <w:rPr>
                <w:color w:val="000000"/>
                <w:sz w:val="18"/>
              </w:rPr>
              <w:t>ероприятий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сумма финансирования, руб.</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вид</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соответствие  с требованиями технических регламентов к 2030 г</w:t>
            </w:r>
          </w:p>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ООШ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523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rFonts w:ascii="Calibri" w:eastAsia="Calibri" w:hAnsi="Calibri" w:cs="Calibri"/>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rFonts w:ascii="Calibri" w:eastAsia="Calibri" w:hAnsi="Calibri" w:cs="Calibri"/>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идет </w:t>
            </w:r>
            <w:proofErr w:type="gramStart"/>
            <w:r w:rsidRPr="00CA6E98">
              <w:rPr>
                <w:color w:val="000000"/>
              </w:rPr>
              <w:t>строит-во</w:t>
            </w:r>
            <w:proofErr w:type="gramEnd"/>
            <w:r w:rsidRPr="00CA6E98">
              <w:rPr>
                <w:color w:val="000000"/>
              </w:rPr>
              <w:t xml:space="preserve"> новой школы </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82 700,00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82 700,00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671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1)Фасада и кровли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14 713,00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37642500,00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348 454,00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348 454,00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32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rFonts w:ascii="Calibri" w:eastAsia="Calibri" w:hAnsi="Calibri" w:cs="Calibri"/>
                <w:color w:val="000000"/>
              </w:rPr>
              <w:t> </w:t>
            </w:r>
            <w:r w:rsidRPr="00CA6E98">
              <w:rPr>
                <w:color w:val="000000"/>
              </w:rPr>
              <w:t>2) Сети канализации, отопления, водоснабжения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5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4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и осветительных 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1 983,00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17899350,00     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206 579,00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206 579,00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Кровли здания пристроя спортивного зала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4545010,00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49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Кровли, силовых 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w:t>
            </w:r>
            <w:r w:rsidR="007C4673" w:rsidRPr="00CA6E98">
              <w:rPr>
                <w:color w:val="000000"/>
              </w:rPr>
              <w:t xml:space="preserve"> </w:t>
            </w:r>
            <w:r w:rsidRPr="00CA6E98">
              <w:rPr>
                <w:color w:val="000000"/>
              </w:rPr>
              <w:t>298,00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148 090,00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148 090,00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  Фасада здания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 Замена оконных заполнений (2019);</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4) Тепловых сетей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50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сетей (2022);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8 828,00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579 574,00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579 574,00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Замена окон и противопожарных дверей (2019)</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Кровли (2022г)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468,005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1)Дверных и оконных проемов</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1)Т/сетей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5371940,00  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3 383 170,00 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215 277,29</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3 598 447,29</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5 «Радуга»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6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1)Фасада и окон (2023);</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13</w:t>
            </w:r>
            <w:r w:rsidR="007C4673" w:rsidRPr="00CA6E98">
              <w:rPr>
                <w:color w:val="000000"/>
              </w:rPr>
              <w:t xml:space="preserve"> </w:t>
            </w:r>
            <w:r w:rsidRPr="00CA6E98">
              <w:rPr>
                <w:color w:val="000000"/>
              </w:rPr>
              <w:t>787,77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 Силовых и осветительных сетей (2023);</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3)Наружных и внутренних сетей канализации (2023)</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8 «Солнышко» г. Слюдянка»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Электромонтажные работы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197,8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179 300,00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179 300,00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8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w:t>
            </w:r>
            <w:proofErr w:type="gramStart"/>
            <w:r w:rsidRPr="00CA6E98">
              <w:rPr>
                <w:color w:val="000000"/>
              </w:rPr>
              <w:t>«Д</w:t>
            </w:r>
            <w:proofErr w:type="gramEnd"/>
            <w:r w:rsidRPr="00CA6E98">
              <w:rPr>
                <w:color w:val="000000"/>
              </w:rPr>
              <w:t>етский сад общеразвивающего вида № 12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Ремонт фасада (Куприна д.53);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pPr>
            <w:r w:rsidRPr="00CA6E98">
              <w:rPr>
                <w:color w:val="000000"/>
              </w:rPr>
              <w:t>4048640,00  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2 463 260,00</w:t>
            </w:r>
          </w:p>
        </w:tc>
        <w:tc>
          <w:tcPr>
            <w:tcW w:w="81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250 000,00</w:t>
            </w:r>
          </w:p>
        </w:tc>
        <w:tc>
          <w:tcPr>
            <w:tcW w:w="880"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2 713 260,00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Фасада (Куприна 55);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4327510,00  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78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Силовых и осветительных сетей (Куприна 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2623230,00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11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Дом</w:t>
            </w:r>
            <w:proofErr w:type="gramEnd"/>
            <w:r w:rsidRPr="00CA6E98">
              <w:rPr>
                <w:color w:val="000000"/>
              </w:rPr>
              <w:t xml:space="preserve"> детского творчества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715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1)Силовых и осветительных сетей (2020г);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3 616,00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Фасада и окон (2022г)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Спортивная</w:t>
            </w:r>
            <w:proofErr w:type="gramEnd"/>
            <w:r w:rsidRPr="00CA6E98">
              <w:rPr>
                <w:color w:val="000000"/>
              </w:rPr>
              <w:t xml:space="preserve"> школа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316</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316</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Покрытие пола и утепления углов в спортивном зале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w:t>
            </w:r>
            <w:r w:rsidR="007C4673" w:rsidRPr="00CA6E98">
              <w:rPr>
                <w:color w:val="000000"/>
              </w:rPr>
              <w:t xml:space="preserve"> </w:t>
            </w:r>
            <w:r w:rsidRPr="00CA6E98">
              <w:rPr>
                <w:color w:val="000000"/>
              </w:rPr>
              <w:t>025,00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85 000,00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85 000,00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Детская</w:t>
            </w:r>
            <w:proofErr w:type="gramEnd"/>
            <w:r w:rsidRPr="00CA6E98">
              <w:rPr>
                <w:color w:val="000000"/>
              </w:rPr>
              <w:t xml:space="preserve"> школа искусств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330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Фасада (2022г ул. Слюд. Красн</w:t>
            </w:r>
            <w:proofErr w:type="gramStart"/>
            <w:r w:rsidRPr="00CA6E98">
              <w:rPr>
                <w:color w:val="000000"/>
              </w:rPr>
              <w:t xml:space="preserve"> ,</w:t>
            </w:r>
            <w:proofErr w:type="gramEnd"/>
            <w:r w:rsidRPr="00CA6E98">
              <w:rPr>
                <w:color w:val="000000"/>
              </w:rPr>
              <w:t>д.36) ;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w:t>
            </w:r>
            <w:r w:rsidR="007C4673" w:rsidRPr="00CA6E98">
              <w:rPr>
                <w:color w:val="000000"/>
              </w:rPr>
              <w:t xml:space="preserve"> </w:t>
            </w:r>
            <w:r w:rsidRPr="00CA6E98">
              <w:rPr>
                <w:color w:val="000000"/>
              </w:rPr>
              <w:t>902,00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1)Тепловых сетей с сопутствующим ремонтом полов и стен</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2048860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131 820,00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131 820,00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Силовых и осветительных сетей (2020г ул. Слюд. Кр.</w:t>
            </w:r>
            <w:proofErr w:type="gramStart"/>
            <w:r w:rsidRPr="00CA6E98">
              <w:rPr>
                <w:color w:val="000000"/>
              </w:rPr>
              <w:t>,д</w:t>
            </w:r>
            <w:proofErr w:type="gramEnd"/>
            <w:r w:rsidRPr="00CA6E98">
              <w:rPr>
                <w:color w:val="000000"/>
              </w:rPr>
              <w:t>.36);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Кровли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4242500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Фасада (2022г ул. Советская</w:t>
            </w:r>
            <w:proofErr w:type="gramStart"/>
            <w:r w:rsidRPr="00CA6E98">
              <w:rPr>
                <w:color w:val="000000"/>
              </w:rPr>
              <w:t>,д</w:t>
            </w:r>
            <w:proofErr w:type="gramEnd"/>
            <w:r w:rsidRPr="00CA6E98">
              <w:rPr>
                <w:color w:val="000000"/>
              </w:rPr>
              <w:t>. 48)</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3)Оконных и дверных проемов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6612860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4)Кровли  ул. </w:t>
            </w:r>
            <w:proofErr w:type="gramStart"/>
            <w:r w:rsidRPr="00CA6E98">
              <w:rPr>
                <w:color w:val="000000"/>
              </w:rPr>
              <w:t>Советская</w:t>
            </w:r>
            <w:proofErr w:type="gramEnd"/>
            <w:r w:rsidRPr="00CA6E98">
              <w:rPr>
                <w:color w:val="000000"/>
              </w:rPr>
              <w:t>, д. 48</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«Межпоселенческая </w:t>
            </w:r>
            <w:r w:rsidRPr="00CA6E98">
              <w:rPr>
                <w:color w:val="000000"/>
              </w:rPr>
              <w:lastRenderedPageBreak/>
              <w:t>центральная библиотека Слюдянского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здания (2021г)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w:t>
            </w:r>
            <w:r w:rsidR="007C4673" w:rsidRPr="00CA6E98">
              <w:rPr>
                <w:color w:val="000000"/>
              </w:rPr>
              <w:t xml:space="preserve"> </w:t>
            </w:r>
            <w:r w:rsidRPr="00CA6E98">
              <w:rPr>
                <w:color w:val="000000"/>
              </w:rPr>
              <w:t>735,00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281 992,50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281 992,50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253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2) Оконных и дверных проемов (2023); </w:t>
            </w:r>
            <w:r w:rsidRPr="00CA6E98">
              <w:rPr>
                <w:color w:val="000000"/>
              </w:rPr>
              <w:br/>
              <w:t>3)  Силовых и осветительных сетей (2023);</w:t>
            </w:r>
            <w:r w:rsidRPr="00CA6E98">
              <w:rPr>
                <w:color w:val="000000"/>
              </w:rPr>
              <w:br/>
              <w:t> 4)  Тепловых сетей с сопутствующим ремонтом полов и стен (2023)</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31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15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МБУК «Дом культуры «Перевал» Слюдянского муниципального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1)Внутренних тепловых сетей с сопутствующим ремонтом стен и полов и наружных тепловых сетей с восстановлением дорог, тротуаров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8207830,00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2)Силовых и осветительных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5504290,00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10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314</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и осв-х сетей (2019)</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8 843,00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32160440,00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487 406,00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487 406,00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Фасада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56050330,00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17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11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453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Фасада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16 439,00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40728370,00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265 610,00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265 610,00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Силовых и осветительных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79507310,00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555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546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и осв-х приборов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5 004,00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1)Тепловые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9141420,00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196 260,00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196 260,00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6498550,00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56074600,00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4)Фасад</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66335020,00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школа – детский сад № 13»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216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1 884,00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1)Ремонт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35252140,00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111 762,00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111 762,00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74945010,00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3)Вентиляции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3362420,00 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МБОУ «Начальная </w:t>
            </w:r>
            <w:r w:rsidRPr="00CA6E98">
              <w:rPr>
                <w:color w:val="000000"/>
              </w:rPr>
              <w:lastRenderedPageBreak/>
              <w:t>школа – детский сад № 14»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99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1)Кровли (2020г) </w:t>
            </w:r>
            <w:r w:rsidRPr="00CA6E98">
              <w:rPr>
                <w:color w:val="000000"/>
              </w:rPr>
              <w:lastRenderedPageBreak/>
              <w:t>2)Замена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4 247,00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19050890,00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47 590,00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47 590,00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57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52380900,00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21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школа – детский сад № 16»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186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189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5 413,00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1)Фасада;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12840900,00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399 719,00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399 719,00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Замена заполнений оконных проемов (2020г);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31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Силовых осветительных сетей (2020г)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43567460,00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22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МДОУ «Детский сад № 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1)Капитальный ремонт здания (2019)</w:t>
            </w:r>
            <w:r w:rsidRPr="00CA6E98">
              <w:rPr>
                <w:color w:val="000000"/>
              </w:rPr>
              <w:br/>
              <w:t>2)силовых и осветительных сетей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3 375,00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135 093,00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135 093,00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3 «Теремок»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1 274,00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1)Инженерных систем (отопление, водоснабжение, канализация), силовых и осветительных систем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39308810,00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73 500,00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73 500,00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72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82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7 «Родничок»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оконных и дверных проемов, фасада, внутренние системы водоснабжения, водоотведения, теплоснабжения, электроснабжения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68800060,00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59 557,40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59557,4</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11558820,00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12654400,00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204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9 «Светлячок»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здания (2019г); 2)Замена дверей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2 050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1)наружных тепловых сетей с сопутствующим восстановлением дорог и тротуаров</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14101120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57 755,00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57 755,00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jc w:val="right"/>
            </w:pPr>
            <w:r w:rsidRPr="00CA6E98">
              <w:rPr>
                <w:rFonts w:ascii="Calibri" w:eastAsia="Calibri" w:hAnsi="Calibri" w:cs="Calibri"/>
                <w:color w:val="000000"/>
              </w:rPr>
              <w:t>42</w:t>
            </w:r>
          </w:p>
        </w:tc>
      </w:tr>
      <w:tr w:rsidR="008E4A20" w:rsidRPr="00CA6E98" w:rsidTr="008E4A20">
        <w:trPr>
          <w:trHeight w:val="102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Дом</w:t>
            </w:r>
            <w:proofErr w:type="gramEnd"/>
            <w:r w:rsidRPr="00CA6E98">
              <w:rPr>
                <w:color w:val="000000"/>
              </w:rPr>
              <w:t xml:space="preserve"> детского творчества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740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720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1571</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1)оконных  и дверных проемов, 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10782570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силовых и осветительных сетей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2722310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408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Спортивная</w:t>
            </w:r>
            <w:proofErr w:type="gramEnd"/>
            <w:r w:rsidRPr="00CA6E98">
              <w:rPr>
                <w:color w:val="000000"/>
              </w:rPr>
              <w:t xml:space="preserve"> школа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259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245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1)инженерных сетей (отопление, водоснабжение, канализация) и сопутствующий ремонт полов,  стен, ремонт дверных  и оконных проемов, кровли и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130 990,00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130 990,00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204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Благоустройство территории и устройство стортивной площадки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19192980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28</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Детская</w:t>
            </w:r>
            <w:proofErr w:type="gramEnd"/>
            <w:r w:rsidRPr="00CA6E98">
              <w:rPr>
                <w:color w:val="000000"/>
              </w:rPr>
              <w:t xml:space="preserve"> школа искусств г. Байкальска»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305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300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ремонт кровли (2021г)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w:t>
            </w:r>
            <w:r w:rsidR="007C4673" w:rsidRPr="00CA6E98">
              <w:rPr>
                <w:color w:val="000000"/>
              </w:rPr>
              <w:t xml:space="preserve"> </w:t>
            </w:r>
            <w:r w:rsidRPr="00CA6E98">
              <w:rPr>
                <w:color w:val="000000"/>
              </w:rPr>
              <w:t>655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1)оконных  и дверных проемов,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12324020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130 850,00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130 850,00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AF6132">
        <w:trPr>
          <w:trHeight w:val="2399"/>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школа – детский сад № 17»</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(замена оконных и дверных заполнений)  (2022г); 2)Устройство ограждения (2022г)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2 353</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1)силовых и осветительных системинженерных систем (отопление, водоснабжение, канализация)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25079510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96 800,00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96 800,00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AF6132">
        <w:trPr>
          <w:trHeight w:val="239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2)силовых и осветительных системинженерных систем (отопление, водоснабжение, канализация)</w:t>
            </w:r>
          </w:p>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оконные и дверные проемы</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108210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30</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общеобразовательная школа № 52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47</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1) ремонт кровли (2019г); </w:t>
            </w:r>
            <w:r w:rsidRPr="00CA6E98">
              <w:rPr>
                <w:color w:val="000000"/>
              </w:rPr>
              <w:br/>
              <w:t> </w:t>
            </w:r>
            <w:r w:rsidRPr="00CA6E98">
              <w:rPr>
                <w:color w:val="000000"/>
              </w:rPr>
              <w:br/>
              <w:t>2) капитальный ремонт здания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1 808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оконных проемов и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1659640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7 р.п. Култук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658</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699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1)покрытия пола из керамогранита (2019г);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w:t>
            </w:r>
            <w:r w:rsidR="007C4673" w:rsidRPr="00CA6E98">
              <w:rPr>
                <w:color w:val="000000"/>
              </w:rPr>
              <w:t xml:space="preserve"> </w:t>
            </w:r>
            <w:r w:rsidRPr="00CA6E98">
              <w:rPr>
                <w:color w:val="000000"/>
              </w:rPr>
              <w:t>957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1)Капитальный ремонт филиала в д</w:t>
            </w:r>
            <w:proofErr w:type="gramStart"/>
            <w:r w:rsidRPr="00CA6E98">
              <w:rPr>
                <w:color w:val="000000"/>
              </w:rPr>
              <w:t>.Б</w:t>
            </w:r>
            <w:proofErr w:type="gramEnd"/>
            <w:r w:rsidRPr="00CA6E98">
              <w:rPr>
                <w:color w:val="000000"/>
              </w:rPr>
              <w:t>ыстрая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29320040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881 730,00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881 730,00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покрытия пола (2020г)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3)котельной в здании(2023)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2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1)водостоков (2019г);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94</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78 813,00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78 813,00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33</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4 «Сказка»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126 131,00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126 131,00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34</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МБОУ «НШДС № 58 на </w:t>
            </w:r>
            <w:proofErr w:type="gramStart"/>
            <w:r w:rsidRPr="00CA6E98">
              <w:rPr>
                <w:color w:val="000000"/>
              </w:rPr>
              <w:t>п</w:t>
            </w:r>
            <w:proofErr w:type="gramEnd"/>
            <w:r w:rsidRPr="00CA6E98">
              <w:rPr>
                <w:color w:val="000000"/>
              </w:rPr>
              <w:t>/ст Ангасолка»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 т/сетей  с сопут-им ремонтом полов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6 211 290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176 160,00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176 160,00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ООШ № 9 п. Байкал</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силовых и осветительных сетей</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1 559 310,00 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206 587,00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1 765 897,00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 21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156 801,00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156 801,00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8824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8875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72%</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7C4673">
            <w:pPr>
              <w:spacing w:line="57" w:lineRule="atLeast"/>
              <w:jc w:val="center"/>
            </w:pPr>
            <w:r w:rsidRPr="00CA6E98">
              <w:rPr>
                <w:color w:val="000000"/>
              </w:rPr>
              <w:t>2</w:t>
            </w:r>
            <w:r w:rsidR="007C4673" w:rsidRPr="00CA6E98">
              <w:rPr>
                <w:color w:val="000000"/>
              </w:rPr>
              <w:t>7 учреждений (51</w:t>
            </w:r>
            <w:r w:rsidRPr="00CA6E98">
              <w:rPr>
                <w:color w:val="000000"/>
              </w:rPr>
              <w:t xml:space="preserve"> мероприятия)</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7C4673" w:rsidP="008E4A20">
            <w:pPr>
              <w:spacing w:line="57" w:lineRule="atLeast"/>
              <w:jc w:val="center"/>
            </w:pPr>
            <w:r w:rsidRPr="00CA6E98">
              <w:rPr>
                <w:color w:val="000000"/>
              </w:rPr>
              <w:t>159 948,</w:t>
            </w:r>
            <w:r w:rsidR="008E4A20" w:rsidRPr="00CA6E98">
              <w:rPr>
                <w:color w:val="000000"/>
              </w:rPr>
              <w:t>30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7C4673" w:rsidP="007C4673">
            <w:pPr>
              <w:spacing w:line="57" w:lineRule="atLeast"/>
              <w:jc w:val="center"/>
            </w:pPr>
            <w:r w:rsidRPr="00CA6E98">
              <w:rPr>
                <w:color w:val="000000"/>
              </w:rPr>
              <w:t>1 учреждение (2 мероприятия)</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22 учреждений</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41 ПСД с  положительным  заключением экспертизы</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 мер.</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BD5A50" w:rsidP="008E4A20">
            <w:pPr>
              <w:spacing w:line="57" w:lineRule="atLeast"/>
              <w:jc w:val="center"/>
            </w:pPr>
            <w:r w:rsidRPr="00CA6E98">
              <w:rPr>
                <w:color w:val="000000"/>
              </w:rPr>
              <w:t>34 ОУ</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BD5A50" w:rsidP="008E4A20">
            <w:pPr>
              <w:spacing w:line="57" w:lineRule="atLeast"/>
              <w:jc w:val="center"/>
            </w:pPr>
            <w:r w:rsidRPr="00CA6E98">
              <w:rPr>
                <w:color w:val="000000"/>
              </w:rPr>
              <w:t>7 405, 74</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BD5A50" w:rsidP="008E4A20">
            <w:pPr>
              <w:spacing w:line="57" w:lineRule="atLeast"/>
              <w:jc w:val="center"/>
            </w:pPr>
            <w:r w:rsidRPr="00CA6E98">
              <w:rPr>
                <w:color w:val="000000"/>
              </w:rPr>
              <w:t>6 869, 67</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w:t>
            </w:r>
            <w:r w:rsidR="007C4673" w:rsidRPr="00CA6E98">
              <w:rPr>
                <w:color w:val="000000"/>
              </w:rPr>
              <w:t> </w:t>
            </w:r>
            <w:r w:rsidRPr="00CA6E98">
              <w:rPr>
                <w:color w:val="000000"/>
              </w:rPr>
              <w:t>275</w:t>
            </w:r>
            <w:r w:rsidR="007C4673" w:rsidRPr="00CA6E98">
              <w:rPr>
                <w:color w:val="000000"/>
              </w:rPr>
              <w:t>, 41</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9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ИТОГО</w:t>
            </w:r>
          </w:p>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bl>
    <w:p w:rsidR="008E4A20" w:rsidRPr="00CA6E98" w:rsidRDefault="008E4A20" w:rsidP="00907D8F">
      <w:pPr>
        <w:pStyle w:val="ac"/>
        <w:tabs>
          <w:tab w:val="left" w:pos="284"/>
          <w:tab w:val="left" w:pos="851"/>
          <w:tab w:val="left" w:pos="993"/>
          <w:tab w:val="left" w:pos="1134"/>
        </w:tabs>
        <w:ind w:left="0" w:firstLine="709"/>
        <w:jc w:val="both"/>
        <w:rPr>
          <w:color w:val="000000"/>
          <w:sz w:val="24"/>
          <w:szCs w:val="24"/>
        </w:rPr>
      </w:pPr>
    </w:p>
    <w:p w:rsidR="008E4A20" w:rsidRPr="00CA6E98" w:rsidRDefault="008E4A20" w:rsidP="00907D8F">
      <w:pPr>
        <w:ind w:firstLine="709"/>
        <w:contextualSpacing/>
        <w:jc w:val="both"/>
        <w:rPr>
          <w:rFonts w:eastAsia="Calibri"/>
          <w:sz w:val="24"/>
          <w:szCs w:val="24"/>
        </w:rPr>
        <w:sectPr w:rsidR="008E4A20" w:rsidRPr="00CA6E98" w:rsidSect="008E4A20">
          <w:pgSz w:w="16838" w:h="11906" w:orient="landscape"/>
          <w:pgMar w:top="1701" w:right="1134" w:bottom="851" w:left="1560" w:header="708" w:footer="708" w:gutter="0"/>
          <w:cols w:space="708"/>
          <w:docGrid w:linePitch="360"/>
        </w:sectPr>
      </w:pPr>
    </w:p>
    <w:p w:rsidR="00907D8F" w:rsidRPr="00CA6E98" w:rsidRDefault="00907D8F" w:rsidP="00907D8F">
      <w:pPr>
        <w:ind w:firstLine="709"/>
        <w:contextualSpacing/>
        <w:jc w:val="both"/>
        <w:rPr>
          <w:rFonts w:eastAsia="Calibri"/>
          <w:sz w:val="24"/>
          <w:szCs w:val="24"/>
        </w:rPr>
      </w:pPr>
      <w:r w:rsidRPr="00CA6E98">
        <w:rPr>
          <w:rFonts w:eastAsia="Calibri"/>
          <w:sz w:val="24"/>
          <w:szCs w:val="24"/>
        </w:rPr>
        <w:lastRenderedPageBreak/>
        <w:t>На 1 января 2025 года для улучшения технических характеристик зданий имеется разработанная проектно-сметная документация по 41 мероприятиям (22 учреждениям) на разные виды работ капитального ремонта с наличием положительного заключения государственной экспертизы  на сумму около 900 000,00 тыс. рублей.</w:t>
      </w:r>
    </w:p>
    <w:p w:rsidR="00907D8F" w:rsidRPr="00CA6E98" w:rsidRDefault="00907D8F" w:rsidP="00907D8F">
      <w:pPr>
        <w:ind w:firstLine="709"/>
        <w:contextualSpacing/>
        <w:jc w:val="both"/>
        <w:rPr>
          <w:sz w:val="24"/>
          <w:szCs w:val="24"/>
        </w:rPr>
      </w:pPr>
      <w:r w:rsidRPr="00CA6E98">
        <w:rPr>
          <w:sz w:val="24"/>
          <w:szCs w:val="24"/>
        </w:rPr>
        <w:t>В целях возможности реализации мероприятий по капитальным ремонтам в 2025 году и последующих годах за счет областного и федерального бюджета специалистами администрации проведена работа по подготовке и предоставлению пакета документов в профильные министерства:</w:t>
      </w:r>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rFonts w:eastAsia="Calibri"/>
          <w:sz w:val="24"/>
          <w:szCs w:val="24"/>
        </w:rPr>
      </w:pPr>
      <w:r w:rsidRPr="00CA6E98">
        <w:rPr>
          <w:rFonts w:eastAsia="Calibri"/>
          <w:sz w:val="24"/>
          <w:szCs w:val="24"/>
        </w:rPr>
        <w:t xml:space="preserve">- в министерство образования Иркутской области направлены </w:t>
      </w:r>
      <w:proofErr w:type="gramStart"/>
      <w:r w:rsidRPr="00CA6E98">
        <w:rPr>
          <w:rFonts w:eastAsia="Calibri"/>
          <w:sz w:val="24"/>
          <w:szCs w:val="24"/>
        </w:rPr>
        <w:t>чек-листы</w:t>
      </w:r>
      <w:proofErr w:type="gramEnd"/>
      <w:r w:rsidRPr="00CA6E98">
        <w:rPr>
          <w:rFonts w:eastAsia="Calibri"/>
          <w:sz w:val="24"/>
          <w:szCs w:val="24"/>
        </w:rPr>
        <w:t xml:space="preserve"> по 22 мероприятиям (14 учреждений);</w:t>
      </w:r>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rFonts w:eastAsia="Calibri"/>
          <w:sz w:val="24"/>
          <w:szCs w:val="24"/>
        </w:rPr>
      </w:pPr>
      <w:r w:rsidRPr="00CA6E98">
        <w:rPr>
          <w:rFonts w:eastAsia="Calibri"/>
          <w:sz w:val="24"/>
          <w:szCs w:val="24"/>
        </w:rPr>
        <w:t xml:space="preserve">- в министерство культуры Иркутской области направлены </w:t>
      </w:r>
      <w:proofErr w:type="gramStart"/>
      <w:r w:rsidRPr="00CA6E98">
        <w:rPr>
          <w:rFonts w:eastAsia="Calibri"/>
          <w:sz w:val="24"/>
          <w:szCs w:val="24"/>
        </w:rPr>
        <w:t>чек-листы</w:t>
      </w:r>
      <w:proofErr w:type="gramEnd"/>
      <w:r w:rsidRPr="00CA6E98">
        <w:rPr>
          <w:rFonts w:eastAsia="Calibri"/>
          <w:sz w:val="24"/>
          <w:szCs w:val="24"/>
        </w:rPr>
        <w:t xml:space="preserve"> по 5 мероприятиям (3 учреждения);</w:t>
      </w:r>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rFonts w:eastAsia="Calibri"/>
          <w:sz w:val="24"/>
          <w:szCs w:val="24"/>
        </w:rPr>
      </w:pPr>
      <w:proofErr w:type="gramStart"/>
      <w:r w:rsidRPr="00CA6E98">
        <w:rPr>
          <w:rFonts w:eastAsia="Calibri"/>
          <w:sz w:val="24"/>
          <w:szCs w:val="24"/>
        </w:rPr>
        <w:t>- в министерство спорта Иркутской области направлены чек-листы по 3 мероприятиям (1 учреждение);</w:t>
      </w:r>
      <w:proofErr w:type="gramEnd"/>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color w:val="000000"/>
          <w:sz w:val="24"/>
          <w:szCs w:val="24"/>
        </w:rPr>
      </w:pPr>
      <w:r w:rsidRPr="00CA6E98">
        <w:rPr>
          <w:rFonts w:eastAsia="Calibri"/>
          <w:sz w:val="24"/>
          <w:szCs w:val="24"/>
        </w:rPr>
        <w:t>- в министерство строительства Иркутской области направлен пакет документов на субсидию по 19 учреждениям  объектов образования.</w:t>
      </w:r>
    </w:p>
    <w:p w:rsidR="00B34CDB" w:rsidRPr="00CA6E98" w:rsidRDefault="00907D8F" w:rsidP="00907D8F">
      <w:pPr>
        <w:ind w:firstLine="709"/>
        <w:jc w:val="both"/>
        <w:rPr>
          <w:rFonts w:eastAsia="Calibri"/>
          <w:sz w:val="24"/>
          <w:szCs w:val="24"/>
        </w:rPr>
      </w:pPr>
      <w:r w:rsidRPr="00CA6E98">
        <w:rPr>
          <w:rFonts w:eastAsia="Calibri"/>
          <w:sz w:val="24"/>
          <w:szCs w:val="24"/>
        </w:rPr>
        <w:t>Для оценки технического состояния зданий учреждений муниципального района проводятся ежегодные весенне-осенние осмотры специалистами совместно с  руководителями учреждений. При планировании финансирования по текущему ремонту учреждений на основании дефектных актов составляются сметные расчеты различной сложности. В 2024 году подготовлено порядка 108 сметных расчетов.</w:t>
      </w:r>
    </w:p>
    <w:p w:rsidR="00BB2693" w:rsidRPr="00CA6E98" w:rsidRDefault="00BB2693" w:rsidP="00E61CD2">
      <w:pPr>
        <w:ind w:firstLine="709"/>
        <w:jc w:val="both"/>
        <w:rPr>
          <w:sz w:val="24"/>
          <w:szCs w:val="24"/>
        </w:rPr>
      </w:pPr>
      <w:r w:rsidRPr="00CA6E98">
        <w:rPr>
          <w:rFonts w:eastAsia="Calibri"/>
          <w:sz w:val="24"/>
          <w:szCs w:val="24"/>
        </w:rPr>
        <w:t xml:space="preserve">Кроме мероприятий по капитальному ремонту учреждений образования также проводился капитальный ремонт </w:t>
      </w:r>
      <w:r w:rsidR="00E61CD2" w:rsidRPr="00CA6E98">
        <w:rPr>
          <w:rFonts w:eastAsia="Calibri"/>
          <w:sz w:val="24"/>
          <w:szCs w:val="24"/>
        </w:rPr>
        <w:t>автомобильной дороги "Проезд к рекреационной зоне" (Новоснежнинское МО).</w:t>
      </w:r>
      <w:r w:rsidR="00E61CD2" w:rsidRPr="00CA6E98">
        <w:t xml:space="preserve"> </w:t>
      </w:r>
      <w:r w:rsidR="00E61CD2" w:rsidRPr="00CA6E98">
        <w:rPr>
          <w:rFonts w:eastAsia="Calibri"/>
          <w:sz w:val="24"/>
          <w:szCs w:val="24"/>
        </w:rPr>
        <w:t>С учетом дополнительных соглашений сумма муниципального контракта составила 132 946 740,00 рублей. Сроки выполнения работ по муниципальному контракту предусмотрены в три этапа, завершение которых запланировано в 2025 году.</w:t>
      </w:r>
    </w:p>
    <w:p w:rsidR="00CC1181" w:rsidRPr="00CA6E98" w:rsidRDefault="00DA7B6A" w:rsidP="00667328">
      <w:pPr>
        <w:pStyle w:val="1"/>
        <w:spacing w:before="240" w:after="120"/>
        <w:jc w:val="center"/>
        <w:rPr>
          <w:rFonts w:ascii="Times New Roman" w:hAnsi="Times New Roman" w:cs="Times New Roman"/>
          <w:b w:val="0"/>
        </w:rPr>
      </w:pPr>
      <w:bookmarkStart w:id="35" w:name="_Toc196405545"/>
      <w:r w:rsidRPr="00CA6E98">
        <w:rPr>
          <w:rFonts w:ascii="Times New Roman" w:hAnsi="Times New Roman" w:cs="Times New Roman"/>
          <w:b w:val="0"/>
        </w:rPr>
        <w:t xml:space="preserve">РАЗДЕЛ 4 ОСНОВНЫЕ ФАКТОРЫ СОЦИАЛЬНО-ЭКОНОМИЧЕСКОГО РАЗВИТИЯ </w:t>
      </w:r>
      <w:r w:rsidR="008D6C25" w:rsidRPr="00CA6E98">
        <w:rPr>
          <w:rFonts w:ascii="Times New Roman" w:hAnsi="Times New Roman" w:cs="Times New Roman"/>
          <w:b w:val="0"/>
        </w:rPr>
        <w:t>СЛЮДЯНСКОГО</w:t>
      </w:r>
      <w:r w:rsidRPr="00CA6E98">
        <w:rPr>
          <w:rFonts w:ascii="Times New Roman" w:hAnsi="Times New Roman" w:cs="Times New Roman"/>
          <w:b w:val="0"/>
        </w:rPr>
        <w:t xml:space="preserve"> РАЙОН</w:t>
      </w:r>
      <w:r w:rsidR="008D6C25" w:rsidRPr="00CA6E98">
        <w:rPr>
          <w:rFonts w:ascii="Times New Roman" w:hAnsi="Times New Roman" w:cs="Times New Roman"/>
          <w:b w:val="0"/>
        </w:rPr>
        <w:t>А</w:t>
      </w:r>
      <w:bookmarkEnd w:id="35"/>
    </w:p>
    <w:p w:rsidR="00CC1181" w:rsidRPr="00CA6E98" w:rsidRDefault="00CC1181" w:rsidP="00BF3BCA">
      <w:pPr>
        <w:pStyle w:val="2"/>
        <w:spacing w:before="120" w:after="120"/>
        <w:jc w:val="center"/>
        <w:rPr>
          <w:b/>
          <w:i w:val="0"/>
          <w:u w:val="none"/>
        </w:rPr>
      </w:pPr>
      <w:bookmarkStart w:id="36" w:name="_Toc196405546"/>
      <w:r w:rsidRPr="00CA6E98">
        <w:rPr>
          <w:b/>
          <w:i w:val="0"/>
          <w:u w:val="none"/>
        </w:rPr>
        <w:t>4.1.Свот-анализ Слюдянского района</w:t>
      </w:r>
      <w:bookmarkEnd w:id="36"/>
    </w:p>
    <w:p w:rsidR="00CC1181" w:rsidRPr="00CA6E98" w:rsidRDefault="00CC1181" w:rsidP="00CC1181">
      <w:pPr>
        <w:ind w:firstLine="709"/>
        <w:jc w:val="both"/>
        <w:rPr>
          <w:sz w:val="24"/>
          <w:szCs w:val="24"/>
        </w:rPr>
      </w:pPr>
      <w:r w:rsidRPr="00CA6E98">
        <w:rPr>
          <w:sz w:val="24"/>
          <w:szCs w:val="24"/>
        </w:rPr>
        <w:t xml:space="preserve">Одним из эффективных методов анализа при осуществлении начальной оценки текущей ситуации социально-экономического развития территории для определения приоритетов и выбора стратегии ее развития является SWOT-анализ. Данный метод стратегического планирования, заключается в выявлении факторов внутренней и внешней среды территории, тем или иным способом, влияющих на ее развитие. </w:t>
      </w:r>
    </w:p>
    <w:p w:rsidR="00CC1181" w:rsidRPr="00CA6E98" w:rsidRDefault="00CC1181" w:rsidP="00CC1181">
      <w:pPr>
        <w:ind w:firstLine="709"/>
        <w:jc w:val="both"/>
        <w:rPr>
          <w:sz w:val="24"/>
          <w:szCs w:val="24"/>
        </w:rPr>
      </w:pPr>
      <w:r w:rsidRPr="00CA6E98">
        <w:rPr>
          <w:sz w:val="24"/>
          <w:szCs w:val="24"/>
        </w:rPr>
        <w:t xml:space="preserve">Стратегические шаги при составлении SWOT-анализа позволяют сделать выводы: </w:t>
      </w:r>
    </w:p>
    <w:p w:rsidR="00CC1181" w:rsidRPr="00CA6E98" w:rsidRDefault="00CC1181" w:rsidP="0063011C">
      <w:pPr>
        <w:ind w:firstLine="709"/>
        <w:jc w:val="both"/>
        <w:rPr>
          <w:sz w:val="24"/>
          <w:szCs w:val="24"/>
        </w:rPr>
      </w:pPr>
      <w:r w:rsidRPr="00CA6E98">
        <w:rPr>
          <w:sz w:val="24"/>
          <w:szCs w:val="24"/>
        </w:rPr>
        <w:t xml:space="preserve">1. Какие сильные стороны (преимущества внутренней среды) территории следует поддерживать и развивать (обращается внимание на характеристики, имеющие большую значимость для формирования конкурентоспособности территории)? </w:t>
      </w:r>
    </w:p>
    <w:p w:rsidR="00CC1181" w:rsidRPr="00CA6E98" w:rsidRDefault="00CC1181" w:rsidP="0063011C">
      <w:pPr>
        <w:ind w:firstLine="709"/>
        <w:jc w:val="both"/>
        <w:rPr>
          <w:sz w:val="24"/>
          <w:szCs w:val="24"/>
        </w:rPr>
      </w:pPr>
      <w:r w:rsidRPr="00CA6E98">
        <w:rPr>
          <w:sz w:val="24"/>
          <w:szCs w:val="24"/>
        </w:rPr>
        <w:t>2. На какие слабые стороны (проблемы внутренней среды) следует обратить внимание на предмет избавления от них? Первостепенное внимание уделяется слабым сторонам, имеющим больший вес.</w:t>
      </w:r>
    </w:p>
    <w:p w:rsidR="00CC1181" w:rsidRPr="00CA6E98" w:rsidRDefault="00CC1181" w:rsidP="0063011C">
      <w:pPr>
        <w:ind w:firstLine="709"/>
        <w:jc w:val="both"/>
        <w:rPr>
          <w:sz w:val="24"/>
          <w:szCs w:val="24"/>
        </w:rPr>
      </w:pPr>
      <w:r w:rsidRPr="00CA6E98">
        <w:rPr>
          <w:sz w:val="24"/>
          <w:szCs w:val="24"/>
        </w:rPr>
        <w:t xml:space="preserve">3. Какие возможности внешней среды необходимо использовать с выгодой для развития территории? </w:t>
      </w:r>
    </w:p>
    <w:p w:rsidR="00CC1181" w:rsidRPr="00CA6E98" w:rsidRDefault="00CC1181" w:rsidP="0063011C">
      <w:pPr>
        <w:ind w:firstLine="709"/>
        <w:jc w:val="both"/>
        <w:rPr>
          <w:sz w:val="24"/>
          <w:szCs w:val="24"/>
        </w:rPr>
      </w:pPr>
      <w:r w:rsidRPr="00CA6E98">
        <w:rPr>
          <w:sz w:val="24"/>
          <w:szCs w:val="24"/>
        </w:rPr>
        <w:t xml:space="preserve">4. От каких угроз  внешней среды нужно пытаться защититься в первую очередь в целях недопущения ухудшения социально-экономической ситуации? </w:t>
      </w:r>
    </w:p>
    <w:p w:rsidR="00CC1181" w:rsidRPr="00CA6E98" w:rsidRDefault="00CC51CE" w:rsidP="00CC1181">
      <w:pPr>
        <w:ind w:firstLine="709"/>
        <w:jc w:val="both"/>
        <w:rPr>
          <w:sz w:val="24"/>
          <w:szCs w:val="24"/>
        </w:rPr>
      </w:pPr>
      <w:r w:rsidRPr="00CA6E98">
        <w:rPr>
          <w:sz w:val="24"/>
          <w:szCs w:val="24"/>
        </w:rPr>
        <w:t>При написании Стратегии а</w:t>
      </w:r>
      <w:r w:rsidR="00CC1181" w:rsidRPr="00CA6E98">
        <w:rPr>
          <w:sz w:val="24"/>
          <w:szCs w:val="24"/>
        </w:rPr>
        <w:t>нализ проводился на основании данных пятнадцати экспертов</w:t>
      </w:r>
      <w:r w:rsidRPr="00CA6E98">
        <w:rPr>
          <w:sz w:val="24"/>
          <w:szCs w:val="24"/>
        </w:rPr>
        <w:t>, при корректировке Стратегии анализ проводился на основании 30 экспертов</w:t>
      </w:r>
      <w:r w:rsidR="00CC1181" w:rsidRPr="00CA6E98">
        <w:rPr>
          <w:sz w:val="24"/>
          <w:szCs w:val="24"/>
        </w:rPr>
        <w:t xml:space="preserve"> из различных областей – экономики, бизнеса, культуры, здравоохранения, финансов и др. в т.ч. с привлечением экспертного предпринимательского сообщества, органов местного самоуправления 1 и 2 уровней. </w:t>
      </w:r>
    </w:p>
    <w:p w:rsidR="00CC1181" w:rsidRPr="00CA6E98" w:rsidRDefault="00CC1181" w:rsidP="00CC1181">
      <w:pPr>
        <w:ind w:firstLine="709"/>
        <w:jc w:val="both"/>
        <w:rPr>
          <w:sz w:val="24"/>
          <w:szCs w:val="24"/>
        </w:rPr>
      </w:pPr>
      <w:r w:rsidRPr="00CA6E98">
        <w:rPr>
          <w:sz w:val="24"/>
          <w:szCs w:val="24"/>
        </w:rPr>
        <w:lastRenderedPageBreak/>
        <w:t>Факторы внешней и внутренней среды приведены в Приложении № 1 к Стратегии.</w:t>
      </w:r>
    </w:p>
    <w:p w:rsidR="00CC1181" w:rsidRPr="00CA6E98" w:rsidRDefault="00CC51CE" w:rsidP="00CC51CE">
      <w:pPr>
        <w:ind w:firstLine="709"/>
        <w:jc w:val="both"/>
        <w:rPr>
          <w:sz w:val="24"/>
          <w:szCs w:val="24"/>
        </w:rPr>
      </w:pPr>
      <w:r w:rsidRPr="00CA6E98">
        <w:rPr>
          <w:sz w:val="24"/>
          <w:szCs w:val="24"/>
        </w:rPr>
        <w:t xml:space="preserve">После завершения 1-го этапа Стратегии Проведенный </w:t>
      </w:r>
      <w:r w:rsidRPr="00CA6E98">
        <w:rPr>
          <w:sz w:val="24"/>
          <w:szCs w:val="24"/>
          <w:lang w:val="en-US"/>
        </w:rPr>
        <w:t>SWOT</w:t>
      </w:r>
      <w:r w:rsidRPr="00CA6E98">
        <w:rPr>
          <w:sz w:val="24"/>
          <w:szCs w:val="24"/>
        </w:rPr>
        <w:t>- анализ территории показал, что м</w:t>
      </w:r>
      <w:r w:rsidRPr="00CA6E98">
        <w:rPr>
          <w:rFonts w:eastAsia="SimSun"/>
          <w:sz w:val="24"/>
          <w:szCs w:val="24"/>
        </w:rPr>
        <w:t xml:space="preserve">аксимальное количество факторов внутренней среды сосредоточено на сильных сторонах (в то время как при написании Стратегии превалировали фактор слабых сторон), что может характеризовать территорию как потенциально сильную. </w:t>
      </w:r>
      <w:proofErr w:type="gramStart"/>
      <w:r w:rsidRPr="00CA6E98">
        <w:rPr>
          <w:rFonts w:eastAsia="SimSun"/>
          <w:sz w:val="24"/>
          <w:szCs w:val="24"/>
        </w:rPr>
        <w:t>По факторам внешней среды наибольшее их количество по-прежнему отмечено в возможностях территории, которые еще не реализованы, но представляют собой механизм решения или нивелирования слабых сторон (проблем) в целях развития территории, наращивания ее сильных сторон (преимуществ) и позволяющих в будущем охарактеризовать ее как территорию, благоприятную для проживания, с повышенным качеством человеческого капитала</w:t>
      </w:r>
      <w:r w:rsidR="00CC1181" w:rsidRPr="00CA6E98">
        <w:rPr>
          <w:rFonts w:eastAsia="SimSun"/>
          <w:sz w:val="24"/>
          <w:szCs w:val="24"/>
        </w:rPr>
        <w:t xml:space="preserve"> (табл.4.1).</w:t>
      </w:r>
      <w:proofErr w:type="gramEnd"/>
    </w:p>
    <w:p w:rsidR="00CC1181" w:rsidRPr="00CA6E98" w:rsidRDefault="00CC1181" w:rsidP="00CC1181">
      <w:pPr>
        <w:ind w:firstLine="454"/>
        <w:jc w:val="right"/>
        <w:rPr>
          <w:rFonts w:eastAsia="SimSun"/>
          <w:sz w:val="24"/>
          <w:szCs w:val="24"/>
        </w:rPr>
      </w:pPr>
      <w:r w:rsidRPr="00CA6E98">
        <w:rPr>
          <w:rFonts w:eastAsia="SimSun"/>
          <w:sz w:val="24"/>
          <w:szCs w:val="24"/>
        </w:rPr>
        <w:t>Таблица.4.1</w:t>
      </w:r>
    </w:p>
    <w:p w:rsidR="002657C4" w:rsidRPr="00CA6E98" w:rsidRDefault="00CC1181" w:rsidP="002657C4">
      <w:pPr>
        <w:ind w:firstLine="454"/>
        <w:jc w:val="center"/>
        <w:rPr>
          <w:color w:val="000000"/>
          <w:sz w:val="24"/>
          <w:szCs w:val="24"/>
        </w:rPr>
      </w:pPr>
      <w:r w:rsidRPr="00CA6E98">
        <w:rPr>
          <w:rFonts w:eastAsia="SimSun"/>
          <w:sz w:val="24"/>
          <w:szCs w:val="24"/>
        </w:rPr>
        <w:t>Анализ сторон по количественному фактору</w:t>
      </w:r>
      <w:r w:rsidR="002657C4" w:rsidRPr="00CA6E98">
        <w:rPr>
          <w:rFonts w:eastAsia="SimSun"/>
          <w:sz w:val="24"/>
          <w:szCs w:val="24"/>
        </w:rPr>
        <w:t xml:space="preserve"> </w:t>
      </w:r>
      <w:r w:rsidR="002657C4" w:rsidRPr="00CA6E98">
        <w:rPr>
          <w:color w:val="000000"/>
          <w:sz w:val="24"/>
          <w:szCs w:val="24"/>
        </w:rPr>
        <w:t>(при начальном формировании Стратегии и на этапе корректировки)</w:t>
      </w:r>
    </w:p>
    <w:p w:rsidR="00CC1181" w:rsidRPr="00CA6E98" w:rsidRDefault="00CC1181" w:rsidP="00CC1181">
      <w:pPr>
        <w:ind w:firstLine="454"/>
        <w:jc w:val="center"/>
        <w:rPr>
          <w:rFonts w:eastAsia="SimSun"/>
          <w:sz w:val="24"/>
          <w:szCs w:val="24"/>
        </w:rPr>
      </w:pPr>
    </w:p>
    <w:tbl>
      <w:tblPr>
        <w:tblW w:w="957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3827"/>
        <w:gridCol w:w="3225"/>
      </w:tblGrid>
      <w:tr w:rsidR="00CC51CE" w:rsidRPr="00CA6E98" w:rsidTr="00CC51CE">
        <w:trPr>
          <w:trHeight w:val="212"/>
          <w:jc w:val="center"/>
        </w:trPr>
        <w:tc>
          <w:tcPr>
            <w:tcW w:w="2518" w:type="dxa"/>
            <w:shd w:val="clear" w:color="auto" w:fill="auto"/>
            <w:noWrap/>
            <w:vAlign w:val="center"/>
            <w:hideMark/>
          </w:tcPr>
          <w:p w:rsidR="00CC51CE" w:rsidRPr="00CA6E98" w:rsidRDefault="00CC51CE" w:rsidP="00F30C53">
            <w:pPr>
              <w:jc w:val="center"/>
              <w:rPr>
                <w:color w:val="000000"/>
                <w:sz w:val="22"/>
                <w:szCs w:val="22"/>
              </w:rPr>
            </w:pPr>
            <w:r w:rsidRPr="00CA6E98">
              <w:rPr>
                <w:color w:val="000000"/>
                <w:sz w:val="22"/>
                <w:szCs w:val="22"/>
              </w:rPr>
              <w:t>Стороны</w:t>
            </w:r>
          </w:p>
        </w:tc>
        <w:tc>
          <w:tcPr>
            <w:tcW w:w="3827" w:type="dxa"/>
            <w:shd w:val="clear" w:color="auto" w:fill="auto"/>
            <w:noWrap/>
            <w:vAlign w:val="center"/>
            <w:hideMark/>
          </w:tcPr>
          <w:p w:rsidR="00CC51CE" w:rsidRPr="00CA6E98" w:rsidRDefault="00CC51CE" w:rsidP="00CC51CE">
            <w:pPr>
              <w:jc w:val="center"/>
              <w:rPr>
                <w:color w:val="000000"/>
                <w:sz w:val="22"/>
                <w:szCs w:val="22"/>
              </w:rPr>
            </w:pPr>
            <w:r w:rsidRPr="00CA6E98">
              <w:rPr>
                <w:color w:val="000000"/>
                <w:sz w:val="22"/>
                <w:szCs w:val="22"/>
              </w:rPr>
              <w:t>Количество факторов (первоначальная Стратегия)</w:t>
            </w:r>
          </w:p>
        </w:tc>
        <w:tc>
          <w:tcPr>
            <w:tcW w:w="3225" w:type="dxa"/>
          </w:tcPr>
          <w:p w:rsidR="00CC51CE" w:rsidRPr="00CA6E98" w:rsidRDefault="00CC51CE" w:rsidP="00F30C53">
            <w:pPr>
              <w:jc w:val="center"/>
              <w:rPr>
                <w:color w:val="000000"/>
                <w:sz w:val="22"/>
                <w:szCs w:val="22"/>
              </w:rPr>
            </w:pPr>
            <w:r w:rsidRPr="00CA6E98">
              <w:rPr>
                <w:color w:val="000000"/>
                <w:sz w:val="22"/>
                <w:szCs w:val="22"/>
              </w:rPr>
              <w:t xml:space="preserve">Количество факторов </w:t>
            </w:r>
          </w:p>
          <w:p w:rsidR="00CC51CE" w:rsidRPr="00CA6E98" w:rsidRDefault="00CC51CE" w:rsidP="00CC51CE">
            <w:pPr>
              <w:jc w:val="center"/>
              <w:rPr>
                <w:color w:val="000000"/>
                <w:sz w:val="22"/>
                <w:szCs w:val="22"/>
              </w:rPr>
            </w:pPr>
            <w:r w:rsidRPr="00CA6E98">
              <w:rPr>
                <w:color w:val="000000"/>
                <w:sz w:val="22"/>
                <w:szCs w:val="22"/>
              </w:rPr>
              <w:t>(корректировка Стратегии)</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Сильные стороны</w:t>
            </w:r>
          </w:p>
        </w:tc>
        <w:tc>
          <w:tcPr>
            <w:tcW w:w="3827" w:type="dxa"/>
            <w:shd w:val="clear" w:color="auto" w:fill="auto"/>
            <w:noWrap/>
            <w:vAlign w:val="bottom"/>
            <w:hideMark/>
          </w:tcPr>
          <w:p w:rsidR="00CC51CE" w:rsidRPr="00CA6E98" w:rsidRDefault="00CC51CE" w:rsidP="00F30C53">
            <w:pPr>
              <w:jc w:val="right"/>
              <w:rPr>
                <w:color w:val="000000"/>
                <w:sz w:val="22"/>
                <w:szCs w:val="22"/>
              </w:rPr>
            </w:pPr>
            <w:r w:rsidRPr="00CA6E98">
              <w:rPr>
                <w:color w:val="000000"/>
                <w:sz w:val="22"/>
                <w:szCs w:val="22"/>
              </w:rPr>
              <w:t>67</w:t>
            </w:r>
          </w:p>
        </w:tc>
        <w:tc>
          <w:tcPr>
            <w:tcW w:w="3225" w:type="dxa"/>
            <w:shd w:val="clear" w:color="auto" w:fill="FFFFCC"/>
          </w:tcPr>
          <w:p w:rsidR="00CC51CE" w:rsidRPr="00CA6E98" w:rsidRDefault="00CC51CE" w:rsidP="00F30C53">
            <w:pPr>
              <w:jc w:val="right"/>
              <w:rPr>
                <w:color w:val="000000"/>
                <w:sz w:val="22"/>
                <w:szCs w:val="22"/>
              </w:rPr>
            </w:pPr>
            <w:r w:rsidRPr="00CA6E98">
              <w:rPr>
                <w:color w:val="000000"/>
                <w:sz w:val="22"/>
                <w:szCs w:val="22"/>
              </w:rPr>
              <w:t>64</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Слабые стороны</w:t>
            </w:r>
          </w:p>
        </w:tc>
        <w:tc>
          <w:tcPr>
            <w:tcW w:w="3827" w:type="dxa"/>
            <w:shd w:val="clear" w:color="000000" w:fill="FFFFCC"/>
            <w:noWrap/>
            <w:vAlign w:val="bottom"/>
            <w:hideMark/>
          </w:tcPr>
          <w:p w:rsidR="00CC51CE" w:rsidRPr="00CA6E98" w:rsidRDefault="00CC51CE" w:rsidP="00F30C53">
            <w:pPr>
              <w:jc w:val="right"/>
              <w:rPr>
                <w:color w:val="000000"/>
                <w:sz w:val="22"/>
                <w:szCs w:val="22"/>
              </w:rPr>
            </w:pPr>
            <w:r w:rsidRPr="00CA6E98">
              <w:rPr>
                <w:color w:val="000000"/>
                <w:sz w:val="22"/>
                <w:szCs w:val="22"/>
              </w:rPr>
              <w:t>90</w:t>
            </w:r>
          </w:p>
        </w:tc>
        <w:tc>
          <w:tcPr>
            <w:tcW w:w="3225" w:type="dxa"/>
            <w:shd w:val="clear" w:color="auto" w:fill="auto"/>
          </w:tcPr>
          <w:p w:rsidR="00CC51CE" w:rsidRPr="00CA6E98" w:rsidRDefault="00CC51CE" w:rsidP="00F30C53">
            <w:pPr>
              <w:jc w:val="right"/>
              <w:rPr>
                <w:color w:val="000000"/>
                <w:sz w:val="22"/>
                <w:szCs w:val="22"/>
              </w:rPr>
            </w:pPr>
            <w:r w:rsidRPr="00CA6E98">
              <w:rPr>
                <w:color w:val="000000"/>
                <w:sz w:val="22"/>
                <w:szCs w:val="22"/>
              </w:rPr>
              <w:t>51</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Возможности</w:t>
            </w:r>
          </w:p>
        </w:tc>
        <w:tc>
          <w:tcPr>
            <w:tcW w:w="3827" w:type="dxa"/>
            <w:shd w:val="clear" w:color="000000" w:fill="FFFFCC"/>
            <w:noWrap/>
            <w:vAlign w:val="bottom"/>
            <w:hideMark/>
          </w:tcPr>
          <w:p w:rsidR="00CC51CE" w:rsidRPr="00CA6E98" w:rsidRDefault="00CC51CE" w:rsidP="00F30C53">
            <w:pPr>
              <w:jc w:val="right"/>
              <w:rPr>
                <w:color w:val="000000"/>
                <w:sz w:val="22"/>
                <w:szCs w:val="22"/>
              </w:rPr>
            </w:pPr>
            <w:r w:rsidRPr="00CA6E98">
              <w:rPr>
                <w:color w:val="000000"/>
                <w:sz w:val="22"/>
                <w:szCs w:val="22"/>
              </w:rPr>
              <w:t>70</w:t>
            </w:r>
          </w:p>
        </w:tc>
        <w:tc>
          <w:tcPr>
            <w:tcW w:w="3225" w:type="dxa"/>
            <w:shd w:val="clear" w:color="000000" w:fill="FFFFCC"/>
          </w:tcPr>
          <w:p w:rsidR="00CC51CE" w:rsidRPr="00CA6E98" w:rsidRDefault="00CC51CE" w:rsidP="00F30C53">
            <w:pPr>
              <w:jc w:val="right"/>
              <w:rPr>
                <w:color w:val="000000"/>
                <w:sz w:val="22"/>
                <w:szCs w:val="22"/>
              </w:rPr>
            </w:pPr>
            <w:r w:rsidRPr="00CA6E98">
              <w:rPr>
                <w:color w:val="000000"/>
                <w:sz w:val="22"/>
                <w:szCs w:val="22"/>
              </w:rPr>
              <w:t>64</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Угрозы</w:t>
            </w:r>
          </w:p>
        </w:tc>
        <w:tc>
          <w:tcPr>
            <w:tcW w:w="3827" w:type="dxa"/>
            <w:shd w:val="clear" w:color="auto" w:fill="auto"/>
            <w:noWrap/>
            <w:vAlign w:val="bottom"/>
            <w:hideMark/>
          </w:tcPr>
          <w:p w:rsidR="00CC51CE" w:rsidRPr="00CA6E98" w:rsidRDefault="00CC51CE" w:rsidP="00F30C53">
            <w:pPr>
              <w:jc w:val="right"/>
              <w:rPr>
                <w:color w:val="000000"/>
                <w:sz w:val="22"/>
                <w:szCs w:val="22"/>
              </w:rPr>
            </w:pPr>
            <w:r w:rsidRPr="00CA6E98">
              <w:rPr>
                <w:color w:val="000000"/>
                <w:sz w:val="22"/>
                <w:szCs w:val="22"/>
              </w:rPr>
              <w:t>52</w:t>
            </w:r>
          </w:p>
        </w:tc>
        <w:tc>
          <w:tcPr>
            <w:tcW w:w="3225" w:type="dxa"/>
          </w:tcPr>
          <w:p w:rsidR="00CC51CE" w:rsidRPr="00CA6E98" w:rsidRDefault="00CC51CE" w:rsidP="00F30C53">
            <w:pPr>
              <w:jc w:val="right"/>
              <w:rPr>
                <w:color w:val="000000"/>
                <w:sz w:val="22"/>
                <w:szCs w:val="22"/>
              </w:rPr>
            </w:pPr>
            <w:r w:rsidRPr="00CA6E98">
              <w:rPr>
                <w:color w:val="000000"/>
                <w:sz w:val="22"/>
                <w:szCs w:val="22"/>
              </w:rPr>
              <w:t>40</w:t>
            </w:r>
          </w:p>
        </w:tc>
      </w:tr>
    </w:tbl>
    <w:p w:rsidR="00CC1181" w:rsidRPr="00CA6E98" w:rsidRDefault="00CC1181" w:rsidP="00CC1181">
      <w:pPr>
        <w:ind w:firstLine="454"/>
        <w:jc w:val="both"/>
        <w:rPr>
          <w:rFonts w:eastAsia="SimSun"/>
          <w:sz w:val="24"/>
          <w:szCs w:val="24"/>
        </w:rPr>
      </w:pPr>
    </w:p>
    <w:p w:rsidR="00CC1181" w:rsidRPr="00CA6E98" w:rsidRDefault="00CC1181" w:rsidP="005954BE">
      <w:pPr>
        <w:ind w:firstLine="709"/>
        <w:jc w:val="both"/>
        <w:rPr>
          <w:rFonts w:eastAsia="SimSun"/>
          <w:sz w:val="24"/>
          <w:szCs w:val="24"/>
        </w:rPr>
      </w:pPr>
      <w:r w:rsidRPr="00CA6E98">
        <w:rPr>
          <w:rFonts w:eastAsia="SimSun"/>
          <w:sz w:val="24"/>
          <w:szCs w:val="24"/>
        </w:rPr>
        <w:t xml:space="preserve">При произведении факторов внутренней среды и внешней между собой, соответственно получаем картину с преимущественным полем </w:t>
      </w:r>
      <w:proofErr w:type="gramStart"/>
      <w:r w:rsidR="00CC51CE" w:rsidRPr="00CA6E98">
        <w:rPr>
          <w:rFonts w:eastAsia="SimSun"/>
          <w:sz w:val="24"/>
          <w:szCs w:val="24"/>
        </w:rPr>
        <w:t>СИВ</w:t>
      </w:r>
      <w:proofErr w:type="gramEnd"/>
      <w:r w:rsidR="00CC51CE" w:rsidRPr="00CA6E98">
        <w:rPr>
          <w:rFonts w:eastAsia="SimSun"/>
          <w:sz w:val="24"/>
          <w:szCs w:val="24"/>
        </w:rPr>
        <w:t xml:space="preserve"> (ранее было поле </w:t>
      </w:r>
      <w:r w:rsidRPr="00CA6E98">
        <w:rPr>
          <w:rFonts w:eastAsia="SimSun"/>
          <w:sz w:val="24"/>
          <w:szCs w:val="24"/>
        </w:rPr>
        <w:t>СЛВ</w:t>
      </w:r>
      <w:r w:rsidR="00CC51CE" w:rsidRPr="00CA6E98">
        <w:rPr>
          <w:rFonts w:eastAsia="SimSun"/>
          <w:sz w:val="24"/>
          <w:szCs w:val="24"/>
        </w:rPr>
        <w:t>)</w:t>
      </w:r>
      <w:r w:rsidRPr="00CA6E98">
        <w:rPr>
          <w:rFonts w:eastAsia="SimSun"/>
          <w:sz w:val="24"/>
          <w:szCs w:val="24"/>
        </w:rPr>
        <w:t xml:space="preserve"> (табл.4.2), которое показывает</w:t>
      </w:r>
      <w:r w:rsidR="00CC51CE" w:rsidRPr="00CA6E98">
        <w:rPr>
          <w:rFonts w:eastAsia="SimSun"/>
          <w:sz w:val="24"/>
          <w:szCs w:val="24"/>
        </w:rPr>
        <w:t>, что следует  разрабатывать стратегию по использованию сильных сторон, для того, чтобы получить отдачу от возможностей, которые появились во внешней среде</w:t>
      </w:r>
      <w:r w:rsidR="005954BE" w:rsidRPr="00CA6E98">
        <w:rPr>
          <w:rFonts w:eastAsia="SimSun"/>
          <w:sz w:val="24"/>
          <w:szCs w:val="24"/>
        </w:rPr>
        <w:t xml:space="preserve">. </w:t>
      </w:r>
      <w:r w:rsidRPr="00CA6E98">
        <w:rPr>
          <w:rFonts w:eastAsia="SimSun"/>
          <w:sz w:val="24"/>
          <w:szCs w:val="24"/>
        </w:rPr>
        <w:t>Данное действие относит нас по количественному содержанию к выбору стратегии</w:t>
      </w:r>
      <w:r w:rsidR="005954BE" w:rsidRPr="00CA6E98">
        <w:rPr>
          <w:rFonts w:eastAsia="SimSun"/>
          <w:sz w:val="24"/>
          <w:szCs w:val="24"/>
        </w:rPr>
        <w:t xml:space="preserve"> «развитие» (ранее была стратегия </w:t>
      </w:r>
      <w:r w:rsidRPr="00CA6E98">
        <w:rPr>
          <w:rFonts w:eastAsia="SimSun"/>
          <w:sz w:val="24"/>
          <w:szCs w:val="24"/>
        </w:rPr>
        <w:t>«совершенствования»</w:t>
      </w:r>
      <w:r w:rsidR="005954BE" w:rsidRPr="00CA6E98">
        <w:rPr>
          <w:rFonts w:eastAsia="SimSun"/>
          <w:sz w:val="24"/>
          <w:szCs w:val="24"/>
        </w:rPr>
        <w:t>)</w:t>
      </w:r>
      <w:r w:rsidRPr="00CA6E98">
        <w:rPr>
          <w:rFonts w:eastAsia="SimSun"/>
          <w:sz w:val="24"/>
          <w:szCs w:val="24"/>
        </w:rPr>
        <w:t xml:space="preserve"> (табл. 4.3). </w:t>
      </w:r>
    </w:p>
    <w:p w:rsidR="00CC1181" w:rsidRPr="00CA6E98" w:rsidRDefault="00CC1181" w:rsidP="00CC1181">
      <w:pPr>
        <w:ind w:firstLine="454"/>
        <w:jc w:val="right"/>
        <w:rPr>
          <w:rFonts w:eastAsia="SimSun"/>
          <w:sz w:val="24"/>
          <w:szCs w:val="24"/>
        </w:rPr>
      </w:pPr>
      <w:r w:rsidRPr="00CA6E98">
        <w:rPr>
          <w:rFonts w:eastAsia="SimSun"/>
          <w:sz w:val="24"/>
          <w:szCs w:val="24"/>
        </w:rPr>
        <w:t>Таблица 4.2</w:t>
      </w:r>
    </w:p>
    <w:p w:rsidR="00CC1181" w:rsidRPr="00CA6E98" w:rsidRDefault="00CC1181" w:rsidP="00CC1181">
      <w:pPr>
        <w:ind w:firstLine="454"/>
        <w:jc w:val="center"/>
        <w:rPr>
          <w:rFonts w:eastAsia="SimSun"/>
          <w:sz w:val="24"/>
          <w:szCs w:val="24"/>
        </w:rPr>
      </w:pPr>
      <w:r w:rsidRPr="00CA6E98">
        <w:rPr>
          <w:sz w:val="24"/>
          <w:szCs w:val="24"/>
        </w:rPr>
        <w:t>Матрица: построение вариантов действий (парные комбинации)</w:t>
      </w:r>
      <w:r w:rsidR="002657C4" w:rsidRPr="00CA6E98">
        <w:rPr>
          <w:sz w:val="24"/>
          <w:szCs w:val="24"/>
        </w:rPr>
        <w:t xml:space="preserve"> </w:t>
      </w:r>
      <w:r w:rsidR="002657C4" w:rsidRPr="00CA6E98">
        <w:rPr>
          <w:rFonts w:eastAsia="SimSun"/>
          <w:sz w:val="24"/>
          <w:szCs w:val="24"/>
        </w:rPr>
        <w:t>на этапе корректировки Стратегии</w:t>
      </w:r>
    </w:p>
    <w:p w:rsidR="00CC1181" w:rsidRPr="00CA6E98" w:rsidRDefault="00CC1181" w:rsidP="00CC1181">
      <w:pPr>
        <w:ind w:firstLine="454"/>
        <w:jc w:val="both"/>
        <w:rPr>
          <w:rFonts w:eastAsia="SimSun"/>
          <w:sz w:val="24"/>
          <w:szCs w:val="24"/>
        </w:rPr>
      </w:pPr>
    </w:p>
    <w:tbl>
      <w:tblPr>
        <w:tblW w:w="9435" w:type="dxa"/>
        <w:jc w:val="center"/>
        <w:tblInd w:w="93" w:type="dxa"/>
        <w:tblLook w:val="04A0" w:firstRow="1" w:lastRow="0" w:firstColumn="1" w:lastColumn="0" w:noHBand="0" w:noVBand="1"/>
      </w:tblPr>
      <w:tblGrid>
        <w:gridCol w:w="4049"/>
        <w:gridCol w:w="2976"/>
        <w:gridCol w:w="2410"/>
      </w:tblGrid>
      <w:tr w:rsidR="00CC1181" w:rsidRPr="00CA6E98" w:rsidTr="00F30C53">
        <w:trPr>
          <w:trHeight w:val="269"/>
          <w:jc w:val="center"/>
        </w:trPr>
        <w:tc>
          <w:tcPr>
            <w:tcW w:w="4049"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Стороны</w:t>
            </w:r>
          </w:p>
        </w:tc>
        <w:tc>
          <w:tcPr>
            <w:tcW w:w="2976"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Возможности</w:t>
            </w:r>
          </w:p>
        </w:tc>
        <w:tc>
          <w:tcPr>
            <w:tcW w:w="2410"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Угрозы</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Сильные стороны</w:t>
            </w:r>
          </w:p>
        </w:tc>
        <w:tc>
          <w:tcPr>
            <w:tcW w:w="2976" w:type="dxa"/>
            <w:tcBorders>
              <w:top w:val="nil"/>
              <w:left w:val="nil"/>
              <w:bottom w:val="single" w:sz="8" w:space="0" w:color="7E6BC9"/>
              <w:right w:val="single" w:sz="8" w:space="0" w:color="7E6BC9"/>
            </w:tcBorders>
            <w:shd w:val="clear" w:color="auto" w:fill="FFFFCC"/>
            <w:vAlign w:val="center"/>
          </w:tcPr>
          <w:p w:rsidR="00CC1181" w:rsidRPr="00CA6E98" w:rsidRDefault="00C03BA9" w:rsidP="00F30C53">
            <w:pPr>
              <w:rPr>
                <w:color w:val="291933"/>
                <w:sz w:val="22"/>
                <w:szCs w:val="22"/>
              </w:rPr>
            </w:pPr>
            <w:r w:rsidRPr="00CA6E98">
              <w:rPr>
                <w:color w:val="291933"/>
                <w:sz w:val="22"/>
                <w:szCs w:val="22"/>
              </w:rPr>
              <w:t>128</w:t>
            </w:r>
          </w:p>
        </w:tc>
        <w:tc>
          <w:tcPr>
            <w:tcW w:w="2410" w:type="dxa"/>
            <w:tcBorders>
              <w:top w:val="nil"/>
              <w:left w:val="nil"/>
              <w:bottom w:val="single" w:sz="8" w:space="0" w:color="7E6BC9"/>
              <w:right w:val="single" w:sz="8" w:space="0" w:color="7E6BC9"/>
            </w:tcBorders>
            <w:shd w:val="clear" w:color="auto" w:fill="auto"/>
            <w:vAlign w:val="center"/>
          </w:tcPr>
          <w:p w:rsidR="00CC1181" w:rsidRPr="00CA6E98" w:rsidRDefault="00C03BA9" w:rsidP="00F30C53">
            <w:pPr>
              <w:rPr>
                <w:color w:val="291933"/>
                <w:sz w:val="22"/>
                <w:szCs w:val="22"/>
              </w:rPr>
            </w:pPr>
            <w:r w:rsidRPr="00CA6E98">
              <w:rPr>
                <w:color w:val="291933"/>
                <w:sz w:val="22"/>
                <w:szCs w:val="22"/>
              </w:rPr>
              <w:t>14</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Слабые стороны</w:t>
            </w:r>
          </w:p>
        </w:tc>
        <w:tc>
          <w:tcPr>
            <w:tcW w:w="2976" w:type="dxa"/>
            <w:tcBorders>
              <w:top w:val="nil"/>
              <w:left w:val="nil"/>
              <w:bottom w:val="single" w:sz="8" w:space="0" w:color="7E6BC9"/>
              <w:right w:val="single" w:sz="8" w:space="0" w:color="7E6BC9"/>
            </w:tcBorders>
            <w:shd w:val="clear" w:color="auto" w:fill="auto"/>
            <w:vAlign w:val="center"/>
          </w:tcPr>
          <w:p w:rsidR="00CC1181" w:rsidRPr="00CA6E98" w:rsidRDefault="00C03BA9" w:rsidP="00F30C53">
            <w:pPr>
              <w:rPr>
                <w:color w:val="291933"/>
                <w:sz w:val="22"/>
                <w:szCs w:val="22"/>
              </w:rPr>
            </w:pPr>
            <w:r w:rsidRPr="00CA6E98">
              <w:rPr>
                <w:color w:val="291933"/>
                <w:sz w:val="22"/>
                <w:szCs w:val="22"/>
              </w:rPr>
              <w:t>115</w:t>
            </w:r>
          </w:p>
        </w:tc>
        <w:tc>
          <w:tcPr>
            <w:tcW w:w="2410" w:type="dxa"/>
            <w:tcBorders>
              <w:top w:val="nil"/>
              <w:left w:val="nil"/>
              <w:bottom w:val="single" w:sz="8" w:space="0" w:color="7E6BC9"/>
              <w:right w:val="single" w:sz="8" w:space="0" w:color="7E6BC9"/>
            </w:tcBorders>
            <w:shd w:val="clear" w:color="auto" w:fill="auto"/>
            <w:vAlign w:val="center"/>
          </w:tcPr>
          <w:p w:rsidR="00CC1181" w:rsidRPr="00CA6E98" w:rsidRDefault="00C03BA9" w:rsidP="00F30C53">
            <w:pPr>
              <w:rPr>
                <w:color w:val="291933"/>
                <w:sz w:val="22"/>
                <w:szCs w:val="22"/>
              </w:rPr>
            </w:pPr>
            <w:r w:rsidRPr="00CA6E98">
              <w:rPr>
                <w:color w:val="291933"/>
                <w:sz w:val="22"/>
                <w:szCs w:val="22"/>
              </w:rPr>
              <w:t>91</w:t>
            </w:r>
          </w:p>
        </w:tc>
      </w:tr>
      <w:tr w:rsidR="00CC1181" w:rsidRPr="00CA6E98" w:rsidTr="00F30C53">
        <w:trPr>
          <w:trHeight w:val="194"/>
          <w:jc w:val="center"/>
        </w:trPr>
        <w:tc>
          <w:tcPr>
            <w:tcW w:w="4049" w:type="dxa"/>
            <w:tcBorders>
              <w:top w:val="nil"/>
              <w:left w:val="nil"/>
              <w:bottom w:val="nil"/>
              <w:right w:val="nil"/>
            </w:tcBorders>
            <w:shd w:val="clear" w:color="auto" w:fill="auto"/>
            <w:noWrap/>
            <w:vAlign w:val="bottom"/>
            <w:hideMark/>
          </w:tcPr>
          <w:p w:rsidR="00CC1181" w:rsidRPr="00CA6E98" w:rsidRDefault="00CC1181" w:rsidP="00F30C53">
            <w:pPr>
              <w:rPr>
                <w:color w:val="000000"/>
                <w:sz w:val="22"/>
                <w:szCs w:val="22"/>
              </w:rPr>
            </w:pPr>
          </w:p>
        </w:tc>
        <w:tc>
          <w:tcPr>
            <w:tcW w:w="2976" w:type="dxa"/>
            <w:tcBorders>
              <w:top w:val="nil"/>
              <w:left w:val="nil"/>
              <w:bottom w:val="nil"/>
              <w:right w:val="nil"/>
            </w:tcBorders>
            <w:shd w:val="clear" w:color="auto" w:fill="auto"/>
            <w:noWrap/>
            <w:vAlign w:val="bottom"/>
            <w:hideMark/>
          </w:tcPr>
          <w:p w:rsidR="00CC1181" w:rsidRPr="00CA6E98" w:rsidRDefault="00CC1181" w:rsidP="00F30C53">
            <w:pPr>
              <w:rPr>
                <w:color w:val="000000"/>
                <w:sz w:val="22"/>
                <w:szCs w:val="22"/>
              </w:rPr>
            </w:pPr>
          </w:p>
        </w:tc>
        <w:tc>
          <w:tcPr>
            <w:tcW w:w="2410" w:type="dxa"/>
            <w:tcBorders>
              <w:top w:val="nil"/>
              <w:left w:val="nil"/>
              <w:bottom w:val="nil"/>
              <w:right w:val="nil"/>
            </w:tcBorders>
            <w:shd w:val="clear" w:color="auto" w:fill="auto"/>
            <w:noWrap/>
            <w:vAlign w:val="bottom"/>
            <w:hideMark/>
          </w:tcPr>
          <w:p w:rsidR="00CC1181" w:rsidRPr="00CA6E98" w:rsidRDefault="00CC1181" w:rsidP="00F30C53">
            <w:pPr>
              <w:rPr>
                <w:color w:val="000000"/>
                <w:sz w:val="22"/>
                <w:szCs w:val="22"/>
              </w:rPr>
            </w:pPr>
          </w:p>
        </w:tc>
      </w:tr>
      <w:tr w:rsidR="00CC1181" w:rsidRPr="00CA6E98" w:rsidTr="00F30C53">
        <w:trPr>
          <w:trHeight w:val="269"/>
          <w:jc w:val="center"/>
        </w:trPr>
        <w:tc>
          <w:tcPr>
            <w:tcW w:w="4049"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 Стороны</w:t>
            </w:r>
          </w:p>
        </w:tc>
        <w:tc>
          <w:tcPr>
            <w:tcW w:w="2976"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Возможности</w:t>
            </w:r>
          </w:p>
        </w:tc>
        <w:tc>
          <w:tcPr>
            <w:tcW w:w="2410"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Угрозы</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Сильные стороны</w:t>
            </w:r>
          </w:p>
        </w:tc>
        <w:tc>
          <w:tcPr>
            <w:tcW w:w="2976" w:type="dxa"/>
            <w:tcBorders>
              <w:top w:val="nil"/>
              <w:left w:val="nil"/>
              <w:bottom w:val="single" w:sz="8" w:space="0" w:color="7E6BC9"/>
              <w:right w:val="single" w:sz="8" w:space="0" w:color="7E6BC9"/>
            </w:tcBorders>
            <w:shd w:val="clear" w:color="auto" w:fill="FFFFCC"/>
            <w:vAlign w:val="center"/>
            <w:hideMark/>
          </w:tcPr>
          <w:p w:rsidR="00CC1181" w:rsidRPr="00CA6E98" w:rsidRDefault="00CC1181" w:rsidP="00F30C53">
            <w:pPr>
              <w:rPr>
                <w:color w:val="291933"/>
                <w:sz w:val="22"/>
                <w:szCs w:val="22"/>
              </w:rPr>
            </w:pPr>
            <w:r w:rsidRPr="00CA6E98">
              <w:rPr>
                <w:color w:val="291933"/>
                <w:sz w:val="22"/>
                <w:szCs w:val="22"/>
              </w:rPr>
              <w:t>СИВ</w:t>
            </w:r>
          </w:p>
        </w:tc>
        <w:tc>
          <w:tcPr>
            <w:tcW w:w="2410"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rPr>
                <w:color w:val="291933"/>
                <w:sz w:val="22"/>
                <w:szCs w:val="22"/>
              </w:rPr>
            </w:pPr>
            <w:r w:rsidRPr="00CA6E98">
              <w:rPr>
                <w:color w:val="291933"/>
                <w:sz w:val="22"/>
                <w:szCs w:val="22"/>
              </w:rPr>
              <w:t>СИУ</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Слабые стороны</w:t>
            </w:r>
          </w:p>
        </w:tc>
        <w:tc>
          <w:tcPr>
            <w:tcW w:w="2976"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rPr>
                <w:color w:val="291933"/>
                <w:sz w:val="22"/>
                <w:szCs w:val="22"/>
              </w:rPr>
            </w:pPr>
            <w:r w:rsidRPr="00CA6E98">
              <w:rPr>
                <w:color w:val="291933"/>
                <w:sz w:val="22"/>
                <w:szCs w:val="22"/>
              </w:rPr>
              <w:t>СЛВ</w:t>
            </w:r>
          </w:p>
        </w:tc>
        <w:tc>
          <w:tcPr>
            <w:tcW w:w="2410"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rPr>
                <w:color w:val="291933"/>
                <w:sz w:val="22"/>
                <w:szCs w:val="22"/>
              </w:rPr>
            </w:pPr>
            <w:r w:rsidRPr="00CA6E98">
              <w:rPr>
                <w:color w:val="291933"/>
                <w:sz w:val="22"/>
                <w:szCs w:val="22"/>
              </w:rPr>
              <w:t>СЛУ</w:t>
            </w:r>
          </w:p>
        </w:tc>
      </w:tr>
    </w:tbl>
    <w:p w:rsidR="00CC1181" w:rsidRPr="00CA6E98" w:rsidRDefault="00CC1181" w:rsidP="00CC1181">
      <w:pPr>
        <w:ind w:firstLine="454"/>
        <w:jc w:val="both"/>
        <w:rPr>
          <w:rFonts w:eastAsia="SimSun"/>
          <w:sz w:val="24"/>
          <w:szCs w:val="24"/>
        </w:rPr>
      </w:pPr>
    </w:p>
    <w:p w:rsidR="00CC1181" w:rsidRPr="00CA6E98" w:rsidRDefault="00CC1181" w:rsidP="00CC1181">
      <w:pPr>
        <w:ind w:firstLine="454"/>
        <w:jc w:val="right"/>
        <w:rPr>
          <w:rFonts w:eastAsia="SimSun"/>
          <w:sz w:val="24"/>
          <w:szCs w:val="24"/>
        </w:rPr>
      </w:pPr>
      <w:r w:rsidRPr="00CA6E98">
        <w:rPr>
          <w:rFonts w:eastAsia="SimSun"/>
          <w:sz w:val="24"/>
          <w:szCs w:val="24"/>
        </w:rPr>
        <w:t>Таблица 4.3</w:t>
      </w:r>
    </w:p>
    <w:p w:rsidR="00CC1181" w:rsidRPr="00CA6E98" w:rsidRDefault="00CC1181" w:rsidP="00814576">
      <w:pPr>
        <w:jc w:val="center"/>
        <w:rPr>
          <w:rFonts w:eastAsia="SimSun"/>
          <w:sz w:val="24"/>
          <w:szCs w:val="24"/>
        </w:rPr>
      </w:pPr>
      <w:r w:rsidRPr="00CA6E98">
        <w:rPr>
          <w:sz w:val="24"/>
          <w:szCs w:val="24"/>
        </w:rPr>
        <w:t>Стратегическая матрица</w:t>
      </w:r>
    </w:p>
    <w:p w:rsidR="00CC1181" w:rsidRPr="00CA6E98" w:rsidRDefault="00CC1181" w:rsidP="00CC1181">
      <w:pPr>
        <w:ind w:firstLine="454"/>
        <w:jc w:val="both"/>
        <w:rPr>
          <w:rFonts w:eastAsia="SimSun"/>
          <w:sz w:val="24"/>
          <w:szCs w:val="24"/>
        </w:rPr>
      </w:pPr>
    </w:p>
    <w:tbl>
      <w:tblPr>
        <w:tblW w:w="9435" w:type="dxa"/>
        <w:jc w:val="center"/>
        <w:tblInd w:w="93" w:type="dxa"/>
        <w:tblLook w:val="04A0" w:firstRow="1" w:lastRow="0" w:firstColumn="1" w:lastColumn="0" w:noHBand="0" w:noVBand="1"/>
      </w:tblPr>
      <w:tblGrid>
        <w:gridCol w:w="2064"/>
        <w:gridCol w:w="3969"/>
        <w:gridCol w:w="3402"/>
      </w:tblGrid>
      <w:tr w:rsidR="00CC1181" w:rsidRPr="00CA6E98" w:rsidTr="00F30C53">
        <w:trPr>
          <w:trHeight w:val="109"/>
          <w:jc w:val="center"/>
        </w:trPr>
        <w:tc>
          <w:tcPr>
            <w:tcW w:w="2064" w:type="dxa"/>
            <w:vMerge w:val="restart"/>
            <w:tcBorders>
              <w:top w:val="single" w:sz="8" w:space="0" w:color="BFBFBF"/>
              <w:left w:val="single" w:sz="8" w:space="0" w:color="BFBFBF"/>
              <w:bottom w:val="single" w:sz="12" w:space="0" w:color="BFBFBF"/>
              <w:right w:val="nil"/>
            </w:tcBorders>
            <w:shd w:val="clear" w:color="auto" w:fill="auto"/>
            <w:vAlign w:val="center"/>
            <w:hideMark/>
          </w:tcPr>
          <w:p w:rsidR="00CC1181" w:rsidRPr="00CA6E98" w:rsidRDefault="00CC1181" w:rsidP="00F30C53">
            <w:pPr>
              <w:rPr>
                <w:bCs/>
                <w:sz w:val="22"/>
                <w:szCs w:val="22"/>
              </w:rPr>
            </w:pPr>
            <w:r w:rsidRPr="00CA6E98">
              <w:rPr>
                <w:bCs/>
                <w:sz w:val="22"/>
                <w:szCs w:val="22"/>
              </w:rPr>
              <w:t xml:space="preserve">Территория </w:t>
            </w:r>
          </w:p>
        </w:tc>
        <w:tc>
          <w:tcPr>
            <w:tcW w:w="7371" w:type="dxa"/>
            <w:gridSpan w:val="2"/>
            <w:tcBorders>
              <w:top w:val="single" w:sz="8" w:space="0" w:color="BFBFBF"/>
              <w:left w:val="single" w:sz="8" w:space="0" w:color="BFBFBF"/>
              <w:bottom w:val="single" w:sz="12" w:space="0" w:color="BFBFBF"/>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 xml:space="preserve">Среда </w:t>
            </w:r>
          </w:p>
        </w:tc>
      </w:tr>
      <w:tr w:rsidR="00CC1181" w:rsidRPr="00CA6E98" w:rsidTr="00F30C53">
        <w:trPr>
          <w:trHeight w:val="219"/>
          <w:jc w:val="center"/>
        </w:trPr>
        <w:tc>
          <w:tcPr>
            <w:tcW w:w="2064" w:type="dxa"/>
            <w:vMerge/>
            <w:tcBorders>
              <w:top w:val="single" w:sz="8" w:space="0" w:color="BFBFBF"/>
              <w:left w:val="single" w:sz="8" w:space="0" w:color="BFBFBF"/>
              <w:bottom w:val="single" w:sz="12" w:space="0" w:color="BFBFBF"/>
              <w:right w:val="nil"/>
            </w:tcBorders>
            <w:shd w:val="clear" w:color="auto" w:fill="auto"/>
            <w:vAlign w:val="center"/>
            <w:hideMark/>
          </w:tcPr>
          <w:p w:rsidR="00CC1181" w:rsidRPr="00CA6E98" w:rsidRDefault="00CC1181" w:rsidP="00F30C53">
            <w:pPr>
              <w:rPr>
                <w:bCs/>
                <w:sz w:val="22"/>
                <w:szCs w:val="22"/>
              </w:rPr>
            </w:pPr>
          </w:p>
        </w:tc>
        <w:tc>
          <w:tcPr>
            <w:tcW w:w="3969" w:type="dxa"/>
            <w:tcBorders>
              <w:top w:val="nil"/>
              <w:left w:val="single" w:sz="12" w:space="0" w:color="BFBFBF"/>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Преобладают возможности</w:t>
            </w:r>
          </w:p>
        </w:tc>
        <w:tc>
          <w:tcPr>
            <w:tcW w:w="3402"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Преобладают угрозы</w:t>
            </w:r>
          </w:p>
        </w:tc>
      </w:tr>
      <w:tr w:rsidR="00CC1181" w:rsidRPr="00CA6E98" w:rsidTr="00C03BA9">
        <w:trPr>
          <w:trHeight w:val="425"/>
          <w:jc w:val="center"/>
        </w:trPr>
        <w:tc>
          <w:tcPr>
            <w:tcW w:w="2064" w:type="dxa"/>
            <w:vMerge w:val="restart"/>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r w:rsidRPr="00CA6E98">
              <w:rPr>
                <w:sz w:val="22"/>
                <w:szCs w:val="22"/>
              </w:rPr>
              <w:t>Преобладают сильные стороны</w:t>
            </w:r>
          </w:p>
        </w:tc>
        <w:tc>
          <w:tcPr>
            <w:tcW w:w="3969" w:type="dxa"/>
            <w:tcBorders>
              <w:top w:val="nil"/>
              <w:left w:val="nil"/>
              <w:bottom w:val="nil"/>
              <w:right w:val="single" w:sz="8" w:space="0" w:color="BFBFBF"/>
            </w:tcBorders>
            <w:shd w:val="clear" w:color="auto" w:fill="FFFFCC"/>
            <w:vAlign w:val="center"/>
            <w:hideMark/>
          </w:tcPr>
          <w:p w:rsidR="00CC1181" w:rsidRPr="00CA6E98" w:rsidRDefault="00CC1181" w:rsidP="00F30C53">
            <w:pPr>
              <w:jc w:val="center"/>
              <w:rPr>
                <w:bCs/>
                <w:sz w:val="22"/>
                <w:szCs w:val="22"/>
              </w:rPr>
            </w:pPr>
            <w:r w:rsidRPr="00CA6E98">
              <w:rPr>
                <w:bCs/>
                <w:sz w:val="22"/>
                <w:szCs w:val="22"/>
              </w:rPr>
              <w:t xml:space="preserve">Развитие </w:t>
            </w:r>
          </w:p>
        </w:tc>
        <w:tc>
          <w:tcPr>
            <w:tcW w:w="3402" w:type="dxa"/>
            <w:tcBorders>
              <w:top w:val="nil"/>
              <w:left w:val="nil"/>
              <w:bottom w:val="nil"/>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Гибкое реагирование (компенсация угроз)</w:t>
            </w:r>
          </w:p>
        </w:tc>
      </w:tr>
      <w:tr w:rsidR="00CC1181" w:rsidRPr="00CA6E98" w:rsidTr="00C03BA9">
        <w:trPr>
          <w:trHeight w:val="531"/>
          <w:jc w:val="center"/>
        </w:trPr>
        <w:tc>
          <w:tcPr>
            <w:tcW w:w="2064" w:type="dxa"/>
            <w:vMerge/>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p>
        </w:tc>
        <w:tc>
          <w:tcPr>
            <w:tcW w:w="3969" w:type="dxa"/>
            <w:tcBorders>
              <w:top w:val="nil"/>
              <w:left w:val="nil"/>
              <w:bottom w:val="single" w:sz="8" w:space="0" w:color="BFBFBF"/>
              <w:right w:val="single" w:sz="8" w:space="0" w:color="BFBFBF"/>
            </w:tcBorders>
            <w:shd w:val="clear" w:color="auto" w:fill="FFFFCC"/>
            <w:vAlign w:val="center"/>
            <w:hideMark/>
          </w:tcPr>
          <w:p w:rsidR="00CC1181" w:rsidRPr="00CA6E98" w:rsidRDefault="00CC1181" w:rsidP="00F30C53">
            <w:pPr>
              <w:jc w:val="center"/>
              <w:rPr>
                <w:sz w:val="22"/>
                <w:szCs w:val="22"/>
              </w:rPr>
            </w:pPr>
            <w:r w:rsidRPr="00CA6E98">
              <w:rPr>
                <w:sz w:val="22"/>
                <w:szCs w:val="22"/>
              </w:rPr>
              <w:t>(необходимо извлекать максимум из возможностей в совокупности с преимуществами)</w:t>
            </w:r>
          </w:p>
        </w:tc>
        <w:tc>
          <w:tcPr>
            <w:tcW w:w="3402"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(необходимо нивелировать угрозы своими преимуществами)</w:t>
            </w:r>
          </w:p>
        </w:tc>
      </w:tr>
      <w:tr w:rsidR="00CC1181" w:rsidRPr="00CA6E98" w:rsidTr="00F30C53">
        <w:trPr>
          <w:trHeight w:val="211"/>
          <w:jc w:val="center"/>
        </w:trPr>
        <w:tc>
          <w:tcPr>
            <w:tcW w:w="2064" w:type="dxa"/>
            <w:vMerge w:val="restart"/>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r w:rsidRPr="00CA6E98">
              <w:rPr>
                <w:sz w:val="22"/>
                <w:szCs w:val="22"/>
              </w:rPr>
              <w:lastRenderedPageBreak/>
              <w:t>Преобладают слабые стороны</w:t>
            </w:r>
          </w:p>
        </w:tc>
        <w:tc>
          <w:tcPr>
            <w:tcW w:w="3969" w:type="dxa"/>
            <w:tcBorders>
              <w:top w:val="nil"/>
              <w:left w:val="nil"/>
              <w:bottom w:val="nil"/>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Совершенствование</w:t>
            </w:r>
          </w:p>
        </w:tc>
        <w:tc>
          <w:tcPr>
            <w:tcW w:w="3402" w:type="dxa"/>
            <w:tcBorders>
              <w:top w:val="nil"/>
              <w:left w:val="nil"/>
              <w:bottom w:val="nil"/>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Ликвидация проблем</w:t>
            </w:r>
          </w:p>
        </w:tc>
      </w:tr>
      <w:tr w:rsidR="00CC1181" w:rsidRPr="00CA6E98" w:rsidTr="00F30C53">
        <w:trPr>
          <w:trHeight w:val="741"/>
          <w:jc w:val="center"/>
        </w:trPr>
        <w:tc>
          <w:tcPr>
            <w:tcW w:w="2064" w:type="dxa"/>
            <w:vMerge/>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p>
        </w:tc>
        <w:tc>
          <w:tcPr>
            <w:tcW w:w="3969"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 xml:space="preserve">(необходимо устранять слабости путем использования возможностей, преумножая свои сильные стороны) </w:t>
            </w:r>
          </w:p>
        </w:tc>
        <w:tc>
          <w:tcPr>
            <w:tcW w:w="3402"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(необходимо экстренно устранять угрозы, экономить)</w:t>
            </w:r>
          </w:p>
        </w:tc>
      </w:tr>
    </w:tbl>
    <w:p w:rsidR="00CC1181" w:rsidRPr="00CA6E98" w:rsidRDefault="00CC1181" w:rsidP="00CC1181">
      <w:pPr>
        <w:ind w:firstLine="454"/>
        <w:jc w:val="both"/>
        <w:rPr>
          <w:rFonts w:eastAsia="SimSun"/>
          <w:sz w:val="24"/>
          <w:szCs w:val="24"/>
        </w:rPr>
      </w:pPr>
    </w:p>
    <w:p w:rsidR="00CC1181" w:rsidRPr="00CA6E98" w:rsidRDefault="00CC1181" w:rsidP="00CC1181">
      <w:pPr>
        <w:ind w:firstLine="454"/>
        <w:jc w:val="right"/>
        <w:rPr>
          <w:rFonts w:eastAsia="SimSun"/>
          <w:sz w:val="24"/>
          <w:szCs w:val="24"/>
        </w:rPr>
      </w:pPr>
      <w:r w:rsidRPr="00CA6E98">
        <w:rPr>
          <w:rFonts w:eastAsia="SimSun"/>
          <w:sz w:val="24"/>
          <w:szCs w:val="24"/>
        </w:rPr>
        <w:t>Таблица 4.4</w:t>
      </w:r>
    </w:p>
    <w:p w:rsidR="00CC1181" w:rsidRPr="00CA6E98" w:rsidRDefault="00D8352D" w:rsidP="00CC1181">
      <w:pPr>
        <w:jc w:val="center"/>
        <w:rPr>
          <w:rFonts w:eastAsia="SimSun"/>
          <w:sz w:val="24"/>
          <w:szCs w:val="24"/>
        </w:rPr>
      </w:pPr>
      <w:r w:rsidRPr="00CA6E98">
        <w:rPr>
          <w:rFonts w:eastAsia="SimSun"/>
          <w:sz w:val="24"/>
          <w:szCs w:val="24"/>
        </w:rPr>
        <w:t xml:space="preserve">Топ </w:t>
      </w:r>
      <w:proofErr w:type="gramStart"/>
      <w:r w:rsidRPr="00CA6E98">
        <w:rPr>
          <w:rFonts w:eastAsia="SimSun"/>
          <w:sz w:val="24"/>
          <w:szCs w:val="24"/>
        </w:rPr>
        <w:t>-р</w:t>
      </w:r>
      <w:proofErr w:type="gramEnd"/>
      <w:r w:rsidR="00CC1181" w:rsidRPr="00CA6E98">
        <w:rPr>
          <w:rFonts w:eastAsia="SimSun"/>
          <w:sz w:val="24"/>
          <w:szCs w:val="24"/>
        </w:rPr>
        <w:t xml:space="preserve">ейтинг факторов с максимальным вкладом в формирование развития территории, с учетом значимости этой характеристики внутри своего блока </w:t>
      </w:r>
    </w:p>
    <w:p w:rsidR="00CC1181" w:rsidRPr="00CA6E98" w:rsidRDefault="00CC1181" w:rsidP="00CC1181">
      <w:pPr>
        <w:jc w:val="center"/>
        <w:rPr>
          <w:rFonts w:eastAsia="SimSun"/>
          <w:sz w:val="24"/>
          <w:szCs w:val="24"/>
        </w:rPr>
      </w:pPr>
      <w:r w:rsidRPr="00CA6E98">
        <w:rPr>
          <w:rFonts w:eastAsia="SimSun"/>
          <w:sz w:val="24"/>
          <w:szCs w:val="24"/>
        </w:rPr>
        <w:t>(расстановка приоритетов)</w:t>
      </w:r>
    </w:p>
    <w:p w:rsidR="00CC1181" w:rsidRPr="00CA6E98" w:rsidRDefault="00CC1181" w:rsidP="00CC1181">
      <w:pPr>
        <w:ind w:firstLine="454"/>
        <w:jc w:val="both"/>
        <w:rPr>
          <w:rFonts w:eastAsia="SimSun"/>
          <w:sz w:val="24"/>
          <w:szCs w:val="24"/>
        </w:rPr>
      </w:pPr>
    </w:p>
    <w:tbl>
      <w:tblPr>
        <w:tblStyle w:val="ab"/>
        <w:tblW w:w="9464" w:type="dxa"/>
        <w:tblLayout w:type="fixed"/>
        <w:tblLook w:val="04A0" w:firstRow="1" w:lastRow="0" w:firstColumn="1" w:lastColumn="0" w:noHBand="0" w:noVBand="1"/>
      </w:tblPr>
      <w:tblGrid>
        <w:gridCol w:w="959"/>
        <w:gridCol w:w="1136"/>
        <w:gridCol w:w="990"/>
        <w:gridCol w:w="851"/>
        <w:gridCol w:w="992"/>
        <w:gridCol w:w="992"/>
        <w:gridCol w:w="1134"/>
        <w:gridCol w:w="1132"/>
        <w:gridCol w:w="1278"/>
      </w:tblGrid>
      <w:tr w:rsidR="005F115B" w:rsidRPr="00CA6E98" w:rsidTr="008D6C25">
        <w:trPr>
          <w:trHeight w:val="1620"/>
        </w:trPr>
        <w:tc>
          <w:tcPr>
            <w:tcW w:w="959" w:type="dxa"/>
            <w:hideMark/>
          </w:tcPr>
          <w:p w:rsidR="005F115B" w:rsidRPr="00CA6E98" w:rsidRDefault="00C33E1E" w:rsidP="00C33E1E">
            <w:pPr>
              <w:jc w:val="both"/>
              <w:rPr>
                <w:rFonts w:eastAsia="SimSun"/>
                <w:bCs/>
              </w:rPr>
            </w:pPr>
            <w:r w:rsidRPr="00CA6E98">
              <w:rPr>
                <w:rFonts w:eastAsia="SimSun"/>
                <w:bCs/>
              </w:rPr>
              <w:t>Блок</w:t>
            </w:r>
            <w:r w:rsidR="005F115B" w:rsidRPr="00CA6E98">
              <w:rPr>
                <w:rFonts w:eastAsia="SimSun"/>
                <w:bCs/>
              </w:rPr>
              <w:t> </w:t>
            </w:r>
          </w:p>
        </w:tc>
        <w:tc>
          <w:tcPr>
            <w:tcW w:w="1136" w:type="dxa"/>
            <w:shd w:val="clear" w:color="auto" w:fill="99FFCC"/>
            <w:vAlign w:val="center"/>
            <w:hideMark/>
          </w:tcPr>
          <w:p w:rsidR="005F115B" w:rsidRPr="00CA6E98" w:rsidRDefault="005F115B" w:rsidP="005F115B">
            <w:pPr>
              <w:ind w:left="16"/>
              <w:jc w:val="center"/>
              <w:rPr>
                <w:rFonts w:eastAsia="SimSun"/>
              </w:rPr>
            </w:pPr>
            <w:r w:rsidRPr="00CA6E98">
              <w:rPr>
                <w:rFonts w:eastAsia="SimSun"/>
              </w:rPr>
              <w:t>Что вносит самый большой вклад в развитие территории (преимущества территории)</w:t>
            </w:r>
          </w:p>
        </w:tc>
        <w:tc>
          <w:tcPr>
            <w:tcW w:w="990" w:type="dxa"/>
            <w:shd w:val="clear" w:color="auto" w:fill="99FFCC"/>
            <w:vAlign w:val="center"/>
            <w:hideMark/>
          </w:tcPr>
          <w:p w:rsidR="005F115B" w:rsidRPr="00CA6E98" w:rsidRDefault="005F115B" w:rsidP="005F115B">
            <w:pPr>
              <w:ind w:left="16"/>
              <w:jc w:val="center"/>
              <w:rPr>
                <w:rFonts w:eastAsia="SimSun"/>
              </w:rPr>
            </w:pPr>
            <w:r w:rsidRPr="00CA6E98">
              <w:rPr>
                <w:rFonts w:eastAsia="SimSun"/>
              </w:rPr>
              <w:t xml:space="preserve">Цифровое выражение </w:t>
            </w:r>
            <w:r w:rsidRPr="00CA6E98">
              <w:rPr>
                <w:rFonts w:eastAsia="SimSun"/>
                <w:color w:val="FF0000"/>
              </w:rPr>
              <w:t>(от 1до 5),</w:t>
            </w:r>
            <w:r w:rsidRPr="00CA6E98">
              <w:rPr>
                <w:rFonts w:eastAsia="SimSun"/>
              </w:rPr>
              <w:t xml:space="preserve"> </w:t>
            </w:r>
            <w:r w:rsidRPr="00CA6E98">
              <w:rPr>
                <w:rFonts w:eastAsia="SimSun"/>
                <w:color w:val="FF0000"/>
              </w:rPr>
              <w:t>чем ближе к 5</w:t>
            </w:r>
            <w:r w:rsidRPr="00CA6E98">
              <w:rPr>
                <w:rFonts w:eastAsia="SimSun"/>
              </w:rPr>
              <w:t>, тем фактор важнее и более реализован в территории</w:t>
            </w:r>
          </w:p>
        </w:tc>
        <w:tc>
          <w:tcPr>
            <w:tcW w:w="851" w:type="dxa"/>
            <w:shd w:val="clear" w:color="auto" w:fill="FFCCCC"/>
            <w:vAlign w:val="center"/>
            <w:hideMark/>
          </w:tcPr>
          <w:p w:rsidR="005F115B" w:rsidRPr="00CA6E98" w:rsidRDefault="005F115B" w:rsidP="005F115B">
            <w:pPr>
              <w:ind w:left="16"/>
              <w:jc w:val="center"/>
              <w:rPr>
                <w:rFonts w:eastAsia="SimSun"/>
              </w:rPr>
            </w:pPr>
            <w:r w:rsidRPr="00CA6E98">
              <w:rPr>
                <w:rFonts w:eastAsia="SimSun"/>
              </w:rPr>
              <w:t>То, что тормозит развитие территории (недостатки территории)</w:t>
            </w:r>
          </w:p>
        </w:tc>
        <w:tc>
          <w:tcPr>
            <w:tcW w:w="992" w:type="dxa"/>
            <w:shd w:val="clear" w:color="auto" w:fill="FFCCCC"/>
            <w:vAlign w:val="center"/>
            <w:hideMark/>
          </w:tcPr>
          <w:p w:rsidR="005F115B" w:rsidRPr="00CA6E98" w:rsidRDefault="005F115B" w:rsidP="005F115B">
            <w:pPr>
              <w:ind w:left="16"/>
              <w:jc w:val="center"/>
              <w:rPr>
                <w:rFonts w:eastAsia="SimSun"/>
              </w:rPr>
            </w:pPr>
            <w:r w:rsidRPr="00CA6E98">
              <w:rPr>
                <w:rFonts w:eastAsia="SimSun"/>
              </w:rPr>
              <w:t>Цифровое выражение (от 1до 5), чем ближе к 5, тем фактор важнее и более реализован в территории</w:t>
            </w:r>
          </w:p>
        </w:tc>
        <w:tc>
          <w:tcPr>
            <w:tcW w:w="992" w:type="dxa"/>
            <w:shd w:val="clear" w:color="auto" w:fill="FFFFCC"/>
            <w:vAlign w:val="center"/>
            <w:hideMark/>
          </w:tcPr>
          <w:p w:rsidR="005F115B" w:rsidRPr="00CA6E98" w:rsidRDefault="005F115B" w:rsidP="005F115B">
            <w:pPr>
              <w:ind w:left="16"/>
              <w:jc w:val="center"/>
              <w:rPr>
                <w:rFonts w:eastAsia="SimSun"/>
              </w:rPr>
            </w:pPr>
            <w:r w:rsidRPr="00CA6E98">
              <w:rPr>
                <w:rFonts w:eastAsia="SimSun"/>
              </w:rPr>
              <w:t>Самый важный шанс для развития территории</w:t>
            </w:r>
          </w:p>
        </w:tc>
        <w:tc>
          <w:tcPr>
            <w:tcW w:w="1134" w:type="dxa"/>
            <w:shd w:val="clear" w:color="auto" w:fill="FFFFCC"/>
            <w:vAlign w:val="center"/>
            <w:hideMark/>
          </w:tcPr>
          <w:p w:rsidR="005F115B" w:rsidRPr="00CA6E98" w:rsidRDefault="005F115B" w:rsidP="005F115B">
            <w:pPr>
              <w:ind w:left="16"/>
              <w:jc w:val="center"/>
              <w:rPr>
                <w:rFonts w:eastAsia="SimSun"/>
              </w:rPr>
            </w:pPr>
            <w:r w:rsidRPr="00CA6E98">
              <w:rPr>
                <w:rFonts w:eastAsia="SimSun"/>
              </w:rPr>
              <w:t>Цифровое выражение (от 1до 5), чем ближе к 5, тем фактор важнее и более вероятен к реализации в территории</w:t>
            </w:r>
          </w:p>
        </w:tc>
        <w:tc>
          <w:tcPr>
            <w:tcW w:w="1132" w:type="dxa"/>
            <w:shd w:val="clear" w:color="auto" w:fill="CCFF33"/>
            <w:vAlign w:val="center"/>
            <w:hideMark/>
          </w:tcPr>
          <w:p w:rsidR="005F115B" w:rsidRPr="00CA6E98" w:rsidRDefault="005F115B" w:rsidP="005F115B">
            <w:pPr>
              <w:ind w:left="16"/>
              <w:jc w:val="center"/>
              <w:rPr>
                <w:rFonts w:eastAsia="SimSun"/>
              </w:rPr>
            </w:pPr>
            <w:r w:rsidRPr="00CA6E98">
              <w:rPr>
                <w:rFonts w:eastAsia="SimSun"/>
              </w:rPr>
              <w:t>Самая большая угроза для развития территории</w:t>
            </w:r>
          </w:p>
        </w:tc>
        <w:tc>
          <w:tcPr>
            <w:tcW w:w="1278" w:type="dxa"/>
            <w:shd w:val="clear" w:color="auto" w:fill="CCFF33"/>
            <w:vAlign w:val="center"/>
            <w:hideMark/>
          </w:tcPr>
          <w:p w:rsidR="005F115B" w:rsidRPr="00CA6E98" w:rsidRDefault="005F115B" w:rsidP="005F115B">
            <w:pPr>
              <w:ind w:left="16"/>
              <w:jc w:val="center"/>
              <w:rPr>
                <w:rFonts w:eastAsia="SimSun"/>
              </w:rPr>
            </w:pPr>
            <w:r w:rsidRPr="00CA6E98">
              <w:rPr>
                <w:rFonts w:eastAsia="SimSun"/>
              </w:rPr>
              <w:t>Цифровое выражение (от 1до 5), чем ближе к 5, тем фактор важнее и более вероятен к реализации в территории</w:t>
            </w:r>
          </w:p>
        </w:tc>
      </w:tr>
      <w:tr w:rsidR="00F2721D" w:rsidRPr="00CA6E98" w:rsidTr="0036410E">
        <w:trPr>
          <w:trHeight w:val="699"/>
        </w:trPr>
        <w:tc>
          <w:tcPr>
            <w:tcW w:w="959" w:type="dxa"/>
            <w:vMerge w:val="restart"/>
            <w:shd w:val="clear" w:color="auto" w:fill="FBD4B4" w:themeFill="accent6" w:themeFillTint="66"/>
            <w:hideMark/>
          </w:tcPr>
          <w:p w:rsidR="00F2721D" w:rsidRPr="00CA6E98" w:rsidRDefault="00F2721D" w:rsidP="00F2721D">
            <w:pPr>
              <w:jc w:val="both"/>
              <w:rPr>
                <w:rFonts w:eastAsia="SimSun"/>
                <w:bCs/>
              </w:rPr>
            </w:pPr>
            <w:r w:rsidRPr="00CA6E98">
              <w:rPr>
                <w:rFonts w:eastAsia="SimSun"/>
                <w:bCs/>
              </w:rPr>
              <w:t>социальный блок</w:t>
            </w:r>
          </w:p>
        </w:tc>
        <w:tc>
          <w:tcPr>
            <w:tcW w:w="1136" w:type="dxa"/>
            <w:hideMark/>
          </w:tcPr>
          <w:p w:rsidR="00F2721D" w:rsidRPr="00CA6E98" w:rsidRDefault="00F2721D" w:rsidP="008D6C25">
            <w:pPr>
              <w:jc w:val="both"/>
              <w:rPr>
                <w:rFonts w:eastAsia="SimSun"/>
              </w:rPr>
            </w:pPr>
            <w:r w:rsidRPr="00CA6E98">
              <w:rPr>
                <w:rFonts w:eastAsia="SimSun"/>
              </w:rPr>
              <w:t xml:space="preserve">Активная вовлеченность детей и молодежи в деятельность «Движение Первых» и программы общественно-полезного туризма (детский тур клуб "Байкал-Дабан", "Экскурсоводы", </w:t>
            </w:r>
            <w:proofErr w:type="gramStart"/>
            <w:r w:rsidRPr="00CA6E98">
              <w:rPr>
                <w:rFonts w:eastAsia="SimSun"/>
              </w:rPr>
              <w:t>Арт</w:t>
            </w:r>
            <w:proofErr w:type="gramEnd"/>
            <w:r w:rsidRPr="00CA6E98">
              <w:rPr>
                <w:rFonts w:eastAsia="SimSun"/>
              </w:rPr>
              <w:t xml:space="preserve"> студия "Брусничный лес", мастерская "Сделано на Байкале"и др.)</w:t>
            </w:r>
          </w:p>
        </w:tc>
        <w:tc>
          <w:tcPr>
            <w:tcW w:w="990" w:type="dxa"/>
            <w:hideMark/>
          </w:tcPr>
          <w:p w:rsidR="00F2721D" w:rsidRPr="00CA6E98" w:rsidRDefault="00F2721D" w:rsidP="008D6C25">
            <w:pPr>
              <w:jc w:val="both"/>
              <w:rPr>
                <w:rFonts w:eastAsia="SimSun"/>
              </w:rPr>
            </w:pPr>
            <w:r w:rsidRPr="00CA6E98">
              <w:rPr>
                <w:rFonts w:eastAsia="SimSun"/>
              </w:rPr>
              <w:t>3,15</w:t>
            </w:r>
          </w:p>
        </w:tc>
        <w:tc>
          <w:tcPr>
            <w:tcW w:w="851" w:type="dxa"/>
            <w:hideMark/>
          </w:tcPr>
          <w:p w:rsidR="00F2721D" w:rsidRPr="00CA6E98" w:rsidRDefault="00F2721D" w:rsidP="008D6C25">
            <w:pPr>
              <w:jc w:val="both"/>
              <w:rPr>
                <w:rFonts w:eastAsia="SimSun"/>
              </w:rPr>
            </w:pPr>
            <w:r w:rsidRPr="00CA6E98">
              <w:rPr>
                <w:rFonts w:eastAsia="SimSun"/>
              </w:rPr>
              <w:t>Отсутствие жилья для молодых специалистов</w:t>
            </w:r>
          </w:p>
        </w:tc>
        <w:tc>
          <w:tcPr>
            <w:tcW w:w="992" w:type="dxa"/>
            <w:noWrap/>
            <w:hideMark/>
          </w:tcPr>
          <w:p w:rsidR="00F2721D" w:rsidRPr="00CA6E98" w:rsidRDefault="00F2721D" w:rsidP="008D6C25">
            <w:pPr>
              <w:jc w:val="both"/>
              <w:rPr>
                <w:rFonts w:eastAsia="SimSun"/>
              </w:rPr>
            </w:pPr>
            <w:r w:rsidRPr="00CA6E98">
              <w:rPr>
                <w:rFonts w:eastAsia="SimSun"/>
              </w:rPr>
              <w:t>3,56</w:t>
            </w:r>
          </w:p>
          <w:p w:rsidR="0036410E" w:rsidRPr="00CA6E98" w:rsidRDefault="0036410E" w:rsidP="008D6C25">
            <w:pPr>
              <w:jc w:val="both"/>
              <w:rPr>
                <w:rFonts w:eastAsia="SimSun"/>
              </w:rPr>
            </w:pPr>
            <w:proofErr w:type="gramStart"/>
            <w:r w:rsidRPr="00CA6E98">
              <w:rPr>
                <w:rFonts w:eastAsia="SimSun"/>
                <w:color w:val="FF0000"/>
              </w:rPr>
              <w:t>БЛИЗКИЙ</w:t>
            </w:r>
            <w:proofErr w:type="gramEnd"/>
            <w:r w:rsidRPr="00CA6E98">
              <w:rPr>
                <w:rFonts w:eastAsia="SimSun"/>
                <w:color w:val="FF0000"/>
              </w:rPr>
              <w:t xml:space="preserve"> К КРИТИЧЕСКОМУ УРОВНЮ </w:t>
            </w:r>
          </w:p>
        </w:tc>
        <w:tc>
          <w:tcPr>
            <w:tcW w:w="992" w:type="dxa"/>
            <w:hideMark/>
          </w:tcPr>
          <w:p w:rsidR="00F2721D" w:rsidRPr="00CA6E98" w:rsidRDefault="00F2721D" w:rsidP="008D6C25">
            <w:pPr>
              <w:jc w:val="both"/>
              <w:rPr>
                <w:rFonts w:eastAsia="SimSun"/>
              </w:rPr>
            </w:pPr>
            <w:r w:rsidRPr="00CA6E98">
              <w:rPr>
                <w:rFonts w:eastAsia="SimSun"/>
              </w:rPr>
              <w:t>Сохранение и продвижение в обществе традиционных семейных ценностей</w:t>
            </w:r>
          </w:p>
        </w:tc>
        <w:tc>
          <w:tcPr>
            <w:tcW w:w="1134" w:type="dxa"/>
            <w:hideMark/>
          </w:tcPr>
          <w:p w:rsidR="00F2721D" w:rsidRPr="00CA6E98" w:rsidRDefault="00F2721D" w:rsidP="00F2721D">
            <w:pPr>
              <w:ind w:left="36"/>
              <w:jc w:val="both"/>
              <w:rPr>
                <w:rFonts w:eastAsia="SimSun"/>
              </w:rPr>
            </w:pPr>
            <w:r w:rsidRPr="00CA6E98">
              <w:rPr>
                <w:rFonts w:eastAsia="SimSun"/>
              </w:rPr>
              <w:t>2,98</w:t>
            </w:r>
          </w:p>
        </w:tc>
        <w:tc>
          <w:tcPr>
            <w:tcW w:w="1132" w:type="dxa"/>
            <w:hideMark/>
          </w:tcPr>
          <w:p w:rsidR="00F2721D" w:rsidRPr="00CA6E98" w:rsidRDefault="00F2721D" w:rsidP="00F2721D">
            <w:pPr>
              <w:ind w:left="36"/>
              <w:jc w:val="both"/>
              <w:rPr>
                <w:rFonts w:eastAsia="SimSun"/>
              </w:rPr>
            </w:pPr>
            <w:r w:rsidRPr="00CA6E98">
              <w:rPr>
                <w:rFonts w:eastAsia="SimSun"/>
              </w:rPr>
              <w:t>Отток населения, в т.ч. молодежи и кадров  вследствие низкой социальной защищённости и отсутствия развитой социальной инфраструктуры в сельской местности и в малых городах, а также в связи с отсутствием профессиональной реализацией</w:t>
            </w:r>
          </w:p>
        </w:tc>
        <w:tc>
          <w:tcPr>
            <w:tcW w:w="1278" w:type="dxa"/>
            <w:noWrap/>
            <w:hideMark/>
          </w:tcPr>
          <w:p w:rsidR="00F2721D" w:rsidRPr="00CA6E98" w:rsidRDefault="00F2721D" w:rsidP="0036410E">
            <w:pPr>
              <w:ind w:left="36"/>
              <w:jc w:val="both"/>
              <w:rPr>
                <w:rFonts w:eastAsia="SimSun"/>
              </w:rPr>
            </w:pPr>
            <w:r w:rsidRPr="00CA6E98">
              <w:rPr>
                <w:rFonts w:eastAsia="SimSun"/>
              </w:rPr>
              <w:t>3,64</w:t>
            </w:r>
            <w:r w:rsidR="0036410E" w:rsidRPr="00CA6E98">
              <w:rPr>
                <w:rFonts w:eastAsia="SimSun"/>
              </w:rPr>
              <w:t xml:space="preserve"> </w:t>
            </w:r>
            <w:proofErr w:type="gramStart"/>
            <w:r w:rsidR="0036410E" w:rsidRPr="00CA6E98">
              <w:rPr>
                <w:rFonts w:eastAsia="SimSun"/>
                <w:color w:val="FF0000"/>
              </w:rPr>
              <w:t>БЛИЗКИЙ</w:t>
            </w:r>
            <w:proofErr w:type="gramEnd"/>
            <w:r w:rsidR="0036410E" w:rsidRPr="00CA6E98">
              <w:rPr>
                <w:rFonts w:eastAsia="SimSun"/>
                <w:color w:val="FF0000"/>
              </w:rPr>
              <w:t xml:space="preserve"> К КРИТИЧЕСКОМУ УРОВНЮ</w:t>
            </w:r>
          </w:p>
        </w:tc>
      </w:tr>
      <w:tr w:rsidR="00F2721D" w:rsidRPr="00CA6E98" w:rsidTr="005F115B">
        <w:trPr>
          <w:trHeight w:val="2040"/>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развернутой сети библиотек и кинозалов с хорошим оснащением</w:t>
            </w:r>
          </w:p>
        </w:tc>
        <w:tc>
          <w:tcPr>
            <w:tcW w:w="990" w:type="dxa"/>
            <w:hideMark/>
          </w:tcPr>
          <w:p w:rsidR="00F2721D" w:rsidRPr="00CA6E98" w:rsidRDefault="00F2721D" w:rsidP="008D6C25">
            <w:pPr>
              <w:jc w:val="both"/>
              <w:rPr>
                <w:rFonts w:eastAsia="SimSun"/>
              </w:rPr>
            </w:pPr>
            <w:r w:rsidRPr="00CA6E98">
              <w:rPr>
                <w:rFonts w:eastAsia="SimSun"/>
              </w:rPr>
              <w:t>3,07</w:t>
            </w:r>
          </w:p>
        </w:tc>
        <w:tc>
          <w:tcPr>
            <w:tcW w:w="851" w:type="dxa"/>
            <w:hideMark/>
          </w:tcPr>
          <w:p w:rsidR="00F2721D" w:rsidRPr="00CA6E98" w:rsidRDefault="00F2721D" w:rsidP="008D6C25">
            <w:pPr>
              <w:jc w:val="both"/>
              <w:rPr>
                <w:rFonts w:eastAsia="SimSun"/>
              </w:rPr>
            </w:pPr>
            <w:r w:rsidRPr="00CA6E98">
              <w:rPr>
                <w:rFonts w:eastAsia="SimSun"/>
              </w:rPr>
              <w:t>Отсутствие возможности  у молодежи профессиональной реализации в районе</w:t>
            </w:r>
          </w:p>
        </w:tc>
        <w:tc>
          <w:tcPr>
            <w:tcW w:w="992" w:type="dxa"/>
            <w:hideMark/>
          </w:tcPr>
          <w:p w:rsidR="00F2721D" w:rsidRPr="00CA6E98" w:rsidRDefault="00F2721D" w:rsidP="008D6C25">
            <w:pPr>
              <w:jc w:val="both"/>
              <w:rPr>
                <w:rFonts w:eastAsia="SimSun"/>
              </w:rPr>
            </w:pPr>
            <w:r w:rsidRPr="00CA6E98">
              <w:rPr>
                <w:rFonts w:eastAsia="SimSun"/>
              </w:rPr>
              <w:t>3,48</w:t>
            </w:r>
          </w:p>
        </w:tc>
        <w:tc>
          <w:tcPr>
            <w:tcW w:w="992" w:type="dxa"/>
            <w:hideMark/>
          </w:tcPr>
          <w:p w:rsidR="00F2721D" w:rsidRPr="00CA6E98" w:rsidRDefault="00F2721D" w:rsidP="008D6C25">
            <w:pPr>
              <w:jc w:val="both"/>
              <w:rPr>
                <w:rFonts w:eastAsia="SimSun"/>
              </w:rPr>
            </w:pPr>
            <w:r w:rsidRPr="00CA6E98">
              <w:rPr>
                <w:rFonts w:eastAsia="SimSun"/>
              </w:rPr>
              <w:t>Разработка меропряитий по переобучению, трудоустройству и востановлению здоровья участников СВО</w:t>
            </w:r>
          </w:p>
        </w:tc>
        <w:tc>
          <w:tcPr>
            <w:tcW w:w="1134" w:type="dxa"/>
            <w:hideMark/>
          </w:tcPr>
          <w:p w:rsidR="00F2721D" w:rsidRPr="00CA6E98" w:rsidRDefault="00F2721D" w:rsidP="00F2721D">
            <w:pPr>
              <w:ind w:left="36"/>
              <w:jc w:val="both"/>
              <w:rPr>
                <w:rFonts w:eastAsia="SimSun"/>
              </w:rPr>
            </w:pPr>
            <w:r w:rsidRPr="00CA6E98">
              <w:rPr>
                <w:rFonts w:eastAsia="SimSun"/>
              </w:rPr>
              <w:t>2,98</w:t>
            </w:r>
          </w:p>
        </w:tc>
        <w:tc>
          <w:tcPr>
            <w:tcW w:w="1132" w:type="dxa"/>
            <w:hideMark/>
          </w:tcPr>
          <w:p w:rsidR="00F2721D" w:rsidRPr="00CA6E98" w:rsidRDefault="00F2721D" w:rsidP="00F2721D">
            <w:pPr>
              <w:ind w:left="36"/>
              <w:jc w:val="both"/>
              <w:rPr>
                <w:rFonts w:eastAsia="SimSun"/>
              </w:rPr>
            </w:pPr>
            <w:r w:rsidRPr="00CA6E98">
              <w:rPr>
                <w:rFonts w:eastAsia="SimSun"/>
              </w:rPr>
              <w:t>Рост социальных проблем общества (детская преступность, алкоголизм и наркомания, детский суицид, жестокое обращение с детьми, маргинализм и др.)</w:t>
            </w:r>
          </w:p>
        </w:tc>
        <w:tc>
          <w:tcPr>
            <w:tcW w:w="1278" w:type="dxa"/>
            <w:noWrap/>
            <w:hideMark/>
          </w:tcPr>
          <w:p w:rsidR="00F2721D" w:rsidRPr="00CA6E98" w:rsidRDefault="00F2721D" w:rsidP="0036410E">
            <w:pPr>
              <w:ind w:left="36"/>
              <w:jc w:val="both"/>
              <w:rPr>
                <w:rFonts w:eastAsia="SimSun"/>
              </w:rPr>
            </w:pPr>
            <w:r w:rsidRPr="00CA6E98">
              <w:rPr>
                <w:rFonts w:eastAsia="SimSun"/>
              </w:rPr>
              <w:t>3,08</w:t>
            </w:r>
          </w:p>
        </w:tc>
      </w:tr>
      <w:tr w:rsidR="00F2721D" w:rsidRPr="00CA6E98" w:rsidTr="005F115B">
        <w:trPr>
          <w:trHeight w:val="220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инфраструктуры для развития детско-юнешеского спорта</w:t>
            </w:r>
          </w:p>
        </w:tc>
        <w:tc>
          <w:tcPr>
            <w:tcW w:w="990" w:type="dxa"/>
            <w:hideMark/>
          </w:tcPr>
          <w:p w:rsidR="00F2721D" w:rsidRPr="00CA6E98" w:rsidRDefault="00F2721D" w:rsidP="008D6C25">
            <w:pPr>
              <w:jc w:val="both"/>
              <w:rPr>
                <w:rFonts w:eastAsia="SimSun"/>
              </w:rPr>
            </w:pPr>
            <w:r w:rsidRPr="00CA6E98">
              <w:rPr>
                <w:rFonts w:eastAsia="SimSun"/>
              </w:rPr>
              <w:t>3,13</w:t>
            </w:r>
          </w:p>
        </w:tc>
        <w:tc>
          <w:tcPr>
            <w:tcW w:w="851" w:type="dxa"/>
            <w:hideMark/>
          </w:tcPr>
          <w:p w:rsidR="00F2721D" w:rsidRPr="00CA6E98" w:rsidRDefault="00F2721D" w:rsidP="008D6C25">
            <w:pPr>
              <w:jc w:val="both"/>
              <w:rPr>
                <w:rFonts w:eastAsia="SimSun"/>
              </w:rPr>
            </w:pPr>
            <w:r w:rsidRPr="00CA6E98">
              <w:rPr>
                <w:rFonts w:eastAsia="SimSun"/>
              </w:rPr>
              <w:t>Дефицит педагогических работников  в обазоватльных и общественных организациях</w:t>
            </w:r>
          </w:p>
        </w:tc>
        <w:tc>
          <w:tcPr>
            <w:tcW w:w="992" w:type="dxa"/>
            <w:hideMark/>
          </w:tcPr>
          <w:p w:rsidR="00F2721D" w:rsidRPr="00CA6E98" w:rsidRDefault="00F2721D" w:rsidP="008D6C25">
            <w:pPr>
              <w:jc w:val="both"/>
              <w:rPr>
                <w:rFonts w:eastAsia="SimSun"/>
              </w:rPr>
            </w:pPr>
            <w:r w:rsidRPr="00CA6E98">
              <w:rPr>
                <w:rFonts w:eastAsia="SimSun"/>
              </w:rPr>
              <w:t>3,85</w:t>
            </w:r>
            <w:r w:rsidR="0036410E" w:rsidRPr="00CA6E98">
              <w:rPr>
                <w:rFonts w:eastAsia="SimSun"/>
              </w:rPr>
              <w:t xml:space="preserve"> </w:t>
            </w:r>
            <w:proofErr w:type="gramStart"/>
            <w:r w:rsidR="0036410E" w:rsidRPr="00CA6E98">
              <w:rPr>
                <w:rFonts w:eastAsia="SimSun"/>
                <w:color w:val="FF0000"/>
              </w:rPr>
              <w:t>БЛИЗКИЙ</w:t>
            </w:r>
            <w:proofErr w:type="gramEnd"/>
            <w:r w:rsidR="0036410E"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Развитие добровольчества и волонтерства в целях самоорганизации детей и молодежи для решения общественно-значимых задач в районе</w:t>
            </w:r>
          </w:p>
        </w:tc>
        <w:tc>
          <w:tcPr>
            <w:tcW w:w="1134" w:type="dxa"/>
            <w:hideMark/>
          </w:tcPr>
          <w:p w:rsidR="00F2721D" w:rsidRPr="00CA6E98" w:rsidRDefault="00F2721D" w:rsidP="00F2721D">
            <w:pPr>
              <w:ind w:left="36"/>
              <w:jc w:val="both"/>
              <w:rPr>
                <w:rFonts w:eastAsia="SimSun"/>
              </w:rPr>
            </w:pPr>
            <w:r w:rsidRPr="00CA6E98">
              <w:rPr>
                <w:rFonts w:eastAsia="SimSun"/>
              </w:rPr>
              <w:t>3,00</w:t>
            </w:r>
          </w:p>
        </w:tc>
        <w:tc>
          <w:tcPr>
            <w:tcW w:w="1132" w:type="dxa"/>
            <w:hideMark/>
          </w:tcPr>
          <w:p w:rsidR="00F2721D" w:rsidRPr="00CA6E98" w:rsidRDefault="00F2721D" w:rsidP="00F2721D">
            <w:pPr>
              <w:ind w:left="36"/>
              <w:jc w:val="both"/>
              <w:rPr>
                <w:rFonts w:eastAsia="SimSun"/>
              </w:rPr>
            </w:pPr>
            <w:r w:rsidRPr="00CA6E98">
              <w:rPr>
                <w:rFonts w:eastAsia="SimSun"/>
              </w:rPr>
              <w:t xml:space="preserve">Усиление дефицита кадров в сфере здравоохранения, что усилит негативные тенденции оказания </w:t>
            </w:r>
            <w:proofErr w:type="gramStart"/>
            <w:r w:rsidRPr="00CA6E98">
              <w:rPr>
                <w:rFonts w:eastAsia="SimSun"/>
              </w:rPr>
              <w:t>мед помощи</w:t>
            </w:r>
            <w:proofErr w:type="gramEnd"/>
            <w:r w:rsidRPr="00CA6E98">
              <w:rPr>
                <w:rFonts w:eastAsia="SimSun"/>
              </w:rPr>
              <w:t xml:space="preserve"> жителям района </w:t>
            </w:r>
          </w:p>
        </w:tc>
        <w:tc>
          <w:tcPr>
            <w:tcW w:w="1278" w:type="dxa"/>
            <w:noWrap/>
            <w:hideMark/>
          </w:tcPr>
          <w:p w:rsidR="00F2721D" w:rsidRPr="00CA6E98" w:rsidRDefault="00F2721D" w:rsidP="0036410E">
            <w:pPr>
              <w:ind w:left="36"/>
              <w:jc w:val="both"/>
              <w:rPr>
                <w:rFonts w:eastAsia="SimSun"/>
              </w:rPr>
            </w:pPr>
            <w:r w:rsidRPr="00CA6E98">
              <w:rPr>
                <w:rFonts w:eastAsia="SimSun"/>
              </w:rPr>
              <w:t>3,72</w:t>
            </w:r>
            <w:r w:rsidR="0036410E" w:rsidRPr="00CA6E98">
              <w:rPr>
                <w:rFonts w:eastAsia="SimSun"/>
              </w:rPr>
              <w:t xml:space="preserve"> </w:t>
            </w:r>
            <w:proofErr w:type="gramStart"/>
            <w:r w:rsidR="0036410E" w:rsidRPr="00CA6E98">
              <w:rPr>
                <w:rFonts w:eastAsia="SimSun"/>
                <w:color w:val="FF0000"/>
              </w:rPr>
              <w:t>БЛИЗКИЙ</w:t>
            </w:r>
            <w:proofErr w:type="gramEnd"/>
            <w:r w:rsidR="0036410E" w:rsidRPr="00CA6E98">
              <w:rPr>
                <w:rFonts w:eastAsia="SimSun"/>
                <w:color w:val="FF0000"/>
              </w:rPr>
              <w:t xml:space="preserve"> К КРИТИЧЕСКОМУ УРОВНЮ</w:t>
            </w:r>
          </w:p>
        </w:tc>
      </w:tr>
      <w:tr w:rsidR="00F2721D" w:rsidRPr="00CA6E98" w:rsidTr="00335C40">
        <w:trPr>
          <w:trHeight w:val="223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Выстроенная система мер поддержки СВО и их семей</w:t>
            </w:r>
          </w:p>
        </w:tc>
        <w:tc>
          <w:tcPr>
            <w:tcW w:w="990" w:type="dxa"/>
            <w:hideMark/>
          </w:tcPr>
          <w:p w:rsidR="00F2721D" w:rsidRPr="00CA6E98" w:rsidRDefault="00F2721D" w:rsidP="008D6C25">
            <w:pPr>
              <w:jc w:val="both"/>
              <w:rPr>
                <w:rFonts w:eastAsia="SimSun"/>
              </w:rPr>
            </w:pPr>
            <w:r w:rsidRPr="00CA6E98">
              <w:rPr>
                <w:rFonts w:eastAsia="SimSun"/>
              </w:rPr>
              <w:t>3,19</w:t>
            </w:r>
          </w:p>
        </w:tc>
        <w:tc>
          <w:tcPr>
            <w:tcW w:w="851"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Дефицит кадров в здравоохранении, вследствие чего высокий коэффициент совместительства, что напрямую сказывается на качест</w:t>
            </w:r>
            <w:r w:rsidRPr="00CA6E98">
              <w:rPr>
                <w:rFonts w:eastAsia="SimSun"/>
              </w:rPr>
              <w:lastRenderedPageBreak/>
              <w:t>ве оказания медицинской помощи</w:t>
            </w:r>
          </w:p>
        </w:tc>
        <w:tc>
          <w:tcPr>
            <w:tcW w:w="992"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lastRenderedPageBreak/>
              <w:t>4,28</w:t>
            </w:r>
            <w:r w:rsidR="004813A7" w:rsidRPr="00CA6E98">
              <w:rPr>
                <w:rFonts w:eastAsia="SimSun"/>
              </w:rPr>
              <w:t xml:space="preserve"> </w:t>
            </w:r>
            <w:r w:rsidR="004813A7" w:rsidRPr="00CA6E98">
              <w:rPr>
                <w:rFonts w:eastAsia="SimSun"/>
                <w:color w:val="FF0000"/>
              </w:rPr>
              <w:t>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Увеличивать  охват участников, развивать, наращивать проекты по патриотическому воспитанию детей и граждан и программы общественно-полезног</w:t>
            </w:r>
            <w:r w:rsidRPr="00CA6E98">
              <w:rPr>
                <w:rFonts w:eastAsia="SimSun"/>
              </w:rPr>
              <w:lastRenderedPageBreak/>
              <w:t xml:space="preserve">о туризма </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3,12</w:t>
            </w:r>
          </w:p>
        </w:tc>
        <w:tc>
          <w:tcPr>
            <w:tcW w:w="1132" w:type="dxa"/>
            <w:hideMark/>
          </w:tcPr>
          <w:p w:rsidR="00F2721D" w:rsidRPr="00CA6E98" w:rsidRDefault="00F2721D" w:rsidP="00F2721D">
            <w:pPr>
              <w:ind w:left="36"/>
              <w:jc w:val="both"/>
              <w:rPr>
                <w:rFonts w:eastAsia="SimSun"/>
              </w:rPr>
            </w:pPr>
            <w:r w:rsidRPr="00CA6E98">
              <w:rPr>
                <w:rFonts w:eastAsia="SimSun"/>
              </w:rPr>
              <w:t>"Опустынивание" территории из-за низкого числа детей 0-17 лет (сокращения репродуктивного потенциала вследствии падения рождаемости)</w:t>
            </w:r>
          </w:p>
        </w:tc>
        <w:tc>
          <w:tcPr>
            <w:tcW w:w="1278" w:type="dxa"/>
            <w:noWrap/>
            <w:hideMark/>
          </w:tcPr>
          <w:p w:rsidR="00F2721D" w:rsidRPr="00CA6E98" w:rsidRDefault="00F2721D" w:rsidP="0036410E">
            <w:pPr>
              <w:ind w:left="36"/>
              <w:jc w:val="both"/>
              <w:rPr>
                <w:rFonts w:eastAsia="SimSun"/>
              </w:rPr>
            </w:pPr>
            <w:r w:rsidRPr="00CA6E98">
              <w:rPr>
                <w:rFonts w:eastAsia="SimSun"/>
              </w:rPr>
              <w:t>3,63</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335C40">
        <w:trPr>
          <w:trHeight w:val="172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 xml:space="preserve">Доступное общее и дополнительное образование для детей </w:t>
            </w:r>
          </w:p>
        </w:tc>
        <w:tc>
          <w:tcPr>
            <w:tcW w:w="990"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4,47</w:t>
            </w:r>
          </w:p>
        </w:tc>
        <w:tc>
          <w:tcPr>
            <w:tcW w:w="851"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Охватывать профориентационными мероприятиями обучающихся 6-11 классов</w:t>
            </w:r>
          </w:p>
        </w:tc>
        <w:tc>
          <w:tcPr>
            <w:tcW w:w="1134" w:type="dxa"/>
            <w:hideMark/>
          </w:tcPr>
          <w:p w:rsidR="00F2721D" w:rsidRPr="00CA6E98" w:rsidRDefault="00F2721D" w:rsidP="00F2721D">
            <w:pPr>
              <w:ind w:left="36"/>
              <w:jc w:val="both"/>
              <w:rPr>
                <w:rFonts w:eastAsia="SimSun"/>
              </w:rPr>
            </w:pPr>
            <w:r w:rsidRPr="00CA6E98">
              <w:rPr>
                <w:rFonts w:eastAsia="SimSun"/>
              </w:rPr>
              <w:t>3,39</w:t>
            </w:r>
          </w:p>
        </w:tc>
        <w:tc>
          <w:tcPr>
            <w:tcW w:w="1132" w:type="dxa"/>
            <w:hideMark/>
          </w:tcPr>
          <w:p w:rsidR="00F2721D" w:rsidRPr="00CA6E98" w:rsidRDefault="00F2721D" w:rsidP="00F2721D">
            <w:pPr>
              <w:ind w:left="36"/>
              <w:jc w:val="both"/>
              <w:rPr>
                <w:rFonts w:eastAsia="SimSun"/>
              </w:rPr>
            </w:pPr>
            <w:r w:rsidRPr="00CA6E98">
              <w:rPr>
                <w:rFonts w:eastAsia="SimSun"/>
              </w:rPr>
              <w:t>Ускорение процесса депопуляции населения (за счет миграциионного оттока и монопрофильности развития территории)</w:t>
            </w:r>
          </w:p>
        </w:tc>
        <w:tc>
          <w:tcPr>
            <w:tcW w:w="1278" w:type="dxa"/>
            <w:noWrap/>
            <w:hideMark/>
          </w:tcPr>
          <w:p w:rsidR="00F2721D" w:rsidRPr="00CA6E98" w:rsidRDefault="00F2721D" w:rsidP="0036410E">
            <w:pPr>
              <w:ind w:left="36"/>
              <w:jc w:val="both"/>
              <w:rPr>
                <w:rFonts w:eastAsia="SimSun"/>
              </w:rPr>
            </w:pPr>
            <w:r w:rsidRPr="00CA6E98">
              <w:rPr>
                <w:rFonts w:eastAsia="SimSun"/>
              </w:rPr>
              <w:t>3,16</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2306A6">
        <w:trPr>
          <w:trHeight w:val="1974"/>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Участие и достижения творческих коллективов Слюдянского района  в Областных, Всероссийских и Международных смотрах, конкурсах и фестивалях</w:t>
            </w:r>
          </w:p>
        </w:tc>
        <w:tc>
          <w:tcPr>
            <w:tcW w:w="990" w:type="dxa"/>
            <w:hideMark/>
          </w:tcPr>
          <w:p w:rsidR="00F2721D" w:rsidRPr="00CA6E98" w:rsidRDefault="00F2721D" w:rsidP="008D6C25">
            <w:pPr>
              <w:jc w:val="both"/>
              <w:rPr>
                <w:rFonts w:eastAsia="SimSun"/>
              </w:rPr>
            </w:pPr>
            <w:r w:rsidRPr="00CA6E98">
              <w:rPr>
                <w:rFonts w:eastAsia="SimSun"/>
              </w:rPr>
              <w:t>3,37</w:t>
            </w:r>
          </w:p>
        </w:tc>
        <w:tc>
          <w:tcPr>
            <w:tcW w:w="851"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992"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Развивать инфраструктуру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w:t>
            </w:r>
          </w:p>
        </w:tc>
        <w:tc>
          <w:tcPr>
            <w:tcW w:w="1134" w:type="dxa"/>
            <w:shd w:val="clear" w:color="auto" w:fill="FABF8F" w:themeFill="accent6" w:themeFillTint="99"/>
            <w:hideMark/>
          </w:tcPr>
          <w:p w:rsidR="00F2721D" w:rsidRPr="00CA6E98" w:rsidRDefault="00F2721D" w:rsidP="00F2721D">
            <w:pPr>
              <w:ind w:left="36"/>
              <w:jc w:val="both"/>
              <w:rPr>
                <w:rFonts w:eastAsia="SimSun"/>
              </w:rPr>
            </w:pPr>
            <w:r w:rsidRPr="00CA6E98">
              <w:rPr>
                <w:rFonts w:eastAsia="SimSun"/>
              </w:rPr>
              <w:t>3,41</w:t>
            </w:r>
          </w:p>
        </w:tc>
        <w:tc>
          <w:tcPr>
            <w:tcW w:w="1132" w:type="dxa"/>
            <w:shd w:val="clear" w:color="auto" w:fill="FABF8F" w:themeFill="accent6" w:themeFillTint="99"/>
            <w:hideMark/>
          </w:tcPr>
          <w:p w:rsidR="00F2721D" w:rsidRPr="00CA6E98" w:rsidRDefault="00F2721D" w:rsidP="00F2721D">
            <w:pPr>
              <w:ind w:left="36"/>
              <w:jc w:val="both"/>
              <w:rPr>
                <w:rFonts w:eastAsia="SimSun"/>
              </w:rPr>
            </w:pPr>
            <w:r w:rsidRPr="00CA6E98">
              <w:rPr>
                <w:rFonts w:eastAsia="SimSun"/>
              </w:rPr>
              <w:t>Усиление дефицита кадров в сфере образования, что ослабит качество получаемого образования и стартовые позиции детей в жизненной реализации</w:t>
            </w:r>
          </w:p>
        </w:tc>
        <w:tc>
          <w:tcPr>
            <w:tcW w:w="1278" w:type="dxa"/>
            <w:shd w:val="clear" w:color="auto" w:fill="FABF8F" w:themeFill="accent6" w:themeFillTint="99"/>
            <w:noWrap/>
            <w:hideMark/>
          </w:tcPr>
          <w:p w:rsidR="00F2721D" w:rsidRPr="00CA6E98" w:rsidRDefault="00F2721D" w:rsidP="0036410E">
            <w:pPr>
              <w:ind w:left="36"/>
              <w:jc w:val="both"/>
              <w:rPr>
                <w:rFonts w:eastAsia="SimSun"/>
              </w:rPr>
            </w:pPr>
            <w:r w:rsidRPr="00CA6E98">
              <w:rPr>
                <w:rFonts w:eastAsia="SimSun"/>
              </w:rPr>
              <w:t>4,08</w:t>
            </w:r>
            <w:r w:rsidR="004813A7" w:rsidRPr="00CA6E98">
              <w:rPr>
                <w:rFonts w:eastAsia="SimSun"/>
              </w:rPr>
              <w:t xml:space="preserve"> </w:t>
            </w:r>
            <w:r w:rsidR="004813A7" w:rsidRPr="00CA6E98">
              <w:rPr>
                <w:rFonts w:eastAsia="SimSun"/>
                <w:color w:val="FF0000"/>
              </w:rPr>
              <w:t>КРИТИЧЕСКИЙ УРОВЕНЬ</w:t>
            </w:r>
          </w:p>
        </w:tc>
      </w:tr>
      <w:tr w:rsidR="00F2721D" w:rsidRPr="00CA6E98" w:rsidTr="005F115B">
        <w:trPr>
          <w:trHeight w:val="52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xml:space="preserve">Реализация </w:t>
            </w:r>
            <w:r w:rsidRPr="00CA6E98">
              <w:rPr>
                <w:rFonts w:eastAsia="SimSun"/>
              </w:rPr>
              <w:lastRenderedPageBreak/>
              <w:t>предпрофессиональных и общеразвивающих программ в области искусств (деятельность ДШИ)</w:t>
            </w:r>
          </w:p>
        </w:tc>
        <w:tc>
          <w:tcPr>
            <w:tcW w:w="990" w:type="dxa"/>
            <w:hideMark/>
          </w:tcPr>
          <w:p w:rsidR="00F2721D" w:rsidRPr="00CA6E98" w:rsidRDefault="00F2721D" w:rsidP="008D6C25">
            <w:pPr>
              <w:jc w:val="both"/>
              <w:rPr>
                <w:rFonts w:eastAsia="SimSun"/>
              </w:rPr>
            </w:pPr>
            <w:r w:rsidRPr="00CA6E98">
              <w:rPr>
                <w:rFonts w:eastAsia="SimSun"/>
              </w:rPr>
              <w:lastRenderedPageBreak/>
              <w:t>3,53</w:t>
            </w:r>
          </w:p>
        </w:tc>
        <w:tc>
          <w:tcPr>
            <w:tcW w:w="851"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2306A6">
        <w:trPr>
          <w:trHeight w:val="1549"/>
        </w:trPr>
        <w:tc>
          <w:tcPr>
            <w:tcW w:w="959" w:type="dxa"/>
            <w:vMerge w:val="restart"/>
            <w:shd w:val="clear" w:color="auto" w:fill="D6E3BC" w:themeFill="accent3" w:themeFillTint="66"/>
            <w:hideMark/>
          </w:tcPr>
          <w:p w:rsidR="00F2721D" w:rsidRPr="00CA6E98" w:rsidRDefault="00F2721D" w:rsidP="00F2721D">
            <w:pPr>
              <w:jc w:val="both"/>
              <w:rPr>
                <w:rFonts w:eastAsia="SimSun"/>
                <w:bCs/>
              </w:rPr>
            </w:pPr>
            <w:r w:rsidRPr="00CA6E98">
              <w:rPr>
                <w:rFonts w:eastAsia="SimSun"/>
                <w:bCs/>
              </w:rPr>
              <w:lastRenderedPageBreak/>
              <w:t>инфраструктурный блок</w:t>
            </w:r>
          </w:p>
        </w:tc>
        <w:tc>
          <w:tcPr>
            <w:tcW w:w="1136" w:type="dxa"/>
            <w:hideMark/>
          </w:tcPr>
          <w:p w:rsidR="00F2721D" w:rsidRPr="00CA6E98" w:rsidRDefault="00F2721D" w:rsidP="008D6C25">
            <w:pPr>
              <w:jc w:val="both"/>
              <w:rPr>
                <w:rFonts w:eastAsia="SimSun"/>
              </w:rPr>
            </w:pPr>
            <w:r w:rsidRPr="00CA6E98">
              <w:rPr>
                <w:rFonts w:eastAsia="SimSun"/>
              </w:rPr>
              <w:t>Обновление в районе инфраструктуры детских садов, а также реализации мероприятий по модернизации школьных систем образования, предусматривающих капитальный ремонт и оборудование зданий общеобразовательных организаций, уменьшение количества зданий дошкольных и общеобразовательных организаций,</w:t>
            </w:r>
            <w:r w:rsidRPr="00CA6E98">
              <w:rPr>
                <w:rFonts w:eastAsia="SimSun"/>
              </w:rPr>
              <w:br/>
              <w:t>нуждающихся в ремонте</w:t>
            </w:r>
          </w:p>
        </w:tc>
        <w:tc>
          <w:tcPr>
            <w:tcW w:w="990" w:type="dxa"/>
            <w:hideMark/>
          </w:tcPr>
          <w:p w:rsidR="00F2721D" w:rsidRPr="00CA6E98" w:rsidRDefault="00F2721D" w:rsidP="008D6C25">
            <w:pPr>
              <w:jc w:val="both"/>
              <w:rPr>
                <w:rFonts w:eastAsia="SimSun"/>
              </w:rPr>
            </w:pPr>
            <w:r w:rsidRPr="00CA6E98">
              <w:rPr>
                <w:rFonts w:eastAsia="SimSun"/>
              </w:rPr>
              <w:t>3,43</w:t>
            </w:r>
          </w:p>
        </w:tc>
        <w:tc>
          <w:tcPr>
            <w:tcW w:w="851" w:type="dxa"/>
            <w:hideMark/>
          </w:tcPr>
          <w:p w:rsidR="00F2721D" w:rsidRPr="00CA6E98" w:rsidRDefault="00F2721D" w:rsidP="008D6C25">
            <w:pPr>
              <w:jc w:val="both"/>
              <w:rPr>
                <w:rFonts w:eastAsia="SimSun"/>
              </w:rPr>
            </w:pPr>
            <w:r w:rsidRPr="00CA6E98">
              <w:rPr>
                <w:rFonts w:eastAsia="SimSun"/>
              </w:rPr>
              <w:t>Прохождение Федеральной автодороги Р258 «Байкал» через районный центр (загруженность транспортными потоками, угроза безопасности для населения)</w:t>
            </w:r>
          </w:p>
        </w:tc>
        <w:tc>
          <w:tcPr>
            <w:tcW w:w="992" w:type="dxa"/>
            <w:hideMark/>
          </w:tcPr>
          <w:p w:rsidR="00F2721D" w:rsidRPr="00CA6E98" w:rsidRDefault="00F2721D" w:rsidP="008D6C25">
            <w:pPr>
              <w:jc w:val="both"/>
              <w:rPr>
                <w:rFonts w:eastAsia="SimSun"/>
                <w:color w:val="FF0000"/>
              </w:rPr>
            </w:pPr>
            <w:r w:rsidRPr="00CA6E98">
              <w:rPr>
                <w:rFonts w:eastAsia="SimSun"/>
              </w:rPr>
              <w:t>4,17</w:t>
            </w:r>
            <w:r w:rsidR="004813A7" w:rsidRPr="00CA6E98">
              <w:rPr>
                <w:rFonts w:eastAsia="SimSun"/>
              </w:rPr>
              <w:t xml:space="preserve"> </w:t>
            </w:r>
            <w:r w:rsidR="004813A7" w:rsidRPr="00CA6E98">
              <w:rPr>
                <w:rFonts w:eastAsia="SimSun"/>
                <w:color w:val="FF0000"/>
              </w:rPr>
              <w:t>КРИТИЧЕСКИЙ УРОВЕНЬ</w:t>
            </w:r>
          </w:p>
        </w:tc>
        <w:tc>
          <w:tcPr>
            <w:tcW w:w="992"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Участие во Всероссийском конкурсе лучших проектов создания</w:t>
            </w:r>
            <w:r w:rsidRPr="00CA6E98">
              <w:rPr>
                <w:rFonts w:eastAsia="SimSun"/>
              </w:rPr>
              <w:br/>
              <w:t>комфортной городской среды и др</w:t>
            </w:r>
            <w:proofErr w:type="gramStart"/>
            <w:r w:rsidRPr="00CA6E98">
              <w:rPr>
                <w:rFonts w:eastAsia="SimSun"/>
              </w:rPr>
              <w:t>.п</w:t>
            </w:r>
            <w:proofErr w:type="gramEnd"/>
            <w:r w:rsidRPr="00CA6E98">
              <w:rPr>
                <w:rFonts w:eastAsia="SimSun"/>
              </w:rPr>
              <w:t>одобных программах</w:t>
            </w:r>
          </w:p>
        </w:tc>
        <w:tc>
          <w:tcPr>
            <w:tcW w:w="1134" w:type="dxa"/>
            <w:shd w:val="clear" w:color="auto" w:fill="C2D69B" w:themeFill="accent3" w:themeFillTint="99"/>
            <w:hideMark/>
          </w:tcPr>
          <w:p w:rsidR="00F2721D" w:rsidRPr="00CA6E98" w:rsidRDefault="00F2721D" w:rsidP="00F2721D">
            <w:pPr>
              <w:ind w:left="36"/>
              <w:jc w:val="both"/>
              <w:rPr>
                <w:rFonts w:eastAsia="SimSun"/>
              </w:rPr>
            </w:pPr>
            <w:r w:rsidRPr="00CA6E98">
              <w:rPr>
                <w:rFonts w:eastAsia="SimSun"/>
              </w:rPr>
              <w:t>3,40</w:t>
            </w:r>
          </w:p>
        </w:tc>
        <w:tc>
          <w:tcPr>
            <w:tcW w:w="1132" w:type="dxa"/>
            <w:shd w:val="clear" w:color="auto" w:fill="C2D69B" w:themeFill="accent3" w:themeFillTint="99"/>
            <w:hideMark/>
          </w:tcPr>
          <w:p w:rsidR="00F2721D" w:rsidRPr="00CA6E98" w:rsidRDefault="00F2721D" w:rsidP="00F2721D">
            <w:pPr>
              <w:ind w:left="36"/>
              <w:jc w:val="both"/>
              <w:rPr>
                <w:rFonts w:eastAsia="SimSun"/>
              </w:rPr>
            </w:pPr>
            <w:r w:rsidRPr="00CA6E98">
              <w:rPr>
                <w:rFonts w:eastAsia="SimSun"/>
              </w:rPr>
              <w:t xml:space="preserve">Срыв строительства объектов </w:t>
            </w:r>
            <w:proofErr w:type="gramStart"/>
            <w:r w:rsidRPr="00CA6E98">
              <w:rPr>
                <w:rFonts w:eastAsia="SimSun"/>
              </w:rPr>
              <w:t>соц</w:t>
            </w:r>
            <w:proofErr w:type="gramEnd"/>
            <w:r w:rsidRPr="00CA6E98">
              <w:rPr>
                <w:rFonts w:eastAsia="SimSun"/>
              </w:rPr>
              <w:t xml:space="preserve"> сферы (школы, бассейна, жилых домов для переселения граждан и др)</w:t>
            </w:r>
          </w:p>
        </w:tc>
        <w:tc>
          <w:tcPr>
            <w:tcW w:w="1278" w:type="dxa"/>
            <w:shd w:val="clear" w:color="auto" w:fill="C2D69B" w:themeFill="accent3" w:themeFillTint="99"/>
            <w:noWrap/>
            <w:hideMark/>
          </w:tcPr>
          <w:p w:rsidR="00F2721D" w:rsidRPr="00CA6E98" w:rsidRDefault="00F2721D" w:rsidP="0036410E">
            <w:pPr>
              <w:ind w:left="36"/>
              <w:jc w:val="both"/>
              <w:rPr>
                <w:rFonts w:eastAsia="SimSun"/>
              </w:rPr>
            </w:pPr>
            <w:r w:rsidRPr="00CA6E98">
              <w:rPr>
                <w:rFonts w:eastAsia="SimSun"/>
              </w:rPr>
              <w:t>3,65</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5F115B">
        <w:trPr>
          <w:trHeight w:val="282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устойчивой  телефонной и Интернет связи в городах</w:t>
            </w:r>
          </w:p>
        </w:tc>
        <w:tc>
          <w:tcPr>
            <w:tcW w:w="990" w:type="dxa"/>
            <w:hideMark/>
          </w:tcPr>
          <w:p w:rsidR="00F2721D" w:rsidRPr="00CA6E98" w:rsidRDefault="00F2721D" w:rsidP="008D6C25">
            <w:pPr>
              <w:jc w:val="both"/>
              <w:rPr>
                <w:rFonts w:eastAsia="SimSun"/>
              </w:rPr>
            </w:pPr>
            <w:r w:rsidRPr="00CA6E98">
              <w:rPr>
                <w:rFonts w:eastAsia="SimSun"/>
              </w:rPr>
              <w:t>3,83</w:t>
            </w:r>
          </w:p>
        </w:tc>
        <w:tc>
          <w:tcPr>
            <w:tcW w:w="851" w:type="dxa"/>
            <w:hideMark/>
          </w:tcPr>
          <w:p w:rsidR="00F2721D" w:rsidRPr="00CA6E98" w:rsidRDefault="00F2721D" w:rsidP="008D6C25">
            <w:pPr>
              <w:jc w:val="both"/>
              <w:rPr>
                <w:rFonts w:eastAsia="SimSun"/>
              </w:rPr>
            </w:pPr>
            <w:r w:rsidRPr="00CA6E98">
              <w:rPr>
                <w:rFonts w:eastAsia="SimSun"/>
              </w:rPr>
              <w:t>Высокий износ инженерного оборудования в ЖКХ, высокие потери тепла при эксплуатации энергетического оборудования и систем энергоснабжения и недостаточность капиталных ремонтов и обновления инфраструктутры ЖКХ</w:t>
            </w:r>
          </w:p>
        </w:tc>
        <w:tc>
          <w:tcPr>
            <w:tcW w:w="992" w:type="dxa"/>
            <w:hideMark/>
          </w:tcPr>
          <w:p w:rsidR="00F2721D" w:rsidRPr="00CA6E98" w:rsidRDefault="00F2721D" w:rsidP="008D6C25">
            <w:pPr>
              <w:jc w:val="both"/>
              <w:rPr>
                <w:rFonts w:eastAsia="SimSun"/>
              </w:rPr>
            </w:pPr>
            <w:r w:rsidRPr="00CA6E98">
              <w:rPr>
                <w:rFonts w:eastAsia="SimSun"/>
              </w:rPr>
              <w:t>4,29</w:t>
            </w:r>
            <w:r w:rsidR="004813A7" w:rsidRPr="00CA6E98">
              <w:rPr>
                <w:rFonts w:eastAsia="SimSun"/>
              </w:rPr>
              <w:t xml:space="preserve"> </w:t>
            </w:r>
            <w:r w:rsidR="004813A7" w:rsidRPr="00CA6E98">
              <w:rPr>
                <w:rFonts w:eastAsia="SimSun"/>
                <w:color w:val="FF0000"/>
              </w:rPr>
              <w:t>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Активизация работы по сокращению площади свалок в ЦЭЗ БПТ</w:t>
            </w:r>
          </w:p>
        </w:tc>
        <w:tc>
          <w:tcPr>
            <w:tcW w:w="1134" w:type="dxa"/>
            <w:hideMark/>
          </w:tcPr>
          <w:p w:rsidR="00F2721D" w:rsidRPr="00CA6E98" w:rsidRDefault="00F2721D" w:rsidP="00F2721D">
            <w:pPr>
              <w:ind w:left="36"/>
              <w:jc w:val="both"/>
              <w:rPr>
                <w:rFonts w:eastAsia="SimSun"/>
              </w:rPr>
            </w:pPr>
            <w:r w:rsidRPr="00CA6E98">
              <w:rPr>
                <w:rFonts w:eastAsia="SimSun"/>
              </w:rPr>
              <w:t>2,98</w:t>
            </w:r>
          </w:p>
        </w:tc>
        <w:tc>
          <w:tcPr>
            <w:tcW w:w="1132" w:type="dxa"/>
            <w:hideMark/>
          </w:tcPr>
          <w:p w:rsidR="00F2721D" w:rsidRPr="00CA6E98" w:rsidRDefault="00F2721D" w:rsidP="00F2721D">
            <w:pPr>
              <w:ind w:left="36"/>
              <w:jc w:val="both"/>
              <w:rPr>
                <w:rFonts w:eastAsia="SimSun"/>
              </w:rPr>
            </w:pPr>
            <w:r w:rsidRPr="00CA6E98">
              <w:rPr>
                <w:rFonts w:eastAsia="SimSun"/>
              </w:rPr>
              <w:t>Закрытие/сокращение учреждений образования района ввиду отсутствия контингента (детей) из-за демографической "ямы"</w:t>
            </w:r>
          </w:p>
        </w:tc>
        <w:tc>
          <w:tcPr>
            <w:tcW w:w="1278" w:type="dxa"/>
            <w:noWrap/>
            <w:hideMark/>
          </w:tcPr>
          <w:p w:rsidR="00F2721D" w:rsidRPr="00CA6E98" w:rsidRDefault="00F2721D" w:rsidP="0036410E">
            <w:pPr>
              <w:ind w:left="36"/>
              <w:jc w:val="both"/>
              <w:rPr>
                <w:rFonts w:eastAsia="SimSun"/>
              </w:rPr>
            </w:pPr>
            <w:r w:rsidRPr="00CA6E98">
              <w:rPr>
                <w:rFonts w:eastAsia="SimSun"/>
              </w:rPr>
              <w:t>3,13</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247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Наличие в районе служб БПСО и ЮПСО (спасательные отряды)</w:t>
            </w:r>
          </w:p>
        </w:tc>
        <w:tc>
          <w:tcPr>
            <w:tcW w:w="990"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4,07</w:t>
            </w:r>
          </w:p>
        </w:tc>
        <w:tc>
          <w:tcPr>
            <w:tcW w:w="851"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В населенных пунктах – г. Слюдянка, р.п. Култук, п. Ангасолка очистные сооружения хозбытовых сточных вод требуют реконс</w:t>
            </w:r>
            <w:r w:rsidRPr="00CA6E98">
              <w:rPr>
                <w:rFonts w:eastAsia="SimSun"/>
              </w:rPr>
              <w:lastRenderedPageBreak/>
              <w:t>трукции (нового строительства).</w:t>
            </w:r>
          </w:p>
        </w:tc>
        <w:tc>
          <w:tcPr>
            <w:tcW w:w="992" w:type="dxa"/>
            <w:shd w:val="clear" w:color="auto" w:fill="C2D69B" w:themeFill="accent3" w:themeFillTint="99"/>
            <w:hideMark/>
          </w:tcPr>
          <w:p w:rsidR="00F2721D" w:rsidRPr="00CA6E98" w:rsidRDefault="00F2721D" w:rsidP="008D6C25">
            <w:pPr>
              <w:jc w:val="both"/>
              <w:rPr>
                <w:rFonts w:eastAsia="SimSun"/>
                <w:color w:val="FF0000"/>
              </w:rPr>
            </w:pPr>
            <w:r w:rsidRPr="00CA6E98">
              <w:rPr>
                <w:rFonts w:eastAsia="SimSun"/>
              </w:rPr>
              <w:lastRenderedPageBreak/>
              <w:t>4,68</w:t>
            </w:r>
            <w:r w:rsidR="004813A7" w:rsidRPr="00CA6E98">
              <w:rPr>
                <w:rFonts w:eastAsia="SimSun"/>
              </w:rPr>
              <w:t xml:space="preserve"> </w:t>
            </w:r>
            <w:r w:rsidR="004813A7" w:rsidRPr="00CA6E98">
              <w:rPr>
                <w:rFonts w:eastAsia="SimSun"/>
                <w:color w:val="FF0000"/>
              </w:rPr>
              <w:t>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Сокращение объема загрязненных сточных вод, поступающих в бассейн</w:t>
            </w:r>
            <w:r w:rsidRPr="00CA6E98">
              <w:rPr>
                <w:rFonts w:eastAsia="SimSun"/>
              </w:rPr>
              <w:br/>
              <w:t xml:space="preserve">озера Байкал за счет постройки очистных сооружений в г. Слюдянка, р.п. Култук, п. </w:t>
            </w:r>
            <w:r w:rsidRPr="00CA6E98">
              <w:rPr>
                <w:rFonts w:eastAsia="SimSun"/>
              </w:rPr>
              <w:lastRenderedPageBreak/>
              <w:t>Ангасолка</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3,01</w:t>
            </w:r>
          </w:p>
        </w:tc>
        <w:tc>
          <w:tcPr>
            <w:tcW w:w="1132" w:type="dxa"/>
            <w:hideMark/>
          </w:tcPr>
          <w:p w:rsidR="00F2721D" w:rsidRPr="00CA6E98" w:rsidRDefault="00F2721D" w:rsidP="00F2721D">
            <w:pPr>
              <w:ind w:left="36"/>
              <w:jc w:val="both"/>
              <w:rPr>
                <w:rFonts w:eastAsia="SimSun"/>
              </w:rPr>
            </w:pPr>
            <w:r w:rsidRPr="00CA6E98">
              <w:rPr>
                <w:rFonts w:eastAsia="SimSun"/>
              </w:rPr>
              <w:t>Риск приоритетного развития опорных населенных пунктов (г</w:t>
            </w:r>
            <w:proofErr w:type="gramStart"/>
            <w:r w:rsidRPr="00CA6E98">
              <w:rPr>
                <w:rFonts w:eastAsia="SimSun"/>
              </w:rPr>
              <w:t>.С</w:t>
            </w:r>
            <w:proofErr w:type="gramEnd"/>
            <w:r w:rsidRPr="00CA6E98">
              <w:rPr>
                <w:rFonts w:eastAsia="SimSun"/>
              </w:rPr>
              <w:t>людянка, г.Байкальск) в ущерб прилегающим территориям</w:t>
            </w:r>
          </w:p>
        </w:tc>
        <w:tc>
          <w:tcPr>
            <w:tcW w:w="1278" w:type="dxa"/>
            <w:noWrap/>
            <w:hideMark/>
          </w:tcPr>
          <w:p w:rsidR="00F2721D" w:rsidRPr="00CA6E98" w:rsidRDefault="00F2721D" w:rsidP="0036410E">
            <w:pPr>
              <w:ind w:left="36"/>
              <w:jc w:val="both"/>
              <w:rPr>
                <w:rFonts w:eastAsia="SimSun"/>
              </w:rPr>
            </w:pPr>
            <w:r w:rsidRPr="00CA6E98">
              <w:rPr>
                <w:rFonts w:eastAsia="SimSun"/>
              </w:rPr>
              <w:t>3,24</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5F115B">
        <w:trPr>
          <w:trHeight w:val="256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Значительные площади девственной (не затронутой) природы.</w:t>
            </w:r>
          </w:p>
        </w:tc>
        <w:tc>
          <w:tcPr>
            <w:tcW w:w="990" w:type="dxa"/>
            <w:hideMark/>
          </w:tcPr>
          <w:p w:rsidR="00F2721D" w:rsidRPr="00CA6E98" w:rsidRDefault="00F2721D" w:rsidP="008D6C25">
            <w:pPr>
              <w:jc w:val="both"/>
              <w:rPr>
                <w:rFonts w:eastAsia="SimSun"/>
              </w:rPr>
            </w:pPr>
            <w:r w:rsidRPr="00CA6E98">
              <w:rPr>
                <w:rFonts w:eastAsia="SimSun"/>
              </w:rPr>
              <w:t>3,69</w:t>
            </w:r>
          </w:p>
        </w:tc>
        <w:tc>
          <w:tcPr>
            <w:tcW w:w="851" w:type="dxa"/>
            <w:hideMark/>
          </w:tcPr>
          <w:p w:rsidR="00F2721D" w:rsidRPr="00CA6E98" w:rsidRDefault="00F2721D" w:rsidP="008D6C25">
            <w:pPr>
              <w:jc w:val="both"/>
              <w:rPr>
                <w:rFonts w:eastAsia="SimSun"/>
              </w:rPr>
            </w:pPr>
            <w:r w:rsidRPr="00CA6E98">
              <w:rPr>
                <w:rFonts w:eastAsia="SimSun"/>
              </w:rPr>
              <w:t xml:space="preserve">Значительная нагрузка на территорию от неорганизованного туризма, как результат наличие несанкционированных свалок на береговой полосе озера Байкал и территорий с высоким уровнем дигрессии почв. </w:t>
            </w:r>
          </w:p>
        </w:tc>
        <w:tc>
          <w:tcPr>
            <w:tcW w:w="992" w:type="dxa"/>
            <w:hideMark/>
          </w:tcPr>
          <w:p w:rsidR="00F2721D" w:rsidRPr="00CA6E98" w:rsidRDefault="00F2721D" w:rsidP="008D6C25">
            <w:pPr>
              <w:jc w:val="both"/>
              <w:rPr>
                <w:rFonts w:eastAsia="SimSun"/>
              </w:rPr>
            </w:pPr>
            <w:r w:rsidRPr="00CA6E98">
              <w:rPr>
                <w:rFonts w:eastAsia="SimSun"/>
              </w:rPr>
              <w:t>4,20</w:t>
            </w:r>
            <w:r w:rsidR="004813A7" w:rsidRPr="00CA6E98">
              <w:rPr>
                <w:rFonts w:eastAsia="SimSun"/>
                <w:color w:val="FF0000"/>
              </w:rPr>
              <w:t xml:space="preserve"> 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 xml:space="preserve">Дальнейшее участие в программах по  </w:t>
            </w:r>
            <w:proofErr w:type="gramStart"/>
            <w:r w:rsidRPr="00CA6E98">
              <w:rPr>
                <w:rFonts w:eastAsia="SimSun"/>
              </w:rPr>
              <w:t>кап ремонту</w:t>
            </w:r>
            <w:proofErr w:type="gramEnd"/>
            <w:r w:rsidRPr="00CA6E98">
              <w:rPr>
                <w:rFonts w:eastAsia="SimSun"/>
              </w:rPr>
              <w:t xml:space="preserve"> учреждений образования и культуры</w:t>
            </w:r>
          </w:p>
        </w:tc>
        <w:tc>
          <w:tcPr>
            <w:tcW w:w="1134" w:type="dxa"/>
            <w:hideMark/>
          </w:tcPr>
          <w:p w:rsidR="00F2721D" w:rsidRPr="00CA6E98" w:rsidRDefault="00F2721D" w:rsidP="00F2721D">
            <w:pPr>
              <w:ind w:left="36"/>
              <w:jc w:val="both"/>
              <w:rPr>
                <w:rFonts w:eastAsia="SimSun"/>
              </w:rPr>
            </w:pPr>
            <w:r w:rsidRPr="00CA6E98">
              <w:rPr>
                <w:rFonts w:eastAsia="SimSun"/>
              </w:rPr>
              <w:t>3,32</w:t>
            </w:r>
          </w:p>
        </w:tc>
        <w:tc>
          <w:tcPr>
            <w:tcW w:w="1132" w:type="dxa"/>
            <w:hideMark/>
          </w:tcPr>
          <w:p w:rsidR="00F2721D" w:rsidRPr="00CA6E98" w:rsidRDefault="00F2721D" w:rsidP="00F2721D">
            <w:pPr>
              <w:ind w:left="36"/>
              <w:jc w:val="both"/>
              <w:rPr>
                <w:rFonts w:eastAsia="SimSun"/>
              </w:rPr>
            </w:pPr>
            <w:r w:rsidRPr="00CA6E98">
              <w:rPr>
                <w:rFonts w:eastAsia="SimSun"/>
              </w:rPr>
              <w:t>Угроза обеспечения жизнедеятельност</w:t>
            </w:r>
            <w:proofErr w:type="gramStart"/>
            <w:r w:rsidRPr="00CA6E98">
              <w:rPr>
                <w:rFonts w:eastAsia="SimSun"/>
              </w:rPr>
              <w:t>и-</w:t>
            </w:r>
            <w:proofErr w:type="gramEnd"/>
            <w:r w:rsidRPr="00CA6E98">
              <w:rPr>
                <w:rFonts w:eastAsia="SimSun"/>
              </w:rPr>
              <w:t xml:space="preserve"> срывы отопительного сезона, обеспечения водой населения и т.п. в связи с возникновением аварий систем ЖКХ</w:t>
            </w:r>
          </w:p>
        </w:tc>
        <w:tc>
          <w:tcPr>
            <w:tcW w:w="1278" w:type="dxa"/>
            <w:noWrap/>
            <w:hideMark/>
          </w:tcPr>
          <w:p w:rsidR="00F2721D" w:rsidRPr="00CA6E98" w:rsidRDefault="00F2721D" w:rsidP="0036410E">
            <w:pPr>
              <w:ind w:left="36"/>
              <w:jc w:val="both"/>
              <w:rPr>
                <w:rFonts w:eastAsia="SimSun"/>
              </w:rPr>
            </w:pPr>
            <w:r w:rsidRPr="00CA6E98">
              <w:rPr>
                <w:rFonts w:eastAsia="SimSun"/>
              </w:rPr>
              <w:t>2,92</w:t>
            </w:r>
          </w:p>
        </w:tc>
      </w:tr>
      <w:tr w:rsidR="00F2721D" w:rsidRPr="00CA6E98" w:rsidTr="005F115B">
        <w:trPr>
          <w:trHeight w:val="180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xml:space="preserve">Экологически чистый район ввиду ограничения промышленной деятельности – муниципальный район </w:t>
            </w:r>
            <w:r w:rsidRPr="00CA6E98">
              <w:rPr>
                <w:rFonts w:eastAsia="SimSun"/>
              </w:rPr>
              <w:lastRenderedPageBreak/>
              <w:t>входит в границы центральной экологической зоны Байкальской природной территории</w:t>
            </w:r>
            <w:proofErr w:type="gramStart"/>
            <w:r w:rsidRPr="00CA6E98">
              <w:rPr>
                <w:rFonts w:eastAsia="SimSun"/>
              </w:rPr>
              <w:t xml:space="preserve"> .</w:t>
            </w:r>
            <w:proofErr w:type="gramEnd"/>
          </w:p>
        </w:tc>
        <w:tc>
          <w:tcPr>
            <w:tcW w:w="990" w:type="dxa"/>
            <w:hideMark/>
          </w:tcPr>
          <w:p w:rsidR="00F2721D" w:rsidRPr="00CA6E98" w:rsidRDefault="00F2721D" w:rsidP="008D6C25">
            <w:pPr>
              <w:jc w:val="both"/>
              <w:rPr>
                <w:rFonts w:eastAsia="SimSun"/>
              </w:rPr>
            </w:pPr>
            <w:r w:rsidRPr="00CA6E98">
              <w:rPr>
                <w:rFonts w:eastAsia="SimSun"/>
              </w:rPr>
              <w:lastRenderedPageBreak/>
              <w:t>3,00</w:t>
            </w:r>
          </w:p>
        </w:tc>
        <w:tc>
          <w:tcPr>
            <w:tcW w:w="851" w:type="dxa"/>
            <w:hideMark/>
          </w:tcPr>
          <w:p w:rsidR="00F2721D" w:rsidRPr="00CA6E98" w:rsidRDefault="00F2721D" w:rsidP="008D6C25">
            <w:pPr>
              <w:jc w:val="both"/>
              <w:rPr>
                <w:rFonts w:eastAsia="SimSun"/>
              </w:rPr>
            </w:pPr>
            <w:r w:rsidRPr="00CA6E98">
              <w:rPr>
                <w:rFonts w:eastAsia="SimSun"/>
              </w:rPr>
              <w:t>Оотсутствие объектов для занятия массовыми видами спорта/наличие их в неудовлетвор</w:t>
            </w:r>
            <w:r w:rsidRPr="00CA6E98">
              <w:rPr>
                <w:rFonts w:eastAsia="SimSun"/>
              </w:rPr>
              <w:lastRenderedPageBreak/>
              <w:t xml:space="preserve">ительном состоянии (стадион Локомотив, бассейн и пр.) </w:t>
            </w:r>
          </w:p>
        </w:tc>
        <w:tc>
          <w:tcPr>
            <w:tcW w:w="992" w:type="dxa"/>
            <w:hideMark/>
          </w:tcPr>
          <w:p w:rsidR="00F2721D" w:rsidRPr="00CA6E98" w:rsidRDefault="00F2721D" w:rsidP="008D6C25">
            <w:pPr>
              <w:jc w:val="both"/>
              <w:rPr>
                <w:rFonts w:eastAsia="SimSun"/>
              </w:rPr>
            </w:pPr>
            <w:r w:rsidRPr="00CA6E98">
              <w:rPr>
                <w:rFonts w:eastAsia="SimSun"/>
              </w:rPr>
              <w:lastRenderedPageBreak/>
              <w:t>3,20</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Участие в программах по развитию транспортной инфраструктуры</w:t>
            </w:r>
          </w:p>
        </w:tc>
        <w:tc>
          <w:tcPr>
            <w:tcW w:w="1134" w:type="dxa"/>
            <w:hideMark/>
          </w:tcPr>
          <w:p w:rsidR="00F2721D" w:rsidRPr="00CA6E98" w:rsidRDefault="00F2721D" w:rsidP="00F2721D">
            <w:pPr>
              <w:ind w:left="36"/>
              <w:jc w:val="both"/>
              <w:rPr>
                <w:rFonts w:eastAsia="SimSun"/>
              </w:rPr>
            </w:pPr>
            <w:r w:rsidRPr="00CA6E98">
              <w:rPr>
                <w:rFonts w:eastAsia="SimSun"/>
              </w:rPr>
              <w:t>2,72</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5F115B">
        <w:trPr>
          <w:trHeight w:val="154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xml:space="preserve">Наличие в районе действующей системы оповещения населения и </w:t>
            </w:r>
            <w:proofErr w:type="gramStart"/>
            <w:r w:rsidRPr="00CA6E98">
              <w:rPr>
                <w:rFonts w:eastAsia="SimSun"/>
              </w:rPr>
              <w:t>развивающаяся</w:t>
            </w:r>
            <w:proofErr w:type="gramEnd"/>
            <w:r w:rsidRPr="00CA6E98">
              <w:rPr>
                <w:rFonts w:eastAsia="SimSun"/>
              </w:rPr>
              <w:t xml:space="preserve"> ЕДДС</w:t>
            </w:r>
          </w:p>
        </w:tc>
        <w:tc>
          <w:tcPr>
            <w:tcW w:w="990" w:type="dxa"/>
            <w:hideMark/>
          </w:tcPr>
          <w:p w:rsidR="00F2721D" w:rsidRPr="00CA6E98" w:rsidRDefault="00F2721D" w:rsidP="008D6C25">
            <w:pPr>
              <w:jc w:val="both"/>
              <w:rPr>
                <w:rFonts w:eastAsia="SimSun"/>
              </w:rPr>
            </w:pPr>
            <w:r w:rsidRPr="00CA6E98">
              <w:rPr>
                <w:rFonts w:eastAsia="SimSun"/>
              </w:rPr>
              <w:t>4,04</w:t>
            </w:r>
          </w:p>
        </w:tc>
        <w:tc>
          <w:tcPr>
            <w:tcW w:w="851" w:type="dxa"/>
            <w:hideMark/>
          </w:tcPr>
          <w:p w:rsidR="00F2721D" w:rsidRPr="00CA6E98" w:rsidRDefault="00F2721D" w:rsidP="008D6C25">
            <w:pPr>
              <w:jc w:val="both"/>
              <w:rPr>
                <w:rFonts w:eastAsia="SimSun"/>
              </w:rPr>
            </w:pPr>
            <w:r w:rsidRPr="00CA6E98">
              <w:rPr>
                <w:rFonts w:eastAsia="SimSun"/>
              </w:rPr>
              <w:t>Невыполнение в отдельных населенных пунктах программы по расселению граждан из ветхового и аварийного жилищного фонда</w:t>
            </w:r>
          </w:p>
        </w:tc>
        <w:tc>
          <w:tcPr>
            <w:tcW w:w="992" w:type="dxa"/>
            <w:hideMark/>
          </w:tcPr>
          <w:p w:rsidR="00F2721D" w:rsidRPr="00CA6E98" w:rsidRDefault="00F2721D" w:rsidP="008D6C25">
            <w:pPr>
              <w:jc w:val="both"/>
              <w:rPr>
                <w:rFonts w:eastAsia="SimSun"/>
              </w:rPr>
            </w:pPr>
            <w:r w:rsidRPr="00CA6E98">
              <w:rPr>
                <w:rFonts w:eastAsia="SimSun"/>
              </w:rPr>
              <w:t>3,27</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2306A6">
        <w:trPr>
          <w:trHeight w:val="41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w:t>
            </w:r>
          </w:p>
        </w:tc>
        <w:tc>
          <w:tcPr>
            <w:tcW w:w="990" w:type="dxa"/>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Низкая протяженность дорог с асфальтовым покрытием, наличие дорог с  покрытием, несоответствующим нормативам</w:t>
            </w:r>
          </w:p>
        </w:tc>
        <w:tc>
          <w:tcPr>
            <w:tcW w:w="992" w:type="dxa"/>
            <w:hideMark/>
          </w:tcPr>
          <w:p w:rsidR="00F2721D" w:rsidRPr="00CA6E98" w:rsidRDefault="00F2721D" w:rsidP="008D6C25">
            <w:pPr>
              <w:jc w:val="both"/>
              <w:rPr>
                <w:rFonts w:eastAsia="SimSun"/>
              </w:rPr>
            </w:pPr>
            <w:r w:rsidRPr="00CA6E98">
              <w:rPr>
                <w:rFonts w:eastAsia="SimSun"/>
              </w:rPr>
              <w:t>3,38</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5F115B">
        <w:trPr>
          <w:trHeight w:val="273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w:t>
            </w:r>
          </w:p>
        </w:tc>
        <w:tc>
          <w:tcPr>
            <w:tcW w:w="990" w:type="dxa"/>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 xml:space="preserve">Недостаточное благоустройство </w:t>
            </w:r>
            <w:proofErr w:type="gramStart"/>
            <w:r w:rsidRPr="00CA6E98">
              <w:rPr>
                <w:rFonts w:eastAsia="SimSun"/>
              </w:rPr>
              <w:t>общественных</w:t>
            </w:r>
            <w:proofErr w:type="gramEnd"/>
            <w:r w:rsidRPr="00CA6E98">
              <w:rPr>
                <w:rFonts w:eastAsia="SimSun"/>
              </w:rPr>
              <w:t xml:space="preserve"> тоерриторий (точечное, несистемное, несовременное, слабое в сельской местности и пр.), что негативно влияет на качество жизни местного населения и развитие туризма</w:t>
            </w:r>
          </w:p>
        </w:tc>
        <w:tc>
          <w:tcPr>
            <w:tcW w:w="992" w:type="dxa"/>
            <w:hideMark/>
          </w:tcPr>
          <w:p w:rsidR="00F2721D" w:rsidRPr="00CA6E98" w:rsidRDefault="00F2721D" w:rsidP="008D6C25">
            <w:pPr>
              <w:jc w:val="both"/>
              <w:rPr>
                <w:rFonts w:eastAsia="SimSun"/>
              </w:rPr>
            </w:pPr>
            <w:r w:rsidRPr="00CA6E98">
              <w:rPr>
                <w:rFonts w:eastAsia="SimSun"/>
              </w:rPr>
              <w:t>3,11</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5F115B">
        <w:trPr>
          <w:trHeight w:val="126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noWrap/>
            <w:hideMark/>
          </w:tcPr>
          <w:p w:rsidR="00F2721D" w:rsidRPr="00CA6E98" w:rsidRDefault="00F2721D" w:rsidP="008D6C25">
            <w:pPr>
              <w:jc w:val="both"/>
              <w:rPr>
                <w:rFonts w:eastAsia="SimSun"/>
              </w:rPr>
            </w:pPr>
            <w:r w:rsidRPr="00CA6E98">
              <w:rPr>
                <w:rFonts w:eastAsia="SimSun"/>
              </w:rPr>
              <w:t> </w:t>
            </w:r>
          </w:p>
        </w:tc>
        <w:tc>
          <w:tcPr>
            <w:tcW w:w="990" w:type="dxa"/>
            <w:noWrap/>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Отсутствие инфраструктуры для увеличения мощностей подачи электроэнергии</w:t>
            </w:r>
          </w:p>
        </w:tc>
        <w:tc>
          <w:tcPr>
            <w:tcW w:w="992" w:type="dxa"/>
            <w:hideMark/>
          </w:tcPr>
          <w:p w:rsidR="00F2721D" w:rsidRPr="00CA6E98" w:rsidRDefault="00F2721D" w:rsidP="008D6C25">
            <w:pPr>
              <w:jc w:val="both"/>
              <w:rPr>
                <w:rFonts w:eastAsia="SimSun"/>
              </w:rPr>
            </w:pPr>
            <w:r w:rsidRPr="00CA6E98">
              <w:rPr>
                <w:rFonts w:eastAsia="SimSun"/>
              </w:rPr>
              <w:t>3,21</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C33E1E">
        <w:trPr>
          <w:trHeight w:val="3075"/>
        </w:trPr>
        <w:tc>
          <w:tcPr>
            <w:tcW w:w="959" w:type="dxa"/>
            <w:vMerge w:val="restart"/>
            <w:shd w:val="clear" w:color="auto" w:fill="E5DFEC" w:themeFill="accent4" w:themeFillTint="33"/>
            <w:hideMark/>
          </w:tcPr>
          <w:p w:rsidR="00F2721D" w:rsidRPr="00CA6E98" w:rsidRDefault="00F2721D" w:rsidP="00F2721D">
            <w:pPr>
              <w:jc w:val="both"/>
              <w:rPr>
                <w:rFonts w:eastAsia="SimSun"/>
                <w:bCs/>
              </w:rPr>
            </w:pPr>
            <w:r w:rsidRPr="00CA6E98">
              <w:rPr>
                <w:rFonts w:eastAsia="SimSun"/>
                <w:bCs/>
              </w:rPr>
              <w:lastRenderedPageBreak/>
              <w:t>экономический блок</w:t>
            </w:r>
          </w:p>
        </w:tc>
        <w:tc>
          <w:tcPr>
            <w:tcW w:w="1136" w:type="dxa"/>
            <w:hideMark/>
          </w:tcPr>
          <w:p w:rsidR="00F2721D" w:rsidRPr="00CA6E98" w:rsidRDefault="00F2721D" w:rsidP="008D6C25">
            <w:pPr>
              <w:jc w:val="both"/>
              <w:rPr>
                <w:rFonts w:eastAsia="SimSun"/>
              </w:rPr>
            </w:pPr>
            <w:r w:rsidRPr="00CA6E98">
              <w:rPr>
                <w:rFonts w:eastAsia="SimSun"/>
              </w:rPr>
              <w:t xml:space="preserve">Наличие туристического бренда "Южное Прибайкалье", </w:t>
            </w:r>
            <w:proofErr w:type="gramStart"/>
            <w:r w:rsidRPr="00CA6E98">
              <w:rPr>
                <w:rFonts w:eastAsia="SimSun"/>
              </w:rPr>
              <w:t>ставший</w:t>
            </w:r>
            <w:proofErr w:type="gramEnd"/>
            <w:r w:rsidRPr="00CA6E98">
              <w:rPr>
                <w:rFonts w:eastAsia="SimSun"/>
              </w:rPr>
              <w:t xml:space="preserve"> лучшим среди брендов муниципалитетов в России</w:t>
            </w:r>
          </w:p>
        </w:tc>
        <w:tc>
          <w:tcPr>
            <w:tcW w:w="990" w:type="dxa"/>
            <w:hideMark/>
          </w:tcPr>
          <w:p w:rsidR="00F2721D" w:rsidRPr="00CA6E98" w:rsidRDefault="00F2721D" w:rsidP="008D6C25">
            <w:pPr>
              <w:jc w:val="both"/>
              <w:rPr>
                <w:rFonts w:eastAsia="SimSun"/>
              </w:rPr>
            </w:pPr>
            <w:r w:rsidRPr="00CA6E98">
              <w:rPr>
                <w:rFonts w:eastAsia="SimSun"/>
              </w:rPr>
              <w:t>3,34</w:t>
            </w:r>
          </w:p>
        </w:tc>
        <w:tc>
          <w:tcPr>
            <w:tcW w:w="851" w:type="dxa"/>
            <w:hideMark/>
          </w:tcPr>
          <w:p w:rsidR="00F2721D" w:rsidRPr="00CA6E98" w:rsidRDefault="00F2721D" w:rsidP="008D6C25">
            <w:pPr>
              <w:jc w:val="both"/>
              <w:rPr>
                <w:rFonts w:eastAsia="SimSun"/>
              </w:rPr>
            </w:pPr>
            <w:r w:rsidRPr="00CA6E98">
              <w:rPr>
                <w:rFonts w:eastAsia="SimSun"/>
              </w:rPr>
              <w:t>Сейсмичность более 9 баллов.</w:t>
            </w:r>
          </w:p>
        </w:tc>
        <w:tc>
          <w:tcPr>
            <w:tcW w:w="992" w:type="dxa"/>
            <w:hideMark/>
          </w:tcPr>
          <w:p w:rsidR="00F2721D" w:rsidRPr="00CA6E98" w:rsidRDefault="00F2721D" w:rsidP="008D6C25">
            <w:pPr>
              <w:jc w:val="both"/>
              <w:rPr>
                <w:rFonts w:eastAsia="SimSun"/>
              </w:rPr>
            </w:pPr>
            <w:r w:rsidRPr="00CA6E98">
              <w:rPr>
                <w:rFonts w:eastAsia="SimSun"/>
              </w:rPr>
              <w:t>3,37</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Создание и развитие туристической инфраструктуры, включающей</w:t>
            </w:r>
            <w:r w:rsidRPr="00CA6E98">
              <w:rPr>
                <w:rFonts w:eastAsia="SimSun"/>
              </w:rPr>
              <w:br/>
              <w:t xml:space="preserve">в себя площадки для отдыха, музеи, </w:t>
            </w:r>
            <w:proofErr w:type="gramStart"/>
            <w:r w:rsidRPr="00CA6E98">
              <w:rPr>
                <w:rFonts w:eastAsia="SimSun"/>
              </w:rPr>
              <w:t>визит-центры</w:t>
            </w:r>
            <w:proofErr w:type="gramEnd"/>
            <w:r w:rsidRPr="00CA6E98">
              <w:rPr>
                <w:rFonts w:eastAsia="SimSun"/>
              </w:rPr>
              <w:t>, экологические тропы</w:t>
            </w:r>
            <w:r w:rsidRPr="00CA6E98">
              <w:rPr>
                <w:rFonts w:eastAsia="SimSun"/>
              </w:rPr>
              <w:br/>
              <w:t>и туристские маршруты на ООПТ (Култукское, Маритуйское, Портбайкальское МО)</w:t>
            </w:r>
          </w:p>
        </w:tc>
        <w:tc>
          <w:tcPr>
            <w:tcW w:w="1134" w:type="dxa"/>
            <w:hideMark/>
          </w:tcPr>
          <w:p w:rsidR="00F2721D" w:rsidRPr="00CA6E98" w:rsidRDefault="00F2721D" w:rsidP="00F2721D">
            <w:pPr>
              <w:ind w:left="36"/>
              <w:jc w:val="both"/>
              <w:rPr>
                <w:rFonts w:eastAsia="SimSun"/>
              </w:rPr>
            </w:pPr>
            <w:r w:rsidRPr="00CA6E98">
              <w:rPr>
                <w:rFonts w:eastAsia="SimSun"/>
              </w:rPr>
              <w:t>2,37</w:t>
            </w:r>
          </w:p>
        </w:tc>
        <w:tc>
          <w:tcPr>
            <w:tcW w:w="1132" w:type="dxa"/>
            <w:shd w:val="clear" w:color="auto" w:fill="CCC0D9" w:themeFill="accent4" w:themeFillTint="66"/>
            <w:hideMark/>
          </w:tcPr>
          <w:p w:rsidR="00F2721D" w:rsidRPr="00CA6E98" w:rsidRDefault="00F2721D" w:rsidP="00F2721D">
            <w:pPr>
              <w:ind w:left="36"/>
              <w:jc w:val="both"/>
              <w:rPr>
                <w:rFonts w:eastAsia="SimSun"/>
              </w:rPr>
            </w:pPr>
            <w:r w:rsidRPr="00CA6E98">
              <w:rPr>
                <w:rFonts w:eastAsia="SimSun"/>
              </w:rPr>
              <w:t>Политическая нестабильность и турбулентность местной власти в районе</w:t>
            </w:r>
          </w:p>
        </w:tc>
        <w:tc>
          <w:tcPr>
            <w:tcW w:w="1278" w:type="dxa"/>
            <w:shd w:val="clear" w:color="auto" w:fill="CCC0D9" w:themeFill="accent4" w:themeFillTint="66"/>
            <w:noWrap/>
            <w:hideMark/>
          </w:tcPr>
          <w:p w:rsidR="00F2721D" w:rsidRPr="00CA6E98" w:rsidRDefault="00F2721D" w:rsidP="0036410E">
            <w:pPr>
              <w:ind w:left="36"/>
              <w:jc w:val="both"/>
              <w:rPr>
                <w:rFonts w:eastAsia="SimSun"/>
                <w:color w:val="FF0000"/>
              </w:rPr>
            </w:pPr>
            <w:r w:rsidRPr="00CA6E98">
              <w:rPr>
                <w:rFonts w:eastAsia="SimSun"/>
              </w:rPr>
              <w:t>4,18</w:t>
            </w:r>
            <w:r w:rsidR="004813A7" w:rsidRPr="00CA6E98">
              <w:rPr>
                <w:rFonts w:eastAsia="SimSun"/>
              </w:rPr>
              <w:t xml:space="preserve"> </w:t>
            </w:r>
            <w:r w:rsidR="004813A7" w:rsidRPr="00CA6E98">
              <w:rPr>
                <w:rFonts w:eastAsia="SimSun"/>
                <w:color w:val="FF0000"/>
              </w:rPr>
              <w:t>КРИТИЧЕСКИЙ УРОВЕНЬ</w:t>
            </w:r>
          </w:p>
        </w:tc>
      </w:tr>
      <w:tr w:rsidR="00F2721D" w:rsidRPr="00CA6E98" w:rsidTr="00C33E1E">
        <w:trPr>
          <w:trHeight w:val="342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Значительные запасы природной питьевой воды.</w:t>
            </w:r>
          </w:p>
        </w:tc>
        <w:tc>
          <w:tcPr>
            <w:tcW w:w="990"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4,88</w:t>
            </w:r>
          </w:p>
        </w:tc>
        <w:tc>
          <w:tcPr>
            <w:tcW w:w="851" w:type="dxa"/>
            <w:hideMark/>
          </w:tcPr>
          <w:p w:rsidR="00F2721D" w:rsidRPr="00CA6E98" w:rsidRDefault="00F2721D" w:rsidP="008D6C25">
            <w:pPr>
              <w:jc w:val="both"/>
              <w:rPr>
                <w:rFonts w:eastAsia="SimSun"/>
              </w:rPr>
            </w:pPr>
            <w:r w:rsidRPr="00CA6E98">
              <w:rPr>
                <w:rFonts w:eastAsia="SimSun"/>
              </w:rPr>
              <w:t xml:space="preserve">Низкая инвестиционная привлекательность в виду наложенных  экологических ограничений (доп. траты на экологическую экспертизу и ПСД на любой объект в 200-км зоне от </w:t>
            </w:r>
            <w:r w:rsidRPr="00CA6E98">
              <w:rPr>
                <w:rFonts w:eastAsia="SimSun"/>
              </w:rPr>
              <w:lastRenderedPageBreak/>
              <w:t>озера Байкал, увеличение временного интервала реализации проектов)</w:t>
            </w:r>
          </w:p>
        </w:tc>
        <w:tc>
          <w:tcPr>
            <w:tcW w:w="992" w:type="dxa"/>
            <w:hideMark/>
          </w:tcPr>
          <w:p w:rsidR="00F2721D" w:rsidRPr="00CA6E98" w:rsidRDefault="00F2721D" w:rsidP="008D6C25">
            <w:pPr>
              <w:jc w:val="both"/>
              <w:rPr>
                <w:rFonts w:eastAsia="SimSun"/>
              </w:rPr>
            </w:pPr>
            <w:r w:rsidRPr="00CA6E98">
              <w:rPr>
                <w:rFonts w:eastAsia="SimSun"/>
              </w:rPr>
              <w:lastRenderedPageBreak/>
              <w:t>3,08</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xml:space="preserve">Развитие креативных (творческих) индустрий и создание креативных пространств, включая креативные кластеры, в которых будут созданы необходимые условия для взаимодействия представителей сектора, с учетом </w:t>
            </w:r>
            <w:r w:rsidRPr="00CA6E98">
              <w:rPr>
                <w:rFonts w:eastAsia="SimSun"/>
              </w:rPr>
              <w:lastRenderedPageBreak/>
              <w:t>особенностей экономики района</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2,27</w:t>
            </w:r>
          </w:p>
        </w:tc>
        <w:tc>
          <w:tcPr>
            <w:tcW w:w="1132" w:type="dxa"/>
            <w:hideMark/>
          </w:tcPr>
          <w:p w:rsidR="00F2721D" w:rsidRPr="00CA6E98" w:rsidRDefault="00F2721D" w:rsidP="00F2721D">
            <w:pPr>
              <w:ind w:left="36"/>
              <w:jc w:val="both"/>
              <w:rPr>
                <w:rFonts w:eastAsia="SimSun"/>
              </w:rPr>
            </w:pPr>
            <w:r w:rsidRPr="00CA6E98">
              <w:rPr>
                <w:rFonts w:eastAsia="SimSun"/>
              </w:rPr>
              <w:t>Сейсмоопасность и селеопасность</w:t>
            </w:r>
          </w:p>
        </w:tc>
        <w:tc>
          <w:tcPr>
            <w:tcW w:w="1278" w:type="dxa"/>
            <w:noWrap/>
            <w:hideMark/>
          </w:tcPr>
          <w:p w:rsidR="00F2721D" w:rsidRPr="00CA6E98" w:rsidRDefault="00F2721D" w:rsidP="0036410E">
            <w:pPr>
              <w:ind w:left="36"/>
              <w:jc w:val="both"/>
              <w:rPr>
                <w:rFonts w:eastAsia="SimSun"/>
              </w:rPr>
            </w:pPr>
            <w:r w:rsidRPr="00CA6E98">
              <w:rPr>
                <w:rFonts w:eastAsia="SimSun"/>
              </w:rPr>
              <w:t>3,29</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2565"/>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Транспортная доступность ж/д, автомобильного транспорта (территориальная доступность)</w:t>
            </w:r>
          </w:p>
        </w:tc>
        <w:tc>
          <w:tcPr>
            <w:tcW w:w="990" w:type="dxa"/>
            <w:hideMark/>
          </w:tcPr>
          <w:p w:rsidR="00F2721D" w:rsidRPr="00CA6E98" w:rsidRDefault="00F2721D" w:rsidP="008D6C25">
            <w:pPr>
              <w:jc w:val="both"/>
              <w:rPr>
                <w:rFonts w:eastAsia="SimSun"/>
              </w:rPr>
            </w:pPr>
            <w:r w:rsidRPr="00CA6E98">
              <w:rPr>
                <w:rFonts w:eastAsia="SimSun"/>
              </w:rPr>
              <w:t>3,76</w:t>
            </w:r>
          </w:p>
        </w:tc>
        <w:tc>
          <w:tcPr>
            <w:tcW w:w="851"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 xml:space="preserve">Миграционный  отток молодежи </w:t>
            </w:r>
          </w:p>
        </w:tc>
        <w:tc>
          <w:tcPr>
            <w:tcW w:w="992" w:type="dxa"/>
            <w:shd w:val="clear" w:color="auto" w:fill="CCC0D9" w:themeFill="accent4" w:themeFillTint="66"/>
            <w:hideMark/>
          </w:tcPr>
          <w:p w:rsidR="00F2721D" w:rsidRPr="00CA6E98" w:rsidRDefault="00F2721D" w:rsidP="008D6C25">
            <w:pPr>
              <w:jc w:val="both"/>
              <w:rPr>
                <w:rFonts w:eastAsia="SimSun"/>
                <w:color w:val="FF0000"/>
              </w:rPr>
            </w:pPr>
            <w:r w:rsidRPr="00CA6E98">
              <w:rPr>
                <w:rFonts w:eastAsia="SimSun"/>
              </w:rPr>
              <w:t>4,24</w:t>
            </w:r>
            <w:r w:rsidR="004813A7" w:rsidRPr="00CA6E98">
              <w:rPr>
                <w:rFonts w:eastAsia="SimSun"/>
              </w:rPr>
              <w:t xml:space="preserve"> </w:t>
            </w:r>
            <w:r w:rsidR="004813A7" w:rsidRPr="00CA6E98">
              <w:rPr>
                <w:rFonts w:eastAsia="SimSun"/>
                <w:color w:val="FF0000"/>
              </w:rPr>
              <w:t>КРИТИЧЕСКИЙ УРОВЕНЬ</w:t>
            </w:r>
          </w:p>
        </w:tc>
        <w:tc>
          <w:tcPr>
            <w:tcW w:w="992"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 xml:space="preserve">Активизация населения, бизнеса и </w:t>
            </w:r>
            <w:proofErr w:type="gramStart"/>
            <w:r w:rsidRPr="00CA6E98">
              <w:rPr>
                <w:rFonts w:eastAsia="SimSun"/>
              </w:rPr>
              <w:t>соц</w:t>
            </w:r>
            <w:proofErr w:type="gramEnd"/>
            <w:r w:rsidRPr="00CA6E98">
              <w:rPr>
                <w:rFonts w:eastAsia="SimSun"/>
              </w:rPr>
              <w:t xml:space="preserve"> объектов в конкурсах инициативного бюджетирования (народные инициативы, инициативные проекты)</w:t>
            </w:r>
          </w:p>
        </w:tc>
        <w:tc>
          <w:tcPr>
            <w:tcW w:w="1134" w:type="dxa"/>
            <w:shd w:val="clear" w:color="auto" w:fill="CCC0D9" w:themeFill="accent4" w:themeFillTint="66"/>
            <w:hideMark/>
          </w:tcPr>
          <w:p w:rsidR="00F2721D" w:rsidRPr="00CA6E98" w:rsidRDefault="00F2721D" w:rsidP="00F2721D">
            <w:pPr>
              <w:ind w:left="36"/>
              <w:jc w:val="both"/>
              <w:rPr>
                <w:rFonts w:eastAsia="SimSun"/>
              </w:rPr>
            </w:pPr>
            <w:r w:rsidRPr="00CA6E98">
              <w:rPr>
                <w:rFonts w:eastAsia="SimSun"/>
              </w:rPr>
              <w:t>3,11</w:t>
            </w:r>
          </w:p>
        </w:tc>
        <w:tc>
          <w:tcPr>
            <w:tcW w:w="1132" w:type="dxa"/>
            <w:hideMark/>
          </w:tcPr>
          <w:p w:rsidR="00F2721D" w:rsidRPr="00CA6E98" w:rsidRDefault="00F2721D" w:rsidP="00F2721D">
            <w:pPr>
              <w:ind w:left="36"/>
              <w:jc w:val="both"/>
              <w:rPr>
                <w:rFonts w:eastAsia="SimSun"/>
              </w:rPr>
            </w:pPr>
            <w:r w:rsidRPr="00CA6E98">
              <w:rPr>
                <w:rFonts w:eastAsia="SimSun"/>
              </w:rPr>
              <w:t>Ужесточение природоохранного законодательства ведущего к расширению списка запрещенных видов деятельности на Байкале, а также ужесточающих нормы прох</w:t>
            </w:r>
            <w:r w:rsidR="002306A6" w:rsidRPr="00CA6E98">
              <w:rPr>
                <w:rFonts w:eastAsia="SimSun"/>
              </w:rPr>
              <w:t>ождения экологических экспертиз</w:t>
            </w:r>
          </w:p>
        </w:tc>
        <w:tc>
          <w:tcPr>
            <w:tcW w:w="1278" w:type="dxa"/>
            <w:noWrap/>
            <w:hideMark/>
          </w:tcPr>
          <w:p w:rsidR="00F2721D" w:rsidRPr="00CA6E98" w:rsidRDefault="00F2721D" w:rsidP="0036410E">
            <w:pPr>
              <w:ind w:left="36"/>
              <w:jc w:val="both"/>
              <w:rPr>
                <w:rFonts w:eastAsia="SimSun"/>
              </w:rPr>
            </w:pPr>
            <w:r w:rsidRPr="00CA6E98">
              <w:rPr>
                <w:rFonts w:eastAsia="SimSun"/>
              </w:rPr>
              <w:t>3,61</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231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природных объектов притяжения: оз. Байкал и цепи горных массивов  Хамар-Дабан и более 100 достопримечательностей (аттракций)</w:t>
            </w:r>
          </w:p>
        </w:tc>
        <w:tc>
          <w:tcPr>
            <w:tcW w:w="990" w:type="dxa"/>
            <w:hideMark/>
          </w:tcPr>
          <w:p w:rsidR="00F2721D" w:rsidRPr="00CA6E98" w:rsidRDefault="00F2721D" w:rsidP="008D6C25">
            <w:pPr>
              <w:jc w:val="both"/>
              <w:rPr>
                <w:rFonts w:eastAsia="SimSun"/>
              </w:rPr>
            </w:pPr>
            <w:r w:rsidRPr="00CA6E98">
              <w:rPr>
                <w:rFonts w:eastAsia="SimSun"/>
              </w:rPr>
              <w:t>4,59</w:t>
            </w:r>
          </w:p>
        </w:tc>
        <w:tc>
          <w:tcPr>
            <w:tcW w:w="851" w:type="dxa"/>
            <w:hideMark/>
          </w:tcPr>
          <w:p w:rsidR="00F2721D" w:rsidRPr="00CA6E98" w:rsidRDefault="00F2721D" w:rsidP="008D6C25">
            <w:pPr>
              <w:jc w:val="both"/>
              <w:rPr>
                <w:rFonts w:eastAsia="SimSun"/>
              </w:rPr>
            </w:pPr>
            <w:r w:rsidRPr="00CA6E98">
              <w:rPr>
                <w:rFonts w:eastAsia="SimSun"/>
              </w:rPr>
              <w:t>Структурный дисбаланс спроса и предложения на рынке труда, несоответствие профессионально-квалификационного состав</w:t>
            </w:r>
            <w:r w:rsidRPr="00CA6E98">
              <w:rPr>
                <w:rFonts w:eastAsia="SimSun"/>
              </w:rPr>
              <w:lastRenderedPageBreak/>
              <w:t>а безработных и востребованных специальностей</w:t>
            </w:r>
          </w:p>
        </w:tc>
        <w:tc>
          <w:tcPr>
            <w:tcW w:w="992" w:type="dxa"/>
            <w:hideMark/>
          </w:tcPr>
          <w:p w:rsidR="00F2721D" w:rsidRPr="00CA6E98" w:rsidRDefault="00F2721D" w:rsidP="008D6C25">
            <w:pPr>
              <w:jc w:val="both"/>
              <w:rPr>
                <w:rFonts w:eastAsia="SimSun"/>
              </w:rPr>
            </w:pPr>
            <w:r w:rsidRPr="00CA6E98">
              <w:rPr>
                <w:rFonts w:eastAsia="SimSun"/>
              </w:rPr>
              <w:lastRenderedPageBreak/>
              <w:t>3,04</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Возможность единой политики управления территорией при создании единого Слюдянского округа</w:t>
            </w:r>
          </w:p>
        </w:tc>
        <w:tc>
          <w:tcPr>
            <w:tcW w:w="1134" w:type="dxa"/>
            <w:hideMark/>
          </w:tcPr>
          <w:p w:rsidR="00F2721D" w:rsidRPr="00CA6E98" w:rsidRDefault="00F2721D" w:rsidP="00F2721D">
            <w:pPr>
              <w:ind w:left="36"/>
              <w:jc w:val="both"/>
              <w:rPr>
                <w:rFonts w:eastAsia="SimSun"/>
              </w:rPr>
            </w:pPr>
            <w:r w:rsidRPr="00CA6E98">
              <w:rPr>
                <w:rFonts w:eastAsia="SimSun"/>
              </w:rPr>
              <w:t>2,44</w:t>
            </w:r>
          </w:p>
        </w:tc>
        <w:tc>
          <w:tcPr>
            <w:tcW w:w="1132" w:type="dxa"/>
            <w:hideMark/>
          </w:tcPr>
          <w:p w:rsidR="00F2721D" w:rsidRPr="00CA6E98" w:rsidRDefault="00F2721D" w:rsidP="00F2721D">
            <w:pPr>
              <w:ind w:left="36"/>
              <w:jc w:val="both"/>
              <w:rPr>
                <w:rFonts w:eastAsia="SimSun"/>
              </w:rPr>
            </w:pPr>
            <w:r w:rsidRPr="00CA6E98">
              <w:rPr>
                <w:rFonts w:eastAsia="SimSun"/>
              </w:rPr>
              <w:t>Повышение цен/тарифов на коммунальные услуги и пр., что  в том числе увеличит нагрузку на бизнес</w:t>
            </w:r>
          </w:p>
        </w:tc>
        <w:tc>
          <w:tcPr>
            <w:tcW w:w="1278" w:type="dxa"/>
            <w:noWrap/>
            <w:hideMark/>
          </w:tcPr>
          <w:p w:rsidR="00F2721D" w:rsidRPr="00CA6E98" w:rsidRDefault="00F2721D" w:rsidP="0036410E">
            <w:pPr>
              <w:ind w:left="36"/>
              <w:jc w:val="both"/>
              <w:rPr>
                <w:rFonts w:eastAsia="SimSun"/>
              </w:rPr>
            </w:pPr>
            <w:r w:rsidRPr="00CA6E98">
              <w:rPr>
                <w:rFonts w:eastAsia="SimSun"/>
              </w:rPr>
              <w:t>3,88</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3075"/>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Близость к областному центру (110 км от районного центра)</w:t>
            </w:r>
          </w:p>
        </w:tc>
        <w:tc>
          <w:tcPr>
            <w:tcW w:w="990" w:type="dxa"/>
            <w:hideMark/>
          </w:tcPr>
          <w:p w:rsidR="00F2721D" w:rsidRPr="00CA6E98" w:rsidRDefault="00F2721D" w:rsidP="008D6C25">
            <w:pPr>
              <w:jc w:val="both"/>
              <w:rPr>
                <w:rFonts w:eastAsia="SimSun"/>
              </w:rPr>
            </w:pPr>
            <w:r w:rsidRPr="00CA6E98">
              <w:rPr>
                <w:rFonts w:eastAsia="SimSun"/>
              </w:rPr>
              <w:t>3,20</w:t>
            </w:r>
          </w:p>
        </w:tc>
        <w:tc>
          <w:tcPr>
            <w:tcW w:w="851" w:type="dxa"/>
            <w:hideMark/>
          </w:tcPr>
          <w:p w:rsidR="00F2721D" w:rsidRPr="00CA6E98" w:rsidRDefault="00F2721D" w:rsidP="008D6C25">
            <w:pPr>
              <w:jc w:val="both"/>
              <w:rPr>
                <w:rFonts w:eastAsia="SimSun"/>
              </w:rPr>
            </w:pPr>
            <w:r w:rsidRPr="00CA6E98">
              <w:rPr>
                <w:rFonts w:eastAsia="SimSun"/>
              </w:rPr>
              <w:t>Старение кадров</w:t>
            </w:r>
          </w:p>
        </w:tc>
        <w:tc>
          <w:tcPr>
            <w:tcW w:w="992" w:type="dxa"/>
            <w:hideMark/>
          </w:tcPr>
          <w:p w:rsidR="00F2721D" w:rsidRPr="00CA6E98" w:rsidRDefault="00F2721D" w:rsidP="008D6C25">
            <w:pPr>
              <w:jc w:val="both"/>
              <w:rPr>
                <w:rFonts w:eastAsia="SimSun"/>
              </w:rPr>
            </w:pPr>
            <w:r w:rsidRPr="00CA6E98">
              <w:rPr>
                <w:rFonts w:eastAsia="SimSun"/>
              </w:rPr>
              <w:t>3,67</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Реализация запланированных меропряитйи программы социально-экономического развития Байкальского МО до 2040 года, утвержденной  распоряжением Правительства РФ №4344-р от 29.12.2022 года</w:t>
            </w:r>
          </w:p>
        </w:tc>
        <w:tc>
          <w:tcPr>
            <w:tcW w:w="1134" w:type="dxa"/>
            <w:hideMark/>
          </w:tcPr>
          <w:p w:rsidR="00F2721D" w:rsidRPr="00CA6E98" w:rsidRDefault="00F2721D" w:rsidP="00F2721D">
            <w:pPr>
              <w:ind w:left="36"/>
              <w:jc w:val="both"/>
              <w:rPr>
                <w:rFonts w:eastAsia="SimSun"/>
              </w:rPr>
            </w:pPr>
            <w:r w:rsidRPr="00CA6E98">
              <w:rPr>
                <w:rFonts w:eastAsia="SimSun"/>
              </w:rPr>
              <w:t>2,30</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C33E1E">
        <w:trPr>
          <w:trHeight w:val="231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w:t>
            </w:r>
          </w:p>
        </w:tc>
        <w:tc>
          <w:tcPr>
            <w:tcW w:w="990" w:type="dxa"/>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Большая доля экономически активного населения, работающего вахтовым методом в других территориях</w:t>
            </w:r>
          </w:p>
        </w:tc>
        <w:tc>
          <w:tcPr>
            <w:tcW w:w="992" w:type="dxa"/>
            <w:hideMark/>
          </w:tcPr>
          <w:p w:rsidR="00F2721D" w:rsidRPr="00CA6E98" w:rsidRDefault="00F2721D" w:rsidP="008D6C25">
            <w:pPr>
              <w:jc w:val="both"/>
              <w:rPr>
                <w:rFonts w:eastAsia="SimSun"/>
              </w:rPr>
            </w:pPr>
            <w:r w:rsidRPr="00CA6E98">
              <w:rPr>
                <w:rFonts w:eastAsia="SimSun"/>
              </w:rPr>
              <w:t>3,48</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Реализация запланированных меропряитйи проекта по созданию федеральных круглогодичных курортов «5 морей и озеро Байкал» на территор</w:t>
            </w:r>
            <w:r w:rsidRPr="00CA6E98">
              <w:rPr>
                <w:rFonts w:eastAsia="SimSun"/>
              </w:rPr>
              <w:lastRenderedPageBreak/>
              <w:t>ии района</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2,25</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C33E1E">
        <w:trPr>
          <w:trHeight w:val="75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noWrap/>
            <w:hideMark/>
          </w:tcPr>
          <w:p w:rsidR="00F2721D" w:rsidRPr="00CA6E98" w:rsidRDefault="00F2721D" w:rsidP="008D6C25">
            <w:pPr>
              <w:jc w:val="both"/>
              <w:rPr>
                <w:rFonts w:eastAsia="SimSun"/>
              </w:rPr>
            </w:pPr>
            <w:r w:rsidRPr="00CA6E98">
              <w:rPr>
                <w:rFonts w:eastAsia="SimSun"/>
              </w:rPr>
              <w:t> </w:t>
            </w:r>
          </w:p>
        </w:tc>
        <w:tc>
          <w:tcPr>
            <w:tcW w:w="990" w:type="dxa"/>
            <w:noWrap/>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Дефицит кадров по отдельным сферам</w:t>
            </w:r>
          </w:p>
        </w:tc>
        <w:tc>
          <w:tcPr>
            <w:tcW w:w="992" w:type="dxa"/>
            <w:hideMark/>
          </w:tcPr>
          <w:p w:rsidR="00F2721D" w:rsidRPr="00CA6E98" w:rsidRDefault="00F2721D" w:rsidP="008D6C25">
            <w:pPr>
              <w:jc w:val="both"/>
              <w:rPr>
                <w:rFonts w:eastAsia="SimSun"/>
              </w:rPr>
            </w:pPr>
            <w:r w:rsidRPr="00CA6E98">
              <w:rPr>
                <w:rFonts w:eastAsia="SimSun"/>
              </w:rPr>
              <w:t>3,01</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F2721D">
            <w:pPr>
              <w:ind w:firstLine="709"/>
              <w:jc w:val="both"/>
              <w:rPr>
                <w:rFonts w:eastAsia="SimSun"/>
              </w:rPr>
            </w:pPr>
            <w:r w:rsidRPr="00CA6E98">
              <w:rPr>
                <w:rFonts w:eastAsia="SimSun"/>
              </w:rPr>
              <w:t> </w:t>
            </w:r>
          </w:p>
        </w:tc>
      </w:tr>
    </w:tbl>
    <w:p w:rsidR="00F2721D" w:rsidRPr="00CA6E98" w:rsidRDefault="00C33E1E" w:rsidP="00C33E1E">
      <w:pPr>
        <w:jc w:val="both"/>
        <w:rPr>
          <w:rFonts w:eastAsia="SimSun"/>
        </w:rPr>
      </w:pPr>
      <w:r w:rsidRPr="00CA6E98">
        <w:rPr>
          <w:rFonts w:eastAsia="SimSun"/>
        </w:rPr>
        <w:t>*Цветом залитая ячейка – фактор, набравший максимальный бал в блоке (наиболее выраженный и важный фактор) в суммовой оценке экспертов</w:t>
      </w:r>
    </w:p>
    <w:p w:rsidR="00C33E1E" w:rsidRPr="00CA6E98" w:rsidRDefault="00C33E1E" w:rsidP="00C33E1E">
      <w:pPr>
        <w:jc w:val="both"/>
        <w:rPr>
          <w:rFonts w:eastAsia="SimSun"/>
          <w:sz w:val="24"/>
          <w:szCs w:val="24"/>
        </w:rPr>
      </w:pPr>
    </w:p>
    <w:p w:rsidR="00533BCD" w:rsidRPr="00CA6E98" w:rsidRDefault="00533BCD" w:rsidP="00CC1181">
      <w:pPr>
        <w:ind w:firstLine="709"/>
        <w:jc w:val="both"/>
        <w:rPr>
          <w:rFonts w:eastAsia="SimSun"/>
          <w:sz w:val="24"/>
          <w:szCs w:val="24"/>
        </w:rPr>
      </w:pPr>
      <w:r w:rsidRPr="00CA6E98">
        <w:rPr>
          <w:rFonts w:eastAsia="SimSun"/>
          <w:sz w:val="24"/>
          <w:szCs w:val="24"/>
        </w:rPr>
        <w:t>Данный топ-рейтинг составлен по факторам из 3-х блоков (социальные факторы, инфраструктурные и экономические), имеющих ранговое значение (вклад фактора) выше «3» из «5» возможных.</w:t>
      </w:r>
      <w:r w:rsidR="00610EA6" w:rsidRPr="00CA6E98">
        <w:rPr>
          <w:rFonts w:eastAsia="SimSun"/>
          <w:sz w:val="24"/>
          <w:szCs w:val="24"/>
        </w:rPr>
        <w:t xml:space="preserve"> Так, в топ вошли 18 факторов сильных сторон, 20 – слабых сторон, 17- возможностей и 14- угроз внешней среды. Это означает, что данные факторы наиболее реализованы и значимы в территории, нежели другие. </w:t>
      </w:r>
      <w:r w:rsidRPr="00CA6E98">
        <w:rPr>
          <w:rFonts w:eastAsia="SimSun"/>
          <w:sz w:val="24"/>
          <w:szCs w:val="24"/>
        </w:rPr>
        <w:t xml:space="preserve">  </w:t>
      </w:r>
    </w:p>
    <w:p w:rsidR="00CC1181" w:rsidRPr="00CA6E98" w:rsidRDefault="00610EA6" w:rsidP="00CC1181">
      <w:pPr>
        <w:ind w:firstLine="709"/>
        <w:jc w:val="both"/>
        <w:rPr>
          <w:rFonts w:eastAsia="SimSun"/>
          <w:sz w:val="24"/>
          <w:szCs w:val="24"/>
        </w:rPr>
      </w:pPr>
      <w:r w:rsidRPr="00CA6E98">
        <w:rPr>
          <w:rFonts w:eastAsia="SimSun"/>
          <w:sz w:val="24"/>
          <w:szCs w:val="24"/>
        </w:rPr>
        <w:t>Т</w:t>
      </w:r>
      <w:r w:rsidR="00CC1181" w:rsidRPr="00CA6E98">
        <w:rPr>
          <w:rFonts w:eastAsia="SimSun"/>
          <w:sz w:val="24"/>
          <w:szCs w:val="24"/>
        </w:rPr>
        <w:t xml:space="preserve">аблица 4.4 показывает, что максимально на развитие территории Слюдянского района повлияли следующие положительные факторы: </w:t>
      </w:r>
      <w:r w:rsidR="007D202C" w:rsidRPr="00CA6E98">
        <w:rPr>
          <w:rFonts w:eastAsia="SimSun"/>
          <w:sz w:val="24"/>
          <w:szCs w:val="24"/>
        </w:rPr>
        <w:t>доступное общее и дополнительное образование для детей (данный фактор также был наиболее сильным на этапе формирования Стратегии в 2018 году),</w:t>
      </w:r>
      <w:r w:rsidR="007D202C" w:rsidRPr="00CA6E98">
        <w:t xml:space="preserve"> </w:t>
      </w:r>
      <w:r w:rsidR="007D202C" w:rsidRPr="00CA6E98">
        <w:rPr>
          <w:sz w:val="24"/>
          <w:szCs w:val="24"/>
        </w:rPr>
        <w:t>н</w:t>
      </w:r>
      <w:r w:rsidR="007D202C" w:rsidRPr="00CA6E98">
        <w:rPr>
          <w:rFonts w:eastAsia="SimSun"/>
          <w:sz w:val="24"/>
          <w:szCs w:val="24"/>
        </w:rPr>
        <w:t>аличие в районе служб БПСО и ЮПСО (спасательные отряды), значительные запасы природной питьевой воды.</w:t>
      </w:r>
      <w:r w:rsidR="00CC1181" w:rsidRPr="00CA6E98">
        <w:rPr>
          <w:rFonts w:eastAsia="SimSun"/>
          <w:sz w:val="24"/>
          <w:szCs w:val="24"/>
        </w:rPr>
        <w:t xml:space="preserve"> </w:t>
      </w:r>
    </w:p>
    <w:p w:rsidR="007D202C" w:rsidRPr="00CA6E98" w:rsidRDefault="009C4008" w:rsidP="00CC1181">
      <w:pPr>
        <w:ind w:firstLine="709"/>
        <w:jc w:val="both"/>
        <w:rPr>
          <w:rFonts w:eastAsia="SimSun"/>
          <w:sz w:val="24"/>
          <w:szCs w:val="24"/>
        </w:rPr>
      </w:pPr>
      <w:r w:rsidRPr="00CA6E98">
        <w:rPr>
          <w:rFonts w:eastAsia="SimSun"/>
          <w:sz w:val="24"/>
          <w:szCs w:val="24"/>
        </w:rPr>
        <w:t>Следует отметить, что</w:t>
      </w:r>
      <w:r w:rsidR="00CC1181" w:rsidRPr="00CA6E98">
        <w:rPr>
          <w:rFonts w:eastAsia="SimSun"/>
          <w:sz w:val="24"/>
          <w:szCs w:val="24"/>
        </w:rPr>
        <w:t xml:space="preserve"> </w:t>
      </w:r>
      <w:r w:rsidR="00533BCD" w:rsidRPr="00CA6E98">
        <w:rPr>
          <w:rFonts w:eastAsia="SimSun"/>
          <w:sz w:val="24"/>
          <w:szCs w:val="24"/>
        </w:rPr>
        <w:t xml:space="preserve">их </w:t>
      </w:r>
      <w:r w:rsidR="00CC1181" w:rsidRPr="00CA6E98">
        <w:rPr>
          <w:rFonts w:eastAsia="SimSun"/>
          <w:sz w:val="24"/>
          <w:szCs w:val="24"/>
        </w:rPr>
        <w:t xml:space="preserve">максимальный ранг </w:t>
      </w:r>
      <w:r w:rsidR="007D202C" w:rsidRPr="00CA6E98">
        <w:rPr>
          <w:rFonts w:eastAsia="SimSun"/>
          <w:sz w:val="24"/>
          <w:szCs w:val="24"/>
        </w:rPr>
        <w:t>равен от 4,07 до</w:t>
      </w:r>
      <w:r w:rsidR="00CC1181" w:rsidRPr="00CA6E98">
        <w:rPr>
          <w:rFonts w:eastAsia="SimSun"/>
          <w:sz w:val="24"/>
          <w:szCs w:val="24"/>
        </w:rPr>
        <w:t xml:space="preserve"> </w:t>
      </w:r>
      <w:r w:rsidR="007D202C" w:rsidRPr="00CA6E98">
        <w:rPr>
          <w:rFonts w:eastAsia="SimSun"/>
          <w:sz w:val="24"/>
          <w:szCs w:val="24"/>
        </w:rPr>
        <w:t>4,88</w:t>
      </w:r>
      <w:r w:rsidR="00CC1181" w:rsidRPr="00CA6E98">
        <w:rPr>
          <w:rFonts w:eastAsia="SimSun"/>
          <w:sz w:val="24"/>
          <w:szCs w:val="24"/>
        </w:rPr>
        <w:t xml:space="preserve"> из 5 возможных, что </w:t>
      </w:r>
      <w:r w:rsidR="007D202C" w:rsidRPr="00CA6E98">
        <w:rPr>
          <w:rFonts w:eastAsia="SimSun"/>
          <w:sz w:val="24"/>
          <w:szCs w:val="24"/>
        </w:rPr>
        <w:t xml:space="preserve">означает высокий уровень реализации </w:t>
      </w:r>
      <w:r w:rsidRPr="00CA6E98">
        <w:rPr>
          <w:rFonts w:eastAsia="SimSun"/>
          <w:sz w:val="24"/>
          <w:szCs w:val="24"/>
        </w:rPr>
        <w:t xml:space="preserve">этих трех </w:t>
      </w:r>
      <w:r w:rsidR="007D202C" w:rsidRPr="00CA6E98">
        <w:rPr>
          <w:rFonts w:eastAsia="SimSun"/>
          <w:sz w:val="24"/>
          <w:szCs w:val="24"/>
        </w:rPr>
        <w:t>фактор</w:t>
      </w:r>
      <w:r w:rsidRPr="00CA6E98">
        <w:rPr>
          <w:rFonts w:eastAsia="SimSun"/>
          <w:sz w:val="24"/>
          <w:szCs w:val="24"/>
        </w:rPr>
        <w:t xml:space="preserve">ов сильных сторон </w:t>
      </w:r>
      <w:r w:rsidR="007D202C" w:rsidRPr="00CA6E98">
        <w:rPr>
          <w:rFonts w:eastAsia="SimSun"/>
          <w:sz w:val="24"/>
          <w:szCs w:val="24"/>
        </w:rPr>
        <w:t xml:space="preserve">на территории Слюдянского района и их высокую значимость. </w:t>
      </w:r>
    </w:p>
    <w:p w:rsidR="009C4008" w:rsidRPr="00CA6E98" w:rsidRDefault="009C4008" w:rsidP="00533BCD">
      <w:pPr>
        <w:ind w:firstLine="709"/>
        <w:jc w:val="both"/>
        <w:rPr>
          <w:rFonts w:eastAsia="SimSun"/>
          <w:sz w:val="24"/>
          <w:szCs w:val="24"/>
        </w:rPr>
      </w:pPr>
      <w:r w:rsidRPr="00CA6E98">
        <w:rPr>
          <w:rFonts w:eastAsia="SimSun"/>
          <w:sz w:val="24"/>
          <w:szCs w:val="24"/>
        </w:rPr>
        <w:t>Максимально препятствующими развитию территории факторами, стали:</w:t>
      </w:r>
      <w:r w:rsidR="00533BCD" w:rsidRPr="00CA6E98">
        <w:rPr>
          <w:rFonts w:eastAsia="SimSun"/>
          <w:sz w:val="24"/>
          <w:szCs w:val="24"/>
        </w:rPr>
        <w:t xml:space="preserve"> дефицит кадров в здравоохранении, вследствие чего высокий коэффициент совместительства, что напрямую сказывается на качестве оказания медицинской помощи (данный фактор также был наиболее в топе на этапе формирования Стратегии в 2018 году); в населенных пунктах – г. Слюдянка, р.п. Култук, п. Ангасолка очистные сооружения хозбытовых сточных вод требуют реконструкции (нового строительства); миграционный  отток молодежи.</w:t>
      </w:r>
    </w:p>
    <w:p w:rsidR="00533BCD" w:rsidRPr="00CA6E98" w:rsidRDefault="00533BCD" w:rsidP="00533BCD">
      <w:pPr>
        <w:ind w:firstLine="709"/>
        <w:jc w:val="both"/>
        <w:rPr>
          <w:rFonts w:eastAsia="SimSun"/>
          <w:sz w:val="24"/>
          <w:szCs w:val="24"/>
        </w:rPr>
      </w:pPr>
      <w:r w:rsidRPr="00CA6E98">
        <w:rPr>
          <w:rFonts w:eastAsia="SimSun"/>
          <w:sz w:val="24"/>
          <w:szCs w:val="24"/>
        </w:rPr>
        <w:t xml:space="preserve">В данном случае максимальный ранг среди данных факторов из каждого блока равен от 4,24 до 4,68 из 5 возможных, что означает высокий уровень реализации этих трех факторов слабых сторон на территории Слюдянского района и их высокую значимость. </w:t>
      </w:r>
    </w:p>
    <w:p w:rsidR="00610EA6" w:rsidRPr="00CA6E98" w:rsidRDefault="00533BCD" w:rsidP="00533BCD">
      <w:pPr>
        <w:ind w:firstLine="709"/>
        <w:jc w:val="both"/>
        <w:rPr>
          <w:rFonts w:eastAsia="SimSun"/>
          <w:sz w:val="24"/>
          <w:szCs w:val="24"/>
        </w:rPr>
      </w:pPr>
      <w:r w:rsidRPr="00CA6E98">
        <w:rPr>
          <w:rFonts w:eastAsia="SimSun"/>
          <w:sz w:val="24"/>
          <w:szCs w:val="24"/>
        </w:rPr>
        <w:t>При этом</w:t>
      </w:r>
      <w:proofErr w:type="gramStart"/>
      <w:r w:rsidRPr="00CA6E98">
        <w:rPr>
          <w:rFonts w:eastAsia="SimSun"/>
          <w:sz w:val="24"/>
          <w:szCs w:val="24"/>
        </w:rPr>
        <w:t>,</w:t>
      </w:r>
      <w:proofErr w:type="gramEnd"/>
      <w:r w:rsidRPr="00CA6E98">
        <w:rPr>
          <w:rFonts w:eastAsia="SimSun"/>
          <w:sz w:val="24"/>
          <w:szCs w:val="24"/>
        </w:rPr>
        <w:t xml:space="preserve"> среди топ-факторов, </w:t>
      </w:r>
      <w:r w:rsidR="00610EA6" w:rsidRPr="00CA6E98">
        <w:rPr>
          <w:rFonts w:eastAsia="SimSun"/>
          <w:sz w:val="24"/>
          <w:szCs w:val="24"/>
        </w:rPr>
        <w:t>слабых сторон критический уровень имею</w:t>
      </w:r>
      <w:r w:rsidRPr="00CA6E98">
        <w:rPr>
          <w:rFonts w:eastAsia="SimSun"/>
          <w:sz w:val="24"/>
          <w:szCs w:val="24"/>
        </w:rPr>
        <w:t>т</w:t>
      </w:r>
      <w:r w:rsidR="00610EA6" w:rsidRPr="00CA6E98">
        <w:rPr>
          <w:rFonts w:eastAsia="SimSun"/>
          <w:sz w:val="24"/>
          <w:szCs w:val="24"/>
        </w:rPr>
        <w:t xml:space="preserve"> 6</w:t>
      </w:r>
      <w:r w:rsidRPr="00CA6E98">
        <w:rPr>
          <w:rFonts w:eastAsia="SimSun"/>
          <w:sz w:val="24"/>
          <w:szCs w:val="24"/>
        </w:rPr>
        <w:t xml:space="preserve"> фактор</w:t>
      </w:r>
      <w:r w:rsidR="00610EA6" w:rsidRPr="00CA6E98">
        <w:rPr>
          <w:rFonts w:eastAsia="SimSun"/>
          <w:sz w:val="24"/>
          <w:szCs w:val="24"/>
        </w:rPr>
        <w:t>, а близкий к критическому – 14 факторов из 20.</w:t>
      </w:r>
    </w:p>
    <w:p w:rsidR="00CB0C81" w:rsidRPr="00CA6E98" w:rsidRDefault="00533BCD" w:rsidP="00CB0C81">
      <w:pPr>
        <w:ind w:firstLine="709"/>
        <w:jc w:val="both"/>
        <w:rPr>
          <w:rFonts w:eastAsia="SimSun"/>
          <w:sz w:val="24"/>
          <w:szCs w:val="24"/>
        </w:rPr>
      </w:pPr>
      <w:r w:rsidRPr="00CA6E98">
        <w:rPr>
          <w:rFonts w:eastAsia="SimSun"/>
          <w:sz w:val="24"/>
          <w:szCs w:val="24"/>
        </w:rPr>
        <w:t xml:space="preserve">  </w:t>
      </w:r>
      <w:r w:rsidR="00CB0C81" w:rsidRPr="00CA6E98">
        <w:rPr>
          <w:rFonts w:eastAsia="SimSun"/>
          <w:sz w:val="24"/>
          <w:szCs w:val="24"/>
        </w:rPr>
        <w:t xml:space="preserve">Это говорит о крайней важности факторов слабых сторон, мешающих  развитию территории и о высочайшем уровне их реализации. Для решения данных проблем требуется либо приложение максимальных усилий для их решения, либо разработка и следование новой стратегии развития территории, которая позволит преодолеть данные проблемы путем реанимации экономики территории.   </w:t>
      </w:r>
    </w:p>
    <w:p w:rsidR="00533BCD" w:rsidRPr="00CA6E98" w:rsidRDefault="009320AF" w:rsidP="00533BCD">
      <w:pPr>
        <w:ind w:firstLine="709"/>
        <w:jc w:val="both"/>
        <w:rPr>
          <w:rFonts w:eastAsia="SimSun"/>
          <w:sz w:val="24"/>
          <w:szCs w:val="24"/>
        </w:rPr>
      </w:pPr>
      <w:proofErr w:type="gramStart"/>
      <w:r w:rsidRPr="00CA6E98">
        <w:rPr>
          <w:rFonts w:eastAsia="SimSun"/>
          <w:sz w:val="24"/>
          <w:szCs w:val="24"/>
        </w:rPr>
        <w:t>Помимо текущих проблем у территории экспертами определен рейтинг и наиболее вероятных угроз внешней среды (будущих возможных проблем), которые еще не наступили, но по которым имеется риск наступления, причем только по 2-м факторам</w:t>
      </w:r>
      <w:r w:rsidR="000056AF" w:rsidRPr="00CA6E98">
        <w:rPr>
          <w:rFonts w:eastAsia="SimSun"/>
          <w:sz w:val="24"/>
          <w:szCs w:val="24"/>
        </w:rPr>
        <w:t xml:space="preserve"> из 14 (остальные имеют уровень близкий к критическому)</w:t>
      </w:r>
      <w:r w:rsidRPr="00CA6E98">
        <w:rPr>
          <w:rFonts w:eastAsia="SimSun"/>
          <w:sz w:val="24"/>
          <w:szCs w:val="24"/>
        </w:rPr>
        <w:t xml:space="preserve"> имеется  критический  уровень </w:t>
      </w:r>
      <w:r w:rsidRPr="00CA6E98">
        <w:rPr>
          <w:rFonts w:eastAsia="SimSun"/>
          <w:sz w:val="24"/>
          <w:szCs w:val="24"/>
        </w:rPr>
        <w:lastRenderedPageBreak/>
        <w:t>вероятности наступления угрозы равный 4,08-4,18 баллов и это угроза усиления дефицита кадров в сфере образования, что</w:t>
      </w:r>
      <w:proofErr w:type="gramEnd"/>
      <w:r w:rsidRPr="00CA6E98">
        <w:rPr>
          <w:rFonts w:eastAsia="SimSun"/>
          <w:sz w:val="24"/>
          <w:szCs w:val="24"/>
        </w:rPr>
        <w:t xml:space="preserve"> ослабит качество получаемого образования и стартовые позиции детей в жизненной реализации, а также политическая нестабильность и турбулентность местной власти в районе.</w:t>
      </w:r>
    </w:p>
    <w:p w:rsidR="009320AF" w:rsidRPr="00CA6E98" w:rsidRDefault="009320AF" w:rsidP="00533BCD">
      <w:pPr>
        <w:ind w:firstLine="709"/>
        <w:jc w:val="both"/>
        <w:rPr>
          <w:rFonts w:eastAsia="SimSun"/>
          <w:sz w:val="24"/>
          <w:szCs w:val="24"/>
        </w:rPr>
      </w:pPr>
      <w:r w:rsidRPr="00CA6E98">
        <w:rPr>
          <w:rFonts w:eastAsia="SimSun"/>
          <w:sz w:val="24"/>
          <w:szCs w:val="24"/>
        </w:rPr>
        <w:t xml:space="preserve">Кроме того, в топ-трех факторов входит еще угроза срыва строительства объектов социальной сферы (школы, бассейна, жилых домов и др.), однако ранг данного фактора равен 3,65, что говорит об уровне близко </w:t>
      </w:r>
      <w:proofErr w:type="gramStart"/>
      <w:r w:rsidRPr="00CA6E98">
        <w:rPr>
          <w:rFonts w:eastAsia="SimSun"/>
          <w:sz w:val="24"/>
          <w:szCs w:val="24"/>
        </w:rPr>
        <w:t>к</w:t>
      </w:r>
      <w:proofErr w:type="gramEnd"/>
      <w:r w:rsidRPr="00CA6E98">
        <w:rPr>
          <w:rFonts w:eastAsia="SimSun"/>
          <w:sz w:val="24"/>
          <w:szCs w:val="24"/>
        </w:rPr>
        <w:t xml:space="preserve"> критическому, но вероятность наступления данной угрозы, по мнению экспертов, не так велика, как другие два фактора.</w:t>
      </w:r>
    </w:p>
    <w:p w:rsidR="009C4008" w:rsidRPr="00CA6E98" w:rsidRDefault="000056AF" w:rsidP="0059743D">
      <w:pPr>
        <w:ind w:firstLine="709"/>
        <w:jc w:val="both"/>
        <w:rPr>
          <w:rFonts w:eastAsia="SimSun"/>
          <w:sz w:val="24"/>
          <w:szCs w:val="24"/>
        </w:rPr>
      </w:pPr>
      <w:proofErr w:type="gramStart"/>
      <w:r w:rsidRPr="00CA6E98">
        <w:rPr>
          <w:rFonts w:eastAsia="SimSun"/>
          <w:sz w:val="24"/>
          <w:szCs w:val="24"/>
        </w:rPr>
        <w:t xml:space="preserve">Наиболее значимыми факторами внешней среды, способными нивелировать угрозы (проблемы) и повысить качество человеческого капитала на территории стали следующие факторы возможностей:  </w:t>
      </w:r>
      <w:r w:rsidR="0059743D" w:rsidRPr="00CA6E98">
        <w:rPr>
          <w:rFonts w:eastAsia="SimSun"/>
          <w:sz w:val="24"/>
          <w:szCs w:val="24"/>
        </w:rPr>
        <w:t>р</w:t>
      </w:r>
      <w:r w:rsidRPr="00CA6E98">
        <w:rPr>
          <w:rFonts w:eastAsia="SimSun"/>
          <w:sz w:val="24"/>
          <w:szCs w:val="24"/>
        </w:rPr>
        <w:t>азви</w:t>
      </w:r>
      <w:r w:rsidR="0059743D" w:rsidRPr="00CA6E98">
        <w:rPr>
          <w:rFonts w:eastAsia="SimSun"/>
          <w:sz w:val="24"/>
          <w:szCs w:val="24"/>
        </w:rPr>
        <w:t>тие</w:t>
      </w:r>
      <w:r w:rsidRPr="00CA6E98">
        <w:rPr>
          <w:rFonts w:eastAsia="SimSun"/>
          <w:sz w:val="24"/>
          <w:szCs w:val="24"/>
        </w:rPr>
        <w:t xml:space="preserve"> инфраструктур</w:t>
      </w:r>
      <w:r w:rsidR="0059743D" w:rsidRPr="00CA6E98">
        <w:rPr>
          <w:rFonts w:eastAsia="SimSun"/>
          <w:sz w:val="24"/>
          <w:szCs w:val="24"/>
        </w:rPr>
        <w:t>ы</w:t>
      </w:r>
      <w:r w:rsidRPr="00CA6E98">
        <w:rPr>
          <w:rFonts w:eastAsia="SimSun"/>
          <w:sz w:val="24"/>
          <w:szCs w:val="24"/>
        </w:rPr>
        <w:t xml:space="preserve">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  </w:t>
      </w:r>
      <w:r w:rsidR="0059743D" w:rsidRPr="00CA6E98">
        <w:rPr>
          <w:rFonts w:eastAsia="SimSun"/>
          <w:sz w:val="24"/>
          <w:szCs w:val="24"/>
        </w:rPr>
        <w:t>у</w:t>
      </w:r>
      <w:r w:rsidRPr="00CA6E98">
        <w:rPr>
          <w:rFonts w:eastAsia="SimSun"/>
          <w:sz w:val="24"/>
          <w:szCs w:val="24"/>
        </w:rPr>
        <w:t>частие во Всероссийском ко</w:t>
      </w:r>
      <w:r w:rsidR="0059743D" w:rsidRPr="00CA6E98">
        <w:rPr>
          <w:rFonts w:eastAsia="SimSun"/>
          <w:sz w:val="24"/>
          <w:szCs w:val="24"/>
        </w:rPr>
        <w:t xml:space="preserve">нкурсе лучших проектов создания </w:t>
      </w:r>
      <w:r w:rsidRPr="00CA6E98">
        <w:rPr>
          <w:rFonts w:eastAsia="SimSun"/>
          <w:sz w:val="24"/>
          <w:szCs w:val="24"/>
        </w:rPr>
        <w:t>комфортной городской среды и др.</w:t>
      </w:r>
      <w:r w:rsidR="0059743D" w:rsidRPr="00CA6E98">
        <w:rPr>
          <w:rFonts w:eastAsia="SimSun"/>
          <w:sz w:val="24"/>
          <w:szCs w:val="24"/>
        </w:rPr>
        <w:t xml:space="preserve"> </w:t>
      </w:r>
      <w:r w:rsidRPr="00CA6E98">
        <w:rPr>
          <w:rFonts w:eastAsia="SimSun"/>
          <w:sz w:val="24"/>
          <w:szCs w:val="24"/>
        </w:rPr>
        <w:t>подобных программах</w:t>
      </w:r>
      <w:r w:rsidR="0059743D" w:rsidRPr="00CA6E98">
        <w:rPr>
          <w:rFonts w:eastAsia="SimSun"/>
          <w:sz w:val="24"/>
          <w:szCs w:val="24"/>
        </w:rPr>
        <w:t>;</w:t>
      </w:r>
      <w:proofErr w:type="gramEnd"/>
      <w:r w:rsidR="0059743D" w:rsidRPr="00CA6E98">
        <w:rPr>
          <w:rFonts w:eastAsia="SimSun"/>
          <w:sz w:val="24"/>
          <w:szCs w:val="24"/>
        </w:rPr>
        <w:t xml:space="preserve"> активизация населения, бизнеса и соц. объектов в конкурсах инициативного бюджетирования (народные инициативы, инициативные проекты).</w:t>
      </w:r>
    </w:p>
    <w:p w:rsidR="00CC1181" w:rsidRPr="00CA6E98" w:rsidRDefault="0059743D" w:rsidP="00CC1181">
      <w:pPr>
        <w:ind w:firstLine="709"/>
        <w:jc w:val="both"/>
        <w:rPr>
          <w:rFonts w:eastAsia="SimSun"/>
          <w:sz w:val="24"/>
          <w:szCs w:val="24"/>
        </w:rPr>
      </w:pPr>
      <w:r w:rsidRPr="00CA6E98">
        <w:rPr>
          <w:rFonts w:eastAsia="SimSun"/>
          <w:sz w:val="24"/>
          <w:szCs w:val="24"/>
        </w:rPr>
        <w:t>В данном случае максимальный ранг среди данных факторов из каждого блока равен от 3,11 до 3,41 из 5 возможных - это  означает, что при всем потенциале</w:t>
      </w:r>
      <w:r w:rsidR="00CC1181" w:rsidRPr="00CA6E98">
        <w:rPr>
          <w:rFonts w:eastAsia="SimSun"/>
          <w:sz w:val="24"/>
          <w:szCs w:val="24"/>
        </w:rPr>
        <w:t xml:space="preserve"> данных </w:t>
      </w:r>
      <w:r w:rsidRPr="00CA6E98">
        <w:rPr>
          <w:rFonts w:eastAsia="SimSun"/>
          <w:sz w:val="24"/>
          <w:szCs w:val="24"/>
        </w:rPr>
        <w:t>возможностей внешней среды для реализации их на территории района, их ранг н</w:t>
      </w:r>
      <w:r w:rsidR="00CC1181" w:rsidRPr="00CA6E98">
        <w:rPr>
          <w:rFonts w:eastAsia="SimSun"/>
          <w:sz w:val="24"/>
          <w:szCs w:val="24"/>
        </w:rPr>
        <w:t xml:space="preserve">емногим выше среднего, </w:t>
      </w:r>
      <w:r w:rsidRPr="00CA6E98">
        <w:rPr>
          <w:rFonts w:eastAsia="SimSun"/>
          <w:sz w:val="24"/>
          <w:szCs w:val="24"/>
        </w:rPr>
        <w:t xml:space="preserve">то есть данные </w:t>
      </w:r>
      <w:proofErr w:type="gramStart"/>
      <w:r w:rsidRPr="00CA6E98">
        <w:rPr>
          <w:rFonts w:eastAsia="SimSun"/>
          <w:sz w:val="24"/>
          <w:szCs w:val="24"/>
        </w:rPr>
        <w:t>возможности</w:t>
      </w:r>
      <w:proofErr w:type="gramEnd"/>
      <w:r w:rsidRPr="00CA6E98">
        <w:rPr>
          <w:rFonts w:eastAsia="SimSun"/>
          <w:sz w:val="24"/>
          <w:szCs w:val="24"/>
        </w:rPr>
        <w:t xml:space="preserve"> </w:t>
      </w:r>
      <w:r w:rsidR="0036589F" w:rsidRPr="00CA6E98">
        <w:rPr>
          <w:rFonts w:eastAsia="SimSun"/>
          <w:sz w:val="24"/>
          <w:szCs w:val="24"/>
        </w:rPr>
        <w:t>несмотря на их значимость для территории (что исходит из средней оценки важности 76 из 100), по мнению экспертов имеют низкую степень вероятности реализации (56 из 100)</w:t>
      </w:r>
      <w:r w:rsidR="00CC1181" w:rsidRPr="00CA6E98">
        <w:rPr>
          <w:rFonts w:eastAsia="SimSun"/>
          <w:sz w:val="24"/>
          <w:szCs w:val="24"/>
        </w:rPr>
        <w:t>.</w:t>
      </w:r>
      <w:r w:rsidR="0036589F" w:rsidRPr="00CA6E98">
        <w:rPr>
          <w:rFonts w:eastAsia="SimSun"/>
          <w:sz w:val="24"/>
          <w:szCs w:val="24"/>
        </w:rPr>
        <w:t xml:space="preserve"> Таким образом, необходимо будет приложить максимум усилий для воплощения факторов возможностей внешней среды для нивелирования угроз, сглаживания слабых факторов и комплексного развития территории.</w:t>
      </w:r>
    </w:p>
    <w:p w:rsidR="00E8354F" w:rsidRPr="00CA6E98" w:rsidRDefault="00E8354F" w:rsidP="00E9225A">
      <w:pPr>
        <w:tabs>
          <w:tab w:val="left" w:pos="426"/>
        </w:tabs>
        <w:ind w:firstLine="709"/>
        <w:jc w:val="both"/>
        <w:rPr>
          <w:rFonts w:eastAsia="SimSun"/>
          <w:sz w:val="24"/>
          <w:szCs w:val="24"/>
        </w:rPr>
      </w:pPr>
      <w:r w:rsidRPr="00CA6E98">
        <w:rPr>
          <w:rFonts w:eastAsia="SimSun"/>
          <w:sz w:val="24"/>
          <w:szCs w:val="24"/>
        </w:rPr>
        <w:t>В рамках комплексного анализа полученных итогов по качественным характеристикам сделаны следующие выводы.</w:t>
      </w:r>
    </w:p>
    <w:p w:rsidR="00E8354F" w:rsidRPr="00CA6E98" w:rsidRDefault="00E8354F" w:rsidP="00E9225A">
      <w:pPr>
        <w:tabs>
          <w:tab w:val="left" w:pos="426"/>
        </w:tabs>
        <w:ind w:firstLine="709"/>
        <w:jc w:val="both"/>
        <w:rPr>
          <w:rFonts w:eastAsia="SimSun"/>
          <w:sz w:val="24"/>
          <w:szCs w:val="24"/>
        </w:rPr>
        <w:sectPr w:rsidR="00E8354F" w:rsidRPr="00CA6E98" w:rsidSect="00537023">
          <w:pgSz w:w="11906" w:h="16838"/>
          <w:pgMar w:top="1134" w:right="850" w:bottom="1134" w:left="1701" w:header="708" w:footer="708" w:gutter="0"/>
          <w:cols w:space="708"/>
          <w:docGrid w:linePitch="360"/>
        </w:sectPr>
      </w:pPr>
    </w:p>
    <w:p w:rsidR="00E8354F" w:rsidRPr="00CA6E98" w:rsidRDefault="00E8354F" w:rsidP="00E8354F">
      <w:pPr>
        <w:ind w:firstLine="454"/>
        <w:jc w:val="right"/>
        <w:rPr>
          <w:color w:val="000000"/>
          <w:sz w:val="24"/>
          <w:szCs w:val="24"/>
        </w:rPr>
      </w:pPr>
      <w:r w:rsidRPr="00CA6E98">
        <w:rPr>
          <w:color w:val="000000"/>
          <w:sz w:val="24"/>
          <w:szCs w:val="24"/>
        </w:rPr>
        <w:lastRenderedPageBreak/>
        <w:t>Таблица 4.</w:t>
      </w:r>
      <w:r w:rsidR="00570CD8" w:rsidRPr="00CA6E98">
        <w:rPr>
          <w:color w:val="000000"/>
          <w:sz w:val="24"/>
          <w:szCs w:val="24"/>
        </w:rPr>
        <w:t>5</w:t>
      </w:r>
    </w:p>
    <w:p w:rsidR="00E8354F" w:rsidRPr="00CA6E98" w:rsidRDefault="00E8354F" w:rsidP="00E8354F">
      <w:pPr>
        <w:tabs>
          <w:tab w:val="left" w:pos="426"/>
        </w:tabs>
        <w:ind w:firstLine="709"/>
        <w:jc w:val="center"/>
        <w:rPr>
          <w:rFonts w:eastAsia="SimSun"/>
          <w:sz w:val="24"/>
          <w:szCs w:val="24"/>
        </w:rPr>
      </w:pPr>
      <w:r w:rsidRPr="00CA6E98">
        <w:rPr>
          <w:rFonts w:eastAsia="SimSun"/>
          <w:sz w:val="24"/>
          <w:szCs w:val="24"/>
        </w:rPr>
        <w:t>Комплексный анализ факторов</w:t>
      </w:r>
    </w:p>
    <w:p w:rsidR="00E8354F" w:rsidRPr="00CA6E98" w:rsidRDefault="00E8354F" w:rsidP="00E8354F">
      <w:pPr>
        <w:tabs>
          <w:tab w:val="left" w:pos="426"/>
        </w:tabs>
        <w:ind w:firstLine="709"/>
        <w:jc w:val="center"/>
        <w:rPr>
          <w:rFonts w:eastAsia="SimSun"/>
          <w:sz w:val="24"/>
          <w:szCs w:val="24"/>
        </w:rPr>
      </w:pPr>
    </w:p>
    <w:tbl>
      <w:tblPr>
        <w:tblStyle w:val="ab"/>
        <w:tblW w:w="14831" w:type="dxa"/>
        <w:tblLayout w:type="fixed"/>
        <w:tblLook w:val="04A0" w:firstRow="1" w:lastRow="0" w:firstColumn="1" w:lastColumn="0" w:noHBand="0" w:noVBand="1"/>
      </w:tblPr>
      <w:tblGrid>
        <w:gridCol w:w="1101"/>
        <w:gridCol w:w="1858"/>
        <w:gridCol w:w="1357"/>
        <w:gridCol w:w="1014"/>
        <w:gridCol w:w="1157"/>
        <w:gridCol w:w="2127"/>
        <w:gridCol w:w="2738"/>
        <w:gridCol w:w="3479"/>
      </w:tblGrid>
      <w:tr w:rsidR="00E8354F" w:rsidRPr="00CA6E98" w:rsidTr="00E8354F">
        <w:trPr>
          <w:trHeight w:val="630"/>
        </w:trPr>
        <w:tc>
          <w:tcPr>
            <w:tcW w:w="1101" w:type="dxa"/>
            <w:hideMark/>
          </w:tcPr>
          <w:p w:rsidR="00E8354F" w:rsidRPr="00CA6E98" w:rsidRDefault="00E8354F" w:rsidP="0020551E">
            <w:pPr>
              <w:rPr>
                <w:bCs/>
              </w:rPr>
            </w:pPr>
            <w:r w:rsidRPr="00CA6E98">
              <w:rPr>
                <w:bCs/>
              </w:rPr>
              <w:t>Стороны</w:t>
            </w:r>
          </w:p>
        </w:tc>
        <w:tc>
          <w:tcPr>
            <w:tcW w:w="1858" w:type="dxa"/>
            <w:hideMark/>
          </w:tcPr>
          <w:p w:rsidR="00E8354F" w:rsidRPr="00CA6E98" w:rsidRDefault="00E8354F" w:rsidP="0020551E">
            <w:r w:rsidRPr="00CA6E98">
              <w:t>Блоки</w:t>
            </w:r>
          </w:p>
        </w:tc>
        <w:tc>
          <w:tcPr>
            <w:tcW w:w="1357" w:type="dxa"/>
            <w:noWrap/>
            <w:hideMark/>
          </w:tcPr>
          <w:p w:rsidR="00E8354F" w:rsidRPr="00CA6E98" w:rsidRDefault="00E8354F" w:rsidP="0020551E">
            <w:r w:rsidRPr="00CA6E98">
              <w:t>Воплощение (ср</w:t>
            </w:r>
            <w:proofErr w:type="gramStart"/>
            <w:r w:rsidRPr="00CA6E98">
              <w:t>.з</w:t>
            </w:r>
            <w:proofErr w:type="gramEnd"/>
            <w:r w:rsidRPr="00CA6E98">
              <w:t>нач)</w:t>
            </w:r>
          </w:p>
        </w:tc>
        <w:tc>
          <w:tcPr>
            <w:tcW w:w="1014" w:type="dxa"/>
            <w:hideMark/>
          </w:tcPr>
          <w:p w:rsidR="00E8354F" w:rsidRPr="00CA6E98" w:rsidRDefault="00E8354F" w:rsidP="0020551E">
            <w:r w:rsidRPr="00CA6E98">
              <w:t>Ранг (ср</w:t>
            </w:r>
            <w:proofErr w:type="gramStart"/>
            <w:r w:rsidRPr="00CA6E98">
              <w:t>.з</w:t>
            </w:r>
            <w:proofErr w:type="gramEnd"/>
            <w:r w:rsidRPr="00CA6E98">
              <w:t>нач.)</w:t>
            </w:r>
          </w:p>
        </w:tc>
        <w:tc>
          <w:tcPr>
            <w:tcW w:w="1157" w:type="dxa"/>
          </w:tcPr>
          <w:p w:rsidR="00E8354F" w:rsidRPr="00CA6E98" w:rsidRDefault="00E8354F" w:rsidP="0020551E">
            <w:r w:rsidRPr="00CA6E98">
              <w:t xml:space="preserve">% </w:t>
            </w:r>
            <w:proofErr w:type="gramStart"/>
            <w:r w:rsidRPr="00CA6E98">
              <w:t>воплоще-ния</w:t>
            </w:r>
            <w:proofErr w:type="gramEnd"/>
          </w:p>
        </w:tc>
        <w:tc>
          <w:tcPr>
            <w:tcW w:w="2127" w:type="dxa"/>
            <w:hideMark/>
          </w:tcPr>
          <w:p w:rsidR="00E8354F" w:rsidRPr="00CA6E98" w:rsidRDefault="00E8354F" w:rsidP="0020551E">
            <w:r w:rsidRPr="00CA6E98">
              <w:t>Выводы комплексной оценки</w:t>
            </w:r>
          </w:p>
        </w:tc>
        <w:tc>
          <w:tcPr>
            <w:tcW w:w="2738" w:type="dxa"/>
            <w:hideMark/>
          </w:tcPr>
          <w:p w:rsidR="00E8354F" w:rsidRPr="00CA6E98" w:rsidRDefault="00E8354F" w:rsidP="0020551E">
            <w:r w:rsidRPr="00CA6E98">
              <w:t>Выводы по блокам</w:t>
            </w:r>
            <w:r w:rsidRPr="00CA6E98">
              <w:rPr>
                <w:bCs/>
              </w:rPr>
              <w:t xml:space="preserve"> между сторонами</w:t>
            </w:r>
            <w:r w:rsidRPr="00CA6E98">
              <w:t xml:space="preserve"> по их воплощению и влиянию на территорию</w:t>
            </w:r>
          </w:p>
        </w:tc>
        <w:tc>
          <w:tcPr>
            <w:tcW w:w="3479" w:type="dxa"/>
            <w:hideMark/>
          </w:tcPr>
          <w:p w:rsidR="00E8354F" w:rsidRPr="00CA6E98" w:rsidRDefault="00E8354F" w:rsidP="0020551E">
            <w:r w:rsidRPr="00CA6E98">
              <w:t xml:space="preserve">Выводы по блокам </w:t>
            </w:r>
            <w:r w:rsidRPr="00CA6E98">
              <w:rPr>
                <w:bCs/>
              </w:rPr>
              <w:t>внутри стороны</w:t>
            </w:r>
            <w:r w:rsidRPr="00CA6E98">
              <w:t xml:space="preserve"> по их воплощению и влиянию на территорию (по рангу)</w:t>
            </w:r>
          </w:p>
        </w:tc>
      </w:tr>
      <w:tr w:rsidR="00E8354F" w:rsidRPr="00CA6E98" w:rsidTr="00E8354F">
        <w:trPr>
          <w:trHeight w:val="689"/>
        </w:trPr>
        <w:tc>
          <w:tcPr>
            <w:tcW w:w="1101" w:type="dxa"/>
            <w:vMerge w:val="restart"/>
            <w:shd w:val="clear" w:color="auto" w:fill="EAF1DD" w:themeFill="accent3" w:themeFillTint="33"/>
            <w:hideMark/>
          </w:tcPr>
          <w:p w:rsidR="00E8354F" w:rsidRPr="00CA6E98" w:rsidRDefault="00E8354F" w:rsidP="0020551E">
            <w:pPr>
              <w:rPr>
                <w:bCs/>
              </w:rPr>
            </w:pPr>
            <w:r w:rsidRPr="00CA6E98">
              <w:rPr>
                <w:bCs/>
              </w:rPr>
              <w:t>Сильные стороны</w:t>
            </w:r>
          </w:p>
        </w:tc>
        <w:tc>
          <w:tcPr>
            <w:tcW w:w="1858" w:type="dxa"/>
            <w:hideMark/>
          </w:tcPr>
          <w:p w:rsidR="00E8354F" w:rsidRPr="00CA6E98" w:rsidRDefault="00E8354F" w:rsidP="0020551E">
            <w:r w:rsidRPr="00CA6E98">
              <w:t>Блок социальных факторов</w:t>
            </w:r>
          </w:p>
        </w:tc>
        <w:tc>
          <w:tcPr>
            <w:tcW w:w="1357" w:type="dxa"/>
            <w:shd w:val="clear" w:color="auto" w:fill="D9D9D9" w:themeFill="background1" w:themeFillShade="D9"/>
            <w:hideMark/>
          </w:tcPr>
          <w:p w:rsidR="00E8354F" w:rsidRPr="00CA6E98" w:rsidRDefault="00E8354F" w:rsidP="0020551E">
            <w:r w:rsidRPr="00CA6E98">
              <w:t>3,46</w:t>
            </w:r>
          </w:p>
        </w:tc>
        <w:tc>
          <w:tcPr>
            <w:tcW w:w="1014" w:type="dxa"/>
            <w:hideMark/>
          </w:tcPr>
          <w:p w:rsidR="00E8354F" w:rsidRPr="00CA6E98" w:rsidRDefault="00E8354F" w:rsidP="0020551E">
            <w:r w:rsidRPr="00CA6E98">
              <w:t>2,78</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D9D9D9" w:themeFill="background1" w:themeFillShade="D9"/>
            <w:hideMark/>
          </w:tcPr>
          <w:p w:rsidR="00E8354F" w:rsidRPr="00CA6E98" w:rsidRDefault="00A23089" w:rsidP="0020551E">
            <w:r w:rsidRPr="00CA6E98">
              <w:t>Н</w:t>
            </w:r>
            <w:r w:rsidR="00E8354F" w:rsidRPr="00CA6E98">
              <w:t>аиболее реализованными факторами преимуществ территории являются социальные факторы</w:t>
            </w:r>
          </w:p>
        </w:tc>
      </w:tr>
      <w:tr w:rsidR="00E8354F" w:rsidRPr="00CA6E98" w:rsidTr="00E8354F">
        <w:trPr>
          <w:trHeight w:val="698"/>
        </w:trPr>
        <w:tc>
          <w:tcPr>
            <w:tcW w:w="1101" w:type="dxa"/>
            <w:vMerge/>
            <w:shd w:val="clear" w:color="auto" w:fill="EAF1DD" w:themeFill="accent3"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hideMark/>
          </w:tcPr>
          <w:p w:rsidR="00E8354F" w:rsidRPr="00CA6E98" w:rsidRDefault="00E8354F" w:rsidP="0020551E">
            <w:r w:rsidRPr="00CA6E98">
              <w:t>2,75</w:t>
            </w:r>
          </w:p>
        </w:tc>
        <w:tc>
          <w:tcPr>
            <w:tcW w:w="1014" w:type="dxa"/>
            <w:shd w:val="clear" w:color="auto" w:fill="D9D9D9" w:themeFill="background1" w:themeFillShade="D9"/>
            <w:hideMark/>
          </w:tcPr>
          <w:p w:rsidR="00E8354F" w:rsidRPr="00CA6E98" w:rsidRDefault="00E8354F" w:rsidP="0020551E">
            <w:r w:rsidRPr="00CA6E98">
              <w:t>2,39</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D9D9D9" w:themeFill="background1" w:themeFillShade="D9"/>
            <w:hideMark/>
          </w:tcPr>
          <w:p w:rsidR="00E8354F" w:rsidRPr="00CA6E98" w:rsidRDefault="00A23089" w:rsidP="0020551E">
            <w:r w:rsidRPr="00CA6E98">
              <w:t>Н</w:t>
            </w:r>
            <w:r w:rsidR="00E8354F" w:rsidRPr="00CA6E98">
              <w:t>аименее реализованы факторы инфраструктурного блока  между факторами сильных сторон</w:t>
            </w:r>
          </w:p>
        </w:tc>
      </w:tr>
      <w:tr w:rsidR="00E8354F" w:rsidRPr="00CA6E98" w:rsidTr="00E8354F">
        <w:trPr>
          <w:trHeight w:val="300"/>
        </w:trPr>
        <w:tc>
          <w:tcPr>
            <w:tcW w:w="1101" w:type="dxa"/>
            <w:vMerge/>
            <w:shd w:val="clear" w:color="auto" w:fill="EAF1DD" w:themeFill="accent3"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3,03</w:t>
            </w:r>
          </w:p>
        </w:tc>
        <w:tc>
          <w:tcPr>
            <w:tcW w:w="1014" w:type="dxa"/>
            <w:hideMark/>
          </w:tcPr>
          <w:p w:rsidR="00E8354F" w:rsidRPr="00CA6E98" w:rsidRDefault="00E8354F" w:rsidP="0020551E">
            <w:r w:rsidRPr="00CA6E98">
              <w:t>2,42</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noWrap/>
            <w:hideMark/>
          </w:tcPr>
          <w:p w:rsidR="00E8354F" w:rsidRPr="00CA6E98" w:rsidRDefault="00E8354F" w:rsidP="0020551E"/>
        </w:tc>
      </w:tr>
      <w:tr w:rsidR="00A23089" w:rsidRPr="00CA6E98" w:rsidTr="00A23089">
        <w:trPr>
          <w:trHeight w:val="1800"/>
        </w:trPr>
        <w:tc>
          <w:tcPr>
            <w:tcW w:w="1101" w:type="dxa"/>
            <w:vMerge/>
            <w:shd w:val="clear" w:color="auto" w:fill="EAF1DD" w:themeFill="accent3" w:themeFillTint="33"/>
            <w:hideMark/>
          </w:tcPr>
          <w:p w:rsidR="00E8354F" w:rsidRPr="00CA6E98" w:rsidRDefault="00E8354F" w:rsidP="0020551E">
            <w:pPr>
              <w:rPr>
                <w:bCs/>
              </w:rPr>
            </w:pPr>
          </w:p>
        </w:tc>
        <w:tc>
          <w:tcPr>
            <w:tcW w:w="1858" w:type="dxa"/>
            <w:shd w:val="clear" w:color="auto" w:fill="EAF1DD" w:themeFill="accent3" w:themeFillTint="33"/>
            <w:hideMark/>
          </w:tcPr>
          <w:p w:rsidR="00E8354F" w:rsidRPr="00CA6E98" w:rsidRDefault="00E8354F" w:rsidP="0020551E">
            <w:r w:rsidRPr="00CA6E98">
              <w:t>Среднее по блоку</w:t>
            </w:r>
          </w:p>
        </w:tc>
        <w:tc>
          <w:tcPr>
            <w:tcW w:w="1357" w:type="dxa"/>
            <w:shd w:val="clear" w:color="auto" w:fill="EAF1DD" w:themeFill="accent3" w:themeFillTint="33"/>
            <w:hideMark/>
          </w:tcPr>
          <w:p w:rsidR="00E8354F" w:rsidRPr="00CA6E98" w:rsidRDefault="00E8354F" w:rsidP="0020551E">
            <w:r w:rsidRPr="00CA6E98">
              <w:t>3,08</w:t>
            </w:r>
          </w:p>
        </w:tc>
        <w:tc>
          <w:tcPr>
            <w:tcW w:w="1014" w:type="dxa"/>
            <w:shd w:val="clear" w:color="auto" w:fill="EAF1DD" w:themeFill="accent3" w:themeFillTint="33"/>
            <w:hideMark/>
          </w:tcPr>
          <w:p w:rsidR="00E8354F" w:rsidRPr="00CA6E98" w:rsidRDefault="00E8354F" w:rsidP="0020551E">
            <w:r w:rsidRPr="00CA6E98">
              <w:t>2,53</w:t>
            </w:r>
          </w:p>
        </w:tc>
        <w:tc>
          <w:tcPr>
            <w:tcW w:w="1157" w:type="dxa"/>
            <w:shd w:val="clear" w:color="auto" w:fill="EAF1DD" w:themeFill="accent3" w:themeFillTint="33"/>
          </w:tcPr>
          <w:p w:rsidR="00E8354F" w:rsidRPr="00CA6E98" w:rsidRDefault="00E8354F" w:rsidP="0020551E">
            <w:r w:rsidRPr="00CA6E98">
              <w:t>61,58</w:t>
            </w:r>
          </w:p>
        </w:tc>
        <w:tc>
          <w:tcPr>
            <w:tcW w:w="2127" w:type="dxa"/>
            <w:shd w:val="clear" w:color="auto" w:fill="EAF1DD" w:themeFill="accent3" w:themeFillTint="33"/>
            <w:hideMark/>
          </w:tcPr>
          <w:p w:rsidR="00E8354F" w:rsidRPr="00CA6E98" w:rsidRDefault="00E8354F" w:rsidP="00E8354F">
            <w:r w:rsidRPr="00CA6E98">
              <w:t>Преимущества территории воплощены на 61,6 % . Однако сильные стороны территории менее выражены, чем факторы слабых сторон</w:t>
            </w:r>
          </w:p>
        </w:tc>
        <w:tc>
          <w:tcPr>
            <w:tcW w:w="2738" w:type="dxa"/>
            <w:shd w:val="clear" w:color="auto" w:fill="EAF1DD" w:themeFill="accent3" w:themeFillTint="33"/>
            <w:hideMark/>
          </w:tcPr>
          <w:p w:rsidR="00E8354F" w:rsidRPr="00CA6E98" w:rsidRDefault="00E8354F" w:rsidP="0020551E">
            <w:r w:rsidRPr="00CA6E98">
              <w:t>3 место</w:t>
            </w:r>
          </w:p>
        </w:tc>
        <w:tc>
          <w:tcPr>
            <w:tcW w:w="3479" w:type="dxa"/>
            <w:shd w:val="clear" w:color="auto" w:fill="auto"/>
            <w:hideMark/>
          </w:tcPr>
          <w:p w:rsidR="00E8354F" w:rsidRPr="00CA6E98" w:rsidRDefault="00E8354F" w:rsidP="0020551E"/>
        </w:tc>
      </w:tr>
      <w:tr w:rsidR="00E8354F" w:rsidRPr="00CA6E98" w:rsidTr="00E8354F">
        <w:trPr>
          <w:trHeight w:val="414"/>
        </w:trPr>
        <w:tc>
          <w:tcPr>
            <w:tcW w:w="1101" w:type="dxa"/>
            <w:vMerge w:val="restart"/>
            <w:shd w:val="clear" w:color="auto" w:fill="F2DBDB" w:themeFill="accent2" w:themeFillTint="33"/>
            <w:hideMark/>
          </w:tcPr>
          <w:p w:rsidR="00E8354F" w:rsidRPr="00CA6E98" w:rsidRDefault="00E8354F" w:rsidP="0020551E">
            <w:pPr>
              <w:rPr>
                <w:bCs/>
              </w:rPr>
            </w:pPr>
            <w:r w:rsidRPr="00CA6E98">
              <w:rPr>
                <w:bCs/>
              </w:rPr>
              <w:t>Слабые стороны</w:t>
            </w:r>
          </w:p>
        </w:tc>
        <w:tc>
          <w:tcPr>
            <w:tcW w:w="1858" w:type="dxa"/>
            <w:hideMark/>
          </w:tcPr>
          <w:p w:rsidR="00E8354F" w:rsidRPr="00CA6E98" w:rsidRDefault="00E8354F" w:rsidP="0020551E">
            <w:r w:rsidRPr="00CA6E98">
              <w:t>Блок социальных факторов</w:t>
            </w:r>
          </w:p>
        </w:tc>
        <w:tc>
          <w:tcPr>
            <w:tcW w:w="1357" w:type="dxa"/>
            <w:hideMark/>
          </w:tcPr>
          <w:p w:rsidR="00E8354F" w:rsidRPr="00CA6E98" w:rsidRDefault="00E8354F" w:rsidP="0020551E">
            <w:r w:rsidRPr="00CA6E98">
              <w:t>3,41</w:t>
            </w:r>
          </w:p>
        </w:tc>
        <w:tc>
          <w:tcPr>
            <w:tcW w:w="1014" w:type="dxa"/>
            <w:shd w:val="clear" w:color="auto" w:fill="B6DDE8" w:themeFill="accent5" w:themeFillTint="66"/>
            <w:hideMark/>
          </w:tcPr>
          <w:p w:rsidR="00E8354F" w:rsidRPr="00CA6E98" w:rsidRDefault="00E8354F" w:rsidP="0020551E">
            <w:r w:rsidRPr="00CA6E98">
              <w:t>2,85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B6DDE8" w:themeFill="accent5" w:themeFillTint="66"/>
            <w:hideMark/>
          </w:tcPr>
          <w:p w:rsidR="00E8354F" w:rsidRPr="00CA6E98" w:rsidRDefault="00E8354F" w:rsidP="0020551E">
            <w:r w:rsidRPr="00CA6E98">
              <w:t xml:space="preserve">Самым реализованным в территории </w:t>
            </w:r>
            <w:proofErr w:type="gramStart"/>
            <w:r w:rsidRPr="00CA6E98">
              <w:t>фактором, имеющим наибольшую важность являются</w:t>
            </w:r>
            <w:proofErr w:type="gramEnd"/>
            <w:r w:rsidRPr="00CA6E98">
              <w:t xml:space="preserve"> факторы социального блока слабых сторон по сравнению со всеми другими блоками всех других сторон. Данный факт говорит </w:t>
            </w:r>
            <w:proofErr w:type="gramStart"/>
            <w:r w:rsidRPr="00CA6E98">
              <w:t>о</w:t>
            </w:r>
            <w:proofErr w:type="gramEnd"/>
            <w:r w:rsidRPr="00CA6E98">
              <w:t xml:space="preserve"> максимальном сосредоточением  проблем в социальном блоке</w:t>
            </w:r>
          </w:p>
        </w:tc>
        <w:tc>
          <w:tcPr>
            <w:tcW w:w="3479" w:type="dxa"/>
            <w:shd w:val="clear" w:color="auto" w:fill="auto"/>
            <w:hideMark/>
          </w:tcPr>
          <w:p w:rsidR="00E8354F" w:rsidRPr="00CA6E98" w:rsidRDefault="00E8354F" w:rsidP="0020551E">
            <w:r w:rsidRPr="00CA6E98">
              <w:t xml:space="preserve">Среди слабых сторон факторы социального и инфраструктурного блоков имеют практически одинаковый уровень воплощения  </w:t>
            </w:r>
          </w:p>
        </w:tc>
      </w:tr>
      <w:tr w:rsidR="00E8354F" w:rsidRPr="00CA6E98" w:rsidTr="00E8354F">
        <w:trPr>
          <w:trHeight w:val="2220"/>
        </w:trPr>
        <w:tc>
          <w:tcPr>
            <w:tcW w:w="1101" w:type="dxa"/>
            <w:vMerge/>
            <w:shd w:val="clear" w:color="auto" w:fill="F2DBDB" w:themeFill="accent2"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shd w:val="clear" w:color="auto" w:fill="D9D9D9" w:themeFill="background1" w:themeFillShade="D9"/>
            <w:hideMark/>
          </w:tcPr>
          <w:p w:rsidR="00E8354F" w:rsidRPr="00CA6E98" w:rsidRDefault="00E8354F" w:rsidP="0020551E">
            <w:r w:rsidRPr="00CA6E98">
              <w:t>3,57</w:t>
            </w:r>
          </w:p>
        </w:tc>
        <w:tc>
          <w:tcPr>
            <w:tcW w:w="1014" w:type="dxa"/>
            <w:hideMark/>
          </w:tcPr>
          <w:p w:rsidR="00E8354F" w:rsidRPr="00CA6E98" w:rsidRDefault="00E8354F" w:rsidP="0020551E">
            <w:r w:rsidRPr="00CA6E98">
              <w:t>2,83</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D9D9D9" w:themeFill="background1" w:themeFillShade="D9"/>
            <w:hideMark/>
          </w:tcPr>
          <w:p w:rsidR="00E8354F" w:rsidRPr="00CA6E98" w:rsidRDefault="00E8354F" w:rsidP="0020551E">
            <w:r w:rsidRPr="00CA6E98">
              <w:t xml:space="preserve">Инфраструктурные факторы слабых (уязвимых) сторон территории занимают второе место по их воплощению, показывая свое негативное влияние на состояние жизни в территории и объясняя </w:t>
            </w:r>
            <w:proofErr w:type="gramStart"/>
            <w:r w:rsidRPr="00CA6E98">
              <w:t>максимальную</w:t>
            </w:r>
            <w:proofErr w:type="gramEnd"/>
            <w:r w:rsidRPr="00CA6E98">
              <w:t xml:space="preserve"> реализованность факторов слабых сторон по сравнению с другими сторонами</w:t>
            </w:r>
          </w:p>
        </w:tc>
        <w:tc>
          <w:tcPr>
            <w:tcW w:w="3479" w:type="dxa"/>
            <w:shd w:val="clear" w:color="auto" w:fill="auto"/>
            <w:hideMark/>
          </w:tcPr>
          <w:p w:rsidR="00E8354F" w:rsidRPr="00CA6E98" w:rsidRDefault="00E8354F" w:rsidP="0020551E"/>
        </w:tc>
      </w:tr>
      <w:tr w:rsidR="00E8354F" w:rsidRPr="00CA6E98" w:rsidTr="00E8354F">
        <w:trPr>
          <w:trHeight w:val="600"/>
        </w:trPr>
        <w:tc>
          <w:tcPr>
            <w:tcW w:w="1101" w:type="dxa"/>
            <w:vMerge/>
            <w:shd w:val="clear" w:color="auto" w:fill="F2DBDB" w:themeFill="accent2"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3,49</w:t>
            </w:r>
          </w:p>
        </w:tc>
        <w:tc>
          <w:tcPr>
            <w:tcW w:w="1014" w:type="dxa"/>
            <w:hideMark/>
          </w:tcPr>
          <w:p w:rsidR="00E8354F" w:rsidRPr="00CA6E98" w:rsidRDefault="00E8354F" w:rsidP="0020551E">
            <w:r w:rsidRPr="00CA6E98">
              <w:t>2,55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hideMark/>
          </w:tcPr>
          <w:p w:rsidR="00E8354F" w:rsidRPr="00CA6E98" w:rsidRDefault="00E8354F" w:rsidP="0020551E">
            <w:r w:rsidRPr="00CA6E98">
              <w:t>Факторы экономического блока выражены слабее факторов социального и инфраструктурного блока</w:t>
            </w:r>
          </w:p>
        </w:tc>
      </w:tr>
      <w:tr w:rsidR="00A23089" w:rsidRPr="00CA6E98" w:rsidTr="00A23089">
        <w:trPr>
          <w:trHeight w:val="2100"/>
        </w:trPr>
        <w:tc>
          <w:tcPr>
            <w:tcW w:w="1101" w:type="dxa"/>
            <w:vMerge/>
            <w:shd w:val="clear" w:color="auto" w:fill="F2DBDB" w:themeFill="accent2" w:themeFillTint="33"/>
            <w:hideMark/>
          </w:tcPr>
          <w:p w:rsidR="00E8354F" w:rsidRPr="00CA6E98" w:rsidRDefault="00E8354F" w:rsidP="0020551E">
            <w:pPr>
              <w:rPr>
                <w:bCs/>
              </w:rPr>
            </w:pPr>
          </w:p>
        </w:tc>
        <w:tc>
          <w:tcPr>
            <w:tcW w:w="1858" w:type="dxa"/>
            <w:shd w:val="clear" w:color="auto" w:fill="F2DBDB" w:themeFill="accent2" w:themeFillTint="33"/>
            <w:hideMark/>
          </w:tcPr>
          <w:p w:rsidR="00E8354F" w:rsidRPr="00CA6E98" w:rsidRDefault="00E8354F" w:rsidP="0020551E">
            <w:r w:rsidRPr="00CA6E98">
              <w:t>Среднее по блоку</w:t>
            </w:r>
          </w:p>
        </w:tc>
        <w:tc>
          <w:tcPr>
            <w:tcW w:w="1357" w:type="dxa"/>
            <w:shd w:val="clear" w:color="auto" w:fill="F2DBDB" w:themeFill="accent2" w:themeFillTint="33"/>
            <w:hideMark/>
          </w:tcPr>
          <w:p w:rsidR="00E8354F" w:rsidRPr="00CA6E98" w:rsidRDefault="00E8354F" w:rsidP="0020551E">
            <w:r w:rsidRPr="00CA6E98">
              <w:t>3,49</w:t>
            </w:r>
          </w:p>
        </w:tc>
        <w:tc>
          <w:tcPr>
            <w:tcW w:w="1014" w:type="dxa"/>
            <w:shd w:val="clear" w:color="auto" w:fill="F2DBDB" w:themeFill="accent2" w:themeFillTint="33"/>
            <w:hideMark/>
          </w:tcPr>
          <w:p w:rsidR="00E8354F" w:rsidRPr="00CA6E98" w:rsidRDefault="00E8354F" w:rsidP="0020551E">
            <w:r w:rsidRPr="00CA6E98">
              <w:t>2,74</w:t>
            </w:r>
          </w:p>
        </w:tc>
        <w:tc>
          <w:tcPr>
            <w:tcW w:w="1157" w:type="dxa"/>
            <w:shd w:val="clear" w:color="auto" w:fill="F2DBDB" w:themeFill="accent2" w:themeFillTint="33"/>
          </w:tcPr>
          <w:p w:rsidR="00E8354F" w:rsidRPr="00CA6E98" w:rsidRDefault="00E8354F" w:rsidP="0020551E">
            <w:r w:rsidRPr="00CA6E98">
              <w:t>69,77</w:t>
            </w:r>
          </w:p>
        </w:tc>
        <w:tc>
          <w:tcPr>
            <w:tcW w:w="2127" w:type="dxa"/>
            <w:shd w:val="clear" w:color="auto" w:fill="F2DBDB" w:themeFill="accent2" w:themeFillTint="33"/>
            <w:hideMark/>
          </w:tcPr>
          <w:p w:rsidR="00E8354F" w:rsidRPr="00CA6E98" w:rsidRDefault="00E8354F" w:rsidP="0020551E">
            <w:r w:rsidRPr="00CA6E98">
              <w:t>На соц-эк. развитие больше всего оказывают влияние слабые стороны т.к. их воплощение реализовано наиболее сильно в территории. Реализация составила  69,8%</w:t>
            </w:r>
          </w:p>
        </w:tc>
        <w:tc>
          <w:tcPr>
            <w:tcW w:w="2738" w:type="dxa"/>
            <w:shd w:val="clear" w:color="auto" w:fill="F2DBDB" w:themeFill="accent2" w:themeFillTint="33"/>
            <w:hideMark/>
          </w:tcPr>
          <w:p w:rsidR="00E8354F" w:rsidRPr="00CA6E98" w:rsidRDefault="00E8354F" w:rsidP="0020551E">
            <w:r w:rsidRPr="00CA6E98">
              <w:t>1 место</w:t>
            </w:r>
          </w:p>
        </w:tc>
        <w:tc>
          <w:tcPr>
            <w:tcW w:w="3479" w:type="dxa"/>
            <w:shd w:val="clear" w:color="auto" w:fill="auto"/>
            <w:hideMark/>
          </w:tcPr>
          <w:p w:rsidR="00E8354F" w:rsidRPr="00CA6E98" w:rsidRDefault="00E8354F" w:rsidP="0020551E"/>
        </w:tc>
      </w:tr>
      <w:tr w:rsidR="00E8354F" w:rsidRPr="00CA6E98" w:rsidTr="00E8354F">
        <w:trPr>
          <w:trHeight w:val="1290"/>
        </w:trPr>
        <w:tc>
          <w:tcPr>
            <w:tcW w:w="1101" w:type="dxa"/>
            <w:vMerge w:val="restart"/>
            <w:shd w:val="clear" w:color="auto" w:fill="FDE9D9" w:themeFill="accent6" w:themeFillTint="33"/>
            <w:hideMark/>
          </w:tcPr>
          <w:p w:rsidR="00E8354F" w:rsidRPr="00CA6E98" w:rsidRDefault="00E8354F" w:rsidP="0020551E">
            <w:pPr>
              <w:rPr>
                <w:bCs/>
              </w:rPr>
            </w:pPr>
            <w:r w:rsidRPr="00CA6E98">
              <w:rPr>
                <w:bCs/>
              </w:rPr>
              <w:t>Возможности</w:t>
            </w:r>
          </w:p>
        </w:tc>
        <w:tc>
          <w:tcPr>
            <w:tcW w:w="1858" w:type="dxa"/>
            <w:hideMark/>
          </w:tcPr>
          <w:p w:rsidR="00E8354F" w:rsidRPr="00CA6E98" w:rsidRDefault="00E8354F" w:rsidP="0020551E">
            <w:r w:rsidRPr="00CA6E98">
              <w:t>Блок социальных факторов</w:t>
            </w:r>
          </w:p>
        </w:tc>
        <w:tc>
          <w:tcPr>
            <w:tcW w:w="1357" w:type="dxa"/>
            <w:hideMark/>
          </w:tcPr>
          <w:p w:rsidR="00E8354F" w:rsidRPr="00CA6E98" w:rsidRDefault="00E8354F" w:rsidP="0020551E">
            <w:r w:rsidRPr="00CA6E98">
              <w:t>3,22</w:t>
            </w:r>
          </w:p>
        </w:tc>
        <w:tc>
          <w:tcPr>
            <w:tcW w:w="1014" w:type="dxa"/>
            <w:shd w:val="clear" w:color="auto" w:fill="D9D9D9" w:themeFill="background1" w:themeFillShade="D9"/>
            <w:hideMark/>
          </w:tcPr>
          <w:p w:rsidR="00E8354F" w:rsidRPr="00CA6E98" w:rsidRDefault="00E8354F" w:rsidP="0020551E">
            <w:r w:rsidRPr="00CA6E98">
              <w:t>2,47</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D9D9D9" w:themeFill="background1" w:themeFillShade="D9"/>
            <w:hideMark/>
          </w:tcPr>
          <w:p w:rsidR="00E8354F" w:rsidRPr="00CA6E98" w:rsidRDefault="00E8354F" w:rsidP="0020551E">
            <w:r w:rsidRPr="00CA6E98">
              <w:t>Социальные факторы возможностей занимают 3 место, говоря  о высокой готовности их воплощения и как наиболее возможные и готовые  к реализации</w:t>
            </w:r>
          </w:p>
        </w:tc>
        <w:tc>
          <w:tcPr>
            <w:tcW w:w="3479" w:type="dxa"/>
            <w:shd w:val="clear" w:color="auto" w:fill="auto"/>
            <w:hideMark/>
          </w:tcPr>
          <w:p w:rsidR="00E8354F" w:rsidRPr="00CA6E98" w:rsidRDefault="00E8354F" w:rsidP="0020551E">
            <w:r w:rsidRPr="00CA6E98">
              <w:t xml:space="preserve">Наиболее высокая вероятность реализации факторов возможностей находится в социальном блоке </w:t>
            </w:r>
          </w:p>
        </w:tc>
      </w:tr>
      <w:tr w:rsidR="00E8354F" w:rsidRPr="00CA6E98" w:rsidTr="00E8354F">
        <w:trPr>
          <w:trHeight w:val="420"/>
        </w:trPr>
        <w:tc>
          <w:tcPr>
            <w:tcW w:w="1101" w:type="dxa"/>
            <w:vMerge/>
            <w:shd w:val="clear" w:color="auto" w:fill="FDE9D9" w:themeFill="accent6"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shd w:val="clear" w:color="auto" w:fill="B6DDE8" w:themeFill="accent5" w:themeFillTint="66"/>
            <w:hideMark/>
          </w:tcPr>
          <w:p w:rsidR="00E8354F" w:rsidRPr="00CA6E98" w:rsidRDefault="00E8354F" w:rsidP="0020551E">
            <w:r w:rsidRPr="00CA6E98">
              <w:t>2,56</w:t>
            </w:r>
          </w:p>
        </w:tc>
        <w:tc>
          <w:tcPr>
            <w:tcW w:w="1014" w:type="dxa"/>
            <w:hideMark/>
          </w:tcPr>
          <w:p w:rsidR="00E8354F" w:rsidRPr="00CA6E98" w:rsidRDefault="00E8354F" w:rsidP="0020551E">
            <w:r w:rsidRPr="00CA6E98">
              <w:t>2,15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B6DDE8" w:themeFill="accent5" w:themeFillTint="66"/>
            <w:hideMark/>
          </w:tcPr>
          <w:p w:rsidR="00E8354F" w:rsidRPr="00CA6E98" w:rsidRDefault="00E8354F" w:rsidP="0020551E">
            <w:r w:rsidRPr="00CA6E98">
              <w:t xml:space="preserve">Самые сложные факторы для реализации как внутри возможностей, так и среди всех других блоков и сторон, что говорит о необходимости сосредоточения наибольших усилий  для воплощения их в </w:t>
            </w:r>
            <w:r w:rsidRPr="00CA6E98">
              <w:lastRenderedPageBreak/>
              <w:t>жизнь.</w:t>
            </w:r>
          </w:p>
        </w:tc>
        <w:tc>
          <w:tcPr>
            <w:tcW w:w="3479" w:type="dxa"/>
            <w:shd w:val="clear" w:color="auto" w:fill="auto"/>
            <w:hideMark/>
          </w:tcPr>
          <w:p w:rsidR="00E8354F" w:rsidRPr="00CA6E98" w:rsidRDefault="00E8354F" w:rsidP="0020551E"/>
        </w:tc>
      </w:tr>
      <w:tr w:rsidR="00E8354F" w:rsidRPr="00CA6E98" w:rsidTr="00E8354F">
        <w:trPr>
          <w:trHeight w:val="697"/>
        </w:trPr>
        <w:tc>
          <w:tcPr>
            <w:tcW w:w="1101" w:type="dxa"/>
            <w:vMerge/>
            <w:shd w:val="clear" w:color="auto" w:fill="FDE9D9" w:themeFill="accent6"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2,68</w:t>
            </w:r>
          </w:p>
        </w:tc>
        <w:tc>
          <w:tcPr>
            <w:tcW w:w="1014" w:type="dxa"/>
            <w:shd w:val="clear" w:color="auto" w:fill="B6DDE8" w:themeFill="accent5" w:themeFillTint="66"/>
            <w:hideMark/>
          </w:tcPr>
          <w:p w:rsidR="00E8354F" w:rsidRPr="00CA6E98" w:rsidRDefault="00E8354F" w:rsidP="0020551E">
            <w:r w:rsidRPr="00CA6E98">
              <w:t>1,89</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B6DDE8" w:themeFill="accent5" w:themeFillTint="66"/>
            <w:hideMark/>
          </w:tcPr>
          <w:p w:rsidR="00E8354F" w:rsidRPr="00CA6E98" w:rsidRDefault="00E8354F" w:rsidP="0020551E">
            <w:r w:rsidRPr="00CA6E98">
              <w:t>Не самые легкие к реализации факторы возможностей экономического блока при самой низкой важности этих факторов среди всех блоков</w:t>
            </w:r>
          </w:p>
          <w:p w:rsidR="00E8354F" w:rsidRPr="00CA6E98" w:rsidRDefault="00E8354F" w:rsidP="0020551E"/>
          <w:p w:rsidR="00E8354F" w:rsidRPr="00CA6E98" w:rsidRDefault="00E8354F" w:rsidP="0020551E">
            <w:r w:rsidRPr="00CA6E98">
              <w:t>Это означает высокий риск получения низкого эффекта от реализации возможностей экономического блока при достаточно высокой трудоемкости их реализации.</w:t>
            </w:r>
          </w:p>
        </w:tc>
        <w:tc>
          <w:tcPr>
            <w:tcW w:w="3479" w:type="dxa"/>
            <w:shd w:val="clear" w:color="auto" w:fill="auto"/>
            <w:hideMark/>
          </w:tcPr>
          <w:p w:rsidR="00E8354F" w:rsidRPr="00CA6E98" w:rsidRDefault="00E8354F" w:rsidP="0020551E"/>
        </w:tc>
      </w:tr>
      <w:tr w:rsidR="00A23089" w:rsidRPr="00CA6E98" w:rsidTr="00A23089">
        <w:trPr>
          <w:trHeight w:val="278"/>
        </w:trPr>
        <w:tc>
          <w:tcPr>
            <w:tcW w:w="1101" w:type="dxa"/>
            <w:vMerge/>
            <w:shd w:val="clear" w:color="auto" w:fill="FDE9D9" w:themeFill="accent6" w:themeFillTint="33"/>
            <w:hideMark/>
          </w:tcPr>
          <w:p w:rsidR="00E8354F" w:rsidRPr="00CA6E98" w:rsidRDefault="00E8354F" w:rsidP="0020551E">
            <w:pPr>
              <w:rPr>
                <w:bCs/>
              </w:rPr>
            </w:pPr>
          </w:p>
        </w:tc>
        <w:tc>
          <w:tcPr>
            <w:tcW w:w="1858" w:type="dxa"/>
            <w:shd w:val="clear" w:color="auto" w:fill="FDE9D9" w:themeFill="accent6" w:themeFillTint="33"/>
            <w:hideMark/>
          </w:tcPr>
          <w:p w:rsidR="00E8354F" w:rsidRPr="00CA6E98" w:rsidRDefault="00E8354F" w:rsidP="0020551E">
            <w:r w:rsidRPr="00CA6E98">
              <w:t>Среднее по блоку</w:t>
            </w:r>
          </w:p>
        </w:tc>
        <w:tc>
          <w:tcPr>
            <w:tcW w:w="1357" w:type="dxa"/>
            <w:shd w:val="clear" w:color="auto" w:fill="FDE9D9" w:themeFill="accent6" w:themeFillTint="33"/>
            <w:hideMark/>
          </w:tcPr>
          <w:p w:rsidR="00E8354F" w:rsidRPr="00CA6E98" w:rsidRDefault="00E8354F" w:rsidP="0020551E">
            <w:r w:rsidRPr="00CA6E98">
              <w:t>2,82</w:t>
            </w:r>
          </w:p>
        </w:tc>
        <w:tc>
          <w:tcPr>
            <w:tcW w:w="1014" w:type="dxa"/>
            <w:shd w:val="clear" w:color="auto" w:fill="FDE9D9" w:themeFill="accent6" w:themeFillTint="33"/>
            <w:hideMark/>
          </w:tcPr>
          <w:p w:rsidR="00E8354F" w:rsidRPr="00CA6E98" w:rsidRDefault="00E8354F" w:rsidP="0020551E">
            <w:r w:rsidRPr="00CA6E98">
              <w:t>2,17</w:t>
            </w:r>
          </w:p>
        </w:tc>
        <w:tc>
          <w:tcPr>
            <w:tcW w:w="1157" w:type="dxa"/>
            <w:shd w:val="clear" w:color="auto" w:fill="FDE9D9" w:themeFill="accent6" w:themeFillTint="33"/>
          </w:tcPr>
          <w:p w:rsidR="00E8354F" w:rsidRPr="00CA6E98" w:rsidRDefault="00E8354F" w:rsidP="0020551E">
            <w:r w:rsidRPr="00CA6E98">
              <w:t>56,38</w:t>
            </w:r>
          </w:p>
        </w:tc>
        <w:tc>
          <w:tcPr>
            <w:tcW w:w="2127" w:type="dxa"/>
            <w:shd w:val="clear" w:color="auto" w:fill="FDE9D9" w:themeFill="accent6" w:themeFillTint="33"/>
            <w:hideMark/>
          </w:tcPr>
          <w:p w:rsidR="00E8354F" w:rsidRPr="00CA6E98" w:rsidRDefault="00E8354F" w:rsidP="0020551E">
            <w:r w:rsidRPr="00CA6E98">
              <w:t xml:space="preserve">Перспективы </w:t>
            </w:r>
            <w:proofErr w:type="gramStart"/>
            <w:r w:rsidRPr="00CA6E98">
              <w:t>использования возможностей улучшения качества человеческого капитала</w:t>
            </w:r>
            <w:proofErr w:type="gramEnd"/>
            <w:r w:rsidRPr="00CA6E98">
              <w:t xml:space="preserve">  в территории воплощены на 56,4</w:t>
            </w:r>
            <w:r w:rsidR="00A23089" w:rsidRPr="00CA6E98">
              <w:t xml:space="preserve"> %</w:t>
            </w:r>
            <w:r w:rsidRPr="00CA6E98">
              <w:t xml:space="preserve"> и при комплексной оценке занимают самое низкое положение. Реализация  возможностей уступает риску нависания  угроз и также возможно будет затруднительна перспектива их использования из-за имеющихся проблем в территории (слабых сторон)</w:t>
            </w:r>
          </w:p>
        </w:tc>
        <w:tc>
          <w:tcPr>
            <w:tcW w:w="2738" w:type="dxa"/>
            <w:shd w:val="clear" w:color="auto" w:fill="FDE9D9" w:themeFill="accent6" w:themeFillTint="33"/>
            <w:hideMark/>
          </w:tcPr>
          <w:p w:rsidR="00E8354F" w:rsidRPr="00CA6E98" w:rsidRDefault="00E8354F" w:rsidP="0020551E">
            <w:r w:rsidRPr="00CA6E98">
              <w:t>4 место</w:t>
            </w:r>
          </w:p>
        </w:tc>
        <w:tc>
          <w:tcPr>
            <w:tcW w:w="3479" w:type="dxa"/>
            <w:shd w:val="clear" w:color="auto" w:fill="auto"/>
            <w:hideMark/>
          </w:tcPr>
          <w:p w:rsidR="00E8354F" w:rsidRPr="00CA6E98" w:rsidRDefault="00E8354F" w:rsidP="0020551E"/>
        </w:tc>
      </w:tr>
      <w:tr w:rsidR="00E8354F" w:rsidRPr="00CA6E98" w:rsidTr="00E8354F">
        <w:trPr>
          <w:trHeight w:val="1140"/>
        </w:trPr>
        <w:tc>
          <w:tcPr>
            <w:tcW w:w="1101" w:type="dxa"/>
            <w:vMerge w:val="restart"/>
            <w:shd w:val="clear" w:color="auto" w:fill="FF99CC"/>
            <w:hideMark/>
          </w:tcPr>
          <w:p w:rsidR="00E8354F" w:rsidRPr="00CA6E98" w:rsidRDefault="00E8354F" w:rsidP="0020551E">
            <w:pPr>
              <w:rPr>
                <w:bCs/>
              </w:rPr>
            </w:pPr>
            <w:r w:rsidRPr="00CA6E98">
              <w:rPr>
                <w:bCs/>
              </w:rPr>
              <w:lastRenderedPageBreak/>
              <w:t>Угрозы</w:t>
            </w:r>
          </w:p>
        </w:tc>
        <w:tc>
          <w:tcPr>
            <w:tcW w:w="1858" w:type="dxa"/>
            <w:hideMark/>
          </w:tcPr>
          <w:p w:rsidR="00E8354F" w:rsidRPr="00CA6E98" w:rsidRDefault="00E8354F" w:rsidP="0020551E">
            <w:r w:rsidRPr="00CA6E98">
              <w:t>Блок социальных факторов</w:t>
            </w:r>
          </w:p>
        </w:tc>
        <w:tc>
          <w:tcPr>
            <w:tcW w:w="1357" w:type="dxa"/>
            <w:shd w:val="clear" w:color="auto" w:fill="D9D9D9" w:themeFill="background1" w:themeFillShade="D9"/>
            <w:hideMark/>
          </w:tcPr>
          <w:p w:rsidR="00E8354F" w:rsidRPr="00CA6E98" w:rsidRDefault="00E8354F" w:rsidP="0020551E">
            <w:r w:rsidRPr="00CA6E98">
              <w:t>3,59</w:t>
            </w:r>
          </w:p>
        </w:tc>
        <w:tc>
          <w:tcPr>
            <w:tcW w:w="1014" w:type="dxa"/>
            <w:shd w:val="clear" w:color="auto" w:fill="D9D9D9" w:themeFill="background1" w:themeFillShade="D9"/>
            <w:hideMark/>
          </w:tcPr>
          <w:p w:rsidR="00E8354F" w:rsidRPr="00CA6E98" w:rsidRDefault="00E8354F" w:rsidP="0020551E">
            <w:r w:rsidRPr="00CA6E98">
              <w:t>2,85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D9D9D9" w:themeFill="background1" w:themeFillShade="D9"/>
            <w:hideMark/>
          </w:tcPr>
          <w:p w:rsidR="00E8354F" w:rsidRPr="00CA6E98" w:rsidRDefault="00E8354F" w:rsidP="0020551E">
            <w:r w:rsidRPr="00CA6E98">
              <w:t>Угрозы факторов социального блока являются самыми сильными с точки зрения вероятности их наступления, а также важности последствий для территории</w:t>
            </w:r>
          </w:p>
        </w:tc>
        <w:tc>
          <w:tcPr>
            <w:tcW w:w="3479" w:type="dxa"/>
            <w:shd w:val="clear" w:color="auto" w:fill="auto"/>
            <w:hideMark/>
          </w:tcPr>
          <w:p w:rsidR="00E8354F" w:rsidRPr="00CA6E98" w:rsidRDefault="00A23089" w:rsidP="0020551E">
            <w:r w:rsidRPr="00CA6E98">
              <w:t>Н</w:t>
            </w:r>
            <w:r w:rsidR="00E8354F" w:rsidRPr="00CA6E98">
              <w:t>аиболее сильная вероятность наступления угроз социальных факторов</w:t>
            </w:r>
          </w:p>
        </w:tc>
      </w:tr>
      <w:tr w:rsidR="00E8354F" w:rsidRPr="00CA6E98" w:rsidTr="00E8354F">
        <w:trPr>
          <w:trHeight w:val="600"/>
        </w:trPr>
        <w:tc>
          <w:tcPr>
            <w:tcW w:w="1101" w:type="dxa"/>
            <w:vMerge/>
            <w:shd w:val="clear" w:color="auto" w:fill="FF99CC"/>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hideMark/>
          </w:tcPr>
          <w:p w:rsidR="00E8354F" w:rsidRPr="00CA6E98" w:rsidRDefault="00E8354F" w:rsidP="0020551E">
            <w:r w:rsidRPr="00CA6E98">
              <w:t>3,36</w:t>
            </w:r>
          </w:p>
        </w:tc>
        <w:tc>
          <w:tcPr>
            <w:tcW w:w="1014" w:type="dxa"/>
            <w:hideMark/>
          </w:tcPr>
          <w:p w:rsidR="00E8354F" w:rsidRPr="00CA6E98" w:rsidRDefault="00E8354F" w:rsidP="0020551E">
            <w:r w:rsidRPr="00CA6E98">
              <w:t>2,66</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hideMark/>
          </w:tcPr>
          <w:p w:rsidR="00E8354F" w:rsidRPr="00CA6E98" w:rsidRDefault="00A23089" w:rsidP="0020551E">
            <w:r w:rsidRPr="00CA6E98">
              <w:t>Н</w:t>
            </w:r>
            <w:r w:rsidR="00E8354F" w:rsidRPr="00CA6E98">
              <w:t>аименее реально наступление угроз фактора инфраструктурного блока</w:t>
            </w:r>
          </w:p>
        </w:tc>
      </w:tr>
      <w:tr w:rsidR="00E8354F" w:rsidRPr="00CA6E98" w:rsidTr="00E8354F">
        <w:trPr>
          <w:trHeight w:val="300"/>
        </w:trPr>
        <w:tc>
          <w:tcPr>
            <w:tcW w:w="1101" w:type="dxa"/>
            <w:vMerge/>
            <w:shd w:val="clear" w:color="auto" w:fill="FF99CC"/>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3,49</w:t>
            </w:r>
          </w:p>
        </w:tc>
        <w:tc>
          <w:tcPr>
            <w:tcW w:w="1014" w:type="dxa"/>
            <w:hideMark/>
          </w:tcPr>
          <w:p w:rsidR="00E8354F" w:rsidRPr="00CA6E98" w:rsidRDefault="00E8354F" w:rsidP="0020551E">
            <w:r w:rsidRPr="00CA6E98">
              <w:t>2,79</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hideMark/>
          </w:tcPr>
          <w:p w:rsidR="00E8354F" w:rsidRPr="00CA6E98" w:rsidRDefault="00E8354F" w:rsidP="0020551E"/>
        </w:tc>
      </w:tr>
      <w:tr w:rsidR="00E8354F" w:rsidRPr="00CA6E98" w:rsidTr="00A23089">
        <w:trPr>
          <w:trHeight w:val="1500"/>
        </w:trPr>
        <w:tc>
          <w:tcPr>
            <w:tcW w:w="1101" w:type="dxa"/>
            <w:vMerge/>
            <w:shd w:val="clear" w:color="auto" w:fill="FF99CC"/>
            <w:hideMark/>
          </w:tcPr>
          <w:p w:rsidR="00E8354F" w:rsidRPr="00CA6E98" w:rsidRDefault="00E8354F" w:rsidP="0020551E">
            <w:pPr>
              <w:rPr>
                <w:bCs/>
              </w:rPr>
            </w:pPr>
          </w:p>
        </w:tc>
        <w:tc>
          <w:tcPr>
            <w:tcW w:w="1858" w:type="dxa"/>
            <w:shd w:val="clear" w:color="auto" w:fill="FF99CC"/>
            <w:hideMark/>
          </w:tcPr>
          <w:p w:rsidR="00E8354F" w:rsidRPr="00CA6E98" w:rsidRDefault="00E8354F" w:rsidP="0020551E">
            <w:r w:rsidRPr="00CA6E98">
              <w:t>Среднее по блоку</w:t>
            </w:r>
          </w:p>
        </w:tc>
        <w:tc>
          <w:tcPr>
            <w:tcW w:w="1357" w:type="dxa"/>
            <w:shd w:val="clear" w:color="auto" w:fill="FF99CC"/>
            <w:hideMark/>
          </w:tcPr>
          <w:p w:rsidR="00E8354F" w:rsidRPr="00CA6E98" w:rsidRDefault="00E8354F" w:rsidP="0020551E">
            <w:r w:rsidRPr="00CA6E98">
              <w:t>3,48</w:t>
            </w:r>
          </w:p>
        </w:tc>
        <w:tc>
          <w:tcPr>
            <w:tcW w:w="1014" w:type="dxa"/>
            <w:shd w:val="clear" w:color="auto" w:fill="FF99CC"/>
            <w:hideMark/>
          </w:tcPr>
          <w:p w:rsidR="00E8354F" w:rsidRPr="00CA6E98" w:rsidRDefault="00E8354F" w:rsidP="0020551E">
            <w:r w:rsidRPr="00CA6E98">
              <w:t>2,76</w:t>
            </w:r>
          </w:p>
        </w:tc>
        <w:tc>
          <w:tcPr>
            <w:tcW w:w="1157" w:type="dxa"/>
            <w:shd w:val="clear" w:color="auto" w:fill="FF99CC"/>
          </w:tcPr>
          <w:p w:rsidR="00E8354F" w:rsidRPr="00CA6E98" w:rsidRDefault="00E8354F" w:rsidP="0020551E">
            <w:r w:rsidRPr="00CA6E98">
              <w:t>69,62</w:t>
            </w:r>
          </w:p>
        </w:tc>
        <w:tc>
          <w:tcPr>
            <w:tcW w:w="2127" w:type="dxa"/>
            <w:shd w:val="clear" w:color="auto" w:fill="FF99CC"/>
            <w:hideMark/>
          </w:tcPr>
          <w:p w:rsidR="00E8354F" w:rsidRPr="00CA6E98" w:rsidRDefault="00E8354F" w:rsidP="00A23089">
            <w:r w:rsidRPr="00CA6E98">
              <w:t>Угрозы воплощены на 69,</w:t>
            </w:r>
            <w:r w:rsidR="00A23089" w:rsidRPr="00CA6E98">
              <w:t>6</w:t>
            </w:r>
            <w:r w:rsidRPr="00CA6E98">
              <w:t>%, что увеличивает риски их наступления и ухудшения экономической ситуации в территории</w:t>
            </w:r>
          </w:p>
        </w:tc>
        <w:tc>
          <w:tcPr>
            <w:tcW w:w="2738" w:type="dxa"/>
            <w:shd w:val="clear" w:color="auto" w:fill="FF99CC"/>
            <w:hideMark/>
          </w:tcPr>
          <w:p w:rsidR="00E8354F" w:rsidRPr="00CA6E98" w:rsidRDefault="00E8354F" w:rsidP="0020551E">
            <w:r w:rsidRPr="00CA6E98">
              <w:t>2 место</w:t>
            </w:r>
          </w:p>
        </w:tc>
        <w:tc>
          <w:tcPr>
            <w:tcW w:w="3479" w:type="dxa"/>
            <w:shd w:val="clear" w:color="auto" w:fill="auto"/>
            <w:hideMark/>
          </w:tcPr>
          <w:p w:rsidR="00E8354F" w:rsidRPr="00CA6E98" w:rsidRDefault="00E8354F" w:rsidP="0020551E"/>
        </w:tc>
      </w:tr>
    </w:tbl>
    <w:p w:rsidR="00E8354F" w:rsidRPr="00CA6E98" w:rsidRDefault="00E8354F" w:rsidP="00E9225A">
      <w:pPr>
        <w:tabs>
          <w:tab w:val="left" w:pos="426"/>
        </w:tabs>
        <w:ind w:firstLine="709"/>
        <w:jc w:val="both"/>
        <w:rPr>
          <w:rFonts w:eastAsia="SimSun"/>
          <w:sz w:val="24"/>
          <w:szCs w:val="24"/>
        </w:rPr>
        <w:sectPr w:rsidR="00E8354F" w:rsidRPr="00CA6E98" w:rsidSect="00E8354F">
          <w:pgSz w:w="16838" w:h="11906" w:orient="landscape"/>
          <w:pgMar w:top="1701" w:right="1134" w:bottom="850" w:left="1134" w:header="708" w:footer="708" w:gutter="0"/>
          <w:cols w:space="708"/>
          <w:docGrid w:linePitch="360"/>
        </w:sectPr>
      </w:pP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lastRenderedPageBreak/>
        <w:t>Основные выводы по таблице 4.6:</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1. На социально-экономическое  развитие больше всего оказывают влияние слабые стороны (проблемы) т.к. их воплощение реализовано наиболее сильно в территории.</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2. Максимальное сосредоточение  проблем находится в социальном блоке.</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3. Угрозы факторов социального блока являются самыми сильными с точки зрения вероятности их наступления, а также важности последствий для территории.</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4. Наибольший эффект для территории будет от реализации возможностей факторов социального блока.</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5. Самыми сложными факторами для реализации являются факторы возможностей инфраструктурного блока, что говорит о необходимости сосредоточения наибольших усилий  для воплощения их в жизнь, однако их важность является весьма высокой.</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6. Достаточно трудоемко реализовывать возможности экономического блока, при этом у них самый высокий риск  получения низкой эффективности от их реализации.</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7. Перспективы использования возможностей для улучшения качества человеческого капитала  в территории воплощены на 56,4 % и при комплексной оценке занимают самое низкое положение. Реализация  возможностей уступает риску нависания  угроз и также возможно будет затруднительна перспектива их использования из-за имеющихся проблем в территории (слабых сторон). Что означает, что в перспективе нивелирование угроз и слабых сторон имеет наибольшую важность.</w:t>
      </w:r>
    </w:p>
    <w:p w:rsidR="00E8354F" w:rsidRPr="00CA6E98" w:rsidRDefault="00E8354F" w:rsidP="00E9225A">
      <w:pPr>
        <w:tabs>
          <w:tab w:val="left" w:pos="426"/>
        </w:tabs>
        <w:ind w:firstLine="709"/>
        <w:jc w:val="both"/>
        <w:rPr>
          <w:rFonts w:eastAsia="SimSun"/>
          <w:sz w:val="24"/>
          <w:szCs w:val="24"/>
        </w:rPr>
      </w:pPr>
    </w:p>
    <w:p w:rsidR="00CC1181" w:rsidRPr="00CA6E98" w:rsidRDefault="00CC1181" w:rsidP="00E9225A">
      <w:pPr>
        <w:tabs>
          <w:tab w:val="left" w:pos="426"/>
        </w:tabs>
        <w:ind w:firstLine="709"/>
        <w:jc w:val="both"/>
        <w:rPr>
          <w:rFonts w:eastAsia="SimSun"/>
          <w:sz w:val="24"/>
          <w:szCs w:val="24"/>
        </w:rPr>
      </w:pPr>
      <w:proofErr w:type="gramStart"/>
      <w:r w:rsidRPr="00CA6E98">
        <w:rPr>
          <w:rFonts w:eastAsia="SimSun"/>
          <w:sz w:val="24"/>
          <w:szCs w:val="24"/>
        </w:rPr>
        <w:t xml:space="preserve">Несмотря на то, что в целом, </w:t>
      </w:r>
      <w:r w:rsidR="002657C4" w:rsidRPr="00CA6E98">
        <w:rPr>
          <w:rFonts w:eastAsia="SimSun"/>
          <w:sz w:val="24"/>
          <w:szCs w:val="24"/>
        </w:rPr>
        <w:t xml:space="preserve">факторов сильных сторон и </w:t>
      </w:r>
      <w:r w:rsidRPr="00CA6E98">
        <w:rPr>
          <w:rFonts w:eastAsia="SimSun"/>
          <w:sz w:val="24"/>
          <w:szCs w:val="24"/>
        </w:rPr>
        <w:t xml:space="preserve">возможностей внешней среды по количественным характеристикам больше чем </w:t>
      </w:r>
      <w:r w:rsidR="002657C4" w:rsidRPr="00CA6E98">
        <w:rPr>
          <w:rFonts w:eastAsia="SimSun"/>
          <w:sz w:val="24"/>
          <w:szCs w:val="24"/>
        </w:rPr>
        <w:t xml:space="preserve">факторов слабых сторон и </w:t>
      </w:r>
      <w:r w:rsidRPr="00CA6E98">
        <w:rPr>
          <w:rFonts w:eastAsia="SimSun"/>
          <w:sz w:val="24"/>
          <w:szCs w:val="24"/>
        </w:rPr>
        <w:t>угроз, однако, по ранговым соотношениям (табл.4.</w:t>
      </w:r>
      <w:r w:rsidR="00570CD8" w:rsidRPr="00CA6E98">
        <w:rPr>
          <w:rFonts w:eastAsia="SimSun"/>
          <w:sz w:val="24"/>
          <w:szCs w:val="24"/>
        </w:rPr>
        <w:t>6</w:t>
      </w:r>
      <w:r w:rsidR="002657C4" w:rsidRPr="00CA6E98">
        <w:rPr>
          <w:rFonts w:eastAsia="SimSun"/>
          <w:sz w:val="24"/>
          <w:szCs w:val="24"/>
        </w:rPr>
        <w:t>) они меньше</w:t>
      </w:r>
      <w:r w:rsidRPr="00CA6E98">
        <w:rPr>
          <w:rFonts w:eastAsia="SimSun"/>
          <w:sz w:val="24"/>
          <w:szCs w:val="24"/>
        </w:rPr>
        <w:t>, т.е. изначальная стратегия «</w:t>
      </w:r>
      <w:r w:rsidR="002657C4" w:rsidRPr="00CA6E98">
        <w:rPr>
          <w:rFonts w:eastAsia="SimSun"/>
          <w:sz w:val="24"/>
          <w:szCs w:val="24"/>
        </w:rPr>
        <w:t>развития</w:t>
      </w:r>
      <w:r w:rsidRPr="00CA6E98">
        <w:rPr>
          <w:rFonts w:eastAsia="SimSun"/>
          <w:sz w:val="24"/>
          <w:szCs w:val="24"/>
        </w:rPr>
        <w:t>» по количественному содержанию по качественному содержанию определяется как стратегия «ликвидации угроз» (табл. 4.</w:t>
      </w:r>
      <w:r w:rsidR="00570CD8" w:rsidRPr="00CA6E98">
        <w:rPr>
          <w:rFonts w:eastAsia="SimSun"/>
          <w:sz w:val="24"/>
          <w:szCs w:val="24"/>
        </w:rPr>
        <w:t>7</w:t>
      </w:r>
      <w:r w:rsidRPr="00CA6E98">
        <w:rPr>
          <w:rFonts w:eastAsia="SimSun"/>
          <w:sz w:val="24"/>
          <w:szCs w:val="24"/>
        </w:rPr>
        <w:t xml:space="preserve"> и 4.3).</w:t>
      </w:r>
      <w:proofErr w:type="gramEnd"/>
      <w:r w:rsidR="00F93D3E" w:rsidRPr="00CA6E98">
        <w:rPr>
          <w:rFonts w:eastAsia="SimSun"/>
          <w:sz w:val="24"/>
          <w:szCs w:val="24"/>
        </w:rPr>
        <w:t xml:space="preserve"> Следует отметить, что и на первом этапе реализации Стратеги в ходе анализа была предложена стратегия «ликвидации угроз». </w:t>
      </w:r>
    </w:p>
    <w:p w:rsidR="00CC1181" w:rsidRPr="00CA6E98" w:rsidRDefault="00CC1181" w:rsidP="00CC1181">
      <w:pPr>
        <w:ind w:firstLine="454"/>
        <w:jc w:val="right"/>
        <w:rPr>
          <w:color w:val="000000"/>
          <w:sz w:val="24"/>
          <w:szCs w:val="24"/>
        </w:rPr>
      </w:pPr>
      <w:r w:rsidRPr="00CA6E98">
        <w:rPr>
          <w:color w:val="000000"/>
          <w:sz w:val="24"/>
          <w:szCs w:val="24"/>
        </w:rPr>
        <w:t>Таблица 4.</w:t>
      </w:r>
      <w:r w:rsidR="00570CD8" w:rsidRPr="00CA6E98">
        <w:rPr>
          <w:color w:val="000000"/>
          <w:sz w:val="24"/>
          <w:szCs w:val="24"/>
        </w:rPr>
        <w:t>6</w:t>
      </w:r>
    </w:p>
    <w:p w:rsidR="00CC1181" w:rsidRPr="00CA6E98" w:rsidRDefault="00CC1181" w:rsidP="00CC1181">
      <w:pPr>
        <w:ind w:firstLine="454"/>
        <w:jc w:val="center"/>
        <w:rPr>
          <w:color w:val="000000"/>
          <w:sz w:val="24"/>
          <w:szCs w:val="24"/>
        </w:rPr>
      </w:pPr>
      <w:r w:rsidRPr="00CA6E98">
        <w:rPr>
          <w:color w:val="000000"/>
          <w:sz w:val="24"/>
          <w:szCs w:val="24"/>
        </w:rPr>
        <w:t>Анализ сторон по рангу</w:t>
      </w:r>
      <w:r w:rsidR="002657C4" w:rsidRPr="00CA6E98">
        <w:rPr>
          <w:color w:val="000000"/>
          <w:sz w:val="24"/>
          <w:szCs w:val="24"/>
        </w:rPr>
        <w:t xml:space="preserve"> (при начальном формировании Стратегии и на этапе корректировки)</w:t>
      </w:r>
    </w:p>
    <w:tbl>
      <w:tblPr>
        <w:tblW w:w="9570" w:type="dxa"/>
        <w:jc w:val="center"/>
        <w:tblBorders>
          <w:top w:val="single" w:sz="8" w:space="0" w:color="7E6BC9"/>
          <w:left w:val="single" w:sz="8" w:space="0" w:color="7E6BC9"/>
          <w:bottom w:val="single" w:sz="8" w:space="0" w:color="7E6BC9"/>
          <w:right w:val="single" w:sz="8" w:space="0" w:color="7E6BC9"/>
          <w:insideH w:val="single" w:sz="8" w:space="0" w:color="7E6BC9"/>
          <w:insideV w:val="single" w:sz="8" w:space="0" w:color="7E6BC9"/>
        </w:tblBorders>
        <w:tblLook w:val="04A0" w:firstRow="1" w:lastRow="0" w:firstColumn="1" w:lastColumn="0" w:noHBand="0" w:noVBand="1"/>
      </w:tblPr>
      <w:tblGrid>
        <w:gridCol w:w="2093"/>
        <w:gridCol w:w="3544"/>
        <w:gridCol w:w="3933"/>
      </w:tblGrid>
      <w:tr w:rsidR="008D256E" w:rsidRPr="00CA6E98" w:rsidTr="008D256E">
        <w:trPr>
          <w:trHeight w:val="212"/>
          <w:jc w:val="center"/>
        </w:trPr>
        <w:tc>
          <w:tcPr>
            <w:tcW w:w="2093" w:type="dxa"/>
            <w:shd w:val="clear" w:color="auto" w:fill="auto"/>
            <w:noWrap/>
            <w:hideMark/>
          </w:tcPr>
          <w:p w:rsidR="008D256E" w:rsidRPr="00CA6E98" w:rsidRDefault="008D256E" w:rsidP="00F30C53">
            <w:pPr>
              <w:rPr>
                <w:rFonts w:eastAsia="SimSun"/>
                <w:sz w:val="22"/>
                <w:szCs w:val="22"/>
              </w:rPr>
            </w:pPr>
            <w:r w:rsidRPr="00CA6E98">
              <w:rPr>
                <w:rFonts w:eastAsia="SimSun"/>
                <w:sz w:val="22"/>
                <w:szCs w:val="22"/>
              </w:rPr>
              <w:t>Стороны</w:t>
            </w:r>
          </w:p>
        </w:tc>
        <w:tc>
          <w:tcPr>
            <w:tcW w:w="3544" w:type="dxa"/>
            <w:shd w:val="clear" w:color="auto" w:fill="auto"/>
            <w:noWrap/>
            <w:vAlign w:val="bottom"/>
            <w:hideMark/>
          </w:tcPr>
          <w:p w:rsidR="008D256E" w:rsidRPr="00CA6E98" w:rsidRDefault="008D256E" w:rsidP="00F30C53">
            <w:pPr>
              <w:rPr>
                <w:rFonts w:eastAsia="SimSun"/>
                <w:i/>
                <w:sz w:val="22"/>
                <w:szCs w:val="22"/>
              </w:rPr>
            </w:pPr>
            <w:r w:rsidRPr="00CA6E98">
              <w:rPr>
                <w:rFonts w:eastAsia="SimSun"/>
                <w:i/>
                <w:sz w:val="22"/>
                <w:szCs w:val="22"/>
              </w:rPr>
              <w:t xml:space="preserve">Ранг (воплощение фактора * вес фактора) при </w:t>
            </w:r>
            <w:r w:rsidRPr="00CA6E98">
              <w:rPr>
                <w:rFonts w:eastAsia="SimSun"/>
                <w:i/>
                <w:sz w:val="22"/>
                <w:szCs w:val="22"/>
                <w:u w:val="single"/>
              </w:rPr>
              <w:t xml:space="preserve">начальном </w:t>
            </w:r>
            <w:r w:rsidRPr="00CA6E98">
              <w:rPr>
                <w:rFonts w:eastAsia="SimSun"/>
                <w:i/>
                <w:sz w:val="22"/>
                <w:szCs w:val="22"/>
              </w:rPr>
              <w:t>формировании Стратегии</w:t>
            </w:r>
          </w:p>
        </w:tc>
        <w:tc>
          <w:tcPr>
            <w:tcW w:w="3933" w:type="dxa"/>
          </w:tcPr>
          <w:p w:rsidR="008D256E" w:rsidRPr="00CA6E98" w:rsidRDefault="008D256E" w:rsidP="008D256E">
            <w:pPr>
              <w:rPr>
                <w:rFonts w:eastAsia="SimSun"/>
                <w:sz w:val="22"/>
                <w:szCs w:val="22"/>
              </w:rPr>
            </w:pPr>
            <w:r w:rsidRPr="00CA6E98">
              <w:rPr>
                <w:rFonts w:eastAsia="SimSun"/>
                <w:sz w:val="22"/>
                <w:szCs w:val="22"/>
              </w:rPr>
              <w:t xml:space="preserve">Ранг (воплощение фактора * вес фактора) </w:t>
            </w:r>
            <w:proofErr w:type="gramStart"/>
            <w:r w:rsidRPr="00CA6E98">
              <w:rPr>
                <w:rFonts w:eastAsia="SimSun"/>
                <w:sz w:val="22"/>
                <w:szCs w:val="22"/>
              </w:rPr>
              <w:t>при</w:t>
            </w:r>
            <w:proofErr w:type="gramEnd"/>
            <w:r w:rsidRPr="00CA6E98">
              <w:rPr>
                <w:rFonts w:eastAsia="SimSun"/>
                <w:sz w:val="22"/>
                <w:szCs w:val="22"/>
              </w:rPr>
              <w:t xml:space="preserve"> </w:t>
            </w:r>
            <w:proofErr w:type="gramStart"/>
            <w:r w:rsidRPr="00CA6E98">
              <w:rPr>
                <w:rFonts w:eastAsia="SimSun"/>
                <w:sz w:val="22"/>
                <w:szCs w:val="22"/>
              </w:rPr>
              <w:t>на</w:t>
            </w:r>
            <w:proofErr w:type="gramEnd"/>
            <w:r w:rsidRPr="00CA6E98">
              <w:rPr>
                <w:rFonts w:eastAsia="SimSun"/>
                <w:sz w:val="22"/>
                <w:szCs w:val="22"/>
              </w:rPr>
              <w:t xml:space="preserve"> этапе </w:t>
            </w:r>
            <w:r w:rsidRPr="00CA6E98">
              <w:rPr>
                <w:rFonts w:eastAsia="SimSun"/>
                <w:sz w:val="22"/>
                <w:szCs w:val="22"/>
                <w:u w:val="single"/>
              </w:rPr>
              <w:t xml:space="preserve">корректировки </w:t>
            </w:r>
            <w:r w:rsidRPr="00CA6E98">
              <w:rPr>
                <w:rFonts w:eastAsia="SimSun"/>
                <w:sz w:val="22"/>
                <w:szCs w:val="22"/>
              </w:rPr>
              <w:t>Стратегии</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Сильные стороны</w:t>
            </w:r>
          </w:p>
        </w:tc>
        <w:tc>
          <w:tcPr>
            <w:tcW w:w="3544" w:type="dxa"/>
            <w:shd w:val="clear" w:color="auto" w:fill="auto"/>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2,15</w:t>
            </w:r>
          </w:p>
        </w:tc>
        <w:tc>
          <w:tcPr>
            <w:tcW w:w="3933" w:type="dxa"/>
          </w:tcPr>
          <w:p w:rsidR="008D256E" w:rsidRPr="00CA6E98" w:rsidRDefault="008D256E" w:rsidP="00F30C53">
            <w:pPr>
              <w:jc w:val="center"/>
              <w:rPr>
                <w:rFonts w:eastAsia="SimSun"/>
                <w:sz w:val="22"/>
                <w:szCs w:val="22"/>
              </w:rPr>
            </w:pPr>
            <w:r w:rsidRPr="00CA6E98">
              <w:rPr>
                <w:rFonts w:eastAsia="SimSun"/>
                <w:sz w:val="22"/>
                <w:szCs w:val="22"/>
              </w:rPr>
              <w:t>2,53</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Слабые стороны</w:t>
            </w:r>
          </w:p>
        </w:tc>
        <w:tc>
          <w:tcPr>
            <w:tcW w:w="3544" w:type="dxa"/>
            <w:shd w:val="clear" w:color="auto" w:fill="FFFFCC"/>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2,61</w:t>
            </w:r>
          </w:p>
        </w:tc>
        <w:tc>
          <w:tcPr>
            <w:tcW w:w="3933" w:type="dxa"/>
            <w:shd w:val="clear" w:color="auto" w:fill="FFFFCC"/>
          </w:tcPr>
          <w:p w:rsidR="008D256E" w:rsidRPr="00CA6E98" w:rsidRDefault="008D256E" w:rsidP="00F30C53">
            <w:pPr>
              <w:jc w:val="center"/>
              <w:rPr>
                <w:rFonts w:eastAsia="SimSun"/>
                <w:sz w:val="22"/>
                <w:szCs w:val="22"/>
              </w:rPr>
            </w:pPr>
            <w:r w:rsidRPr="00CA6E98">
              <w:rPr>
                <w:rFonts w:eastAsia="SimSun"/>
                <w:sz w:val="22"/>
                <w:szCs w:val="22"/>
              </w:rPr>
              <w:t>2,74</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Возможности</w:t>
            </w:r>
          </w:p>
        </w:tc>
        <w:tc>
          <w:tcPr>
            <w:tcW w:w="3544" w:type="dxa"/>
            <w:shd w:val="clear" w:color="auto" w:fill="auto"/>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2,35</w:t>
            </w:r>
          </w:p>
        </w:tc>
        <w:tc>
          <w:tcPr>
            <w:tcW w:w="3933" w:type="dxa"/>
          </w:tcPr>
          <w:p w:rsidR="008D256E" w:rsidRPr="00CA6E98" w:rsidRDefault="008D256E" w:rsidP="00F30C53">
            <w:pPr>
              <w:jc w:val="center"/>
              <w:rPr>
                <w:rFonts w:eastAsia="SimSun"/>
                <w:sz w:val="22"/>
                <w:szCs w:val="22"/>
              </w:rPr>
            </w:pPr>
            <w:r w:rsidRPr="00CA6E98">
              <w:rPr>
                <w:rFonts w:eastAsia="SimSun"/>
                <w:sz w:val="22"/>
                <w:szCs w:val="22"/>
              </w:rPr>
              <w:t>2,17</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Угрозы</w:t>
            </w:r>
          </w:p>
        </w:tc>
        <w:tc>
          <w:tcPr>
            <w:tcW w:w="3544" w:type="dxa"/>
            <w:shd w:val="clear" w:color="auto" w:fill="FFFFCC"/>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2,37</w:t>
            </w:r>
          </w:p>
        </w:tc>
        <w:tc>
          <w:tcPr>
            <w:tcW w:w="3933" w:type="dxa"/>
            <w:shd w:val="clear" w:color="auto" w:fill="FFFFCC"/>
          </w:tcPr>
          <w:p w:rsidR="008D256E" w:rsidRPr="00CA6E98" w:rsidRDefault="008D256E" w:rsidP="00F30C53">
            <w:pPr>
              <w:jc w:val="center"/>
              <w:rPr>
                <w:rFonts w:eastAsia="SimSun"/>
                <w:sz w:val="22"/>
                <w:szCs w:val="22"/>
              </w:rPr>
            </w:pPr>
            <w:r w:rsidRPr="00CA6E98">
              <w:rPr>
                <w:rFonts w:eastAsia="SimSun"/>
                <w:sz w:val="22"/>
                <w:szCs w:val="22"/>
              </w:rPr>
              <w:t>2,76</w:t>
            </w:r>
          </w:p>
        </w:tc>
      </w:tr>
    </w:tbl>
    <w:p w:rsidR="00235DE7" w:rsidRPr="00CA6E98" w:rsidRDefault="00235DE7" w:rsidP="00CC1181">
      <w:pPr>
        <w:ind w:firstLine="454"/>
        <w:jc w:val="right"/>
        <w:rPr>
          <w:rFonts w:eastAsia="SimSun"/>
          <w:sz w:val="24"/>
          <w:szCs w:val="24"/>
        </w:rPr>
      </w:pPr>
    </w:p>
    <w:p w:rsidR="00CC1181" w:rsidRPr="00CA6E98" w:rsidRDefault="00CC1181" w:rsidP="00CC1181">
      <w:pPr>
        <w:ind w:firstLine="454"/>
        <w:jc w:val="right"/>
        <w:rPr>
          <w:rFonts w:eastAsia="SimSun"/>
          <w:sz w:val="24"/>
          <w:szCs w:val="24"/>
        </w:rPr>
      </w:pPr>
      <w:r w:rsidRPr="00CA6E98">
        <w:rPr>
          <w:rFonts w:eastAsia="SimSun"/>
          <w:sz w:val="24"/>
          <w:szCs w:val="24"/>
        </w:rPr>
        <w:t>Таблица 4.</w:t>
      </w:r>
      <w:r w:rsidR="00570CD8" w:rsidRPr="00CA6E98">
        <w:rPr>
          <w:rFonts w:eastAsia="SimSun"/>
          <w:sz w:val="24"/>
          <w:szCs w:val="24"/>
        </w:rPr>
        <w:t>7</w:t>
      </w:r>
    </w:p>
    <w:p w:rsidR="00CC1181" w:rsidRPr="00CA6E98" w:rsidRDefault="00CC1181" w:rsidP="00CC1181">
      <w:pPr>
        <w:ind w:firstLine="454"/>
        <w:jc w:val="center"/>
        <w:rPr>
          <w:rFonts w:eastAsia="SimSun"/>
          <w:sz w:val="24"/>
          <w:szCs w:val="24"/>
        </w:rPr>
      </w:pPr>
      <w:r w:rsidRPr="00CA6E98">
        <w:rPr>
          <w:rFonts w:eastAsia="SimSun"/>
          <w:sz w:val="24"/>
          <w:szCs w:val="24"/>
        </w:rPr>
        <w:t>Парные комбинации рангов</w:t>
      </w:r>
      <w:r w:rsidR="002657C4" w:rsidRPr="00CA6E98">
        <w:rPr>
          <w:rFonts w:eastAsia="SimSun"/>
          <w:sz w:val="24"/>
          <w:szCs w:val="24"/>
        </w:rPr>
        <w:t xml:space="preserve"> (</w:t>
      </w:r>
      <w:proofErr w:type="gramStart"/>
      <w:r w:rsidR="002657C4" w:rsidRPr="00CA6E98">
        <w:rPr>
          <w:rFonts w:eastAsia="SimSun"/>
          <w:sz w:val="24"/>
          <w:szCs w:val="24"/>
        </w:rPr>
        <w:t>при</w:t>
      </w:r>
      <w:proofErr w:type="gramEnd"/>
      <w:r w:rsidR="002657C4" w:rsidRPr="00CA6E98">
        <w:rPr>
          <w:rFonts w:eastAsia="SimSun"/>
          <w:sz w:val="24"/>
          <w:szCs w:val="24"/>
        </w:rPr>
        <w:t xml:space="preserve"> </w:t>
      </w:r>
      <w:proofErr w:type="gramStart"/>
      <w:r w:rsidR="002657C4" w:rsidRPr="00CA6E98">
        <w:rPr>
          <w:rFonts w:eastAsia="SimSun"/>
          <w:sz w:val="24"/>
          <w:szCs w:val="24"/>
        </w:rPr>
        <w:t>корректировки</w:t>
      </w:r>
      <w:proofErr w:type="gramEnd"/>
      <w:r w:rsidR="002657C4" w:rsidRPr="00CA6E98">
        <w:rPr>
          <w:rFonts w:eastAsia="SimSun"/>
          <w:sz w:val="24"/>
          <w:szCs w:val="24"/>
        </w:rPr>
        <w:t xml:space="preserve"> Стратегии)</w:t>
      </w:r>
    </w:p>
    <w:tbl>
      <w:tblPr>
        <w:tblW w:w="9180" w:type="dxa"/>
        <w:jc w:val="center"/>
        <w:tblInd w:w="-679" w:type="dxa"/>
        <w:tblLook w:val="04A0" w:firstRow="1" w:lastRow="0" w:firstColumn="1" w:lastColumn="0" w:noHBand="0" w:noVBand="1"/>
      </w:tblPr>
      <w:tblGrid>
        <w:gridCol w:w="2195"/>
        <w:gridCol w:w="1623"/>
        <w:gridCol w:w="5362"/>
      </w:tblGrid>
      <w:tr w:rsidR="00CC1181" w:rsidRPr="00CA6E98" w:rsidTr="00F30C53">
        <w:trPr>
          <w:trHeight w:val="269"/>
          <w:jc w:val="center"/>
        </w:trPr>
        <w:tc>
          <w:tcPr>
            <w:tcW w:w="2195"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 xml:space="preserve"> Стороны </w:t>
            </w:r>
          </w:p>
        </w:tc>
        <w:tc>
          <w:tcPr>
            <w:tcW w:w="1623"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Возможности</w:t>
            </w:r>
          </w:p>
        </w:tc>
        <w:tc>
          <w:tcPr>
            <w:tcW w:w="5362"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Угрозы</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Сильные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951515" w:rsidP="00F30C53">
            <w:pPr>
              <w:jc w:val="both"/>
              <w:rPr>
                <w:rFonts w:eastAsia="SimSun"/>
                <w:sz w:val="22"/>
                <w:szCs w:val="22"/>
              </w:rPr>
            </w:pPr>
            <w:r w:rsidRPr="00CA6E98">
              <w:rPr>
                <w:rFonts w:eastAsia="SimSun"/>
                <w:sz w:val="22"/>
                <w:szCs w:val="22"/>
              </w:rPr>
              <w:t>5,49</w:t>
            </w:r>
          </w:p>
        </w:tc>
        <w:tc>
          <w:tcPr>
            <w:tcW w:w="5362" w:type="dxa"/>
            <w:tcBorders>
              <w:top w:val="nil"/>
              <w:left w:val="nil"/>
              <w:bottom w:val="single" w:sz="8" w:space="0" w:color="7E6BC9"/>
              <w:right w:val="single" w:sz="8" w:space="0" w:color="7E6BC9"/>
            </w:tcBorders>
            <w:shd w:val="clear" w:color="auto" w:fill="auto"/>
            <w:vAlign w:val="center"/>
            <w:hideMark/>
          </w:tcPr>
          <w:p w:rsidR="00CC1181" w:rsidRPr="00CA6E98" w:rsidRDefault="00951515" w:rsidP="00F30C53">
            <w:pPr>
              <w:jc w:val="both"/>
              <w:rPr>
                <w:rFonts w:eastAsia="SimSun"/>
                <w:sz w:val="22"/>
                <w:szCs w:val="22"/>
              </w:rPr>
            </w:pPr>
            <w:r w:rsidRPr="00CA6E98">
              <w:rPr>
                <w:rFonts w:eastAsia="SimSun"/>
                <w:sz w:val="22"/>
                <w:szCs w:val="22"/>
              </w:rPr>
              <w:t>6,98</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Слабые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951515" w:rsidP="00F30C53">
            <w:pPr>
              <w:jc w:val="both"/>
              <w:rPr>
                <w:rFonts w:eastAsia="SimSun"/>
                <w:sz w:val="22"/>
                <w:szCs w:val="22"/>
              </w:rPr>
            </w:pPr>
            <w:r w:rsidRPr="00CA6E98">
              <w:rPr>
                <w:rFonts w:eastAsia="SimSun"/>
                <w:sz w:val="22"/>
                <w:szCs w:val="22"/>
              </w:rPr>
              <w:t>5,95</w:t>
            </w:r>
          </w:p>
        </w:tc>
        <w:tc>
          <w:tcPr>
            <w:tcW w:w="5362" w:type="dxa"/>
            <w:tcBorders>
              <w:top w:val="nil"/>
              <w:left w:val="nil"/>
              <w:bottom w:val="single" w:sz="8" w:space="0" w:color="7E6BC9"/>
              <w:right w:val="single" w:sz="8" w:space="0" w:color="7E6BC9"/>
            </w:tcBorders>
            <w:shd w:val="clear" w:color="auto" w:fill="FFFFCC"/>
            <w:vAlign w:val="center"/>
            <w:hideMark/>
          </w:tcPr>
          <w:p w:rsidR="00CC1181" w:rsidRPr="00CA6E98" w:rsidRDefault="00951515" w:rsidP="00F30C53">
            <w:pPr>
              <w:jc w:val="both"/>
              <w:rPr>
                <w:rFonts w:eastAsia="SimSun"/>
                <w:sz w:val="22"/>
                <w:szCs w:val="22"/>
              </w:rPr>
            </w:pPr>
            <w:r w:rsidRPr="00CA6E98">
              <w:rPr>
                <w:rFonts w:eastAsia="SimSun"/>
                <w:sz w:val="22"/>
                <w:szCs w:val="22"/>
              </w:rPr>
              <w:t>7,56</w:t>
            </w:r>
          </w:p>
        </w:tc>
      </w:tr>
      <w:tr w:rsidR="00CC1181" w:rsidRPr="00CA6E98" w:rsidTr="00F30C53">
        <w:trPr>
          <w:trHeight w:val="194"/>
          <w:jc w:val="center"/>
        </w:trPr>
        <w:tc>
          <w:tcPr>
            <w:tcW w:w="2195" w:type="dxa"/>
            <w:tcBorders>
              <w:top w:val="nil"/>
              <w:left w:val="nil"/>
              <w:bottom w:val="nil"/>
              <w:right w:val="nil"/>
            </w:tcBorders>
            <w:shd w:val="clear" w:color="auto" w:fill="auto"/>
            <w:noWrap/>
            <w:vAlign w:val="bottom"/>
            <w:hideMark/>
          </w:tcPr>
          <w:p w:rsidR="00CC1181" w:rsidRPr="00CA6E98" w:rsidRDefault="00CC1181" w:rsidP="00F30C53">
            <w:pPr>
              <w:jc w:val="both"/>
              <w:rPr>
                <w:rFonts w:eastAsia="SimSun"/>
                <w:sz w:val="22"/>
                <w:szCs w:val="22"/>
              </w:rPr>
            </w:pPr>
          </w:p>
        </w:tc>
        <w:tc>
          <w:tcPr>
            <w:tcW w:w="1623" w:type="dxa"/>
            <w:tcBorders>
              <w:top w:val="nil"/>
              <w:left w:val="nil"/>
              <w:bottom w:val="nil"/>
              <w:right w:val="nil"/>
            </w:tcBorders>
            <w:shd w:val="clear" w:color="auto" w:fill="auto"/>
            <w:noWrap/>
            <w:vAlign w:val="bottom"/>
            <w:hideMark/>
          </w:tcPr>
          <w:p w:rsidR="00CC1181" w:rsidRPr="00CA6E98" w:rsidRDefault="00CC1181" w:rsidP="00F30C53">
            <w:pPr>
              <w:jc w:val="both"/>
              <w:rPr>
                <w:rFonts w:eastAsia="SimSun"/>
                <w:sz w:val="22"/>
                <w:szCs w:val="22"/>
              </w:rPr>
            </w:pPr>
          </w:p>
        </w:tc>
        <w:tc>
          <w:tcPr>
            <w:tcW w:w="5362" w:type="dxa"/>
            <w:tcBorders>
              <w:top w:val="nil"/>
              <w:left w:val="nil"/>
              <w:bottom w:val="nil"/>
              <w:right w:val="nil"/>
            </w:tcBorders>
            <w:shd w:val="clear" w:color="auto" w:fill="auto"/>
            <w:noWrap/>
            <w:vAlign w:val="bottom"/>
            <w:hideMark/>
          </w:tcPr>
          <w:p w:rsidR="00CC1181" w:rsidRPr="00CA6E98" w:rsidRDefault="00CC1181" w:rsidP="00F30C53">
            <w:pPr>
              <w:jc w:val="both"/>
              <w:rPr>
                <w:rFonts w:eastAsia="SimSun"/>
                <w:sz w:val="22"/>
                <w:szCs w:val="22"/>
              </w:rPr>
            </w:pPr>
          </w:p>
        </w:tc>
      </w:tr>
      <w:tr w:rsidR="00CC1181" w:rsidRPr="00CA6E98" w:rsidTr="00F30C53">
        <w:trPr>
          <w:trHeight w:val="269"/>
          <w:jc w:val="center"/>
        </w:trPr>
        <w:tc>
          <w:tcPr>
            <w:tcW w:w="2195"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 xml:space="preserve"> Стороны </w:t>
            </w:r>
          </w:p>
        </w:tc>
        <w:tc>
          <w:tcPr>
            <w:tcW w:w="1623"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Возможности</w:t>
            </w:r>
          </w:p>
        </w:tc>
        <w:tc>
          <w:tcPr>
            <w:tcW w:w="5362"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Угрозы</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Сильные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sz w:val="22"/>
                <w:szCs w:val="22"/>
              </w:rPr>
            </w:pPr>
            <w:r w:rsidRPr="00CA6E98">
              <w:rPr>
                <w:rFonts w:eastAsia="SimSun"/>
                <w:sz w:val="22"/>
                <w:szCs w:val="22"/>
              </w:rPr>
              <w:t>СИВ</w:t>
            </w:r>
          </w:p>
        </w:tc>
        <w:tc>
          <w:tcPr>
            <w:tcW w:w="5362"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sz w:val="22"/>
                <w:szCs w:val="22"/>
              </w:rPr>
            </w:pPr>
            <w:r w:rsidRPr="00CA6E98">
              <w:rPr>
                <w:rFonts w:eastAsia="SimSun"/>
                <w:sz w:val="22"/>
                <w:szCs w:val="22"/>
              </w:rPr>
              <w:t>СИУ</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Слабые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sz w:val="22"/>
                <w:szCs w:val="22"/>
              </w:rPr>
            </w:pPr>
            <w:r w:rsidRPr="00CA6E98">
              <w:rPr>
                <w:rFonts w:eastAsia="SimSun"/>
                <w:sz w:val="22"/>
                <w:szCs w:val="22"/>
              </w:rPr>
              <w:t>СЛВ</w:t>
            </w:r>
          </w:p>
        </w:tc>
        <w:tc>
          <w:tcPr>
            <w:tcW w:w="5362" w:type="dxa"/>
            <w:tcBorders>
              <w:top w:val="nil"/>
              <w:left w:val="nil"/>
              <w:bottom w:val="single" w:sz="8" w:space="0" w:color="7E6BC9"/>
              <w:right w:val="single" w:sz="8" w:space="0" w:color="7E6BC9"/>
            </w:tcBorders>
            <w:shd w:val="clear" w:color="auto" w:fill="FFFFCC"/>
            <w:vAlign w:val="center"/>
            <w:hideMark/>
          </w:tcPr>
          <w:p w:rsidR="00CC1181" w:rsidRPr="00CA6E98" w:rsidRDefault="00CC1181" w:rsidP="00F30C53">
            <w:pPr>
              <w:jc w:val="both"/>
              <w:rPr>
                <w:rFonts w:eastAsia="SimSun"/>
                <w:sz w:val="22"/>
                <w:szCs w:val="22"/>
              </w:rPr>
            </w:pPr>
            <w:r w:rsidRPr="00CA6E98">
              <w:rPr>
                <w:rFonts w:eastAsia="SimSun"/>
                <w:sz w:val="22"/>
                <w:szCs w:val="22"/>
              </w:rPr>
              <w:t>СЛУ-</w:t>
            </w:r>
          </w:p>
          <w:p w:rsidR="00CC1181" w:rsidRPr="00CA6E98" w:rsidRDefault="00CC1181" w:rsidP="00F30C53">
            <w:pPr>
              <w:jc w:val="both"/>
              <w:rPr>
                <w:rFonts w:eastAsia="SimSun"/>
                <w:sz w:val="22"/>
                <w:szCs w:val="22"/>
              </w:rPr>
            </w:pPr>
            <w:r w:rsidRPr="00CA6E98">
              <w:rPr>
                <w:rFonts w:eastAsia="SimSun"/>
                <w:color w:val="333333"/>
                <w:sz w:val="22"/>
                <w:szCs w:val="22"/>
              </w:rPr>
              <w:t>Необходимо как избавиться от слабостей, так и попытаться</w:t>
            </w:r>
            <w:r w:rsidRPr="00CA6E98">
              <w:rPr>
                <w:rFonts w:eastAsia="SimSun"/>
                <w:color w:val="333333"/>
                <w:sz w:val="22"/>
                <w:szCs w:val="22"/>
                <w:shd w:val="clear" w:color="auto" w:fill="FFFFCC"/>
              </w:rPr>
              <w:t xml:space="preserve"> предотвратить нависшие угрозы.</w:t>
            </w:r>
          </w:p>
        </w:tc>
      </w:tr>
    </w:tbl>
    <w:p w:rsidR="00951515" w:rsidRPr="00CA6E98" w:rsidRDefault="00951515" w:rsidP="00CC1181">
      <w:pPr>
        <w:ind w:firstLine="709"/>
        <w:jc w:val="both"/>
        <w:rPr>
          <w:rFonts w:eastAsia="SimSun"/>
          <w:sz w:val="24"/>
          <w:szCs w:val="24"/>
        </w:rPr>
      </w:pPr>
    </w:p>
    <w:p w:rsidR="00CC1181" w:rsidRPr="00CA6E98" w:rsidRDefault="00951515" w:rsidP="00CC1181">
      <w:pPr>
        <w:ind w:firstLine="709"/>
        <w:jc w:val="both"/>
        <w:rPr>
          <w:rFonts w:eastAsia="SimSun"/>
          <w:sz w:val="24"/>
          <w:szCs w:val="24"/>
        </w:rPr>
      </w:pPr>
      <w:r w:rsidRPr="00CA6E98">
        <w:rPr>
          <w:rFonts w:eastAsia="SimSun"/>
          <w:sz w:val="24"/>
          <w:szCs w:val="24"/>
        </w:rPr>
        <w:t>Таким образом, как и 6 лет назад в</w:t>
      </w:r>
      <w:r w:rsidR="00CC1181" w:rsidRPr="00CA6E98">
        <w:rPr>
          <w:rFonts w:eastAsia="SimSun"/>
          <w:sz w:val="24"/>
          <w:szCs w:val="24"/>
        </w:rPr>
        <w:t xml:space="preserve">ыбор «стратегии по характеру» лежит в пользу «оборонительно-наступательной», которая относится к комбинированной стратегии. </w:t>
      </w:r>
      <w:r w:rsidR="00CC1181" w:rsidRPr="00CA6E98">
        <w:rPr>
          <w:rFonts w:eastAsia="SimSun"/>
          <w:sz w:val="24"/>
          <w:szCs w:val="24"/>
        </w:rPr>
        <w:lastRenderedPageBreak/>
        <w:t>Реализу</w:t>
      </w:r>
      <w:r w:rsidRPr="00CA6E98">
        <w:rPr>
          <w:rFonts w:eastAsia="SimSun"/>
          <w:sz w:val="24"/>
          <w:szCs w:val="24"/>
        </w:rPr>
        <w:t>ется в условиях нестабильности</w:t>
      </w:r>
      <w:r w:rsidR="00CC1181" w:rsidRPr="00CA6E98">
        <w:rPr>
          <w:rFonts w:eastAsia="SimSun"/>
          <w:sz w:val="24"/>
          <w:szCs w:val="24"/>
        </w:rPr>
        <w:t xml:space="preserve">, когда необходимо исправлять пошатнувшееся положение экономики. Здесь осуществляется маневр ресурсами путем ухода из неперспективных, неприбыльных сфер, непрофильных направлений и одновременно модернизации и расширения существующего производства, совершенствования выпускаемой продукции и услуг, развитие новых направлений. </w:t>
      </w:r>
    </w:p>
    <w:p w:rsidR="00F93D3E" w:rsidRPr="00CA6E98" w:rsidRDefault="00F93D3E" w:rsidP="00F93D3E">
      <w:pPr>
        <w:tabs>
          <w:tab w:val="left" w:pos="426"/>
        </w:tabs>
        <w:ind w:firstLine="709"/>
        <w:jc w:val="both"/>
        <w:rPr>
          <w:rFonts w:eastAsia="SimSun"/>
          <w:sz w:val="24"/>
          <w:szCs w:val="24"/>
        </w:rPr>
      </w:pPr>
      <w:proofErr w:type="gramStart"/>
      <w:r w:rsidRPr="00CA6E98">
        <w:rPr>
          <w:rFonts w:eastAsia="SimSun"/>
          <w:sz w:val="24"/>
          <w:szCs w:val="24"/>
        </w:rPr>
        <w:t xml:space="preserve">Если во втором и третьем этапах реализации Стратегии не направить свои действия на усиление работы по направлениям реализации имеющихся возможностей у территории с преимущественным финансированием факторов возможностей, то можно упустить время и увеличить риск повышения влияния угроз, или же перехода факторов из категории угрозы в слабые стороны – т.е. риск фактического наступления угроз. </w:t>
      </w:r>
      <w:proofErr w:type="gramEnd"/>
    </w:p>
    <w:p w:rsidR="00F93D3E" w:rsidRPr="00CA6E98" w:rsidRDefault="00F93D3E" w:rsidP="00F93D3E">
      <w:pPr>
        <w:tabs>
          <w:tab w:val="left" w:pos="426"/>
        </w:tabs>
        <w:ind w:firstLine="709"/>
        <w:jc w:val="both"/>
        <w:rPr>
          <w:rFonts w:eastAsia="SimSun"/>
          <w:sz w:val="24"/>
          <w:szCs w:val="24"/>
        </w:rPr>
      </w:pPr>
    </w:p>
    <w:p w:rsidR="00B62F78" w:rsidRPr="00CA6E98" w:rsidRDefault="00895F4A" w:rsidP="00B62F78">
      <w:pPr>
        <w:tabs>
          <w:tab w:val="left" w:pos="426"/>
        </w:tabs>
        <w:jc w:val="center"/>
        <w:rPr>
          <w:rFonts w:eastAsia="SimSun"/>
          <w:b/>
          <w:sz w:val="24"/>
          <w:szCs w:val="24"/>
        </w:rPr>
      </w:pPr>
      <w:r w:rsidRPr="00CA6E98">
        <w:rPr>
          <w:rFonts w:eastAsia="SimSun"/>
          <w:b/>
          <w:sz w:val="24"/>
          <w:szCs w:val="24"/>
        </w:rPr>
        <w:t xml:space="preserve">4.2 </w:t>
      </w:r>
      <w:r w:rsidR="00413E6F" w:rsidRPr="00CA6E98">
        <w:rPr>
          <w:rFonts w:eastAsia="SimSun"/>
          <w:b/>
          <w:sz w:val="24"/>
          <w:szCs w:val="24"/>
        </w:rPr>
        <w:t xml:space="preserve">Миссия Стратегии. Стратегические приоритеты. </w:t>
      </w:r>
      <w:r w:rsidRPr="00CA6E98">
        <w:rPr>
          <w:rFonts w:eastAsia="SimSun"/>
          <w:b/>
          <w:sz w:val="24"/>
          <w:szCs w:val="24"/>
        </w:rPr>
        <w:t>Выявление приоритетных направлений и механизмов развития территории в рамках Топ-1</w:t>
      </w:r>
      <w:r w:rsidR="00CA52B4" w:rsidRPr="00CA6E98">
        <w:rPr>
          <w:rFonts w:eastAsia="SimSun"/>
          <w:b/>
          <w:sz w:val="24"/>
          <w:szCs w:val="24"/>
        </w:rPr>
        <w:t>6</w:t>
      </w:r>
      <w:r w:rsidR="00B62F78" w:rsidRPr="00CA6E98">
        <w:rPr>
          <w:rFonts w:eastAsia="SimSun"/>
          <w:b/>
          <w:sz w:val="24"/>
          <w:szCs w:val="24"/>
        </w:rPr>
        <w:t xml:space="preserve"> </w:t>
      </w:r>
      <w:r w:rsidR="00F33826" w:rsidRPr="00CA6E98">
        <w:rPr>
          <w:rFonts w:eastAsia="SimSun"/>
          <w:b/>
          <w:sz w:val="24"/>
          <w:szCs w:val="24"/>
        </w:rPr>
        <w:t>стратегических приоритетов</w:t>
      </w:r>
      <w:r w:rsidR="00B62F78" w:rsidRPr="00CA6E98">
        <w:rPr>
          <w:rFonts w:eastAsia="SimSun"/>
          <w:b/>
          <w:sz w:val="24"/>
          <w:szCs w:val="24"/>
        </w:rPr>
        <w:t xml:space="preserve">, требующих приоритетного </w:t>
      </w:r>
    </w:p>
    <w:p w:rsidR="00F93D3E" w:rsidRPr="00CA6E98" w:rsidRDefault="00B62F78" w:rsidP="00B62F78">
      <w:pPr>
        <w:tabs>
          <w:tab w:val="left" w:pos="426"/>
        </w:tabs>
        <w:jc w:val="center"/>
        <w:rPr>
          <w:rFonts w:eastAsia="SimSun"/>
          <w:b/>
          <w:sz w:val="24"/>
          <w:szCs w:val="24"/>
        </w:rPr>
      </w:pPr>
      <w:r w:rsidRPr="00CA6E98">
        <w:rPr>
          <w:rFonts w:eastAsia="SimSun"/>
          <w:b/>
          <w:sz w:val="24"/>
          <w:szCs w:val="24"/>
        </w:rPr>
        <w:t>финансирования для реализации стратегии</w:t>
      </w:r>
    </w:p>
    <w:p w:rsidR="00895F4A" w:rsidRPr="00CA6E98" w:rsidRDefault="00895F4A" w:rsidP="00B62F78">
      <w:pPr>
        <w:tabs>
          <w:tab w:val="left" w:pos="426"/>
        </w:tabs>
        <w:jc w:val="center"/>
        <w:rPr>
          <w:rFonts w:eastAsia="SimSun"/>
          <w:sz w:val="24"/>
          <w:szCs w:val="24"/>
        </w:rPr>
      </w:pPr>
    </w:p>
    <w:p w:rsidR="002E082F" w:rsidRDefault="00572449" w:rsidP="002E11FB">
      <w:pPr>
        <w:ind w:firstLine="709"/>
        <w:jc w:val="both"/>
        <w:rPr>
          <w:rFonts w:eastAsia="SimSun"/>
          <w:sz w:val="24"/>
          <w:szCs w:val="24"/>
        </w:rPr>
      </w:pPr>
      <w:r w:rsidRPr="00CA6E98">
        <w:rPr>
          <w:rFonts w:eastAsia="SimSun"/>
          <w:sz w:val="24"/>
          <w:szCs w:val="24"/>
        </w:rPr>
        <w:t>Стратегическая миссия развития Слюдянского района  является частью целеполагания</w:t>
      </w:r>
      <w:r w:rsidRPr="00CA6E98">
        <w:t xml:space="preserve"> </w:t>
      </w:r>
      <w:r w:rsidRPr="00CA6E98">
        <w:rPr>
          <w:rFonts w:eastAsia="SimSun"/>
          <w:sz w:val="24"/>
          <w:szCs w:val="24"/>
        </w:rPr>
        <w:t xml:space="preserve">верхнего уровня и отражает общественно значимые результаты реализации Стратегии. </w:t>
      </w:r>
    </w:p>
    <w:p w:rsidR="00232F1A" w:rsidRPr="00CA6E98" w:rsidRDefault="00572449" w:rsidP="002E11FB">
      <w:pPr>
        <w:ind w:firstLine="709"/>
        <w:jc w:val="both"/>
        <w:rPr>
          <w:rFonts w:eastAsia="SimSun"/>
          <w:sz w:val="24"/>
          <w:szCs w:val="24"/>
        </w:rPr>
      </w:pPr>
      <w:r w:rsidRPr="00CA6E98">
        <w:rPr>
          <w:rFonts w:eastAsia="SimSun"/>
          <w:sz w:val="24"/>
          <w:szCs w:val="24"/>
        </w:rPr>
        <w:t>Выявленные ключевые проблемы и возможности развития территории района дают основание сформулировать миссию Слюдянского района</w:t>
      </w:r>
      <w:r w:rsidR="002E082F">
        <w:rPr>
          <w:rFonts w:eastAsia="SimSun"/>
          <w:sz w:val="24"/>
          <w:szCs w:val="24"/>
        </w:rPr>
        <w:t xml:space="preserve"> на период реализации Стратегии до 2036 года</w:t>
      </w:r>
      <w:r w:rsidRPr="00CA6E98">
        <w:rPr>
          <w:rFonts w:eastAsia="SimSun"/>
          <w:sz w:val="24"/>
          <w:szCs w:val="24"/>
        </w:rPr>
        <w:t xml:space="preserve"> следующим образом:</w:t>
      </w:r>
      <w:r w:rsidR="002E11FB" w:rsidRPr="00CA6E98">
        <w:rPr>
          <w:rFonts w:eastAsia="SimSun"/>
          <w:sz w:val="24"/>
          <w:szCs w:val="24"/>
        </w:rPr>
        <w:t xml:space="preserve"> </w:t>
      </w:r>
      <w:r w:rsidR="00EB51C0" w:rsidRPr="00CA6E98">
        <w:rPr>
          <w:rFonts w:eastAsia="SimSun"/>
          <w:sz w:val="24"/>
          <w:szCs w:val="24"/>
        </w:rPr>
        <w:t>«</w:t>
      </w:r>
      <w:r w:rsidR="00232F1A" w:rsidRPr="00CA6E98">
        <w:rPr>
          <w:rFonts w:eastAsia="SimSun"/>
          <w:sz w:val="24"/>
          <w:szCs w:val="24"/>
        </w:rPr>
        <w:t>Устойчиво развивать Южное Прибайкалье, сохраняя</w:t>
      </w:r>
      <w:r w:rsidR="00232F1A" w:rsidRPr="00CA6E98">
        <w:t xml:space="preserve"> </w:t>
      </w:r>
      <w:r w:rsidR="00232F1A" w:rsidRPr="00CA6E98">
        <w:rPr>
          <w:rFonts w:eastAsia="SimSun"/>
          <w:sz w:val="24"/>
          <w:szCs w:val="24"/>
        </w:rPr>
        <w:t>баланс между экономическим ростом, сохранением природы и улучшением качества жизни населения, базируясь на принципах сохранения уникальной природы, биоразнообразия и культурно-исторического наследия,</w:t>
      </w:r>
      <w:r w:rsidR="00232F1A" w:rsidRPr="00CA6E98">
        <w:t xml:space="preserve"> </w:t>
      </w:r>
      <w:r w:rsidR="00232F1A" w:rsidRPr="00CA6E98">
        <w:rPr>
          <w:rFonts w:eastAsia="SimSun"/>
          <w:sz w:val="24"/>
          <w:szCs w:val="24"/>
        </w:rPr>
        <w:t>поддержки местных сообществ</w:t>
      </w:r>
      <w:r w:rsidR="00413E6F" w:rsidRPr="00CA6E98">
        <w:rPr>
          <w:rFonts w:eastAsia="SimSun"/>
          <w:sz w:val="24"/>
          <w:szCs w:val="24"/>
        </w:rPr>
        <w:t xml:space="preserve"> и семейного уклада</w:t>
      </w:r>
      <w:r w:rsidR="00232F1A" w:rsidRPr="00CA6E98">
        <w:rPr>
          <w:rFonts w:eastAsia="SimSun"/>
          <w:sz w:val="24"/>
          <w:szCs w:val="24"/>
        </w:rPr>
        <w:t xml:space="preserve">,  </w:t>
      </w:r>
      <w:r w:rsidR="00C14510">
        <w:rPr>
          <w:rFonts w:eastAsia="SimSun"/>
          <w:sz w:val="24"/>
          <w:szCs w:val="24"/>
        </w:rPr>
        <w:t xml:space="preserve">комплексного подхода в </w:t>
      </w:r>
      <w:r w:rsidR="00232F1A" w:rsidRPr="00CA6E98">
        <w:rPr>
          <w:rFonts w:eastAsia="SimSun"/>
          <w:sz w:val="24"/>
          <w:szCs w:val="24"/>
        </w:rPr>
        <w:t>развити</w:t>
      </w:r>
      <w:r w:rsidR="00C14510">
        <w:rPr>
          <w:rFonts w:eastAsia="SimSun"/>
          <w:sz w:val="24"/>
          <w:szCs w:val="24"/>
        </w:rPr>
        <w:t>и</w:t>
      </w:r>
      <w:r w:rsidR="00232F1A" w:rsidRPr="00CA6E98">
        <w:rPr>
          <w:rFonts w:eastAsia="SimSun"/>
          <w:sz w:val="24"/>
          <w:szCs w:val="24"/>
        </w:rPr>
        <w:t xml:space="preserve"> тури</w:t>
      </w:r>
      <w:r w:rsidR="002E082F">
        <w:rPr>
          <w:rFonts w:eastAsia="SimSun"/>
          <w:sz w:val="24"/>
          <w:szCs w:val="24"/>
        </w:rPr>
        <w:t>стического потенциала</w:t>
      </w:r>
      <w:r w:rsidR="00232F1A" w:rsidRPr="00CA6E98">
        <w:rPr>
          <w:rFonts w:eastAsia="SimSun"/>
          <w:sz w:val="24"/>
          <w:szCs w:val="24"/>
        </w:rPr>
        <w:t xml:space="preserve">, </w:t>
      </w:r>
      <w:r w:rsidR="00EB51C0" w:rsidRPr="00CA6E98">
        <w:rPr>
          <w:rFonts w:eastAsia="SimSun"/>
          <w:sz w:val="24"/>
          <w:szCs w:val="24"/>
        </w:rPr>
        <w:t xml:space="preserve"> </w:t>
      </w:r>
      <w:r w:rsidR="00232F1A" w:rsidRPr="00CA6E98">
        <w:rPr>
          <w:rFonts w:eastAsia="SimSun"/>
          <w:sz w:val="24"/>
          <w:szCs w:val="24"/>
        </w:rPr>
        <w:t>инновационно</w:t>
      </w:r>
      <w:r w:rsidR="002E082F">
        <w:rPr>
          <w:rFonts w:eastAsia="SimSun"/>
          <w:sz w:val="24"/>
          <w:szCs w:val="24"/>
        </w:rPr>
        <w:t>го подхода в</w:t>
      </w:r>
      <w:r w:rsidR="00232F1A" w:rsidRPr="00CA6E98">
        <w:rPr>
          <w:rFonts w:eastAsia="SimSun"/>
          <w:sz w:val="24"/>
          <w:szCs w:val="24"/>
        </w:rPr>
        <w:t xml:space="preserve"> развити</w:t>
      </w:r>
      <w:r w:rsidR="002E082F">
        <w:rPr>
          <w:rFonts w:eastAsia="SimSun"/>
          <w:sz w:val="24"/>
          <w:szCs w:val="24"/>
        </w:rPr>
        <w:t>и территории</w:t>
      </w:r>
      <w:r w:rsidR="00232F1A" w:rsidRPr="00CA6E98">
        <w:rPr>
          <w:rFonts w:eastAsia="SimSun"/>
          <w:sz w:val="24"/>
          <w:szCs w:val="24"/>
        </w:rPr>
        <w:t xml:space="preserve"> и </w:t>
      </w:r>
      <w:r w:rsidR="002E082F">
        <w:rPr>
          <w:rFonts w:eastAsia="SimSun"/>
          <w:sz w:val="24"/>
          <w:szCs w:val="24"/>
        </w:rPr>
        <w:t xml:space="preserve">  к применяемым </w:t>
      </w:r>
      <w:r w:rsidR="00232F1A" w:rsidRPr="00CA6E98">
        <w:rPr>
          <w:rFonts w:eastAsia="SimSun"/>
          <w:sz w:val="24"/>
          <w:szCs w:val="24"/>
        </w:rPr>
        <w:t>технологи</w:t>
      </w:r>
      <w:r w:rsidR="002E082F">
        <w:rPr>
          <w:rFonts w:eastAsia="SimSun"/>
          <w:sz w:val="24"/>
          <w:szCs w:val="24"/>
        </w:rPr>
        <w:t>ям</w:t>
      </w:r>
      <w:r w:rsidR="00EB51C0" w:rsidRPr="00CA6E98">
        <w:rPr>
          <w:rFonts w:eastAsia="SimSun"/>
          <w:sz w:val="24"/>
          <w:szCs w:val="24"/>
        </w:rPr>
        <w:t>»</w:t>
      </w:r>
      <w:r w:rsidR="00232F1A" w:rsidRPr="00CA6E98">
        <w:rPr>
          <w:rFonts w:eastAsia="SimSun"/>
          <w:sz w:val="24"/>
          <w:szCs w:val="24"/>
        </w:rPr>
        <w:t xml:space="preserve">. </w:t>
      </w:r>
    </w:p>
    <w:p w:rsidR="00572449" w:rsidRPr="00CA6E98" w:rsidRDefault="00572449" w:rsidP="00572449">
      <w:pPr>
        <w:ind w:firstLine="709"/>
        <w:jc w:val="both"/>
        <w:rPr>
          <w:rFonts w:eastAsia="SimSun"/>
          <w:sz w:val="24"/>
          <w:szCs w:val="24"/>
        </w:rPr>
      </w:pPr>
      <w:r w:rsidRPr="00CA6E98">
        <w:rPr>
          <w:rFonts w:eastAsia="SimSun"/>
          <w:sz w:val="24"/>
          <w:szCs w:val="24"/>
        </w:rPr>
        <w:t xml:space="preserve">Стратегические приоритеты социально-экономического развития </w:t>
      </w:r>
      <w:r w:rsidRPr="00CA6E98">
        <w:rPr>
          <w:rFonts w:eastAsia="SimSun"/>
          <w:sz w:val="24"/>
          <w:szCs w:val="24"/>
        </w:rPr>
        <w:br/>
        <w:t xml:space="preserve">Слюдянского района до 2036 года базируются на результатах комплексного анализа социально-экономического развития, на стратегическом видении желаемого будущего согласно проведенной экспертной оценке и сформулированной миссии Слюдянского района. </w:t>
      </w:r>
    </w:p>
    <w:p w:rsidR="00895F4A" w:rsidRPr="00CA6E98" w:rsidRDefault="00572449" w:rsidP="00895F4A">
      <w:pPr>
        <w:ind w:firstLine="709"/>
        <w:jc w:val="both"/>
        <w:rPr>
          <w:rFonts w:eastAsia="SimSun"/>
          <w:sz w:val="24"/>
          <w:szCs w:val="24"/>
        </w:rPr>
      </w:pPr>
      <w:r w:rsidRPr="00CA6E98">
        <w:rPr>
          <w:rFonts w:eastAsia="SimSun"/>
          <w:sz w:val="24"/>
          <w:szCs w:val="24"/>
        </w:rPr>
        <w:t>И</w:t>
      </w:r>
      <w:r w:rsidR="00895F4A" w:rsidRPr="00CA6E98">
        <w:rPr>
          <w:rFonts w:eastAsia="SimSun"/>
          <w:sz w:val="24"/>
          <w:szCs w:val="24"/>
        </w:rPr>
        <w:t xml:space="preserve">сходя из выбора оборонительно-наступательной стратегии и возможностей, предоставленных окружающей средой, на втором и третьем этапах реализации Стратегии составлен перечень </w:t>
      </w:r>
      <w:r w:rsidR="00F33826" w:rsidRPr="00CA6E98">
        <w:rPr>
          <w:rFonts w:eastAsia="SimSun"/>
          <w:sz w:val="24"/>
          <w:szCs w:val="24"/>
        </w:rPr>
        <w:t>стратегических приоритетов (</w:t>
      </w:r>
      <w:r w:rsidR="00895F4A" w:rsidRPr="00CA6E98">
        <w:rPr>
          <w:rFonts w:eastAsia="SimSun"/>
          <w:sz w:val="24"/>
          <w:szCs w:val="24"/>
        </w:rPr>
        <w:t>мероприятий</w:t>
      </w:r>
      <w:r w:rsidR="00F33826" w:rsidRPr="00CA6E98">
        <w:rPr>
          <w:rFonts w:eastAsia="SimSun"/>
          <w:sz w:val="24"/>
          <w:szCs w:val="24"/>
        </w:rPr>
        <w:t>)</w:t>
      </w:r>
      <w:r w:rsidR="00895F4A" w:rsidRPr="00CA6E98">
        <w:rPr>
          <w:rFonts w:eastAsia="SimSun"/>
          <w:sz w:val="24"/>
          <w:szCs w:val="24"/>
        </w:rPr>
        <w:t xml:space="preserve"> (исходя из возможностей окружающей среды </w:t>
      </w:r>
      <w:r w:rsidR="00895F4A" w:rsidRPr="00CA6E98">
        <w:rPr>
          <w:rFonts w:eastAsia="SimSun"/>
          <w:sz w:val="24"/>
          <w:szCs w:val="24"/>
          <w:lang w:val="en-US"/>
        </w:rPr>
        <w:t>SWOT</w:t>
      </w:r>
      <w:r w:rsidR="00895F4A" w:rsidRPr="00CA6E98">
        <w:rPr>
          <w:rFonts w:eastAsia="SimSun"/>
          <w:sz w:val="24"/>
          <w:szCs w:val="24"/>
        </w:rPr>
        <w:t>-анализа), требующих приоритетного финансирования:</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Сохранение и продвижение в обществе традиционных семейных ценностей.</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Разработка мероприятий по переобучению, трудоустройству и восстановлению здоровья</w:t>
      </w:r>
      <w:r w:rsidR="00CA52B4" w:rsidRPr="00CA6E98">
        <w:rPr>
          <w:sz w:val="24"/>
          <w:szCs w:val="24"/>
        </w:rPr>
        <w:t xml:space="preserve">, а также вовлечение в общественную жизнь </w:t>
      </w:r>
      <w:r w:rsidRPr="00CA6E98">
        <w:rPr>
          <w:sz w:val="24"/>
          <w:szCs w:val="24"/>
        </w:rPr>
        <w:t>участников СВО.</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Развитие добровольчества и волонтерства в целях самоорганизации детей и молодежи для решения общественно-значимых задач в районе.</w:t>
      </w:r>
    </w:p>
    <w:p w:rsidR="00B62F78" w:rsidRPr="00CA6E98" w:rsidRDefault="009237C1" w:rsidP="00396A02">
      <w:pPr>
        <w:pStyle w:val="ac"/>
        <w:numPr>
          <w:ilvl w:val="0"/>
          <w:numId w:val="24"/>
        </w:numPr>
        <w:tabs>
          <w:tab w:val="left" w:pos="993"/>
        </w:tabs>
        <w:ind w:left="0" w:firstLine="709"/>
        <w:jc w:val="both"/>
        <w:rPr>
          <w:sz w:val="24"/>
          <w:szCs w:val="24"/>
        </w:rPr>
      </w:pPr>
      <w:r w:rsidRPr="00CA6E98">
        <w:rPr>
          <w:sz w:val="24"/>
          <w:szCs w:val="24"/>
        </w:rPr>
        <w:t xml:space="preserve">Увеличение </w:t>
      </w:r>
      <w:r w:rsidR="00B62F78" w:rsidRPr="00CA6E98">
        <w:rPr>
          <w:sz w:val="24"/>
          <w:szCs w:val="24"/>
        </w:rPr>
        <w:t>охват</w:t>
      </w:r>
      <w:r w:rsidRPr="00CA6E98">
        <w:rPr>
          <w:sz w:val="24"/>
          <w:szCs w:val="24"/>
        </w:rPr>
        <w:t>а</w:t>
      </w:r>
      <w:r w:rsidR="00B62F78" w:rsidRPr="00CA6E98">
        <w:rPr>
          <w:sz w:val="24"/>
          <w:szCs w:val="24"/>
        </w:rPr>
        <w:t xml:space="preserve"> участников, разви</w:t>
      </w:r>
      <w:r w:rsidRPr="00CA6E98">
        <w:rPr>
          <w:sz w:val="24"/>
          <w:szCs w:val="24"/>
        </w:rPr>
        <w:t>тие</w:t>
      </w:r>
      <w:r w:rsidR="00B62F78" w:rsidRPr="00CA6E98">
        <w:rPr>
          <w:sz w:val="24"/>
          <w:szCs w:val="24"/>
        </w:rPr>
        <w:t>, наращива</w:t>
      </w:r>
      <w:r w:rsidRPr="00CA6E98">
        <w:rPr>
          <w:sz w:val="24"/>
          <w:szCs w:val="24"/>
        </w:rPr>
        <w:t>ние проектов</w:t>
      </w:r>
      <w:r w:rsidR="00B62F78" w:rsidRPr="00CA6E98">
        <w:rPr>
          <w:sz w:val="24"/>
          <w:szCs w:val="24"/>
        </w:rPr>
        <w:t xml:space="preserve"> по патриотическому воспитанию детей и граждан и программ общественно-полезного туризма.</w:t>
      </w:r>
    </w:p>
    <w:p w:rsidR="00B62F78" w:rsidRPr="00CA6E98" w:rsidRDefault="009237C1" w:rsidP="00396A02">
      <w:pPr>
        <w:pStyle w:val="ac"/>
        <w:numPr>
          <w:ilvl w:val="0"/>
          <w:numId w:val="24"/>
        </w:numPr>
        <w:tabs>
          <w:tab w:val="left" w:pos="993"/>
        </w:tabs>
        <w:ind w:left="0" w:firstLine="709"/>
        <w:jc w:val="both"/>
        <w:rPr>
          <w:sz w:val="24"/>
          <w:szCs w:val="24"/>
        </w:rPr>
      </w:pPr>
      <w:r w:rsidRPr="00CA6E98">
        <w:rPr>
          <w:sz w:val="24"/>
          <w:szCs w:val="24"/>
        </w:rPr>
        <w:t xml:space="preserve">Проведение </w:t>
      </w:r>
      <w:r w:rsidR="00B62F78" w:rsidRPr="00CA6E98">
        <w:rPr>
          <w:sz w:val="24"/>
          <w:szCs w:val="24"/>
        </w:rPr>
        <w:t>профориентационны</w:t>
      </w:r>
      <w:r w:rsidRPr="00CA6E98">
        <w:rPr>
          <w:sz w:val="24"/>
          <w:szCs w:val="24"/>
        </w:rPr>
        <w:t>х мероприятий</w:t>
      </w:r>
      <w:r w:rsidR="00B62F78" w:rsidRPr="00CA6E98">
        <w:rPr>
          <w:sz w:val="24"/>
          <w:szCs w:val="24"/>
        </w:rPr>
        <w:t xml:space="preserve"> обучающихся </w:t>
      </w:r>
      <w:r w:rsidRPr="00CA6E98">
        <w:rPr>
          <w:sz w:val="24"/>
          <w:szCs w:val="24"/>
        </w:rPr>
        <w:t xml:space="preserve">с охватом </w:t>
      </w:r>
      <w:r w:rsidR="00B62F78" w:rsidRPr="00CA6E98">
        <w:rPr>
          <w:sz w:val="24"/>
          <w:szCs w:val="24"/>
        </w:rPr>
        <w:t>6-11 классов.</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Разви</w:t>
      </w:r>
      <w:r w:rsidR="009237C1" w:rsidRPr="00CA6E98">
        <w:rPr>
          <w:sz w:val="24"/>
          <w:szCs w:val="24"/>
        </w:rPr>
        <w:t>тие</w:t>
      </w:r>
      <w:r w:rsidRPr="00CA6E98">
        <w:rPr>
          <w:sz w:val="24"/>
          <w:szCs w:val="24"/>
        </w:rPr>
        <w:t xml:space="preserve"> инфраструктур</w:t>
      </w:r>
      <w:r w:rsidR="009237C1" w:rsidRPr="00CA6E98">
        <w:rPr>
          <w:sz w:val="24"/>
          <w:szCs w:val="24"/>
        </w:rPr>
        <w:t>ы</w:t>
      </w:r>
      <w:r w:rsidRPr="00CA6E98">
        <w:rPr>
          <w:sz w:val="24"/>
          <w:szCs w:val="24"/>
        </w:rPr>
        <w:t xml:space="preserve">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Участие в конкурс</w:t>
      </w:r>
      <w:r w:rsidR="005427D6" w:rsidRPr="00CA6E98">
        <w:rPr>
          <w:sz w:val="24"/>
          <w:szCs w:val="24"/>
        </w:rPr>
        <w:t>ах/программах, направленных на</w:t>
      </w:r>
      <w:r w:rsidRPr="00CA6E98">
        <w:rPr>
          <w:sz w:val="24"/>
          <w:szCs w:val="24"/>
        </w:rPr>
        <w:t xml:space="preserve"> создани</w:t>
      </w:r>
      <w:r w:rsidR="005427D6" w:rsidRPr="00CA6E98">
        <w:rPr>
          <w:sz w:val="24"/>
          <w:szCs w:val="24"/>
        </w:rPr>
        <w:t>е</w:t>
      </w:r>
      <w:r w:rsidRPr="00CA6E98">
        <w:rPr>
          <w:sz w:val="24"/>
          <w:szCs w:val="24"/>
        </w:rPr>
        <w:t xml:space="preserve"> </w:t>
      </w:r>
      <w:r w:rsidR="005427D6" w:rsidRPr="00CA6E98">
        <w:rPr>
          <w:sz w:val="24"/>
          <w:szCs w:val="24"/>
        </w:rPr>
        <w:t>комфортной городской среды</w:t>
      </w:r>
      <w:r w:rsidR="00CA52B4" w:rsidRPr="00CA6E98">
        <w:rPr>
          <w:sz w:val="24"/>
          <w:szCs w:val="24"/>
        </w:rPr>
        <w:t xml:space="preserve"> в опорных и прилегающих населенных пунктах</w:t>
      </w:r>
      <w:r w:rsidRPr="00CA6E98">
        <w:rPr>
          <w:sz w:val="24"/>
          <w:szCs w:val="24"/>
        </w:rPr>
        <w:t>.</w:t>
      </w:r>
    </w:p>
    <w:p w:rsidR="00B62F78" w:rsidRPr="00CA6E98" w:rsidRDefault="00CA52B4" w:rsidP="00396A02">
      <w:pPr>
        <w:pStyle w:val="ac"/>
        <w:numPr>
          <w:ilvl w:val="0"/>
          <w:numId w:val="24"/>
        </w:numPr>
        <w:tabs>
          <w:tab w:val="left" w:pos="993"/>
        </w:tabs>
        <w:ind w:left="0" w:firstLine="709"/>
        <w:jc w:val="both"/>
        <w:rPr>
          <w:sz w:val="24"/>
          <w:szCs w:val="24"/>
        </w:rPr>
      </w:pPr>
      <w:r w:rsidRPr="00CA6E98">
        <w:rPr>
          <w:sz w:val="24"/>
          <w:szCs w:val="24"/>
        </w:rPr>
        <w:lastRenderedPageBreak/>
        <w:t>Проведение мероприятий, направленных на экологическую безопасность</w:t>
      </w:r>
      <w:r w:rsidR="00B62F78" w:rsidRPr="00CA6E98">
        <w:rPr>
          <w:sz w:val="24"/>
          <w:szCs w:val="24"/>
        </w:rPr>
        <w:t xml:space="preserve"> ЦЭЗ БПТ.</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Сокращение объема загрязненных сточных вод, поступающих в бассейн озера Байкал за счет постройки очистных сооружений в г. Слюдянка, р.п. Култук, п. Ангасолка.</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Дальнейшее участие в программах по  кап</w:t>
      </w:r>
      <w:r w:rsidR="00CC4CF1" w:rsidRPr="00CA6E98">
        <w:rPr>
          <w:sz w:val="24"/>
          <w:szCs w:val="24"/>
        </w:rPr>
        <w:t>итальному</w:t>
      </w:r>
      <w:r w:rsidRPr="00CA6E98">
        <w:rPr>
          <w:sz w:val="24"/>
          <w:szCs w:val="24"/>
        </w:rPr>
        <w:t xml:space="preserve"> ремонту учреждений образования и культуры</w:t>
      </w:r>
      <w:r w:rsidR="00CC4CF1"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Участие в программах по развитию транспортной инфраструктуры</w:t>
      </w:r>
      <w:r w:rsidR="00CC4CF1"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Создание и развитие туристической инфраструктуры, включающей</w:t>
      </w:r>
      <w:r w:rsidR="00CC4CF1" w:rsidRPr="00CA6E98">
        <w:rPr>
          <w:sz w:val="24"/>
          <w:szCs w:val="24"/>
        </w:rPr>
        <w:t xml:space="preserve"> </w:t>
      </w:r>
      <w:r w:rsidRPr="00CA6E98">
        <w:rPr>
          <w:sz w:val="24"/>
          <w:szCs w:val="24"/>
        </w:rPr>
        <w:t xml:space="preserve">в себя площадки для отдыха, музеи, </w:t>
      </w:r>
      <w:proofErr w:type="gramStart"/>
      <w:r w:rsidRPr="00CA6E98">
        <w:rPr>
          <w:sz w:val="24"/>
          <w:szCs w:val="24"/>
        </w:rPr>
        <w:t>визит-центры</w:t>
      </w:r>
      <w:proofErr w:type="gramEnd"/>
      <w:r w:rsidRPr="00CA6E98">
        <w:rPr>
          <w:sz w:val="24"/>
          <w:szCs w:val="24"/>
        </w:rPr>
        <w:t>, экологические тропы</w:t>
      </w:r>
      <w:r w:rsidR="00CC4CF1" w:rsidRPr="00CA6E98">
        <w:rPr>
          <w:sz w:val="24"/>
          <w:szCs w:val="24"/>
        </w:rPr>
        <w:t xml:space="preserve"> </w:t>
      </w:r>
      <w:r w:rsidR="00DC7BC2" w:rsidRPr="00CA6E98">
        <w:rPr>
          <w:sz w:val="24"/>
          <w:szCs w:val="24"/>
        </w:rPr>
        <w:t>и туристские маршруты на ООПТ.</w:t>
      </w:r>
    </w:p>
    <w:p w:rsidR="00B62F78" w:rsidRPr="00CA6E98" w:rsidRDefault="00DC7BC2" w:rsidP="00396A02">
      <w:pPr>
        <w:pStyle w:val="ac"/>
        <w:numPr>
          <w:ilvl w:val="0"/>
          <w:numId w:val="24"/>
        </w:numPr>
        <w:tabs>
          <w:tab w:val="left" w:pos="1134"/>
        </w:tabs>
        <w:ind w:left="0" w:firstLine="709"/>
        <w:jc w:val="both"/>
        <w:rPr>
          <w:sz w:val="24"/>
          <w:szCs w:val="24"/>
        </w:rPr>
      </w:pPr>
      <w:r w:rsidRPr="00CA6E98">
        <w:rPr>
          <w:sz w:val="24"/>
          <w:szCs w:val="24"/>
        </w:rPr>
        <w:t>Развитие т</w:t>
      </w:r>
      <w:r w:rsidR="009F2981" w:rsidRPr="00CA6E98">
        <w:rPr>
          <w:sz w:val="24"/>
          <w:szCs w:val="24"/>
        </w:rPr>
        <w:t>ерриториально</w:t>
      </w:r>
      <w:r w:rsidRPr="00CA6E98">
        <w:rPr>
          <w:sz w:val="24"/>
          <w:szCs w:val="24"/>
        </w:rPr>
        <w:t>го</w:t>
      </w:r>
      <w:r w:rsidR="009F2981" w:rsidRPr="00CA6E98">
        <w:rPr>
          <w:sz w:val="24"/>
          <w:szCs w:val="24"/>
        </w:rPr>
        <w:t xml:space="preserve"> общественно</w:t>
      </w:r>
      <w:r w:rsidRPr="00CA6E98">
        <w:rPr>
          <w:sz w:val="24"/>
          <w:szCs w:val="24"/>
        </w:rPr>
        <w:t>го самоуправления</w:t>
      </w:r>
      <w:r w:rsidR="009F2981" w:rsidRPr="00CA6E98">
        <w:rPr>
          <w:sz w:val="24"/>
          <w:szCs w:val="24"/>
        </w:rPr>
        <w:t>, а</w:t>
      </w:r>
      <w:r w:rsidR="00B62F78" w:rsidRPr="00CA6E98">
        <w:rPr>
          <w:sz w:val="24"/>
          <w:szCs w:val="24"/>
        </w:rPr>
        <w:t>ктивизация населения, бизнеса и соц</w:t>
      </w:r>
      <w:r w:rsidR="00CC4CF1" w:rsidRPr="00CA6E98">
        <w:rPr>
          <w:sz w:val="24"/>
          <w:szCs w:val="24"/>
        </w:rPr>
        <w:t>иальных</w:t>
      </w:r>
      <w:r w:rsidR="00B62F78" w:rsidRPr="00CA6E98">
        <w:rPr>
          <w:sz w:val="24"/>
          <w:szCs w:val="24"/>
        </w:rPr>
        <w:t xml:space="preserve"> объектов в конкурсах инициативного бюджетирования (народные инициативы, инициативные проекты</w:t>
      </w:r>
      <w:r w:rsidRPr="00CA6E98">
        <w:rPr>
          <w:sz w:val="24"/>
          <w:szCs w:val="24"/>
        </w:rPr>
        <w:t xml:space="preserve"> и др.</w:t>
      </w:r>
      <w:r w:rsidR="00B62F78" w:rsidRPr="00CA6E98">
        <w:rPr>
          <w:sz w:val="24"/>
          <w:szCs w:val="24"/>
        </w:rPr>
        <w:t>)</w:t>
      </w:r>
      <w:r w:rsidR="00CC4CF1"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 xml:space="preserve">Реализация запланированных </w:t>
      </w:r>
      <w:r w:rsidR="00CC4CF1" w:rsidRPr="00CA6E98">
        <w:rPr>
          <w:sz w:val="24"/>
          <w:szCs w:val="24"/>
        </w:rPr>
        <w:t>мероприятий</w:t>
      </w:r>
      <w:r w:rsidRPr="00CA6E98">
        <w:rPr>
          <w:sz w:val="24"/>
          <w:szCs w:val="24"/>
        </w:rPr>
        <w:t xml:space="preserve"> программы социально-экономического развития Байкальского МО до 2040 года, утвержденной  распоряжением Правительства РФ №4344-р от 29.12.2022 года</w:t>
      </w:r>
      <w:r w:rsidR="00DC7BC2"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 xml:space="preserve">Реализация запланированных </w:t>
      </w:r>
      <w:r w:rsidR="00CC4CF1" w:rsidRPr="00CA6E98">
        <w:rPr>
          <w:sz w:val="24"/>
          <w:szCs w:val="24"/>
        </w:rPr>
        <w:t>мероприятий</w:t>
      </w:r>
      <w:r w:rsidRPr="00CA6E98">
        <w:rPr>
          <w:sz w:val="24"/>
          <w:szCs w:val="24"/>
        </w:rPr>
        <w:t xml:space="preserve"> проекта по созданию федеральных круглогодичных курортов «5 морей и озеро Байкал» на территории района</w:t>
      </w:r>
      <w:r w:rsidR="00CC4CF1" w:rsidRPr="00CA6E98">
        <w:rPr>
          <w:sz w:val="24"/>
          <w:szCs w:val="24"/>
        </w:rPr>
        <w:t>.</w:t>
      </w:r>
    </w:p>
    <w:p w:rsidR="00290A11" w:rsidRPr="00CA6E98" w:rsidRDefault="00290A11" w:rsidP="00396A02">
      <w:pPr>
        <w:pStyle w:val="ac"/>
        <w:numPr>
          <w:ilvl w:val="0"/>
          <w:numId w:val="24"/>
        </w:numPr>
        <w:tabs>
          <w:tab w:val="left" w:pos="1134"/>
        </w:tabs>
        <w:ind w:left="0" w:firstLine="709"/>
        <w:jc w:val="both"/>
        <w:rPr>
          <w:sz w:val="24"/>
          <w:szCs w:val="24"/>
        </w:rPr>
      </w:pPr>
      <w:r w:rsidRPr="00CA6E98">
        <w:rPr>
          <w:sz w:val="24"/>
          <w:szCs w:val="24"/>
        </w:rPr>
        <w:t xml:space="preserve">Развитие </w:t>
      </w:r>
      <w:r w:rsidR="004770CC" w:rsidRPr="00CA6E98">
        <w:rPr>
          <w:sz w:val="24"/>
          <w:szCs w:val="24"/>
        </w:rPr>
        <w:t xml:space="preserve">инновационных и </w:t>
      </w:r>
      <w:r w:rsidRPr="00CA6E98">
        <w:rPr>
          <w:sz w:val="24"/>
          <w:szCs w:val="24"/>
        </w:rPr>
        <w:t>креативных (творческих) индустрий и создание креативных пространс</w:t>
      </w:r>
      <w:r w:rsidR="004770CC" w:rsidRPr="00CA6E98">
        <w:rPr>
          <w:sz w:val="24"/>
          <w:szCs w:val="24"/>
        </w:rPr>
        <w:t>тв, включая креативные кластеры и инновационные площадки</w:t>
      </w:r>
      <w:r w:rsidRPr="00CA6E98">
        <w:rPr>
          <w:sz w:val="24"/>
          <w:szCs w:val="24"/>
        </w:rPr>
        <w:t xml:space="preserve"> в которых будут созданы необходимые условия для взаимодействия представителей сектора, с учетом особенностей экономики района.</w:t>
      </w:r>
    </w:p>
    <w:p w:rsidR="00290A11" w:rsidRPr="00CA6E98" w:rsidRDefault="00290A11" w:rsidP="00290A11">
      <w:pPr>
        <w:pStyle w:val="ac"/>
        <w:tabs>
          <w:tab w:val="left" w:pos="1134"/>
        </w:tabs>
        <w:ind w:left="0" w:firstLine="709"/>
        <w:jc w:val="both"/>
        <w:rPr>
          <w:sz w:val="24"/>
          <w:szCs w:val="24"/>
        </w:rPr>
      </w:pPr>
      <w:r w:rsidRPr="00CA6E98">
        <w:rPr>
          <w:sz w:val="24"/>
          <w:szCs w:val="24"/>
        </w:rPr>
        <w:t xml:space="preserve">При этом в рамках </w:t>
      </w:r>
      <w:r w:rsidRPr="00CA6E98">
        <w:rPr>
          <w:sz w:val="24"/>
          <w:szCs w:val="24"/>
          <w:lang w:val="en-US"/>
        </w:rPr>
        <w:t>SWOT</w:t>
      </w:r>
      <w:r w:rsidRPr="00CA6E98">
        <w:rPr>
          <w:sz w:val="24"/>
          <w:szCs w:val="24"/>
        </w:rPr>
        <w:t>-анализа были оценены перспективы развития креативных индустрий по 10 бальной шкале, где 10 - наиболее перспективное направление для Слюдянского района и 0- совсем не перспективное/невозможное к развитию направление. В результате составлен топ-рейтинг наиболее перспективных к развитию направлений до 2036 года.</w:t>
      </w:r>
    </w:p>
    <w:p w:rsidR="00290A11" w:rsidRPr="00CA6E98" w:rsidRDefault="00290A11" w:rsidP="00290A11">
      <w:pPr>
        <w:pStyle w:val="ac"/>
        <w:tabs>
          <w:tab w:val="left" w:pos="1134"/>
        </w:tabs>
        <w:ind w:left="0" w:firstLine="709"/>
        <w:jc w:val="both"/>
        <w:rPr>
          <w:sz w:val="24"/>
          <w:szCs w:val="24"/>
        </w:rPr>
      </w:pPr>
    </w:p>
    <w:p w:rsidR="00290A11" w:rsidRPr="00CA6E98" w:rsidRDefault="00290A11" w:rsidP="00290A11">
      <w:pPr>
        <w:pStyle w:val="ac"/>
        <w:ind w:left="0"/>
        <w:jc w:val="center"/>
        <w:rPr>
          <w:sz w:val="24"/>
          <w:szCs w:val="24"/>
        </w:rPr>
      </w:pPr>
      <w:r w:rsidRPr="00CA6E98">
        <w:rPr>
          <w:sz w:val="24"/>
          <w:szCs w:val="24"/>
        </w:rPr>
        <w:t>Топ - рейтинг направлений развития креативной индустрии</w:t>
      </w:r>
    </w:p>
    <w:p w:rsidR="00290A11" w:rsidRPr="00CA6E98" w:rsidRDefault="00290A11" w:rsidP="00290A11">
      <w:pPr>
        <w:pStyle w:val="ac"/>
        <w:ind w:left="1429"/>
        <w:rPr>
          <w:sz w:val="24"/>
          <w:szCs w:val="24"/>
        </w:rPr>
      </w:pPr>
    </w:p>
    <w:tbl>
      <w:tblPr>
        <w:tblStyle w:val="ab"/>
        <w:tblW w:w="0" w:type="auto"/>
        <w:jc w:val="center"/>
        <w:tblLook w:val="04A0" w:firstRow="1" w:lastRow="0" w:firstColumn="1" w:lastColumn="0" w:noHBand="0" w:noVBand="1"/>
      </w:tblPr>
      <w:tblGrid>
        <w:gridCol w:w="480"/>
        <w:gridCol w:w="3402"/>
        <w:gridCol w:w="2693"/>
        <w:gridCol w:w="1188"/>
      </w:tblGrid>
      <w:tr w:rsidR="00290A11" w:rsidRPr="00CA6E98" w:rsidTr="00290A11">
        <w:trPr>
          <w:trHeight w:val="219"/>
          <w:jc w:val="center"/>
        </w:trPr>
        <w:tc>
          <w:tcPr>
            <w:tcW w:w="480" w:type="dxa"/>
            <w:hideMark/>
          </w:tcPr>
          <w:p w:rsidR="00290A11" w:rsidRPr="00CA6E98" w:rsidRDefault="00290A11" w:rsidP="0020551E">
            <w:pPr>
              <w:rPr>
                <w:bCs/>
              </w:rPr>
            </w:pPr>
            <w:r w:rsidRPr="00CA6E98">
              <w:rPr>
                <w:bCs/>
              </w:rPr>
              <w:t>№</w:t>
            </w:r>
          </w:p>
        </w:tc>
        <w:tc>
          <w:tcPr>
            <w:tcW w:w="3402" w:type="dxa"/>
            <w:hideMark/>
          </w:tcPr>
          <w:p w:rsidR="00290A11" w:rsidRPr="00CA6E98" w:rsidRDefault="00290A11" w:rsidP="0020551E">
            <w:pPr>
              <w:rPr>
                <w:bCs/>
              </w:rPr>
            </w:pPr>
            <w:r w:rsidRPr="00CA6E98">
              <w:rPr>
                <w:bCs/>
              </w:rPr>
              <w:t xml:space="preserve">Направления креативной индустрии </w:t>
            </w:r>
          </w:p>
        </w:tc>
        <w:tc>
          <w:tcPr>
            <w:tcW w:w="2693" w:type="dxa"/>
            <w:hideMark/>
          </w:tcPr>
          <w:p w:rsidR="00290A11" w:rsidRPr="00CA6E98" w:rsidRDefault="00290A11" w:rsidP="00290A11">
            <w:pPr>
              <w:rPr>
                <w:lang w:val="en-US"/>
              </w:rPr>
            </w:pPr>
            <w:r w:rsidRPr="00CA6E98">
              <w:t>Среднее значение (</w:t>
            </w:r>
            <w:r w:rsidRPr="00CA6E98">
              <w:rPr>
                <w:lang w:val="en-US"/>
              </w:rPr>
              <w:t>max=10)</w:t>
            </w:r>
          </w:p>
        </w:tc>
        <w:tc>
          <w:tcPr>
            <w:tcW w:w="1188" w:type="dxa"/>
            <w:noWrap/>
            <w:hideMark/>
          </w:tcPr>
          <w:p w:rsidR="00290A11" w:rsidRPr="00CA6E98" w:rsidRDefault="00290A11" w:rsidP="0020551E">
            <w:r w:rsidRPr="00CA6E98">
              <w:t>Ранг</w:t>
            </w:r>
          </w:p>
        </w:tc>
      </w:tr>
      <w:tr w:rsidR="00290A11" w:rsidRPr="00CA6E98" w:rsidTr="00290A11">
        <w:trPr>
          <w:trHeight w:val="915"/>
          <w:jc w:val="center"/>
        </w:trPr>
        <w:tc>
          <w:tcPr>
            <w:tcW w:w="480" w:type="dxa"/>
            <w:hideMark/>
          </w:tcPr>
          <w:p w:rsidR="00290A11" w:rsidRPr="00CA6E98" w:rsidRDefault="00290A11" w:rsidP="0020551E">
            <w:pPr>
              <w:rPr>
                <w:bCs/>
              </w:rPr>
            </w:pPr>
            <w:r w:rsidRPr="00CA6E98">
              <w:rPr>
                <w:bCs/>
              </w:rPr>
              <w:t>1</w:t>
            </w:r>
          </w:p>
        </w:tc>
        <w:tc>
          <w:tcPr>
            <w:tcW w:w="3402" w:type="dxa"/>
            <w:shd w:val="clear" w:color="auto" w:fill="FFFFCC"/>
            <w:vAlign w:val="center"/>
            <w:hideMark/>
          </w:tcPr>
          <w:p w:rsidR="00290A11" w:rsidRPr="00CA6E98" w:rsidRDefault="00290A11" w:rsidP="00290A11">
            <w:r w:rsidRPr="00CA6E98">
              <w:t>Народные</w:t>
            </w:r>
            <w:r w:rsidRPr="00CA6E98">
              <w:br/>
              <w:t>художественные</w:t>
            </w:r>
            <w:r w:rsidRPr="00CA6E98">
              <w:br/>
              <w:t>промыслы и ремесла</w:t>
            </w:r>
          </w:p>
        </w:tc>
        <w:tc>
          <w:tcPr>
            <w:tcW w:w="2693" w:type="dxa"/>
            <w:shd w:val="clear" w:color="auto" w:fill="FFFFCC"/>
            <w:vAlign w:val="center"/>
            <w:hideMark/>
          </w:tcPr>
          <w:p w:rsidR="00290A11" w:rsidRPr="00CA6E98" w:rsidRDefault="00290A11" w:rsidP="00290A11">
            <w:pPr>
              <w:jc w:val="center"/>
            </w:pPr>
            <w:r w:rsidRPr="00CA6E98">
              <w:t>7,21</w:t>
            </w:r>
          </w:p>
        </w:tc>
        <w:tc>
          <w:tcPr>
            <w:tcW w:w="1188" w:type="dxa"/>
            <w:shd w:val="clear" w:color="auto" w:fill="FFFFCC"/>
            <w:noWrap/>
            <w:vAlign w:val="center"/>
            <w:hideMark/>
          </w:tcPr>
          <w:p w:rsidR="00290A11" w:rsidRPr="00CA6E98" w:rsidRDefault="00290A11" w:rsidP="00290A11">
            <w:pPr>
              <w:jc w:val="center"/>
            </w:pPr>
            <w:r w:rsidRPr="00CA6E98">
              <w:t>4</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2</w:t>
            </w:r>
          </w:p>
        </w:tc>
        <w:tc>
          <w:tcPr>
            <w:tcW w:w="3402" w:type="dxa"/>
            <w:shd w:val="clear" w:color="auto" w:fill="FFFFCC"/>
            <w:vAlign w:val="center"/>
            <w:hideMark/>
          </w:tcPr>
          <w:p w:rsidR="00290A11" w:rsidRPr="00CA6E98" w:rsidRDefault="00290A11" w:rsidP="00290A11">
            <w:r w:rsidRPr="00CA6E98">
              <w:t>Арт-индустрия</w:t>
            </w:r>
          </w:p>
        </w:tc>
        <w:tc>
          <w:tcPr>
            <w:tcW w:w="2693" w:type="dxa"/>
            <w:shd w:val="clear" w:color="auto" w:fill="FFFFCC"/>
            <w:vAlign w:val="center"/>
            <w:hideMark/>
          </w:tcPr>
          <w:p w:rsidR="00290A11" w:rsidRPr="00CA6E98" w:rsidRDefault="00290A11" w:rsidP="00290A11">
            <w:pPr>
              <w:jc w:val="center"/>
            </w:pPr>
            <w:r w:rsidRPr="00CA6E98">
              <w:t>5,75</w:t>
            </w:r>
          </w:p>
        </w:tc>
        <w:tc>
          <w:tcPr>
            <w:tcW w:w="1188" w:type="dxa"/>
            <w:shd w:val="clear" w:color="auto" w:fill="FFFFCC"/>
            <w:noWrap/>
            <w:vAlign w:val="center"/>
            <w:hideMark/>
          </w:tcPr>
          <w:p w:rsidR="00290A11" w:rsidRPr="00CA6E98" w:rsidRDefault="00290A11" w:rsidP="00290A11">
            <w:pPr>
              <w:jc w:val="center"/>
            </w:pPr>
            <w:r w:rsidRPr="00CA6E98">
              <w:t>7</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3</w:t>
            </w:r>
          </w:p>
        </w:tc>
        <w:tc>
          <w:tcPr>
            <w:tcW w:w="3402" w:type="dxa"/>
            <w:shd w:val="clear" w:color="auto" w:fill="FFFFCC"/>
            <w:vAlign w:val="center"/>
            <w:hideMark/>
          </w:tcPr>
          <w:p w:rsidR="00290A11" w:rsidRPr="00CA6E98" w:rsidRDefault="00290A11" w:rsidP="00290A11">
            <w:r w:rsidRPr="00CA6E98">
              <w:t>Культурное наследие</w:t>
            </w:r>
          </w:p>
        </w:tc>
        <w:tc>
          <w:tcPr>
            <w:tcW w:w="2693" w:type="dxa"/>
            <w:shd w:val="clear" w:color="auto" w:fill="FFFFCC"/>
            <w:vAlign w:val="center"/>
            <w:hideMark/>
          </w:tcPr>
          <w:p w:rsidR="00290A11" w:rsidRPr="00CA6E98" w:rsidRDefault="00290A11" w:rsidP="00290A11">
            <w:pPr>
              <w:jc w:val="center"/>
            </w:pPr>
            <w:r w:rsidRPr="00CA6E98">
              <w:t>7,42</w:t>
            </w:r>
          </w:p>
        </w:tc>
        <w:tc>
          <w:tcPr>
            <w:tcW w:w="1188" w:type="dxa"/>
            <w:shd w:val="clear" w:color="auto" w:fill="FFFFCC"/>
            <w:noWrap/>
            <w:vAlign w:val="center"/>
            <w:hideMark/>
          </w:tcPr>
          <w:p w:rsidR="00290A11" w:rsidRPr="00CA6E98" w:rsidRDefault="00290A11" w:rsidP="00290A11">
            <w:pPr>
              <w:jc w:val="center"/>
            </w:pPr>
            <w:r w:rsidRPr="00CA6E98">
              <w:t>3</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4</w:t>
            </w:r>
          </w:p>
        </w:tc>
        <w:tc>
          <w:tcPr>
            <w:tcW w:w="3402" w:type="dxa"/>
            <w:shd w:val="clear" w:color="auto" w:fill="FFFFCC"/>
            <w:vAlign w:val="center"/>
            <w:hideMark/>
          </w:tcPr>
          <w:p w:rsidR="00290A11" w:rsidRPr="00CA6E98" w:rsidRDefault="00290A11" w:rsidP="00290A11">
            <w:r w:rsidRPr="00CA6E98">
              <w:t>Отдых и развлечение</w:t>
            </w:r>
          </w:p>
        </w:tc>
        <w:tc>
          <w:tcPr>
            <w:tcW w:w="2693" w:type="dxa"/>
            <w:shd w:val="clear" w:color="auto" w:fill="FFFFCC"/>
            <w:vAlign w:val="center"/>
            <w:hideMark/>
          </w:tcPr>
          <w:p w:rsidR="00290A11" w:rsidRPr="00CA6E98" w:rsidRDefault="00290A11" w:rsidP="00290A11">
            <w:pPr>
              <w:jc w:val="center"/>
            </w:pPr>
            <w:r w:rsidRPr="00CA6E98">
              <w:t>7,79</w:t>
            </w:r>
          </w:p>
        </w:tc>
        <w:tc>
          <w:tcPr>
            <w:tcW w:w="1188" w:type="dxa"/>
            <w:shd w:val="clear" w:color="auto" w:fill="FFFFCC"/>
            <w:noWrap/>
            <w:vAlign w:val="center"/>
            <w:hideMark/>
          </w:tcPr>
          <w:p w:rsidR="00290A11" w:rsidRPr="00CA6E98" w:rsidRDefault="00290A11" w:rsidP="00290A11">
            <w:pPr>
              <w:jc w:val="center"/>
            </w:pPr>
            <w:r w:rsidRPr="00CA6E98">
              <w:t>1</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5</w:t>
            </w:r>
          </w:p>
        </w:tc>
        <w:tc>
          <w:tcPr>
            <w:tcW w:w="3402" w:type="dxa"/>
            <w:vAlign w:val="center"/>
            <w:hideMark/>
          </w:tcPr>
          <w:p w:rsidR="00290A11" w:rsidRPr="00CA6E98" w:rsidRDefault="00290A11" w:rsidP="00290A11">
            <w:r w:rsidRPr="00CA6E98">
              <w:t>Мода (вкл.</w:t>
            </w:r>
            <w:r w:rsidRPr="00CA6E98">
              <w:br/>
              <w:t>ювелирное дело)</w:t>
            </w:r>
          </w:p>
        </w:tc>
        <w:tc>
          <w:tcPr>
            <w:tcW w:w="2693" w:type="dxa"/>
            <w:vAlign w:val="center"/>
            <w:hideMark/>
          </w:tcPr>
          <w:p w:rsidR="00290A11" w:rsidRPr="00CA6E98" w:rsidRDefault="00290A11" w:rsidP="00290A11">
            <w:pPr>
              <w:jc w:val="center"/>
            </w:pPr>
            <w:r w:rsidRPr="00CA6E98">
              <w:t>5,00</w:t>
            </w:r>
          </w:p>
        </w:tc>
        <w:tc>
          <w:tcPr>
            <w:tcW w:w="1188" w:type="dxa"/>
            <w:noWrap/>
            <w:vAlign w:val="center"/>
            <w:hideMark/>
          </w:tcPr>
          <w:p w:rsidR="00290A11" w:rsidRPr="00CA6E98" w:rsidRDefault="00290A11" w:rsidP="00290A11">
            <w:pPr>
              <w:jc w:val="center"/>
            </w:pPr>
            <w:r w:rsidRPr="00CA6E98">
              <w:t>9</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6</w:t>
            </w:r>
          </w:p>
        </w:tc>
        <w:tc>
          <w:tcPr>
            <w:tcW w:w="3402" w:type="dxa"/>
            <w:vAlign w:val="center"/>
            <w:hideMark/>
          </w:tcPr>
          <w:p w:rsidR="00290A11" w:rsidRPr="00CA6E98" w:rsidRDefault="00290A11" w:rsidP="00290A11">
            <w:r w:rsidRPr="00CA6E98">
              <w:t>Книжное дело</w:t>
            </w:r>
          </w:p>
        </w:tc>
        <w:tc>
          <w:tcPr>
            <w:tcW w:w="2693" w:type="dxa"/>
            <w:vAlign w:val="center"/>
            <w:hideMark/>
          </w:tcPr>
          <w:p w:rsidR="00290A11" w:rsidRPr="00CA6E98" w:rsidRDefault="00290A11" w:rsidP="00290A11">
            <w:pPr>
              <w:jc w:val="center"/>
            </w:pPr>
            <w:r w:rsidRPr="00CA6E98">
              <w:t>4,88</w:t>
            </w:r>
          </w:p>
        </w:tc>
        <w:tc>
          <w:tcPr>
            <w:tcW w:w="1188" w:type="dxa"/>
            <w:noWrap/>
            <w:vAlign w:val="center"/>
            <w:hideMark/>
          </w:tcPr>
          <w:p w:rsidR="00290A11" w:rsidRPr="00CA6E98" w:rsidRDefault="00290A11" w:rsidP="00290A11">
            <w:pPr>
              <w:jc w:val="center"/>
            </w:pPr>
            <w:r w:rsidRPr="00CA6E98">
              <w:t>11</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7</w:t>
            </w:r>
          </w:p>
        </w:tc>
        <w:tc>
          <w:tcPr>
            <w:tcW w:w="3402" w:type="dxa"/>
            <w:shd w:val="clear" w:color="auto" w:fill="FFFFCC"/>
            <w:vAlign w:val="center"/>
            <w:hideMark/>
          </w:tcPr>
          <w:p w:rsidR="00290A11" w:rsidRPr="00CA6E98" w:rsidRDefault="00290A11" w:rsidP="00290A11">
            <w:r w:rsidRPr="00CA6E98">
              <w:t>Исполнительские</w:t>
            </w:r>
            <w:r w:rsidRPr="00CA6E98">
              <w:br/>
              <w:t>искусства</w:t>
            </w:r>
          </w:p>
        </w:tc>
        <w:tc>
          <w:tcPr>
            <w:tcW w:w="2693" w:type="dxa"/>
            <w:shd w:val="clear" w:color="auto" w:fill="FFFFCC"/>
            <w:vAlign w:val="center"/>
            <w:hideMark/>
          </w:tcPr>
          <w:p w:rsidR="00290A11" w:rsidRPr="00CA6E98" w:rsidRDefault="00290A11" w:rsidP="00290A11">
            <w:pPr>
              <w:jc w:val="center"/>
            </w:pPr>
            <w:r w:rsidRPr="00CA6E98">
              <w:t>6,13</w:t>
            </w:r>
          </w:p>
        </w:tc>
        <w:tc>
          <w:tcPr>
            <w:tcW w:w="1188" w:type="dxa"/>
            <w:shd w:val="clear" w:color="auto" w:fill="FFFFCC"/>
            <w:noWrap/>
            <w:vAlign w:val="center"/>
            <w:hideMark/>
          </w:tcPr>
          <w:p w:rsidR="00290A11" w:rsidRPr="00CA6E98" w:rsidRDefault="00290A11" w:rsidP="00290A11">
            <w:pPr>
              <w:jc w:val="center"/>
            </w:pPr>
            <w:r w:rsidRPr="00CA6E98">
              <w:t>5</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8</w:t>
            </w:r>
          </w:p>
        </w:tc>
        <w:tc>
          <w:tcPr>
            <w:tcW w:w="3402" w:type="dxa"/>
            <w:vAlign w:val="center"/>
            <w:hideMark/>
          </w:tcPr>
          <w:p w:rsidR="00290A11" w:rsidRPr="00CA6E98" w:rsidRDefault="00290A11" w:rsidP="00290A11">
            <w:r w:rsidRPr="00CA6E98">
              <w:t>Кино, телевизионные</w:t>
            </w:r>
            <w:r w:rsidRPr="00CA6E98">
              <w:br/>
              <w:t>программы и фильмы</w:t>
            </w:r>
          </w:p>
        </w:tc>
        <w:tc>
          <w:tcPr>
            <w:tcW w:w="2693" w:type="dxa"/>
            <w:vAlign w:val="center"/>
            <w:hideMark/>
          </w:tcPr>
          <w:p w:rsidR="00290A11" w:rsidRPr="00CA6E98" w:rsidRDefault="00290A11" w:rsidP="00290A11">
            <w:pPr>
              <w:jc w:val="center"/>
            </w:pPr>
            <w:r w:rsidRPr="00CA6E98">
              <w:t>4,67</w:t>
            </w:r>
          </w:p>
        </w:tc>
        <w:tc>
          <w:tcPr>
            <w:tcW w:w="1188" w:type="dxa"/>
            <w:noWrap/>
            <w:vAlign w:val="center"/>
            <w:hideMark/>
          </w:tcPr>
          <w:p w:rsidR="00290A11" w:rsidRPr="00CA6E98" w:rsidRDefault="00290A11" w:rsidP="00290A11">
            <w:pPr>
              <w:jc w:val="center"/>
            </w:pPr>
            <w:r w:rsidRPr="00CA6E98">
              <w:t>13</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9</w:t>
            </w:r>
          </w:p>
        </w:tc>
        <w:tc>
          <w:tcPr>
            <w:tcW w:w="3402" w:type="dxa"/>
            <w:vAlign w:val="center"/>
            <w:hideMark/>
          </w:tcPr>
          <w:p w:rsidR="00290A11" w:rsidRPr="00CA6E98" w:rsidRDefault="00290A11" w:rsidP="00290A11">
            <w:r w:rsidRPr="00CA6E98">
              <w:t>Программное</w:t>
            </w:r>
            <w:r w:rsidRPr="00CA6E98">
              <w:br/>
              <w:t>обеспечение</w:t>
            </w:r>
          </w:p>
        </w:tc>
        <w:tc>
          <w:tcPr>
            <w:tcW w:w="2693" w:type="dxa"/>
            <w:vAlign w:val="center"/>
            <w:hideMark/>
          </w:tcPr>
          <w:p w:rsidR="00290A11" w:rsidRPr="00CA6E98" w:rsidRDefault="00290A11" w:rsidP="00290A11">
            <w:pPr>
              <w:jc w:val="center"/>
            </w:pPr>
            <w:r w:rsidRPr="00CA6E98">
              <w:t>4,13</w:t>
            </w:r>
          </w:p>
        </w:tc>
        <w:tc>
          <w:tcPr>
            <w:tcW w:w="1188" w:type="dxa"/>
            <w:noWrap/>
            <w:vAlign w:val="center"/>
            <w:hideMark/>
          </w:tcPr>
          <w:p w:rsidR="00290A11" w:rsidRPr="00CA6E98" w:rsidRDefault="00290A11" w:rsidP="00290A11">
            <w:pPr>
              <w:jc w:val="center"/>
            </w:pPr>
            <w:r w:rsidRPr="00CA6E98">
              <w:t>15</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10</w:t>
            </w:r>
          </w:p>
        </w:tc>
        <w:tc>
          <w:tcPr>
            <w:tcW w:w="3402" w:type="dxa"/>
            <w:vAlign w:val="center"/>
            <w:hideMark/>
          </w:tcPr>
          <w:p w:rsidR="00290A11" w:rsidRPr="00CA6E98" w:rsidRDefault="00290A11" w:rsidP="00290A11">
            <w:r w:rsidRPr="00CA6E98">
              <w:t>Видеоигры</w:t>
            </w:r>
          </w:p>
        </w:tc>
        <w:tc>
          <w:tcPr>
            <w:tcW w:w="2693" w:type="dxa"/>
            <w:vAlign w:val="center"/>
            <w:hideMark/>
          </w:tcPr>
          <w:p w:rsidR="00290A11" w:rsidRPr="00CA6E98" w:rsidRDefault="00290A11" w:rsidP="00290A11">
            <w:pPr>
              <w:jc w:val="center"/>
            </w:pPr>
            <w:r w:rsidRPr="00CA6E98">
              <w:t>3,50</w:t>
            </w:r>
          </w:p>
        </w:tc>
        <w:tc>
          <w:tcPr>
            <w:tcW w:w="1188" w:type="dxa"/>
            <w:noWrap/>
            <w:vAlign w:val="center"/>
            <w:hideMark/>
          </w:tcPr>
          <w:p w:rsidR="00290A11" w:rsidRPr="00CA6E98" w:rsidRDefault="00290A11" w:rsidP="00290A11">
            <w:pPr>
              <w:jc w:val="center"/>
            </w:pPr>
            <w:r w:rsidRPr="00CA6E98">
              <w:t>16</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11</w:t>
            </w:r>
          </w:p>
        </w:tc>
        <w:tc>
          <w:tcPr>
            <w:tcW w:w="3402" w:type="dxa"/>
            <w:vAlign w:val="center"/>
            <w:hideMark/>
          </w:tcPr>
          <w:p w:rsidR="00290A11" w:rsidRPr="00CA6E98" w:rsidRDefault="00290A11" w:rsidP="00290A11">
            <w:r w:rsidRPr="00CA6E98">
              <w:t>Медиа и СМИ</w:t>
            </w:r>
          </w:p>
        </w:tc>
        <w:tc>
          <w:tcPr>
            <w:tcW w:w="2693" w:type="dxa"/>
            <w:vAlign w:val="center"/>
            <w:hideMark/>
          </w:tcPr>
          <w:p w:rsidR="00290A11" w:rsidRPr="00CA6E98" w:rsidRDefault="00290A11" w:rsidP="00290A11">
            <w:pPr>
              <w:jc w:val="center"/>
            </w:pPr>
            <w:r w:rsidRPr="00CA6E98">
              <w:t>4,79</w:t>
            </w:r>
          </w:p>
        </w:tc>
        <w:tc>
          <w:tcPr>
            <w:tcW w:w="1188" w:type="dxa"/>
            <w:noWrap/>
            <w:vAlign w:val="center"/>
            <w:hideMark/>
          </w:tcPr>
          <w:p w:rsidR="00290A11" w:rsidRPr="00CA6E98" w:rsidRDefault="00290A11" w:rsidP="00290A11">
            <w:pPr>
              <w:jc w:val="center"/>
            </w:pPr>
            <w:r w:rsidRPr="00CA6E98">
              <w:t>12</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12</w:t>
            </w:r>
          </w:p>
        </w:tc>
        <w:tc>
          <w:tcPr>
            <w:tcW w:w="3402" w:type="dxa"/>
            <w:vAlign w:val="center"/>
            <w:hideMark/>
          </w:tcPr>
          <w:p w:rsidR="00290A11" w:rsidRPr="00CA6E98" w:rsidRDefault="00290A11" w:rsidP="00290A11">
            <w:r w:rsidRPr="00CA6E98">
              <w:t>Реклама и пиар</w:t>
            </w:r>
          </w:p>
        </w:tc>
        <w:tc>
          <w:tcPr>
            <w:tcW w:w="2693" w:type="dxa"/>
            <w:vAlign w:val="center"/>
            <w:hideMark/>
          </w:tcPr>
          <w:p w:rsidR="00290A11" w:rsidRPr="00CA6E98" w:rsidRDefault="00290A11" w:rsidP="00290A11">
            <w:pPr>
              <w:jc w:val="center"/>
            </w:pPr>
            <w:r w:rsidRPr="00CA6E98">
              <w:t>4,42</w:t>
            </w:r>
          </w:p>
        </w:tc>
        <w:tc>
          <w:tcPr>
            <w:tcW w:w="1188" w:type="dxa"/>
            <w:noWrap/>
            <w:vAlign w:val="center"/>
            <w:hideMark/>
          </w:tcPr>
          <w:p w:rsidR="00290A11" w:rsidRPr="00CA6E98" w:rsidRDefault="00290A11" w:rsidP="00290A11">
            <w:pPr>
              <w:jc w:val="center"/>
            </w:pPr>
            <w:r w:rsidRPr="00CA6E98">
              <w:t>14</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lastRenderedPageBreak/>
              <w:t>13</w:t>
            </w:r>
          </w:p>
        </w:tc>
        <w:tc>
          <w:tcPr>
            <w:tcW w:w="3402" w:type="dxa"/>
            <w:vAlign w:val="center"/>
            <w:hideMark/>
          </w:tcPr>
          <w:p w:rsidR="00290A11" w:rsidRPr="00CA6E98" w:rsidRDefault="00290A11" w:rsidP="00290A11">
            <w:r w:rsidRPr="00CA6E98">
              <w:t>Дизайн</w:t>
            </w:r>
          </w:p>
        </w:tc>
        <w:tc>
          <w:tcPr>
            <w:tcW w:w="2693" w:type="dxa"/>
            <w:vAlign w:val="center"/>
            <w:hideMark/>
          </w:tcPr>
          <w:p w:rsidR="00290A11" w:rsidRPr="00CA6E98" w:rsidRDefault="00290A11" w:rsidP="00290A11">
            <w:pPr>
              <w:jc w:val="center"/>
            </w:pPr>
            <w:r w:rsidRPr="00CA6E98">
              <w:t>4,96</w:t>
            </w:r>
          </w:p>
        </w:tc>
        <w:tc>
          <w:tcPr>
            <w:tcW w:w="1188" w:type="dxa"/>
            <w:noWrap/>
            <w:vAlign w:val="center"/>
            <w:hideMark/>
          </w:tcPr>
          <w:p w:rsidR="00290A11" w:rsidRPr="00CA6E98" w:rsidRDefault="00290A11" w:rsidP="00290A11">
            <w:pPr>
              <w:jc w:val="center"/>
            </w:pPr>
            <w:r w:rsidRPr="00CA6E98">
              <w:t>10</w:t>
            </w:r>
          </w:p>
        </w:tc>
      </w:tr>
      <w:tr w:rsidR="00290A11" w:rsidRPr="00CA6E98" w:rsidTr="00290A11">
        <w:trPr>
          <w:trHeight w:val="600"/>
          <w:jc w:val="center"/>
        </w:trPr>
        <w:tc>
          <w:tcPr>
            <w:tcW w:w="480" w:type="dxa"/>
            <w:hideMark/>
          </w:tcPr>
          <w:p w:rsidR="00290A11" w:rsidRPr="00CA6E98" w:rsidRDefault="00290A11" w:rsidP="0020551E">
            <w:pPr>
              <w:rPr>
                <w:bCs/>
              </w:rPr>
            </w:pPr>
            <w:r w:rsidRPr="00CA6E98">
              <w:rPr>
                <w:bCs/>
              </w:rPr>
              <w:t>14</w:t>
            </w:r>
          </w:p>
        </w:tc>
        <w:tc>
          <w:tcPr>
            <w:tcW w:w="3402" w:type="dxa"/>
            <w:shd w:val="clear" w:color="auto" w:fill="FFFFCC"/>
            <w:vAlign w:val="center"/>
            <w:hideMark/>
          </w:tcPr>
          <w:p w:rsidR="00290A11" w:rsidRPr="00CA6E98" w:rsidRDefault="00290A11" w:rsidP="00290A11">
            <w:r w:rsidRPr="00CA6E98">
              <w:t>Архитектура</w:t>
            </w:r>
            <w:r w:rsidRPr="00CA6E98">
              <w:br/>
              <w:t>и урбанистика</w:t>
            </w:r>
          </w:p>
        </w:tc>
        <w:tc>
          <w:tcPr>
            <w:tcW w:w="2693" w:type="dxa"/>
            <w:shd w:val="clear" w:color="auto" w:fill="FFFFCC"/>
            <w:vAlign w:val="center"/>
            <w:hideMark/>
          </w:tcPr>
          <w:p w:rsidR="00290A11" w:rsidRPr="00CA6E98" w:rsidRDefault="00290A11" w:rsidP="00290A11">
            <w:pPr>
              <w:jc w:val="center"/>
            </w:pPr>
            <w:r w:rsidRPr="00CA6E98">
              <w:t>5,42</w:t>
            </w:r>
          </w:p>
        </w:tc>
        <w:tc>
          <w:tcPr>
            <w:tcW w:w="1188" w:type="dxa"/>
            <w:shd w:val="clear" w:color="auto" w:fill="FFFFCC"/>
            <w:noWrap/>
            <w:vAlign w:val="center"/>
            <w:hideMark/>
          </w:tcPr>
          <w:p w:rsidR="00290A11" w:rsidRPr="00CA6E98" w:rsidRDefault="00290A11" w:rsidP="00290A11">
            <w:pPr>
              <w:jc w:val="center"/>
            </w:pPr>
            <w:r w:rsidRPr="00CA6E98">
              <w:t>8</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15</w:t>
            </w:r>
          </w:p>
        </w:tc>
        <w:tc>
          <w:tcPr>
            <w:tcW w:w="3402" w:type="dxa"/>
            <w:shd w:val="clear" w:color="auto" w:fill="FFFFCC"/>
            <w:vAlign w:val="center"/>
            <w:hideMark/>
          </w:tcPr>
          <w:p w:rsidR="00290A11" w:rsidRPr="00CA6E98" w:rsidRDefault="00290A11" w:rsidP="00290A11">
            <w:r w:rsidRPr="00CA6E98">
              <w:t>Гастрономия</w:t>
            </w:r>
          </w:p>
        </w:tc>
        <w:tc>
          <w:tcPr>
            <w:tcW w:w="2693" w:type="dxa"/>
            <w:shd w:val="clear" w:color="auto" w:fill="FFFFCC"/>
            <w:vAlign w:val="center"/>
            <w:hideMark/>
          </w:tcPr>
          <w:p w:rsidR="00290A11" w:rsidRPr="00CA6E98" w:rsidRDefault="00290A11" w:rsidP="00290A11">
            <w:pPr>
              <w:jc w:val="center"/>
            </w:pPr>
            <w:r w:rsidRPr="00CA6E98">
              <w:t>7,75</w:t>
            </w:r>
          </w:p>
        </w:tc>
        <w:tc>
          <w:tcPr>
            <w:tcW w:w="1188" w:type="dxa"/>
            <w:shd w:val="clear" w:color="auto" w:fill="FFFFCC"/>
            <w:noWrap/>
            <w:vAlign w:val="center"/>
            <w:hideMark/>
          </w:tcPr>
          <w:p w:rsidR="00290A11" w:rsidRPr="00CA6E98" w:rsidRDefault="00290A11" w:rsidP="00290A11">
            <w:pPr>
              <w:jc w:val="center"/>
            </w:pPr>
            <w:r w:rsidRPr="00CA6E98">
              <w:t>2</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16</w:t>
            </w:r>
          </w:p>
        </w:tc>
        <w:tc>
          <w:tcPr>
            <w:tcW w:w="3402" w:type="dxa"/>
            <w:shd w:val="clear" w:color="auto" w:fill="FFFFCC"/>
            <w:vAlign w:val="center"/>
            <w:hideMark/>
          </w:tcPr>
          <w:p w:rsidR="00290A11" w:rsidRPr="00CA6E98" w:rsidRDefault="00290A11" w:rsidP="00290A11">
            <w:r w:rsidRPr="00CA6E98">
              <w:t>Музыка</w:t>
            </w:r>
          </w:p>
        </w:tc>
        <w:tc>
          <w:tcPr>
            <w:tcW w:w="2693" w:type="dxa"/>
            <w:shd w:val="clear" w:color="auto" w:fill="FFFFCC"/>
            <w:vAlign w:val="center"/>
            <w:hideMark/>
          </w:tcPr>
          <w:p w:rsidR="00290A11" w:rsidRPr="00CA6E98" w:rsidRDefault="00290A11" w:rsidP="00290A11">
            <w:pPr>
              <w:jc w:val="center"/>
            </w:pPr>
            <w:r w:rsidRPr="00CA6E98">
              <w:t>5,83</w:t>
            </w:r>
          </w:p>
        </w:tc>
        <w:tc>
          <w:tcPr>
            <w:tcW w:w="1188" w:type="dxa"/>
            <w:shd w:val="clear" w:color="auto" w:fill="FFFFCC"/>
            <w:noWrap/>
            <w:vAlign w:val="center"/>
            <w:hideMark/>
          </w:tcPr>
          <w:p w:rsidR="00290A11" w:rsidRPr="00CA6E98" w:rsidRDefault="00290A11" w:rsidP="00290A11">
            <w:pPr>
              <w:jc w:val="center"/>
            </w:pPr>
            <w:r w:rsidRPr="00CA6E98">
              <w:t>6</w:t>
            </w:r>
          </w:p>
        </w:tc>
      </w:tr>
    </w:tbl>
    <w:p w:rsidR="00290A11" w:rsidRPr="00CA6E98" w:rsidRDefault="00290A11" w:rsidP="00290A11">
      <w:pPr>
        <w:pStyle w:val="ac"/>
        <w:ind w:left="1429"/>
        <w:rPr>
          <w:sz w:val="24"/>
          <w:szCs w:val="24"/>
        </w:rPr>
      </w:pPr>
    </w:p>
    <w:p w:rsidR="00290A11" w:rsidRPr="00CA6E98" w:rsidRDefault="00290A11" w:rsidP="00290A11">
      <w:pPr>
        <w:pStyle w:val="ac"/>
        <w:ind w:left="0" w:firstLine="709"/>
        <w:jc w:val="both"/>
        <w:rPr>
          <w:sz w:val="24"/>
          <w:szCs w:val="24"/>
        </w:rPr>
      </w:pPr>
      <w:r w:rsidRPr="00CA6E98">
        <w:rPr>
          <w:sz w:val="24"/>
          <w:szCs w:val="24"/>
        </w:rPr>
        <w:t xml:space="preserve">Наиболее перспективными  для развития (первые 8 в рейтинге из 16) направлениями креативной индустрии в Слюдянском районе считаются: отдых и развлечения, гастрономия, культурное наследие, народно-художественные промыслы и ремесла, исполнительские искусства, музыка, арт-индустрия и архитектура и урбанистика. </w:t>
      </w:r>
    </w:p>
    <w:p w:rsidR="007A6586" w:rsidRPr="00CA6E98" w:rsidRDefault="007A6586" w:rsidP="00982032">
      <w:pPr>
        <w:ind w:firstLine="709"/>
        <w:jc w:val="both"/>
        <w:rPr>
          <w:sz w:val="24"/>
          <w:szCs w:val="24"/>
        </w:rPr>
      </w:pPr>
    </w:p>
    <w:p w:rsidR="00982032" w:rsidRPr="00CA6E98" w:rsidRDefault="00982032" w:rsidP="00982032">
      <w:pPr>
        <w:ind w:firstLine="709"/>
        <w:jc w:val="both"/>
        <w:rPr>
          <w:sz w:val="24"/>
          <w:szCs w:val="24"/>
        </w:rPr>
      </w:pPr>
      <w:r w:rsidRPr="00CA6E98">
        <w:rPr>
          <w:sz w:val="24"/>
          <w:szCs w:val="24"/>
        </w:rPr>
        <w:t>В среднесрочной перспективе</w:t>
      </w:r>
      <w:r w:rsidR="00061BF7" w:rsidRPr="00CA6E98">
        <w:rPr>
          <w:sz w:val="24"/>
          <w:szCs w:val="24"/>
        </w:rPr>
        <w:t xml:space="preserve"> планир</w:t>
      </w:r>
      <w:r w:rsidR="00895F4A" w:rsidRPr="00CA6E98">
        <w:rPr>
          <w:sz w:val="24"/>
          <w:szCs w:val="24"/>
        </w:rPr>
        <w:t>уется</w:t>
      </w:r>
      <w:r w:rsidR="00061BF7" w:rsidRPr="00CA6E98">
        <w:rPr>
          <w:sz w:val="24"/>
          <w:szCs w:val="24"/>
        </w:rPr>
        <w:t xml:space="preserve"> проведение</w:t>
      </w:r>
      <w:r w:rsidRPr="00CA6E98">
        <w:rPr>
          <w:sz w:val="24"/>
          <w:szCs w:val="24"/>
        </w:rPr>
        <w:t xml:space="preserve"> активн</w:t>
      </w:r>
      <w:r w:rsidR="00061BF7" w:rsidRPr="00CA6E98">
        <w:rPr>
          <w:sz w:val="24"/>
          <w:szCs w:val="24"/>
        </w:rPr>
        <w:t>ой</w:t>
      </w:r>
      <w:r w:rsidRPr="00CA6E98">
        <w:rPr>
          <w:sz w:val="24"/>
          <w:szCs w:val="24"/>
        </w:rPr>
        <w:t xml:space="preserve"> фаз</w:t>
      </w:r>
      <w:r w:rsidR="00061BF7" w:rsidRPr="00CA6E98">
        <w:rPr>
          <w:sz w:val="24"/>
          <w:szCs w:val="24"/>
        </w:rPr>
        <w:t>ы</w:t>
      </w:r>
      <w:r w:rsidRPr="00CA6E98">
        <w:rPr>
          <w:sz w:val="24"/>
          <w:szCs w:val="24"/>
        </w:rPr>
        <w:t xml:space="preserve"> экономических и социальных преобразований.</w:t>
      </w:r>
    </w:p>
    <w:p w:rsidR="00982032" w:rsidRPr="00CA6E98" w:rsidRDefault="00982032" w:rsidP="00982032">
      <w:pPr>
        <w:ind w:firstLine="709"/>
        <w:jc w:val="both"/>
        <w:rPr>
          <w:sz w:val="24"/>
          <w:szCs w:val="24"/>
        </w:rPr>
      </w:pPr>
      <w:r w:rsidRPr="00CA6E98">
        <w:rPr>
          <w:sz w:val="24"/>
          <w:szCs w:val="24"/>
        </w:rPr>
        <w:t xml:space="preserve">В долгосрочной перспективе </w:t>
      </w:r>
      <w:r w:rsidR="00061BF7" w:rsidRPr="00CA6E98">
        <w:rPr>
          <w:sz w:val="24"/>
          <w:szCs w:val="24"/>
        </w:rPr>
        <w:t xml:space="preserve">мониторинг </w:t>
      </w:r>
      <w:r w:rsidRPr="00CA6E98">
        <w:rPr>
          <w:sz w:val="24"/>
          <w:szCs w:val="24"/>
        </w:rPr>
        <w:t>результат</w:t>
      </w:r>
      <w:r w:rsidR="00061BF7" w:rsidRPr="00CA6E98">
        <w:rPr>
          <w:sz w:val="24"/>
          <w:szCs w:val="24"/>
        </w:rPr>
        <w:t>ов</w:t>
      </w:r>
      <w:r w:rsidRPr="00CA6E98">
        <w:rPr>
          <w:sz w:val="24"/>
          <w:szCs w:val="24"/>
        </w:rPr>
        <w:t xml:space="preserve"> структурных преобразований социально-экономической сферы.</w:t>
      </w:r>
    </w:p>
    <w:p w:rsidR="004770CC" w:rsidRPr="00CA6E98" w:rsidRDefault="004770CC" w:rsidP="00982032">
      <w:pPr>
        <w:ind w:firstLine="709"/>
        <w:jc w:val="both"/>
        <w:rPr>
          <w:sz w:val="24"/>
          <w:szCs w:val="24"/>
        </w:rPr>
      </w:pPr>
    </w:p>
    <w:p w:rsidR="004770CC" w:rsidRPr="00CA6E98" w:rsidRDefault="004770CC" w:rsidP="004770CC">
      <w:pPr>
        <w:tabs>
          <w:tab w:val="left" w:pos="426"/>
        </w:tabs>
        <w:jc w:val="center"/>
        <w:rPr>
          <w:rFonts w:eastAsia="SimSun"/>
          <w:b/>
          <w:sz w:val="24"/>
          <w:szCs w:val="24"/>
        </w:rPr>
      </w:pPr>
      <w:r w:rsidRPr="00CA6E98">
        <w:rPr>
          <w:rFonts w:eastAsia="SimSun"/>
          <w:b/>
          <w:sz w:val="24"/>
          <w:szCs w:val="24"/>
        </w:rPr>
        <w:t>4.3 Механизмы реализации стратегического приоритета</w:t>
      </w:r>
      <w:r w:rsidRPr="00CA6E98">
        <w:rPr>
          <w:b/>
        </w:rPr>
        <w:t xml:space="preserve"> </w:t>
      </w:r>
      <w:r w:rsidRPr="00CA6E98">
        <w:rPr>
          <w:b/>
          <w:sz w:val="24"/>
          <w:szCs w:val="24"/>
        </w:rPr>
        <w:t>по созданию</w:t>
      </w:r>
      <w:r w:rsidRPr="00CA6E98">
        <w:rPr>
          <w:b/>
        </w:rPr>
        <w:t xml:space="preserve"> </w:t>
      </w:r>
      <w:r w:rsidRPr="00CA6E98">
        <w:rPr>
          <w:rFonts w:eastAsia="SimSun"/>
          <w:b/>
          <w:sz w:val="24"/>
          <w:szCs w:val="24"/>
        </w:rPr>
        <w:t>инновационных и креативных индустрий, созданию креативных пространств, включая креативные кластеры и инновационные площадки</w:t>
      </w:r>
    </w:p>
    <w:p w:rsidR="004770CC" w:rsidRPr="00CA6E98" w:rsidRDefault="004770CC" w:rsidP="00982032">
      <w:pPr>
        <w:ind w:firstLine="709"/>
        <w:jc w:val="both"/>
        <w:rPr>
          <w:sz w:val="24"/>
          <w:szCs w:val="24"/>
        </w:rPr>
      </w:pPr>
    </w:p>
    <w:p w:rsidR="004770CC" w:rsidRPr="00CA6E98" w:rsidRDefault="00E6224A" w:rsidP="00982032">
      <w:pPr>
        <w:ind w:firstLine="709"/>
        <w:jc w:val="both"/>
        <w:rPr>
          <w:sz w:val="24"/>
          <w:szCs w:val="24"/>
        </w:rPr>
      </w:pPr>
      <w:r w:rsidRPr="00CA6E98">
        <w:rPr>
          <w:sz w:val="24"/>
          <w:szCs w:val="24"/>
        </w:rPr>
        <w:t xml:space="preserve">В рамках поиска новых направлений развития (имеющих быстрый рост), внедрения инновационных подходов в территории, со второго этапа реализации Стратегии </w:t>
      </w:r>
      <w:r w:rsidR="00F1398A" w:rsidRPr="00CA6E98">
        <w:rPr>
          <w:sz w:val="24"/>
          <w:szCs w:val="24"/>
        </w:rPr>
        <w:t xml:space="preserve">в целях достижения поставленных целей и задач Стратегии реализация стратегического приоритета по созданию инновационных и креативных индустрий, созданию креативных пространств, включая креативные кластеры и инновационные </w:t>
      </w:r>
      <w:proofErr w:type="gramStart"/>
      <w:r w:rsidR="00F1398A" w:rsidRPr="00CA6E98">
        <w:rPr>
          <w:sz w:val="24"/>
          <w:szCs w:val="24"/>
        </w:rPr>
        <w:t>площадки</w:t>
      </w:r>
      <w:proofErr w:type="gramEnd"/>
      <w:r w:rsidR="00F1398A" w:rsidRPr="00CA6E98">
        <w:rPr>
          <w:sz w:val="24"/>
          <w:szCs w:val="24"/>
        </w:rPr>
        <w:t xml:space="preserve"> может быть реализовано посредством следующих механизмов.</w:t>
      </w:r>
    </w:p>
    <w:p w:rsidR="004F23CA" w:rsidRPr="00CA6E98" w:rsidRDefault="004F23CA" w:rsidP="00982032">
      <w:pPr>
        <w:ind w:firstLine="709"/>
        <w:jc w:val="both"/>
        <w:rPr>
          <w:sz w:val="24"/>
          <w:szCs w:val="24"/>
        </w:rPr>
      </w:pPr>
    </w:p>
    <w:p w:rsidR="004F23CA" w:rsidRPr="00CA6E98" w:rsidRDefault="004F23CA" w:rsidP="004F23CA">
      <w:pPr>
        <w:jc w:val="center"/>
        <w:rPr>
          <w:sz w:val="24"/>
          <w:szCs w:val="24"/>
        </w:rPr>
      </w:pPr>
      <w:r w:rsidRPr="00CA6E98">
        <w:rPr>
          <w:sz w:val="24"/>
          <w:szCs w:val="24"/>
        </w:rPr>
        <w:t>Инновационная деятельность на уровне дошкольного и школьного образования в Слюдянском районе</w:t>
      </w:r>
    </w:p>
    <w:p w:rsidR="004F23CA" w:rsidRPr="00CA6E98" w:rsidRDefault="004F23CA" w:rsidP="004F23CA">
      <w:pPr>
        <w:jc w:val="center"/>
        <w:rPr>
          <w:sz w:val="24"/>
          <w:szCs w:val="24"/>
        </w:rPr>
      </w:pPr>
    </w:p>
    <w:p w:rsidR="004F23CA" w:rsidRPr="00CA6E98" w:rsidRDefault="004F23CA" w:rsidP="004F23CA">
      <w:pPr>
        <w:ind w:firstLine="709"/>
        <w:jc w:val="both"/>
        <w:rPr>
          <w:sz w:val="24"/>
          <w:szCs w:val="24"/>
        </w:rPr>
      </w:pPr>
      <w:r w:rsidRPr="00CA6E98">
        <w:rPr>
          <w:sz w:val="24"/>
          <w:szCs w:val="24"/>
        </w:rPr>
        <w:t>В соответствии с нормами Федерального закона от 29.12.2012 N 273-ФЗ  "Об образовании в Российской Федерации", указанными в ст.20,  в целях обеспечения модернизации и развития системы образования с учетом основных направлений социально-экономического развития Российской Федерации и приоритетов научно-технологического развития Российской Федерации образовательными учреждениями реализуется экспериментальная и инновационная деятельность.  При этом</w:t>
      </w:r>
      <w:proofErr w:type="gramStart"/>
      <w:r w:rsidRPr="00CA6E98">
        <w:rPr>
          <w:sz w:val="24"/>
          <w:szCs w:val="24"/>
        </w:rPr>
        <w:t>,</w:t>
      </w:r>
      <w:proofErr w:type="gramEnd"/>
      <w:r w:rsidRPr="00CA6E98">
        <w:rPr>
          <w:sz w:val="24"/>
          <w:szCs w:val="24"/>
        </w:rPr>
        <w:t xml:space="preserve"> инновационная деятельность ориентирована на разработку, апробацию и внедрение новых учебников и разработанных в комплекте с ними учебных пособий, на совершенствование научного, учебно-методического обеспечения системы образования и осуществляется в форме реализации инновационных проектов и программ организациями, осуществляющими образовательную деятельность, и иными действующими в сфере образования организациями, а также их объединениями. </w:t>
      </w:r>
    </w:p>
    <w:p w:rsidR="004F23CA" w:rsidRPr="00CA6E98" w:rsidRDefault="004F23CA" w:rsidP="004F23CA">
      <w:pPr>
        <w:ind w:firstLine="709"/>
        <w:jc w:val="both"/>
        <w:rPr>
          <w:sz w:val="24"/>
          <w:szCs w:val="24"/>
        </w:rPr>
      </w:pPr>
      <w:r w:rsidRPr="00CA6E98">
        <w:rPr>
          <w:sz w:val="24"/>
          <w:szCs w:val="24"/>
        </w:rPr>
        <w:t xml:space="preserve">Из чего следует, что ориентация на инновационное развитие является важнейшей задачей развития системы образования. </w:t>
      </w:r>
    </w:p>
    <w:p w:rsidR="004F23CA" w:rsidRPr="00CA6E98" w:rsidRDefault="004F23CA" w:rsidP="004F23CA">
      <w:pPr>
        <w:ind w:firstLine="709"/>
        <w:jc w:val="both"/>
        <w:rPr>
          <w:sz w:val="24"/>
          <w:szCs w:val="24"/>
        </w:rPr>
      </w:pPr>
      <w:r w:rsidRPr="00CA6E98">
        <w:rPr>
          <w:sz w:val="24"/>
          <w:szCs w:val="24"/>
        </w:rPr>
        <w:t>Таким образом,  на период 2025-2030 годов одной из самых перспективных задач в сфере образования является развитие инноваций на уровне школьного образования, превращение школы в субъект инновационного и технологического развития государства.</w:t>
      </w:r>
    </w:p>
    <w:p w:rsidR="004F23CA" w:rsidRPr="00CA6E98" w:rsidRDefault="004F23CA" w:rsidP="004F23CA">
      <w:pPr>
        <w:ind w:firstLine="709"/>
        <w:jc w:val="both"/>
        <w:rPr>
          <w:sz w:val="24"/>
          <w:szCs w:val="24"/>
        </w:rPr>
      </w:pPr>
      <w:r w:rsidRPr="00CA6E98">
        <w:rPr>
          <w:sz w:val="24"/>
          <w:szCs w:val="24"/>
        </w:rPr>
        <w:t xml:space="preserve">Инновационные площадки являются инструментом развития суверенной системы образования России. </w:t>
      </w:r>
    </w:p>
    <w:p w:rsidR="004F23CA" w:rsidRPr="00CA6E98" w:rsidRDefault="004F23CA" w:rsidP="004F23CA">
      <w:pPr>
        <w:ind w:firstLine="709"/>
        <w:jc w:val="both"/>
        <w:rPr>
          <w:sz w:val="24"/>
          <w:szCs w:val="24"/>
        </w:rPr>
      </w:pPr>
      <w:r w:rsidRPr="00CA6E98">
        <w:rPr>
          <w:sz w:val="24"/>
          <w:szCs w:val="24"/>
        </w:rPr>
        <w:t>Внедрение инноваций в работу образовательной организации играет ключевую роль в повышении качества образования, в формировании традиционных духовно-</w:t>
      </w:r>
      <w:r w:rsidRPr="00CA6E98">
        <w:rPr>
          <w:sz w:val="24"/>
          <w:szCs w:val="24"/>
        </w:rPr>
        <w:lastRenderedPageBreak/>
        <w:t xml:space="preserve">нравственных ценностей обучающихся. При использовании классического предметного содержания, сохранении социокультурных и духовно-нравственных ценностей, обучающимся предоставляются новые </w:t>
      </w:r>
      <w:proofErr w:type="gramStart"/>
      <w:r w:rsidRPr="00CA6E98">
        <w:rPr>
          <w:sz w:val="24"/>
          <w:szCs w:val="24"/>
        </w:rPr>
        <w:t>возможности</w:t>
      </w:r>
      <w:proofErr w:type="gramEnd"/>
      <w:r w:rsidRPr="00CA6E98">
        <w:rPr>
          <w:sz w:val="24"/>
          <w:szCs w:val="24"/>
        </w:rPr>
        <w:t xml:space="preserve"> как в достижении предметных результатов, так и в освоении универсальных учебных действий,  в формировании фундаментальных межпредметных понятий через использование возможностей конвергентного образования при построении образовательного процесса. В целях достижения поставленных задач и показателей требуется смена педагогического вектора на создание гармонично развитой  социализированной личности, патриота – гражданина России, обладающей системным мышлением, полученным в результате обучения пониманию и системному анализу.</w:t>
      </w:r>
    </w:p>
    <w:p w:rsidR="004F23CA" w:rsidRPr="00CA6E98" w:rsidRDefault="004F23CA" w:rsidP="004F23CA">
      <w:pPr>
        <w:ind w:firstLine="709"/>
        <w:jc w:val="both"/>
        <w:rPr>
          <w:sz w:val="24"/>
          <w:szCs w:val="24"/>
        </w:rPr>
      </w:pPr>
      <w:r w:rsidRPr="00CA6E98">
        <w:rPr>
          <w:sz w:val="24"/>
          <w:szCs w:val="24"/>
        </w:rPr>
        <w:t>Привлечение детей к участию в инновационных проектах в сфере образования является ключевым фактором в формировании высококвалифицированных специалистов будущего, способных эффективно решать сложные задачи и генерировать инновационные идеи.</w:t>
      </w:r>
    </w:p>
    <w:p w:rsidR="004F23CA" w:rsidRPr="00CA6E98" w:rsidRDefault="004F23CA" w:rsidP="004F23CA">
      <w:pPr>
        <w:ind w:firstLine="709"/>
        <w:jc w:val="both"/>
        <w:rPr>
          <w:sz w:val="24"/>
          <w:szCs w:val="24"/>
        </w:rPr>
      </w:pPr>
      <w:r w:rsidRPr="00CA6E98">
        <w:rPr>
          <w:sz w:val="24"/>
          <w:szCs w:val="24"/>
        </w:rPr>
        <w:t>Для развития территории наличие людей с инновационным мышлением крайне важно. Такие люди способны генерировать новые идеи, разрабатывать инновационные проекты и внедрять современные технологии. Они могут стать основой для создания стартапов, развития высокотехнологичных отраслей и повышения конкурентоспособности территории.</w:t>
      </w:r>
    </w:p>
    <w:p w:rsidR="004F23CA" w:rsidRPr="00CA6E98" w:rsidRDefault="004F23CA" w:rsidP="004F23CA">
      <w:pPr>
        <w:ind w:firstLine="709"/>
        <w:jc w:val="both"/>
        <w:rPr>
          <w:sz w:val="24"/>
          <w:szCs w:val="24"/>
        </w:rPr>
      </w:pPr>
      <w:r w:rsidRPr="00CA6E98">
        <w:rPr>
          <w:sz w:val="24"/>
          <w:szCs w:val="24"/>
        </w:rPr>
        <w:t>Для привлечения и удержания инновационно мыслящих людей на территории Слюдянского района  нужно создать следующие условия:</w:t>
      </w:r>
    </w:p>
    <w:p w:rsidR="004F23CA" w:rsidRPr="00CA6E98" w:rsidRDefault="004F23CA" w:rsidP="004F23CA">
      <w:pPr>
        <w:ind w:firstLine="709"/>
        <w:jc w:val="both"/>
        <w:rPr>
          <w:sz w:val="24"/>
          <w:szCs w:val="24"/>
        </w:rPr>
      </w:pPr>
      <w:r w:rsidRPr="00CA6E98">
        <w:rPr>
          <w:sz w:val="24"/>
          <w:szCs w:val="24"/>
        </w:rPr>
        <w:t>- развивать инфраструктуру для поддержки инноваций, включая технопарки, бизне</w:t>
      </w:r>
      <w:proofErr w:type="gramStart"/>
      <w:r w:rsidRPr="00CA6E98">
        <w:rPr>
          <w:sz w:val="24"/>
          <w:szCs w:val="24"/>
        </w:rPr>
        <w:t>с-</w:t>
      </w:r>
      <w:proofErr w:type="gramEnd"/>
      <w:r w:rsidRPr="00CA6E98">
        <w:rPr>
          <w:sz w:val="24"/>
          <w:szCs w:val="24"/>
        </w:rPr>
        <w:t xml:space="preserve">-инкубаторы и научные центры; </w:t>
      </w:r>
    </w:p>
    <w:p w:rsidR="004F23CA" w:rsidRPr="00CA6E98" w:rsidRDefault="004F23CA" w:rsidP="004F23CA">
      <w:pPr>
        <w:ind w:firstLine="709"/>
        <w:jc w:val="both"/>
        <w:rPr>
          <w:sz w:val="24"/>
          <w:szCs w:val="24"/>
        </w:rPr>
      </w:pPr>
      <w:r w:rsidRPr="00CA6E98">
        <w:rPr>
          <w:sz w:val="24"/>
          <w:szCs w:val="24"/>
        </w:rPr>
        <w:t>-предоставлять гранты и субсидии для инновационных проектов;</w:t>
      </w:r>
    </w:p>
    <w:p w:rsidR="004F23CA" w:rsidRPr="00CA6E98" w:rsidRDefault="004F23CA" w:rsidP="004F23CA">
      <w:pPr>
        <w:ind w:firstLine="709"/>
        <w:jc w:val="both"/>
        <w:rPr>
          <w:sz w:val="24"/>
          <w:szCs w:val="24"/>
        </w:rPr>
      </w:pPr>
      <w:r w:rsidRPr="00CA6E98">
        <w:rPr>
          <w:sz w:val="24"/>
          <w:szCs w:val="24"/>
        </w:rPr>
        <w:t xml:space="preserve">-организовывать мероприятия и форумы для обмена идеями и опытом между инновационно мыслящими людьми; </w:t>
      </w:r>
    </w:p>
    <w:p w:rsidR="004F23CA" w:rsidRPr="00CA6E98" w:rsidRDefault="004F23CA" w:rsidP="004F23CA">
      <w:pPr>
        <w:ind w:firstLine="709"/>
        <w:jc w:val="both"/>
        <w:rPr>
          <w:sz w:val="24"/>
          <w:szCs w:val="24"/>
        </w:rPr>
      </w:pPr>
      <w:r w:rsidRPr="00CA6E98">
        <w:rPr>
          <w:sz w:val="24"/>
          <w:szCs w:val="24"/>
        </w:rPr>
        <w:t>-создавать комфортные условия для жизни и работы, включая доступное жильё, развитую транспортную инфраструктуру и высокий уровень социальных услуг;</w:t>
      </w:r>
    </w:p>
    <w:p w:rsidR="004F23CA" w:rsidRPr="00CA6E98" w:rsidRDefault="004F23CA" w:rsidP="004F23CA">
      <w:pPr>
        <w:ind w:firstLine="709"/>
        <w:jc w:val="both"/>
        <w:rPr>
          <w:sz w:val="24"/>
          <w:szCs w:val="24"/>
        </w:rPr>
      </w:pPr>
      <w:r w:rsidRPr="00CA6E98">
        <w:rPr>
          <w:sz w:val="24"/>
          <w:szCs w:val="24"/>
        </w:rPr>
        <w:t>-поддерживать сотрудничество между бизнесом, наукой и образованием для создания инновационных экосистем.</w:t>
      </w:r>
    </w:p>
    <w:p w:rsidR="004F23CA" w:rsidRPr="00CA6E98" w:rsidRDefault="004F23CA" w:rsidP="004F23CA">
      <w:pPr>
        <w:ind w:firstLine="709"/>
        <w:jc w:val="both"/>
        <w:rPr>
          <w:sz w:val="24"/>
          <w:szCs w:val="24"/>
        </w:rPr>
      </w:pPr>
      <w:r w:rsidRPr="00CA6E98">
        <w:rPr>
          <w:sz w:val="24"/>
          <w:szCs w:val="24"/>
        </w:rPr>
        <w:t>Наличие людей с инновационным мышлением может стать ключевым фактором для развития территории и повышения её привлекательности для инвестиций и талантов.</w:t>
      </w:r>
    </w:p>
    <w:p w:rsidR="004F23CA" w:rsidRPr="00CA6E98" w:rsidRDefault="004F23CA" w:rsidP="004F23CA">
      <w:pPr>
        <w:ind w:firstLine="709"/>
        <w:jc w:val="both"/>
        <w:rPr>
          <w:sz w:val="24"/>
          <w:szCs w:val="24"/>
        </w:rPr>
      </w:pPr>
      <w:r w:rsidRPr="00CA6E98">
        <w:rPr>
          <w:sz w:val="24"/>
          <w:szCs w:val="24"/>
        </w:rPr>
        <w:t xml:space="preserve">На период до 2036 года развитие Российской Федерации будет реализовываться по траекториям, позволяющим достичь реализации национальных целей согласно Указу Президента РФ от 07.05.2024 N 309 "О национальных целях развития Российской Федерации на период до 2030 года и на перспективу до 2036 года" (далее – Указ о Национальных целях). </w:t>
      </w:r>
      <w:proofErr w:type="gramStart"/>
      <w:r w:rsidRPr="00CA6E98">
        <w:rPr>
          <w:sz w:val="24"/>
          <w:szCs w:val="24"/>
        </w:rPr>
        <w:t>Путем к достижению показателей национальных целей могут выступать инновационные проекты, направленные на разработку, апробацию и внедрение новых элементов содержания образования и систем воспитания, новых педагогических технологий, учебно-методических и учебно-лабораторных комплексов, форм, методов и средств обучения, методик подготовки, повышения квалификации кадров и др., а также развертывание инновационной деятельности в сфере образования, направленной на совершенствование научно-педагогического, учебно-методического, организационного, правового, финансово-экономического, кадрового,    материально-технического</w:t>
      </w:r>
      <w:proofErr w:type="gramEnd"/>
      <w:r w:rsidRPr="00CA6E98">
        <w:rPr>
          <w:sz w:val="24"/>
          <w:szCs w:val="24"/>
        </w:rPr>
        <w:t xml:space="preserve"> обеспечения системы образования.</w:t>
      </w:r>
    </w:p>
    <w:p w:rsidR="004F23CA" w:rsidRPr="00CA6E98" w:rsidRDefault="004F23CA" w:rsidP="004F23CA">
      <w:pPr>
        <w:ind w:firstLine="709"/>
        <w:jc w:val="both"/>
        <w:rPr>
          <w:sz w:val="24"/>
          <w:szCs w:val="24"/>
        </w:rPr>
      </w:pPr>
    </w:p>
    <w:p w:rsidR="004F23CA" w:rsidRPr="00CA6E98" w:rsidRDefault="004F23CA" w:rsidP="004F23CA">
      <w:pPr>
        <w:ind w:firstLine="709"/>
        <w:jc w:val="both"/>
        <w:rPr>
          <w:sz w:val="24"/>
          <w:szCs w:val="24"/>
          <w:u w:val="single"/>
        </w:rPr>
      </w:pPr>
      <w:r w:rsidRPr="00CA6E98">
        <w:rPr>
          <w:sz w:val="24"/>
          <w:szCs w:val="24"/>
          <w:u w:val="single"/>
        </w:rPr>
        <w:t>Агрообразование (Агрошколы)</w:t>
      </w:r>
    </w:p>
    <w:p w:rsidR="004F23CA" w:rsidRPr="00CA6E98" w:rsidRDefault="004F23CA" w:rsidP="004F23CA">
      <w:pPr>
        <w:ind w:firstLine="709"/>
        <w:jc w:val="both"/>
        <w:rPr>
          <w:sz w:val="24"/>
          <w:szCs w:val="24"/>
        </w:rPr>
      </w:pPr>
      <w:r w:rsidRPr="00CA6E98">
        <w:rPr>
          <w:sz w:val="24"/>
          <w:szCs w:val="24"/>
        </w:rPr>
        <w:t>Программы развития Агрошкол Слюдянского района нацелены на реализацию национальных целей согласно Указу о Национальных целях реализация потенциала каждого человека, развитие его талантов, воспитание патриотичной и социально ответственной личности; комфортная и безопасная среда для жизни; устойчивая и динамичная экономика.</w:t>
      </w:r>
    </w:p>
    <w:p w:rsidR="004F23CA" w:rsidRPr="00CA6E98" w:rsidRDefault="004F23CA" w:rsidP="004F23CA">
      <w:pPr>
        <w:ind w:firstLine="709"/>
        <w:jc w:val="both"/>
        <w:rPr>
          <w:sz w:val="24"/>
          <w:szCs w:val="24"/>
        </w:rPr>
      </w:pPr>
      <w:r w:rsidRPr="00CA6E98">
        <w:rPr>
          <w:sz w:val="24"/>
          <w:szCs w:val="24"/>
        </w:rPr>
        <w:lastRenderedPageBreak/>
        <w:t>Программы Агрошкол Слюдянского района на период 2025-2030 годов имеют следующие ключевые задачи:</w:t>
      </w:r>
    </w:p>
    <w:p w:rsidR="004F23CA" w:rsidRPr="00CA6E98" w:rsidRDefault="004F23CA" w:rsidP="004F23CA">
      <w:pPr>
        <w:ind w:firstLine="709"/>
        <w:jc w:val="both"/>
        <w:rPr>
          <w:sz w:val="24"/>
          <w:szCs w:val="24"/>
        </w:rPr>
      </w:pPr>
      <w:r w:rsidRPr="00CA6E98">
        <w:rPr>
          <w:sz w:val="24"/>
          <w:szCs w:val="24"/>
        </w:rPr>
        <w:t>1. Развернуть инновационную деятельность в сфере агробизнес образования</w:t>
      </w:r>
    </w:p>
    <w:p w:rsidR="004F23CA" w:rsidRPr="00CA6E98" w:rsidRDefault="004F23CA" w:rsidP="004F23CA">
      <w:pPr>
        <w:ind w:firstLine="709"/>
        <w:jc w:val="both"/>
        <w:rPr>
          <w:sz w:val="24"/>
          <w:szCs w:val="24"/>
        </w:rPr>
      </w:pPr>
      <w:r w:rsidRPr="00CA6E98">
        <w:rPr>
          <w:sz w:val="24"/>
          <w:szCs w:val="24"/>
        </w:rPr>
        <w:t>2. Реализовать инновационные проекты в сфере агробизнес образования</w:t>
      </w:r>
    </w:p>
    <w:p w:rsidR="004F23CA" w:rsidRPr="00CA6E98" w:rsidRDefault="004F23CA" w:rsidP="004F23CA">
      <w:pPr>
        <w:ind w:firstLine="709"/>
        <w:jc w:val="both"/>
        <w:rPr>
          <w:sz w:val="24"/>
          <w:szCs w:val="24"/>
        </w:rPr>
      </w:pPr>
      <w:r w:rsidRPr="00CA6E98">
        <w:rPr>
          <w:sz w:val="24"/>
          <w:szCs w:val="24"/>
        </w:rPr>
        <w:t xml:space="preserve">Слюдянский район Иркутской области расположен большей частью в Байкальской природной территории, на которой запрещаются или ограничиваются виды деятельности, при осуществлении которых оказывается негативное воздействие на уникальную экологическую систему озера Байкал. В условиях ограничений природоохранного законодательства, администрация Слюдянского муниципального района взяла стратегический курс на производство органической сельскохозяйственной продукции, к которой относятся экологически чистые продукция, сырье и продовольствие, а также на создание комфортной и безопасной среды для жизни.  </w:t>
      </w:r>
    </w:p>
    <w:p w:rsidR="004F23CA" w:rsidRPr="00CA6E98" w:rsidRDefault="004F23CA" w:rsidP="004F23CA">
      <w:pPr>
        <w:ind w:firstLine="709"/>
        <w:jc w:val="both"/>
        <w:rPr>
          <w:sz w:val="24"/>
          <w:szCs w:val="24"/>
        </w:rPr>
      </w:pPr>
      <w:r w:rsidRPr="00CA6E98">
        <w:rPr>
          <w:sz w:val="24"/>
          <w:szCs w:val="24"/>
        </w:rPr>
        <w:t>Для реализации направления требуются кадры. В 2018 году было принято решение воспитать кадры самим путем создания в районе сети Агрошкол при непосредственной поддержке муниципалитета. При этом муниципалитет взял на себя обязанности разработать  описание моделей «Агрошколы», разворачиваемых на пилотных  образовательных площадках Слюдянского района, при этом описываемая модель должна обязательно обладать признаками уникальности и при ее реализации должны быть внедрены передовые, в том числе инновационные подходы.</w:t>
      </w:r>
    </w:p>
    <w:p w:rsidR="004F23CA" w:rsidRPr="00CA6E98" w:rsidRDefault="004F23CA" w:rsidP="004F23CA">
      <w:pPr>
        <w:ind w:firstLine="709"/>
        <w:jc w:val="both"/>
        <w:rPr>
          <w:sz w:val="24"/>
          <w:szCs w:val="24"/>
        </w:rPr>
      </w:pPr>
      <w:r w:rsidRPr="00CA6E98">
        <w:rPr>
          <w:sz w:val="24"/>
          <w:szCs w:val="24"/>
        </w:rPr>
        <w:t>Каждая модель Агрошколы привязана к имеющейся инфраструктуре образовательного учреждения, а также учитывает стратегические направления развития населенного пункта, в котором она создается. Особенностью Агрошкол Слюдянского района является факт их разворачивания на территории городов.</w:t>
      </w:r>
    </w:p>
    <w:p w:rsidR="004F23CA" w:rsidRPr="00CA6E98" w:rsidRDefault="004F23CA" w:rsidP="004F23CA">
      <w:pPr>
        <w:ind w:firstLine="709"/>
        <w:jc w:val="both"/>
        <w:rPr>
          <w:sz w:val="24"/>
          <w:szCs w:val="24"/>
        </w:rPr>
      </w:pPr>
      <w:r w:rsidRPr="00CA6E98">
        <w:rPr>
          <w:sz w:val="24"/>
          <w:szCs w:val="24"/>
        </w:rPr>
        <w:t>В Слюдянском районе в период с 2019 по 2024 годы было вовлечено в сферу агробизнес-образования 4 образовательных учреждения, для которых были разработаны следующие модели Агрошкол:</w:t>
      </w:r>
    </w:p>
    <w:p w:rsidR="004F23CA" w:rsidRPr="00CA6E98" w:rsidRDefault="004F23CA" w:rsidP="002E11FB">
      <w:pPr>
        <w:tabs>
          <w:tab w:val="left" w:pos="993"/>
        </w:tabs>
        <w:ind w:firstLine="709"/>
        <w:jc w:val="both"/>
        <w:rPr>
          <w:sz w:val="24"/>
          <w:szCs w:val="24"/>
        </w:rPr>
      </w:pPr>
      <w:r w:rsidRPr="00CA6E98">
        <w:rPr>
          <w:sz w:val="24"/>
          <w:szCs w:val="24"/>
        </w:rPr>
        <w:t>1)</w:t>
      </w:r>
      <w:r w:rsidRPr="00CA6E98">
        <w:rPr>
          <w:sz w:val="24"/>
          <w:szCs w:val="24"/>
        </w:rPr>
        <w:tab/>
        <w:t>«Высокотехнологичный способ ведения сельского хозяйств</w:t>
      </w:r>
      <w:proofErr w:type="gramStart"/>
      <w:r w:rsidRPr="00CA6E98">
        <w:rPr>
          <w:sz w:val="24"/>
          <w:szCs w:val="24"/>
        </w:rPr>
        <w:t>а-</w:t>
      </w:r>
      <w:proofErr w:type="gramEnd"/>
      <w:r w:rsidRPr="00CA6E98">
        <w:rPr>
          <w:sz w:val="24"/>
          <w:szCs w:val="24"/>
        </w:rPr>
        <w:t xml:space="preserve"> аквапоника. Рассадное отделение», 2019 го</w:t>
      </w:r>
      <w:proofErr w:type="gramStart"/>
      <w:r w:rsidRPr="00CA6E98">
        <w:rPr>
          <w:sz w:val="24"/>
          <w:szCs w:val="24"/>
        </w:rPr>
        <w:t>д-</w:t>
      </w:r>
      <w:proofErr w:type="gramEnd"/>
      <w:r w:rsidRPr="00CA6E98">
        <w:rPr>
          <w:sz w:val="24"/>
          <w:szCs w:val="24"/>
        </w:rPr>
        <w:t xml:space="preserve"> МБОУ СОШ № 49 г. Слюдянки</w:t>
      </w:r>
    </w:p>
    <w:p w:rsidR="004F23CA" w:rsidRPr="00CA6E98" w:rsidRDefault="004F23CA" w:rsidP="002E11FB">
      <w:pPr>
        <w:tabs>
          <w:tab w:val="left" w:pos="993"/>
        </w:tabs>
        <w:ind w:firstLine="709"/>
        <w:jc w:val="both"/>
        <w:rPr>
          <w:sz w:val="24"/>
          <w:szCs w:val="24"/>
        </w:rPr>
      </w:pPr>
      <w:r w:rsidRPr="00CA6E98">
        <w:rPr>
          <w:sz w:val="24"/>
          <w:szCs w:val="24"/>
        </w:rPr>
        <w:t>2)</w:t>
      </w:r>
      <w:r w:rsidRPr="00CA6E98">
        <w:rPr>
          <w:sz w:val="24"/>
          <w:szCs w:val="24"/>
        </w:rPr>
        <w:tab/>
        <w:t>«Вертикальное растениеводство», 2020 го</w:t>
      </w:r>
      <w:proofErr w:type="gramStart"/>
      <w:r w:rsidRPr="00CA6E98">
        <w:rPr>
          <w:sz w:val="24"/>
          <w:szCs w:val="24"/>
        </w:rPr>
        <w:t>д-</w:t>
      </w:r>
      <w:proofErr w:type="gramEnd"/>
      <w:r w:rsidRPr="00CA6E98">
        <w:rPr>
          <w:sz w:val="24"/>
          <w:szCs w:val="24"/>
        </w:rPr>
        <w:t xml:space="preserve"> МБОУ «СОШ№12» г. Байкальска</w:t>
      </w:r>
    </w:p>
    <w:p w:rsidR="004F23CA" w:rsidRPr="00CA6E98" w:rsidRDefault="004F23CA" w:rsidP="002E11FB">
      <w:pPr>
        <w:tabs>
          <w:tab w:val="left" w:pos="993"/>
        </w:tabs>
        <w:ind w:firstLine="709"/>
        <w:jc w:val="both"/>
        <w:rPr>
          <w:sz w:val="24"/>
          <w:szCs w:val="24"/>
        </w:rPr>
      </w:pPr>
      <w:r w:rsidRPr="00CA6E98">
        <w:rPr>
          <w:sz w:val="24"/>
          <w:szCs w:val="24"/>
        </w:rPr>
        <w:t>3)</w:t>
      </w:r>
      <w:r w:rsidRPr="00CA6E98">
        <w:rPr>
          <w:sz w:val="24"/>
          <w:szCs w:val="24"/>
        </w:rPr>
        <w:tab/>
        <w:t>«Биоинженерный центр», 2021 го</w:t>
      </w:r>
      <w:proofErr w:type="gramStart"/>
      <w:r w:rsidRPr="00CA6E98">
        <w:rPr>
          <w:sz w:val="24"/>
          <w:szCs w:val="24"/>
        </w:rPr>
        <w:t>д-</w:t>
      </w:r>
      <w:proofErr w:type="gramEnd"/>
      <w:r w:rsidRPr="00CA6E98">
        <w:rPr>
          <w:sz w:val="24"/>
          <w:szCs w:val="24"/>
        </w:rPr>
        <w:t xml:space="preserve"> МБОУ «СОШ№10» г. Байкальска</w:t>
      </w:r>
    </w:p>
    <w:p w:rsidR="004F23CA" w:rsidRPr="00CA6E98" w:rsidRDefault="004F23CA" w:rsidP="002E11FB">
      <w:pPr>
        <w:tabs>
          <w:tab w:val="left" w:pos="993"/>
        </w:tabs>
        <w:ind w:firstLine="709"/>
        <w:jc w:val="both"/>
        <w:rPr>
          <w:sz w:val="24"/>
          <w:szCs w:val="24"/>
        </w:rPr>
      </w:pPr>
      <w:r w:rsidRPr="00CA6E98">
        <w:rPr>
          <w:sz w:val="24"/>
          <w:szCs w:val="24"/>
        </w:rPr>
        <w:t>4)</w:t>
      </w:r>
      <w:r w:rsidRPr="00CA6E98">
        <w:rPr>
          <w:sz w:val="24"/>
          <w:szCs w:val="24"/>
        </w:rPr>
        <w:tab/>
        <w:t>«Сити-фермерство. Современные технологии растениеводства с использованием гидропонного оборудования в детском саду», 2023 го</w:t>
      </w:r>
      <w:proofErr w:type="gramStart"/>
      <w:r w:rsidRPr="00CA6E98">
        <w:rPr>
          <w:sz w:val="24"/>
          <w:szCs w:val="24"/>
        </w:rPr>
        <w:t>д-</w:t>
      </w:r>
      <w:proofErr w:type="gramEnd"/>
      <w:r w:rsidRPr="00CA6E98">
        <w:rPr>
          <w:sz w:val="24"/>
          <w:szCs w:val="24"/>
        </w:rPr>
        <w:t xml:space="preserve"> МБДОУ «Детский сад №1 г. Слюдянки».</w:t>
      </w:r>
    </w:p>
    <w:p w:rsidR="004F23CA" w:rsidRPr="00CA6E98" w:rsidRDefault="004F23CA" w:rsidP="004F23CA">
      <w:pPr>
        <w:ind w:firstLine="709"/>
        <w:jc w:val="both"/>
        <w:rPr>
          <w:sz w:val="24"/>
          <w:szCs w:val="24"/>
        </w:rPr>
      </w:pPr>
      <w:r w:rsidRPr="00CA6E98">
        <w:rPr>
          <w:sz w:val="24"/>
          <w:szCs w:val="24"/>
        </w:rPr>
        <w:t xml:space="preserve"> Кураторство Агрошкол осуществляется органом администрации района, ответственным за развитие сельскохозяйственного производства в районе,- Управлением социально-экономического развития администрации Слюдянского муниципального района.</w:t>
      </w:r>
    </w:p>
    <w:p w:rsidR="004F23CA" w:rsidRPr="00CA6E98" w:rsidRDefault="004F23CA" w:rsidP="004F23CA">
      <w:pPr>
        <w:ind w:firstLine="709"/>
        <w:jc w:val="both"/>
        <w:rPr>
          <w:sz w:val="24"/>
          <w:szCs w:val="24"/>
        </w:rPr>
      </w:pPr>
      <w:r w:rsidRPr="00CA6E98">
        <w:rPr>
          <w:sz w:val="24"/>
          <w:szCs w:val="24"/>
        </w:rPr>
        <w:t xml:space="preserve">Финансирование Агрошкол осуществлялось в рамках муниципальной программы «Создание условий для развития сельскохозяйственного производства в поселениях  Слюдянского района» и в период становления  в 2019-2024 годов носило инвестиционный характер: была заложена инфраструктура согласно модели Агрошколы, подготовлены помещения и земельные участки. </w:t>
      </w:r>
    </w:p>
    <w:p w:rsidR="004F23CA" w:rsidRPr="00CA6E98" w:rsidRDefault="004F23CA" w:rsidP="004F23CA">
      <w:pPr>
        <w:ind w:firstLine="709"/>
        <w:jc w:val="both"/>
        <w:rPr>
          <w:sz w:val="24"/>
          <w:szCs w:val="24"/>
        </w:rPr>
      </w:pPr>
      <w:r w:rsidRPr="00CA6E98">
        <w:rPr>
          <w:sz w:val="24"/>
          <w:szCs w:val="24"/>
        </w:rPr>
        <w:t>Каждая Агрошкола заключила соглашение с администрацией района, органом образования Слюдянского район</w:t>
      </w:r>
      <w:proofErr w:type="gramStart"/>
      <w:r w:rsidRPr="00CA6E98">
        <w:rPr>
          <w:sz w:val="24"/>
          <w:szCs w:val="24"/>
        </w:rPr>
        <w:t>а-</w:t>
      </w:r>
      <w:proofErr w:type="gramEnd"/>
      <w:r w:rsidRPr="00CA6E98">
        <w:rPr>
          <w:sz w:val="24"/>
          <w:szCs w:val="24"/>
        </w:rPr>
        <w:t xml:space="preserve"> учредителем учреждения и взяла на себя обязательства по реализации выбранных направлений. Предметом соглашения является сотрудничество сторон в целях реализации проекта «Агрошкола» в рамках основной и дополнительной общеобразовательной деятельности учреждения, а также уставной приносящей доход деятельности учреждения.</w:t>
      </w:r>
      <w:r w:rsidRPr="00CA6E98">
        <w:rPr>
          <w:sz w:val="24"/>
          <w:szCs w:val="24"/>
        </w:rPr>
        <w:tab/>
        <w:t>Ежегодно Агрошколы района презентуют свои достижения  на Проектном дне Агрошкол Слюдянского района, который проводится с 2023 года.  В числе экспертов Проектного дн</w:t>
      </w:r>
      <w:proofErr w:type="gramStart"/>
      <w:r w:rsidRPr="00CA6E98">
        <w:rPr>
          <w:sz w:val="24"/>
          <w:szCs w:val="24"/>
        </w:rPr>
        <w:t>я-</w:t>
      </w:r>
      <w:proofErr w:type="gramEnd"/>
      <w:r w:rsidRPr="00CA6E98">
        <w:rPr>
          <w:sz w:val="24"/>
          <w:szCs w:val="24"/>
        </w:rPr>
        <w:t xml:space="preserve"> представители Министерства сельского хозяйства Иркутской области, агробизнес-образования Иркутской области, научного сообщества, органы местного самоуправления. Программой Проектных дней предусмотрено  демонстрация </w:t>
      </w:r>
      <w:r w:rsidRPr="00CA6E98">
        <w:rPr>
          <w:sz w:val="24"/>
          <w:szCs w:val="24"/>
        </w:rPr>
        <w:lastRenderedPageBreak/>
        <w:t xml:space="preserve">достигнутых результатов Агрошкол, а также проведение защиты проектов учащихся и воспитанников в рамках межрегиональной учебно-практической конференции детских исследовательских и проектных работ «Эврика!» по треку «Агрошкола». Также администрация района организует участие Агрошкол Слюдянского района на областной ежегодной выставке «Агропромышленная неделя» на едином стенде администрации района. Достижения Агрошкол активно финансово поощряются администрацией района, в качестве поощрения приобретается оборудование для Агрошколы. </w:t>
      </w:r>
    </w:p>
    <w:p w:rsidR="004F23CA" w:rsidRPr="00CA6E98" w:rsidRDefault="004F23CA" w:rsidP="004F23CA">
      <w:pPr>
        <w:ind w:firstLine="709"/>
        <w:jc w:val="both"/>
        <w:rPr>
          <w:sz w:val="24"/>
          <w:szCs w:val="24"/>
        </w:rPr>
      </w:pPr>
      <w:r w:rsidRPr="00CA6E98">
        <w:rPr>
          <w:sz w:val="24"/>
          <w:szCs w:val="24"/>
        </w:rPr>
        <w:t>С 2025 года агробизнес-образование в Слюдянском районе взяло курс на инновационность. Администрацией района была разработана Концепция развития агробизнес образования в Слюдянском районе на 2025-2030 годы.</w:t>
      </w:r>
    </w:p>
    <w:p w:rsidR="004F23CA" w:rsidRPr="00CA6E98" w:rsidRDefault="004F23CA" w:rsidP="004F23CA">
      <w:pPr>
        <w:ind w:firstLine="709"/>
        <w:jc w:val="both"/>
        <w:rPr>
          <w:sz w:val="24"/>
          <w:szCs w:val="24"/>
        </w:rPr>
      </w:pPr>
      <w:r w:rsidRPr="00CA6E98">
        <w:rPr>
          <w:sz w:val="24"/>
          <w:szCs w:val="24"/>
        </w:rPr>
        <w:t xml:space="preserve">Ограниченный временной интервал реализации и установленная система целевых показателей, задач и результатов относят сформированные Программы по сути стратегического планирования  к проектной деятельности, таким образом, реализуемые Программы являются проектами, а учитывая природу их содержания и отнесенность к источникам финансирования - муниципальными проектами. </w:t>
      </w:r>
    </w:p>
    <w:p w:rsidR="004F23CA" w:rsidRPr="00CA6E98" w:rsidRDefault="004F23CA" w:rsidP="004F23CA">
      <w:pPr>
        <w:ind w:firstLine="709"/>
        <w:jc w:val="both"/>
        <w:rPr>
          <w:sz w:val="24"/>
          <w:szCs w:val="24"/>
        </w:rPr>
      </w:pPr>
      <w:r w:rsidRPr="00CA6E98">
        <w:rPr>
          <w:sz w:val="24"/>
          <w:szCs w:val="24"/>
        </w:rPr>
        <w:t>В целях продолжения реализации инновационного направления в образовании во втором этапе реализации Стратегии необходимо разработать мероприятия (программу), направленную на  развития школ агробизнес-образования Слюдянского района с постановкой следующих задач.</w:t>
      </w:r>
    </w:p>
    <w:p w:rsidR="004F23CA" w:rsidRPr="00CA6E98" w:rsidRDefault="004F23CA" w:rsidP="004F23CA">
      <w:pPr>
        <w:ind w:firstLine="709"/>
        <w:jc w:val="both"/>
        <w:rPr>
          <w:sz w:val="24"/>
          <w:szCs w:val="24"/>
        </w:rPr>
      </w:pPr>
      <w:r w:rsidRPr="00CA6E98">
        <w:rPr>
          <w:sz w:val="24"/>
          <w:szCs w:val="24"/>
        </w:rPr>
        <w:t xml:space="preserve">1. Создание условий для реализации инновационных направлений в сфере агробизнес-образования». </w:t>
      </w:r>
    </w:p>
    <w:p w:rsidR="004F23CA" w:rsidRPr="00CA6E98" w:rsidRDefault="004F23CA" w:rsidP="004F23CA">
      <w:pPr>
        <w:ind w:firstLine="709"/>
        <w:jc w:val="both"/>
        <w:rPr>
          <w:sz w:val="24"/>
          <w:szCs w:val="24"/>
        </w:rPr>
      </w:pPr>
      <w:r w:rsidRPr="00CA6E98">
        <w:rPr>
          <w:sz w:val="24"/>
          <w:szCs w:val="24"/>
        </w:rPr>
        <w:t xml:space="preserve">2. Создание условий для реализации инновационных проектов в сфере агробизнес-образования.  </w:t>
      </w:r>
    </w:p>
    <w:p w:rsidR="004F23CA" w:rsidRPr="00CA6E98" w:rsidRDefault="004F23CA" w:rsidP="004F23CA">
      <w:pPr>
        <w:ind w:firstLine="709"/>
        <w:jc w:val="both"/>
        <w:rPr>
          <w:sz w:val="24"/>
          <w:szCs w:val="24"/>
        </w:rPr>
      </w:pPr>
      <w:proofErr w:type="gramStart"/>
      <w:r w:rsidRPr="00CA6E98">
        <w:rPr>
          <w:sz w:val="24"/>
          <w:szCs w:val="24"/>
        </w:rPr>
        <w:t>В рамках программы необходимо предусмотреть финансирование из бюджета Слюдянского муниципального района для материально-технического обеспечения образовательных учреждений  в соответствии  с программами развития агробизнес-образования 2025-2030 гг., для обеспечения обучения или повышения квалификации количеству педагогов в сфере агробизнес-образования, для приобретения материалов, оборудования для  участия учащихся (воспитанников агрошкол) в мероприятиях районного, регионального, федерального уровней с инновационными проектами, а также субсидия для софинансирования расходных обязательств</w:t>
      </w:r>
      <w:proofErr w:type="gramEnd"/>
      <w:r w:rsidRPr="00CA6E98">
        <w:rPr>
          <w:sz w:val="24"/>
          <w:szCs w:val="24"/>
        </w:rPr>
        <w:t xml:space="preserve"> муниципальных образований Иркутской области на приобретение средств обучения и воспитания, необходимых для оснащения общеобразовательных организаций, в целях создания в них условий для развития агробизнес-образования, предоставляемой из областного бюджета.</w:t>
      </w:r>
    </w:p>
    <w:p w:rsidR="004F23CA" w:rsidRPr="00CA6E98" w:rsidRDefault="004F23CA" w:rsidP="004F23CA">
      <w:pPr>
        <w:ind w:firstLine="709"/>
        <w:jc w:val="both"/>
        <w:rPr>
          <w:sz w:val="24"/>
          <w:szCs w:val="24"/>
        </w:rPr>
      </w:pPr>
      <w:r w:rsidRPr="00CA6E98">
        <w:rPr>
          <w:sz w:val="24"/>
          <w:szCs w:val="24"/>
        </w:rPr>
        <w:t xml:space="preserve">Концепция развития агробизнес-образования и мероприятия программ развития школ агробизнес-образования Слюдянского района  может быть реализована посредством мероприятий Программ развития Агрошкол Слюдянского района на период 2025-2030 годы, которые должны разрабатываться индивидуально  каждым образовательным учреждением-участником с учетом Концепции и рекомендованных перспективных направлений  деятельности агробизнес образования. </w:t>
      </w:r>
    </w:p>
    <w:p w:rsidR="004F23CA" w:rsidRPr="00CA6E98" w:rsidRDefault="004F23CA" w:rsidP="004F23CA">
      <w:pPr>
        <w:ind w:firstLine="709"/>
        <w:jc w:val="both"/>
        <w:rPr>
          <w:sz w:val="24"/>
          <w:szCs w:val="24"/>
        </w:rPr>
      </w:pPr>
      <w:r w:rsidRPr="00CA6E98">
        <w:rPr>
          <w:sz w:val="24"/>
          <w:szCs w:val="24"/>
        </w:rPr>
        <w:t>Перспективные направления  развития Агрошкол Слюдянского района на период 2025-2030 годов, учитывая имеющиеся модели агрошкол,  определяются как:</w:t>
      </w:r>
    </w:p>
    <w:p w:rsidR="004F23CA" w:rsidRPr="00CA6E98" w:rsidRDefault="004F23CA" w:rsidP="009900EC">
      <w:pPr>
        <w:tabs>
          <w:tab w:val="left" w:pos="993"/>
        </w:tabs>
        <w:ind w:firstLine="709"/>
        <w:jc w:val="both"/>
        <w:rPr>
          <w:sz w:val="24"/>
          <w:szCs w:val="24"/>
        </w:rPr>
      </w:pPr>
      <w:r w:rsidRPr="00CA6E98">
        <w:rPr>
          <w:sz w:val="24"/>
          <w:szCs w:val="24"/>
        </w:rPr>
        <w:t>1.</w:t>
      </w:r>
      <w:r w:rsidRPr="00CA6E98">
        <w:rPr>
          <w:sz w:val="24"/>
          <w:szCs w:val="24"/>
        </w:rPr>
        <w:tab/>
        <w:t>Пищевые технологии как элемент здоровьеобразующей среды.</w:t>
      </w:r>
    </w:p>
    <w:p w:rsidR="004F23CA" w:rsidRPr="00CA6E98" w:rsidRDefault="004F23CA" w:rsidP="009900EC">
      <w:pPr>
        <w:tabs>
          <w:tab w:val="left" w:pos="993"/>
        </w:tabs>
        <w:ind w:firstLine="709"/>
        <w:jc w:val="both"/>
        <w:rPr>
          <w:sz w:val="24"/>
          <w:szCs w:val="24"/>
        </w:rPr>
      </w:pPr>
      <w:r w:rsidRPr="00CA6E98">
        <w:rPr>
          <w:sz w:val="24"/>
          <w:szCs w:val="24"/>
        </w:rPr>
        <w:t>2.</w:t>
      </w:r>
      <w:r w:rsidRPr="00CA6E98">
        <w:rPr>
          <w:sz w:val="24"/>
          <w:szCs w:val="24"/>
        </w:rPr>
        <w:tab/>
        <w:t>Ландшафтный дизайн  как элемент здоровьеобразующей среды.</w:t>
      </w:r>
    </w:p>
    <w:p w:rsidR="004F23CA" w:rsidRPr="00CA6E98" w:rsidRDefault="004F23CA" w:rsidP="009900EC">
      <w:pPr>
        <w:tabs>
          <w:tab w:val="left" w:pos="993"/>
        </w:tabs>
        <w:ind w:firstLine="709"/>
        <w:jc w:val="both"/>
        <w:rPr>
          <w:sz w:val="24"/>
          <w:szCs w:val="24"/>
        </w:rPr>
      </w:pPr>
      <w:r w:rsidRPr="00CA6E98">
        <w:rPr>
          <w:sz w:val="24"/>
          <w:szCs w:val="24"/>
        </w:rPr>
        <w:t>3.</w:t>
      </w:r>
      <w:r w:rsidRPr="00CA6E98">
        <w:rPr>
          <w:sz w:val="24"/>
          <w:szCs w:val="24"/>
        </w:rPr>
        <w:tab/>
        <w:t>Городское благоустройство как элемент здоровьеобразующей среды.</w:t>
      </w:r>
    </w:p>
    <w:p w:rsidR="004F23CA" w:rsidRPr="00CA6E98" w:rsidRDefault="004F23CA" w:rsidP="009900EC">
      <w:pPr>
        <w:tabs>
          <w:tab w:val="left" w:pos="993"/>
        </w:tabs>
        <w:ind w:firstLine="709"/>
        <w:jc w:val="both"/>
        <w:rPr>
          <w:sz w:val="24"/>
          <w:szCs w:val="24"/>
        </w:rPr>
      </w:pPr>
      <w:r w:rsidRPr="00CA6E98">
        <w:rPr>
          <w:sz w:val="24"/>
          <w:szCs w:val="24"/>
        </w:rPr>
        <w:t>4.</w:t>
      </w:r>
      <w:r w:rsidRPr="00CA6E98">
        <w:rPr>
          <w:sz w:val="24"/>
          <w:szCs w:val="24"/>
        </w:rPr>
        <w:tab/>
        <w:t>Интродукция  пищевых технологий в бизнес среду.</w:t>
      </w:r>
    </w:p>
    <w:p w:rsidR="004F23CA" w:rsidRPr="00CA6E98" w:rsidRDefault="004F23CA" w:rsidP="009900EC">
      <w:pPr>
        <w:tabs>
          <w:tab w:val="left" w:pos="993"/>
        </w:tabs>
        <w:ind w:firstLine="709"/>
        <w:jc w:val="both"/>
        <w:rPr>
          <w:sz w:val="24"/>
          <w:szCs w:val="24"/>
        </w:rPr>
      </w:pPr>
      <w:r w:rsidRPr="00CA6E98">
        <w:rPr>
          <w:sz w:val="24"/>
          <w:szCs w:val="24"/>
        </w:rPr>
        <w:t>5.</w:t>
      </w:r>
      <w:r w:rsidRPr="00CA6E98">
        <w:rPr>
          <w:sz w:val="24"/>
          <w:szCs w:val="24"/>
        </w:rPr>
        <w:tab/>
        <w:t>Интродукция технологий ландшафтного дизайна в бизнес среду.</w:t>
      </w:r>
    </w:p>
    <w:p w:rsidR="004F23CA" w:rsidRPr="00CA6E98" w:rsidRDefault="004F23CA" w:rsidP="009900EC">
      <w:pPr>
        <w:tabs>
          <w:tab w:val="left" w:pos="993"/>
        </w:tabs>
        <w:ind w:firstLine="709"/>
        <w:jc w:val="both"/>
        <w:rPr>
          <w:sz w:val="24"/>
          <w:szCs w:val="24"/>
        </w:rPr>
      </w:pPr>
      <w:r w:rsidRPr="00CA6E98">
        <w:rPr>
          <w:sz w:val="24"/>
          <w:szCs w:val="24"/>
        </w:rPr>
        <w:t>6.</w:t>
      </w:r>
      <w:r w:rsidRPr="00CA6E98">
        <w:rPr>
          <w:sz w:val="24"/>
          <w:szCs w:val="24"/>
        </w:rPr>
        <w:tab/>
        <w:t>Интродукция технологий ландшафтного дизайна в инициативные проекты жителей города.</w:t>
      </w:r>
    </w:p>
    <w:p w:rsidR="004F23CA" w:rsidRPr="00CA6E98" w:rsidRDefault="004F23CA" w:rsidP="004F23CA">
      <w:pPr>
        <w:ind w:firstLine="709"/>
        <w:jc w:val="both"/>
        <w:rPr>
          <w:sz w:val="24"/>
          <w:szCs w:val="24"/>
        </w:rPr>
      </w:pPr>
      <w:r w:rsidRPr="00CA6E98">
        <w:rPr>
          <w:sz w:val="24"/>
          <w:szCs w:val="24"/>
        </w:rPr>
        <w:t>Ключевая цель развития агрообразования в Слюдянском районе -  к концу 2030 года образовательные учреждения должны стать субъектами инновационной деятельности в сфере агробизнес образования.</w:t>
      </w:r>
    </w:p>
    <w:p w:rsidR="004F23CA" w:rsidRPr="00CA6E98" w:rsidRDefault="004F23CA" w:rsidP="004F23CA">
      <w:pPr>
        <w:ind w:firstLine="709"/>
        <w:jc w:val="both"/>
        <w:rPr>
          <w:sz w:val="24"/>
          <w:szCs w:val="24"/>
        </w:rPr>
      </w:pPr>
      <w:r w:rsidRPr="00CA6E98">
        <w:rPr>
          <w:sz w:val="24"/>
          <w:szCs w:val="24"/>
        </w:rPr>
        <w:lastRenderedPageBreak/>
        <w:t xml:space="preserve">Ключевым показателем достижения данной цели является наличие реализованных инновационных проектов в сфере агробизнес образования полного жизненного цикла состоящего из 5 стадий: инициация, планирование, исполнение, контроль, завершение, </w:t>
      </w:r>
    </w:p>
    <w:p w:rsidR="004F23CA" w:rsidRPr="00CA6E98" w:rsidRDefault="004F23CA" w:rsidP="004F23CA">
      <w:pPr>
        <w:ind w:firstLine="709"/>
        <w:jc w:val="both"/>
        <w:rPr>
          <w:sz w:val="24"/>
          <w:szCs w:val="24"/>
        </w:rPr>
      </w:pPr>
      <w:proofErr w:type="gramStart"/>
      <w:r w:rsidRPr="00CA6E98">
        <w:rPr>
          <w:sz w:val="24"/>
          <w:szCs w:val="24"/>
        </w:rPr>
        <w:t>Критериями эффективности деятельности Агрошкол являются практическая значимость (реализуемость) результатов деятельности, в том числе интродукция в бизнес среду, в инициативные проекты, реализуемые жителями в городе; наличие у образовательной организации механизмов транслирования результатов во внешнюю среду, в том числе в целях организации преемственности между образовательными ступенями; наличие научного, экспертного сопровождения инновационной деятельности и проектов;</w:t>
      </w:r>
      <w:proofErr w:type="gramEnd"/>
      <w:r w:rsidRPr="00CA6E98">
        <w:rPr>
          <w:sz w:val="24"/>
          <w:szCs w:val="24"/>
        </w:rPr>
        <w:t xml:space="preserve"> интеграция  в образовательный процесс многоуровневой модели агробизнес образования (включает  себя кружки, творческие мастерские и научные лаборатории). </w:t>
      </w:r>
    </w:p>
    <w:p w:rsidR="004F23CA" w:rsidRPr="00CA6E98" w:rsidRDefault="004F23CA" w:rsidP="004F23CA">
      <w:pPr>
        <w:ind w:firstLine="709"/>
        <w:jc w:val="both"/>
        <w:rPr>
          <w:sz w:val="24"/>
          <w:szCs w:val="24"/>
        </w:rPr>
      </w:pPr>
      <w:proofErr w:type="gramStart"/>
      <w:r w:rsidRPr="00CA6E98">
        <w:rPr>
          <w:sz w:val="24"/>
          <w:szCs w:val="24"/>
        </w:rPr>
        <w:t>Пилотным инновационным проектом в этом направлении является разворачивание научных лабораторий и творческих мастерских с 2025 года в рамках партнерства с ведущим учреждением высшего образования Иркутской области - Иркутским национальным исследовательским техническим университетом в целях получения научно-технических результатов агробизнес-образования, планируемых к получению в результате реализации совместных программ и проектов, направленных на реализацию национального проекта «Жилье и городская среда», входящего в программу социально-экономического</w:t>
      </w:r>
      <w:proofErr w:type="gramEnd"/>
      <w:r w:rsidRPr="00CA6E98">
        <w:rPr>
          <w:sz w:val="24"/>
          <w:szCs w:val="24"/>
        </w:rPr>
        <w:t xml:space="preserve"> </w:t>
      </w:r>
      <w:proofErr w:type="gramStart"/>
      <w:r w:rsidRPr="00CA6E98">
        <w:rPr>
          <w:sz w:val="24"/>
          <w:szCs w:val="24"/>
        </w:rPr>
        <w:t>развития Иркутской области,  в целях формирования  у школьников, вовлеченных в агробизнес-образование, необходимых профессиональных компетенций в области формирования комфортной городской среды, в рамках Соглашения между администрацией района, ИРНИТУ, Институтом развития образования Иркутской области, КСПиК с последующим заключением Агрошколами соглашений с администрациями поселений, на предмет сотрудничества сторон на основании принципов взаимных интересов в области формирования комфортной городской среды на территории населенного пункта</w:t>
      </w:r>
      <w:proofErr w:type="gramEnd"/>
      <w:r w:rsidRPr="00CA6E98">
        <w:rPr>
          <w:sz w:val="24"/>
          <w:szCs w:val="24"/>
        </w:rPr>
        <w:t>, входящего в состав муниципального образования.</w:t>
      </w:r>
    </w:p>
    <w:p w:rsidR="004F23CA" w:rsidRPr="00CA6E98" w:rsidRDefault="004F23CA" w:rsidP="004F23CA">
      <w:pPr>
        <w:ind w:firstLine="709"/>
        <w:jc w:val="both"/>
        <w:rPr>
          <w:sz w:val="24"/>
          <w:szCs w:val="24"/>
          <w:u w:val="single"/>
        </w:rPr>
      </w:pPr>
    </w:p>
    <w:p w:rsidR="004F23CA" w:rsidRPr="00CA6E98" w:rsidRDefault="004F23CA" w:rsidP="004F23CA">
      <w:pPr>
        <w:ind w:firstLine="709"/>
        <w:jc w:val="both"/>
        <w:rPr>
          <w:sz w:val="24"/>
          <w:szCs w:val="24"/>
          <w:u w:val="single"/>
        </w:rPr>
      </w:pPr>
      <w:r w:rsidRPr="00CA6E98">
        <w:rPr>
          <w:sz w:val="24"/>
          <w:szCs w:val="24"/>
          <w:u w:val="single"/>
        </w:rPr>
        <w:t xml:space="preserve">Бизнес-инкубатор </w:t>
      </w:r>
    </w:p>
    <w:p w:rsidR="004F23CA" w:rsidRPr="00CA6E98" w:rsidRDefault="004F23CA" w:rsidP="004F23CA">
      <w:pPr>
        <w:ind w:firstLine="709"/>
        <w:jc w:val="both"/>
        <w:rPr>
          <w:sz w:val="24"/>
          <w:szCs w:val="24"/>
        </w:rPr>
      </w:pPr>
      <w:r w:rsidRPr="00CA6E98">
        <w:rPr>
          <w:sz w:val="24"/>
          <w:szCs w:val="24"/>
        </w:rPr>
        <w:t xml:space="preserve">Еще одним инновационным направлением на стыке образования и экономики может стать реализация  проекта по созданию школьных </w:t>
      </w:r>
      <w:proofErr w:type="gramStart"/>
      <w:r w:rsidRPr="00CA6E98">
        <w:rPr>
          <w:sz w:val="24"/>
          <w:szCs w:val="24"/>
        </w:rPr>
        <w:t>бизнес-инкубаторов</w:t>
      </w:r>
      <w:proofErr w:type="gramEnd"/>
      <w:r w:rsidRPr="00CA6E98">
        <w:rPr>
          <w:sz w:val="24"/>
          <w:szCs w:val="24"/>
        </w:rPr>
        <w:t xml:space="preserve">, направленных на развитие территории в рамках  «зеленой» экономики. Ключевыми направлениями </w:t>
      </w:r>
      <w:proofErr w:type="gramStart"/>
      <w:r w:rsidRPr="00CA6E98">
        <w:rPr>
          <w:sz w:val="24"/>
          <w:szCs w:val="24"/>
        </w:rPr>
        <w:t>бизнес-инкубаторов</w:t>
      </w:r>
      <w:proofErr w:type="gramEnd"/>
      <w:r w:rsidRPr="00CA6E98">
        <w:rPr>
          <w:sz w:val="24"/>
          <w:szCs w:val="24"/>
        </w:rPr>
        <w:t xml:space="preserve"> могут стать: агронаправление, туризм, программирование, робототехника, креативная индустрия.  Реализация подобного проекта позволит обеспечить поддержкой участников (школьников) </w:t>
      </w:r>
      <w:proofErr w:type="gramStart"/>
      <w:r w:rsidRPr="00CA6E98">
        <w:rPr>
          <w:sz w:val="24"/>
          <w:szCs w:val="24"/>
        </w:rPr>
        <w:t>бизнес-инкубатора</w:t>
      </w:r>
      <w:proofErr w:type="gramEnd"/>
      <w:r w:rsidRPr="00CA6E98">
        <w:rPr>
          <w:sz w:val="24"/>
          <w:szCs w:val="24"/>
        </w:rPr>
        <w:t xml:space="preserve"> и вовлечь их в бизнес среду, в том числе  посредством регистрации себя как самозанятого и  началом ведения предпринимательской деятельности.</w:t>
      </w:r>
    </w:p>
    <w:p w:rsidR="00F1398A" w:rsidRPr="00CA6E98" w:rsidRDefault="004F23CA" w:rsidP="004F23CA">
      <w:pPr>
        <w:ind w:firstLine="709"/>
        <w:jc w:val="both"/>
        <w:rPr>
          <w:sz w:val="24"/>
          <w:szCs w:val="24"/>
        </w:rPr>
      </w:pPr>
      <w:proofErr w:type="gramStart"/>
      <w:r w:rsidRPr="00CA6E98">
        <w:rPr>
          <w:sz w:val="24"/>
          <w:szCs w:val="24"/>
        </w:rPr>
        <w:t>Проектом необходимо предусмотреть создание площадок с участием Центра Мой Бизнес, в которых школьники-самозанятые получат финансовую и консультационную помощь в рамках проведенных конкурсов-фестивалей и предоставленных субсидий из местного бюджета, и смогут реализовать свой проект по производству новой продукции и возможности вывода ее на рынок товаров, работ и услуг в рамках участия в выставках, ярмарках и форумах в Слюдянском районе и Иркутской</w:t>
      </w:r>
      <w:proofErr w:type="gramEnd"/>
      <w:r w:rsidRPr="00CA6E98">
        <w:rPr>
          <w:sz w:val="24"/>
          <w:szCs w:val="24"/>
        </w:rPr>
        <w:t xml:space="preserve"> области. В случае успешной реализации инновационного проекта, он может быть масштабирован.</w:t>
      </w:r>
    </w:p>
    <w:p w:rsidR="0068004F" w:rsidRPr="00CA6E98" w:rsidRDefault="0068004F" w:rsidP="004F23CA">
      <w:pPr>
        <w:ind w:firstLine="709"/>
        <w:jc w:val="both"/>
        <w:rPr>
          <w:sz w:val="24"/>
          <w:szCs w:val="24"/>
          <w:u w:val="single"/>
        </w:rPr>
      </w:pPr>
    </w:p>
    <w:p w:rsidR="00817DE5" w:rsidRPr="00CA6E98" w:rsidRDefault="00611412" w:rsidP="004F23CA">
      <w:pPr>
        <w:ind w:firstLine="709"/>
        <w:jc w:val="both"/>
        <w:rPr>
          <w:sz w:val="24"/>
          <w:szCs w:val="24"/>
          <w:u w:val="single"/>
        </w:rPr>
      </w:pPr>
      <w:r w:rsidRPr="00CA6E98">
        <w:rPr>
          <w:sz w:val="24"/>
          <w:szCs w:val="24"/>
          <w:u w:val="single"/>
        </w:rPr>
        <w:t>Иные направления</w:t>
      </w:r>
    </w:p>
    <w:p w:rsidR="00611412" w:rsidRPr="00CA6E98" w:rsidRDefault="00611412" w:rsidP="004F23CA">
      <w:pPr>
        <w:ind w:firstLine="709"/>
        <w:jc w:val="both"/>
        <w:rPr>
          <w:sz w:val="24"/>
          <w:szCs w:val="24"/>
        </w:rPr>
      </w:pPr>
      <w:r w:rsidRPr="00CA6E98">
        <w:rPr>
          <w:sz w:val="24"/>
          <w:szCs w:val="24"/>
        </w:rPr>
        <w:t>В ходе реализации Стратегии могут быть разработаны и применены иные направления инновационной деятельности.</w:t>
      </w:r>
    </w:p>
    <w:p w:rsidR="00570CD8" w:rsidRPr="00CA6E98" w:rsidRDefault="00570CD8" w:rsidP="004F23CA">
      <w:pPr>
        <w:ind w:firstLine="709"/>
        <w:jc w:val="both"/>
        <w:rPr>
          <w:sz w:val="24"/>
          <w:szCs w:val="24"/>
        </w:rPr>
      </w:pPr>
    </w:p>
    <w:p w:rsidR="00570CD8" w:rsidRPr="00CA6E98" w:rsidRDefault="00570CD8" w:rsidP="004F23CA">
      <w:pPr>
        <w:ind w:firstLine="709"/>
        <w:jc w:val="both"/>
        <w:rPr>
          <w:sz w:val="24"/>
          <w:szCs w:val="24"/>
        </w:rPr>
      </w:pPr>
    </w:p>
    <w:p w:rsidR="00570CD8" w:rsidRPr="00CA6E98" w:rsidRDefault="00570CD8" w:rsidP="004F23CA">
      <w:pPr>
        <w:ind w:firstLine="709"/>
        <w:jc w:val="both"/>
        <w:rPr>
          <w:sz w:val="24"/>
          <w:szCs w:val="24"/>
        </w:rPr>
      </w:pPr>
    </w:p>
    <w:p w:rsidR="00611412" w:rsidRPr="00CA6E98" w:rsidRDefault="00611412" w:rsidP="004F23CA">
      <w:pPr>
        <w:ind w:firstLine="709"/>
        <w:jc w:val="both"/>
        <w:rPr>
          <w:sz w:val="24"/>
          <w:szCs w:val="24"/>
        </w:rPr>
      </w:pPr>
    </w:p>
    <w:p w:rsidR="003140A2" w:rsidRPr="00CA6E98" w:rsidRDefault="00817DE5" w:rsidP="003140A2">
      <w:pPr>
        <w:jc w:val="center"/>
        <w:rPr>
          <w:b/>
          <w:sz w:val="24"/>
          <w:szCs w:val="24"/>
        </w:rPr>
      </w:pPr>
      <w:r w:rsidRPr="00CA6E98">
        <w:rPr>
          <w:rFonts w:eastAsia="SimSun"/>
          <w:b/>
          <w:sz w:val="24"/>
          <w:szCs w:val="24"/>
        </w:rPr>
        <w:lastRenderedPageBreak/>
        <w:t>4.4 Механизмы реализации стратегическ</w:t>
      </w:r>
      <w:r w:rsidR="002540D6" w:rsidRPr="00CA6E98">
        <w:rPr>
          <w:rFonts w:eastAsia="SimSun"/>
          <w:b/>
          <w:sz w:val="24"/>
          <w:szCs w:val="24"/>
        </w:rPr>
        <w:t>их</w:t>
      </w:r>
      <w:r w:rsidRPr="00CA6E98">
        <w:rPr>
          <w:rFonts w:eastAsia="SimSun"/>
          <w:b/>
          <w:sz w:val="24"/>
          <w:szCs w:val="24"/>
        </w:rPr>
        <w:t xml:space="preserve"> приоритет</w:t>
      </w:r>
      <w:r w:rsidR="002540D6" w:rsidRPr="00CA6E98">
        <w:rPr>
          <w:rFonts w:eastAsia="SimSun"/>
          <w:b/>
          <w:sz w:val="24"/>
          <w:szCs w:val="24"/>
        </w:rPr>
        <w:t>ов</w:t>
      </w:r>
      <w:r w:rsidRPr="00CA6E98">
        <w:rPr>
          <w:b/>
        </w:rPr>
        <w:t xml:space="preserve"> </w:t>
      </w:r>
      <w:r w:rsidRPr="00CA6E98">
        <w:rPr>
          <w:b/>
          <w:sz w:val="24"/>
          <w:szCs w:val="24"/>
        </w:rPr>
        <w:t>по</w:t>
      </w:r>
      <w:r w:rsidR="002540D6" w:rsidRPr="00CA6E98">
        <w:rPr>
          <w:b/>
          <w:sz w:val="24"/>
          <w:szCs w:val="24"/>
        </w:rPr>
        <w:t xml:space="preserve">средством </w:t>
      </w:r>
      <w:r w:rsidR="00611412" w:rsidRPr="00CA6E98">
        <w:rPr>
          <w:b/>
          <w:sz w:val="24"/>
          <w:szCs w:val="24"/>
        </w:rPr>
        <w:t>участия населения в осуществлении местного самоуправления</w:t>
      </w:r>
    </w:p>
    <w:p w:rsidR="003140A2" w:rsidRPr="00CA6E98" w:rsidRDefault="003140A2" w:rsidP="003140A2">
      <w:pPr>
        <w:jc w:val="center"/>
        <w:rPr>
          <w:sz w:val="24"/>
          <w:szCs w:val="24"/>
        </w:rPr>
      </w:pPr>
    </w:p>
    <w:p w:rsidR="002E11FB" w:rsidRPr="00CA6E98" w:rsidRDefault="003140A2" w:rsidP="002E11FB">
      <w:pPr>
        <w:ind w:firstLine="709"/>
        <w:jc w:val="both"/>
        <w:rPr>
          <w:sz w:val="24"/>
          <w:szCs w:val="24"/>
        </w:rPr>
      </w:pPr>
      <w:r w:rsidRPr="00CA6E98">
        <w:rPr>
          <w:sz w:val="24"/>
          <w:szCs w:val="24"/>
        </w:rPr>
        <w:t xml:space="preserve">Территориальное общественное самоуправление в стране  имеет глубокие исторические корни. Одним из заметных его проявлений являлись  в России до революции сельские общины и общества, в советское время в СССР -  сельские, уличные, квартальные и домовые комитеты, родительские комитеты, женские советы, советы при медицинских и культурно-просветительских учреждениях, добровольные народные дружины по охране общественного порядка. В 1988 году в Москве появился первый ТОС. С принятием Федерального закона от 6 октября 2003 года № 131-ФЗ «Об общих принципах организации местного самоуправления в Российской Федерации» ТОС в Российской Федерации получило прямое федеральное регулирование и гарантии своей деятельности. </w:t>
      </w:r>
      <w:proofErr w:type="gramStart"/>
      <w:r w:rsidRPr="00CA6E98">
        <w:rPr>
          <w:sz w:val="24"/>
          <w:szCs w:val="24"/>
        </w:rPr>
        <w:t>Анализ существующих ТОСов показал, что их деятельность значительно отличается в различных регионах, но в основном она осуществляется по следующим направлениям: - организация досуга жителей, проведение социально-значимых мероприятий; - информационно-разъяснительная работа с жителями в сфере ЖКХ; - участие в благоустройстве территории, в том числе ее озеленении, очистке, праздничном оформлении; - содействие развитию физической культуры и массового спорта;</w:t>
      </w:r>
      <w:proofErr w:type="gramEnd"/>
      <w:r w:rsidRPr="00CA6E98">
        <w:rPr>
          <w:sz w:val="24"/>
          <w:szCs w:val="24"/>
        </w:rPr>
        <w:t xml:space="preserve"> - участие в решении вопросов жилищно-коммунального хозяйства; - выявление и выражение общественного мнения по вопросам местного значения, информирование жителей о решениях, принятых органами власти, в том числе при участии и по предложению органов ТОС; - содействие в охране общественного порядка.</w:t>
      </w:r>
    </w:p>
    <w:p w:rsidR="002E11FB" w:rsidRPr="00CA6E98" w:rsidRDefault="003140A2" w:rsidP="002E11FB">
      <w:pPr>
        <w:ind w:firstLine="709"/>
        <w:jc w:val="both"/>
        <w:rPr>
          <w:bCs/>
          <w:sz w:val="24"/>
          <w:szCs w:val="24"/>
        </w:rPr>
      </w:pPr>
      <w:r w:rsidRPr="00CA6E98">
        <w:rPr>
          <w:bCs/>
          <w:sz w:val="24"/>
          <w:szCs w:val="24"/>
        </w:rPr>
        <w:t>Связь территориального общественного самоуправления и публично-властных институтов местного самоуправления обусловливает общественные черты местного самоуправления. В процессе их взаимодействия возникают и формируются общественные интересы, которые посредством инициативной деятельности населения транслируются на уровень местной публичной власти. Определение оптимальных путей решения локальных проблем населения в сфере местного самоуправления и добровольное исполнение жителями принимаемых на себя обязательств, составляют основное содержание территориального общественного самоуправления.</w:t>
      </w:r>
    </w:p>
    <w:p w:rsidR="002E11FB" w:rsidRPr="00CA6E98" w:rsidRDefault="003140A2" w:rsidP="002E11FB">
      <w:pPr>
        <w:ind w:firstLine="709"/>
        <w:jc w:val="both"/>
        <w:rPr>
          <w:bCs/>
          <w:sz w:val="24"/>
          <w:szCs w:val="24"/>
        </w:rPr>
      </w:pPr>
      <w:r w:rsidRPr="00CA6E98">
        <w:rPr>
          <w:bCs/>
          <w:sz w:val="24"/>
          <w:szCs w:val="24"/>
        </w:rPr>
        <w:t>Стратегия развития территориального общественного самоуправления (ТОС) в Российской Федерации до 2030 года (далее-Стратегия</w:t>
      </w:r>
      <w:r w:rsidR="00B028D6" w:rsidRPr="00CA6E98">
        <w:rPr>
          <w:bCs/>
          <w:sz w:val="24"/>
          <w:szCs w:val="24"/>
        </w:rPr>
        <w:t xml:space="preserve"> ТОС</w:t>
      </w:r>
      <w:r w:rsidRPr="00CA6E98">
        <w:rPr>
          <w:bCs/>
          <w:sz w:val="24"/>
          <w:szCs w:val="24"/>
        </w:rPr>
        <w:t>) была принята 13 мая 2021 года Общенациональной Ассоциацией ТОС РФ.</w:t>
      </w:r>
    </w:p>
    <w:p w:rsidR="002E11FB" w:rsidRPr="00CA6E98" w:rsidRDefault="003140A2" w:rsidP="002E11FB">
      <w:pPr>
        <w:ind w:firstLine="709"/>
        <w:jc w:val="both"/>
        <w:rPr>
          <w:bCs/>
          <w:sz w:val="24"/>
          <w:szCs w:val="24"/>
        </w:rPr>
      </w:pPr>
      <w:r w:rsidRPr="00CA6E98">
        <w:rPr>
          <w:bCs/>
          <w:sz w:val="24"/>
          <w:szCs w:val="24"/>
        </w:rPr>
        <w:t xml:space="preserve">Цель Стратегии </w:t>
      </w:r>
      <w:r w:rsidR="00B028D6" w:rsidRPr="00CA6E98">
        <w:rPr>
          <w:bCs/>
          <w:sz w:val="24"/>
          <w:szCs w:val="24"/>
        </w:rPr>
        <w:t>ТОС</w:t>
      </w:r>
      <w:r w:rsidRPr="00CA6E98">
        <w:rPr>
          <w:bCs/>
          <w:sz w:val="24"/>
          <w:szCs w:val="24"/>
        </w:rPr>
        <w:t xml:space="preserve">— </w:t>
      </w:r>
      <w:proofErr w:type="gramStart"/>
      <w:r w:rsidRPr="00CA6E98">
        <w:rPr>
          <w:bCs/>
          <w:sz w:val="24"/>
          <w:szCs w:val="24"/>
        </w:rPr>
        <w:t>со</w:t>
      </w:r>
      <w:proofErr w:type="gramEnd"/>
      <w:r w:rsidRPr="00CA6E98">
        <w:rPr>
          <w:bCs/>
          <w:sz w:val="24"/>
          <w:szCs w:val="24"/>
        </w:rPr>
        <w:t>здание общих условий для наиболее полной реализации права граждан на решение задач местного значения, включая содействие повышению качества жизни жителей локальных территорий.</w:t>
      </w:r>
    </w:p>
    <w:p w:rsidR="002E11FB" w:rsidRPr="00CA6E98" w:rsidRDefault="003140A2" w:rsidP="002E11FB">
      <w:pPr>
        <w:ind w:firstLine="709"/>
        <w:jc w:val="both"/>
        <w:rPr>
          <w:bCs/>
          <w:sz w:val="24"/>
          <w:szCs w:val="24"/>
        </w:rPr>
      </w:pPr>
      <w:r w:rsidRPr="00CA6E98">
        <w:rPr>
          <w:bCs/>
          <w:sz w:val="24"/>
          <w:szCs w:val="24"/>
        </w:rPr>
        <w:t xml:space="preserve">Важность института ТОС определяется рядом выполняемых им функций: </w:t>
      </w:r>
    </w:p>
    <w:p w:rsidR="00413E6F" w:rsidRPr="00CA6E98" w:rsidRDefault="003140A2" w:rsidP="00413E6F">
      <w:pPr>
        <w:tabs>
          <w:tab w:val="left" w:pos="993"/>
        </w:tabs>
        <w:ind w:firstLine="709"/>
        <w:jc w:val="both"/>
        <w:rPr>
          <w:bCs/>
          <w:sz w:val="24"/>
          <w:szCs w:val="24"/>
        </w:rPr>
      </w:pPr>
      <w:r w:rsidRPr="00CA6E98">
        <w:rPr>
          <w:bCs/>
          <w:sz w:val="24"/>
          <w:szCs w:val="24"/>
        </w:rPr>
        <w:t>1)</w:t>
      </w:r>
      <w:r w:rsidRPr="00CA6E98">
        <w:rPr>
          <w:bCs/>
          <w:sz w:val="24"/>
          <w:szCs w:val="24"/>
        </w:rPr>
        <w:tab/>
        <w:t xml:space="preserve">Идентификационно-пространственная. Формирует сопричастность жителя конкретной территории к своему дому, двору, микрорайону, селу или городу. </w:t>
      </w:r>
    </w:p>
    <w:p w:rsidR="00413E6F" w:rsidRPr="00CA6E98" w:rsidRDefault="003140A2" w:rsidP="00413E6F">
      <w:pPr>
        <w:tabs>
          <w:tab w:val="left" w:pos="993"/>
        </w:tabs>
        <w:ind w:firstLine="709"/>
        <w:jc w:val="both"/>
        <w:rPr>
          <w:bCs/>
          <w:sz w:val="24"/>
          <w:szCs w:val="24"/>
        </w:rPr>
      </w:pPr>
      <w:r w:rsidRPr="00CA6E98">
        <w:rPr>
          <w:bCs/>
          <w:sz w:val="24"/>
          <w:szCs w:val="24"/>
        </w:rPr>
        <w:t>2)</w:t>
      </w:r>
      <w:r w:rsidRPr="00CA6E98">
        <w:rPr>
          <w:bCs/>
          <w:sz w:val="24"/>
          <w:szCs w:val="24"/>
        </w:rPr>
        <w:tab/>
        <w:t xml:space="preserve">Социально-ориентационная. Задает модели конструктивного сотрудничества и созидательного гражданского поведения жителей. </w:t>
      </w:r>
    </w:p>
    <w:p w:rsidR="00413E6F" w:rsidRPr="00CA6E98" w:rsidRDefault="003140A2" w:rsidP="00413E6F">
      <w:pPr>
        <w:tabs>
          <w:tab w:val="left" w:pos="993"/>
        </w:tabs>
        <w:ind w:firstLine="709"/>
        <w:jc w:val="both"/>
        <w:rPr>
          <w:bCs/>
          <w:sz w:val="24"/>
          <w:szCs w:val="24"/>
        </w:rPr>
      </w:pPr>
      <w:r w:rsidRPr="00CA6E98">
        <w:rPr>
          <w:bCs/>
          <w:sz w:val="24"/>
          <w:szCs w:val="24"/>
        </w:rPr>
        <w:t>3)</w:t>
      </w:r>
      <w:r w:rsidRPr="00CA6E98">
        <w:rPr>
          <w:bCs/>
          <w:sz w:val="24"/>
          <w:szCs w:val="24"/>
        </w:rPr>
        <w:tab/>
        <w:t xml:space="preserve">Политическая. Обеспечивает постоянную возможность осуществления права жителей на непосредственное участие в принятии решений, касающихся развития конкретной территории. </w:t>
      </w:r>
    </w:p>
    <w:p w:rsidR="00413E6F" w:rsidRPr="00CA6E98" w:rsidRDefault="003140A2" w:rsidP="00413E6F">
      <w:pPr>
        <w:tabs>
          <w:tab w:val="left" w:pos="993"/>
        </w:tabs>
        <w:ind w:firstLine="709"/>
        <w:jc w:val="both"/>
        <w:rPr>
          <w:bCs/>
          <w:sz w:val="24"/>
          <w:szCs w:val="24"/>
        </w:rPr>
      </w:pPr>
      <w:r w:rsidRPr="00CA6E98">
        <w:rPr>
          <w:bCs/>
          <w:sz w:val="24"/>
          <w:szCs w:val="24"/>
        </w:rPr>
        <w:t>4)</w:t>
      </w:r>
      <w:r w:rsidRPr="00CA6E98">
        <w:rPr>
          <w:bCs/>
          <w:sz w:val="24"/>
          <w:szCs w:val="24"/>
        </w:rPr>
        <w:tab/>
        <w:t xml:space="preserve">Индикаторная. Осуществляет мониторинг качества предоставления коммунальных, муниципальных, государственных и других услуг в границах ТОС. </w:t>
      </w:r>
    </w:p>
    <w:p w:rsidR="00413E6F" w:rsidRPr="00CA6E98" w:rsidRDefault="003140A2" w:rsidP="00413E6F">
      <w:pPr>
        <w:tabs>
          <w:tab w:val="left" w:pos="993"/>
        </w:tabs>
        <w:ind w:firstLine="709"/>
        <w:jc w:val="both"/>
        <w:rPr>
          <w:bCs/>
          <w:sz w:val="24"/>
          <w:szCs w:val="24"/>
        </w:rPr>
      </w:pPr>
      <w:r w:rsidRPr="00CA6E98">
        <w:rPr>
          <w:bCs/>
          <w:sz w:val="24"/>
          <w:szCs w:val="24"/>
        </w:rPr>
        <w:t>5)</w:t>
      </w:r>
      <w:r w:rsidRPr="00CA6E98">
        <w:rPr>
          <w:bCs/>
          <w:sz w:val="24"/>
          <w:szCs w:val="24"/>
        </w:rPr>
        <w:tab/>
        <w:t xml:space="preserve">Стабилизационная. Позволяет сигнализировать о возможных негативных изменениях качества жизни в результате действий третьих лиц и коллективно реагировать на такие угрозы. </w:t>
      </w:r>
    </w:p>
    <w:p w:rsidR="00413E6F" w:rsidRPr="00CA6E98" w:rsidRDefault="003140A2" w:rsidP="00413E6F">
      <w:pPr>
        <w:tabs>
          <w:tab w:val="left" w:pos="993"/>
        </w:tabs>
        <w:ind w:firstLine="709"/>
        <w:jc w:val="both"/>
        <w:rPr>
          <w:bCs/>
          <w:sz w:val="24"/>
          <w:szCs w:val="24"/>
        </w:rPr>
      </w:pPr>
      <w:r w:rsidRPr="00CA6E98">
        <w:rPr>
          <w:bCs/>
          <w:sz w:val="24"/>
          <w:szCs w:val="24"/>
        </w:rPr>
        <w:t>6)</w:t>
      </w:r>
      <w:r w:rsidRPr="00CA6E98">
        <w:rPr>
          <w:bCs/>
          <w:sz w:val="24"/>
          <w:szCs w:val="24"/>
        </w:rPr>
        <w:tab/>
        <w:t xml:space="preserve">Экспрессивная. Дает возможность активным жителям удовлетворить потребности в доверии, уважении, одобрении и признании. </w:t>
      </w:r>
    </w:p>
    <w:p w:rsidR="00570CD8" w:rsidRPr="00CA6E98" w:rsidRDefault="003140A2" w:rsidP="00570CD8">
      <w:pPr>
        <w:tabs>
          <w:tab w:val="left" w:pos="993"/>
        </w:tabs>
        <w:ind w:firstLine="709"/>
        <w:jc w:val="both"/>
        <w:rPr>
          <w:bCs/>
          <w:sz w:val="24"/>
          <w:szCs w:val="24"/>
        </w:rPr>
      </w:pPr>
      <w:r w:rsidRPr="00CA6E98">
        <w:rPr>
          <w:bCs/>
          <w:sz w:val="24"/>
          <w:szCs w:val="24"/>
        </w:rPr>
        <w:lastRenderedPageBreak/>
        <w:t>7)</w:t>
      </w:r>
      <w:r w:rsidRPr="00CA6E98">
        <w:rPr>
          <w:bCs/>
          <w:sz w:val="24"/>
          <w:szCs w:val="24"/>
        </w:rPr>
        <w:tab/>
        <w:t xml:space="preserve">Инструментальная. Позволяет привлекать жителей к непосредственному участию в процессе обустройства ТОС, объединять и концентрировать ресурсы власти, бизнеса, некоммерческих организаций (далее – НКО) и других организаций (в том числе внешних по отношению к границам ТОС) на решение стоящих перед ТОС задач. </w:t>
      </w:r>
    </w:p>
    <w:p w:rsidR="00570CD8" w:rsidRPr="00CA6E98" w:rsidRDefault="003140A2" w:rsidP="00570CD8">
      <w:pPr>
        <w:tabs>
          <w:tab w:val="left" w:pos="993"/>
        </w:tabs>
        <w:ind w:firstLine="709"/>
        <w:jc w:val="both"/>
        <w:rPr>
          <w:bCs/>
          <w:sz w:val="24"/>
          <w:szCs w:val="24"/>
        </w:rPr>
      </w:pPr>
      <w:r w:rsidRPr="00CA6E98">
        <w:rPr>
          <w:bCs/>
          <w:sz w:val="24"/>
          <w:szCs w:val="24"/>
        </w:rPr>
        <w:t>8)</w:t>
      </w:r>
      <w:r w:rsidRPr="00CA6E98">
        <w:rPr>
          <w:bCs/>
          <w:sz w:val="24"/>
          <w:szCs w:val="24"/>
        </w:rPr>
        <w:tab/>
        <w:t>Мобилизационная. Обеспечивает низкую степень тревоги в случае возможной чрезвычайной ситуации, за счет быстрого оповещения и четкой мобилизации жителей.</w:t>
      </w:r>
    </w:p>
    <w:p w:rsidR="00570CD8" w:rsidRPr="00CA6E98" w:rsidRDefault="003140A2" w:rsidP="00570CD8">
      <w:pPr>
        <w:tabs>
          <w:tab w:val="left" w:pos="993"/>
        </w:tabs>
        <w:ind w:firstLine="709"/>
        <w:jc w:val="both"/>
        <w:rPr>
          <w:bCs/>
          <w:sz w:val="24"/>
          <w:szCs w:val="24"/>
        </w:rPr>
      </w:pPr>
      <w:r w:rsidRPr="00CA6E98">
        <w:rPr>
          <w:bCs/>
          <w:sz w:val="24"/>
          <w:szCs w:val="24"/>
        </w:rPr>
        <w:t>9)</w:t>
      </w:r>
      <w:r w:rsidRPr="00CA6E98">
        <w:rPr>
          <w:bCs/>
          <w:sz w:val="24"/>
          <w:szCs w:val="24"/>
        </w:rPr>
        <w:tab/>
        <w:t xml:space="preserve"> Образовательная. Позволяет активным жителям получить навыки практической, организационной и управленческой работы, глубоко разобраться в законодательных ограничениях и хозяйственных вопросах, связанных с управлением многоквартирным домом, районом, селом или городом.</w:t>
      </w:r>
    </w:p>
    <w:p w:rsidR="00570CD8" w:rsidRPr="00CA6E98" w:rsidRDefault="003140A2" w:rsidP="00570CD8">
      <w:pPr>
        <w:tabs>
          <w:tab w:val="left" w:pos="993"/>
        </w:tabs>
        <w:ind w:firstLine="709"/>
        <w:jc w:val="both"/>
        <w:rPr>
          <w:bCs/>
          <w:sz w:val="24"/>
          <w:szCs w:val="24"/>
        </w:rPr>
      </w:pPr>
      <w:r w:rsidRPr="00CA6E98">
        <w:rPr>
          <w:bCs/>
          <w:sz w:val="24"/>
          <w:szCs w:val="24"/>
        </w:rPr>
        <w:t>Стратегия развития ТОС до 2030 года включает три этапа:</w:t>
      </w:r>
    </w:p>
    <w:p w:rsidR="00570CD8" w:rsidRPr="00CA6E98" w:rsidRDefault="003140A2" w:rsidP="00570CD8">
      <w:pPr>
        <w:tabs>
          <w:tab w:val="left" w:pos="993"/>
        </w:tabs>
        <w:ind w:firstLine="709"/>
        <w:jc w:val="both"/>
        <w:rPr>
          <w:bCs/>
          <w:sz w:val="24"/>
          <w:szCs w:val="24"/>
        </w:rPr>
      </w:pPr>
      <w:r w:rsidRPr="00CA6E98">
        <w:rPr>
          <w:bCs/>
          <w:sz w:val="24"/>
          <w:szCs w:val="24"/>
        </w:rPr>
        <w:t>1.</w:t>
      </w:r>
      <w:r w:rsidRPr="00CA6E98">
        <w:rPr>
          <w:bCs/>
          <w:sz w:val="24"/>
          <w:szCs w:val="24"/>
        </w:rPr>
        <w:tab/>
      </w:r>
      <w:proofErr w:type="gramStart"/>
      <w:r w:rsidRPr="00CA6E98">
        <w:rPr>
          <w:bCs/>
          <w:sz w:val="24"/>
          <w:szCs w:val="24"/>
        </w:rPr>
        <w:t>Организационный</w:t>
      </w:r>
      <w:proofErr w:type="gramEnd"/>
      <w:r w:rsidRPr="00CA6E98">
        <w:rPr>
          <w:bCs/>
          <w:sz w:val="24"/>
          <w:szCs w:val="24"/>
        </w:rPr>
        <w:t xml:space="preserve"> (2021–2022 годы). Создание общероссийской системы ТОС: проведение учредительных конференций, подготовка типовых документов, определение полномочий председателей ТОС, разработка схем финансирования деятельности ТОС, регистрация муниципальных и региональных ассоциаций ТОС, создание координационных советов, инфраструктурных и образовательных площадок, ресурсных центров ТОС, развитие информационных ресурсов ТОС и др.</w:t>
      </w:r>
    </w:p>
    <w:p w:rsidR="00570CD8" w:rsidRPr="00CA6E98" w:rsidRDefault="003140A2" w:rsidP="00570CD8">
      <w:pPr>
        <w:tabs>
          <w:tab w:val="left" w:pos="993"/>
        </w:tabs>
        <w:ind w:firstLine="709"/>
        <w:jc w:val="both"/>
        <w:rPr>
          <w:bCs/>
          <w:sz w:val="24"/>
          <w:szCs w:val="24"/>
        </w:rPr>
      </w:pPr>
      <w:r w:rsidRPr="00CA6E98">
        <w:rPr>
          <w:bCs/>
          <w:sz w:val="24"/>
          <w:szCs w:val="24"/>
        </w:rPr>
        <w:t>2.</w:t>
      </w:r>
      <w:r w:rsidRPr="00CA6E98">
        <w:rPr>
          <w:bCs/>
          <w:sz w:val="24"/>
          <w:szCs w:val="24"/>
        </w:rPr>
        <w:tab/>
      </w:r>
      <w:proofErr w:type="gramStart"/>
      <w:r w:rsidRPr="00CA6E98">
        <w:rPr>
          <w:bCs/>
          <w:sz w:val="24"/>
          <w:szCs w:val="24"/>
        </w:rPr>
        <w:t>Проектный</w:t>
      </w:r>
      <w:proofErr w:type="gramEnd"/>
      <w:r w:rsidRPr="00CA6E98">
        <w:rPr>
          <w:bCs/>
          <w:sz w:val="24"/>
          <w:szCs w:val="24"/>
        </w:rPr>
        <w:t xml:space="preserve"> (2023–2025 годы). </w:t>
      </w:r>
      <w:proofErr w:type="gramStart"/>
      <w:r w:rsidRPr="00CA6E98">
        <w:rPr>
          <w:bCs/>
          <w:sz w:val="24"/>
          <w:szCs w:val="24"/>
        </w:rPr>
        <w:t xml:space="preserve">Апробация системы ТОС через привлечение жителей к осуществлению социально значимых проектов и комплексных планов развития территории, реализуемых на принципах инициативного бюджетирования.  </w:t>
      </w:r>
      <w:proofErr w:type="gramEnd"/>
    </w:p>
    <w:p w:rsidR="00570CD8" w:rsidRPr="00CA6E98" w:rsidRDefault="003140A2" w:rsidP="00570CD8">
      <w:pPr>
        <w:tabs>
          <w:tab w:val="left" w:pos="993"/>
        </w:tabs>
        <w:ind w:firstLine="709"/>
        <w:jc w:val="both"/>
        <w:rPr>
          <w:bCs/>
          <w:sz w:val="24"/>
          <w:szCs w:val="24"/>
        </w:rPr>
      </w:pPr>
      <w:r w:rsidRPr="00CA6E98">
        <w:rPr>
          <w:bCs/>
          <w:sz w:val="24"/>
          <w:szCs w:val="24"/>
        </w:rPr>
        <w:t>3.</w:t>
      </w:r>
      <w:r w:rsidRPr="00CA6E98">
        <w:rPr>
          <w:bCs/>
          <w:sz w:val="24"/>
          <w:szCs w:val="24"/>
        </w:rPr>
        <w:tab/>
      </w:r>
      <w:proofErr w:type="gramStart"/>
      <w:r w:rsidRPr="00CA6E98">
        <w:rPr>
          <w:bCs/>
          <w:sz w:val="24"/>
          <w:szCs w:val="24"/>
        </w:rPr>
        <w:t>Масштабный</w:t>
      </w:r>
      <w:proofErr w:type="gramEnd"/>
      <w:r w:rsidRPr="00CA6E98">
        <w:rPr>
          <w:bCs/>
          <w:sz w:val="24"/>
          <w:szCs w:val="24"/>
        </w:rPr>
        <w:t xml:space="preserve"> (2026–2030 годы). На этом этапе отдельные проекты увязываются в систему, работающую на уровне страны.</w:t>
      </w:r>
    </w:p>
    <w:p w:rsidR="00570CD8" w:rsidRPr="00CA6E98" w:rsidRDefault="003140A2" w:rsidP="00570CD8">
      <w:pPr>
        <w:tabs>
          <w:tab w:val="left" w:pos="993"/>
        </w:tabs>
        <w:ind w:firstLine="709"/>
        <w:jc w:val="both"/>
        <w:rPr>
          <w:bCs/>
          <w:sz w:val="24"/>
          <w:szCs w:val="24"/>
        </w:rPr>
      </w:pPr>
      <w:r w:rsidRPr="00CA6E98">
        <w:rPr>
          <w:bCs/>
          <w:sz w:val="24"/>
          <w:szCs w:val="24"/>
        </w:rPr>
        <w:t>Некоторые показатели, которых планируется достичь к 2030 году в рамках Стратегии:</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доля жителей, проживающих в границах ТОС — не менее 70%;</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доля жителей, вовлечённых в решение вопросов местного значения через участие в ТОС — 34%;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число активистов ТОС, прошедших обучение — более 1 </w:t>
      </w:r>
      <w:proofErr w:type="gramStart"/>
      <w:r w:rsidRPr="00CA6E98">
        <w:rPr>
          <w:bCs/>
          <w:sz w:val="24"/>
          <w:szCs w:val="24"/>
        </w:rPr>
        <w:t>млн</w:t>
      </w:r>
      <w:proofErr w:type="gramEnd"/>
      <w:r w:rsidRPr="00CA6E98">
        <w:rPr>
          <w:bCs/>
          <w:sz w:val="24"/>
          <w:szCs w:val="24"/>
        </w:rPr>
        <w:t xml:space="preserve"> человек;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участие ТОС в конкурсах регионального и федерального уровня — не менее 5 тыс. ТОС ежегодно;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доля МКД, </w:t>
      </w:r>
      <w:proofErr w:type="gramStart"/>
      <w:r w:rsidRPr="00CA6E98">
        <w:rPr>
          <w:bCs/>
          <w:sz w:val="24"/>
          <w:szCs w:val="24"/>
        </w:rPr>
        <w:t>включенных</w:t>
      </w:r>
      <w:proofErr w:type="gramEnd"/>
      <w:r w:rsidRPr="00CA6E98">
        <w:rPr>
          <w:bCs/>
          <w:sz w:val="24"/>
          <w:szCs w:val="24"/>
        </w:rPr>
        <w:t xml:space="preserve"> в работу ТОС — не менее 70%;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доля уличных комитетов, ГСК, СНТ, включенных в работу ТОС — не менее 70%;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количество проведённых ТОС мероприятий — не менее 40 тыс. ежегодно;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количество ТОС, </w:t>
      </w:r>
      <w:proofErr w:type="gramStart"/>
      <w:r w:rsidRPr="00CA6E98">
        <w:rPr>
          <w:bCs/>
          <w:sz w:val="24"/>
          <w:szCs w:val="24"/>
        </w:rPr>
        <w:t>зарегистрированных</w:t>
      </w:r>
      <w:proofErr w:type="gramEnd"/>
      <w:r w:rsidRPr="00CA6E98">
        <w:rPr>
          <w:bCs/>
          <w:sz w:val="24"/>
          <w:szCs w:val="24"/>
        </w:rPr>
        <w:t xml:space="preserve"> в качестве юрлица — не менее 10% от общего числа ТОС.</w:t>
      </w:r>
    </w:p>
    <w:p w:rsidR="00570CD8" w:rsidRPr="00CA6E98" w:rsidRDefault="003140A2" w:rsidP="00570CD8">
      <w:pPr>
        <w:tabs>
          <w:tab w:val="left" w:pos="993"/>
        </w:tabs>
        <w:ind w:firstLine="709"/>
        <w:jc w:val="both"/>
        <w:rPr>
          <w:bCs/>
          <w:sz w:val="24"/>
          <w:szCs w:val="24"/>
        </w:rPr>
      </w:pPr>
      <w:r w:rsidRPr="00CA6E98">
        <w:rPr>
          <w:bCs/>
          <w:sz w:val="24"/>
          <w:szCs w:val="24"/>
        </w:rPr>
        <w:t xml:space="preserve">В соответствии со статьей 42 Федерального  закона от 20.03.2025 N 33-ФЗ "Об общих принципах организации местного самоуправления в единой системе публичной власти" (далее-Закон)  территориальное общественное самоуправление, а также инициативные проекты  относятся к формам участия населения в осуществлении местного самоуправления.  В соответствии со статьей 50 Закона под территориальным общественным самоуправлением понимается самоорганизация граждан по месту их жительства </w:t>
      </w:r>
      <w:proofErr w:type="gramStart"/>
      <w:r w:rsidRPr="00CA6E98">
        <w:rPr>
          <w:bCs/>
          <w:sz w:val="24"/>
          <w:szCs w:val="24"/>
        </w:rPr>
        <w:t>на части территории</w:t>
      </w:r>
      <w:proofErr w:type="gramEnd"/>
      <w:r w:rsidRPr="00CA6E98">
        <w:rPr>
          <w:bCs/>
          <w:sz w:val="24"/>
          <w:szCs w:val="24"/>
        </w:rPr>
        <w:t xml:space="preserve"> муниципального образования для самостоятельного и под свою ответственность осуществления собственных инициатив по вопросам непосредственного обеспечения жизнедеятельности населения. </w:t>
      </w:r>
    </w:p>
    <w:p w:rsidR="00570CD8" w:rsidRPr="00CA6E98" w:rsidRDefault="003140A2" w:rsidP="00570CD8">
      <w:pPr>
        <w:tabs>
          <w:tab w:val="left" w:pos="993"/>
        </w:tabs>
        <w:ind w:firstLine="709"/>
        <w:jc w:val="both"/>
        <w:rPr>
          <w:bCs/>
          <w:sz w:val="24"/>
          <w:szCs w:val="24"/>
        </w:rPr>
      </w:pPr>
      <w:r w:rsidRPr="00CA6E98">
        <w:rPr>
          <w:bCs/>
          <w:sz w:val="24"/>
          <w:szCs w:val="24"/>
        </w:rPr>
        <w:t xml:space="preserve">Территориальное общественное самоуправление осуществляется непосредственно населением посредством проведения собраний (конференций) граждан, а также посредством создания органов </w:t>
      </w:r>
      <w:r w:rsidR="00657979" w:rsidRPr="00CA6E98">
        <w:rPr>
          <w:bCs/>
          <w:sz w:val="24"/>
          <w:szCs w:val="24"/>
        </w:rPr>
        <w:t>ТОС</w:t>
      </w:r>
      <w:r w:rsidRPr="00CA6E98">
        <w:rPr>
          <w:bCs/>
          <w:sz w:val="24"/>
          <w:szCs w:val="24"/>
        </w:rPr>
        <w:t xml:space="preserve">. </w:t>
      </w:r>
    </w:p>
    <w:p w:rsidR="00657979" w:rsidRPr="00CA6E98" w:rsidRDefault="003140A2" w:rsidP="00570CD8">
      <w:pPr>
        <w:tabs>
          <w:tab w:val="left" w:pos="993"/>
        </w:tabs>
        <w:ind w:firstLine="709"/>
        <w:jc w:val="both"/>
        <w:rPr>
          <w:bCs/>
          <w:sz w:val="24"/>
          <w:szCs w:val="24"/>
        </w:rPr>
      </w:pPr>
      <w:r w:rsidRPr="00CA6E98">
        <w:rPr>
          <w:bCs/>
          <w:sz w:val="24"/>
          <w:szCs w:val="24"/>
        </w:rPr>
        <w:t>Территориальное общественное самоуправление может осуществляться в пределах следующих территорий проживания граждан: многоквартирный жилой дом, группа жилых домов, жилой микрорайон, сельский населенный пункт, иные</w:t>
      </w:r>
      <w:r w:rsidR="00570CD8" w:rsidRPr="00CA6E98">
        <w:rPr>
          <w:bCs/>
          <w:sz w:val="24"/>
          <w:szCs w:val="24"/>
        </w:rPr>
        <w:t xml:space="preserve"> территории проживания граждан.</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37" w:name="_Toc196405547"/>
      <w:r w:rsidRPr="00CA6E98">
        <w:rPr>
          <w:rFonts w:ascii="Times New Roman" w:eastAsia="Times New Roman" w:hAnsi="Times New Roman" w:cs="Times New Roman"/>
          <w:b w:val="0"/>
          <w:bCs w:val="0"/>
          <w:color w:val="auto"/>
          <w:sz w:val="24"/>
          <w:szCs w:val="24"/>
        </w:rPr>
        <w:lastRenderedPageBreak/>
        <w:t xml:space="preserve">Органы территориального общественного самоуправления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 Органы </w:t>
      </w:r>
      <w:r w:rsidR="00657979" w:rsidRPr="00CA6E98">
        <w:rPr>
          <w:rFonts w:ascii="Times New Roman" w:eastAsia="Times New Roman" w:hAnsi="Times New Roman" w:cs="Times New Roman"/>
          <w:b w:val="0"/>
          <w:bCs w:val="0"/>
          <w:color w:val="auto"/>
          <w:sz w:val="24"/>
          <w:szCs w:val="24"/>
        </w:rPr>
        <w:t>ТОС</w:t>
      </w:r>
      <w:r w:rsidRPr="00CA6E98">
        <w:rPr>
          <w:rFonts w:ascii="Times New Roman" w:eastAsia="Times New Roman" w:hAnsi="Times New Roman" w:cs="Times New Roman"/>
          <w:b w:val="0"/>
          <w:bCs w:val="0"/>
          <w:color w:val="auto"/>
          <w:sz w:val="24"/>
          <w:szCs w:val="24"/>
        </w:rPr>
        <w:t xml:space="preserve"> могут выдвигать инициативный проект в качестве инициаторов проекта. В порядке, установленном законом субъекта Российской Федерации, территориальным общественным самоуправлениям, в том числе осуществляющим свою деятельность без регистрации в качестве юридического лица, может быть предоставлена поддержка за счет бюджетных ассигнований бюджета субъекта Российской Федерации и местных бюджетов. Порядок организации и осуществления </w:t>
      </w:r>
      <w:r w:rsidR="00657979" w:rsidRPr="00CA6E98">
        <w:rPr>
          <w:rFonts w:ascii="Times New Roman" w:eastAsia="Times New Roman" w:hAnsi="Times New Roman" w:cs="Times New Roman"/>
          <w:b w:val="0"/>
          <w:bCs w:val="0"/>
          <w:color w:val="auto"/>
          <w:sz w:val="24"/>
          <w:szCs w:val="24"/>
        </w:rPr>
        <w:t>ТОС</w:t>
      </w:r>
      <w:r w:rsidRPr="00CA6E98">
        <w:rPr>
          <w:rFonts w:ascii="Times New Roman" w:eastAsia="Times New Roman" w:hAnsi="Times New Roman" w:cs="Times New Roman"/>
          <w:b w:val="0"/>
          <w:bCs w:val="0"/>
          <w:color w:val="auto"/>
          <w:sz w:val="24"/>
          <w:szCs w:val="24"/>
        </w:rPr>
        <w:t>, условия и порядок выделения необходимых средств из местного бюджета определяются нормативными правовыми актами представительного органа муниципального образования.</w:t>
      </w:r>
      <w:bookmarkEnd w:id="37"/>
      <w:r w:rsidRPr="00CA6E98">
        <w:rPr>
          <w:rFonts w:ascii="Times New Roman" w:eastAsia="Times New Roman" w:hAnsi="Times New Roman" w:cs="Times New Roman"/>
          <w:b w:val="0"/>
          <w:bCs w:val="0"/>
          <w:color w:val="auto"/>
          <w:sz w:val="24"/>
          <w:szCs w:val="24"/>
        </w:rPr>
        <w:t xml:space="preserve"> </w:t>
      </w:r>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38" w:name="_Toc196405548"/>
      <w:r w:rsidRPr="00CA6E98">
        <w:rPr>
          <w:rFonts w:ascii="Times New Roman" w:eastAsia="Times New Roman" w:hAnsi="Times New Roman" w:cs="Times New Roman"/>
          <w:b w:val="0"/>
          <w:bCs w:val="0"/>
          <w:color w:val="auto"/>
          <w:sz w:val="24"/>
          <w:szCs w:val="24"/>
        </w:rPr>
        <w:t xml:space="preserve">В соответствии со ст. 59 Закона органами </w:t>
      </w:r>
      <w:r w:rsidR="00657979" w:rsidRPr="00CA6E98">
        <w:rPr>
          <w:rFonts w:ascii="Times New Roman" w:eastAsia="Times New Roman" w:hAnsi="Times New Roman" w:cs="Times New Roman"/>
          <w:b w:val="0"/>
          <w:bCs w:val="0"/>
          <w:color w:val="auto"/>
          <w:sz w:val="24"/>
          <w:szCs w:val="24"/>
        </w:rPr>
        <w:t>ТОС</w:t>
      </w:r>
      <w:r w:rsidRPr="00CA6E98">
        <w:rPr>
          <w:rFonts w:ascii="Times New Roman" w:eastAsia="Times New Roman" w:hAnsi="Times New Roman" w:cs="Times New Roman"/>
          <w:b w:val="0"/>
          <w:bCs w:val="0"/>
          <w:color w:val="auto"/>
          <w:sz w:val="24"/>
          <w:szCs w:val="24"/>
        </w:rPr>
        <w:t xml:space="preserve"> в представительный орган муниципального образования могут вноситься проекты нормативных правовых актов.</w:t>
      </w:r>
      <w:bookmarkEnd w:id="38"/>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39" w:name="_Toc196405549"/>
      <w:r w:rsidRPr="00CA6E98">
        <w:rPr>
          <w:rFonts w:ascii="Times New Roman" w:eastAsia="Times New Roman" w:hAnsi="Times New Roman" w:cs="Times New Roman"/>
          <w:b w:val="0"/>
          <w:bCs w:val="0"/>
          <w:color w:val="auto"/>
          <w:sz w:val="24"/>
          <w:szCs w:val="24"/>
        </w:rPr>
        <w:t xml:space="preserve">Преимущественно финансовая поддержка </w:t>
      </w:r>
      <w:proofErr w:type="gramStart"/>
      <w:r w:rsidRPr="00CA6E98">
        <w:rPr>
          <w:rFonts w:ascii="Times New Roman" w:eastAsia="Times New Roman" w:hAnsi="Times New Roman" w:cs="Times New Roman"/>
          <w:b w:val="0"/>
          <w:bCs w:val="0"/>
          <w:color w:val="auto"/>
          <w:sz w:val="24"/>
          <w:szCs w:val="24"/>
        </w:rPr>
        <w:t>ТОС</w:t>
      </w:r>
      <w:proofErr w:type="gramEnd"/>
      <w:r w:rsidRPr="00CA6E98">
        <w:rPr>
          <w:rFonts w:ascii="Times New Roman" w:eastAsia="Times New Roman" w:hAnsi="Times New Roman" w:cs="Times New Roman"/>
          <w:b w:val="0"/>
          <w:bCs w:val="0"/>
          <w:color w:val="auto"/>
          <w:sz w:val="24"/>
          <w:szCs w:val="24"/>
        </w:rPr>
        <w:t xml:space="preserve"> оказывается через грантовые конкурсы разного уровня. В Иркутской области из  областного бюджета ТОСам оказывается финансовая поддержка путем предоставления социальной выплаты, на основании Постановления Правительства Иркутской области от 09.02.2017 N 78-пп.</w:t>
      </w:r>
      <w:bookmarkEnd w:id="39"/>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0" w:name="_Toc196405550"/>
      <w:r w:rsidRPr="00CA6E98">
        <w:rPr>
          <w:rFonts w:ascii="Times New Roman" w:eastAsia="Times New Roman" w:hAnsi="Times New Roman" w:cs="Times New Roman"/>
          <w:b w:val="0"/>
          <w:bCs w:val="0"/>
          <w:color w:val="auto"/>
          <w:sz w:val="24"/>
          <w:szCs w:val="24"/>
        </w:rPr>
        <w:t>Проблемами, препятствующими развитию ТОС, являются:</w:t>
      </w:r>
      <w:bookmarkEnd w:id="40"/>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1" w:name="_Toc196405551"/>
      <w:r w:rsidRPr="00CA6E98">
        <w:rPr>
          <w:rFonts w:ascii="Times New Roman" w:eastAsia="Times New Roman" w:hAnsi="Times New Roman" w:cs="Times New Roman"/>
          <w:b w:val="0"/>
          <w:bCs w:val="0"/>
          <w:color w:val="auto"/>
          <w:sz w:val="24"/>
          <w:szCs w:val="24"/>
        </w:rPr>
        <w:t>- во многом утраченные традиции совместного коллективного самостоятельного решения общих проблем и, как следствие, разобщенность людей;</w:t>
      </w:r>
      <w:bookmarkEnd w:id="41"/>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2" w:name="_Toc196405552"/>
      <w:r w:rsidRPr="00CA6E98">
        <w:rPr>
          <w:rFonts w:ascii="Times New Roman" w:eastAsia="Times New Roman" w:hAnsi="Times New Roman" w:cs="Times New Roman"/>
          <w:b w:val="0"/>
          <w:bCs w:val="0"/>
          <w:color w:val="auto"/>
          <w:sz w:val="24"/>
          <w:szCs w:val="24"/>
        </w:rPr>
        <w:t>- нехватка у значительного числа жителей свободного времени и желания потратить его на общественную работу, недостаток мотивации;</w:t>
      </w:r>
      <w:bookmarkEnd w:id="42"/>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3" w:name="_Toc196405553"/>
      <w:r w:rsidRPr="00CA6E98">
        <w:rPr>
          <w:rFonts w:ascii="Times New Roman" w:eastAsia="Times New Roman" w:hAnsi="Times New Roman" w:cs="Times New Roman"/>
          <w:b w:val="0"/>
          <w:bCs w:val="0"/>
          <w:color w:val="auto"/>
          <w:sz w:val="24"/>
          <w:szCs w:val="24"/>
        </w:rPr>
        <w:t>- сформированная за долгие годы у ряда жителей потребительская позиция к территории проживания, неверие их в возможность самостоятельного влияния на ситуацию, накопленный негатив, и, как результат, низкий уровень доверия и активности гражданского общества в решении проблем развития своего дома, двора, улицы, района, города или села;</w:t>
      </w:r>
      <w:bookmarkEnd w:id="43"/>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4" w:name="_Toc196405554"/>
      <w:r w:rsidRPr="00CA6E98">
        <w:rPr>
          <w:rFonts w:ascii="Times New Roman" w:eastAsia="Times New Roman" w:hAnsi="Times New Roman" w:cs="Times New Roman"/>
          <w:b w:val="0"/>
          <w:bCs w:val="0"/>
          <w:color w:val="auto"/>
          <w:sz w:val="24"/>
          <w:szCs w:val="24"/>
        </w:rPr>
        <w:t>- недостаток у большинства участников ТОСовского движения профессиональных управленческих навыков; опыта разработки и реализации проектов и программ, планов развития территорий; юридических знаний; навыков выстраивания диалога и системных партнерских взаимоотношений с жителями, их сообществами, бизнесом, властью; навыков выявления, формализации, реализации и масштабирования на весь город перспективных идей и проектов;</w:t>
      </w:r>
      <w:bookmarkEnd w:id="44"/>
      <w:r w:rsidRPr="00CA6E98">
        <w:rPr>
          <w:rFonts w:ascii="Times New Roman" w:eastAsia="Times New Roman" w:hAnsi="Times New Roman" w:cs="Times New Roman"/>
          <w:b w:val="0"/>
          <w:bCs w:val="0"/>
          <w:color w:val="auto"/>
          <w:sz w:val="24"/>
          <w:szCs w:val="24"/>
        </w:rPr>
        <w:t xml:space="preserve"> </w:t>
      </w:r>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5" w:name="_Toc196405555"/>
      <w:r w:rsidRPr="00CA6E98">
        <w:rPr>
          <w:rFonts w:ascii="Times New Roman" w:eastAsia="Times New Roman" w:hAnsi="Times New Roman" w:cs="Times New Roman"/>
          <w:b w:val="0"/>
          <w:bCs w:val="0"/>
          <w:color w:val="auto"/>
          <w:sz w:val="24"/>
          <w:szCs w:val="24"/>
        </w:rPr>
        <w:t>- неразвитые традиции учета органами власти мнения жителей и согласования с ними принимаемых решений, непосредственно касающихся комфортности их проживания, нежелание делиться имеющимися ресурсами; не в полной мере используемые ТОСами возможности для получения финансирования от ведения хозяйственной деятельности и привлечения грантовых сре</w:t>
      </w:r>
      <w:proofErr w:type="gramStart"/>
      <w:r w:rsidRPr="00CA6E98">
        <w:rPr>
          <w:rFonts w:ascii="Times New Roman" w:eastAsia="Times New Roman" w:hAnsi="Times New Roman" w:cs="Times New Roman"/>
          <w:b w:val="0"/>
          <w:bCs w:val="0"/>
          <w:color w:val="auto"/>
          <w:sz w:val="24"/>
          <w:szCs w:val="24"/>
        </w:rPr>
        <w:t>дств в св</w:t>
      </w:r>
      <w:proofErr w:type="gramEnd"/>
      <w:r w:rsidRPr="00CA6E98">
        <w:rPr>
          <w:rFonts w:ascii="Times New Roman" w:eastAsia="Times New Roman" w:hAnsi="Times New Roman" w:cs="Times New Roman"/>
          <w:b w:val="0"/>
          <w:bCs w:val="0"/>
          <w:color w:val="auto"/>
          <w:sz w:val="24"/>
          <w:szCs w:val="24"/>
        </w:rPr>
        <w:t>язи с отсутствием зарегистрированных юридических лиц.</w:t>
      </w:r>
      <w:bookmarkEnd w:id="45"/>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6" w:name="_Toc196405556"/>
      <w:r w:rsidRPr="00CA6E98">
        <w:rPr>
          <w:rFonts w:ascii="Times New Roman" w:eastAsia="Times New Roman" w:hAnsi="Times New Roman" w:cs="Times New Roman"/>
          <w:b w:val="0"/>
          <w:bCs w:val="0"/>
          <w:color w:val="auto"/>
          <w:sz w:val="24"/>
          <w:szCs w:val="24"/>
        </w:rPr>
        <w:t xml:space="preserve">В Иркутской области </w:t>
      </w:r>
      <w:proofErr w:type="gramStart"/>
      <w:r w:rsidRPr="00CA6E98">
        <w:rPr>
          <w:rFonts w:ascii="Times New Roman" w:eastAsia="Times New Roman" w:hAnsi="Times New Roman" w:cs="Times New Roman"/>
          <w:b w:val="0"/>
          <w:bCs w:val="0"/>
          <w:color w:val="auto"/>
          <w:sz w:val="24"/>
          <w:szCs w:val="24"/>
        </w:rPr>
        <w:t>на конец</w:t>
      </w:r>
      <w:proofErr w:type="gramEnd"/>
      <w:r w:rsidRPr="00CA6E98">
        <w:rPr>
          <w:rFonts w:ascii="Times New Roman" w:eastAsia="Times New Roman" w:hAnsi="Times New Roman" w:cs="Times New Roman"/>
          <w:b w:val="0"/>
          <w:bCs w:val="0"/>
          <w:color w:val="auto"/>
          <w:sz w:val="24"/>
          <w:szCs w:val="24"/>
        </w:rPr>
        <w:t xml:space="preserve"> 2023 года создано более 700 органов ТОС, из них с образованием юридического лица - более 20. Согласно Стратегии социально-экономического развития Иркутской области на период до 2036 года, основной задачей развития ТОС в Иркутской области  является увеличение доли жителей, проживающих в границах ТОС, до 70% к 2036 году.</w:t>
      </w:r>
      <w:bookmarkEnd w:id="46"/>
    </w:p>
    <w:p w:rsidR="0059060B"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7" w:name="_Toc196405557"/>
      <w:r w:rsidRPr="00CA6E98">
        <w:rPr>
          <w:rFonts w:ascii="Times New Roman" w:eastAsia="Times New Roman" w:hAnsi="Times New Roman" w:cs="Times New Roman"/>
          <w:b w:val="0"/>
          <w:bCs w:val="0"/>
          <w:color w:val="auto"/>
          <w:sz w:val="24"/>
          <w:szCs w:val="24"/>
        </w:rPr>
        <w:lastRenderedPageBreak/>
        <w:t xml:space="preserve">В Слюдянском районе система ТОС на начало 2025 года отсутствует. Органам местного самоуправления </w:t>
      </w:r>
      <w:r w:rsidR="0059060B" w:rsidRPr="00CA6E98">
        <w:rPr>
          <w:rFonts w:ascii="Times New Roman" w:eastAsia="Times New Roman" w:hAnsi="Times New Roman" w:cs="Times New Roman"/>
          <w:b w:val="0"/>
          <w:bCs w:val="0"/>
          <w:color w:val="auto"/>
          <w:sz w:val="24"/>
          <w:szCs w:val="24"/>
        </w:rPr>
        <w:t>целесообразно</w:t>
      </w:r>
      <w:r w:rsidRPr="00CA6E98">
        <w:rPr>
          <w:rFonts w:ascii="Times New Roman" w:eastAsia="Times New Roman" w:hAnsi="Times New Roman" w:cs="Times New Roman"/>
          <w:b w:val="0"/>
          <w:bCs w:val="0"/>
          <w:color w:val="auto"/>
          <w:sz w:val="24"/>
          <w:szCs w:val="24"/>
        </w:rPr>
        <w:t xml:space="preserve"> в приоритетном порядке приступить к организационному этапу, наверстывая упущенное время,  успешно преодолевая организационные проблемы создания ТОС, заботливо поддерживая любые общественные инициативы, применяя успешные муниципальные практики в этом направлении. Во время организационного этапа (2 года) необходимо заложить фундамент системы ТОС Слюдянского района (разработать систему ТОС, основные элементы и структуру,  включая партнеров ТОС).</w:t>
      </w:r>
      <w:bookmarkEnd w:id="47"/>
      <w:r w:rsidRPr="00CA6E98">
        <w:rPr>
          <w:rFonts w:ascii="Times New Roman" w:eastAsia="Times New Roman" w:hAnsi="Times New Roman" w:cs="Times New Roman"/>
          <w:b w:val="0"/>
          <w:bCs w:val="0"/>
          <w:color w:val="auto"/>
          <w:sz w:val="24"/>
          <w:szCs w:val="24"/>
        </w:rPr>
        <w:t xml:space="preserve"> </w:t>
      </w:r>
    </w:p>
    <w:p w:rsidR="00D131F8"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8" w:name="_Toc196405558"/>
      <w:r w:rsidRPr="00CA6E98">
        <w:rPr>
          <w:rFonts w:ascii="Times New Roman" w:eastAsia="Times New Roman" w:hAnsi="Times New Roman" w:cs="Times New Roman"/>
          <w:b w:val="0"/>
          <w:bCs w:val="0"/>
          <w:color w:val="auto"/>
          <w:sz w:val="24"/>
          <w:szCs w:val="24"/>
        </w:rPr>
        <w:t xml:space="preserve">На уровне муниципалитета сформировать Совет по развитию ТОС для консолидации усилий по развитию муниципальных образований, разработки муниципальной программы по поддержке общественных инициатив, обсуждения вопросов конкурсной или иной форм поддержки деятельности ТОСов и других вопросов. Параллельно приступить к реализации проектного этапа, в целях получения первых практических результатов. Следует отметить, что реализация данной модели, </w:t>
      </w:r>
      <w:proofErr w:type="gramStart"/>
      <w:r w:rsidRPr="00CA6E98">
        <w:rPr>
          <w:rFonts w:ascii="Times New Roman" w:eastAsia="Times New Roman" w:hAnsi="Times New Roman" w:cs="Times New Roman"/>
          <w:b w:val="0"/>
          <w:bCs w:val="0"/>
          <w:color w:val="auto"/>
          <w:sz w:val="24"/>
          <w:szCs w:val="24"/>
        </w:rPr>
        <w:t>учитывая</w:t>
      </w:r>
      <w:proofErr w:type="gramEnd"/>
      <w:r w:rsidRPr="00CA6E98">
        <w:rPr>
          <w:rFonts w:ascii="Times New Roman" w:eastAsia="Times New Roman" w:hAnsi="Times New Roman" w:cs="Times New Roman"/>
          <w:b w:val="0"/>
          <w:bCs w:val="0"/>
          <w:color w:val="auto"/>
          <w:sz w:val="24"/>
          <w:szCs w:val="24"/>
        </w:rPr>
        <w:t xml:space="preserve"> прежде всего юридические и организационные вопросы, будет наиболее успешной в рамках одноуровневой системы местного самоуправления в Слюдянском районе.</w:t>
      </w:r>
      <w:bookmarkEnd w:id="48"/>
    </w:p>
    <w:p w:rsidR="007319C5"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9" w:name="_Toc196405559"/>
      <w:r w:rsidRPr="00CA6E98">
        <w:rPr>
          <w:rFonts w:ascii="Times New Roman" w:eastAsia="Times New Roman" w:hAnsi="Times New Roman" w:cs="Times New Roman"/>
          <w:b w:val="0"/>
          <w:bCs w:val="0"/>
          <w:color w:val="auto"/>
          <w:sz w:val="24"/>
          <w:szCs w:val="24"/>
        </w:rPr>
        <w:t>К 2036 году результатами проведенной работы по формированию системы ТОС в Слюдянском районе будут:</w:t>
      </w:r>
      <w:bookmarkEnd w:id="49"/>
      <w:r w:rsidRPr="00CA6E98">
        <w:rPr>
          <w:rFonts w:ascii="Times New Roman" w:eastAsia="Times New Roman" w:hAnsi="Times New Roman" w:cs="Times New Roman"/>
          <w:b w:val="0"/>
          <w:bCs w:val="0"/>
          <w:color w:val="auto"/>
          <w:sz w:val="24"/>
          <w:szCs w:val="24"/>
        </w:rPr>
        <w:t xml:space="preserve"> </w:t>
      </w:r>
    </w:p>
    <w:p w:rsidR="007319C5" w:rsidRPr="00CA6E98" w:rsidRDefault="007319C5" w:rsidP="003140A2">
      <w:pPr>
        <w:pStyle w:val="1"/>
        <w:spacing w:before="0"/>
        <w:ind w:firstLine="709"/>
        <w:jc w:val="both"/>
        <w:rPr>
          <w:rFonts w:ascii="Times New Roman" w:eastAsia="Times New Roman" w:hAnsi="Times New Roman" w:cs="Times New Roman"/>
          <w:b w:val="0"/>
          <w:bCs w:val="0"/>
          <w:color w:val="auto"/>
          <w:sz w:val="24"/>
          <w:szCs w:val="24"/>
        </w:rPr>
      </w:pPr>
      <w:bookmarkStart w:id="50" w:name="_Toc196405560"/>
      <w:r w:rsidRPr="00CA6E98">
        <w:rPr>
          <w:rFonts w:ascii="Times New Roman" w:eastAsia="Times New Roman" w:hAnsi="Times New Roman" w:cs="Times New Roman"/>
          <w:b w:val="0"/>
          <w:bCs w:val="0"/>
          <w:color w:val="auto"/>
          <w:sz w:val="24"/>
          <w:szCs w:val="24"/>
        </w:rPr>
        <w:t xml:space="preserve">1. </w:t>
      </w:r>
      <w:r w:rsidR="003140A2" w:rsidRPr="00CA6E98">
        <w:rPr>
          <w:rFonts w:ascii="Times New Roman" w:eastAsia="Times New Roman" w:hAnsi="Times New Roman" w:cs="Times New Roman"/>
          <w:b w:val="0"/>
          <w:bCs w:val="0"/>
          <w:color w:val="auto"/>
          <w:sz w:val="24"/>
          <w:szCs w:val="24"/>
        </w:rPr>
        <w:t>Для органов местного самоуправления:</w:t>
      </w:r>
      <w:bookmarkEnd w:id="50"/>
      <w:r w:rsidR="003140A2"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1" w:name="_Toc196405561"/>
      <w:r w:rsidRPr="00CA6E98">
        <w:rPr>
          <w:rFonts w:ascii="Times New Roman" w:eastAsia="Times New Roman" w:hAnsi="Times New Roman" w:cs="Times New Roman"/>
          <w:b w:val="0"/>
          <w:bCs w:val="0"/>
          <w:color w:val="auto"/>
          <w:sz w:val="24"/>
          <w:szCs w:val="24"/>
        </w:rPr>
        <w:t>- закрепление всей территории муниципального образования за ТОС – базовым элементом местного самоуправления;</w:t>
      </w:r>
      <w:bookmarkEnd w:id="51"/>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2" w:name="_Toc196405562"/>
      <w:r w:rsidRPr="00CA6E98">
        <w:rPr>
          <w:rFonts w:ascii="Times New Roman" w:eastAsia="Times New Roman" w:hAnsi="Times New Roman" w:cs="Times New Roman"/>
          <w:b w:val="0"/>
          <w:bCs w:val="0"/>
          <w:color w:val="auto"/>
          <w:sz w:val="24"/>
          <w:szCs w:val="24"/>
        </w:rPr>
        <w:t>- активное включение жителей в решение проблем территорий;</w:t>
      </w:r>
      <w:bookmarkEnd w:id="52"/>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3" w:name="_Toc196405563"/>
      <w:r w:rsidRPr="00CA6E98">
        <w:rPr>
          <w:rFonts w:ascii="Times New Roman" w:eastAsia="Times New Roman" w:hAnsi="Times New Roman" w:cs="Times New Roman"/>
          <w:b w:val="0"/>
          <w:bCs w:val="0"/>
          <w:color w:val="auto"/>
          <w:sz w:val="24"/>
          <w:szCs w:val="24"/>
        </w:rPr>
        <w:t>- повышение эффективности использования бюджетных средств, выделяемых в рамках муниципальных, региональных и федеральных программ;</w:t>
      </w:r>
      <w:bookmarkEnd w:id="53"/>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4" w:name="_Toc196405564"/>
      <w:r w:rsidRPr="00CA6E98">
        <w:rPr>
          <w:rFonts w:ascii="Times New Roman" w:eastAsia="Times New Roman" w:hAnsi="Times New Roman" w:cs="Times New Roman"/>
          <w:b w:val="0"/>
          <w:bCs w:val="0"/>
          <w:color w:val="auto"/>
          <w:sz w:val="24"/>
          <w:szCs w:val="24"/>
        </w:rPr>
        <w:t>- общественный контроль эффективности использования ресурсов;</w:t>
      </w:r>
      <w:bookmarkEnd w:id="54"/>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5" w:name="_Toc196405565"/>
      <w:r w:rsidRPr="00CA6E98">
        <w:rPr>
          <w:rFonts w:ascii="Times New Roman" w:eastAsia="Times New Roman" w:hAnsi="Times New Roman" w:cs="Times New Roman"/>
          <w:b w:val="0"/>
          <w:bCs w:val="0"/>
          <w:color w:val="auto"/>
          <w:sz w:val="24"/>
          <w:szCs w:val="24"/>
        </w:rPr>
        <w:t>- формирование пула активистов из числа членов ТОС, ускорение процессов формирования активного гражданского общества;</w:t>
      </w:r>
      <w:bookmarkEnd w:id="55"/>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6" w:name="_Toc196405566"/>
      <w:r w:rsidRPr="00CA6E98">
        <w:rPr>
          <w:rFonts w:ascii="Times New Roman" w:eastAsia="Times New Roman" w:hAnsi="Times New Roman" w:cs="Times New Roman"/>
          <w:b w:val="0"/>
          <w:bCs w:val="0"/>
          <w:color w:val="auto"/>
          <w:sz w:val="24"/>
          <w:szCs w:val="24"/>
        </w:rPr>
        <w:t>- объективный анализ общественного мнения по различным вопросам, связанным с развитием территорий;</w:t>
      </w:r>
      <w:bookmarkEnd w:id="56"/>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7" w:name="_Toc196405567"/>
      <w:r w:rsidRPr="00CA6E98">
        <w:rPr>
          <w:rFonts w:ascii="Times New Roman" w:eastAsia="Times New Roman" w:hAnsi="Times New Roman" w:cs="Times New Roman"/>
          <w:b w:val="0"/>
          <w:bCs w:val="0"/>
          <w:color w:val="auto"/>
          <w:sz w:val="24"/>
          <w:szCs w:val="24"/>
        </w:rPr>
        <w:t>- выстроенный конструктивный диалог между жителями, властью, бизнесом, НКО и другими организациями и в результате снижение взаимного раздражения, повышение уважения и доверия;</w:t>
      </w:r>
      <w:bookmarkEnd w:id="57"/>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8" w:name="_Toc196405568"/>
      <w:r w:rsidRPr="00CA6E98">
        <w:rPr>
          <w:rFonts w:ascii="Times New Roman" w:eastAsia="Times New Roman" w:hAnsi="Times New Roman" w:cs="Times New Roman"/>
          <w:b w:val="0"/>
          <w:bCs w:val="0"/>
          <w:color w:val="auto"/>
          <w:sz w:val="24"/>
          <w:szCs w:val="24"/>
        </w:rPr>
        <w:t>- появление детальных согласованных комплексных проектов развития территории (КПРТ), новых ярких интересных событий и проектов;</w:t>
      </w:r>
      <w:bookmarkEnd w:id="58"/>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9" w:name="_Toc196405569"/>
      <w:r w:rsidRPr="00CA6E98">
        <w:rPr>
          <w:rFonts w:ascii="Times New Roman" w:eastAsia="Times New Roman" w:hAnsi="Times New Roman" w:cs="Times New Roman"/>
          <w:b w:val="0"/>
          <w:bCs w:val="0"/>
          <w:color w:val="auto"/>
          <w:sz w:val="24"/>
          <w:szCs w:val="24"/>
        </w:rPr>
        <w:t>- значительное улучшение социально-психологического климата.</w:t>
      </w:r>
      <w:bookmarkEnd w:id="59"/>
      <w:r w:rsidRPr="00CA6E98">
        <w:rPr>
          <w:rFonts w:ascii="Times New Roman" w:eastAsia="Times New Roman" w:hAnsi="Times New Roman" w:cs="Times New Roman"/>
          <w:b w:val="0"/>
          <w:bCs w:val="0"/>
          <w:color w:val="auto"/>
          <w:sz w:val="24"/>
          <w:szCs w:val="24"/>
        </w:rPr>
        <w:t xml:space="preserve"> </w:t>
      </w:r>
    </w:p>
    <w:p w:rsidR="00FB0110" w:rsidRPr="00CA6E98" w:rsidRDefault="00FB0110" w:rsidP="003140A2">
      <w:pPr>
        <w:pStyle w:val="1"/>
        <w:spacing w:before="0"/>
        <w:ind w:firstLine="709"/>
        <w:jc w:val="both"/>
        <w:rPr>
          <w:rFonts w:ascii="Times New Roman" w:eastAsia="Times New Roman" w:hAnsi="Times New Roman" w:cs="Times New Roman"/>
          <w:b w:val="0"/>
          <w:bCs w:val="0"/>
          <w:color w:val="auto"/>
          <w:sz w:val="24"/>
          <w:szCs w:val="24"/>
        </w:rPr>
      </w:pPr>
      <w:bookmarkStart w:id="60" w:name="_Toc196405570"/>
      <w:r w:rsidRPr="00CA6E98">
        <w:rPr>
          <w:rFonts w:ascii="Times New Roman" w:eastAsia="Times New Roman" w:hAnsi="Times New Roman" w:cs="Times New Roman"/>
          <w:b w:val="0"/>
          <w:bCs w:val="0"/>
          <w:color w:val="auto"/>
          <w:sz w:val="24"/>
          <w:szCs w:val="24"/>
        </w:rPr>
        <w:t xml:space="preserve">2. </w:t>
      </w:r>
      <w:r w:rsidR="003140A2" w:rsidRPr="00CA6E98">
        <w:rPr>
          <w:rFonts w:ascii="Times New Roman" w:eastAsia="Times New Roman" w:hAnsi="Times New Roman" w:cs="Times New Roman"/>
          <w:b w:val="0"/>
          <w:bCs w:val="0"/>
          <w:color w:val="auto"/>
          <w:sz w:val="24"/>
          <w:szCs w:val="24"/>
        </w:rPr>
        <w:t>Для жителей, проживающих в границах ТОС:</w:t>
      </w:r>
      <w:bookmarkEnd w:id="60"/>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r w:rsidRPr="00CA6E98">
        <w:rPr>
          <w:rFonts w:ascii="Times New Roman" w:eastAsia="Times New Roman" w:hAnsi="Times New Roman" w:cs="Times New Roman"/>
          <w:b w:val="0"/>
          <w:bCs w:val="0"/>
          <w:color w:val="auto"/>
          <w:sz w:val="24"/>
          <w:szCs w:val="24"/>
        </w:rPr>
        <w:t xml:space="preserve"> </w:t>
      </w:r>
      <w:bookmarkStart w:id="61" w:name="_Toc196405571"/>
      <w:r w:rsidRPr="00CA6E98">
        <w:rPr>
          <w:rFonts w:ascii="Times New Roman" w:eastAsia="Times New Roman" w:hAnsi="Times New Roman" w:cs="Times New Roman"/>
          <w:b w:val="0"/>
          <w:bCs w:val="0"/>
          <w:color w:val="auto"/>
          <w:sz w:val="24"/>
          <w:szCs w:val="24"/>
        </w:rPr>
        <w:t>- улучшение условий жизни на территории;</w:t>
      </w:r>
      <w:bookmarkEnd w:id="61"/>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2" w:name="_Toc196405572"/>
      <w:r w:rsidRPr="00CA6E98">
        <w:rPr>
          <w:rFonts w:ascii="Times New Roman" w:eastAsia="Times New Roman" w:hAnsi="Times New Roman" w:cs="Times New Roman"/>
          <w:b w:val="0"/>
          <w:bCs w:val="0"/>
          <w:color w:val="auto"/>
          <w:sz w:val="24"/>
          <w:szCs w:val="24"/>
        </w:rPr>
        <w:t>- привлечение внимания и дополнительных сре</w:t>
      </w:r>
      <w:proofErr w:type="gramStart"/>
      <w:r w:rsidRPr="00CA6E98">
        <w:rPr>
          <w:rFonts w:ascii="Times New Roman" w:eastAsia="Times New Roman" w:hAnsi="Times New Roman" w:cs="Times New Roman"/>
          <w:b w:val="0"/>
          <w:bCs w:val="0"/>
          <w:color w:val="auto"/>
          <w:sz w:val="24"/>
          <w:szCs w:val="24"/>
        </w:rPr>
        <w:t>дств к р</w:t>
      </w:r>
      <w:proofErr w:type="gramEnd"/>
      <w:r w:rsidRPr="00CA6E98">
        <w:rPr>
          <w:rFonts w:ascii="Times New Roman" w:eastAsia="Times New Roman" w:hAnsi="Times New Roman" w:cs="Times New Roman"/>
          <w:b w:val="0"/>
          <w:bCs w:val="0"/>
          <w:color w:val="auto"/>
          <w:sz w:val="24"/>
          <w:szCs w:val="24"/>
        </w:rPr>
        <w:t>ешению существующих и профилактике будущих проблем;</w:t>
      </w:r>
      <w:bookmarkEnd w:id="62"/>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3" w:name="_Toc196405573"/>
      <w:r w:rsidRPr="00CA6E98">
        <w:rPr>
          <w:rFonts w:ascii="Times New Roman" w:eastAsia="Times New Roman" w:hAnsi="Times New Roman" w:cs="Times New Roman"/>
          <w:b w:val="0"/>
          <w:bCs w:val="0"/>
          <w:color w:val="auto"/>
          <w:sz w:val="24"/>
          <w:szCs w:val="24"/>
        </w:rPr>
        <w:t>- самореализация активной части сообщества;</w:t>
      </w:r>
      <w:bookmarkEnd w:id="63"/>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4" w:name="_Toc196405574"/>
      <w:r w:rsidRPr="00CA6E98">
        <w:rPr>
          <w:rFonts w:ascii="Times New Roman" w:eastAsia="Times New Roman" w:hAnsi="Times New Roman" w:cs="Times New Roman"/>
          <w:b w:val="0"/>
          <w:bCs w:val="0"/>
          <w:color w:val="auto"/>
          <w:sz w:val="24"/>
          <w:szCs w:val="24"/>
        </w:rPr>
        <w:t>- возможности для легитимного и активного отстаивания своих интересов;</w:t>
      </w:r>
      <w:bookmarkEnd w:id="64"/>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5" w:name="_Toc196405575"/>
      <w:r w:rsidRPr="00CA6E98">
        <w:rPr>
          <w:rFonts w:ascii="Times New Roman" w:eastAsia="Times New Roman" w:hAnsi="Times New Roman" w:cs="Times New Roman"/>
          <w:b w:val="0"/>
          <w:bCs w:val="0"/>
          <w:color w:val="auto"/>
          <w:sz w:val="24"/>
          <w:szCs w:val="24"/>
        </w:rPr>
        <w:t xml:space="preserve">- реальный </w:t>
      </w:r>
      <w:proofErr w:type="gramStart"/>
      <w:r w:rsidRPr="00CA6E98">
        <w:rPr>
          <w:rFonts w:ascii="Times New Roman" w:eastAsia="Times New Roman" w:hAnsi="Times New Roman" w:cs="Times New Roman"/>
          <w:b w:val="0"/>
          <w:bCs w:val="0"/>
          <w:color w:val="auto"/>
          <w:sz w:val="24"/>
          <w:szCs w:val="24"/>
        </w:rPr>
        <w:t>контроль за</w:t>
      </w:r>
      <w:proofErr w:type="gramEnd"/>
      <w:r w:rsidRPr="00CA6E98">
        <w:rPr>
          <w:rFonts w:ascii="Times New Roman" w:eastAsia="Times New Roman" w:hAnsi="Times New Roman" w:cs="Times New Roman"/>
          <w:b w:val="0"/>
          <w:bCs w:val="0"/>
          <w:color w:val="auto"/>
          <w:sz w:val="24"/>
          <w:szCs w:val="24"/>
        </w:rPr>
        <w:t xml:space="preserve"> деятельностью и исполнением наказов от территории депутатами всех уровней власти;</w:t>
      </w:r>
      <w:bookmarkEnd w:id="65"/>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6" w:name="_Toc196405576"/>
      <w:r w:rsidRPr="00CA6E98">
        <w:rPr>
          <w:rFonts w:ascii="Times New Roman" w:eastAsia="Times New Roman" w:hAnsi="Times New Roman" w:cs="Times New Roman"/>
          <w:b w:val="0"/>
          <w:bCs w:val="0"/>
          <w:color w:val="auto"/>
          <w:sz w:val="24"/>
          <w:szCs w:val="24"/>
        </w:rPr>
        <w:t>- повышение собственной коммунальной, финансовой и юридической грамотности, приобретение других полезных знаний, навыков и контактов, и, самое главное, отсутствие желание у молодежи покидать Слюдянский район.</w:t>
      </w:r>
      <w:bookmarkEnd w:id="66"/>
    </w:p>
    <w:p w:rsidR="003140A2" w:rsidRPr="00CA6E98" w:rsidRDefault="00FB0110" w:rsidP="003140A2">
      <w:pPr>
        <w:pStyle w:val="1"/>
        <w:spacing w:before="0"/>
        <w:ind w:firstLine="709"/>
        <w:jc w:val="both"/>
        <w:rPr>
          <w:rFonts w:ascii="Times New Roman" w:eastAsia="Times New Roman" w:hAnsi="Times New Roman" w:cs="Times New Roman"/>
          <w:b w:val="0"/>
          <w:bCs w:val="0"/>
          <w:color w:val="auto"/>
          <w:sz w:val="24"/>
          <w:szCs w:val="24"/>
        </w:rPr>
      </w:pPr>
      <w:bookmarkStart w:id="67" w:name="_Toc196405577"/>
      <w:r w:rsidRPr="00CA6E98">
        <w:rPr>
          <w:rFonts w:ascii="Times New Roman" w:eastAsia="Times New Roman" w:hAnsi="Times New Roman" w:cs="Times New Roman"/>
          <w:b w:val="0"/>
          <w:bCs w:val="0"/>
          <w:color w:val="auto"/>
          <w:sz w:val="24"/>
          <w:szCs w:val="24"/>
        </w:rPr>
        <w:t>3</w:t>
      </w:r>
      <w:r w:rsidR="007319C5" w:rsidRPr="00CA6E98">
        <w:rPr>
          <w:rFonts w:ascii="Times New Roman" w:eastAsia="Times New Roman" w:hAnsi="Times New Roman" w:cs="Times New Roman"/>
          <w:b w:val="0"/>
          <w:bCs w:val="0"/>
          <w:color w:val="auto"/>
          <w:sz w:val="24"/>
          <w:szCs w:val="24"/>
        </w:rPr>
        <w:t xml:space="preserve">. </w:t>
      </w:r>
      <w:r w:rsidR="003140A2" w:rsidRPr="00CA6E98">
        <w:rPr>
          <w:rFonts w:ascii="Times New Roman" w:eastAsia="Times New Roman" w:hAnsi="Times New Roman" w:cs="Times New Roman"/>
          <w:b w:val="0"/>
          <w:bCs w:val="0"/>
          <w:color w:val="auto"/>
          <w:sz w:val="24"/>
          <w:szCs w:val="24"/>
        </w:rPr>
        <w:t>Для территории  Слюдянского района в целом, наличие развитой системы территориального местного самоуправления будет гарантировать  сохранение местного населения на береговой части оз</w:t>
      </w:r>
      <w:proofErr w:type="gramStart"/>
      <w:r w:rsidR="003140A2" w:rsidRPr="00CA6E98">
        <w:rPr>
          <w:rFonts w:ascii="Times New Roman" w:eastAsia="Times New Roman" w:hAnsi="Times New Roman" w:cs="Times New Roman"/>
          <w:b w:val="0"/>
          <w:bCs w:val="0"/>
          <w:color w:val="auto"/>
          <w:sz w:val="24"/>
          <w:szCs w:val="24"/>
        </w:rPr>
        <w:t>.Б</w:t>
      </w:r>
      <w:proofErr w:type="gramEnd"/>
      <w:r w:rsidR="003140A2" w:rsidRPr="00CA6E98">
        <w:rPr>
          <w:rFonts w:ascii="Times New Roman" w:eastAsia="Times New Roman" w:hAnsi="Times New Roman" w:cs="Times New Roman"/>
          <w:b w:val="0"/>
          <w:bCs w:val="0"/>
          <w:color w:val="auto"/>
          <w:sz w:val="24"/>
          <w:szCs w:val="24"/>
        </w:rPr>
        <w:t>айкал, способного обеспечить активное проживание в экологически чистом месте, нуждающемся в сохранении для будущих поколений жителей России.</w:t>
      </w:r>
      <w:bookmarkEnd w:id="67"/>
    </w:p>
    <w:p w:rsidR="00CC1181" w:rsidRPr="00CA6E98" w:rsidRDefault="00DA7B6A" w:rsidP="003140A2">
      <w:pPr>
        <w:pStyle w:val="1"/>
        <w:spacing w:before="240" w:after="120"/>
        <w:jc w:val="center"/>
        <w:rPr>
          <w:rFonts w:ascii="Times New Roman" w:hAnsi="Times New Roman" w:cs="Times New Roman"/>
          <w:b w:val="0"/>
        </w:rPr>
      </w:pPr>
      <w:bookmarkStart w:id="68" w:name="_Toc196405578"/>
      <w:r w:rsidRPr="00CA6E98">
        <w:rPr>
          <w:rFonts w:ascii="Times New Roman" w:hAnsi="Times New Roman" w:cs="Times New Roman"/>
          <w:b w:val="0"/>
        </w:rPr>
        <w:lastRenderedPageBreak/>
        <w:t>РАЗДЕЛ 5</w:t>
      </w:r>
      <w:r w:rsidR="00611412" w:rsidRPr="00CA6E98">
        <w:rPr>
          <w:rFonts w:ascii="Times New Roman" w:hAnsi="Times New Roman" w:cs="Times New Roman"/>
          <w:b w:val="0"/>
        </w:rPr>
        <w:t xml:space="preserve">. </w:t>
      </w:r>
      <w:r w:rsidRPr="00CA6E98">
        <w:rPr>
          <w:rFonts w:ascii="Times New Roman" w:hAnsi="Times New Roman" w:cs="Times New Roman"/>
          <w:b w:val="0"/>
        </w:rPr>
        <w:t xml:space="preserve"> ЦЕЛИ, ЗАДАЧИ</w:t>
      </w:r>
      <w:r w:rsidR="00927AE0" w:rsidRPr="00CA6E98">
        <w:rPr>
          <w:rFonts w:ascii="Times New Roman" w:hAnsi="Times New Roman" w:cs="Times New Roman"/>
          <w:b w:val="0"/>
        </w:rPr>
        <w:t xml:space="preserve"> </w:t>
      </w:r>
      <w:r w:rsidRPr="00CA6E98">
        <w:rPr>
          <w:rFonts w:ascii="Times New Roman" w:hAnsi="Times New Roman" w:cs="Times New Roman"/>
          <w:b w:val="0"/>
        </w:rPr>
        <w:t xml:space="preserve"> И НАПРАВЛЕНИЯ СОЦИАЛЬНО-ЭКОНОМИЧЕСКОЙ ПОЛИТИКИ </w:t>
      </w:r>
      <w:r w:rsidR="003B30EE" w:rsidRPr="00CA6E98">
        <w:rPr>
          <w:rFonts w:ascii="Times New Roman" w:hAnsi="Times New Roman" w:cs="Times New Roman"/>
          <w:b w:val="0"/>
        </w:rPr>
        <w:t>СЛЮДЯНСКОГО</w:t>
      </w:r>
      <w:r w:rsidRPr="00CA6E98">
        <w:rPr>
          <w:rFonts w:ascii="Times New Roman" w:hAnsi="Times New Roman" w:cs="Times New Roman"/>
          <w:b w:val="0"/>
        </w:rPr>
        <w:t xml:space="preserve"> РАЙОН</w:t>
      </w:r>
      <w:r w:rsidR="003B30EE" w:rsidRPr="00CA6E98">
        <w:rPr>
          <w:rFonts w:ascii="Times New Roman" w:hAnsi="Times New Roman" w:cs="Times New Roman"/>
          <w:b w:val="0"/>
        </w:rPr>
        <w:t>А.</w:t>
      </w:r>
      <w:r w:rsidRPr="00CA6E98">
        <w:rPr>
          <w:rFonts w:ascii="Times New Roman" w:hAnsi="Times New Roman" w:cs="Times New Roman"/>
          <w:b w:val="0"/>
        </w:rPr>
        <w:t xml:space="preserve"> СИСТЕМА ЦЕЛЕПОЛАГАНИЯ.</w:t>
      </w:r>
      <w:bookmarkEnd w:id="68"/>
      <w:r w:rsidR="003B30EE" w:rsidRPr="00CA6E98">
        <w:rPr>
          <w:rFonts w:ascii="Times New Roman" w:hAnsi="Times New Roman" w:cs="Times New Roman"/>
          <w:b w:val="0"/>
        </w:rPr>
        <w:t xml:space="preserve"> </w:t>
      </w:r>
    </w:p>
    <w:p w:rsidR="00CC1181" w:rsidRPr="00CA6E98" w:rsidRDefault="00CC1181" w:rsidP="00CC1181">
      <w:pPr>
        <w:ind w:firstLine="709"/>
        <w:jc w:val="both"/>
        <w:rPr>
          <w:sz w:val="24"/>
          <w:szCs w:val="24"/>
        </w:rPr>
      </w:pPr>
      <w:proofErr w:type="gramStart"/>
      <w:r w:rsidRPr="00CA6E98">
        <w:rPr>
          <w:sz w:val="24"/>
          <w:szCs w:val="24"/>
        </w:rPr>
        <w:t xml:space="preserve">В соответствии  с Федеральным законом от 28 июня 2014 года  № 172-ФЗ «О стратегическом планировании в Российской Федерации», в целях реализации оборонительно-наступательного типа </w:t>
      </w:r>
      <w:r w:rsidR="00061BF7" w:rsidRPr="00CA6E98">
        <w:rPr>
          <w:sz w:val="24"/>
          <w:szCs w:val="24"/>
        </w:rPr>
        <w:t>с</w:t>
      </w:r>
      <w:r w:rsidRPr="00CA6E98">
        <w:rPr>
          <w:sz w:val="24"/>
          <w:szCs w:val="24"/>
        </w:rPr>
        <w:t xml:space="preserve">тратегии </w:t>
      </w:r>
      <w:r w:rsidR="00061BF7" w:rsidRPr="00CA6E98">
        <w:rPr>
          <w:sz w:val="24"/>
          <w:szCs w:val="24"/>
        </w:rPr>
        <w:t>на первом</w:t>
      </w:r>
      <w:r w:rsidR="003B30EE" w:rsidRPr="00CA6E98">
        <w:rPr>
          <w:sz w:val="24"/>
          <w:szCs w:val="24"/>
        </w:rPr>
        <w:t xml:space="preserve">, втором и третьем </w:t>
      </w:r>
      <w:r w:rsidR="00061BF7" w:rsidRPr="00CA6E98">
        <w:rPr>
          <w:sz w:val="24"/>
          <w:szCs w:val="24"/>
        </w:rPr>
        <w:t>этап</w:t>
      </w:r>
      <w:r w:rsidR="003B30EE" w:rsidRPr="00CA6E98">
        <w:rPr>
          <w:sz w:val="24"/>
          <w:szCs w:val="24"/>
        </w:rPr>
        <w:t>ах</w:t>
      </w:r>
      <w:r w:rsidR="00061BF7" w:rsidRPr="00CA6E98">
        <w:rPr>
          <w:sz w:val="24"/>
          <w:szCs w:val="24"/>
        </w:rPr>
        <w:t xml:space="preserve"> ее реализации </w:t>
      </w:r>
      <w:r w:rsidRPr="00CA6E98">
        <w:rPr>
          <w:sz w:val="24"/>
          <w:szCs w:val="24"/>
        </w:rPr>
        <w:t>в Слюдянск</w:t>
      </w:r>
      <w:r w:rsidR="00061BF7" w:rsidRPr="00CA6E98">
        <w:rPr>
          <w:sz w:val="24"/>
          <w:szCs w:val="24"/>
        </w:rPr>
        <w:t>ом муниципальном</w:t>
      </w:r>
      <w:r w:rsidRPr="00CA6E98">
        <w:rPr>
          <w:sz w:val="24"/>
          <w:szCs w:val="24"/>
        </w:rPr>
        <w:t xml:space="preserve"> район</w:t>
      </w:r>
      <w:r w:rsidR="00061BF7" w:rsidRPr="00CA6E98">
        <w:rPr>
          <w:sz w:val="24"/>
          <w:szCs w:val="24"/>
        </w:rPr>
        <w:t>е</w:t>
      </w:r>
      <w:r w:rsidRPr="00CA6E98">
        <w:rPr>
          <w:sz w:val="24"/>
          <w:szCs w:val="24"/>
        </w:rPr>
        <w:t xml:space="preserve"> разработана и утверждена постановлением администрации муниципального района № 439 от 14 ноября 2016 года</w:t>
      </w:r>
      <w:r w:rsidR="003B30EE" w:rsidRPr="00CA6E98">
        <w:rPr>
          <w:sz w:val="24"/>
          <w:szCs w:val="24"/>
        </w:rPr>
        <w:t xml:space="preserve"> (в ред. постановления от 08.04.2025 года №213) </w:t>
      </w:r>
      <w:r w:rsidRPr="00CA6E98">
        <w:rPr>
          <w:sz w:val="24"/>
          <w:szCs w:val="24"/>
        </w:rPr>
        <w:t xml:space="preserve"> Система целеполагания социально-экономического развития </w:t>
      </w:r>
      <w:r w:rsidR="007C1476" w:rsidRPr="00CA6E98">
        <w:rPr>
          <w:sz w:val="24"/>
          <w:szCs w:val="24"/>
        </w:rPr>
        <w:t>Слюдянского</w:t>
      </w:r>
      <w:proofErr w:type="gramEnd"/>
      <w:r w:rsidR="007C1476" w:rsidRPr="00CA6E98">
        <w:rPr>
          <w:sz w:val="24"/>
          <w:szCs w:val="24"/>
        </w:rPr>
        <w:t xml:space="preserve"> муниципального района</w:t>
      </w:r>
      <w:r w:rsidR="00BB14B6" w:rsidRPr="00CA6E98">
        <w:rPr>
          <w:sz w:val="24"/>
          <w:szCs w:val="24"/>
        </w:rPr>
        <w:t xml:space="preserve"> </w:t>
      </w:r>
      <w:r w:rsidRPr="00CA6E98">
        <w:rPr>
          <w:sz w:val="24"/>
          <w:szCs w:val="24"/>
        </w:rPr>
        <w:t>и Перечень показателей результативности для Системы целеполагания.</w:t>
      </w:r>
    </w:p>
    <w:p w:rsidR="00CC1181" w:rsidRPr="00CA6E98" w:rsidRDefault="00CC1181" w:rsidP="00CC1181">
      <w:pPr>
        <w:ind w:firstLine="709"/>
        <w:jc w:val="both"/>
        <w:rPr>
          <w:sz w:val="24"/>
          <w:szCs w:val="24"/>
        </w:rPr>
      </w:pPr>
      <w:r w:rsidRPr="00CA6E98">
        <w:rPr>
          <w:sz w:val="24"/>
          <w:szCs w:val="24"/>
        </w:rPr>
        <w:t>Основной стратегической целью Стратегии является - повышение качества человеческого капитала на основе социально-ориентированного типа экономического развития.</w:t>
      </w:r>
    </w:p>
    <w:p w:rsidR="00CC1181" w:rsidRPr="00CA6E98" w:rsidRDefault="00CC1181" w:rsidP="00CC1181">
      <w:pPr>
        <w:ind w:firstLine="709"/>
        <w:jc w:val="both"/>
        <w:rPr>
          <w:sz w:val="24"/>
          <w:szCs w:val="24"/>
        </w:rPr>
      </w:pPr>
      <w:r w:rsidRPr="00CA6E98">
        <w:rPr>
          <w:sz w:val="24"/>
          <w:szCs w:val="24"/>
        </w:rPr>
        <w:t>Достижение поставленной цели возможно на основе устойчивого и качественного развития человеческого потенциала, социальной сферы и экономики Слюдянского района.</w:t>
      </w:r>
    </w:p>
    <w:p w:rsidR="00CC1181" w:rsidRPr="00CA6E98" w:rsidRDefault="00CC1181" w:rsidP="00CC1181">
      <w:pPr>
        <w:ind w:firstLine="709"/>
        <w:jc w:val="both"/>
        <w:rPr>
          <w:sz w:val="24"/>
          <w:szCs w:val="24"/>
        </w:rPr>
      </w:pPr>
      <w:r w:rsidRPr="00CA6E98">
        <w:rPr>
          <w:sz w:val="24"/>
          <w:szCs w:val="24"/>
        </w:rPr>
        <w:t>Достижение стратегической цели подразумевает решение системы стратегических задач, которые включают в себя тактические цели. Каждая тактическая цель предусматривает направления и механизмы ее реализации (план мероприятий и муниципальные программы).</w:t>
      </w:r>
    </w:p>
    <w:p w:rsidR="00CC1181" w:rsidRPr="00CA6E98" w:rsidRDefault="00CC1181" w:rsidP="00CC1181">
      <w:pPr>
        <w:ind w:firstLine="709"/>
        <w:jc w:val="both"/>
        <w:rPr>
          <w:sz w:val="24"/>
          <w:szCs w:val="24"/>
        </w:rPr>
      </w:pPr>
      <w:r w:rsidRPr="00CA6E98">
        <w:rPr>
          <w:sz w:val="24"/>
          <w:szCs w:val="24"/>
        </w:rPr>
        <w:t xml:space="preserve">Таким образом, стратегическими задачами </w:t>
      </w:r>
      <w:r w:rsidR="003B30EE" w:rsidRPr="00CA6E98">
        <w:rPr>
          <w:sz w:val="24"/>
          <w:szCs w:val="24"/>
        </w:rPr>
        <w:t xml:space="preserve">на втором и третьем этапах Стратегии </w:t>
      </w:r>
      <w:r w:rsidRPr="00CA6E98">
        <w:rPr>
          <w:sz w:val="24"/>
          <w:szCs w:val="24"/>
        </w:rPr>
        <w:t>являются:</w:t>
      </w:r>
    </w:p>
    <w:p w:rsidR="00CC1181" w:rsidRPr="00CA6E98" w:rsidRDefault="00CC1181" w:rsidP="00D14A48">
      <w:pPr>
        <w:tabs>
          <w:tab w:val="left" w:pos="993"/>
        </w:tabs>
        <w:ind w:firstLine="709"/>
        <w:jc w:val="both"/>
        <w:rPr>
          <w:sz w:val="24"/>
          <w:szCs w:val="24"/>
        </w:rPr>
      </w:pPr>
      <w:r w:rsidRPr="00CA6E98">
        <w:rPr>
          <w:sz w:val="24"/>
          <w:szCs w:val="24"/>
        </w:rPr>
        <w:t>1.</w:t>
      </w:r>
      <w:r w:rsidRPr="00CA6E98">
        <w:rPr>
          <w:sz w:val="24"/>
          <w:szCs w:val="24"/>
        </w:rPr>
        <w:tab/>
        <w:t>Обеспечение достойных условий жизни;</w:t>
      </w:r>
    </w:p>
    <w:p w:rsidR="00CC1181" w:rsidRPr="00CA6E98" w:rsidRDefault="00CC1181" w:rsidP="00D14A48">
      <w:pPr>
        <w:tabs>
          <w:tab w:val="left" w:pos="993"/>
        </w:tabs>
        <w:ind w:firstLine="709"/>
        <w:jc w:val="both"/>
        <w:rPr>
          <w:sz w:val="24"/>
          <w:szCs w:val="24"/>
        </w:rPr>
      </w:pPr>
      <w:r w:rsidRPr="00CA6E98">
        <w:rPr>
          <w:sz w:val="24"/>
          <w:szCs w:val="24"/>
        </w:rPr>
        <w:t>2.</w:t>
      </w:r>
      <w:r w:rsidRPr="00CA6E98">
        <w:rPr>
          <w:sz w:val="24"/>
          <w:szCs w:val="24"/>
        </w:rPr>
        <w:tab/>
        <w:t>Создание возможностей для работы и бизнеса;</w:t>
      </w:r>
    </w:p>
    <w:p w:rsidR="00CC1181" w:rsidRPr="00CA6E98" w:rsidRDefault="00CC1181" w:rsidP="00D14A48">
      <w:pPr>
        <w:tabs>
          <w:tab w:val="left" w:pos="993"/>
        </w:tabs>
        <w:ind w:firstLine="709"/>
        <w:jc w:val="both"/>
        <w:rPr>
          <w:sz w:val="24"/>
          <w:szCs w:val="24"/>
        </w:rPr>
      </w:pPr>
      <w:r w:rsidRPr="00CA6E98">
        <w:rPr>
          <w:sz w:val="24"/>
          <w:szCs w:val="24"/>
        </w:rPr>
        <w:t>3.</w:t>
      </w:r>
      <w:r w:rsidRPr="00CA6E98">
        <w:rPr>
          <w:sz w:val="24"/>
          <w:szCs w:val="24"/>
        </w:rPr>
        <w:tab/>
        <w:t>Поддержание высокого уровня управления.</w:t>
      </w:r>
    </w:p>
    <w:p w:rsidR="00CC1181" w:rsidRPr="00CA6E98" w:rsidRDefault="00CC1181" w:rsidP="00CC1181">
      <w:pPr>
        <w:ind w:firstLine="709"/>
        <w:jc w:val="both"/>
        <w:rPr>
          <w:sz w:val="24"/>
          <w:szCs w:val="24"/>
        </w:rPr>
      </w:pPr>
      <w:r w:rsidRPr="00CA6E98">
        <w:rPr>
          <w:sz w:val="24"/>
          <w:szCs w:val="24"/>
        </w:rPr>
        <w:t>Основными показателями достижения поставленной цели будут являться достижение показателей реализации стратегических задач, к которым относятся:</w:t>
      </w:r>
    </w:p>
    <w:p w:rsidR="00CC1181" w:rsidRPr="00CA6E98" w:rsidRDefault="00CC1181" w:rsidP="00CC1181">
      <w:pPr>
        <w:ind w:firstLine="709"/>
        <w:jc w:val="both"/>
        <w:rPr>
          <w:sz w:val="24"/>
          <w:szCs w:val="24"/>
        </w:rPr>
      </w:pPr>
      <w:r w:rsidRPr="00CA6E98">
        <w:rPr>
          <w:sz w:val="24"/>
          <w:szCs w:val="24"/>
        </w:rPr>
        <w:t>1. Увеличение численности постоянного населения.</w:t>
      </w:r>
    </w:p>
    <w:p w:rsidR="00CC1181" w:rsidRPr="00CA6E98" w:rsidRDefault="00CC1181" w:rsidP="00CC1181">
      <w:pPr>
        <w:ind w:firstLine="709"/>
        <w:jc w:val="both"/>
        <w:rPr>
          <w:sz w:val="24"/>
          <w:szCs w:val="24"/>
        </w:rPr>
      </w:pPr>
      <w:r w:rsidRPr="00CA6E98">
        <w:rPr>
          <w:sz w:val="24"/>
          <w:szCs w:val="24"/>
        </w:rPr>
        <w:t>2. Рост уровня удовлетворенности жителей услугами культуры и образования.</w:t>
      </w:r>
    </w:p>
    <w:p w:rsidR="00CC1181" w:rsidRPr="00CA6E98" w:rsidRDefault="00CC1181" w:rsidP="00CC1181">
      <w:pPr>
        <w:ind w:firstLine="709"/>
        <w:jc w:val="both"/>
        <w:rPr>
          <w:sz w:val="24"/>
          <w:szCs w:val="24"/>
        </w:rPr>
      </w:pPr>
      <w:r w:rsidRPr="00CA6E98">
        <w:rPr>
          <w:sz w:val="24"/>
          <w:szCs w:val="24"/>
        </w:rPr>
        <w:t>3. Уменьшение количества зарегистрированных преступлений.</w:t>
      </w:r>
    </w:p>
    <w:p w:rsidR="00CC1181" w:rsidRPr="00CA6E98" w:rsidRDefault="00CC1181" w:rsidP="00CC1181">
      <w:pPr>
        <w:ind w:firstLine="709"/>
        <w:jc w:val="both"/>
        <w:rPr>
          <w:sz w:val="24"/>
          <w:szCs w:val="24"/>
        </w:rPr>
      </w:pPr>
      <w:r w:rsidRPr="00CA6E98">
        <w:rPr>
          <w:sz w:val="24"/>
          <w:szCs w:val="24"/>
        </w:rPr>
        <w:t xml:space="preserve">4. Увеличение удельного веса введенной </w:t>
      </w:r>
      <w:proofErr w:type="gramStart"/>
      <w:r w:rsidRPr="00CA6E98">
        <w:rPr>
          <w:sz w:val="24"/>
          <w:szCs w:val="24"/>
        </w:rPr>
        <w:t>общей площади жилых домов по отношению к общей площади жилищного фонда</w:t>
      </w:r>
      <w:proofErr w:type="gramEnd"/>
      <w:r w:rsidRPr="00CA6E98">
        <w:rPr>
          <w:sz w:val="24"/>
          <w:szCs w:val="24"/>
        </w:rPr>
        <w:t>.</w:t>
      </w:r>
    </w:p>
    <w:p w:rsidR="00CC1181" w:rsidRPr="00CA6E98" w:rsidRDefault="00CC1181" w:rsidP="00CC1181">
      <w:pPr>
        <w:ind w:firstLine="709"/>
        <w:jc w:val="both"/>
        <w:rPr>
          <w:sz w:val="24"/>
          <w:szCs w:val="24"/>
        </w:rPr>
      </w:pPr>
      <w:r w:rsidRPr="00CA6E98">
        <w:rPr>
          <w:sz w:val="24"/>
          <w:szCs w:val="24"/>
        </w:rPr>
        <w:t>5. Увеличение количества отремонтированных многоквартирных домов.</w:t>
      </w:r>
    </w:p>
    <w:p w:rsidR="00CC1181" w:rsidRPr="00CA6E98" w:rsidRDefault="00CC1181" w:rsidP="00CC1181">
      <w:pPr>
        <w:ind w:firstLine="709"/>
        <w:jc w:val="both"/>
        <w:rPr>
          <w:sz w:val="24"/>
          <w:szCs w:val="24"/>
        </w:rPr>
      </w:pPr>
      <w:r w:rsidRPr="00CA6E98">
        <w:rPr>
          <w:sz w:val="24"/>
          <w:szCs w:val="24"/>
        </w:rPr>
        <w:t>6. Рост общего количества перевезенных пассажиров автомобильным общественным транспортом.</w:t>
      </w:r>
    </w:p>
    <w:p w:rsidR="00CC1181" w:rsidRPr="00CA6E98" w:rsidRDefault="00CC1181" w:rsidP="00CC1181">
      <w:pPr>
        <w:ind w:firstLine="709"/>
        <w:jc w:val="both"/>
        <w:rPr>
          <w:sz w:val="24"/>
          <w:szCs w:val="24"/>
        </w:rPr>
      </w:pPr>
      <w:r w:rsidRPr="00CA6E98">
        <w:rPr>
          <w:sz w:val="24"/>
          <w:szCs w:val="24"/>
        </w:rPr>
        <w:t>7. Рост индекса произведенной продукции сельского хозяйства в сопоставимых  ценах.</w:t>
      </w:r>
    </w:p>
    <w:p w:rsidR="00CC1181" w:rsidRPr="00CA6E98" w:rsidRDefault="00CC1181" w:rsidP="00CC1181">
      <w:pPr>
        <w:ind w:firstLine="709"/>
        <w:jc w:val="both"/>
        <w:rPr>
          <w:sz w:val="24"/>
          <w:szCs w:val="24"/>
        </w:rPr>
      </w:pPr>
      <w:r w:rsidRPr="00CA6E98">
        <w:rPr>
          <w:sz w:val="24"/>
          <w:szCs w:val="24"/>
        </w:rPr>
        <w:t>8. Увеличение протяженности сетей, нуждающихся в замене.</w:t>
      </w:r>
    </w:p>
    <w:p w:rsidR="00CC1181" w:rsidRPr="00CA6E98" w:rsidRDefault="00CC1181" w:rsidP="00CC1181">
      <w:pPr>
        <w:ind w:firstLine="709"/>
        <w:jc w:val="both"/>
        <w:rPr>
          <w:sz w:val="24"/>
          <w:szCs w:val="24"/>
        </w:rPr>
      </w:pPr>
      <w:r w:rsidRPr="00CA6E98">
        <w:rPr>
          <w:sz w:val="24"/>
          <w:szCs w:val="24"/>
        </w:rPr>
        <w:t>9. Увеличение удельного веса автомобильных дорог с твердым покрытием.</w:t>
      </w:r>
    </w:p>
    <w:p w:rsidR="00CC1181" w:rsidRPr="00CA6E98" w:rsidRDefault="00CC1181" w:rsidP="00CC1181">
      <w:pPr>
        <w:ind w:firstLine="709"/>
        <w:jc w:val="both"/>
        <w:rPr>
          <w:sz w:val="24"/>
          <w:szCs w:val="24"/>
        </w:rPr>
      </w:pPr>
      <w:r w:rsidRPr="00CA6E98">
        <w:rPr>
          <w:sz w:val="24"/>
          <w:szCs w:val="24"/>
        </w:rPr>
        <w:t>10. Рост объема налоговых и неналоговых доходов консолидированного бюджета района.</w:t>
      </w:r>
    </w:p>
    <w:p w:rsidR="00CC1181" w:rsidRPr="00CA6E98" w:rsidRDefault="00CC1181" w:rsidP="00CC1181">
      <w:pPr>
        <w:ind w:firstLine="709"/>
        <w:jc w:val="both"/>
        <w:rPr>
          <w:sz w:val="24"/>
          <w:szCs w:val="24"/>
        </w:rPr>
      </w:pPr>
      <w:r w:rsidRPr="00CA6E98">
        <w:rPr>
          <w:sz w:val="24"/>
          <w:szCs w:val="24"/>
        </w:rPr>
        <w:t>11. Рост общей выручки (включая оборот розничной торговли и общепита и объем платных услуг).</w:t>
      </w:r>
    </w:p>
    <w:p w:rsidR="00CC1181" w:rsidRPr="00CA6E98" w:rsidRDefault="00CC1181" w:rsidP="00CC1181">
      <w:pPr>
        <w:ind w:firstLine="709"/>
        <w:jc w:val="both"/>
        <w:rPr>
          <w:sz w:val="24"/>
          <w:szCs w:val="24"/>
        </w:rPr>
      </w:pPr>
      <w:r w:rsidRPr="00CA6E98">
        <w:rPr>
          <w:sz w:val="24"/>
          <w:szCs w:val="24"/>
        </w:rPr>
        <w:t>12. Рост объема инвестиций в экономику.</w:t>
      </w:r>
    </w:p>
    <w:p w:rsidR="00CC1181" w:rsidRPr="00CA6E98" w:rsidRDefault="00CC1181" w:rsidP="00CC1181">
      <w:pPr>
        <w:ind w:firstLine="709"/>
        <w:jc w:val="both"/>
        <w:rPr>
          <w:sz w:val="24"/>
          <w:szCs w:val="24"/>
        </w:rPr>
      </w:pPr>
      <w:r w:rsidRPr="00CA6E98">
        <w:rPr>
          <w:sz w:val="24"/>
          <w:szCs w:val="24"/>
        </w:rPr>
        <w:t>Достижение стратегических задач будет осуществляться посредством реализации тактических целей – муниципальных программ, представленных в разделе 7.1.4.</w:t>
      </w:r>
    </w:p>
    <w:p w:rsidR="00CC1181" w:rsidRPr="00CA6E98" w:rsidRDefault="00CC1181" w:rsidP="00CC1181">
      <w:pPr>
        <w:ind w:firstLine="709"/>
        <w:jc w:val="both"/>
        <w:rPr>
          <w:sz w:val="24"/>
          <w:szCs w:val="24"/>
        </w:rPr>
      </w:pPr>
    </w:p>
    <w:p w:rsidR="00CC1181" w:rsidRPr="00CA6E98" w:rsidRDefault="00CC1181" w:rsidP="00CC1181">
      <w:pPr>
        <w:ind w:firstLine="709"/>
        <w:jc w:val="both"/>
        <w:rPr>
          <w:sz w:val="24"/>
          <w:szCs w:val="24"/>
        </w:rPr>
      </w:pPr>
    </w:p>
    <w:p w:rsidR="00CC1181" w:rsidRPr="00CA6E98" w:rsidRDefault="00CC1181" w:rsidP="00CC1181">
      <w:pPr>
        <w:ind w:firstLine="709"/>
        <w:jc w:val="both"/>
        <w:rPr>
          <w:sz w:val="24"/>
          <w:szCs w:val="24"/>
        </w:rPr>
      </w:pPr>
    </w:p>
    <w:p w:rsidR="00CC1181" w:rsidRPr="00CA6E98" w:rsidRDefault="00CC1181" w:rsidP="003471F5">
      <w:pPr>
        <w:pStyle w:val="11"/>
        <w:shd w:val="clear" w:color="auto" w:fill="auto"/>
        <w:spacing w:line="240" w:lineRule="auto"/>
        <w:ind w:left="60" w:right="-2" w:firstLine="560"/>
        <w:jc w:val="both"/>
        <w:sectPr w:rsidR="00CC1181" w:rsidRPr="00CA6E98" w:rsidSect="00E8354F">
          <w:pgSz w:w="11906" w:h="16838"/>
          <w:pgMar w:top="1134" w:right="850" w:bottom="1134" w:left="1701" w:header="708" w:footer="708" w:gutter="0"/>
          <w:cols w:space="708"/>
          <w:docGrid w:linePitch="360"/>
        </w:sectPr>
      </w:pPr>
    </w:p>
    <w:p w:rsidR="004770CC" w:rsidRPr="00CA6E98" w:rsidRDefault="004770CC" w:rsidP="004770CC">
      <w:pPr>
        <w:pStyle w:val="1"/>
        <w:spacing w:before="240" w:after="120"/>
        <w:jc w:val="center"/>
        <w:rPr>
          <w:rFonts w:ascii="Times New Roman" w:hAnsi="Times New Roman" w:cs="Times New Roman"/>
          <w:b w:val="0"/>
        </w:rPr>
      </w:pPr>
      <w:bookmarkStart w:id="69" w:name="_Toc196405579"/>
      <w:r w:rsidRPr="00CA6E98">
        <w:rPr>
          <w:rFonts w:ascii="Times New Roman" w:hAnsi="Times New Roman" w:cs="Times New Roman"/>
          <w:b w:val="0"/>
        </w:rPr>
        <w:lastRenderedPageBreak/>
        <w:t>РАЗДЕЛ 6. ОРГАНИЗАЦИЯ РЕАЛИЗАЦИИ СТРАТЕГИИ</w:t>
      </w:r>
      <w:bookmarkEnd w:id="69"/>
    </w:p>
    <w:p w:rsidR="004770CC" w:rsidRPr="00CA6E98" w:rsidRDefault="003D6ED5" w:rsidP="004770CC">
      <w:pPr>
        <w:pStyle w:val="ConsPlusNormal"/>
        <w:spacing w:before="120" w:after="120"/>
        <w:jc w:val="center"/>
        <w:outlineLvl w:val="1"/>
        <w:rPr>
          <w:rFonts w:cs="Courier New"/>
          <w:b/>
        </w:rPr>
      </w:pPr>
      <w:bookmarkStart w:id="70" w:name="_Toc196405580"/>
      <w:r w:rsidRPr="00CA6E98">
        <w:rPr>
          <w:rFonts w:cs="Courier New"/>
          <w:b/>
        </w:rPr>
        <w:t>6</w:t>
      </w:r>
      <w:r w:rsidR="004770CC" w:rsidRPr="00CA6E98">
        <w:rPr>
          <w:rFonts w:cs="Courier New"/>
          <w:b/>
        </w:rPr>
        <w:t>.1 Механизмы реализации стратегии</w:t>
      </w:r>
      <w:bookmarkEnd w:id="70"/>
    </w:p>
    <w:p w:rsidR="004770CC" w:rsidRPr="00CA6E98" w:rsidRDefault="004770CC" w:rsidP="00087EA2">
      <w:pPr>
        <w:pStyle w:val="ConsPlusNormal"/>
        <w:ind w:firstLine="540"/>
        <w:rPr>
          <w:rFonts w:cs="Courier New"/>
        </w:rPr>
      </w:pPr>
      <w:r w:rsidRPr="00CA6E98">
        <w:rPr>
          <w:rFonts w:cs="Courier New"/>
        </w:rPr>
        <w:t>Стратегия реализуется в соответствии с законод</w:t>
      </w:r>
      <w:r w:rsidR="00087EA2" w:rsidRPr="00CA6E98">
        <w:rPr>
          <w:rFonts w:cs="Courier New"/>
        </w:rPr>
        <w:t xml:space="preserve">ательством Российской Федерации, </w:t>
      </w:r>
      <w:r w:rsidR="00C2644E" w:rsidRPr="00CA6E98">
        <w:rPr>
          <w:rFonts w:cs="Courier New"/>
        </w:rPr>
        <w:t xml:space="preserve"> с учетом реализации</w:t>
      </w:r>
      <w:r w:rsidR="00087EA2" w:rsidRPr="00CA6E98">
        <w:rPr>
          <w:rFonts w:cs="Courier New"/>
        </w:rPr>
        <w:t xml:space="preserve"> Стратеги</w:t>
      </w:r>
      <w:r w:rsidR="00C2644E" w:rsidRPr="00CA6E98">
        <w:rPr>
          <w:rFonts w:cs="Courier New"/>
        </w:rPr>
        <w:t>и</w:t>
      </w:r>
      <w:r w:rsidR="00087EA2" w:rsidRPr="00CA6E98">
        <w:rPr>
          <w:rFonts w:cs="Courier New"/>
        </w:rPr>
        <w:t xml:space="preserve"> социально-экономического развития Иркутской области на период до 2036 года.</w:t>
      </w:r>
    </w:p>
    <w:p w:rsidR="00087EA2" w:rsidRPr="00CA6E98" w:rsidRDefault="00087EA2" w:rsidP="00087EA2">
      <w:pPr>
        <w:pStyle w:val="ConsPlusNormal"/>
        <w:ind w:firstLine="540"/>
        <w:rPr>
          <w:rFonts w:cs="Courier New"/>
        </w:rPr>
      </w:pPr>
      <w:r w:rsidRPr="00CA6E98">
        <w:rPr>
          <w:rFonts w:cs="Courier New"/>
        </w:rPr>
        <w:t>Прямо или косвенно в реа</w:t>
      </w:r>
      <w:r w:rsidR="00C83C5D" w:rsidRPr="00CA6E98">
        <w:rPr>
          <w:rFonts w:cs="Courier New"/>
        </w:rPr>
        <w:t>лизации С</w:t>
      </w:r>
      <w:r w:rsidRPr="00CA6E98">
        <w:rPr>
          <w:rFonts w:cs="Courier New"/>
        </w:rPr>
        <w:t>тратегии принимают участие все администрации муниципальных образований, хозяйствующие субъекты и граждане Слюдянского района.</w:t>
      </w:r>
    </w:p>
    <w:p w:rsidR="004770CC" w:rsidRPr="00CA6E98" w:rsidRDefault="004770CC" w:rsidP="004770CC">
      <w:pPr>
        <w:pStyle w:val="ConsPlusNormal"/>
        <w:ind w:firstLine="540"/>
        <w:jc w:val="both"/>
        <w:rPr>
          <w:rFonts w:cs="Courier New"/>
        </w:rPr>
      </w:pPr>
      <w:r w:rsidRPr="00CA6E98">
        <w:rPr>
          <w:rFonts w:cs="Courier New"/>
        </w:rPr>
        <w:t>Комплексное управление реализацией стратегии осуществляет Администрация Слюдянского муниципального района, которая:</w:t>
      </w:r>
    </w:p>
    <w:p w:rsidR="004770CC" w:rsidRPr="00CA6E98" w:rsidRDefault="004770CC" w:rsidP="004770CC">
      <w:pPr>
        <w:pStyle w:val="ae"/>
        <w:spacing w:before="0" w:beforeAutospacing="0" w:after="0" w:afterAutospacing="0"/>
        <w:jc w:val="both"/>
      </w:pPr>
      <w:r w:rsidRPr="00CA6E98">
        <w:t xml:space="preserve">- определяет наиболее эффективные формы и методы организации работ по реализации Стратегии; </w:t>
      </w:r>
    </w:p>
    <w:p w:rsidR="004770CC" w:rsidRPr="00CA6E98" w:rsidRDefault="004770CC" w:rsidP="004770CC">
      <w:pPr>
        <w:pStyle w:val="ae"/>
        <w:spacing w:before="0" w:beforeAutospacing="0" w:after="0" w:afterAutospacing="0"/>
        <w:jc w:val="both"/>
      </w:pPr>
      <w:r w:rsidRPr="00CA6E98">
        <w:t>- координирует работу исполнителей стратегических мероприятий и проектов.</w:t>
      </w:r>
    </w:p>
    <w:p w:rsidR="004770CC" w:rsidRPr="00CA6E98" w:rsidRDefault="004770CC" w:rsidP="004770CC">
      <w:pPr>
        <w:pStyle w:val="ConsPlusNormal"/>
        <w:ind w:firstLine="540"/>
        <w:jc w:val="both"/>
        <w:rPr>
          <w:rFonts w:cs="Courier New"/>
          <w:szCs w:val="22"/>
        </w:rPr>
      </w:pPr>
      <w:r w:rsidRPr="00CA6E98">
        <w:rPr>
          <w:rFonts w:cs="Courier New"/>
        </w:rPr>
        <w:t xml:space="preserve">Уполномоченным органом по реализации стратегии является </w:t>
      </w:r>
      <w:r w:rsidR="00F630DF" w:rsidRPr="00CA6E98">
        <w:rPr>
          <w:rFonts w:cs="Courier New"/>
        </w:rPr>
        <w:t>А</w:t>
      </w:r>
      <w:r w:rsidRPr="00CA6E98">
        <w:rPr>
          <w:rFonts w:cs="Courier New"/>
          <w:szCs w:val="22"/>
        </w:rPr>
        <w:t>дминистраци</w:t>
      </w:r>
      <w:r w:rsidR="00F630DF" w:rsidRPr="00CA6E98">
        <w:rPr>
          <w:rFonts w:cs="Courier New"/>
          <w:szCs w:val="22"/>
        </w:rPr>
        <w:t>я</w:t>
      </w:r>
      <w:r w:rsidRPr="00CA6E98">
        <w:rPr>
          <w:rFonts w:cs="Courier New"/>
          <w:szCs w:val="22"/>
        </w:rPr>
        <w:t xml:space="preserve"> </w:t>
      </w:r>
      <w:r w:rsidRPr="00CA6E98">
        <w:rPr>
          <w:rFonts w:cs="Courier New"/>
        </w:rPr>
        <w:t>Слюдянского муниципального района</w:t>
      </w:r>
      <w:r w:rsidRPr="00CA6E98">
        <w:rPr>
          <w:rFonts w:cs="Courier New"/>
          <w:szCs w:val="22"/>
        </w:rPr>
        <w:t xml:space="preserve">. </w:t>
      </w:r>
    </w:p>
    <w:p w:rsidR="00F630DF" w:rsidRPr="00CA6E98" w:rsidRDefault="004770CC" w:rsidP="004770CC">
      <w:pPr>
        <w:pStyle w:val="ConsPlusNormal"/>
        <w:ind w:firstLine="540"/>
        <w:jc w:val="both"/>
        <w:rPr>
          <w:rFonts w:cs="Courier New"/>
        </w:rPr>
      </w:pPr>
      <w:r w:rsidRPr="00CA6E98">
        <w:rPr>
          <w:rFonts w:cs="Courier New"/>
        </w:rPr>
        <w:t xml:space="preserve">Органы местного самоуправления муниципальных образований </w:t>
      </w:r>
      <w:r w:rsidRPr="00CA6E98">
        <w:t xml:space="preserve">при разработке </w:t>
      </w:r>
      <w:r w:rsidRPr="00CA6E98">
        <w:rPr>
          <w:rFonts w:cs="Courier New"/>
        </w:rPr>
        <w:t>муниципальных программ руководствуются положениями настоящей Стратегии.</w:t>
      </w:r>
    </w:p>
    <w:p w:rsidR="004770CC" w:rsidRPr="00CA6E98" w:rsidRDefault="00F630DF" w:rsidP="004770CC">
      <w:pPr>
        <w:pStyle w:val="ConsPlusNormal"/>
        <w:ind w:firstLine="540"/>
        <w:jc w:val="both"/>
        <w:rPr>
          <w:rFonts w:cs="Courier New"/>
        </w:rPr>
      </w:pPr>
      <w:r w:rsidRPr="00CA6E98">
        <w:rPr>
          <w:rFonts w:cs="Courier New"/>
        </w:rPr>
        <w:t>Органы местного самоуправления муниципальных образований</w:t>
      </w:r>
      <w:r w:rsidR="004770CC" w:rsidRPr="00CA6E98">
        <w:rPr>
          <w:rFonts w:cs="Courier New"/>
        </w:rPr>
        <w:t xml:space="preserve"> </w:t>
      </w:r>
      <w:r w:rsidRPr="00CA6E98">
        <w:rPr>
          <w:rFonts w:cs="Courier New"/>
        </w:rPr>
        <w:t xml:space="preserve">участвуют в разработке и реализации </w:t>
      </w:r>
      <w:r w:rsidR="00C83C5D" w:rsidRPr="00CA6E98">
        <w:rPr>
          <w:rFonts w:cs="Courier New"/>
        </w:rPr>
        <w:t>П</w:t>
      </w:r>
      <w:r w:rsidRPr="00CA6E98">
        <w:rPr>
          <w:rFonts w:cs="Courier New"/>
        </w:rPr>
        <w:t xml:space="preserve">лана мероприятий по реализации </w:t>
      </w:r>
      <w:r w:rsidR="00C83C5D" w:rsidRPr="00CA6E98">
        <w:rPr>
          <w:rFonts w:cs="Courier New"/>
        </w:rPr>
        <w:t>С</w:t>
      </w:r>
      <w:r w:rsidRPr="00CA6E98">
        <w:rPr>
          <w:rFonts w:cs="Courier New"/>
        </w:rPr>
        <w:t xml:space="preserve">тратегии и иных инструментов реализации </w:t>
      </w:r>
      <w:r w:rsidR="00C83C5D" w:rsidRPr="00CA6E98">
        <w:rPr>
          <w:rFonts w:cs="Courier New"/>
        </w:rPr>
        <w:t>С</w:t>
      </w:r>
      <w:r w:rsidRPr="00CA6E98">
        <w:rPr>
          <w:rFonts w:cs="Courier New"/>
        </w:rPr>
        <w:t xml:space="preserve">тратегии. Руководители органов местного самоуправления муниципальных образований несут персональную ответственность за реализацию </w:t>
      </w:r>
      <w:r w:rsidR="00C83C5D" w:rsidRPr="00CA6E98">
        <w:rPr>
          <w:rFonts w:cs="Courier New"/>
        </w:rPr>
        <w:t>С</w:t>
      </w:r>
      <w:r w:rsidRPr="00CA6E98">
        <w:rPr>
          <w:rFonts w:cs="Courier New"/>
        </w:rPr>
        <w:t xml:space="preserve">тратегии и достижение основных показателей достижения целей социально-экономического развития Слюдянского района, показателей </w:t>
      </w:r>
      <w:r w:rsidR="00C83C5D" w:rsidRPr="00CA6E98">
        <w:rPr>
          <w:rFonts w:cs="Courier New"/>
        </w:rPr>
        <w:t>Плана мероприятий по реализации С</w:t>
      </w:r>
      <w:r w:rsidRPr="00CA6E98">
        <w:rPr>
          <w:rFonts w:cs="Courier New"/>
        </w:rPr>
        <w:t>тратегии. Важную роль будет играть эффективное применение в целях реализации стратегии принципов проектного управления.</w:t>
      </w:r>
    </w:p>
    <w:p w:rsidR="00F630DF" w:rsidRPr="00CA6E98" w:rsidRDefault="00F630DF" w:rsidP="00F630DF">
      <w:pPr>
        <w:autoSpaceDE w:val="0"/>
        <w:autoSpaceDN w:val="0"/>
        <w:adjustRightInd w:val="0"/>
        <w:ind w:firstLine="539"/>
        <w:jc w:val="both"/>
        <w:rPr>
          <w:sz w:val="24"/>
          <w:szCs w:val="24"/>
        </w:rPr>
      </w:pPr>
      <w:r w:rsidRPr="00CA6E98">
        <w:rPr>
          <w:sz w:val="24"/>
          <w:szCs w:val="24"/>
        </w:rPr>
        <w:t>Граждане Слюдянского района, коммерческие и некоммерческие организации, общественные объединения предпринимателей и индивидуальные предприниматели, участвующие в инвестиционных процессах, при осуществлении своей хозяйственной и инвестиционной деятельности вправе руководствоваться положениями настоящей стратегии.</w:t>
      </w:r>
    </w:p>
    <w:p w:rsidR="00F630DF" w:rsidRPr="00CA6E98" w:rsidRDefault="00F630DF" w:rsidP="00F630DF">
      <w:pPr>
        <w:autoSpaceDE w:val="0"/>
        <w:autoSpaceDN w:val="0"/>
        <w:adjustRightInd w:val="0"/>
        <w:ind w:firstLine="539"/>
        <w:jc w:val="both"/>
        <w:rPr>
          <w:sz w:val="24"/>
          <w:szCs w:val="24"/>
        </w:rPr>
      </w:pPr>
      <w:r w:rsidRPr="00CA6E98">
        <w:rPr>
          <w:sz w:val="24"/>
          <w:szCs w:val="24"/>
        </w:rPr>
        <w:t>Представительный орган местного самоуправления Слюдянского муниципального района, Контрольно-счетная палата Слюдянского района и субъекты общественного контроля осуществляют функции в рамках своих полномочий по вопросам принятия, кор</w:t>
      </w:r>
      <w:r w:rsidR="00C83C5D" w:rsidRPr="00CA6E98">
        <w:rPr>
          <w:sz w:val="24"/>
          <w:szCs w:val="24"/>
        </w:rPr>
        <w:t>ректировки и реализации С</w:t>
      </w:r>
      <w:r w:rsidRPr="00CA6E98">
        <w:rPr>
          <w:sz w:val="24"/>
          <w:szCs w:val="24"/>
        </w:rPr>
        <w:t>тратегии, рассмотрения результатов мониторинга реализации стратегии.</w:t>
      </w:r>
    </w:p>
    <w:p w:rsidR="00F630DF" w:rsidRPr="00CA6E98" w:rsidRDefault="00F630DF" w:rsidP="00F630DF">
      <w:pPr>
        <w:autoSpaceDE w:val="0"/>
        <w:autoSpaceDN w:val="0"/>
        <w:adjustRightInd w:val="0"/>
        <w:ind w:firstLine="539"/>
        <w:jc w:val="both"/>
        <w:rPr>
          <w:sz w:val="24"/>
          <w:szCs w:val="24"/>
        </w:rPr>
      </w:pPr>
      <w:r w:rsidRPr="00CA6E98">
        <w:rPr>
          <w:sz w:val="24"/>
          <w:szCs w:val="24"/>
        </w:rPr>
        <w:t>Научные и образовательные организации, общественные объединения предпринимателей привлекаются в качестве экспертов к решению вопросов, связанных с реализацией нас</w:t>
      </w:r>
      <w:r w:rsidR="00C83C5D" w:rsidRPr="00CA6E98">
        <w:rPr>
          <w:sz w:val="24"/>
          <w:szCs w:val="24"/>
        </w:rPr>
        <w:t>тоящей С</w:t>
      </w:r>
      <w:r w:rsidRPr="00CA6E98">
        <w:rPr>
          <w:sz w:val="24"/>
          <w:szCs w:val="24"/>
        </w:rPr>
        <w:t>тратегии.</w:t>
      </w:r>
    </w:p>
    <w:p w:rsidR="004770CC" w:rsidRPr="00CA6E98" w:rsidRDefault="004770CC" w:rsidP="004770CC">
      <w:pPr>
        <w:ind w:firstLine="709"/>
        <w:jc w:val="both"/>
        <w:rPr>
          <w:bCs/>
          <w:iCs/>
          <w:sz w:val="24"/>
          <w:szCs w:val="24"/>
          <w:lang w:eastAsia="en-US"/>
        </w:rPr>
      </w:pPr>
      <w:bookmarkStart w:id="71" w:name="_Toc453920754"/>
      <w:r w:rsidRPr="00CA6E98">
        <w:rPr>
          <w:bCs/>
          <w:iCs/>
          <w:sz w:val="24"/>
          <w:szCs w:val="24"/>
          <w:lang w:val="x-none" w:eastAsia="en-US"/>
        </w:rPr>
        <w:t xml:space="preserve">Механизм реализации Стратегии </w:t>
      </w:r>
      <w:r w:rsidRPr="00CA6E98">
        <w:rPr>
          <w:bCs/>
          <w:iCs/>
          <w:sz w:val="24"/>
          <w:szCs w:val="24"/>
          <w:lang w:eastAsia="en-US"/>
        </w:rPr>
        <w:t xml:space="preserve">также </w:t>
      </w:r>
      <w:r w:rsidRPr="00CA6E98">
        <w:rPr>
          <w:bCs/>
          <w:iCs/>
          <w:sz w:val="24"/>
          <w:szCs w:val="24"/>
          <w:lang w:val="x-none" w:eastAsia="en-US"/>
        </w:rPr>
        <w:t>предусматривает</w:t>
      </w:r>
      <w:bookmarkEnd w:id="71"/>
      <w:r w:rsidRPr="00CA6E98">
        <w:rPr>
          <w:bCs/>
          <w:iCs/>
          <w:sz w:val="24"/>
          <w:szCs w:val="24"/>
          <w:lang w:eastAsia="en-US"/>
        </w:rPr>
        <w:t>:</w:t>
      </w:r>
    </w:p>
    <w:p w:rsidR="0001268F" w:rsidRPr="00CA6E98" w:rsidRDefault="0001268F" w:rsidP="0001268F">
      <w:pPr>
        <w:ind w:firstLine="709"/>
        <w:jc w:val="both"/>
        <w:rPr>
          <w:bCs/>
          <w:iCs/>
          <w:sz w:val="24"/>
          <w:szCs w:val="24"/>
          <w:lang w:eastAsia="en-US"/>
        </w:rPr>
      </w:pPr>
      <w:r w:rsidRPr="00CA6E98">
        <w:rPr>
          <w:bCs/>
          <w:iCs/>
          <w:sz w:val="24"/>
          <w:szCs w:val="24"/>
          <w:lang w:eastAsia="en-US"/>
        </w:rPr>
        <w:t xml:space="preserve">- участие в реализации национальных проектов, федеральных и областных программ для комплексного и эффективного решения проблем социально-экономического развития Слюдянского района; </w:t>
      </w:r>
    </w:p>
    <w:p w:rsidR="0001268F" w:rsidRPr="00CA6E98" w:rsidRDefault="0001268F" w:rsidP="0001268F">
      <w:pPr>
        <w:ind w:firstLine="709"/>
        <w:jc w:val="both"/>
        <w:rPr>
          <w:bCs/>
          <w:iCs/>
          <w:sz w:val="24"/>
          <w:szCs w:val="24"/>
          <w:lang w:eastAsia="en-US"/>
        </w:rPr>
      </w:pPr>
      <w:r w:rsidRPr="00CA6E98">
        <w:rPr>
          <w:bCs/>
          <w:iCs/>
          <w:sz w:val="24"/>
          <w:szCs w:val="24"/>
          <w:lang w:eastAsia="en-US"/>
        </w:rPr>
        <w:t>-  утверждение плана мероприятий в целях реализации Стратегии, что позволяет выстроить этапность и последовательность мероприятий реализации Стратегии на краткосрочный период. План по реализации Стратегии может корректироваться. Основания корректировки плана определяются порядком разработки и корректировки Стратегии социально-экономического развития, а также деятельностью Проектного комитета Слюдянского муниципального района;</w:t>
      </w:r>
    </w:p>
    <w:p w:rsidR="004770CC" w:rsidRPr="00CA6E98" w:rsidRDefault="004770CC" w:rsidP="004770CC">
      <w:pPr>
        <w:ind w:firstLine="709"/>
        <w:jc w:val="both"/>
        <w:rPr>
          <w:rFonts w:eastAsia="Calibri"/>
          <w:sz w:val="24"/>
          <w:szCs w:val="24"/>
          <w:lang w:eastAsia="en-US"/>
        </w:rPr>
      </w:pPr>
      <w:r w:rsidRPr="00CA6E98">
        <w:rPr>
          <w:bCs/>
          <w:iCs/>
          <w:sz w:val="24"/>
          <w:szCs w:val="24"/>
          <w:lang w:eastAsia="en-US"/>
        </w:rPr>
        <w:t xml:space="preserve">-  </w:t>
      </w:r>
      <w:r w:rsidRPr="00CA6E98">
        <w:rPr>
          <w:rFonts w:eastAsia="Calibri"/>
          <w:sz w:val="24"/>
          <w:szCs w:val="24"/>
          <w:lang w:eastAsia="en-US"/>
        </w:rPr>
        <w:t xml:space="preserve">действующие (или планируемые к реализации) муниципальные программы, включающие комплекс мероприятий, направленных на достижение целей Стратегии. </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 комплексные программы развития;</w:t>
      </w:r>
    </w:p>
    <w:p w:rsidR="0002540E" w:rsidRPr="00CA6E98" w:rsidRDefault="0002540E"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lastRenderedPageBreak/>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документы градостроительного планирования</w:t>
      </w:r>
      <w:r w:rsidR="0001268F" w:rsidRPr="00CA6E98">
        <w:rPr>
          <w:rFonts w:eastAsia="Calibri"/>
          <w:color w:val="000000" w:themeColor="text1"/>
          <w:sz w:val="24"/>
          <w:szCs w:val="24"/>
          <w:lang w:eastAsia="en-US"/>
        </w:rPr>
        <w:t>;</w:t>
      </w:r>
    </w:p>
    <w:p w:rsidR="0002540E" w:rsidRPr="00CA6E98" w:rsidRDefault="0002540E"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 xml:space="preserve">документы </w:t>
      </w:r>
      <w:proofErr w:type="gramStart"/>
      <w:r w:rsidRPr="00CA6E98">
        <w:rPr>
          <w:rFonts w:eastAsia="Calibri"/>
          <w:color w:val="000000" w:themeColor="text1"/>
          <w:sz w:val="24"/>
          <w:szCs w:val="24"/>
          <w:lang w:eastAsia="en-US"/>
        </w:rPr>
        <w:t>мастер-планирования</w:t>
      </w:r>
      <w:proofErr w:type="gramEnd"/>
      <w:r w:rsidR="0001268F" w:rsidRPr="00CA6E98">
        <w:rPr>
          <w:rFonts w:eastAsia="Calibri"/>
          <w:color w:val="000000" w:themeColor="text1"/>
          <w:sz w:val="24"/>
          <w:szCs w:val="24"/>
          <w:lang w:eastAsia="en-US"/>
        </w:rPr>
        <w:t>;</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Pr="00CA6E98">
        <w:rPr>
          <w:color w:val="000000" w:themeColor="text1"/>
          <w:kern w:val="144"/>
          <w:sz w:val="28"/>
          <w:szCs w:val="28"/>
        </w:rPr>
        <w:t xml:space="preserve"> </w:t>
      </w:r>
      <w:r w:rsidRPr="00CA6E98">
        <w:rPr>
          <w:rFonts w:eastAsia="Calibri"/>
          <w:color w:val="000000" w:themeColor="text1"/>
          <w:sz w:val="24"/>
          <w:szCs w:val="24"/>
          <w:lang w:eastAsia="en-US"/>
        </w:rPr>
        <w:t>инструменты муниципально-частного партнерства;</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Pr="00CA6E98">
        <w:rPr>
          <w:color w:val="000000" w:themeColor="text1"/>
          <w:kern w:val="144"/>
          <w:sz w:val="28"/>
          <w:szCs w:val="28"/>
        </w:rPr>
        <w:t xml:space="preserve"> </w:t>
      </w:r>
      <w:r w:rsidRPr="00CA6E98">
        <w:rPr>
          <w:rFonts w:eastAsia="Calibri"/>
          <w:color w:val="000000" w:themeColor="text1"/>
          <w:sz w:val="24"/>
          <w:szCs w:val="24"/>
          <w:lang w:eastAsia="en-US"/>
        </w:rPr>
        <w:t>нормативно-правовое регулирование;</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 межмуниципальное сотрудничество;</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соглашения о социально-экономическом сотрудничестве c хозяйствующими субъектами;</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соглашения о сотрудничестве в различных сферах;</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формы участия населения в осуществлении местного самоуправления (территориальное общественное самоуправление и инициативные проекты).</w:t>
      </w:r>
    </w:p>
    <w:p w:rsidR="004770CC" w:rsidRPr="00CA6E98" w:rsidRDefault="003D6ED5" w:rsidP="004770CC">
      <w:pPr>
        <w:pStyle w:val="ConsPlusNormal"/>
        <w:spacing w:before="120" w:after="120"/>
        <w:jc w:val="center"/>
        <w:outlineLvl w:val="1"/>
        <w:rPr>
          <w:rFonts w:cs="Courier New"/>
          <w:b/>
        </w:rPr>
      </w:pPr>
      <w:bookmarkStart w:id="72" w:name="_Toc196405581"/>
      <w:r w:rsidRPr="00CA6E98">
        <w:rPr>
          <w:rFonts w:cs="Courier New"/>
          <w:b/>
        </w:rPr>
        <w:t>6</w:t>
      </w:r>
      <w:r w:rsidR="004770CC" w:rsidRPr="00CA6E98">
        <w:rPr>
          <w:rFonts w:cs="Courier New"/>
          <w:b/>
        </w:rPr>
        <w:t>.2 Сроки и этапы реализации стратегии</w:t>
      </w:r>
      <w:bookmarkEnd w:id="72"/>
    </w:p>
    <w:p w:rsidR="004770CC" w:rsidRPr="00CA6E98" w:rsidRDefault="004770CC" w:rsidP="004770CC">
      <w:pPr>
        <w:pStyle w:val="ConsPlusNormal"/>
        <w:ind w:firstLine="709"/>
        <w:jc w:val="both"/>
        <w:rPr>
          <w:rFonts w:cs="Courier New"/>
        </w:rPr>
      </w:pPr>
      <w:r w:rsidRPr="00CA6E98">
        <w:rPr>
          <w:rFonts w:cs="Courier New"/>
        </w:rPr>
        <w:t>Реализация Стратегии на период до 2036 года предполагается в 3 этапа.</w:t>
      </w:r>
    </w:p>
    <w:p w:rsidR="004770CC" w:rsidRPr="00CA6E98" w:rsidRDefault="004770CC" w:rsidP="004770CC">
      <w:pPr>
        <w:pStyle w:val="ConsPlusNormal"/>
        <w:ind w:firstLine="709"/>
        <w:jc w:val="both"/>
        <w:rPr>
          <w:rFonts w:cs="Courier New"/>
        </w:rPr>
      </w:pPr>
    </w:p>
    <w:p w:rsidR="004770CC" w:rsidRPr="00CA6E98" w:rsidRDefault="004770CC" w:rsidP="004770CC">
      <w:pPr>
        <w:pStyle w:val="ConsPlusNormal"/>
        <w:jc w:val="center"/>
        <w:rPr>
          <w:rFonts w:cs="Courier New"/>
        </w:rPr>
      </w:pPr>
      <w:r w:rsidRPr="00CA6E98">
        <w:rPr>
          <w:rFonts w:cs="Courier New"/>
        </w:rPr>
        <w:t>Этапы реализации Стратегии</w:t>
      </w:r>
    </w:p>
    <w:p w:rsidR="004770CC" w:rsidRPr="00CA6E98" w:rsidRDefault="004770CC" w:rsidP="004770CC">
      <w:pPr>
        <w:pStyle w:val="ConsPlusNormal"/>
        <w:ind w:firstLine="540"/>
        <w:jc w:val="center"/>
        <w:rPr>
          <w:rFonts w:cs="Courier New"/>
        </w:rPr>
      </w:pPr>
    </w:p>
    <w:p w:rsidR="004770CC" w:rsidRPr="00CA6E98" w:rsidRDefault="004770CC" w:rsidP="004770CC">
      <w:pPr>
        <w:pStyle w:val="ConsPlusNormal"/>
        <w:jc w:val="center"/>
        <w:rPr>
          <w:rFonts w:cs="Courier New"/>
        </w:rPr>
      </w:pPr>
      <w:r w:rsidRPr="00CA6E98">
        <w:rPr>
          <w:rFonts w:cs="Courier New"/>
          <w:noProof/>
          <w:lang w:eastAsia="ru-RU"/>
        </w:rPr>
        <mc:AlternateContent>
          <mc:Choice Requires="wps">
            <w:drawing>
              <wp:anchor distT="0" distB="0" distL="114300" distR="114300" simplePos="0" relativeHeight="251723776" behindDoc="0" locked="0" layoutInCell="1" allowOverlap="1" wp14:anchorId="1EE14543" wp14:editId="432ADACE">
                <wp:simplePos x="0" y="0"/>
                <wp:positionH relativeFrom="column">
                  <wp:posOffset>3655695</wp:posOffset>
                </wp:positionH>
                <wp:positionV relativeFrom="paragraph">
                  <wp:posOffset>2135205</wp:posOffset>
                </wp:positionV>
                <wp:extent cx="2207979" cy="930826"/>
                <wp:effectExtent l="0" t="0" r="1905" b="3175"/>
                <wp:wrapNone/>
                <wp:docPr id="3" name="Поле 3"/>
                <wp:cNvGraphicFramePr/>
                <a:graphic xmlns:a="http://schemas.openxmlformats.org/drawingml/2006/main">
                  <a:graphicData uri="http://schemas.microsoft.com/office/word/2010/wordprocessingShape">
                    <wps:wsp>
                      <wps:cNvSpPr txBox="1"/>
                      <wps:spPr>
                        <a:xfrm>
                          <a:off x="0" y="0"/>
                          <a:ext cx="2207979" cy="93082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210BC" w:rsidRDefault="002210BC" w:rsidP="004770CC">
                            <w:r w:rsidRPr="007C19C9">
                              <w:t>- устойчивая экономика</w:t>
                            </w:r>
                            <w:r>
                              <w:t>, направленная на повышение качества</w:t>
                            </w:r>
                          </w:p>
                          <w:p w:rsidR="002210BC" w:rsidRPr="007C19C9" w:rsidRDefault="002210BC" w:rsidP="004770CC"/>
                          <w:p w:rsidR="002210BC" w:rsidRPr="007C19C9" w:rsidRDefault="002210BC" w:rsidP="004770CC">
                            <w:r w:rsidRPr="007C19C9">
                              <w:t>- стабильно-позитивная демография</w:t>
                            </w:r>
                          </w:p>
                          <w:p w:rsidR="002210BC" w:rsidRDefault="002210BC" w:rsidP="004770C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3" o:spid="_x0000_s1031" type="#_x0000_t202" style="position:absolute;left:0;text-align:left;margin-left:287.85pt;margin-top:168.15pt;width:173.85pt;height:73.3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" fillcolor="white [3201]" stroked="f" strokeweight=".5pt">
                <v:textbox>
                  <w:txbxContent>
                    <w:p w:rsidR="002210BC" w:rsidRDefault="002210BC" w:rsidP="004770CC">
                      <w:r w:rsidRPr="007C19C9">
                        <w:t>- устойчивая экономика</w:t>
                      </w:r>
                      <w:r>
                        <w:t>, направленная на повышение качества</w:t>
                      </w:r>
                    </w:p>
                    <w:p w:rsidR="002210BC" w:rsidRPr="007C19C9" w:rsidRDefault="002210BC" w:rsidP="004770CC"/>
                    <w:p w:rsidR="002210BC" w:rsidRPr="007C19C9" w:rsidRDefault="002210BC" w:rsidP="004770CC">
                      <w:r w:rsidRPr="007C19C9">
                        <w:t>- стабильно-позитивная демография</w:t>
                      </w:r>
                    </w:p>
                    <w:p w:rsidR="002210BC" w:rsidRDefault="002210BC" w:rsidP="004770CC"/>
                  </w:txbxContent>
                </v:textbox>
              </v:shape>
            </w:pict>
          </mc:Fallback>
        </mc:AlternateContent>
      </w:r>
      <w:r w:rsidRPr="00CA6E98">
        <w:rPr>
          <w:rFonts w:cs="Courier New"/>
          <w:noProof/>
          <w:lang w:eastAsia="ru-RU"/>
        </w:rPr>
        <w:drawing>
          <wp:inline distT="0" distB="0" distL="0" distR="0" wp14:anchorId="5E18E4E7" wp14:editId="7C126A79">
            <wp:extent cx="5962650" cy="2981325"/>
            <wp:effectExtent l="76200" t="38100" r="0" b="104775"/>
            <wp:docPr id="5" name="Схема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6" r:lo="rId87" r:qs="rId88" r:cs="rId89"/>
              </a:graphicData>
            </a:graphic>
          </wp:inline>
        </w:drawing>
      </w:r>
    </w:p>
    <w:p w:rsidR="004770CC" w:rsidRPr="00CA6E98" w:rsidRDefault="004770CC" w:rsidP="004770CC">
      <w:pPr>
        <w:pStyle w:val="ConsPlusNormal"/>
        <w:ind w:firstLine="709"/>
        <w:jc w:val="both"/>
        <w:outlineLvl w:val="1"/>
        <w:rPr>
          <w:rFonts w:cs="Courier New"/>
        </w:rPr>
      </w:pPr>
      <w:bookmarkStart w:id="73" w:name="_Toc196405582"/>
      <w:r w:rsidRPr="00CA6E98">
        <w:rPr>
          <w:rFonts w:cs="Courier New"/>
        </w:rPr>
        <w:t>Первый этап Стратегии (2019-2024 годы) носил название «Активация» и включал в себя диверсификацию экономики Слюдянского района и социальное строительство.</w:t>
      </w:r>
      <w:bookmarkEnd w:id="73"/>
    </w:p>
    <w:p w:rsidR="004770CC" w:rsidRPr="00CA6E98" w:rsidRDefault="004770CC" w:rsidP="004770CC">
      <w:pPr>
        <w:pStyle w:val="ConsPlusNormal"/>
        <w:ind w:firstLine="709"/>
        <w:jc w:val="both"/>
        <w:outlineLvl w:val="1"/>
        <w:rPr>
          <w:rFonts w:cs="Courier New"/>
        </w:rPr>
      </w:pPr>
      <w:bookmarkStart w:id="74" w:name="_Toc196405583"/>
      <w:r w:rsidRPr="00CA6E98">
        <w:rPr>
          <w:rFonts w:cs="Courier New"/>
        </w:rPr>
        <w:t>В рамках этапа «Активация» было осуществлено создание инфраструктуры и системы, которые позволили успешно расти и развиваться территории, удовлетворяя потребности населения. В следующем этапе необходимо будет поддерживать направления, имеющие быстрый рост.</w:t>
      </w:r>
      <w:bookmarkEnd w:id="74"/>
    </w:p>
    <w:p w:rsidR="007E7DC2" w:rsidRPr="00CA6E98" w:rsidRDefault="004770CC" w:rsidP="004770CC">
      <w:pPr>
        <w:pStyle w:val="ConsPlusNormal"/>
        <w:ind w:firstLine="709"/>
        <w:jc w:val="both"/>
        <w:outlineLvl w:val="1"/>
        <w:rPr>
          <w:rFonts w:cs="Courier New"/>
        </w:rPr>
      </w:pPr>
      <w:bookmarkStart w:id="75" w:name="_Toc196405584"/>
      <w:r w:rsidRPr="00CA6E98">
        <w:rPr>
          <w:rFonts w:cs="Courier New"/>
        </w:rPr>
        <w:t xml:space="preserve">С 2025 года (по 2030 год) необходим переход во второй этап – «Юность» (соответствующий типологии И. Адизеса). На данном  этапе возможны столкновения </w:t>
      </w:r>
      <w:r w:rsidR="00C83C5D" w:rsidRPr="00CA6E98">
        <w:rPr>
          <w:rFonts w:cs="Courier New"/>
        </w:rPr>
        <w:t xml:space="preserve">с кризисом общественного восприятия, </w:t>
      </w:r>
      <w:r w:rsidRPr="00CA6E98">
        <w:rPr>
          <w:rFonts w:cs="Courier New"/>
        </w:rPr>
        <w:t xml:space="preserve">с серьезными </w:t>
      </w:r>
      <w:r w:rsidR="00B36157" w:rsidRPr="00CA6E98">
        <w:rPr>
          <w:rFonts w:cs="Courier New"/>
        </w:rPr>
        <w:t xml:space="preserve">социально-экономическими и административными </w:t>
      </w:r>
      <w:r w:rsidRPr="00CA6E98">
        <w:rPr>
          <w:rFonts w:cs="Courier New"/>
        </w:rPr>
        <w:t>проблемами, требующими  изменения организационной структуры, поиск</w:t>
      </w:r>
      <w:r w:rsidR="00B36157" w:rsidRPr="00CA6E98">
        <w:rPr>
          <w:rFonts w:cs="Courier New"/>
        </w:rPr>
        <w:t>а</w:t>
      </w:r>
      <w:r w:rsidRPr="00CA6E98">
        <w:rPr>
          <w:rFonts w:cs="Courier New"/>
        </w:rPr>
        <w:t xml:space="preserve"> новых направлений развития (имеющих быстрый рост), вн</w:t>
      </w:r>
      <w:r w:rsidR="007E7DC2" w:rsidRPr="00CA6E98">
        <w:rPr>
          <w:rFonts w:cs="Courier New"/>
        </w:rPr>
        <w:t>едрени</w:t>
      </w:r>
      <w:r w:rsidR="00B36157" w:rsidRPr="00CA6E98">
        <w:rPr>
          <w:rFonts w:cs="Courier New"/>
        </w:rPr>
        <w:t>я</w:t>
      </w:r>
      <w:r w:rsidR="00C83C5D" w:rsidRPr="00CA6E98">
        <w:rPr>
          <w:rFonts w:cs="Courier New"/>
        </w:rPr>
        <w:t xml:space="preserve"> инновационных подходов</w:t>
      </w:r>
      <w:r w:rsidR="007E7DC2" w:rsidRPr="00CA6E98">
        <w:rPr>
          <w:rFonts w:cs="Courier New"/>
        </w:rPr>
        <w:t>.</w:t>
      </w:r>
      <w:r w:rsidRPr="00CA6E98">
        <w:rPr>
          <w:rFonts w:cs="Courier New"/>
        </w:rPr>
        <w:t xml:space="preserve"> </w:t>
      </w:r>
      <w:r w:rsidR="007E7DC2" w:rsidRPr="00CA6E98">
        <w:rPr>
          <w:rFonts w:cs="Courier New"/>
        </w:rPr>
        <w:t xml:space="preserve">Кризисы заставляют людей пересматривать себя, идеи, ценности, мысли и идеалы. </w:t>
      </w:r>
      <w:r w:rsidR="00603441" w:rsidRPr="00CA6E98">
        <w:rPr>
          <w:rFonts w:cs="Courier New"/>
        </w:rPr>
        <w:t xml:space="preserve">В результате человек переходит к развитию индивидуализированной, сознательной и критически оценённой иерархической структуры ценностей. Благодаря такому развитию люди повышают уровень своего общества, достигая более высокого уровня развития. </w:t>
      </w:r>
      <w:r w:rsidRPr="00CA6E98">
        <w:rPr>
          <w:rFonts w:cs="Courier New"/>
        </w:rPr>
        <w:t>Устойчивый рост требует чередования периодов дезинтеграции и реинтеграции, который может быть выражен</w:t>
      </w:r>
      <w:r w:rsidR="00E6224A" w:rsidRPr="00CA6E98">
        <w:rPr>
          <w:rFonts w:cs="Courier New"/>
        </w:rPr>
        <w:t xml:space="preserve"> в различных направлениях</w:t>
      </w:r>
      <w:r w:rsidR="00B36157" w:rsidRPr="00CA6E98">
        <w:rPr>
          <w:rFonts w:cs="Courier New"/>
        </w:rPr>
        <w:t>: бизнес-процесс</w:t>
      </w:r>
      <w:r w:rsidR="006310A2" w:rsidRPr="00CA6E98">
        <w:rPr>
          <w:rFonts w:cs="Courier New"/>
        </w:rPr>
        <w:t>ах</w:t>
      </w:r>
      <w:r w:rsidR="00B36157" w:rsidRPr="00CA6E98">
        <w:rPr>
          <w:rFonts w:cs="Courier New"/>
        </w:rPr>
        <w:t>, общественных, административных процесс</w:t>
      </w:r>
      <w:r w:rsidR="006310A2" w:rsidRPr="00CA6E98">
        <w:rPr>
          <w:rFonts w:cs="Courier New"/>
        </w:rPr>
        <w:t>ах</w:t>
      </w:r>
      <w:r w:rsidR="007E7DC2" w:rsidRPr="00CA6E98">
        <w:rPr>
          <w:rFonts w:cs="Courier New"/>
        </w:rPr>
        <w:t xml:space="preserve">. </w:t>
      </w:r>
      <w:r w:rsidR="00E6224A" w:rsidRPr="00CA6E98">
        <w:rPr>
          <w:rFonts w:cs="Courier New"/>
        </w:rPr>
        <w:t xml:space="preserve"> </w:t>
      </w:r>
      <w:r w:rsidR="00603441" w:rsidRPr="00CA6E98">
        <w:rPr>
          <w:rFonts w:cs="Courier New"/>
        </w:rPr>
        <w:t xml:space="preserve">Положительными примерами </w:t>
      </w:r>
      <w:r w:rsidR="00603441" w:rsidRPr="00CA6E98">
        <w:rPr>
          <w:rFonts w:cs="Courier New"/>
        </w:rPr>
        <w:lastRenderedPageBreak/>
        <w:t xml:space="preserve">дезинтеграционных процессов могут быть формирование плеяды  уникальных мастеров-ремесленников Южного Прибайкалья, </w:t>
      </w:r>
      <w:r w:rsidR="00B36157" w:rsidRPr="00CA6E98">
        <w:rPr>
          <w:rFonts w:cs="Courier New"/>
        </w:rPr>
        <w:t xml:space="preserve">индивидуализированное </w:t>
      </w:r>
      <w:r w:rsidR="00603441" w:rsidRPr="00CA6E98">
        <w:rPr>
          <w:rFonts w:cs="Courier New"/>
        </w:rPr>
        <w:t>развитие туристических локаций исходя  из принятой миссии туристического поселения, реинтеграционных процессо</w:t>
      </w:r>
      <w:proofErr w:type="gramStart"/>
      <w:r w:rsidR="00603441" w:rsidRPr="00CA6E98">
        <w:rPr>
          <w:rFonts w:cs="Courier New"/>
        </w:rPr>
        <w:t>в-</w:t>
      </w:r>
      <w:proofErr w:type="gramEnd"/>
      <w:r w:rsidR="00603441" w:rsidRPr="00CA6E98">
        <w:rPr>
          <w:rFonts w:cs="Courier New"/>
        </w:rPr>
        <w:t xml:space="preserve"> </w:t>
      </w:r>
      <w:r w:rsidR="00B36157" w:rsidRPr="00CA6E98">
        <w:rPr>
          <w:rFonts w:cs="Courier New"/>
        </w:rPr>
        <w:t xml:space="preserve">внедрение </w:t>
      </w:r>
      <w:r w:rsidR="00603441" w:rsidRPr="00CA6E98">
        <w:rPr>
          <w:rFonts w:cs="Courier New"/>
        </w:rPr>
        <w:t>одноуровнев</w:t>
      </w:r>
      <w:r w:rsidR="00B36157" w:rsidRPr="00CA6E98">
        <w:rPr>
          <w:rFonts w:cs="Courier New"/>
        </w:rPr>
        <w:t>ой</w:t>
      </w:r>
      <w:r w:rsidR="00603441" w:rsidRPr="00CA6E98">
        <w:rPr>
          <w:rFonts w:cs="Courier New"/>
        </w:rPr>
        <w:t xml:space="preserve"> модел</w:t>
      </w:r>
      <w:r w:rsidR="00B36157" w:rsidRPr="00CA6E98">
        <w:rPr>
          <w:rFonts w:cs="Courier New"/>
        </w:rPr>
        <w:t>и</w:t>
      </w:r>
      <w:r w:rsidR="00603441" w:rsidRPr="00CA6E98">
        <w:rPr>
          <w:rFonts w:cs="Courier New"/>
        </w:rPr>
        <w:t xml:space="preserve"> муниципального устройства.</w:t>
      </w:r>
      <w:bookmarkEnd w:id="75"/>
    </w:p>
    <w:p w:rsidR="004770CC" w:rsidRPr="00CA6E98" w:rsidRDefault="004770CC" w:rsidP="004770CC">
      <w:pPr>
        <w:pStyle w:val="ConsPlusNormal"/>
        <w:ind w:firstLine="709"/>
        <w:jc w:val="both"/>
        <w:outlineLvl w:val="1"/>
        <w:rPr>
          <w:rFonts w:cs="Courier New"/>
        </w:rPr>
      </w:pPr>
      <w:bookmarkStart w:id="76" w:name="_Toc196405585"/>
      <w:r w:rsidRPr="00CA6E98">
        <w:rPr>
          <w:rFonts w:cs="Courier New"/>
        </w:rPr>
        <w:t>Третий этап (2031-2036 годы) будет носить название «Расцвет и стабильность».</w:t>
      </w:r>
      <w:bookmarkEnd w:id="76"/>
      <w:r w:rsidRPr="00CA6E98">
        <w:rPr>
          <w:rFonts w:cs="Courier New"/>
        </w:rPr>
        <w:t xml:space="preserve"> </w:t>
      </w:r>
    </w:p>
    <w:p w:rsidR="004770CC" w:rsidRPr="00CA6E98" w:rsidRDefault="004770CC" w:rsidP="004770CC">
      <w:pPr>
        <w:pStyle w:val="ConsPlusNormal"/>
        <w:ind w:firstLine="709"/>
        <w:jc w:val="both"/>
        <w:outlineLvl w:val="1"/>
        <w:rPr>
          <w:rFonts w:cs="Courier New"/>
        </w:rPr>
      </w:pPr>
      <w:bookmarkStart w:id="77" w:name="_Toc196405586"/>
      <w:r w:rsidRPr="00CA6E98">
        <w:rPr>
          <w:rFonts w:cs="Courier New"/>
        </w:rPr>
        <w:t xml:space="preserve">«Расцвет» будет характеризоваться устойчивым ростом экономики, комплексным развитием территории и стабильно-позитивной демографией. Важно отметить, что развитие на этом этапе включает в себя не только рост, но и повышение качества производимых товаров и оказываемых услуг населению. Необходимо </w:t>
      </w:r>
      <w:proofErr w:type="gramStart"/>
      <w:r w:rsidRPr="00CA6E98">
        <w:rPr>
          <w:rFonts w:cs="Courier New"/>
        </w:rPr>
        <w:t>стремиться не только делать</w:t>
      </w:r>
      <w:proofErr w:type="gramEnd"/>
      <w:r w:rsidRPr="00CA6E98">
        <w:rPr>
          <w:rFonts w:cs="Courier New"/>
        </w:rPr>
        <w:t xml:space="preserve"> больше, но и делать лучше.</w:t>
      </w:r>
      <w:bookmarkEnd w:id="77"/>
      <w:r w:rsidRPr="00CA6E98">
        <w:rPr>
          <w:rFonts w:cs="Courier New"/>
        </w:rPr>
        <w:t xml:space="preserve"> </w:t>
      </w:r>
    </w:p>
    <w:p w:rsidR="004770CC" w:rsidRPr="00CA6E98" w:rsidRDefault="004770CC" w:rsidP="004770CC">
      <w:pPr>
        <w:pStyle w:val="ConsPlusNormal"/>
        <w:ind w:firstLine="709"/>
        <w:jc w:val="center"/>
        <w:outlineLvl w:val="1"/>
        <w:rPr>
          <w:rFonts w:cs="Courier New"/>
        </w:rPr>
      </w:pPr>
    </w:p>
    <w:p w:rsidR="004770CC" w:rsidRPr="00CA6E98" w:rsidRDefault="004770CC" w:rsidP="004770CC">
      <w:pPr>
        <w:pStyle w:val="ConsPlusNormal"/>
        <w:ind w:firstLine="709"/>
        <w:jc w:val="center"/>
        <w:outlineLvl w:val="1"/>
        <w:rPr>
          <w:rFonts w:cs="Courier New"/>
        </w:rPr>
      </w:pPr>
      <w:bookmarkStart w:id="78" w:name="_Toc196405587"/>
      <w:r w:rsidRPr="00CA6E98">
        <w:rPr>
          <w:rFonts w:cs="Courier New"/>
        </w:rPr>
        <w:t>Как сохранить и продлить «расцвет» социально-экономического развития территории</w:t>
      </w:r>
      <w:bookmarkEnd w:id="78"/>
    </w:p>
    <w:p w:rsidR="004770CC" w:rsidRPr="00CA6E98" w:rsidRDefault="00C83C5D" w:rsidP="00C83C5D">
      <w:pPr>
        <w:pStyle w:val="ConsPlusNormal"/>
        <w:spacing w:before="120" w:after="120"/>
        <w:ind w:firstLine="709"/>
        <w:jc w:val="center"/>
        <w:outlineLvl w:val="1"/>
        <w:rPr>
          <w:rFonts w:cs="Courier New"/>
          <w:sz w:val="28"/>
          <w:szCs w:val="28"/>
        </w:rPr>
      </w:pPr>
      <w:bookmarkStart w:id="79" w:name="_Toc196405588"/>
      <w:r w:rsidRPr="00CA6E98">
        <w:rPr>
          <w:noProof/>
          <w:lang w:eastAsia="ru-RU"/>
        </w:rPr>
        <w:drawing>
          <wp:inline distT="0" distB="0" distL="0" distR="0" wp14:anchorId="698BAE1F" wp14:editId="2EA3D95E">
            <wp:extent cx="2406650" cy="2409825"/>
            <wp:effectExtent l="0" t="0" r="0"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1" cstate="print">
                      <a:extLst>
                        <a:ext uri="{28A0092B-C50C-407E-A947-70E740481C1C}">
                          <a14:useLocalDpi xmlns:a14="http://schemas.microsoft.com/office/drawing/2010/main" val="0"/>
                        </a:ext>
                      </a:extLst>
                    </a:blip>
                    <a:stretch>
                      <a:fillRect/>
                    </a:stretch>
                  </pic:blipFill>
                  <pic:spPr>
                    <a:xfrm>
                      <a:off x="0" y="0"/>
                      <a:ext cx="2406650" cy="2409825"/>
                    </a:xfrm>
                    <a:prstGeom prst="rect">
                      <a:avLst/>
                    </a:prstGeom>
                  </pic:spPr>
                </pic:pic>
              </a:graphicData>
            </a:graphic>
          </wp:inline>
        </w:drawing>
      </w:r>
      <w:bookmarkEnd w:id="79"/>
    </w:p>
    <w:p w:rsidR="004770CC" w:rsidRPr="00CA6E98" w:rsidRDefault="004770CC" w:rsidP="004770CC">
      <w:pPr>
        <w:pStyle w:val="ConsPlusNormal"/>
        <w:ind w:firstLine="709"/>
        <w:jc w:val="both"/>
        <w:outlineLvl w:val="1"/>
        <w:rPr>
          <w:rFonts w:cs="Courier New"/>
        </w:rPr>
      </w:pPr>
      <w:bookmarkStart w:id="80" w:name="_Toc196405589"/>
      <w:r w:rsidRPr="00CA6E98">
        <w:rPr>
          <w:rFonts w:cs="Courier New"/>
        </w:rPr>
        <w:t>Постоянное обеспечение баланса между гибкостью и контролем является ключевым фактором для достижения и поддержания устойчивого расцвета территории. В начале своего существования нужна гибкость, чтобы адаптироваться к изменяющимся условиям внешней среды и экспериментировать с разными стратегиями. Однако с ростом социально-экономического положения территории контроль над операциями и процессами также становится критически важным для обеспечения стабильности и эффективности</w:t>
      </w:r>
      <w:bookmarkEnd w:id="80"/>
    </w:p>
    <w:p w:rsidR="004770CC" w:rsidRPr="00CA6E98" w:rsidRDefault="004770CC" w:rsidP="004770CC">
      <w:pPr>
        <w:pStyle w:val="ConsPlusNormal"/>
        <w:ind w:firstLine="709"/>
        <w:jc w:val="both"/>
        <w:outlineLvl w:val="1"/>
        <w:rPr>
          <w:rFonts w:cs="Courier New"/>
        </w:rPr>
      </w:pPr>
      <w:bookmarkStart w:id="81" w:name="_Toc196405590"/>
      <w:r w:rsidRPr="00CA6E98">
        <w:rPr>
          <w:rFonts w:cs="Courier New"/>
        </w:rPr>
        <w:t>«Стабильность» подразумевает менее динамичное развитие, но более устойчивое.</w:t>
      </w:r>
      <w:bookmarkEnd w:id="81"/>
      <w:r w:rsidRPr="00CA6E98">
        <w:rPr>
          <w:rFonts w:cs="Courier New"/>
        </w:rPr>
        <w:t xml:space="preserve"> </w:t>
      </w:r>
    </w:p>
    <w:p w:rsidR="004770CC" w:rsidRPr="00CA6E98" w:rsidRDefault="004770CC" w:rsidP="004770CC">
      <w:pPr>
        <w:pStyle w:val="ConsPlusNormal"/>
        <w:ind w:firstLine="709"/>
        <w:jc w:val="both"/>
        <w:outlineLvl w:val="1"/>
        <w:rPr>
          <w:rFonts w:cs="Courier New"/>
        </w:rPr>
      </w:pPr>
      <w:bookmarkStart w:id="82" w:name="_Toc196405591"/>
      <w:r w:rsidRPr="00CA6E98">
        <w:rPr>
          <w:rFonts w:cs="Courier New"/>
        </w:rPr>
        <w:t>Это период относительно спокойной работы, когда все отрасли и направления продолжают функционировать на достаточно высоком уровне, но неактивно стремятся к новым направлениям или большему росту.</w:t>
      </w:r>
      <w:bookmarkEnd w:id="82"/>
      <w:r w:rsidRPr="00CA6E98">
        <w:rPr>
          <w:rFonts w:cs="Courier New"/>
        </w:rPr>
        <w:t xml:space="preserve"> </w:t>
      </w:r>
    </w:p>
    <w:p w:rsidR="004770CC" w:rsidRPr="00CA6E98" w:rsidRDefault="004770CC" w:rsidP="004770CC">
      <w:pPr>
        <w:pStyle w:val="ConsPlusNormal"/>
        <w:ind w:firstLine="709"/>
        <w:jc w:val="both"/>
        <w:outlineLvl w:val="1"/>
        <w:rPr>
          <w:rFonts w:cs="Courier New"/>
        </w:rPr>
      </w:pPr>
      <w:bookmarkStart w:id="83" w:name="_Toc196405592"/>
      <w:r w:rsidRPr="00CA6E98">
        <w:rPr>
          <w:rFonts w:cs="Courier New"/>
        </w:rPr>
        <w:t>Территория в этот период более устойчива к изменениям внешней среды благодаря итогам внедренных инновационных подходов второго этапа, однако важно быть бдительными и не упускать из виду потенциальные вызовы и возможности для инноваций в целях повышения конкурентоспособности территории.</w:t>
      </w:r>
      <w:bookmarkEnd w:id="83"/>
    </w:p>
    <w:p w:rsidR="004770CC" w:rsidRPr="00CA6E98" w:rsidRDefault="004770CC" w:rsidP="004770CC">
      <w:pPr>
        <w:pStyle w:val="ConsPlusNormal"/>
        <w:ind w:firstLine="709"/>
        <w:jc w:val="both"/>
        <w:outlineLvl w:val="1"/>
        <w:rPr>
          <w:rFonts w:cs="Courier New"/>
        </w:rPr>
      </w:pPr>
      <w:bookmarkStart w:id="84" w:name="_Toc196405593"/>
      <w:r w:rsidRPr="00CA6E98">
        <w:rPr>
          <w:rFonts w:cs="Courier New"/>
        </w:rPr>
        <w:t>В данном периоде важно стремиться к долгосрочной устойчивости, а не удовлетворяться текущими результатами.</w:t>
      </w:r>
      <w:bookmarkEnd w:id="84"/>
    </w:p>
    <w:p w:rsidR="004770CC" w:rsidRPr="00CA6E98" w:rsidRDefault="004770CC" w:rsidP="004770CC">
      <w:pPr>
        <w:pStyle w:val="ConsPlusNormal"/>
        <w:ind w:firstLine="709"/>
        <w:jc w:val="both"/>
        <w:outlineLvl w:val="1"/>
        <w:rPr>
          <w:rFonts w:cs="Courier New"/>
        </w:rPr>
      </w:pPr>
    </w:p>
    <w:p w:rsidR="004770CC" w:rsidRPr="00CA6E98" w:rsidRDefault="003D6ED5" w:rsidP="004770CC">
      <w:pPr>
        <w:pStyle w:val="ConsPlusNormal"/>
        <w:spacing w:before="120" w:after="120"/>
        <w:jc w:val="center"/>
        <w:outlineLvl w:val="1"/>
        <w:rPr>
          <w:rFonts w:cs="Courier New"/>
          <w:b/>
        </w:rPr>
      </w:pPr>
      <w:bookmarkStart w:id="85" w:name="_Toc196405594"/>
      <w:r w:rsidRPr="00CA6E98">
        <w:rPr>
          <w:rFonts w:cs="Courier New"/>
          <w:b/>
        </w:rPr>
        <w:t>6</w:t>
      </w:r>
      <w:r w:rsidR="004770CC" w:rsidRPr="00CA6E98">
        <w:rPr>
          <w:rFonts w:cs="Courier New"/>
          <w:b/>
        </w:rPr>
        <w:t xml:space="preserve">.3 Алгоритм взаимодействия основных участников стратегии, направленный на достижение приоритетов, целей и задач стратегии, а также мониторинг и </w:t>
      </w:r>
      <w:proofErr w:type="gramStart"/>
      <w:r w:rsidR="004770CC" w:rsidRPr="00CA6E98">
        <w:rPr>
          <w:rFonts w:cs="Courier New"/>
          <w:b/>
        </w:rPr>
        <w:t>контроль за</w:t>
      </w:r>
      <w:proofErr w:type="gramEnd"/>
      <w:r w:rsidR="004770CC" w:rsidRPr="00CA6E98">
        <w:rPr>
          <w:rFonts w:cs="Courier New"/>
          <w:b/>
        </w:rPr>
        <w:t xml:space="preserve"> ходом реализации стратегии</w:t>
      </w:r>
      <w:bookmarkEnd w:id="85"/>
    </w:p>
    <w:p w:rsidR="004770CC" w:rsidRPr="00CA6E98" w:rsidRDefault="004770CC" w:rsidP="004770CC">
      <w:pPr>
        <w:autoSpaceDE w:val="0"/>
        <w:autoSpaceDN w:val="0"/>
        <w:adjustRightInd w:val="0"/>
        <w:ind w:firstLine="709"/>
        <w:jc w:val="both"/>
        <w:rPr>
          <w:rFonts w:eastAsia="TimesNewRomanPSMT"/>
          <w:sz w:val="24"/>
          <w:szCs w:val="24"/>
        </w:rPr>
      </w:pPr>
      <w:r w:rsidRPr="00CA6E98">
        <w:rPr>
          <w:rFonts w:eastAsia="TimesNewRomanPSMT"/>
          <w:sz w:val="24"/>
          <w:szCs w:val="24"/>
        </w:rPr>
        <w:t xml:space="preserve">Реализация Стратегии предполагает участие населения района, органов местного самоуправления городских и сельских поселений, предприятий и организаций, </w:t>
      </w:r>
      <w:r w:rsidRPr="00CA6E98">
        <w:rPr>
          <w:rFonts w:eastAsia="TimesNewRomanPSMT"/>
          <w:sz w:val="24"/>
          <w:szCs w:val="24"/>
        </w:rPr>
        <w:lastRenderedPageBreak/>
        <w:t xml:space="preserve">общественных и профессиональных объединений, </w:t>
      </w:r>
      <w:proofErr w:type="gramStart"/>
      <w:r w:rsidRPr="00CA6E98">
        <w:rPr>
          <w:rFonts w:eastAsia="TimesNewRomanPSMT"/>
          <w:sz w:val="24"/>
          <w:szCs w:val="24"/>
        </w:rPr>
        <w:t>бизнес-ассоциаций</w:t>
      </w:r>
      <w:proofErr w:type="gramEnd"/>
      <w:r w:rsidRPr="00CA6E98">
        <w:rPr>
          <w:rFonts w:eastAsia="TimesNewRomanPSMT"/>
          <w:sz w:val="24"/>
          <w:szCs w:val="24"/>
        </w:rPr>
        <w:t>, а также органов государственной власти Иркутской области, федеральных органов государственной власти и их территориальных подразделений в Слюдянском муниципальном районе, других заинтересованных участников (далее – участники реализации Стратегии).</w:t>
      </w:r>
    </w:p>
    <w:p w:rsidR="004770CC" w:rsidRPr="00CA6E98" w:rsidRDefault="004770CC" w:rsidP="004770CC">
      <w:pPr>
        <w:autoSpaceDE w:val="0"/>
        <w:autoSpaceDN w:val="0"/>
        <w:adjustRightInd w:val="0"/>
        <w:ind w:firstLine="709"/>
        <w:jc w:val="both"/>
        <w:rPr>
          <w:rFonts w:eastAsia="TimesNewRomanPSMT"/>
          <w:sz w:val="24"/>
          <w:szCs w:val="24"/>
        </w:rPr>
      </w:pPr>
      <w:r w:rsidRPr="00CA6E98">
        <w:rPr>
          <w:rFonts w:eastAsia="TimesNewRomanPSMT"/>
          <w:sz w:val="24"/>
          <w:szCs w:val="24"/>
        </w:rPr>
        <w:t>Участники реализации Стратегии действуют в рамках своих полномочий, несут ответственность за результаты реализации Стратегии в соответствии с принятыми на себя обязательствами по реализации Стратегии.</w:t>
      </w:r>
    </w:p>
    <w:p w:rsidR="004770CC" w:rsidRPr="00CA6E98" w:rsidRDefault="004770CC" w:rsidP="004770CC">
      <w:pPr>
        <w:ind w:firstLine="709"/>
        <w:jc w:val="both"/>
        <w:rPr>
          <w:rFonts w:eastAsia="Calibri"/>
          <w:sz w:val="24"/>
          <w:szCs w:val="24"/>
          <w:lang w:eastAsia="en-US"/>
        </w:rPr>
      </w:pPr>
      <w:r w:rsidRPr="00CA6E98">
        <w:rPr>
          <w:rFonts w:eastAsia="Calibri"/>
          <w:sz w:val="24"/>
          <w:szCs w:val="24"/>
          <w:shd w:val="clear" w:color="auto" w:fill="FFFFFF" w:themeFill="background1"/>
          <w:lang w:eastAsia="en-US"/>
        </w:rPr>
        <w:t>Степень реализации Стратегии определяется с помощью мониторинга. Цель мониторинга – оперативное обеспечение администрации муниципального района полной и адекватной информацией о ходе ее реализации для принятия эффективных управленческих решений, необходимых для достижения намеченных целей.</w:t>
      </w:r>
      <w:r w:rsidRPr="00CA6E98">
        <w:rPr>
          <w:rFonts w:eastAsia="Calibri"/>
          <w:sz w:val="24"/>
          <w:szCs w:val="24"/>
          <w:lang w:eastAsia="en-US"/>
        </w:rPr>
        <w:t xml:space="preserve"> </w:t>
      </w:r>
      <w:r w:rsidRPr="00CA6E98">
        <w:rPr>
          <w:rFonts w:eastAsia="Calibri"/>
          <w:sz w:val="24"/>
          <w:szCs w:val="24"/>
          <w:lang w:eastAsia="en-US"/>
        </w:rPr>
        <w:tab/>
        <w:t>Мониторинг призван обеспечить сопоставимый анализ фактических и целевых показателей Стратегии, корректную оценку влияния результатов реализации Стратегии на социально-экономические процессы.</w:t>
      </w:r>
    </w:p>
    <w:p w:rsidR="004770CC" w:rsidRPr="00CA6E98" w:rsidRDefault="004770CC" w:rsidP="004770CC">
      <w:pPr>
        <w:ind w:firstLine="709"/>
        <w:jc w:val="both"/>
        <w:rPr>
          <w:rFonts w:cs="Courier New"/>
          <w:sz w:val="24"/>
          <w:szCs w:val="22"/>
        </w:rPr>
      </w:pPr>
      <w:r w:rsidRPr="00CA6E98">
        <w:rPr>
          <w:rFonts w:cs="Courier New"/>
          <w:sz w:val="24"/>
          <w:szCs w:val="22"/>
        </w:rPr>
        <w:t>Мониторинг  реализации стратегии проводится по итогам завершения каждого этапа реализации стратегии.</w:t>
      </w:r>
    </w:p>
    <w:p w:rsidR="004770CC" w:rsidRPr="00CA6E98" w:rsidRDefault="004770CC" w:rsidP="004770CC">
      <w:pPr>
        <w:ind w:firstLine="709"/>
        <w:jc w:val="both"/>
        <w:rPr>
          <w:rFonts w:cs="Courier New"/>
          <w:sz w:val="24"/>
          <w:szCs w:val="22"/>
        </w:rPr>
      </w:pPr>
      <w:r w:rsidRPr="00CA6E98">
        <w:rPr>
          <w:rFonts w:cs="Courier New"/>
          <w:sz w:val="24"/>
          <w:szCs w:val="22"/>
        </w:rPr>
        <w:t>Мониторинг реализации плана мероприятий проводится ежегодно.</w:t>
      </w:r>
    </w:p>
    <w:p w:rsidR="004770CC" w:rsidRPr="00CA6E98" w:rsidRDefault="004770CC" w:rsidP="004770CC">
      <w:pPr>
        <w:ind w:firstLine="709"/>
        <w:jc w:val="both"/>
        <w:rPr>
          <w:rFonts w:cs="Courier New"/>
          <w:sz w:val="24"/>
          <w:szCs w:val="22"/>
        </w:rPr>
      </w:pPr>
      <w:r w:rsidRPr="00CA6E98">
        <w:rPr>
          <w:rFonts w:cs="Courier New"/>
          <w:sz w:val="24"/>
          <w:szCs w:val="22"/>
        </w:rPr>
        <w:t xml:space="preserve">Ответственные исполнители в пределах своих полномочий осуществляют </w:t>
      </w:r>
      <w:proofErr w:type="gramStart"/>
      <w:r w:rsidRPr="00CA6E98">
        <w:rPr>
          <w:rFonts w:cs="Courier New"/>
          <w:sz w:val="24"/>
          <w:szCs w:val="22"/>
        </w:rPr>
        <w:t>контроль за</w:t>
      </w:r>
      <w:proofErr w:type="gramEnd"/>
      <w:r w:rsidRPr="00CA6E98">
        <w:rPr>
          <w:rFonts w:cs="Courier New"/>
          <w:sz w:val="24"/>
          <w:szCs w:val="22"/>
        </w:rPr>
        <w:t xml:space="preserve"> реализацией мероприятий, сроками их исполнения, финансовым обеспечением и ежегодно в срок до 01 марта, следующего за отчетным годом, направляют в уполномоченный орган информацию о реализации стратегии и плана мероприятий по форме, разработанной уполномоченным органом.</w:t>
      </w:r>
    </w:p>
    <w:p w:rsidR="004770CC" w:rsidRPr="00CA6E98" w:rsidRDefault="004770CC" w:rsidP="004770CC">
      <w:pPr>
        <w:ind w:firstLine="709"/>
        <w:jc w:val="both"/>
        <w:rPr>
          <w:rFonts w:cs="Courier New"/>
          <w:sz w:val="24"/>
          <w:szCs w:val="22"/>
        </w:rPr>
      </w:pPr>
      <w:r w:rsidRPr="00CA6E98">
        <w:rPr>
          <w:rFonts w:cs="Courier New"/>
          <w:sz w:val="24"/>
          <w:szCs w:val="22"/>
        </w:rPr>
        <w:t xml:space="preserve">Уполномоченный орган в составе ежегодного отчета мэра муниципального района о деятельности местной администрации готовит ежегодный отчет о </w:t>
      </w:r>
      <w:r w:rsidRPr="00CA6E98">
        <w:rPr>
          <w:rFonts w:cs="Courier New"/>
          <w:kern w:val="2"/>
          <w:sz w:val="24"/>
          <w:szCs w:val="22"/>
        </w:rPr>
        <w:t xml:space="preserve">ходе исполнения плана мероприятий  по установленной форме, </w:t>
      </w:r>
      <w:r w:rsidRPr="00CA6E98">
        <w:rPr>
          <w:rFonts w:cs="Courier New"/>
          <w:sz w:val="24"/>
          <w:szCs w:val="22"/>
        </w:rPr>
        <w:t>в установленные сроки.</w:t>
      </w:r>
    </w:p>
    <w:p w:rsidR="004770CC" w:rsidRPr="00CA6E98" w:rsidRDefault="003D6ED5" w:rsidP="004770CC">
      <w:pPr>
        <w:pStyle w:val="ConsPlusNormal"/>
        <w:spacing w:before="120" w:after="120"/>
        <w:ind w:firstLine="709"/>
        <w:jc w:val="center"/>
        <w:outlineLvl w:val="1"/>
        <w:rPr>
          <w:rFonts w:cs="Courier New"/>
          <w:b/>
        </w:rPr>
      </w:pPr>
      <w:bookmarkStart w:id="86" w:name="_Toc196405595"/>
      <w:r w:rsidRPr="00CA6E98">
        <w:rPr>
          <w:rFonts w:cs="Courier New"/>
          <w:b/>
        </w:rPr>
        <w:t>6</w:t>
      </w:r>
      <w:r w:rsidR="004770CC" w:rsidRPr="00CA6E98">
        <w:rPr>
          <w:rFonts w:cs="Courier New"/>
          <w:b/>
        </w:rPr>
        <w:t>.4 Перечень Стратегий социально-экономического развития городских и сельский поселений</w:t>
      </w:r>
      <w:bookmarkEnd w:id="86"/>
    </w:p>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Городскими и сельскими поселениями на территории Слюдянского района осуществляется реализация следующих стратегий  социально-экономического развития:</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Слюдянского муниципального образования, утвержденная решением Думы Слюдянского городского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Моногорода Байкальска Иркутской области, утвержденная решением Думы Байкальского городского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Култукского городского поселения, утвержденная решением Думы Култукского городского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Портбайкальского муниципального образования, утвержденная решением Думы Портбайкальского сельского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Стратегия социально – экономического развития Быстринского муниципального образования, утвержденная решением Думы Быстринского сельского поселения.</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Утуликского муниципального образования, утвержденная решением Думы Утуликского сельского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Новоснежнинского муниципального образования, утвержденная решением Думы Новоснежнинского сельского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Стратегия социально – экономического развития Маритуйского сельского поселения, утвержденная решением Думы Маритуйского сельского поселения.</w:t>
      </w:r>
    </w:p>
    <w:p w:rsidR="004770CC" w:rsidRPr="00CA6E98" w:rsidRDefault="004770CC" w:rsidP="004770CC">
      <w:pPr>
        <w:pStyle w:val="ac"/>
        <w:tabs>
          <w:tab w:val="left" w:pos="993"/>
        </w:tabs>
        <w:ind w:left="709"/>
        <w:jc w:val="both"/>
        <w:rPr>
          <w:sz w:val="24"/>
          <w:szCs w:val="24"/>
        </w:rPr>
      </w:pPr>
    </w:p>
    <w:p w:rsidR="004770CC" w:rsidRPr="00CA6E98" w:rsidRDefault="003D6ED5" w:rsidP="004770CC">
      <w:pPr>
        <w:pStyle w:val="2"/>
        <w:spacing w:before="240" w:after="240"/>
        <w:jc w:val="center"/>
        <w:rPr>
          <w:b/>
          <w:i w:val="0"/>
          <w:u w:val="none"/>
        </w:rPr>
      </w:pPr>
      <w:bookmarkStart w:id="87" w:name="_Toc196405596"/>
      <w:r w:rsidRPr="00CA6E98">
        <w:rPr>
          <w:b/>
          <w:i w:val="0"/>
          <w:u w:val="none"/>
        </w:rPr>
        <w:lastRenderedPageBreak/>
        <w:t>6</w:t>
      </w:r>
      <w:r w:rsidR="004770CC" w:rsidRPr="00CA6E98">
        <w:rPr>
          <w:b/>
          <w:i w:val="0"/>
          <w:u w:val="none"/>
        </w:rPr>
        <w:t>.5 Перечень муниципальных программ Слюдянского района  в привязке к задачам Стратегии</w:t>
      </w:r>
      <w:bookmarkEnd w:id="87"/>
    </w:p>
    <w:p w:rsidR="004770CC" w:rsidRPr="00CA6E98" w:rsidRDefault="004770CC" w:rsidP="004770CC">
      <w:pPr>
        <w:ind w:firstLine="709"/>
        <w:jc w:val="both"/>
        <w:rPr>
          <w:sz w:val="24"/>
          <w:szCs w:val="24"/>
        </w:rPr>
      </w:pPr>
      <w:r w:rsidRPr="00CA6E98">
        <w:rPr>
          <w:sz w:val="24"/>
          <w:szCs w:val="24"/>
        </w:rPr>
        <w:t>Реализацию Стратегии предполагается осуществлять в рамках реализации муниципальных программ района (а также поселений, входящих в его состав) в соответствии с системой целеполагания муниципального района, утвержденного постановлением администрации Слюдянского муниципального района.</w:t>
      </w:r>
    </w:p>
    <w:p w:rsidR="004770CC" w:rsidRPr="00CA6E98" w:rsidRDefault="004770CC" w:rsidP="004770CC">
      <w:pPr>
        <w:ind w:firstLine="709"/>
        <w:jc w:val="both"/>
        <w:rPr>
          <w:sz w:val="24"/>
          <w:szCs w:val="24"/>
        </w:rPr>
      </w:pPr>
      <w:r w:rsidRPr="00CA6E98">
        <w:rPr>
          <w:sz w:val="24"/>
          <w:szCs w:val="24"/>
        </w:rPr>
        <w:t>Исходя из этапов реализации Стратегии, будут сформированы муниципальные программы аналогичного периода действия.</w:t>
      </w:r>
    </w:p>
    <w:p w:rsidR="004770CC" w:rsidRPr="00CA6E98" w:rsidRDefault="004770CC" w:rsidP="004770CC">
      <w:pPr>
        <w:ind w:firstLine="709"/>
        <w:jc w:val="center"/>
        <w:rPr>
          <w:sz w:val="24"/>
          <w:szCs w:val="24"/>
        </w:rPr>
      </w:pPr>
    </w:p>
    <w:p w:rsidR="004770CC" w:rsidRPr="00CA6E98" w:rsidRDefault="004770CC" w:rsidP="004770CC">
      <w:pPr>
        <w:ind w:firstLine="709"/>
        <w:jc w:val="center"/>
        <w:rPr>
          <w:sz w:val="24"/>
          <w:szCs w:val="24"/>
        </w:rPr>
      </w:pPr>
      <w:r w:rsidRPr="00CA6E98">
        <w:rPr>
          <w:sz w:val="24"/>
          <w:szCs w:val="24"/>
        </w:rPr>
        <w:t>Этапы разработки документов стратегического планирования Слюдянского района</w:t>
      </w:r>
    </w:p>
    <w:p w:rsidR="004770CC" w:rsidRPr="00CA6E98" w:rsidRDefault="004770CC" w:rsidP="004770CC">
      <w:pPr>
        <w:ind w:firstLine="709"/>
        <w:jc w:val="both"/>
        <w:rPr>
          <w:sz w:val="24"/>
          <w:szCs w:val="24"/>
        </w:rPr>
      </w:pP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783"/>
        <w:gridCol w:w="2723"/>
        <w:gridCol w:w="2599"/>
        <w:gridCol w:w="2466"/>
      </w:tblGrid>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Этапы реализации стратегии МО Слюдянский район</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1 этап</w:t>
            </w:r>
          </w:p>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 этап</w:t>
            </w:r>
          </w:p>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 xml:space="preserve">3 этап </w:t>
            </w:r>
          </w:p>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Муниципальные программы района</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Долгосрочный прогноз СЭР</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Бюджетный долгосрочный прогноз</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 xml:space="preserve">Стратегии СЭР поселений </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1 этап</w:t>
            </w:r>
          </w:p>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 этап</w:t>
            </w:r>
          </w:p>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3 этап</w:t>
            </w:r>
          </w:p>
          <w:p w:rsidR="004770CC" w:rsidRPr="00CA6E98" w:rsidRDefault="004770CC" w:rsidP="00646559">
            <w:pPr>
              <w:jc w:val="center"/>
              <w:rPr>
                <w:sz w:val="22"/>
                <w:szCs w:val="22"/>
              </w:rPr>
            </w:pPr>
            <w:r w:rsidRPr="00CA6E98">
              <w:rPr>
                <w:sz w:val="22"/>
                <w:szCs w:val="22"/>
              </w:rPr>
              <w:t>2031-2036</w:t>
            </w:r>
          </w:p>
        </w:tc>
      </w:tr>
    </w:tbl>
    <w:p w:rsidR="004770CC" w:rsidRPr="00CA6E98" w:rsidRDefault="004770CC" w:rsidP="004770CC">
      <w:pPr>
        <w:ind w:firstLine="709"/>
        <w:jc w:val="center"/>
        <w:rPr>
          <w:sz w:val="24"/>
          <w:szCs w:val="24"/>
        </w:rPr>
      </w:pPr>
    </w:p>
    <w:p w:rsidR="004770CC" w:rsidRPr="00CA6E98" w:rsidRDefault="004770CC" w:rsidP="004770CC">
      <w:pPr>
        <w:ind w:firstLine="709"/>
        <w:jc w:val="both"/>
        <w:rPr>
          <w:sz w:val="24"/>
          <w:szCs w:val="24"/>
        </w:rPr>
      </w:pPr>
      <w:r w:rsidRPr="00CA6E98">
        <w:rPr>
          <w:sz w:val="24"/>
          <w:szCs w:val="24"/>
        </w:rPr>
        <w:t>Так, на первом этапе Стратегии были реализованы следующие районные муниципальные программы на период до 2024 года по следующим стратегическим задачам:</w:t>
      </w:r>
    </w:p>
    <w:p w:rsidR="004770CC" w:rsidRPr="00CA6E98" w:rsidRDefault="004770CC" w:rsidP="004770CC">
      <w:pPr>
        <w:ind w:firstLine="709"/>
        <w:jc w:val="both"/>
        <w:rPr>
          <w:sz w:val="24"/>
          <w:szCs w:val="24"/>
        </w:rPr>
      </w:pPr>
      <w:r w:rsidRPr="00CA6E98">
        <w:rPr>
          <w:sz w:val="24"/>
          <w:szCs w:val="24"/>
        </w:rPr>
        <w:t>Стратегическая задача 1:  Обеспечение достойных условий жизни (социальное развитие):</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 xml:space="preserve">«Развитие образования» </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 xml:space="preserve"> «Развитие культуры» </w:t>
      </w:r>
    </w:p>
    <w:p w:rsidR="004770CC" w:rsidRPr="00CA6E98" w:rsidRDefault="004770CC" w:rsidP="004770CC">
      <w:pPr>
        <w:pStyle w:val="Standard"/>
        <w:numPr>
          <w:ilvl w:val="0"/>
          <w:numId w:val="11"/>
        </w:numPr>
        <w:tabs>
          <w:tab w:val="left" w:pos="993"/>
        </w:tabs>
        <w:snapToGrid w:val="0"/>
        <w:ind w:left="0" w:firstLine="709"/>
        <w:jc w:val="both"/>
        <w:rPr>
          <w:rFonts w:cs="Times New Roman"/>
          <w:lang w:val="ru-RU"/>
        </w:rPr>
      </w:pPr>
      <w:r w:rsidRPr="00CA6E98">
        <w:rPr>
          <w:rFonts w:cs="Times New Roman"/>
        </w:rPr>
        <w:t>«Обеспечение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w:t>
      </w:r>
      <w:r w:rsidRPr="00CA6E98">
        <w:rPr>
          <w:rFonts w:cs="Times New Roman"/>
          <w:lang w:val="ru-RU"/>
        </w:rPr>
        <w:t>»»»</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 xml:space="preserve">«Содействие развитию учреждений образования и культуры». </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«Развитие физической культуры и спорта».</w:t>
      </w:r>
    </w:p>
    <w:p w:rsidR="004770CC" w:rsidRPr="00CA6E98" w:rsidRDefault="004770CC" w:rsidP="004770CC">
      <w:pPr>
        <w:pStyle w:val="Standard"/>
        <w:numPr>
          <w:ilvl w:val="0"/>
          <w:numId w:val="11"/>
        </w:numPr>
        <w:tabs>
          <w:tab w:val="left" w:pos="993"/>
        </w:tabs>
        <w:snapToGrid w:val="0"/>
        <w:ind w:left="0" w:firstLine="709"/>
        <w:jc w:val="both"/>
        <w:rPr>
          <w:rFonts w:cs="Times New Roman"/>
        </w:rPr>
      </w:pPr>
      <w:r w:rsidRPr="00CA6E98">
        <w:rPr>
          <w:rFonts w:cs="Times New Roman"/>
          <w:lang w:val="ru-RU"/>
        </w:rPr>
        <w:t>«Молодёжная политика».</w:t>
      </w:r>
    </w:p>
    <w:p w:rsidR="004770CC" w:rsidRPr="00CA6E98" w:rsidRDefault="004770CC" w:rsidP="004770CC">
      <w:pPr>
        <w:pStyle w:val="Standard"/>
        <w:numPr>
          <w:ilvl w:val="0"/>
          <w:numId w:val="11"/>
        </w:numPr>
        <w:tabs>
          <w:tab w:val="left" w:pos="993"/>
        </w:tabs>
        <w:snapToGrid w:val="0"/>
        <w:ind w:left="0" w:firstLine="709"/>
        <w:jc w:val="both"/>
        <w:rPr>
          <w:rFonts w:cs="Times New Roman"/>
          <w:lang w:val="ru-RU"/>
        </w:rPr>
      </w:pPr>
      <w:r w:rsidRPr="00CA6E98">
        <w:rPr>
          <w:rFonts w:cs="Times New Roman"/>
          <w:lang w:val="ru-RU"/>
        </w:rPr>
        <w:t>«Безопасность дорожного движения»</w:t>
      </w:r>
      <w:r w:rsidRPr="00CA6E98">
        <w:t>.</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«Профилактика безнадзорности и правонарушений несовершеннолетних».</w:t>
      </w:r>
    </w:p>
    <w:p w:rsidR="004770CC" w:rsidRPr="00CA6E98" w:rsidRDefault="004770CC" w:rsidP="004770CC">
      <w:pPr>
        <w:pStyle w:val="Standard"/>
        <w:numPr>
          <w:ilvl w:val="0"/>
          <w:numId w:val="11"/>
        </w:numPr>
        <w:tabs>
          <w:tab w:val="left" w:pos="993"/>
        </w:tabs>
        <w:snapToGrid w:val="0"/>
        <w:ind w:left="0" w:firstLine="709"/>
        <w:jc w:val="both"/>
        <w:rPr>
          <w:rFonts w:cs="Times New Roman"/>
          <w:lang w:val="ru-RU"/>
        </w:rPr>
      </w:pPr>
      <w:r w:rsidRPr="00CA6E98">
        <w:rPr>
          <w:rFonts w:cs="Times New Roman"/>
        </w:rPr>
        <w:t>«Социальная поддержка населения</w:t>
      </w:r>
      <w:r w:rsidRPr="00CA6E98">
        <w:rPr>
          <w:rFonts w:cs="Times New Roman"/>
          <w:lang w:val="ru-RU"/>
        </w:rPr>
        <w:t>».</w:t>
      </w:r>
      <w:r w:rsidRPr="00CA6E98">
        <w:rPr>
          <w:rFonts w:cs="Times New Roman"/>
        </w:rPr>
        <w:t xml:space="preserve"> </w:t>
      </w:r>
    </w:p>
    <w:p w:rsidR="004770CC" w:rsidRPr="00CA6E98" w:rsidRDefault="004770CC" w:rsidP="004770CC">
      <w:pPr>
        <w:pStyle w:val="ac"/>
        <w:numPr>
          <w:ilvl w:val="0"/>
          <w:numId w:val="11"/>
        </w:numPr>
        <w:tabs>
          <w:tab w:val="left" w:pos="1134"/>
        </w:tabs>
        <w:snapToGrid w:val="0"/>
        <w:ind w:left="0" w:firstLine="709"/>
        <w:jc w:val="both"/>
        <w:rPr>
          <w:sz w:val="24"/>
          <w:szCs w:val="24"/>
        </w:rPr>
      </w:pPr>
      <w:r w:rsidRPr="00CA6E98">
        <w:rPr>
          <w:sz w:val="24"/>
          <w:szCs w:val="24"/>
        </w:rPr>
        <w:t>«Охрана окружающей среды».</w:t>
      </w:r>
    </w:p>
    <w:p w:rsidR="004770CC" w:rsidRPr="00CA6E98" w:rsidRDefault="004770CC" w:rsidP="004770CC">
      <w:pPr>
        <w:pStyle w:val="ac"/>
        <w:numPr>
          <w:ilvl w:val="0"/>
          <w:numId w:val="11"/>
        </w:numPr>
        <w:tabs>
          <w:tab w:val="left" w:pos="1134"/>
        </w:tabs>
        <w:snapToGrid w:val="0"/>
        <w:ind w:left="0" w:firstLine="709"/>
        <w:jc w:val="both"/>
        <w:rPr>
          <w:sz w:val="24"/>
          <w:szCs w:val="24"/>
        </w:rPr>
      </w:pPr>
      <w:r w:rsidRPr="00CA6E98">
        <w:rPr>
          <w:sz w:val="24"/>
          <w:szCs w:val="24"/>
        </w:rPr>
        <w:t>«Энергосбережение и повышение энергетической эффективности».</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 xml:space="preserve">«Поддержка и развитие учреждений образования и культуры». </w:t>
      </w:r>
    </w:p>
    <w:p w:rsidR="004770CC" w:rsidRPr="00CA6E98" w:rsidRDefault="004770CC" w:rsidP="004770CC">
      <w:pPr>
        <w:pStyle w:val="ac"/>
        <w:numPr>
          <w:ilvl w:val="0"/>
          <w:numId w:val="11"/>
        </w:numPr>
        <w:tabs>
          <w:tab w:val="left" w:pos="1080"/>
          <w:tab w:val="left" w:pos="1134"/>
          <w:tab w:val="left" w:pos="3119"/>
          <w:tab w:val="left" w:pos="6521"/>
        </w:tabs>
        <w:autoSpaceDE w:val="0"/>
        <w:adjustRightInd w:val="0"/>
        <w:ind w:left="0" w:firstLine="709"/>
        <w:jc w:val="both"/>
        <w:rPr>
          <w:sz w:val="24"/>
          <w:szCs w:val="24"/>
        </w:rPr>
      </w:pPr>
      <w:r w:rsidRPr="00CA6E98">
        <w:rPr>
          <w:sz w:val="24"/>
          <w:szCs w:val="24"/>
        </w:rPr>
        <w:t>«Развитие системы отдыха и оздоровления детей».</w:t>
      </w:r>
    </w:p>
    <w:p w:rsidR="004770CC" w:rsidRPr="00CA6E98" w:rsidRDefault="004770CC" w:rsidP="004770CC">
      <w:pPr>
        <w:pStyle w:val="ac"/>
        <w:numPr>
          <w:ilvl w:val="0"/>
          <w:numId w:val="11"/>
        </w:numPr>
        <w:tabs>
          <w:tab w:val="left" w:pos="1134"/>
        </w:tabs>
        <w:ind w:left="0" w:right="41" w:firstLine="709"/>
        <w:jc w:val="both"/>
        <w:rPr>
          <w:sz w:val="24"/>
          <w:szCs w:val="24"/>
        </w:rPr>
      </w:pPr>
      <w:r w:rsidRPr="00CA6E98">
        <w:rPr>
          <w:sz w:val="24"/>
          <w:szCs w:val="24"/>
        </w:rPr>
        <w:t>«Создание условий для оказания медицинской помощи населению».</w:t>
      </w:r>
    </w:p>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Стратегическая задача 2: Создание возможности для работы и бизнеса (экономика и инфраструктура):</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«Поддержка приоритетных отраслей экономики»</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lastRenderedPageBreak/>
        <w:t>«Создание условий для развития сельскохозяйственного производства в поселениях  Слюдянского района».</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«Повышение транспортной доступности, обеспечение условий для реализации потребностей граждан в перевозках».</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«Повышение доступности жилья, обеспечение безопасных и комфортных условий для граждан, проживающих в сельских поселениях Слюдянского района»</w:t>
      </w:r>
    </w:p>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Стратегическая задача 3: Поддержка высокого уровня управления:</w:t>
      </w:r>
    </w:p>
    <w:p w:rsidR="004770CC" w:rsidRPr="00CA6E98" w:rsidRDefault="004770CC" w:rsidP="004770CC">
      <w:pPr>
        <w:pStyle w:val="TableContents"/>
        <w:numPr>
          <w:ilvl w:val="0"/>
          <w:numId w:val="11"/>
        </w:numPr>
        <w:tabs>
          <w:tab w:val="left" w:pos="1134"/>
        </w:tabs>
        <w:ind w:left="0" w:firstLine="709"/>
        <w:jc w:val="both"/>
        <w:rPr>
          <w:rFonts w:cs="Times New Roman"/>
          <w:lang w:val="ru-RU"/>
        </w:rPr>
      </w:pPr>
      <w:r w:rsidRPr="00CA6E98">
        <w:rPr>
          <w:rFonts w:cs="Times New Roman"/>
          <w:lang w:val="ru-RU"/>
        </w:rPr>
        <w:t>«Совершенствование механизмов управления Слюдянским муниципальным районом».</w:t>
      </w:r>
    </w:p>
    <w:p w:rsidR="004770CC" w:rsidRPr="00CA6E98" w:rsidRDefault="004770CC" w:rsidP="004770CC">
      <w:pPr>
        <w:pStyle w:val="TableContents"/>
        <w:tabs>
          <w:tab w:val="left" w:pos="1134"/>
        </w:tabs>
        <w:ind w:left="709"/>
        <w:jc w:val="both"/>
        <w:rPr>
          <w:rFonts w:cs="Times New Roman"/>
          <w:lang w:val="ru-RU"/>
        </w:rPr>
      </w:pPr>
    </w:p>
    <w:p w:rsidR="004770CC" w:rsidRPr="00CA6E98" w:rsidRDefault="004770CC" w:rsidP="004770CC">
      <w:pPr>
        <w:ind w:firstLine="709"/>
        <w:jc w:val="both"/>
        <w:rPr>
          <w:sz w:val="24"/>
          <w:szCs w:val="24"/>
        </w:rPr>
      </w:pPr>
      <w:r w:rsidRPr="00CA6E98">
        <w:rPr>
          <w:sz w:val="24"/>
          <w:szCs w:val="24"/>
        </w:rPr>
        <w:t>Эффективность муниципальных программ первого этапа Стратегии</w:t>
      </w:r>
    </w:p>
    <w:p w:rsidR="004770CC" w:rsidRPr="00CA6E98" w:rsidRDefault="004770CC" w:rsidP="004770CC">
      <w:pPr>
        <w:ind w:firstLine="709"/>
        <w:jc w:val="both"/>
        <w:rPr>
          <w:sz w:val="24"/>
          <w:szCs w:val="24"/>
        </w:rPr>
      </w:pPr>
    </w:p>
    <w:tbl>
      <w:tblPr>
        <w:tblW w:w="5174" w:type="dxa"/>
        <w:jc w:val="center"/>
        <w:tblInd w:w="-1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8"/>
        <w:gridCol w:w="2586"/>
      </w:tblGrid>
      <w:tr w:rsidR="004770CC" w:rsidRPr="00CA6E98" w:rsidTr="00646559">
        <w:trPr>
          <w:trHeight w:val="356"/>
          <w:jc w:val="center"/>
        </w:trPr>
        <w:tc>
          <w:tcPr>
            <w:tcW w:w="2588" w:type="dxa"/>
            <w:shd w:val="clear" w:color="auto" w:fill="auto"/>
            <w:noWrap/>
            <w:vAlign w:val="bottom"/>
          </w:tcPr>
          <w:p w:rsidR="004770CC" w:rsidRPr="00CA6E98" w:rsidRDefault="004770CC" w:rsidP="00646559">
            <w:pPr>
              <w:jc w:val="center"/>
              <w:rPr>
                <w:color w:val="000000"/>
              </w:rPr>
            </w:pPr>
            <w:r w:rsidRPr="00CA6E98">
              <w:rPr>
                <w:color w:val="000000"/>
              </w:rPr>
              <w:t>Оценка эффективности</w:t>
            </w:r>
          </w:p>
        </w:tc>
        <w:tc>
          <w:tcPr>
            <w:tcW w:w="2586" w:type="dxa"/>
            <w:shd w:val="clear" w:color="auto" w:fill="auto"/>
            <w:noWrap/>
            <w:vAlign w:val="bottom"/>
          </w:tcPr>
          <w:p w:rsidR="004770CC" w:rsidRPr="00CA6E98" w:rsidRDefault="004770CC" w:rsidP="00646559">
            <w:pPr>
              <w:jc w:val="center"/>
              <w:rPr>
                <w:color w:val="000000"/>
              </w:rPr>
            </w:pPr>
            <w:r w:rsidRPr="00CA6E98">
              <w:rPr>
                <w:color w:val="000000"/>
              </w:rPr>
              <w:t>Количество программ</w:t>
            </w:r>
          </w:p>
        </w:tc>
      </w:tr>
      <w:tr w:rsidR="004770CC" w:rsidRPr="00CA6E98" w:rsidTr="00646559">
        <w:trPr>
          <w:trHeight w:val="356"/>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 xml:space="preserve">высокоэффективная </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9</w:t>
            </w:r>
          </w:p>
        </w:tc>
      </w:tr>
      <w:tr w:rsidR="004770CC" w:rsidRPr="00CA6E98" w:rsidTr="00646559">
        <w:trPr>
          <w:trHeight w:val="345"/>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эффективная</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5</w:t>
            </w:r>
          </w:p>
        </w:tc>
      </w:tr>
      <w:tr w:rsidR="004770CC" w:rsidRPr="00CA6E98" w:rsidTr="00646559">
        <w:trPr>
          <w:trHeight w:val="315"/>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удовлетворительная</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4</w:t>
            </w:r>
          </w:p>
        </w:tc>
      </w:tr>
      <w:tr w:rsidR="004770CC" w:rsidRPr="00CA6E98" w:rsidTr="00646559">
        <w:trPr>
          <w:trHeight w:val="555"/>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неэффективная</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0</w:t>
            </w:r>
          </w:p>
        </w:tc>
      </w:tr>
      <w:tr w:rsidR="004770CC" w:rsidRPr="00CA6E98" w:rsidTr="00C83C5D">
        <w:trPr>
          <w:trHeight w:val="577"/>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 xml:space="preserve">Итого </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18</w:t>
            </w:r>
          </w:p>
        </w:tc>
      </w:tr>
    </w:tbl>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С 2022 года в РФ  действует новая система управления госпрограммами, изменены подходы к их разработке и реализации. С 1 января 2024 года Иркутская область перешла на новую систему управления государственными программами.</w:t>
      </w:r>
    </w:p>
    <w:p w:rsidR="004770CC" w:rsidRPr="00CA6E98" w:rsidRDefault="004770CC" w:rsidP="004770CC">
      <w:pPr>
        <w:ind w:firstLine="709"/>
        <w:jc w:val="both"/>
        <w:rPr>
          <w:sz w:val="24"/>
          <w:szCs w:val="24"/>
        </w:rPr>
      </w:pPr>
      <w:r w:rsidRPr="00CA6E98">
        <w:rPr>
          <w:sz w:val="24"/>
          <w:szCs w:val="24"/>
        </w:rPr>
        <w:t xml:space="preserve">Новая система управления документами стратегического планирования в РФ обусловлена необходимостью организации единой системы мониторинга и </w:t>
      </w:r>
      <w:proofErr w:type="gramStart"/>
      <w:r w:rsidRPr="00CA6E98">
        <w:rPr>
          <w:sz w:val="24"/>
          <w:szCs w:val="24"/>
        </w:rPr>
        <w:t>контроля за</w:t>
      </w:r>
      <w:proofErr w:type="gramEnd"/>
      <w:r w:rsidRPr="00CA6E98">
        <w:rPr>
          <w:sz w:val="24"/>
          <w:szCs w:val="24"/>
        </w:rPr>
        <w:t xml:space="preserve"> достижением целей национальных проектов, запланированных показателей и результатов, которая позволяет в оперативном порядке передавать и получать сведения, обеспечивать аналитику и визуальное представление результатов анализа в требуемом формате.</w:t>
      </w:r>
    </w:p>
    <w:p w:rsidR="004770CC" w:rsidRPr="00CA6E98" w:rsidRDefault="004770CC" w:rsidP="004770CC">
      <w:pPr>
        <w:pStyle w:val="TableContents"/>
        <w:tabs>
          <w:tab w:val="left" w:pos="1134"/>
        </w:tabs>
        <w:ind w:firstLine="709"/>
        <w:jc w:val="both"/>
        <w:rPr>
          <w:rFonts w:eastAsia="Times New Roman"/>
          <w:lang w:eastAsia="ru-RU"/>
        </w:rPr>
      </w:pPr>
      <w:r w:rsidRPr="00CA6E98">
        <w:t>На втором этапе реализации Стратегии</w:t>
      </w:r>
      <w:r w:rsidRPr="00CA6E98">
        <w:rPr>
          <w:lang w:val="ru-RU"/>
        </w:rPr>
        <w:t>, т.е. с 1 января 2025 года в Слюдянском районе</w:t>
      </w:r>
      <w:r w:rsidRPr="00CA6E98">
        <w:t xml:space="preserve"> </w:t>
      </w:r>
      <w:r w:rsidRPr="00CA6E98">
        <w:rPr>
          <w:lang w:val="ru-RU"/>
        </w:rPr>
        <w:t xml:space="preserve">осуществлен </w:t>
      </w:r>
      <w:r w:rsidRPr="00CA6E98">
        <w:rPr>
          <w:rFonts w:eastAsia="Times New Roman"/>
          <w:lang w:eastAsia="ru-RU"/>
        </w:rPr>
        <w:t>переход муниципальных программ на новую систему управления</w:t>
      </w:r>
      <w:r w:rsidRPr="00CA6E98">
        <w:rPr>
          <w:rFonts w:eastAsia="Times New Roman"/>
          <w:lang w:val="ru-RU" w:eastAsia="ru-RU"/>
        </w:rPr>
        <w:t xml:space="preserve"> для</w:t>
      </w:r>
      <w:r w:rsidRPr="00CA6E98">
        <w:rPr>
          <w:rFonts w:eastAsia="Times New Roman"/>
          <w:lang w:eastAsia="ru-RU"/>
        </w:rPr>
        <w:t xml:space="preserve"> обеспечени</w:t>
      </w:r>
      <w:r w:rsidRPr="00CA6E98">
        <w:rPr>
          <w:rFonts w:eastAsia="Times New Roman"/>
          <w:lang w:val="ru-RU" w:eastAsia="ru-RU"/>
        </w:rPr>
        <w:t>я</w:t>
      </w:r>
      <w:r w:rsidRPr="00CA6E98">
        <w:rPr>
          <w:rFonts w:eastAsia="Times New Roman"/>
          <w:lang w:eastAsia="ru-RU"/>
        </w:rPr>
        <w:t xml:space="preserve"> встроенности муниципальных программ в систему стратегического планирования Российской Федерации, учитывая наличие требований Федерального закона № 172-ФЗ о необходимости взаимоувязки программных документов федерального, «субъектового» и муниципального уровней, в условиях развития цифровой среды государственного управления.</w:t>
      </w:r>
    </w:p>
    <w:p w:rsidR="004770CC" w:rsidRPr="00CA6E98" w:rsidRDefault="004770CC" w:rsidP="004770CC">
      <w:pPr>
        <w:ind w:firstLine="709"/>
        <w:jc w:val="both"/>
        <w:rPr>
          <w:sz w:val="24"/>
          <w:szCs w:val="24"/>
        </w:rPr>
      </w:pPr>
      <w:r w:rsidRPr="00CA6E98">
        <w:rPr>
          <w:sz w:val="24"/>
          <w:szCs w:val="24"/>
        </w:rPr>
        <w:t>В новых программах, утвержденных на период 2025-2030 годы, выделена проектная часть, предусматривающая выполнение конкретных задач за ограниченный период времени, а также выстроена процессная часть. Осуществлена синхронизация с национальными целями РФ, федеральными программами РФ и государственными программами Иркутской области.</w:t>
      </w:r>
    </w:p>
    <w:p w:rsidR="004770CC" w:rsidRPr="00CA6E98" w:rsidRDefault="004770CC" w:rsidP="004770CC">
      <w:pPr>
        <w:ind w:firstLine="709"/>
        <w:jc w:val="both"/>
        <w:rPr>
          <w:sz w:val="24"/>
          <w:szCs w:val="24"/>
        </w:rPr>
      </w:pPr>
      <w:r w:rsidRPr="00CA6E98">
        <w:rPr>
          <w:sz w:val="24"/>
          <w:szCs w:val="24"/>
        </w:rPr>
        <w:t>Таким образом, второй и третий этапы Стратегии будут реализовываться в рамках 12 муниципальных программ (приложение 4).</w:t>
      </w:r>
    </w:p>
    <w:p w:rsidR="004770CC" w:rsidRPr="00CA6E98" w:rsidRDefault="004770CC" w:rsidP="004770CC">
      <w:pPr>
        <w:ind w:firstLine="709"/>
        <w:jc w:val="both"/>
        <w:rPr>
          <w:sz w:val="24"/>
          <w:szCs w:val="24"/>
        </w:rPr>
      </w:pPr>
      <w:r w:rsidRPr="00CA6E98">
        <w:rPr>
          <w:sz w:val="24"/>
          <w:szCs w:val="24"/>
        </w:rPr>
        <w:t>Кроме того, во втором и третьем этапах развитие района будет осуществляться также в рамках программ, утвержденных поселениями, входящими в состав Слюдянского района.</w:t>
      </w:r>
    </w:p>
    <w:p w:rsidR="004770CC" w:rsidRPr="00CA6E98" w:rsidRDefault="003D6ED5" w:rsidP="004770CC">
      <w:pPr>
        <w:pStyle w:val="ConsPlusNormal"/>
        <w:spacing w:before="120" w:after="120"/>
        <w:jc w:val="center"/>
        <w:outlineLvl w:val="1"/>
        <w:rPr>
          <w:rFonts w:cs="Courier New"/>
          <w:b/>
        </w:rPr>
      </w:pPr>
      <w:bookmarkStart w:id="88" w:name="_Toc196405597"/>
      <w:r w:rsidRPr="00CA6E98">
        <w:rPr>
          <w:rFonts w:cs="Courier New"/>
          <w:b/>
        </w:rPr>
        <w:t>6</w:t>
      </w:r>
      <w:r w:rsidR="004770CC" w:rsidRPr="00CA6E98">
        <w:rPr>
          <w:rFonts w:cs="Courier New"/>
          <w:b/>
        </w:rPr>
        <w:t>.6 О</w:t>
      </w:r>
      <w:r w:rsidR="00C83C5D" w:rsidRPr="00CA6E98">
        <w:rPr>
          <w:rFonts w:cs="Courier New"/>
          <w:b/>
        </w:rPr>
        <w:t>жидаемые результаты реализации С</w:t>
      </w:r>
      <w:r w:rsidR="004770CC" w:rsidRPr="00CA6E98">
        <w:rPr>
          <w:rFonts w:cs="Courier New"/>
          <w:b/>
        </w:rPr>
        <w:t>тратегии</w:t>
      </w:r>
      <w:bookmarkEnd w:id="88"/>
    </w:p>
    <w:p w:rsidR="004770CC" w:rsidRPr="00CA6E98" w:rsidRDefault="004770CC" w:rsidP="004770CC">
      <w:pPr>
        <w:autoSpaceDE w:val="0"/>
        <w:autoSpaceDN w:val="0"/>
        <w:adjustRightInd w:val="0"/>
        <w:ind w:firstLine="709"/>
        <w:jc w:val="both"/>
        <w:rPr>
          <w:sz w:val="24"/>
          <w:szCs w:val="24"/>
        </w:rPr>
      </w:pPr>
      <w:r w:rsidRPr="00CA6E98">
        <w:rPr>
          <w:sz w:val="24"/>
          <w:szCs w:val="24"/>
        </w:rPr>
        <w:t>Конечной целью любого управления, будь то управление всей страной, или отдельной его частью, как</w:t>
      </w:r>
      <w:r w:rsidR="007A6586" w:rsidRPr="00CA6E98">
        <w:rPr>
          <w:sz w:val="24"/>
          <w:szCs w:val="24"/>
        </w:rPr>
        <w:t>,</w:t>
      </w:r>
      <w:r w:rsidRPr="00CA6E98">
        <w:rPr>
          <w:sz w:val="24"/>
          <w:szCs w:val="24"/>
        </w:rPr>
        <w:t xml:space="preserve"> например</w:t>
      </w:r>
      <w:r w:rsidR="007A6586" w:rsidRPr="00CA6E98">
        <w:rPr>
          <w:sz w:val="24"/>
          <w:szCs w:val="24"/>
        </w:rPr>
        <w:t>,</w:t>
      </w:r>
      <w:r w:rsidRPr="00CA6E98">
        <w:rPr>
          <w:sz w:val="24"/>
          <w:szCs w:val="24"/>
        </w:rPr>
        <w:t xml:space="preserve"> Слюдянским районом, является повышение </w:t>
      </w:r>
      <w:r w:rsidRPr="00CA6E98">
        <w:rPr>
          <w:sz w:val="24"/>
          <w:szCs w:val="24"/>
        </w:rPr>
        <w:lastRenderedPageBreak/>
        <w:t>качества человеческого капитала и улучшение социально-экономического уровня жизни населения.</w:t>
      </w:r>
    </w:p>
    <w:p w:rsidR="004770CC" w:rsidRPr="00CA6E98" w:rsidRDefault="004770CC" w:rsidP="004770CC">
      <w:pPr>
        <w:autoSpaceDE w:val="0"/>
        <w:autoSpaceDN w:val="0"/>
        <w:adjustRightInd w:val="0"/>
        <w:ind w:firstLine="709"/>
        <w:jc w:val="both"/>
        <w:rPr>
          <w:sz w:val="24"/>
          <w:szCs w:val="24"/>
        </w:rPr>
      </w:pPr>
      <w:r w:rsidRPr="00CA6E98">
        <w:rPr>
          <w:sz w:val="24"/>
          <w:szCs w:val="24"/>
        </w:rPr>
        <w:t xml:space="preserve">Однако, достичь всего этого невозможно без устойчивого развития предпринимательства в территории, субъекты которого являются основными источниками пополнения бюджетов разных уровней, расходы которых как раз и направляются на удовлетворение социально-экономических запросов населения. </w:t>
      </w:r>
    </w:p>
    <w:p w:rsidR="004770CC" w:rsidRPr="00CA6E98" w:rsidRDefault="004770CC" w:rsidP="004770CC">
      <w:pPr>
        <w:autoSpaceDE w:val="0"/>
        <w:autoSpaceDN w:val="0"/>
        <w:adjustRightInd w:val="0"/>
        <w:ind w:firstLine="709"/>
        <w:jc w:val="both"/>
        <w:rPr>
          <w:sz w:val="24"/>
          <w:szCs w:val="24"/>
        </w:rPr>
      </w:pPr>
      <w:proofErr w:type="gramStart"/>
      <w:r w:rsidRPr="00CA6E98">
        <w:rPr>
          <w:sz w:val="24"/>
          <w:szCs w:val="24"/>
        </w:rPr>
        <w:t>Устойчивое развитие предпринимательства в свою очередь, целиком и полностью зависит от сформированных государством и местными органами власти условий для его развития, которые вырабатываются на основании правильно выбранных приоритетных направлений развития, принятых управленческих решений и четкому плану мероприятий по их реализации, служащих для  бизнеса основанием и вектором для их собственного развития.</w:t>
      </w:r>
      <w:proofErr w:type="gramEnd"/>
    </w:p>
    <w:p w:rsidR="00C2644E" w:rsidRPr="00CA6E98" w:rsidRDefault="004770CC" w:rsidP="004770CC">
      <w:pPr>
        <w:autoSpaceDE w:val="0"/>
        <w:autoSpaceDN w:val="0"/>
        <w:adjustRightInd w:val="0"/>
        <w:ind w:firstLine="709"/>
        <w:jc w:val="both"/>
        <w:rPr>
          <w:sz w:val="24"/>
          <w:szCs w:val="24"/>
        </w:rPr>
      </w:pPr>
      <w:r w:rsidRPr="00CA6E98">
        <w:rPr>
          <w:sz w:val="24"/>
          <w:szCs w:val="24"/>
        </w:rPr>
        <w:t>Такими приоритетными направлениями являются как мероприятия социального характера, инфраструктурного, жилищно-коммунального характера, так и мероприятия стратегического и маркетингового плана.</w:t>
      </w:r>
    </w:p>
    <w:p w:rsidR="00B11760" w:rsidRPr="00CA6E98" w:rsidRDefault="0001268F" w:rsidP="004770CC">
      <w:pPr>
        <w:autoSpaceDE w:val="0"/>
        <w:autoSpaceDN w:val="0"/>
        <w:adjustRightInd w:val="0"/>
        <w:ind w:firstLine="709"/>
        <w:jc w:val="both"/>
        <w:rPr>
          <w:sz w:val="24"/>
          <w:szCs w:val="24"/>
        </w:rPr>
      </w:pPr>
      <w:r w:rsidRPr="00CA6E98">
        <w:rPr>
          <w:sz w:val="24"/>
          <w:szCs w:val="24"/>
        </w:rPr>
        <w:t>Вовлечение жителей и некоммерческих организаций в реализацию Стратегии</w:t>
      </w:r>
      <w:r w:rsidR="007A6586" w:rsidRPr="00CA6E98">
        <w:rPr>
          <w:sz w:val="24"/>
          <w:szCs w:val="24"/>
        </w:rPr>
        <w:t xml:space="preserve"> является залогом ее успешной реализации.</w:t>
      </w:r>
    </w:p>
    <w:p w:rsidR="007A6586" w:rsidRPr="00CA6E98" w:rsidRDefault="007A6586" w:rsidP="004770CC">
      <w:pPr>
        <w:autoSpaceDE w:val="0"/>
        <w:autoSpaceDN w:val="0"/>
        <w:adjustRightInd w:val="0"/>
        <w:ind w:firstLine="709"/>
        <w:jc w:val="both"/>
        <w:rPr>
          <w:sz w:val="24"/>
          <w:szCs w:val="24"/>
        </w:rPr>
      </w:pPr>
      <w:r w:rsidRPr="00CA6E98">
        <w:rPr>
          <w:sz w:val="24"/>
          <w:szCs w:val="24"/>
        </w:rPr>
        <w:t xml:space="preserve">Система территориального общественного самоуправления, обладающая мощным потенциалом производящих общественных и социально-экономических процессов, является фундаментальным условием реализации настоящей Стратегии в Слюдянском районе на период до 2036 года, базой для формирования благоприятного </w:t>
      </w:r>
      <w:proofErr w:type="gramStart"/>
      <w:r w:rsidRPr="00CA6E98">
        <w:rPr>
          <w:sz w:val="24"/>
          <w:szCs w:val="24"/>
        </w:rPr>
        <w:t>социального-психологического</w:t>
      </w:r>
      <w:proofErr w:type="gramEnd"/>
      <w:r w:rsidRPr="00CA6E98">
        <w:rPr>
          <w:sz w:val="24"/>
          <w:szCs w:val="24"/>
        </w:rPr>
        <w:t xml:space="preserve"> климата в Слюдянском районе, главной движущей силой повышения качества жизни его жителей.</w:t>
      </w:r>
    </w:p>
    <w:p w:rsidR="004770CC" w:rsidRPr="00CA6E98" w:rsidRDefault="00C2644E" w:rsidP="004770CC">
      <w:pPr>
        <w:autoSpaceDE w:val="0"/>
        <w:autoSpaceDN w:val="0"/>
        <w:adjustRightInd w:val="0"/>
        <w:ind w:firstLine="709"/>
        <w:jc w:val="both"/>
        <w:rPr>
          <w:sz w:val="24"/>
          <w:szCs w:val="24"/>
        </w:rPr>
      </w:pPr>
      <w:r w:rsidRPr="00CA6E98">
        <w:rPr>
          <w:sz w:val="24"/>
          <w:szCs w:val="24"/>
        </w:rPr>
        <w:t>Ожидаемые результаты выполнения стратегических задач Стратегии приведены в Приложении 4 к Стратегии.</w:t>
      </w:r>
    </w:p>
    <w:p w:rsidR="00C2644E" w:rsidRPr="00CA6E98" w:rsidRDefault="00C2644E" w:rsidP="00C2644E">
      <w:pPr>
        <w:autoSpaceDE w:val="0"/>
        <w:autoSpaceDN w:val="0"/>
        <w:adjustRightInd w:val="0"/>
        <w:ind w:firstLine="709"/>
        <w:jc w:val="both"/>
        <w:rPr>
          <w:sz w:val="24"/>
          <w:szCs w:val="24"/>
        </w:rPr>
      </w:pPr>
      <w:r w:rsidRPr="00CA6E98">
        <w:rPr>
          <w:sz w:val="24"/>
          <w:szCs w:val="24"/>
        </w:rPr>
        <w:t xml:space="preserve">Выбор и планирование ожидаемых результатов реализации </w:t>
      </w:r>
      <w:r w:rsidR="00C83C5D" w:rsidRPr="00CA6E98">
        <w:rPr>
          <w:sz w:val="24"/>
          <w:szCs w:val="24"/>
        </w:rPr>
        <w:t>С</w:t>
      </w:r>
      <w:r w:rsidRPr="00CA6E98">
        <w:rPr>
          <w:sz w:val="24"/>
          <w:szCs w:val="24"/>
        </w:rPr>
        <w:t>тратегии осуществлялись с учетом:</w:t>
      </w:r>
    </w:p>
    <w:p w:rsidR="00C2644E" w:rsidRPr="00CA6E98" w:rsidRDefault="00C2644E" w:rsidP="00C2644E">
      <w:pPr>
        <w:autoSpaceDE w:val="0"/>
        <w:autoSpaceDN w:val="0"/>
        <w:adjustRightInd w:val="0"/>
        <w:ind w:firstLine="709"/>
        <w:jc w:val="both"/>
        <w:rPr>
          <w:sz w:val="24"/>
          <w:szCs w:val="24"/>
        </w:rPr>
      </w:pPr>
      <w:r w:rsidRPr="00CA6E98">
        <w:rPr>
          <w:sz w:val="24"/>
          <w:szCs w:val="24"/>
        </w:rPr>
        <w:t>1) показателей, установленных Указами Президента Российской Федерации;</w:t>
      </w:r>
    </w:p>
    <w:p w:rsidR="00C2644E" w:rsidRPr="00CA6E98" w:rsidRDefault="00C2644E" w:rsidP="00C2644E">
      <w:pPr>
        <w:autoSpaceDE w:val="0"/>
        <w:autoSpaceDN w:val="0"/>
        <w:adjustRightInd w:val="0"/>
        <w:ind w:firstLine="709"/>
        <w:jc w:val="both"/>
        <w:rPr>
          <w:sz w:val="24"/>
          <w:szCs w:val="24"/>
        </w:rPr>
      </w:pPr>
      <w:proofErr w:type="gramStart"/>
      <w:r w:rsidRPr="00CA6E98">
        <w:rPr>
          <w:sz w:val="24"/>
          <w:szCs w:val="24"/>
        </w:rPr>
        <w:t>2) показателей, установленных документами стратегического планирования, принятыми на федеральном и областном уровне (</w:t>
      </w:r>
      <w:r w:rsidR="00B11760" w:rsidRPr="00CA6E98">
        <w:rPr>
          <w:sz w:val="24"/>
          <w:szCs w:val="24"/>
        </w:rPr>
        <w:t xml:space="preserve">федеральные </w:t>
      </w:r>
      <w:r w:rsidRPr="00CA6E98">
        <w:rPr>
          <w:sz w:val="24"/>
          <w:szCs w:val="24"/>
        </w:rPr>
        <w:t>отраслевые стратегии развития, государственные программы РФ</w:t>
      </w:r>
      <w:r w:rsidR="00B11760" w:rsidRPr="00CA6E98">
        <w:rPr>
          <w:sz w:val="24"/>
          <w:szCs w:val="24"/>
        </w:rPr>
        <w:t>, Стратегия социально-экономического развития Иркутской области на период до 2036 года, региональные отраслевые стратегии развития, региональные программы</w:t>
      </w:r>
      <w:r w:rsidRPr="00CA6E98">
        <w:rPr>
          <w:sz w:val="24"/>
          <w:szCs w:val="24"/>
        </w:rPr>
        <w:t>);</w:t>
      </w:r>
      <w:proofErr w:type="gramEnd"/>
    </w:p>
    <w:p w:rsidR="00C2644E" w:rsidRPr="00CA6E98" w:rsidRDefault="00C2644E" w:rsidP="00C2644E">
      <w:pPr>
        <w:autoSpaceDE w:val="0"/>
        <w:autoSpaceDN w:val="0"/>
        <w:adjustRightInd w:val="0"/>
        <w:ind w:firstLine="709"/>
        <w:jc w:val="both"/>
        <w:rPr>
          <w:sz w:val="24"/>
          <w:szCs w:val="24"/>
        </w:rPr>
      </w:pPr>
      <w:r w:rsidRPr="00CA6E98">
        <w:rPr>
          <w:sz w:val="24"/>
          <w:szCs w:val="24"/>
        </w:rPr>
        <w:t xml:space="preserve">3) показателей оценки эффективности деятельности </w:t>
      </w:r>
      <w:r w:rsidR="00B11760" w:rsidRPr="00CA6E98">
        <w:rPr>
          <w:sz w:val="24"/>
          <w:szCs w:val="24"/>
        </w:rPr>
        <w:t>органом местного самоуправления</w:t>
      </w:r>
      <w:r w:rsidRPr="00CA6E98">
        <w:rPr>
          <w:sz w:val="24"/>
          <w:szCs w:val="24"/>
        </w:rPr>
        <w:t xml:space="preserve"> Иркутской области.</w:t>
      </w:r>
    </w:p>
    <w:p w:rsidR="007C6BB7" w:rsidRPr="00CA6E98" w:rsidRDefault="004770CC" w:rsidP="004770CC">
      <w:pPr>
        <w:autoSpaceDE w:val="0"/>
        <w:autoSpaceDN w:val="0"/>
        <w:adjustRightInd w:val="0"/>
        <w:ind w:firstLine="709"/>
        <w:jc w:val="both"/>
        <w:rPr>
          <w:sz w:val="24"/>
          <w:szCs w:val="24"/>
        </w:rPr>
      </w:pPr>
      <w:r w:rsidRPr="00CA6E98">
        <w:rPr>
          <w:sz w:val="24"/>
          <w:szCs w:val="24"/>
        </w:rPr>
        <w:t xml:space="preserve">Стратегия социально-экономического развития на период до 2036 года направлена на </w:t>
      </w:r>
      <w:r w:rsidR="007C6BB7" w:rsidRPr="00CA6E98">
        <w:rPr>
          <w:sz w:val="24"/>
          <w:szCs w:val="24"/>
        </w:rPr>
        <w:t xml:space="preserve">достижение цели «Повышение качества человеческого капитала на основе социально-ориентированного типа экономического развития» посредством </w:t>
      </w:r>
      <w:r w:rsidRPr="00CA6E98">
        <w:rPr>
          <w:sz w:val="24"/>
          <w:szCs w:val="24"/>
        </w:rPr>
        <w:t>решени</w:t>
      </w:r>
      <w:r w:rsidR="007C6BB7" w:rsidRPr="00CA6E98">
        <w:rPr>
          <w:sz w:val="24"/>
          <w:szCs w:val="24"/>
        </w:rPr>
        <w:t>я следующих</w:t>
      </w:r>
      <w:r w:rsidRPr="00CA6E98">
        <w:rPr>
          <w:sz w:val="24"/>
          <w:szCs w:val="24"/>
        </w:rPr>
        <w:t xml:space="preserve"> поставленных задач</w:t>
      </w:r>
      <w:r w:rsidR="007C6BB7" w:rsidRPr="00CA6E98">
        <w:rPr>
          <w:sz w:val="24"/>
          <w:szCs w:val="24"/>
        </w:rPr>
        <w:t>:</w:t>
      </w:r>
    </w:p>
    <w:p w:rsidR="007C6BB7" w:rsidRPr="00CA6E98" w:rsidRDefault="007C6BB7" w:rsidP="004770CC">
      <w:pPr>
        <w:autoSpaceDE w:val="0"/>
        <w:autoSpaceDN w:val="0"/>
        <w:adjustRightInd w:val="0"/>
        <w:ind w:firstLine="709"/>
        <w:jc w:val="both"/>
        <w:rPr>
          <w:sz w:val="24"/>
          <w:szCs w:val="24"/>
        </w:rPr>
      </w:pPr>
      <w:r w:rsidRPr="00CA6E98">
        <w:rPr>
          <w:sz w:val="24"/>
          <w:szCs w:val="24"/>
        </w:rPr>
        <w:t xml:space="preserve">1. «Обеспечение достойных условий жизни». </w:t>
      </w:r>
    </w:p>
    <w:p w:rsidR="007C6BB7" w:rsidRPr="00CA6E98" w:rsidRDefault="007C6BB7" w:rsidP="004770CC">
      <w:pPr>
        <w:autoSpaceDE w:val="0"/>
        <w:autoSpaceDN w:val="0"/>
        <w:adjustRightInd w:val="0"/>
        <w:ind w:firstLine="709"/>
        <w:jc w:val="both"/>
        <w:rPr>
          <w:sz w:val="24"/>
          <w:szCs w:val="24"/>
        </w:rPr>
      </w:pPr>
      <w:r w:rsidRPr="00CA6E98">
        <w:rPr>
          <w:sz w:val="24"/>
          <w:szCs w:val="24"/>
        </w:rPr>
        <w:t>2. «Создание возможностей для работы и бизнеса».</w:t>
      </w:r>
    </w:p>
    <w:p w:rsidR="004770CC" w:rsidRPr="00CA6E98" w:rsidRDefault="007C6BB7" w:rsidP="004770CC">
      <w:pPr>
        <w:autoSpaceDE w:val="0"/>
        <w:autoSpaceDN w:val="0"/>
        <w:adjustRightInd w:val="0"/>
        <w:ind w:firstLine="709"/>
        <w:jc w:val="both"/>
        <w:rPr>
          <w:sz w:val="24"/>
          <w:szCs w:val="24"/>
        </w:rPr>
      </w:pPr>
      <w:r w:rsidRPr="00CA6E98">
        <w:rPr>
          <w:sz w:val="24"/>
          <w:szCs w:val="24"/>
        </w:rPr>
        <w:t>3. «Поддержание высокого уровня  управления».</w:t>
      </w:r>
      <w:r w:rsidR="004770CC" w:rsidRPr="00CA6E98">
        <w:rPr>
          <w:sz w:val="24"/>
          <w:szCs w:val="24"/>
        </w:rPr>
        <w:t xml:space="preserve"> </w:t>
      </w:r>
    </w:p>
    <w:p w:rsidR="004770CC" w:rsidRPr="00CA6E98" w:rsidRDefault="004770CC" w:rsidP="004770CC">
      <w:pPr>
        <w:autoSpaceDE w:val="0"/>
        <w:autoSpaceDN w:val="0"/>
        <w:adjustRightInd w:val="0"/>
        <w:ind w:firstLine="709"/>
        <w:jc w:val="both"/>
        <w:rPr>
          <w:rFonts w:cs="Courier New"/>
        </w:rPr>
      </w:pPr>
      <w:r w:rsidRPr="00CA6E98">
        <w:rPr>
          <w:sz w:val="24"/>
          <w:szCs w:val="24"/>
        </w:rPr>
        <w:t xml:space="preserve">Сведения о составе и значениях целевых показателей Стратегии приведены в </w:t>
      </w:r>
      <w:r w:rsidRPr="00CA6E98">
        <w:rPr>
          <w:rFonts w:cs="Courier New"/>
          <w:sz w:val="24"/>
          <w:szCs w:val="24"/>
        </w:rPr>
        <w:t>Приложение 2</w:t>
      </w:r>
    </w:p>
    <w:p w:rsidR="00CC1181" w:rsidRPr="00CA6E98" w:rsidRDefault="004C389D" w:rsidP="00667328">
      <w:pPr>
        <w:pStyle w:val="1"/>
        <w:spacing w:before="240" w:after="120"/>
        <w:jc w:val="center"/>
        <w:rPr>
          <w:rFonts w:ascii="Times New Roman" w:hAnsi="Times New Roman" w:cs="Times New Roman"/>
          <w:b w:val="0"/>
        </w:rPr>
      </w:pPr>
      <w:bookmarkStart w:id="89" w:name="_Toc196405598"/>
      <w:r w:rsidRPr="00CA6E98">
        <w:rPr>
          <w:rFonts w:ascii="Times New Roman" w:hAnsi="Times New Roman" w:cs="Times New Roman"/>
          <w:b w:val="0"/>
        </w:rPr>
        <w:t xml:space="preserve">РАЗДЕЛ </w:t>
      </w:r>
      <w:r w:rsidR="004770CC" w:rsidRPr="00CA6E98">
        <w:rPr>
          <w:rFonts w:ascii="Times New Roman" w:hAnsi="Times New Roman" w:cs="Times New Roman"/>
          <w:b w:val="0"/>
        </w:rPr>
        <w:t>7</w:t>
      </w:r>
      <w:r w:rsidRPr="00CA6E98">
        <w:rPr>
          <w:rFonts w:ascii="Times New Roman" w:hAnsi="Times New Roman" w:cs="Times New Roman"/>
          <w:b w:val="0"/>
        </w:rPr>
        <w:t>. ТЕРРИТОРИАЛЬНОЕ РАЗВИТИЕ</w:t>
      </w:r>
      <w:bookmarkEnd w:id="89"/>
    </w:p>
    <w:p w:rsidR="003D4C8A" w:rsidRPr="00CA6E98" w:rsidRDefault="003D6ED5" w:rsidP="00BF3BCA">
      <w:pPr>
        <w:pStyle w:val="ConsPlusNormal"/>
        <w:spacing w:before="120" w:after="120"/>
        <w:jc w:val="center"/>
        <w:outlineLvl w:val="1"/>
        <w:rPr>
          <w:rFonts w:cs="Courier New"/>
          <w:b/>
        </w:rPr>
      </w:pPr>
      <w:bookmarkStart w:id="90" w:name="_Toc196405599"/>
      <w:r w:rsidRPr="00CA6E98">
        <w:rPr>
          <w:rFonts w:cs="Courier New"/>
          <w:b/>
        </w:rPr>
        <w:t>7</w:t>
      </w:r>
      <w:r w:rsidR="003D4C8A" w:rsidRPr="00CA6E98">
        <w:rPr>
          <w:rFonts w:cs="Courier New"/>
          <w:b/>
        </w:rPr>
        <w:t>.1</w:t>
      </w:r>
      <w:r w:rsidR="00A777F2" w:rsidRPr="00CA6E98">
        <w:rPr>
          <w:rFonts w:cs="Courier New"/>
          <w:b/>
        </w:rPr>
        <w:t>.</w:t>
      </w:r>
      <w:r w:rsidR="00F30C53" w:rsidRPr="00CA6E98">
        <w:rPr>
          <w:rFonts w:cs="Courier New"/>
          <w:b/>
        </w:rPr>
        <w:t xml:space="preserve"> Т</w:t>
      </w:r>
      <w:r w:rsidR="003D4C8A" w:rsidRPr="00CA6E98">
        <w:rPr>
          <w:rFonts w:cs="Courier New"/>
          <w:b/>
        </w:rPr>
        <w:t xml:space="preserve">екущее положение </w:t>
      </w:r>
      <w:r w:rsidR="00B45E4E" w:rsidRPr="00CA6E98">
        <w:rPr>
          <w:rFonts w:cs="Courier New"/>
          <w:b/>
        </w:rPr>
        <w:t>поселений, входящих</w:t>
      </w:r>
      <w:r w:rsidR="003D4C8A" w:rsidRPr="00CA6E98">
        <w:rPr>
          <w:rFonts w:cs="Courier New"/>
          <w:b/>
        </w:rPr>
        <w:t xml:space="preserve"> в состав Слюдянск</w:t>
      </w:r>
      <w:r w:rsidR="00EE334B" w:rsidRPr="00CA6E98">
        <w:rPr>
          <w:rFonts w:cs="Courier New"/>
          <w:b/>
        </w:rPr>
        <w:t>ого</w:t>
      </w:r>
      <w:r w:rsidR="003D4C8A" w:rsidRPr="00CA6E98">
        <w:rPr>
          <w:rFonts w:cs="Courier New"/>
          <w:b/>
        </w:rPr>
        <w:t xml:space="preserve"> район</w:t>
      </w:r>
      <w:r w:rsidR="00EE334B" w:rsidRPr="00CA6E98">
        <w:rPr>
          <w:rFonts w:cs="Courier New"/>
          <w:b/>
        </w:rPr>
        <w:t>а</w:t>
      </w:r>
      <w:bookmarkEnd w:id="90"/>
    </w:p>
    <w:p w:rsidR="003D4C8A" w:rsidRPr="00CA6E98" w:rsidRDefault="00246FDA" w:rsidP="00E9225A">
      <w:pPr>
        <w:pStyle w:val="ConsPlusNormal"/>
        <w:rPr>
          <w:rFonts w:cs="Courier New"/>
          <w:szCs w:val="28"/>
        </w:rPr>
      </w:pPr>
      <w:r w:rsidRPr="00CA6E98">
        <w:rPr>
          <w:rFonts w:cs="Courier New"/>
          <w:szCs w:val="28"/>
        </w:rPr>
        <w:t xml:space="preserve">Слюдянское </w:t>
      </w:r>
      <w:r w:rsidR="00C56081" w:rsidRPr="00CA6E98">
        <w:rPr>
          <w:rFonts w:cs="Courier New"/>
          <w:szCs w:val="28"/>
        </w:rPr>
        <w:t>городское поселение</w:t>
      </w:r>
    </w:p>
    <w:p w:rsidR="007F1599" w:rsidRPr="00CA6E98" w:rsidRDefault="007F1599" w:rsidP="007F1599">
      <w:pPr>
        <w:shd w:val="clear" w:color="auto" w:fill="FFFFFF" w:themeFill="background1"/>
        <w:ind w:firstLine="708"/>
        <w:jc w:val="both"/>
        <w:rPr>
          <w:sz w:val="24"/>
          <w:szCs w:val="24"/>
        </w:rPr>
      </w:pPr>
      <w:r w:rsidRPr="00CA6E98">
        <w:rPr>
          <w:sz w:val="24"/>
          <w:szCs w:val="24"/>
        </w:rPr>
        <w:t xml:space="preserve">Общая численность населения Слюдянского муниципального образования </w:t>
      </w:r>
      <w:r w:rsidR="006E478F" w:rsidRPr="00CA6E98">
        <w:rPr>
          <w:sz w:val="24"/>
          <w:szCs w:val="24"/>
        </w:rPr>
        <w:t>составляет 18 362</w:t>
      </w:r>
      <w:r w:rsidRPr="00CA6E98">
        <w:rPr>
          <w:sz w:val="24"/>
          <w:szCs w:val="24"/>
        </w:rPr>
        <w:t xml:space="preserve"> человек</w:t>
      </w:r>
      <w:r w:rsidR="006E478F" w:rsidRPr="00CA6E98">
        <w:rPr>
          <w:sz w:val="24"/>
          <w:szCs w:val="24"/>
        </w:rPr>
        <w:t>а. Город Слюдянка- 17 941</w:t>
      </w:r>
      <w:r w:rsidRPr="00CA6E98">
        <w:rPr>
          <w:sz w:val="24"/>
          <w:szCs w:val="24"/>
        </w:rPr>
        <w:t xml:space="preserve"> чел., пос. Сухой Ручей – 3</w:t>
      </w:r>
      <w:r w:rsidR="006E478F" w:rsidRPr="00CA6E98">
        <w:rPr>
          <w:sz w:val="24"/>
          <w:szCs w:val="24"/>
        </w:rPr>
        <w:t>14</w:t>
      </w:r>
      <w:r w:rsidRPr="00CA6E98">
        <w:rPr>
          <w:sz w:val="24"/>
          <w:szCs w:val="24"/>
        </w:rPr>
        <w:t xml:space="preserve"> чел., пос. Буровщина – 1</w:t>
      </w:r>
      <w:r w:rsidR="006E478F" w:rsidRPr="00CA6E98">
        <w:rPr>
          <w:sz w:val="24"/>
          <w:szCs w:val="24"/>
        </w:rPr>
        <w:t>07</w:t>
      </w:r>
      <w:r w:rsidRPr="00CA6E98">
        <w:rPr>
          <w:sz w:val="24"/>
          <w:szCs w:val="24"/>
        </w:rPr>
        <w:t xml:space="preserve"> чел., что составляет 47,3% населения всего Слюдянского района. </w:t>
      </w:r>
      <w:r w:rsidRPr="00CA6E98">
        <w:rPr>
          <w:sz w:val="24"/>
          <w:szCs w:val="24"/>
        </w:rPr>
        <w:lastRenderedPageBreak/>
        <w:t>Экономика поселения базируется на промышленных предприятиях, предприятиях транспорта и связи, дорожного хозяйства, торговли и бытового обслуживания, образования, здравоохранения и прочих предприятиях, оказывающих услуги населению.</w:t>
      </w:r>
    </w:p>
    <w:p w:rsidR="007F1599" w:rsidRPr="00CA6E98" w:rsidRDefault="007F1599" w:rsidP="007F1599">
      <w:pPr>
        <w:shd w:val="clear" w:color="auto" w:fill="FFFFFF" w:themeFill="background1"/>
        <w:jc w:val="both"/>
        <w:rPr>
          <w:sz w:val="24"/>
          <w:szCs w:val="24"/>
        </w:rPr>
      </w:pPr>
      <w:r w:rsidRPr="00CA6E98">
        <w:rPr>
          <w:sz w:val="24"/>
          <w:szCs w:val="24"/>
        </w:rPr>
        <w:t xml:space="preserve">  </w:t>
      </w:r>
      <w:r w:rsidRPr="00CA6E98">
        <w:rPr>
          <w:sz w:val="24"/>
          <w:szCs w:val="24"/>
        </w:rPr>
        <w:tab/>
        <w:t xml:space="preserve">На территории Слюдянского муниципального образования проживает наибольшая часть трудоспособного населения района – 45,4% населения. Трудоспособное население Слюдянского МО составляет 9 345 человека, что составляет 51% от всего населения поселения. Фактически занято в экономике 7 329 человек или 78% от трудоспособного населения поселения и 40% от общей численности населения Слюдянского г.п. </w:t>
      </w:r>
    </w:p>
    <w:p w:rsidR="007F1599" w:rsidRPr="00CA6E98" w:rsidRDefault="007F1599" w:rsidP="007F1599">
      <w:pPr>
        <w:autoSpaceDE w:val="0"/>
        <w:autoSpaceDN w:val="0"/>
        <w:adjustRightInd w:val="0"/>
        <w:ind w:firstLine="708"/>
        <w:jc w:val="both"/>
        <w:rPr>
          <w:rFonts w:eastAsiaTheme="minorHAnsi"/>
          <w:sz w:val="24"/>
          <w:szCs w:val="24"/>
          <w:lang w:eastAsia="en-US"/>
        </w:rPr>
      </w:pPr>
      <w:r w:rsidRPr="00CA6E98">
        <w:rPr>
          <w:rFonts w:eastAsiaTheme="minorHAnsi"/>
          <w:sz w:val="24"/>
          <w:szCs w:val="24"/>
          <w:lang w:eastAsia="en-US"/>
        </w:rPr>
        <w:t xml:space="preserve">На территории Слюдянского муниципального образования расположены следующие учреждения образования, здравоохранения, культуры, спорта, а также большая часть </w:t>
      </w:r>
      <w:proofErr w:type="gramStart"/>
      <w:r w:rsidRPr="00CA6E98">
        <w:rPr>
          <w:rFonts w:eastAsiaTheme="minorHAnsi"/>
          <w:sz w:val="24"/>
          <w:szCs w:val="24"/>
          <w:lang w:eastAsia="en-US"/>
        </w:rPr>
        <w:t>предприятий района широкого спектра видов деятельности</w:t>
      </w:r>
      <w:proofErr w:type="gramEnd"/>
      <w:r w:rsidRPr="00CA6E98">
        <w:rPr>
          <w:rFonts w:eastAsiaTheme="minorHAnsi"/>
          <w:sz w:val="24"/>
          <w:szCs w:val="24"/>
          <w:lang w:eastAsia="en-US"/>
        </w:rPr>
        <w:t xml:space="preserve">. В 2024 году на территории Слюдянского муниципального образования осуществляют свою деятельность 92 субъектов малого бизнеса ЮЛ, или 38 % от общего количества зарегистрированных предприятий на территории Слюдянского района (244). Количество индивидуальных предпринимателей составляет 439 человек это 59 % от количества, зарегистрированных по Слюдянскому району (745). </w:t>
      </w:r>
    </w:p>
    <w:p w:rsidR="007F1599" w:rsidRPr="00CA6E98" w:rsidRDefault="007F1599" w:rsidP="007F1599">
      <w:pPr>
        <w:autoSpaceDE w:val="0"/>
        <w:autoSpaceDN w:val="0"/>
        <w:adjustRightInd w:val="0"/>
        <w:ind w:firstLine="708"/>
        <w:jc w:val="both"/>
        <w:rPr>
          <w:sz w:val="24"/>
          <w:szCs w:val="24"/>
        </w:rPr>
      </w:pPr>
      <w:r w:rsidRPr="00CA6E98">
        <w:rPr>
          <w:sz w:val="24"/>
          <w:szCs w:val="24"/>
        </w:rPr>
        <w:t xml:space="preserve">Среднемесячная заработная плата по всем предприятиям города составляет 52843 рубля (+ 10,7 %) – 2,8 </w:t>
      </w:r>
      <w:proofErr w:type="gramStart"/>
      <w:r w:rsidRPr="00CA6E98">
        <w:rPr>
          <w:sz w:val="24"/>
          <w:szCs w:val="24"/>
        </w:rPr>
        <w:t>прожиточных</w:t>
      </w:r>
      <w:proofErr w:type="gramEnd"/>
      <w:r w:rsidRPr="00CA6E98">
        <w:rPr>
          <w:sz w:val="24"/>
          <w:szCs w:val="24"/>
        </w:rPr>
        <w:t xml:space="preserve"> минимума.</w:t>
      </w:r>
    </w:p>
    <w:p w:rsidR="007F1599" w:rsidRPr="00CA6E98" w:rsidRDefault="007F1599" w:rsidP="007F1599">
      <w:pPr>
        <w:ind w:firstLine="708"/>
        <w:jc w:val="both"/>
        <w:rPr>
          <w:rFonts w:eastAsia="Calibri"/>
          <w:sz w:val="24"/>
          <w:szCs w:val="24"/>
          <w:shd w:val="clear" w:color="auto" w:fill="B2A1C7" w:themeFill="accent4" w:themeFillTint="99"/>
          <w:lang w:eastAsia="en-US"/>
        </w:rPr>
      </w:pPr>
      <w:r w:rsidRPr="00CA6E98">
        <w:rPr>
          <w:rFonts w:eastAsia="Calibri"/>
          <w:sz w:val="24"/>
          <w:szCs w:val="24"/>
          <w:lang w:eastAsia="en-US"/>
        </w:rPr>
        <w:t>Экономическая нестабильность отразилась на состоянии бюджета Слюдянского муниципального образования в последние годы и в долгосрочной перспективе все еще важным остается поиск путей к стабилизации финансов и обеспечение устойчивости местного бюджета.</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 xml:space="preserve">За отчетный период с 01 января 2024 года по 31 декабря 2024 года поступление в бюджет Слюдянского муниципального образования составило в общем объеме 270 909 048,05 рублей при уточненном плане на год 267 664 806,89 рублей. В сравнении с прошлым годом наблюдается уменьшение поступления на сумму +187 750 025,53 рублей, или на -59,1%. </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В целом исполнение за отчетный период составило 101,2 %. Увеличение объема поступлений по налогу на доходы физических лиц с доходов на 3 244 241,16 рублей в отчетном периоде повлияло на общий размер поступления и на общий процент роста доходов. Вместе с тем, исполнение не в полном объеме отдельных налоговых и неналоговых доходов способствовало снижению наполняемости доходной части местного бюджета.</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Поступило налоговых и неналоговых доходов в отчетном году 99 176 993,72 рублей, что составило 103,5 % от планового назначения в объеме 95 866 785,26 рублей, с приростом +3 310 208,46 рублей или +17,3% из них:</w:t>
      </w:r>
    </w:p>
    <w:p w:rsidR="007F1599" w:rsidRPr="00CA6E98" w:rsidRDefault="007F1599" w:rsidP="007F1599">
      <w:pPr>
        <w:jc w:val="both"/>
        <w:rPr>
          <w:rFonts w:eastAsia="Calibri"/>
          <w:sz w:val="24"/>
          <w:szCs w:val="24"/>
          <w:lang w:eastAsia="en-US"/>
        </w:rPr>
      </w:pPr>
      <w:r w:rsidRPr="00CA6E98">
        <w:rPr>
          <w:rFonts w:eastAsia="Calibri"/>
          <w:sz w:val="24"/>
          <w:szCs w:val="24"/>
          <w:lang w:eastAsia="en-US"/>
        </w:rPr>
        <w:t xml:space="preserve">             В части безвозмездных поступлений в бюджет Слюдянского муниципального образования за 2024 год исполнение составило 99,0</w:t>
      </w:r>
      <w:proofErr w:type="gramStart"/>
      <w:r w:rsidRPr="00CA6E98">
        <w:rPr>
          <w:rFonts w:eastAsia="Calibri"/>
          <w:sz w:val="24"/>
          <w:szCs w:val="24"/>
          <w:lang w:eastAsia="en-US"/>
        </w:rPr>
        <w:t>% П</w:t>
      </w:r>
      <w:proofErr w:type="gramEnd"/>
      <w:r w:rsidRPr="00CA6E98">
        <w:rPr>
          <w:rFonts w:eastAsia="Calibri"/>
          <w:sz w:val="24"/>
          <w:szCs w:val="24"/>
          <w:lang w:eastAsia="en-US"/>
        </w:rPr>
        <w:t>ри утвержденных плановых назначениях на год 171 798 021,63 рублей поступило 171 732 054,33 рублей со снижением на 54,1% относительно уровня прошлого года или на -202 261 495,54 рублей за счет   привлечения межбюджетных трансфертов из бюджетов других уровней, в т.ч.:</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w:t>
      </w:r>
      <w:r w:rsidRPr="00CA6E98">
        <w:rPr>
          <w:rFonts w:eastAsia="Calibri"/>
          <w:sz w:val="24"/>
          <w:szCs w:val="24"/>
          <w:lang w:eastAsia="en-US"/>
        </w:rPr>
        <w:tab/>
        <w:t xml:space="preserve">субсидия бюджетам городских поселений на обеспечение мероприятий по переселению граждан из аварийного жилищного фонда, в том числе переселение граждан из аварийного жилищного фонда с учетом средств, поступивших от публично-правовой компании «Фонд развития территорий» (921 20220299 13 0000 150) поступила 4 467 177,84 рублей, исполнено 100,%. </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w:t>
      </w:r>
      <w:r w:rsidRPr="00CA6E98">
        <w:rPr>
          <w:rFonts w:eastAsia="Calibri"/>
          <w:sz w:val="24"/>
          <w:szCs w:val="24"/>
          <w:lang w:eastAsia="en-US"/>
        </w:rPr>
        <w:tab/>
        <w:t xml:space="preserve">субсидия бюджетам городских поселений на реализацию мероприятий по обеспечению жильем молодых семей (921 20225497 13 0000 150) в рамках софинансирования подпрограммы «Молодым </w:t>
      </w:r>
      <w:proofErr w:type="gramStart"/>
      <w:r w:rsidRPr="00CA6E98">
        <w:rPr>
          <w:rFonts w:eastAsia="Calibri"/>
          <w:sz w:val="24"/>
          <w:szCs w:val="24"/>
          <w:lang w:eastAsia="en-US"/>
        </w:rPr>
        <w:t>семьям-доступное</w:t>
      </w:r>
      <w:proofErr w:type="gramEnd"/>
      <w:r w:rsidRPr="00CA6E98">
        <w:rPr>
          <w:rFonts w:eastAsia="Calibri"/>
          <w:sz w:val="24"/>
          <w:szCs w:val="24"/>
          <w:lang w:eastAsia="en-US"/>
        </w:rPr>
        <w:t xml:space="preserve"> жилье» муниципальной программы «Доступное жилье на территории Слюдянского муниципального образования» на 2019-2025 годы, поступила 2 657 072,16 рублей, исполнение 100,0%;</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lastRenderedPageBreak/>
        <w:t xml:space="preserve">Наибольший удельный вес в структуре доходной части бюджета занимает налог на доходы физических лиц. Налог на доходы физических лиц в целом исполнен на 105,0% (+ 3 239 077,59 рублей), при уточненном плане на год 64 318 021,45 рублей, поступление составило 67 557 099,04 рублей. </w:t>
      </w:r>
      <w:proofErr w:type="gramStart"/>
      <w:r w:rsidRPr="00CA6E98">
        <w:rPr>
          <w:rFonts w:eastAsia="Calibri"/>
          <w:sz w:val="24"/>
          <w:szCs w:val="24"/>
          <w:lang w:eastAsia="en-US"/>
        </w:rPr>
        <w:t>Темп роста в сравнении с прошлым годом 116,7%. Темп роста в сравнении с прошлым годом 116,7%. Расходная часть бюджета Слюдянского муниципального образования исполнена в сумме 270 004,6 тыс. рублей (или 98,2% от утвержденного годового назначения), в том числе на реализацию муниципальных программ направлено средств в объеме 262574,4 тыс. рублей, что составило 97,2% от общего объема произведенных расходов местного бюджета за</w:t>
      </w:r>
      <w:proofErr w:type="gramEnd"/>
      <w:r w:rsidRPr="00CA6E98">
        <w:rPr>
          <w:rFonts w:eastAsia="Calibri"/>
          <w:sz w:val="24"/>
          <w:szCs w:val="24"/>
          <w:lang w:eastAsia="en-US"/>
        </w:rPr>
        <w:t xml:space="preserve"> 2024 год. В целом из них на поддержку жилищно-коммунального хозяйства направлено 107096,4 тыс</w:t>
      </w:r>
      <w:proofErr w:type="gramStart"/>
      <w:r w:rsidRPr="00CA6E98">
        <w:rPr>
          <w:rFonts w:eastAsia="Calibri"/>
          <w:sz w:val="24"/>
          <w:szCs w:val="24"/>
          <w:lang w:eastAsia="en-US"/>
        </w:rPr>
        <w:t>.р</w:t>
      </w:r>
      <w:proofErr w:type="gramEnd"/>
      <w:r w:rsidRPr="00CA6E98">
        <w:rPr>
          <w:rFonts w:eastAsia="Calibri"/>
          <w:sz w:val="24"/>
          <w:szCs w:val="24"/>
          <w:lang w:eastAsia="en-US"/>
        </w:rPr>
        <w:t xml:space="preserve">ублей, или 40,8% от  общего объема произведенных расходов на реализацию муниципальных программ за отчетный период. </w:t>
      </w:r>
    </w:p>
    <w:p w:rsidR="007F1599" w:rsidRPr="00CA6E98" w:rsidRDefault="007F1599" w:rsidP="007F1599">
      <w:pPr>
        <w:autoSpaceDE w:val="0"/>
        <w:autoSpaceDN w:val="0"/>
        <w:adjustRightInd w:val="0"/>
        <w:ind w:firstLine="709"/>
        <w:jc w:val="both"/>
        <w:rPr>
          <w:rFonts w:eastAsiaTheme="minorHAnsi" w:cs="Courier New"/>
          <w:sz w:val="24"/>
          <w:szCs w:val="24"/>
          <w:lang w:eastAsia="en-US"/>
        </w:rPr>
      </w:pPr>
      <w:r w:rsidRPr="00CA6E98">
        <w:rPr>
          <w:rFonts w:eastAsiaTheme="minorHAnsi"/>
          <w:sz w:val="24"/>
          <w:szCs w:val="24"/>
          <w:lang w:eastAsia="en-US"/>
        </w:rPr>
        <w:t>Уникальность Слюдянского муниципального образования заключается в том, что оно расположено на берегу оз. Байкал, что позволяет использовать рекреационные ресурсы (горы Хамар-Дабан, мыс Шаманский).  Территория поселения богата лесными и водными ресурсами: дикорастущими плодами и ягодами, кедровым орехом, запасами пресной питьевой воды. В кедровых лесах произрастают ценные лекарственные растения: бадан, кашкара, а также черника, брусника, жимолость. Развито частное садоводство (выращивание садовой клубники, овощей).</w:t>
      </w:r>
    </w:p>
    <w:p w:rsidR="007F1599" w:rsidRPr="00CA6E98" w:rsidRDefault="007F1599" w:rsidP="007F1599">
      <w:pPr>
        <w:ind w:firstLine="709"/>
        <w:jc w:val="both"/>
        <w:rPr>
          <w:sz w:val="24"/>
          <w:szCs w:val="24"/>
        </w:rPr>
      </w:pPr>
      <w:r w:rsidRPr="00CA6E98">
        <w:rPr>
          <w:sz w:val="24"/>
          <w:szCs w:val="24"/>
        </w:rPr>
        <w:t>Основными системообразующими предприятиями Слюдянского муниципального образования являются предприятия ОАО «Российские железные дороги» (в части структурных подразделений, расположенных на территории СМО), занимающиеся пассажир</w:t>
      </w:r>
      <w:proofErr w:type="gramStart"/>
      <w:r w:rsidRPr="00CA6E98">
        <w:rPr>
          <w:sz w:val="24"/>
          <w:szCs w:val="24"/>
        </w:rPr>
        <w:t>о-</w:t>
      </w:r>
      <w:proofErr w:type="gramEnd"/>
      <w:r w:rsidRPr="00CA6E98">
        <w:rPr>
          <w:sz w:val="24"/>
          <w:szCs w:val="24"/>
        </w:rPr>
        <w:t>, грузоперевозками и содержанием железнодорожного полотна, имеющие наибольший уровень средней заработной платы; обособленное подразделение «Карьер Перевал» ОАО «Ангарскцемент» - горное предприятие, осуществляющее деятельность по добыче полезных ископаемых, переработке и отгрузке сырья; дорожно-ремонтные предприятия ООО «СтатусСиб и АО «</w:t>
      </w:r>
      <w:proofErr w:type="gramStart"/>
      <w:r w:rsidRPr="00CA6E98">
        <w:rPr>
          <w:sz w:val="24"/>
          <w:szCs w:val="24"/>
        </w:rPr>
        <w:t>Дорожник</w:t>
      </w:r>
      <w:proofErr w:type="gramEnd"/>
      <w:r w:rsidRPr="00CA6E98">
        <w:rPr>
          <w:sz w:val="24"/>
          <w:szCs w:val="24"/>
        </w:rPr>
        <w:t xml:space="preserve">» основной деятельностью </w:t>
      </w:r>
      <w:proofErr w:type="gramStart"/>
      <w:r w:rsidRPr="00CA6E98">
        <w:rPr>
          <w:sz w:val="24"/>
          <w:szCs w:val="24"/>
        </w:rPr>
        <w:t>которых</w:t>
      </w:r>
      <w:proofErr w:type="gramEnd"/>
      <w:r w:rsidRPr="00CA6E98">
        <w:rPr>
          <w:sz w:val="24"/>
          <w:szCs w:val="24"/>
        </w:rPr>
        <w:t xml:space="preserve"> является содержание автомобильных дорога, также учреждения образования, здравоохранения, государственные учреждения.  </w:t>
      </w:r>
    </w:p>
    <w:p w:rsidR="007F1599" w:rsidRPr="00CA6E98" w:rsidRDefault="007F1599" w:rsidP="007F1599">
      <w:pPr>
        <w:ind w:firstLine="709"/>
        <w:jc w:val="both"/>
        <w:rPr>
          <w:sz w:val="24"/>
          <w:szCs w:val="24"/>
        </w:rPr>
      </w:pPr>
      <w:r w:rsidRPr="00CA6E98">
        <w:rPr>
          <w:sz w:val="24"/>
          <w:szCs w:val="24"/>
        </w:rPr>
        <w:t xml:space="preserve">Одним из наиболее приоритетных направлений на территории Слюдянского муниципального образования является развитие сферы туризма и индустрией гостеприимства. </w:t>
      </w:r>
    </w:p>
    <w:p w:rsidR="007F1599" w:rsidRPr="00CA6E98" w:rsidRDefault="007F1599" w:rsidP="007F1599">
      <w:pPr>
        <w:ind w:firstLine="709"/>
        <w:jc w:val="both"/>
        <w:rPr>
          <w:sz w:val="24"/>
          <w:szCs w:val="24"/>
        </w:rPr>
      </w:pPr>
      <w:r w:rsidRPr="00CA6E98">
        <w:rPr>
          <w:sz w:val="24"/>
          <w:szCs w:val="24"/>
        </w:rPr>
        <w:t xml:space="preserve">Одним из видов развиваемого туризма в Слюдянском МО является событийный туризм, 19 событийных мероприятий входят в районный событийный календарь Южного Прибайкалья, что составляет 25% от мероприятий всего района.  </w:t>
      </w:r>
    </w:p>
    <w:p w:rsidR="007F1599" w:rsidRPr="00CA6E98" w:rsidRDefault="007F1599" w:rsidP="007F1599">
      <w:pPr>
        <w:ind w:firstLine="709"/>
        <w:jc w:val="both"/>
        <w:rPr>
          <w:sz w:val="24"/>
          <w:szCs w:val="24"/>
        </w:rPr>
      </w:pPr>
      <w:r w:rsidRPr="00CA6E98">
        <w:rPr>
          <w:sz w:val="24"/>
          <w:szCs w:val="24"/>
        </w:rPr>
        <w:t>Активный туризм реализуется развитием лыжного и велоспорта, переходами по оз</w:t>
      </w:r>
      <w:proofErr w:type="gramStart"/>
      <w:r w:rsidRPr="00CA6E98">
        <w:rPr>
          <w:sz w:val="24"/>
          <w:szCs w:val="24"/>
        </w:rPr>
        <w:t>.Б</w:t>
      </w:r>
      <w:proofErr w:type="gramEnd"/>
      <w:r w:rsidRPr="00CA6E98">
        <w:rPr>
          <w:sz w:val="24"/>
          <w:szCs w:val="24"/>
        </w:rPr>
        <w:t>айкал, пешими походами по горам Хамар-Дабана, спортивными событийными мероприятиями такими как турнир по самбу, ледовые и горные автогонки, забег на пик Черского и другие.</w:t>
      </w:r>
    </w:p>
    <w:p w:rsidR="007F1599" w:rsidRPr="00CA6E98" w:rsidRDefault="007F1599" w:rsidP="007F1599">
      <w:pPr>
        <w:ind w:firstLine="709"/>
        <w:jc w:val="both"/>
        <w:rPr>
          <w:sz w:val="24"/>
          <w:szCs w:val="24"/>
        </w:rPr>
      </w:pPr>
      <w:r w:rsidRPr="00CA6E98">
        <w:rPr>
          <w:sz w:val="24"/>
          <w:szCs w:val="24"/>
        </w:rPr>
        <w:t>Еще одним видом развиваемого туризма является познавательный туризм, который представлен центром туризма, музейного дела и художественных ремесел, частным музеем минералов, обширными объектами туристического показа, такими как памятниками природы и архитектуры, а также комплексом Кругобайкальской железной дорогой.</w:t>
      </w:r>
    </w:p>
    <w:p w:rsidR="007F1599" w:rsidRPr="00CA6E98" w:rsidRDefault="007F1599" w:rsidP="007F1599">
      <w:pPr>
        <w:ind w:firstLine="709"/>
        <w:jc w:val="both"/>
        <w:rPr>
          <w:sz w:val="24"/>
          <w:szCs w:val="24"/>
        </w:rPr>
      </w:pPr>
      <w:r w:rsidRPr="00CA6E98">
        <w:rPr>
          <w:sz w:val="24"/>
          <w:szCs w:val="24"/>
        </w:rPr>
        <w:t xml:space="preserve">В 2024 году началась работа по развитию сферы туризма и индустрии гостеприимства. Для туриста сегодня Слюдянка — это город транзитный. Ежедневно через Слюдянку проезжает до 15 тысяч автомобилей, но этот поток движется дальше, к более популярным точкам вокруг Байкала. Сам город ежегодно посещают 86 тыс. гостей, но большинство из них пока не задерживаются: 75% составляют так называемые «дикие» туристы — походники, которые посещают один из наших маршрутов «Иду на Пик», который включает в себя уже ставшую популярной в Иркутской области «тропой здоровья». Около 15% — организованные туристы, которые остаются в городе хотя бы на </w:t>
      </w:r>
      <w:r w:rsidRPr="00CA6E98">
        <w:rPr>
          <w:sz w:val="24"/>
          <w:szCs w:val="24"/>
        </w:rPr>
        <w:lastRenderedPageBreak/>
        <w:t>одну ночь. Ещё 10% путешественников исследуют регион самостоятельно. Эти туристы нацелены на изучение достопримечательностей города и берега оз. Байкал, а также знаменитым мысом Шаманским. Для этого разработаны маршруты «Иду на Мыс» и «Городской».</w:t>
      </w:r>
    </w:p>
    <w:p w:rsidR="007F1599" w:rsidRPr="00CA6E98" w:rsidRDefault="007F1599" w:rsidP="007F1599">
      <w:pPr>
        <w:ind w:firstLine="709"/>
        <w:jc w:val="both"/>
        <w:rPr>
          <w:sz w:val="24"/>
          <w:szCs w:val="24"/>
        </w:rPr>
      </w:pPr>
      <w:r w:rsidRPr="00CA6E98">
        <w:rPr>
          <w:sz w:val="24"/>
          <w:szCs w:val="24"/>
        </w:rPr>
        <w:t xml:space="preserve">С целью поддержки данного вида деятельности в Слюдянском муниципальном образовании с 2024 года реализуется подпрограмма «Развитие туризма на территории Слюдянского муниципального образования». Для формирования положительного и современного облика города, а также территории, благоприятной для посещения туристами, администрацией Слюдянского муниципального образования совместно с представителями малого бизнеса проводится обустройство городской среды: </w:t>
      </w:r>
    </w:p>
    <w:p w:rsidR="007F1599" w:rsidRPr="00CA6E98" w:rsidRDefault="007F1599" w:rsidP="007F1599">
      <w:pPr>
        <w:jc w:val="both"/>
        <w:rPr>
          <w:sz w:val="24"/>
          <w:szCs w:val="24"/>
        </w:rPr>
      </w:pPr>
      <w:r w:rsidRPr="00CA6E98">
        <w:rPr>
          <w:sz w:val="24"/>
          <w:szCs w:val="24"/>
        </w:rPr>
        <w:t>- обустройство площадок для проведения культурно-досуговых и спортивных мероприятий;</w:t>
      </w:r>
    </w:p>
    <w:p w:rsidR="007F1599" w:rsidRPr="00CA6E98" w:rsidRDefault="007F1599" w:rsidP="007F1599">
      <w:pPr>
        <w:jc w:val="both"/>
        <w:rPr>
          <w:sz w:val="24"/>
          <w:szCs w:val="24"/>
        </w:rPr>
      </w:pPr>
      <w:r w:rsidRPr="00CA6E98">
        <w:rPr>
          <w:sz w:val="24"/>
          <w:szCs w:val="24"/>
        </w:rPr>
        <w:t>-  установка навигации по муниципальному образованию в виде указателей и карт;</w:t>
      </w:r>
    </w:p>
    <w:p w:rsidR="007F1599" w:rsidRPr="00CA6E98" w:rsidRDefault="007F1599" w:rsidP="007F1599">
      <w:pPr>
        <w:jc w:val="both"/>
        <w:rPr>
          <w:sz w:val="24"/>
          <w:szCs w:val="24"/>
        </w:rPr>
      </w:pPr>
      <w:r w:rsidRPr="00CA6E98">
        <w:rPr>
          <w:sz w:val="24"/>
          <w:szCs w:val="24"/>
        </w:rPr>
        <w:t xml:space="preserve">- благоустройство территории, озеленение. </w:t>
      </w:r>
    </w:p>
    <w:p w:rsidR="00955195" w:rsidRPr="00CA6E98" w:rsidRDefault="00955195" w:rsidP="003D51DF">
      <w:pPr>
        <w:autoSpaceDE w:val="0"/>
        <w:autoSpaceDN w:val="0"/>
        <w:adjustRightInd w:val="0"/>
        <w:rPr>
          <w:rFonts w:eastAsiaTheme="minorHAnsi" w:cs="Courier New"/>
          <w:sz w:val="24"/>
          <w:szCs w:val="24"/>
          <w:lang w:eastAsia="en-US"/>
        </w:rPr>
      </w:pPr>
    </w:p>
    <w:p w:rsidR="00534AB8" w:rsidRPr="00CA6E98" w:rsidRDefault="00534AB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Байкальское городское поселение </w:t>
      </w:r>
    </w:p>
    <w:p w:rsidR="00BC7C3D" w:rsidRPr="00CA6E98" w:rsidRDefault="00752BFE" w:rsidP="00BC7C3D">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ab/>
      </w:r>
      <w:r w:rsidR="00BC7C3D" w:rsidRPr="00CA6E98">
        <w:rPr>
          <w:rFonts w:eastAsiaTheme="minorHAnsi" w:cs="Courier New"/>
          <w:sz w:val="24"/>
          <w:szCs w:val="24"/>
          <w:lang w:eastAsia="en-US"/>
        </w:rPr>
        <w:t xml:space="preserve"> </w:t>
      </w:r>
    </w:p>
    <w:p w:rsidR="00D115CB" w:rsidRPr="00CA6E98" w:rsidRDefault="00D115CB" w:rsidP="00D115CB">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Общая численность населения на данной территории по состоянию на 01.01.2024 года составила 13 419 человек, что составляет 34,92% населения Слюдянского района.</w:t>
      </w:r>
    </w:p>
    <w:p w:rsidR="00D115CB" w:rsidRPr="00CA6E98" w:rsidRDefault="00D115CB" w:rsidP="00D115CB">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В структуре численности постоянного населения 30,4 % составляют лица старше трудоспособного возраста и 21,2 % - лица моложе трудоспособного возраста.</w:t>
      </w:r>
    </w:p>
    <w:p w:rsidR="00D115CB" w:rsidRPr="00CA6E98" w:rsidRDefault="00D115CB" w:rsidP="00D115CB">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В Байкальском городском поселении отмечается высокая доля трудоспособного населения (48,4 %) и составила 6 511 чел., из них 6 300 чел. занято в экономике города. </w:t>
      </w:r>
    </w:p>
    <w:p w:rsidR="00D115CB" w:rsidRPr="00CA6E98" w:rsidRDefault="00D115CB" w:rsidP="00D115CB">
      <w:pPr>
        <w:autoSpaceDE w:val="0"/>
        <w:autoSpaceDN w:val="0"/>
        <w:adjustRightInd w:val="0"/>
        <w:ind w:firstLine="709"/>
        <w:jc w:val="both"/>
        <w:rPr>
          <w:sz w:val="24"/>
          <w:szCs w:val="24"/>
          <w:lang w:eastAsia="en-US"/>
        </w:rPr>
      </w:pPr>
      <w:r w:rsidRPr="00CA6E98">
        <w:rPr>
          <w:sz w:val="24"/>
          <w:szCs w:val="24"/>
          <w:lang w:eastAsia="en-US"/>
        </w:rPr>
        <w:t>Среднесписочная численность работающих при этом составляет 3374 человек или 51,82% от трудоспособного населения Байкальского МО. Численность безработных, зарегистрированных на территории Байкальского городского поселения (далее -  БГП) по состоянию на 01.01.2025 г. составила 7 чел. Уровень безработицы – 0,1 %. Общая потребность в работниках, заявленная предприятиями и организациями БГП по состоянию на 01.01.2025г.- 174 вакансий.   Коэффициент напряженности – 0,1.</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 xml:space="preserve">Доля населения с доходами ниже прожиточного минимума составляет 14%. Среднемесячная начисленная заработная плата составила 68 035,4руб. </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Для стабилизации социально-экономической ситуации в Байкальском муниципальном образовании разработана программа социально-экономического развития на период до 2040 года, утвержденная распоряжением Правительства Российской Федерации от 29.12.2022 г. №4344-р.</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Стратегической целью социально-экономического развития Байкальского муниципального образования являются повышение уровня и качества жизни населения и создание современной туристической инфраструктуры на территории Байкальского муниципального образования.</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 xml:space="preserve">Реализация проектов программы позволит достигнуть в период с 2023 года по 2040 год следующих эффектов в рамках Байкальского муниципального образования:       </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численности населения до 20 тыс</w:t>
      </w:r>
      <w:proofErr w:type="gramStart"/>
      <w:r w:rsidRPr="00CA6E98">
        <w:rPr>
          <w:sz w:val="24"/>
          <w:szCs w:val="24"/>
          <w:lang w:eastAsia="en-US"/>
        </w:rPr>
        <w:t>.ч</w:t>
      </w:r>
      <w:proofErr w:type="gramEnd"/>
      <w:r w:rsidRPr="00CA6E98">
        <w:rPr>
          <w:sz w:val="24"/>
          <w:szCs w:val="24"/>
          <w:lang w:eastAsia="en-US"/>
        </w:rPr>
        <w:t>еловек.</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 xml:space="preserve">Создание новых рабочих </w:t>
      </w:r>
      <w:proofErr w:type="gramStart"/>
      <w:r w:rsidRPr="00CA6E98">
        <w:rPr>
          <w:sz w:val="24"/>
          <w:szCs w:val="24"/>
          <w:lang w:eastAsia="en-US"/>
        </w:rPr>
        <w:t>рабочих</w:t>
      </w:r>
      <w:proofErr w:type="gramEnd"/>
      <w:r w:rsidRPr="00CA6E98">
        <w:rPr>
          <w:sz w:val="24"/>
          <w:szCs w:val="24"/>
          <w:lang w:eastAsia="en-US"/>
        </w:rPr>
        <w:t xml:space="preserve"> мест в количестве 5 500.</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туристического потока в г. Байкальск до 590 тыс. человек в год.</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размера дополнительных   налоговых   поступлений в бюджеты разных уровней до 75 000 млн</w:t>
      </w:r>
      <w:proofErr w:type="gramStart"/>
      <w:r w:rsidRPr="00CA6E98">
        <w:rPr>
          <w:sz w:val="24"/>
          <w:szCs w:val="24"/>
          <w:lang w:eastAsia="en-US"/>
        </w:rPr>
        <w:t>.р</w:t>
      </w:r>
      <w:proofErr w:type="gramEnd"/>
      <w:r w:rsidRPr="00CA6E98">
        <w:rPr>
          <w:sz w:val="24"/>
          <w:szCs w:val="24"/>
          <w:lang w:eastAsia="en-US"/>
        </w:rPr>
        <w:t>ублей.</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общей площади жилой застройки до 940 тыс. кв. метров.</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Снижение доли аварийного жилья до 15 процентов к 2030 году и до 10 процентов к 2040 году.</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Доходная часть бюджета Байкальского муниципального образования формируется за счет налоговых, неналоговых видов доходов, а также за счет безвозмездных и безвозвратных перечислений (межбюджетных трансфертов).</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lastRenderedPageBreak/>
        <w:t xml:space="preserve"> Налоговые доходы:</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 xml:space="preserve">налог на доходы физических лиц –  21 946,00 тыс. рублей </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земельный налог – 9 756,00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налог на имущество физических лиц – 2 948,00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прочие налоговые доходы, в т.ч. акцизы на нефтепродукты – 8 569,00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 xml:space="preserve"> Неналоговые доходы:</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неналоговые доходы– 110 728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Отмечено повышение доходов бюджета за 2024 год на 74,38 % по сравнению с аналогичным периодом 2023 года, повышение произошло за счет повышения безвозмездных поступлений из вышестоящих уровней бюджета и неналоговых доходов.</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Безвозмездные перечисления составили 89,63% в общей структуре доходов за 2024 г. Налоговые и неналоговые доходы составляют 10,37% в общей структуре доходов.  Налоговые и неналоговые доходы за 2024 г., по отношению к 2023 г. уменьшились на 19,38%.</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В городе действует 367 субъектов малого и среднего предпринимательства, з них 109 юридических лиц, и 258 индивидуальных предпринимателей. Малый бизнес в основном ориентирован на туристов и внешнее потребление,</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Байкальского городского поселения действуют 8 промышленных производств.</w:t>
      </w:r>
      <w:r w:rsidRPr="00CA6E98">
        <w:t xml:space="preserve"> </w:t>
      </w:r>
      <w:proofErr w:type="gramStart"/>
      <w:r w:rsidRPr="00CA6E98">
        <w:rPr>
          <w:rFonts w:eastAsiaTheme="minorHAnsi"/>
          <w:sz w:val="24"/>
          <w:szCs w:val="24"/>
          <w:lang w:eastAsia="en-US"/>
        </w:rPr>
        <w:t>Промышленное производство на территории представлено предприятиями по производству бутилированной воды, пищевых продуктов (полуфабрикатов, хлебобулочные и кондитерские изделия, макаронное производство, производство травяных чаев.</w:t>
      </w:r>
      <w:proofErr w:type="gramEnd"/>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Байкальского городского поселения действуют 34 точки общественного питания, из них: 3-ресторана, 23-кафе, 1-барбекю-зал, 4-бара, 1-кафе-бистро, 2- кафе быстрого питания, Площадь зала обслуживания посетителей – 2828,2м</w:t>
      </w:r>
      <w:proofErr w:type="gramStart"/>
      <w:r w:rsidRPr="00CA6E98">
        <w:rPr>
          <w:rFonts w:eastAsiaTheme="minorHAnsi"/>
          <w:sz w:val="24"/>
          <w:szCs w:val="24"/>
          <w:lang w:eastAsia="en-US"/>
        </w:rPr>
        <w:t>2</w:t>
      </w:r>
      <w:proofErr w:type="gramEnd"/>
      <w:r w:rsidRPr="00CA6E98">
        <w:rPr>
          <w:rFonts w:eastAsiaTheme="minorHAnsi"/>
          <w:sz w:val="24"/>
          <w:szCs w:val="24"/>
          <w:lang w:eastAsia="en-US"/>
        </w:rPr>
        <w:t xml:space="preserve">   количество посадочных мест – 1612.</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БГП расположены 51 магазин из них 2 супермаркета, 27 осуществляют розничную торговлю продовольственными товарами, 4 дискаунтера, 18 осуществляют розничную торговлю промышленными товарами.</w:t>
      </w:r>
    </w:p>
    <w:p w:rsidR="00D115CB" w:rsidRPr="00CA6E98" w:rsidRDefault="00D115CB" w:rsidP="00D115CB">
      <w:pPr>
        <w:ind w:firstLine="709"/>
        <w:jc w:val="both"/>
        <w:rPr>
          <w:rFonts w:eastAsiaTheme="minorHAnsi"/>
          <w:sz w:val="24"/>
          <w:szCs w:val="24"/>
          <w:lang w:eastAsia="en-US"/>
        </w:rPr>
      </w:pPr>
      <w:proofErr w:type="gramStart"/>
      <w:r w:rsidRPr="00CA6E98">
        <w:rPr>
          <w:rFonts w:eastAsiaTheme="minorHAnsi"/>
          <w:sz w:val="24"/>
          <w:szCs w:val="24"/>
          <w:lang w:eastAsia="en-US"/>
        </w:rPr>
        <w:t>На территории БГП расположено 73 предприятие бытового обслуживания из них: 18 салонов красоты и парикмахерских, 2 мастерские по ремонту обуви, 2 ателье по ремонту и пошиву одежды, 2 мастерские по ремонту бытовой и радиоэлектронной техники, 2 мастерские по ремонту мобильных телефонов, 3 мойки автотранспортных средств, 3 автозаправочных станций, 1 газовая заправочная станция, 1 автостоянка, 1 чистка ковров, 2 станций технического</w:t>
      </w:r>
      <w:proofErr w:type="gramEnd"/>
      <w:r w:rsidRPr="00CA6E98">
        <w:rPr>
          <w:rFonts w:eastAsiaTheme="minorHAnsi"/>
          <w:sz w:val="24"/>
          <w:szCs w:val="24"/>
          <w:lang w:eastAsia="en-US"/>
        </w:rPr>
        <w:t xml:space="preserve"> обслуживания и ремонта транспортных средств, 4 шиномонтажных </w:t>
      </w:r>
      <w:proofErr w:type="gramStart"/>
      <w:r w:rsidRPr="00CA6E98">
        <w:rPr>
          <w:rFonts w:eastAsiaTheme="minorHAnsi"/>
          <w:sz w:val="24"/>
          <w:szCs w:val="24"/>
          <w:lang w:eastAsia="en-US"/>
        </w:rPr>
        <w:t>мастерский</w:t>
      </w:r>
      <w:proofErr w:type="gramEnd"/>
      <w:r w:rsidRPr="00CA6E98">
        <w:rPr>
          <w:rFonts w:eastAsiaTheme="minorHAnsi"/>
          <w:sz w:val="24"/>
          <w:szCs w:val="24"/>
          <w:lang w:eastAsia="en-US"/>
        </w:rPr>
        <w:t>, 3 мастерских по ремонту и изготовлению мебели, 1 предприятие услуг прачечных, 12 предприятий услуг бань и саун, 9 предприятий услуг по прокату, 4 предприятий по ремонту жилья и других построек, 2 предприятия ритуальных услуг, 1 предприятие услуг фотоателье.</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БГП предоставляют услуги по организации отдыха на Южном побережье озера Байкал и близлежащей Прибайкальской территории 4 туроператора: ООО «Аккорд», ООО «БЭТ», ООО «География», ООО «Диалан Байкал». Основой туристических продуктов является территория Южного Байкала с ее отличительными природными и историко-культурными особенностями.</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Крупнейшим представителем в сфере туризма является ООО «БГК «Гора Соболиная».</w:t>
      </w:r>
      <w:r w:rsidRPr="00CA6E98">
        <w:t xml:space="preserve"> </w:t>
      </w:r>
      <w:r w:rsidRPr="00CA6E98">
        <w:rPr>
          <w:rFonts w:eastAsiaTheme="minorHAnsi"/>
          <w:sz w:val="24"/>
          <w:szCs w:val="24"/>
          <w:lang w:eastAsia="en-US"/>
        </w:rPr>
        <w:t xml:space="preserve">ООО «Байкальский горнолыжный курорт «Гора Соболиная» - предприятие по организации комплексного туристического обслуживания. Сезон катания: обычно длится с начала декабря до конца апреля, то есть около пяти месяцев в году. Зона катания состоит из 18 трасс, общая протяжённость которых 13,5 км. Рельеф хребта позволяет создать условия </w:t>
      </w:r>
      <w:proofErr w:type="gramStart"/>
      <w:r w:rsidRPr="00CA6E98">
        <w:rPr>
          <w:rFonts w:eastAsiaTheme="minorHAnsi"/>
          <w:sz w:val="24"/>
          <w:szCs w:val="24"/>
          <w:lang w:eastAsia="en-US"/>
        </w:rPr>
        <w:t>катания</w:t>
      </w:r>
      <w:proofErr w:type="gramEnd"/>
      <w:r w:rsidRPr="00CA6E98">
        <w:rPr>
          <w:rFonts w:eastAsiaTheme="minorHAnsi"/>
          <w:sz w:val="24"/>
          <w:szCs w:val="24"/>
          <w:lang w:eastAsia="en-US"/>
        </w:rPr>
        <w:t xml:space="preserve"> как для начинающих, так и для опытных райдеров. Для любителей выполнять прыжковые трюки оборудован па</w:t>
      </w:r>
      <w:proofErr w:type="gramStart"/>
      <w:r w:rsidRPr="00CA6E98">
        <w:rPr>
          <w:rFonts w:eastAsiaTheme="minorHAnsi"/>
          <w:sz w:val="24"/>
          <w:szCs w:val="24"/>
          <w:lang w:eastAsia="en-US"/>
        </w:rPr>
        <w:t>рк с тр</w:t>
      </w:r>
      <w:proofErr w:type="gramEnd"/>
      <w:r w:rsidRPr="00CA6E98">
        <w:rPr>
          <w:rFonts w:eastAsiaTheme="minorHAnsi"/>
          <w:sz w:val="24"/>
          <w:szCs w:val="24"/>
          <w:lang w:eastAsia="en-US"/>
        </w:rPr>
        <w:t xml:space="preserve">амплинами и различными </w:t>
      </w:r>
      <w:r w:rsidRPr="00CA6E98">
        <w:rPr>
          <w:rFonts w:eastAsiaTheme="minorHAnsi"/>
          <w:sz w:val="24"/>
          <w:szCs w:val="24"/>
          <w:lang w:eastAsia="en-US"/>
        </w:rPr>
        <w:lastRenderedPageBreak/>
        <w:t>конструкциями типа «кикер» и «рейл». На курорте есть: прокаты, инструкторская служба, несколько ресторанов, апрески-бар и панорамное кафе «Высота 900» с видом на Байкал. В качестве дополнительных развлечений предлагаются тюбинг, верёвочный парк, бани, спа-центр и спорткомплекс с бассейнами и кортами, хоккейная площадка, квадроциклы, беговые лыжи, а также пешие и конные прогулки по экотропе «Сказочная» и экскурсии по Байкалу и окрестностям. За 2024 год курорт посетило 173 790 человека.</w:t>
      </w:r>
    </w:p>
    <w:p w:rsidR="00D115CB" w:rsidRPr="00CA6E98" w:rsidRDefault="00D115CB" w:rsidP="00D115CB">
      <w:pPr>
        <w:ind w:firstLine="709"/>
        <w:jc w:val="both"/>
        <w:rPr>
          <w:sz w:val="24"/>
          <w:szCs w:val="24"/>
        </w:rPr>
      </w:pPr>
    </w:p>
    <w:p w:rsidR="00534AB8" w:rsidRPr="00CA6E98" w:rsidRDefault="00534AB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Култукское городское поселение </w:t>
      </w:r>
    </w:p>
    <w:p w:rsidR="00503968" w:rsidRPr="00CA6E98" w:rsidRDefault="00503968" w:rsidP="00503968">
      <w:pPr>
        <w:autoSpaceDE w:val="0"/>
        <w:autoSpaceDN w:val="0"/>
        <w:adjustRightInd w:val="0"/>
        <w:jc w:val="both"/>
        <w:rPr>
          <w:rFonts w:eastAsiaTheme="minorHAnsi" w:cs="Courier New"/>
          <w:sz w:val="24"/>
          <w:szCs w:val="24"/>
          <w:lang w:eastAsia="en-US"/>
        </w:rPr>
      </w:pPr>
    </w:p>
    <w:p w:rsidR="00B11158" w:rsidRPr="00CA6E98" w:rsidRDefault="00B11158" w:rsidP="00B11158">
      <w:pPr>
        <w:autoSpaceDE w:val="0"/>
        <w:autoSpaceDN w:val="0"/>
        <w:adjustRightInd w:val="0"/>
        <w:ind w:firstLine="708"/>
        <w:jc w:val="both"/>
        <w:rPr>
          <w:sz w:val="24"/>
          <w:szCs w:val="24"/>
        </w:rPr>
      </w:pPr>
      <w:r w:rsidRPr="00CA6E98">
        <w:rPr>
          <w:sz w:val="24"/>
          <w:szCs w:val="24"/>
        </w:rPr>
        <w:t>Култук Слюдянского района в советские годы был известен как перевалочный пункт по обмену товарами с соседней Монголией. Также здесь существовал один из крупнейших мясокомбинатов Восточной Сибири, также здесь размещалось отделение всесоюзного объединения «Союзшерсть».</w:t>
      </w:r>
    </w:p>
    <w:p w:rsidR="00B11158" w:rsidRPr="00CA6E98" w:rsidRDefault="00B11158" w:rsidP="00B11158">
      <w:pPr>
        <w:autoSpaceDE w:val="0"/>
        <w:autoSpaceDN w:val="0"/>
        <w:adjustRightInd w:val="0"/>
        <w:ind w:firstLine="708"/>
        <w:jc w:val="both"/>
        <w:rPr>
          <w:sz w:val="24"/>
          <w:szCs w:val="24"/>
        </w:rPr>
      </w:pPr>
      <w:r w:rsidRPr="00CA6E98">
        <w:rPr>
          <w:sz w:val="24"/>
          <w:szCs w:val="24"/>
        </w:rPr>
        <w:t>В осенний и зимний периоды в Култуке работал убойный пункт Иркутского мясокомбината.</w:t>
      </w:r>
    </w:p>
    <w:p w:rsidR="00B11158" w:rsidRPr="00CA6E98" w:rsidRDefault="00B11158" w:rsidP="00B11158">
      <w:pPr>
        <w:autoSpaceDE w:val="0"/>
        <w:autoSpaceDN w:val="0"/>
        <w:adjustRightInd w:val="0"/>
        <w:ind w:firstLine="708"/>
        <w:jc w:val="both"/>
        <w:rPr>
          <w:sz w:val="24"/>
          <w:szCs w:val="24"/>
        </w:rPr>
      </w:pPr>
      <w:r w:rsidRPr="00CA6E98">
        <w:rPr>
          <w:sz w:val="24"/>
          <w:szCs w:val="24"/>
        </w:rPr>
        <w:t>В настоящее время, Култук является транзитной территорий, расположенной на федеральной автомобильной дороге Р-258 «Байкал» и ВСЖД. Здесь располагается предприятие по розливу байкальской воды, многофункциональный дорожный комплекс, предприятия торговли, коммунального хозяйства, общественного питания, предприятия сферы туризма.</w:t>
      </w:r>
    </w:p>
    <w:p w:rsidR="00B11158" w:rsidRPr="00CA6E98" w:rsidRDefault="00B11158" w:rsidP="00B11158">
      <w:pPr>
        <w:autoSpaceDE w:val="0"/>
        <w:autoSpaceDN w:val="0"/>
        <w:adjustRightInd w:val="0"/>
        <w:ind w:firstLine="708"/>
        <w:jc w:val="both"/>
        <w:rPr>
          <w:sz w:val="24"/>
          <w:szCs w:val="24"/>
        </w:rPr>
      </w:pPr>
      <w:r w:rsidRPr="00CA6E98">
        <w:rPr>
          <w:sz w:val="24"/>
          <w:szCs w:val="24"/>
        </w:rPr>
        <w:t xml:space="preserve">Численность постоянного населения Култукского муниципального образования составляет 3 878 чел., что составляет 10,09 % от численности  населения Слюдянского муниципального района. </w:t>
      </w:r>
    </w:p>
    <w:p w:rsidR="00B11158" w:rsidRPr="00CA6E98" w:rsidRDefault="00B11158" w:rsidP="00B11158">
      <w:pPr>
        <w:ind w:firstLine="708"/>
      </w:pPr>
      <w:r w:rsidRPr="00CA6E98">
        <w:rPr>
          <w:sz w:val="24"/>
          <w:szCs w:val="24"/>
        </w:rPr>
        <w:t>Среднесписочная численность работников 1,18 тыс. человек или 6% от трудоспособного населения всего района.</w:t>
      </w:r>
    </w:p>
    <w:p w:rsidR="00B11158" w:rsidRPr="00CA6E98" w:rsidRDefault="00B11158" w:rsidP="00B11158">
      <w:pPr>
        <w:ind w:firstLine="708"/>
        <w:rPr>
          <w:rFonts w:eastAsia="Calibri"/>
          <w:sz w:val="24"/>
          <w:szCs w:val="24"/>
          <w:lang w:eastAsia="en-US"/>
        </w:rPr>
      </w:pPr>
      <w:r w:rsidRPr="00CA6E98">
        <w:rPr>
          <w:sz w:val="24"/>
          <w:szCs w:val="24"/>
          <w:lang w:eastAsia="en-US"/>
        </w:rPr>
        <w:t xml:space="preserve">Уровень зарегистрированной безработицы к трудоспособному населению составляет </w:t>
      </w:r>
      <w:r w:rsidRPr="00CA6E98">
        <w:rPr>
          <w:rFonts w:eastAsia="Calibri"/>
          <w:sz w:val="24"/>
          <w:szCs w:val="24"/>
          <w:lang w:eastAsia="en-US"/>
        </w:rPr>
        <w:t>0,84 %.</w:t>
      </w:r>
    </w:p>
    <w:p w:rsidR="00B11158" w:rsidRPr="00CA6E98" w:rsidRDefault="00B11158" w:rsidP="00B11158">
      <w:pPr>
        <w:ind w:firstLine="708"/>
        <w:rPr>
          <w:rFonts w:eastAsia="Calibri"/>
          <w:sz w:val="24"/>
          <w:szCs w:val="24"/>
          <w:lang w:eastAsia="en-US"/>
        </w:rPr>
      </w:pPr>
      <w:r w:rsidRPr="00CA6E98">
        <w:rPr>
          <w:sz w:val="24"/>
          <w:szCs w:val="24"/>
          <w:lang w:eastAsia="en-US"/>
        </w:rPr>
        <w:t xml:space="preserve">Фонд оплаты труда по полному кругу организаций </w:t>
      </w:r>
      <w:proofErr w:type="gramStart"/>
      <w:r w:rsidRPr="00CA6E98">
        <w:rPr>
          <w:sz w:val="24"/>
          <w:szCs w:val="24"/>
          <w:lang w:eastAsia="en-US"/>
        </w:rPr>
        <w:t>равна</w:t>
      </w:r>
      <w:proofErr w:type="gramEnd"/>
      <w:r w:rsidRPr="00CA6E98">
        <w:rPr>
          <w:sz w:val="24"/>
          <w:szCs w:val="24"/>
          <w:lang w:eastAsia="en-US"/>
        </w:rPr>
        <w:t xml:space="preserve"> </w:t>
      </w:r>
      <w:r w:rsidRPr="00CA6E98">
        <w:rPr>
          <w:rFonts w:eastAsia="Calibri"/>
          <w:sz w:val="24"/>
          <w:szCs w:val="24"/>
          <w:lang w:eastAsia="en-US"/>
        </w:rPr>
        <w:t xml:space="preserve">694,720 </w:t>
      </w:r>
      <w:r w:rsidRPr="00CA6E98">
        <w:rPr>
          <w:sz w:val="24"/>
          <w:szCs w:val="24"/>
          <w:lang w:eastAsia="en-US"/>
        </w:rPr>
        <w:t xml:space="preserve">млн. рублей. </w:t>
      </w:r>
    </w:p>
    <w:p w:rsidR="00B11158" w:rsidRPr="00CA6E98" w:rsidRDefault="00B11158" w:rsidP="00B11158">
      <w:pPr>
        <w:ind w:firstLine="708"/>
        <w:rPr>
          <w:sz w:val="24"/>
          <w:szCs w:val="24"/>
          <w:lang w:eastAsia="en-US"/>
        </w:rPr>
      </w:pPr>
      <w:r w:rsidRPr="00CA6E98">
        <w:rPr>
          <w:sz w:val="24"/>
          <w:szCs w:val="24"/>
          <w:lang w:eastAsia="en-US"/>
        </w:rPr>
        <w:t xml:space="preserve">Среднемесячная заработная плата работников составляет </w:t>
      </w:r>
      <w:r w:rsidRPr="00CA6E98">
        <w:rPr>
          <w:rFonts w:eastAsia="Calibri"/>
          <w:sz w:val="24"/>
          <w:szCs w:val="24"/>
          <w:lang w:eastAsia="en-US"/>
        </w:rPr>
        <w:t xml:space="preserve">49 062 </w:t>
      </w:r>
      <w:r w:rsidRPr="00CA6E98">
        <w:rPr>
          <w:sz w:val="24"/>
          <w:szCs w:val="24"/>
          <w:lang w:eastAsia="en-US"/>
        </w:rPr>
        <w:t>рублей.</w:t>
      </w:r>
    </w:p>
    <w:p w:rsidR="00B11158" w:rsidRPr="00CA6E98" w:rsidRDefault="00B11158" w:rsidP="00B11158">
      <w:pPr>
        <w:ind w:firstLine="720"/>
        <w:jc w:val="both"/>
        <w:rPr>
          <w:rFonts w:eastAsia="Calibri"/>
          <w:sz w:val="24"/>
          <w:szCs w:val="24"/>
          <w:lang w:eastAsia="en-US"/>
        </w:rPr>
      </w:pPr>
      <w:r w:rsidRPr="00CA6E98">
        <w:rPr>
          <w:rFonts w:eastAsia="Calibri"/>
          <w:sz w:val="24"/>
          <w:szCs w:val="24"/>
          <w:lang w:eastAsia="en-US"/>
        </w:rPr>
        <w:t>На территории поселения осуществляют деятельность объекты социальной сферы, а также предприятия малого и среднего бизнеса – 57 субъектов, или 6,7% от всех предприятий Слюдянского района.</w:t>
      </w:r>
    </w:p>
    <w:p w:rsidR="00B11158" w:rsidRPr="00CA6E98" w:rsidRDefault="00B11158" w:rsidP="00534AB8">
      <w:pPr>
        <w:autoSpaceDE w:val="0"/>
        <w:autoSpaceDN w:val="0"/>
        <w:adjustRightInd w:val="0"/>
        <w:rPr>
          <w:rFonts w:eastAsiaTheme="minorHAnsi" w:cs="Courier New"/>
          <w:sz w:val="24"/>
          <w:szCs w:val="24"/>
          <w:lang w:eastAsia="en-US"/>
        </w:rPr>
      </w:pP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Утуликское сельское поселение</w:t>
      </w:r>
    </w:p>
    <w:p w:rsidR="00837D4E" w:rsidRPr="00CA6E98" w:rsidRDefault="00837D4E" w:rsidP="00837D4E">
      <w:pPr>
        <w:ind w:left="6" w:right="57" w:firstLine="703"/>
        <w:contextualSpacing/>
        <w:jc w:val="both"/>
        <w:rPr>
          <w:sz w:val="24"/>
          <w:szCs w:val="24"/>
        </w:rPr>
      </w:pPr>
      <w:r w:rsidRPr="00CA6E98">
        <w:rPr>
          <w:sz w:val="24"/>
          <w:szCs w:val="24"/>
        </w:rPr>
        <w:t>Поселок Утулик начал зарождался как ямщицкая деревня. Первое в истории упоминание об Утулике датировано 1850 годом. Изначально тут жили кочевые буряты и эвенки, но первыми оседлыми жителями стали казаки, пришедшие в Утулик из Култука-самого древнего поселения на юге Байкала.</w:t>
      </w:r>
    </w:p>
    <w:p w:rsidR="00837D4E" w:rsidRPr="00CA6E98" w:rsidRDefault="00837D4E" w:rsidP="00837D4E">
      <w:pPr>
        <w:ind w:left="6" w:right="57" w:firstLine="703"/>
        <w:contextualSpacing/>
        <w:jc w:val="both"/>
        <w:rPr>
          <w:sz w:val="24"/>
          <w:szCs w:val="24"/>
        </w:rPr>
      </w:pPr>
      <w:r w:rsidRPr="00CA6E98">
        <w:rPr>
          <w:sz w:val="24"/>
          <w:szCs w:val="24"/>
        </w:rPr>
        <w:t>Развитию поселка Утулик поспособствовало его расположение, здесь раньше проходило огромное количество путей (торговых, почтовых).</w:t>
      </w:r>
      <w:r w:rsidRPr="00CA6E98">
        <w:t xml:space="preserve"> В </w:t>
      </w:r>
      <w:r w:rsidRPr="00CA6E98">
        <w:rPr>
          <w:sz w:val="24"/>
          <w:szCs w:val="24"/>
        </w:rPr>
        <w:t>середине 18 столетия, существовала дорога, которая на тот момент являлась основным путем сообщения Иркутска с Кяхтой. Она использовалась как для дипломатических сношений России с Китаем.</w:t>
      </w:r>
    </w:p>
    <w:p w:rsidR="00837D4E" w:rsidRPr="00CA6E98" w:rsidRDefault="00837D4E" w:rsidP="00837D4E">
      <w:pPr>
        <w:ind w:left="6" w:right="57" w:firstLine="703"/>
        <w:contextualSpacing/>
        <w:jc w:val="both"/>
        <w:rPr>
          <w:sz w:val="24"/>
          <w:szCs w:val="24"/>
        </w:rPr>
      </w:pPr>
      <w:r w:rsidRPr="00CA6E98">
        <w:rPr>
          <w:sz w:val="24"/>
          <w:szCs w:val="24"/>
        </w:rPr>
        <w:t xml:space="preserve">Поскольку плохое состояние тракта тормозило продвижение все увеличивающегося потока грузов, в 1905 году была основана железнодорожная станция Утулик, где и </w:t>
      </w:r>
      <w:proofErr w:type="gramStart"/>
      <w:r w:rsidRPr="00CA6E98">
        <w:rPr>
          <w:sz w:val="24"/>
          <w:szCs w:val="24"/>
        </w:rPr>
        <w:t>располагается по сей</w:t>
      </w:r>
      <w:proofErr w:type="gramEnd"/>
      <w:r w:rsidRPr="00CA6E98">
        <w:rPr>
          <w:sz w:val="24"/>
          <w:szCs w:val="24"/>
        </w:rPr>
        <w:t xml:space="preserve"> день, на Восточно-Сибирской железной дороге.</w:t>
      </w:r>
    </w:p>
    <w:p w:rsidR="00837D4E" w:rsidRPr="00CA6E98" w:rsidRDefault="00837D4E" w:rsidP="00837D4E">
      <w:pPr>
        <w:ind w:left="6" w:right="57" w:firstLine="703"/>
        <w:contextualSpacing/>
        <w:jc w:val="both"/>
        <w:rPr>
          <w:sz w:val="24"/>
          <w:szCs w:val="24"/>
        </w:rPr>
      </w:pPr>
      <w:r w:rsidRPr="00CA6E98">
        <w:rPr>
          <w:sz w:val="24"/>
          <w:szCs w:val="24"/>
        </w:rPr>
        <w:t>Таим образом, торговые и дипломатические сношения с Китаем послужили основанием становления и развития поселка Утулик. Во времена строительства тракта поселок продолжал активно застраиваться и заселяться. В первую очередь это можно связать также с очень благоприятными условиями для промысла, в связи с нахождением рядом оз. Байкал и р</w:t>
      </w:r>
      <w:proofErr w:type="gramStart"/>
      <w:r w:rsidRPr="00CA6E98">
        <w:rPr>
          <w:sz w:val="24"/>
          <w:szCs w:val="24"/>
        </w:rPr>
        <w:t>.У</w:t>
      </w:r>
      <w:proofErr w:type="gramEnd"/>
      <w:r w:rsidRPr="00CA6E98">
        <w:rPr>
          <w:sz w:val="24"/>
          <w:szCs w:val="24"/>
        </w:rPr>
        <w:t xml:space="preserve">тулик, где можно было рыбачить, и тайга, в которой можно было </w:t>
      </w:r>
      <w:r w:rsidRPr="00CA6E98">
        <w:rPr>
          <w:sz w:val="24"/>
          <w:szCs w:val="24"/>
        </w:rPr>
        <w:lastRenderedPageBreak/>
        <w:t xml:space="preserve">охотиться. Через Тунку (Республика Бурятия, на пути в Монголию) вывозилась добытая рыба и пушнина, на обмен или продажу. </w:t>
      </w:r>
    </w:p>
    <w:p w:rsidR="00837D4E" w:rsidRPr="00CA6E98" w:rsidRDefault="00837D4E" w:rsidP="00837D4E">
      <w:pPr>
        <w:ind w:left="6" w:right="57" w:firstLine="703"/>
        <w:contextualSpacing/>
        <w:jc w:val="both"/>
        <w:rPr>
          <w:sz w:val="24"/>
          <w:szCs w:val="24"/>
        </w:rPr>
      </w:pPr>
      <w:r w:rsidRPr="00CA6E98">
        <w:rPr>
          <w:sz w:val="24"/>
          <w:szCs w:val="24"/>
        </w:rPr>
        <w:t>Сегодня п</w:t>
      </w:r>
      <w:proofErr w:type="gramStart"/>
      <w:r w:rsidRPr="00CA6E98">
        <w:rPr>
          <w:sz w:val="24"/>
          <w:szCs w:val="24"/>
        </w:rPr>
        <w:t>.У</w:t>
      </w:r>
      <w:proofErr w:type="gramEnd"/>
      <w:r w:rsidRPr="00CA6E98">
        <w:rPr>
          <w:sz w:val="24"/>
          <w:szCs w:val="24"/>
        </w:rPr>
        <w:t>тулик – это в основном туристическая зона и зона личных подсобных хозяйств.</w:t>
      </w:r>
    </w:p>
    <w:p w:rsidR="00837D4E" w:rsidRPr="00CA6E98" w:rsidRDefault="00837D4E" w:rsidP="00837D4E">
      <w:pPr>
        <w:ind w:left="6" w:right="57" w:firstLine="703"/>
        <w:contextualSpacing/>
        <w:jc w:val="both"/>
        <w:rPr>
          <w:sz w:val="24"/>
          <w:szCs w:val="24"/>
        </w:rPr>
      </w:pPr>
      <w:r w:rsidRPr="00CA6E98">
        <w:rPr>
          <w:sz w:val="24"/>
          <w:szCs w:val="24"/>
        </w:rPr>
        <w:t>Согласно статистическим данным, численность населения Утуликского  муниципального образования на 01.01.2025г. составила 1236 человека. Среднесписочная численность работников составляет 470 чел. Уровень зарегистрированной безработицы  0,1 %. Среднемесячная заработная плата по итогам 2024 года составила 30 787 руб.</w:t>
      </w:r>
    </w:p>
    <w:p w:rsidR="00837D4E" w:rsidRPr="00CA6E98" w:rsidRDefault="00837D4E" w:rsidP="00837D4E">
      <w:pPr>
        <w:autoSpaceDE w:val="0"/>
        <w:autoSpaceDN w:val="0"/>
        <w:adjustRightInd w:val="0"/>
        <w:jc w:val="both"/>
        <w:rPr>
          <w:rFonts w:eastAsiaTheme="minorHAnsi"/>
          <w:sz w:val="24"/>
          <w:szCs w:val="24"/>
          <w:lang w:eastAsia="en-US"/>
        </w:rPr>
      </w:pPr>
      <w:r w:rsidRPr="00CA6E98">
        <w:rPr>
          <w:rFonts w:eastAsiaTheme="minorHAnsi"/>
          <w:sz w:val="24"/>
          <w:szCs w:val="24"/>
          <w:lang w:eastAsia="en-US"/>
        </w:rPr>
        <w:t xml:space="preserve">На территории Утуликского сельского поселения имеются учреждения образования, здравоохранения и культуры: </w:t>
      </w:r>
    </w:p>
    <w:p w:rsidR="00837D4E" w:rsidRPr="00CA6E98" w:rsidRDefault="00837D4E" w:rsidP="00837D4E">
      <w:pPr>
        <w:autoSpaceDE w:val="0"/>
        <w:autoSpaceDN w:val="0"/>
        <w:adjustRightInd w:val="0"/>
        <w:rPr>
          <w:sz w:val="24"/>
          <w:szCs w:val="24"/>
          <w:lang w:eastAsia="en-US"/>
        </w:rPr>
      </w:pPr>
      <w:r w:rsidRPr="00CA6E98">
        <w:rPr>
          <w:rFonts w:eastAsiaTheme="minorHAnsi"/>
          <w:sz w:val="24"/>
          <w:szCs w:val="24"/>
          <w:lang w:eastAsia="en-US"/>
        </w:rPr>
        <w:t xml:space="preserve">- </w:t>
      </w:r>
      <w:r w:rsidRPr="00CA6E98">
        <w:rPr>
          <w:sz w:val="24"/>
          <w:szCs w:val="24"/>
          <w:lang w:eastAsia="en-US"/>
        </w:rPr>
        <w:t xml:space="preserve">1 начальная  общеобразовательная  школа  № 52 на 60 мест; </w:t>
      </w:r>
    </w:p>
    <w:p w:rsidR="00837D4E" w:rsidRPr="00CA6E98" w:rsidRDefault="00837D4E" w:rsidP="00837D4E">
      <w:pPr>
        <w:autoSpaceDE w:val="0"/>
        <w:autoSpaceDN w:val="0"/>
        <w:adjustRightInd w:val="0"/>
        <w:rPr>
          <w:sz w:val="24"/>
          <w:szCs w:val="24"/>
          <w:lang w:eastAsia="en-US"/>
        </w:rPr>
      </w:pPr>
      <w:r w:rsidRPr="00CA6E98">
        <w:rPr>
          <w:sz w:val="24"/>
          <w:szCs w:val="24"/>
          <w:lang w:eastAsia="en-US"/>
        </w:rPr>
        <w:t xml:space="preserve">- амбулатория с численностью </w:t>
      </w:r>
      <w:proofErr w:type="gramStart"/>
      <w:r w:rsidRPr="00CA6E98">
        <w:rPr>
          <w:sz w:val="24"/>
          <w:szCs w:val="24"/>
          <w:lang w:eastAsia="en-US"/>
        </w:rPr>
        <w:t>работающих</w:t>
      </w:r>
      <w:proofErr w:type="gramEnd"/>
      <w:r w:rsidRPr="00CA6E98">
        <w:rPr>
          <w:sz w:val="24"/>
          <w:szCs w:val="24"/>
          <w:lang w:eastAsia="en-US"/>
        </w:rPr>
        <w:t xml:space="preserve"> 3 человека;</w:t>
      </w:r>
    </w:p>
    <w:p w:rsidR="00837D4E" w:rsidRPr="00CA6E98" w:rsidRDefault="00837D4E" w:rsidP="00837D4E">
      <w:pPr>
        <w:autoSpaceDE w:val="0"/>
        <w:autoSpaceDN w:val="0"/>
        <w:adjustRightInd w:val="0"/>
        <w:rPr>
          <w:sz w:val="24"/>
          <w:szCs w:val="24"/>
        </w:rPr>
      </w:pPr>
      <w:r w:rsidRPr="00CA6E98">
        <w:rPr>
          <w:sz w:val="24"/>
          <w:szCs w:val="24"/>
        </w:rPr>
        <w:t>- п. Мангутай имеется фельдшерский пункт, но отсутствует сотрудник;</w:t>
      </w:r>
    </w:p>
    <w:p w:rsidR="00837D4E" w:rsidRPr="00CA6E98" w:rsidRDefault="00837D4E" w:rsidP="00837D4E">
      <w:pPr>
        <w:spacing w:line="260" w:lineRule="exact"/>
        <w:jc w:val="both"/>
        <w:rPr>
          <w:sz w:val="24"/>
          <w:szCs w:val="24"/>
          <w:lang w:eastAsia="en-US"/>
        </w:rPr>
      </w:pPr>
      <w:r w:rsidRPr="00CA6E98">
        <w:rPr>
          <w:sz w:val="24"/>
          <w:szCs w:val="24"/>
          <w:lang w:eastAsia="en-US"/>
        </w:rPr>
        <w:t>- МКУК «СДК пос. Утулик».</w:t>
      </w:r>
    </w:p>
    <w:p w:rsidR="00837D4E" w:rsidRPr="00CA6E98" w:rsidRDefault="00837D4E" w:rsidP="00837D4E">
      <w:pPr>
        <w:spacing w:line="260" w:lineRule="exact"/>
        <w:ind w:firstLine="709"/>
        <w:jc w:val="both"/>
        <w:rPr>
          <w:sz w:val="24"/>
          <w:szCs w:val="24"/>
          <w:lang w:eastAsia="en-US"/>
        </w:rPr>
      </w:pPr>
      <w:r w:rsidRPr="00CA6E98">
        <w:rPr>
          <w:sz w:val="24"/>
          <w:szCs w:val="24"/>
          <w:lang w:eastAsia="en-US"/>
        </w:rPr>
        <w:t xml:space="preserve">Помимо учреждений социальной сферы на территории поселения зарегистрировано 43 субъекта малого и среднего предпринимательства или 3,8% от всех субъектов Слюдянского района. </w:t>
      </w:r>
    </w:p>
    <w:p w:rsidR="00837D4E" w:rsidRPr="00CA6E98" w:rsidRDefault="00837D4E" w:rsidP="00837D4E">
      <w:pPr>
        <w:spacing w:line="260" w:lineRule="exact"/>
        <w:ind w:firstLine="709"/>
        <w:jc w:val="both"/>
        <w:rPr>
          <w:sz w:val="24"/>
          <w:szCs w:val="24"/>
          <w:lang w:eastAsia="en-US"/>
        </w:rPr>
      </w:pPr>
      <w:r w:rsidRPr="00CA6E98">
        <w:rPr>
          <w:sz w:val="24"/>
          <w:szCs w:val="24"/>
          <w:lang w:eastAsia="en-US"/>
        </w:rPr>
        <w:t xml:space="preserve">Основной сферой развития поселения является индустрия туризма, которая представлена 7 </w:t>
      </w:r>
      <w:r w:rsidRPr="00CA6E98">
        <w:rPr>
          <w:sz w:val="24"/>
          <w:szCs w:val="24"/>
        </w:rPr>
        <w:t>коллективными средствами размещения, общий номерной фонд которых 1000 мест. Текущее направление развития сложилось благодаря близкому расположению к горнолыжному курорту «Гора Соболиная», а также наличием большого количества ценных в экологическом, научном, культурном и эстетическом отношениях природных комплексов и занятие местных жителей ремесленным делом.</w:t>
      </w:r>
    </w:p>
    <w:p w:rsidR="00837D4E" w:rsidRPr="00CA6E98" w:rsidRDefault="00837D4E" w:rsidP="00837D4E">
      <w:pPr>
        <w:ind w:firstLine="708"/>
        <w:jc w:val="both"/>
        <w:rPr>
          <w:rFonts w:eastAsia="Arial Unicode MS"/>
          <w:iCs/>
          <w:kern w:val="1"/>
          <w:sz w:val="24"/>
          <w:szCs w:val="24"/>
        </w:rPr>
      </w:pPr>
      <w:r w:rsidRPr="00CA6E98">
        <w:rPr>
          <w:sz w:val="24"/>
          <w:szCs w:val="24"/>
        </w:rPr>
        <w:t xml:space="preserve">Доходы бюджета за 2024 год составили 28 780 467,43 руб., в том числе налоговые и неналоговые доходы 5 899 225,03 руб. </w:t>
      </w:r>
      <w:r w:rsidRPr="00CA6E98">
        <w:rPr>
          <w:rFonts w:eastAsia="Arial Unicode MS"/>
          <w:iCs/>
          <w:kern w:val="1"/>
          <w:sz w:val="24"/>
          <w:szCs w:val="24"/>
        </w:rPr>
        <w:t>Расходная часть бюджета 27 976 706,73 руб.  Профицит составил 803 760, 70  руб.</w:t>
      </w:r>
    </w:p>
    <w:p w:rsidR="00A0361C" w:rsidRPr="00CA6E98" w:rsidRDefault="00004169" w:rsidP="00016A3B">
      <w:pPr>
        <w:rPr>
          <w:rFonts w:eastAsiaTheme="minorHAnsi" w:cs="Courier New"/>
          <w:sz w:val="24"/>
          <w:szCs w:val="24"/>
          <w:lang w:eastAsia="en-US"/>
        </w:rPr>
      </w:pPr>
      <w:r w:rsidRPr="00CA6E98">
        <w:rPr>
          <w:sz w:val="24"/>
          <w:szCs w:val="24"/>
        </w:rPr>
        <w:tab/>
      </w: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Быстринское сельское поселение</w:t>
      </w:r>
    </w:p>
    <w:p w:rsidR="00574E52" w:rsidRPr="00CA6E98" w:rsidRDefault="00574E52" w:rsidP="00574E52">
      <w:pPr>
        <w:spacing w:line="260" w:lineRule="exact"/>
        <w:ind w:firstLine="709"/>
        <w:jc w:val="both"/>
        <w:rPr>
          <w:sz w:val="24"/>
          <w:szCs w:val="24"/>
        </w:rPr>
      </w:pPr>
      <w:r w:rsidRPr="00CA6E98">
        <w:rPr>
          <w:sz w:val="24"/>
          <w:szCs w:val="24"/>
        </w:rPr>
        <w:t xml:space="preserve">На территории поселения, согласно данных Росстат на 01.01.2024 года, численность населения составляет 629 человека. Среднесписочная численность работников - 167 чел. Уровень зарегистрированной безработицы 1,6%. </w:t>
      </w:r>
    </w:p>
    <w:p w:rsidR="00574E52" w:rsidRPr="00CA6E98" w:rsidRDefault="00574E52" w:rsidP="00574E52">
      <w:pPr>
        <w:spacing w:line="260" w:lineRule="exact"/>
        <w:ind w:firstLine="709"/>
        <w:jc w:val="both"/>
        <w:rPr>
          <w:sz w:val="24"/>
          <w:szCs w:val="24"/>
          <w:lang w:eastAsia="en-US"/>
        </w:rPr>
      </w:pPr>
      <w:r w:rsidRPr="00CA6E98">
        <w:rPr>
          <w:sz w:val="24"/>
          <w:szCs w:val="24"/>
          <w:lang w:eastAsia="en-US"/>
        </w:rPr>
        <w:t xml:space="preserve">На территории поселения зарегистрировано 9 субъектов малого и среднего предпринимательства, что оставляет 1,2% от всех субъектов Слюдянского района. </w:t>
      </w:r>
    </w:p>
    <w:p w:rsidR="00574E52" w:rsidRPr="00CA6E98" w:rsidRDefault="00574E52" w:rsidP="00574E52">
      <w:pPr>
        <w:shd w:val="clear" w:color="auto" w:fill="FFFFFF" w:themeFill="background1"/>
        <w:autoSpaceDE w:val="0"/>
        <w:autoSpaceDN w:val="0"/>
        <w:adjustRightInd w:val="0"/>
        <w:ind w:firstLine="708"/>
        <w:jc w:val="both"/>
        <w:rPr>
          <w:rFonts w:eastAsiaTheme="minorHAnsi" w:cs="Courier New"/>
          <w:sz w:val="24"/>
          <w:szCs w:val="24"/>
          <w:lang w:eastAsia="en-US"/>
        </w:rPr>
      </w:pPr>
      <w:r w:rsidRPr="00CA6E98">
        <w:rPr>
          <w:sz w:val="24"/>
          <w:szCs w:val="24"/>
        </w:rPr>
        <w:t>Уровень жизни на территории сельского поселения характеризуется как низкий. Среднемесячная заработная плата работников  - 35400 рублей</w:t>
      </w:r>
      <w:r w:rsidRPr="00CA6E98">
        <w:rPr>
          <w:color w:val="FF0000"/>
          <w:sz w:val="24"/>
          <w:szCs w:val="24"/>
        </w:rPr>
        <w:t xml:space="preserve">. </w:t>
      </w:r>
      <w:r w:rsidRPr="00CA6E98">
        <w:rPr>
          <w:sz w:val="24"/>
          <w:szCs w:val="24"/>
        </w:rPr>
        <w:t>Среднедушевой доход на каждого жителя поселения составляет 8850 рублей, с доходами ниже прожиточного минимума на территории поселения проживает 272 человек или 43% населения поселения.</w:t>
      </w:r>
    </w:p>
    <w:p w:rsidR="00574E52" w:rsidRPr="00CA6E98" w:rsidRDefault="00574E52" w:rsidP="00574E52">
      <w:pPr>
        <w:shd w:val="clear" w:color="auto" w:fill="FFFFFF" w:themeFill="background1"/>
        <w:spacing w:after="16"/>
        <w:ind w:firstLine="709"/>
        <w:jc w:val="both"/>
        <w:rPr>
          <w:sz w:val="24"/>
          <w:szCs w:val="24"/>
        </w:rPr>
      </w:pPr>
      <w:r w:rsidRPr="00CA6E98">
        <w:rPr>
          <w:sz w:val="24"/>
          <w:szCs w:val="24"/>
        </w:rPr>
        <w:t xml:space="preserve">На формирование трудовых ресурсов влияет миграционный отток населения в трудоспособном возрасте. Самое молодое население выезжают за пределы  территории в поисках работы в областной и районный центр.  Часть населения занята в бюджетных учреждениях: в начальных школах, клубах, библиотеке, администрации, часть занята личным подсобным хозяйством, в торговли и крестьянско – фермерских хозяйствах. </w:t>
      </w:r>
    </w:p>
    <w:p w:rsidR="008A346D" w:rsidRPr="00CA6E98" w:rsidRDefault="008A346D" w:rsidP="00574E52">
      <w:pPr>
        <w:shd w:val="clear" w:color="auto" w:fill="FFFFFF" w:themeFill="background1"/>
        <w:spacing w:after="16"/>
        <w:ind w:left="57" w:right="57" w:firstLine="709"/>
        <w:jc w:val="both"/>
        <w:rPr>
          <w:sz w:val="24"/>
          <w:szCs w:val="24"/>
        </w:rPr>
      </w:pPr>
      <w:r w:rsidRPr="00CA6E98">
        <w:rPr>
          <w:sz w:val="24"/>
          <w:szCs w:val="24"/>
        </w:rPr>
        <w:t xml:space="preserve">Фактическое исполнение доходной части местного бюджета за 2024 год составила 16 819,2 тыс. руб., налоговые и неналоговые доходы составили 2 594,4тыс. руб. Расходы всего – 18 290,1 тыс. руб.  Дефицит бюджета поселения за 2024 год составил – 1 470,8 тыс. руб. </w:t>
      </w:r>
    </w:p>
    <w:p w:rsidR="00574E52" w:rsidRPr="00CA6E98" w:rsidRDefault="00574E52" w:rsidP="00574E52">
      <w:pPr>
        <w:shd w:val="clear" w:color="auto" w:fill="FFFFFF" w:themeFill="background1"/>
        <w:spacing w:after="16"/>
        <w:ind w:left="57" w:right="57" w:firstLine="709"/>
        <w:jc w:val="both"/>
        <w:rPr>
          <w:sz w:val="24"/>
          <w:szCs w:val="24"/>
        </w:rPr>
      </w:pPr>
      <w:r w:rsidRPr="00CA6E98">
        <w:rPr>
          <w:sz w:val="24"/>
          <w:szCs w:val="24"/>
        </w:rPr>
        <w:t xml:space="preserve">Социальная инфраструктура представлена: 1 библиотекой, 1 сельским Домом культуры, 1 начальной  школой, 1 фельдшерско – акушерским пунктом. Сельское поселение не в полном объеме обеспечено культурными центрами, так </w:t>
      </w:r>
      <w:proofErr w:type="gramStart"/>
      <w:r w:rsidRPr="00CA6E98">
        <w:rPr>
          <w:sz w:val="24"/>
          <w:szCs w:val="24"/>
        </w:rPr>
        <w:t>в</w:t>
      </w:r>
      <w:proofErr w:type="gramEnd"/>
      <w:r w:rsidRPr="00CA6E98">
        <w:rPr>
          <w:sz w:val="24"/>
          <w:szCs w:val="24"/>
        </w:rPr>
        <w:t xml:space="preserve"> </w:t>
      </w:r>
      <w:proofErr w:type="gramStart"/>
      <w:r w:rsidRPr="00CA6E98">
        <w:rPr>
          <w:sz w:val="24"/>
          <w:szCs w:val="24"/>
        </w:rPr>
        <w:t>с</w:t>
      </w:r>
      <w:proofErr w:type="gramEnd"/>
      <w:r w:rsidRPr="00CA6E98">
        <w:rPr>
          <w:sz w:val="24"/>
          <w:szCs w:val="24"/>
        </w:rPr>
        <w:t xml:space="preserve">. Тибельти отсутствуют клуб, библиотека. Остро стоит проблема по обеспеченности ФАПов  специалистами.  </w:t>
      </w:r>
      <w:proofErr w:type="gramStart"/>
      <w:r w:rsidRPr="00CA6E98">
        <w:rPr>
          <w:sz w:val="24"/>
          <w:szCs w:val="24"/>
        </w:rPr>
        <w:t xml:space="preserve">Требуется строительство новых ФАПов в населенных пунктах с. </w:t>
      </w:r>
      <w:r w:rsidRPr="00CA6E98">
        <w:rPr>
          <w:sz w:val="24"/>
          <w:szCs w:val="24"/>
        </w:rPr>
        <w:lastRenderedPageBreak/>
        <w:t>Тибельти и д. Быстрая, а также остро стоит проблема по проведению капитального рамонта начальной школы в д. Быстрая.</w:t>
      </w:r>
      <w:proofErr w:type="gramEnd"/>
    </w:p>
    <w:p w:rsidR="007E7E6B" w:rsidRPr="00CA6E98" w:rsidRDefault="007E7E6B" w:rsidP="00534AB8">
      <w:pPr>
        <w:autoSpaceDE w:val="0"/>
        <w:autoSpaceDN w:val="0"/>
        <w:adjustRightInd w:val="0"/>
        <w:rPr>
          <w:rFonts w:eastAsiaTheme="minorHAnsi" w:cs="Courier New"/>
          <w:sz w:val="24"/>
          <w:szCs w:val="24"/>
          <w:lang w:eastAsia="en-US"/>
        </w:rPr>
      </w:pP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Новоснежнинское сельское поселение</w:t>
      </w:r>
    </w:p>
    <w:p w:rsidR="002C51FC" w:rsidRPr="00CA6E98" w:rsidRDefault="002C51FC" w:rsidP="002C51FC">
      <w:pPr>
        <w:ind w:firstLine="709"/>
        <w:jc w:val="both"/>
        <w:rPr>
          <w:sz w:val="24"/>
          <w:szCs w:val="24"/>
        </w:rPr>
      </w:pPr>
      <w:r w:rsidRPr="00CA6E98">
        <w:rPr>
          <w:sz w:val="24"/>
          <w:szCs w:val="24"/>
        </w:rPr>
        <w:t xml:space="preserve">В Новоснежнинском муниципальном образовании зарегистрировано 332 человека, фактически проживают 622 человек. </w:t>
      </w:r>
    </w:p>
    <w:p w:rsidR="002C51FC" w:rsidRPr="00CA6E98" w:rsidRDefault="002C51FC" w:rsidP="002C51FC">
      <w:pPr>
        <w:ind w:firstLine="709"/>
        <w:jc w:val="both"/>
        <w:rPr>
          <w:sz w:val="24"/>
          <w:szCs w:val="24"/>
        </w:rPr>
      </w:pPr>
      <w:r w:rsidRPr="00CA6E98">
        <w:rPr>
          <w:sz w:val="24"/>
          <w:szCs w:val="24"/>
        </w:rPr>
        <w:t>Доходы бюджета за 2024 год составили 15 232 тыс. руб., в том числе налоговые и неналоговые доходы 3 770,6 тыс. руб. Значимыми налогами в сельском поселении являются налог на землю и налог на имущество физических лиц. Расходы бюджета составили 16 722 тыс. руб. Дефицит бюджета поселения за 2024 год составил 1 490,09 тыс. руб.</w:t>
      </w:r>
    </w:p>
    <w:p w:rsidR="002C51FC" w:rsidRPr="00CA6E98" w:rsidRDefault="002C51FC" w:rsidP="002C51FC">
      <w:pPr>
        <w:ind w:firstLine="709"/>
        <w:jc w:val="both"/>
        <w:rPr>
          <w:sz w:val="24"/>
          <w:szCs w:val="24"/>
        </w:rPr>
      </w:pPr>
      <w:r w:rsidRPr="00CA6E98">
        <w:rPr>
          <w:sz w:val="24"/>
          <w:szCs w:val="24"/>
        </w:rPr>
        <w:t>Социальная инфраструктура представлена: 2 библиотеками, 2 сельскими Домами культуры, 2 фельдшерско – акушерскими пунктами.  Местный бюджет поселения не покрывает убытки от эксплуатации объекта культуры, а именно, производится выплата заработной платы сотрудникам, а на проведение работ по поддержанию его в работоспособном состоянии сре</w:t>
      </w:r>
      <w:proofErr w:type="gramStart"/>
      <w:r w:rsidRPr="00CA6E98">
        <w:rPr>
          <w:sz w:val="24"/>
          <w:szCs w:val="24"/>
        </w:rPr>
        <w:t>дств в б</w:t>
      </w:r>
      <w:proofErr w:type="gramEnd"/>
      <w:r w:rsidRPr="00CA6E98">
        <w:rPr>
          <w:sz w:val="24"/>
          <w:szCs w:val="24"/>
        </w:rPr>
        <w:t>юджете поселения недостаточно. Сельским домам культуры п. Мурино и п</w:t>
      </w:r>
      <w:proofErr w:type="gramStart"/>
      <w:r w:rsidRPr="00CA6E98">
        <w:rPr>
          <w:sz w:val="24"/>
          <w:szCs w:val="24"/>
        </w:rPr>
        <w:t>.Н</w:t>
      </w:r>
      <w:proofErr w:type="gramEnd"/>
      <w:r w:rsidRPr="00CA6E98">
        <w:rPr>
          <w:sz w:val="24"/>
          <w:szCs w:val="24"/>
        </w:rPr>
        <w:t>овоснежная требуется капитальный ремонт зданий. Остро стоит проблема по обеспеченности ФАПов специалистами.</w:t>
      </w:r>
    </w:p>
    <w:p w:rsidR="002C51FC" w:rsidRPr="00CA6E98" w:rsidRDefault="002C51FC" w:rsidP="002C51FC">
      <w:pPr>
        <w:spacing w:line="260" w:lineRule="exact"/>
        <w:ind w:firstLine="709"/>
        <w:jc w:val="both"/>
        <w:rPr>
          <w:sz w:val="24"/>
          <w:szCs w:val="24"/>
          <w:lang w:eastAsia="en-US"/>
        </w:rPr>
      </w:pPr>
      <w:r w:rsidRPr="00CA6E98">
        <w:rPr>
          <w:sz w:val="24"/>
          <w:szCs w:val="24"/>
          <w:lang w:eastAsia="en-US"/>
        </w:rPr>
        <w:t xml:space="preserve">На территории поселения также зарегистрировано 14 индивидуальных предпринимателей и 3 общества с ограниченной ответственностью, что оставляет 1,1% от всех субъектов Слюдянского района. </w:t>
      </w:r>
    </w:p>
    <w:p w:rsidR="002C51FC" w:rsidRPr="00CA6E98" w:rsidRDefault="002C51FC" w:rsidP="002C51FC">
      <w:pPr>
        <w:ind w:firstLine="709"/>
        <w:jc w:val="both"/>
        <w:rPr>
          <w:sz w:val="24"/>
          <w:szCs w:val="24"/>
        </w:rPr>
      </w:pPr>
      <w:r w:rsidRPr="00CA6E98">
        <w:rPr>
          <w:sz w:val="24"/>
          <w:szCs w:val="24"/>
        </w:rPr>
        <w:t>На территории фактически осуществляют деятельность 2 индивидуальных предпринимателя и 2 юридических лица, работает 2 торговые точки, представлены розничными смешанными магазинами, 3 коллективных средства размещения вместимостью 350 мест.</w:t>
      </w:r>
    </w:p>
    <w:p w:rsidR="002C51FC" w:rsidRPr="00CA6E98" w:rsidRDefault="002C51FC" w:rsidP="002C51FC">
      <w:pPr>
        <w:ind w:firstLine="709"/>
        <w:jc w:val="both"/>
        <w:rPr>
          <w:sz w:val="24"/>
          <w:szCs w:val="24"/>
        </w:rPr>
      </w:pPr>
      <w:r w:rsidRPr="00CA6E98">
        <w:rPr>
          <w:sz w:val="24"/>
          <w:szCs w:val="24"/>
        </w:rPr>
        <w:t>Жители сельского поселения занимаются личным подсобным хозяйством для обеспечения собственных потребностей в сельскохозяйственной продукции, излишки сельскохозяйственного производства реализуются в незначительных количествах в близлежащих городских населенных пунктах. Так же сельское население с июня по ноябрь занимается заготовкой кедрового ореха и ягод для личных нужд и на продажу. Кедровый орех и лесная ягода продается по месту жительства проезжающим по трассе Р-258 или сдается перекупщикам.</w:t>
      </w:r>
    </w:p>
    <w:p w:rsidR="002C51FC" w:rsidRPr="00CA6E98" w:rsidRDefault="002C51FC" w:rsidP="002C51FC">
      <w:pPr>
        <w:ind w:firstLine="709"/>
        <w:jc w:val="both"/>
        <w:rPr>
          <w:sz w:val="24"/>
          <w:szCs w:val="24"/>
        </w:rPr>
      </w:pPr>
      <w:r w:rsidRPr="00CA6E98">
        <w:rPr>
          <w:sz w:val="24"/>
          <w:szCs w:val="24"/>
        </w:rPr>
        <w:t xml:space="preserve">Территория Новоснежнинского МО является привлекательной для туристов, в </w:t>
      </w:r>
      <w:proofErr w:type="gramStart"/>
      <w:r w:rsidRPr="00CA6E98">
        <w:rPr>
          <w:sz w:val="24"/>
          <w:szCs w:val="24"/>
        </w:rPr>
        <w:t>связи</w:t>
      </w:r>
      <w:proofErr w:type="gramEnd"/>
      <w:r w:rsidRPr="00CA6E98">
        <w:rPr>
          <w:sz w:val="24"/>
          <w:szCs w:val="24"/>
        </w:rPr>
        <w:t xml:space="preserve"> с чем часть населения задействована в данной сфере.</w:t>
      </w:r>
    </w:p>
    <w:p w:rsidR="002C51FC" w:rsidRPr="00CA6E98" w:rsidRDefault="002C51FC" w:rsidP="002C51FC">
      <w:pPr>
        <w:autoSpaceDE w:val="0"/>
        <w:autoSpaceDN w:val="0"/>
        <w:adjustRightInd w:val="0"/>
        <w:rPr>
          <w:rFonts w:eastAsiaTheme="minorHAnsi" w:cs="Courier New"/>
          <w:sz w:val="24"/>
          <w:szCs w:val="24"/>
          <w:lang w:eastAsia="en-US"/>
        </w:rPr>
      </w:pP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Портбайкальское сельское поселение</w:t>
      </w:r>
    </w:p>
    <w:p w:rsidR="000F52BB" w:rsidRPr="00CA6E98" w:rsidRDefault="000F52BB" w:rsidP="000F52BB">
      <w:pPr>
        <w:ind w:left="6" w:right="57" w:firstLine="702"/>
        <w:contextualSpacing/>
        <w:jc w:val="both"/>
        <w:rPr>
          <w:sz w:val="24"/>
          <w:szCs w:val="24"/>
        </w:rPr>
      </w:pPr>
      <w:r w:rsidRPr="00CA6E98">
        <w:rPr>
          <w:sz w:val="24"/>
          <w:szCs w:val="24"/>
        </w:rPr>
        <w:t xml:space="preserve">Согласно статистическим данным, численность населения Портбайкальского  муниципального образования </w:t>
      </w:r>
      <w:proofErr w:type="gramStart"/>
      <w:r w:rsidRPr="00CA6E98">
        <w:rPr>
          <w:sz w:val="24"/>
          <w:szCs w:val="24"/>
        </w:rPr>
        <w:t>на  составила</w:t>
      </w:r>
      <w:proofErr w:type="gramEnd"/>
      <w:r w:rsidRPr="00CA6E98">
        <w:rPr>
          <w:sz w:val="24"/>
          <w:szCs w:val="24"/>
        </w:rPr>
        <w:t xml:space="preserve"> 502 человека.</w:t>
      </w:r>
    </w:p>
    <w:p w:rsidR="000F52BB" w:rsidRPr="00CA6E98" w:rsidRDefault="000F52BB" w:rsidP="000F52BB">
      <w:pPr>
        <w:ind w:left="6" w:right="57" w:firstLine="702"/>
        <w:contextualSpacing/>
        <w:jc w:val="both"/>
        <w:rPr>
          <w:sz w:val="24"/>
          <w:szCs w:val="24"/>
        </w:rPr>
      </w:pPr>
      <w:r w:rsidRPr="00CA6E98">
        <w:rPr>
          <w:sz w:val="24"/>
          <w:szCs w:val="24"/>
        </w:rPr>
        <w:t xml:space="preserve">Доля трудоспособного населения составляет 62,06 %, официально зарегистрированных безработных граждан не имеется, фактически не работает порядка 30,9%. </w:t>
      </w:r>
    </w:p>
    <w:p w:rsidR="000F52BB" w:rsidRPr="00CA6E98" w:rsidRDefault="000F52BB" w:rsidP="000F52BB">
      <w:pPr>
        <w:ind w:firstLine="708"/>
        <w:jc w:val="both"/>
        <w:rPr>
          <w:rFonts w:eastAsia="Calibri"/>
          <w:sz w:val="24"/>
          <w:szCs w:val="24"/>
          <w:lang w:eastAsia="en-US"/>
        </w:rPr>
      </w:pPr>
      <w:r w:rsidRPr="00CA6E98">
        <w:rPr>
          <w:rFonts w:eastAsia="Calibri"/>
          <w:sz w:val="24"/>
          <w:szCs w:val="24"/>
          <w:lang w:eastAsia="en-US"/>
        </w:rPr>
        <w:t xml:space="preserve">Социальная сфера представлена следующими объектами: </w:t>
      </w:r>
    </w:p>
    <w:p w:rsidR="000F52BB" w:rsidRPr="00CA6E98" w:rsidRDefault="000F52BB" w:rsidP="000F52BB">
      <w:pPr>
        <w:ind w:firstLine="708"/>
        <w:jc w:val="both"/>
        <w:rPr>
          <w:rFonts w:eastAsia="Calibri"/>
          <w:sz w:val="24"/>
          <w:szCs w:val="24"/>
          <w:lang w:eastAsia="en-US"/>
        </w:rPr>
      </w:pPr>
      <w:r w:rsidRPr="00CA6E98">
        <w:rPr>
          <w:rFonts w:eastAsia="Calibri"/>
          <w:sz w:val="24"/>
          <w:szCs w:val="24"/>
          <w:lang w:eastAsia="en-US"/>
        </w:rPr>
        <w:t xml:space="preserve">- основная общеобразовательная школа № 9 на 70 мест и фактической нагрузкой 39 человек; </w:t>
      </w:r>
    </w:p>
    <w:p w:rsidR="000F52BB" w:rsidRPr="00CA6E98" w:rsidRDefault="000F52BB" w:rsidP="000F52BB">
      <w:pPr>
        <w:ind w:firstLine="708"/>
        <w:jc w:val="both"/>
        <w:rPr>
          <w:rFonts w:eastAsia="Calibri"/>
          <w:sz w:val="24"/>
          <w:szCs w:val="24"/>
          <w:lang w:eastAsia="en-US"/>
        </w:rPr>
      </w:pPr>
      <w:r w:rsidRPr="00CA6E98">
        <w:rPr>
          <w:rFonts w:eastAsia="Calibri"/>
          <w:sz w:val="24"/>
          <w:szCs w:val="24"/>
          <w:lang w:eastAsia="en-US"/>
        </w:rPr>
        <w:t xml:space="preserve">- детский сад  с вместимостью 55 человек и фактической загрузкой 14 человек; </w:t>
      </w:r>
    </w:p>
    <w:p w:rsidR="000F52BB" w:rsidRPr="00CA6E98" w:rsidRDefault="000F52BB" w:rsidP="000F52BB">
      <w:pPr>
        <w:ind w:firstLine="709"/>
      </w:pPr>
      <w:r w:rsidRPr="00CA6E98">
        <w:rPr>
          <w:rFonts w:eastAsia="Calibri"/>
          <w:sz w:val="24"/>
          <w:szCs w:val="24"/>
          <w:lang w:eastAsia="en-US"/>
        </w:rPr>
        <w:t>-  фельдшерско-акушерский пункт;</w:t>
      </w:r>
    </w:p>
    <w:p w:rsidR="000F52BB" w:rsidRPr="00CA6E98" w:rsidRDefault="000F52BB" w:rsidP="000F52BB">
      <w:pPr>
        <w:ind w:firstLine="709"/>
        <w:jc w:val="both"/>
        <w:rPr>
          <w:rFonts w:eastAsia="Calibri"/>
          <w:sz w:val="24"/>
          <w:szCs w:val="24"/>
          <w:lang w:eastAsia="en-US"/>
        </w:rPr>
      </w:pPr>
      <w:r w:rsidRPr="00CA6E98">
        <w:rPr>
          <w:rFonts w:eastAsia="Calibri"/>
          <w:sz w:val="24"/>
          <w:szCs w:val="24"/>
          <w:lang w:eastAsia="en-US"/>
        </w:rPr>
        <w:t>- МКУК «СДК п. Байкал».</w:t>
      </w:r>
    </w:p>
    <w:p w:rsidR="000F52BB" w:rsidRPr="00CA6E98" w:rsidRDefault="000F52BB" w:rsidP="000F52BB">
      <w:pPr>
        <w:spacing w:line="260" w:lineRule="exact"/>
        <w:ind w:firstLine="709"/>
        <w:jc w:val="both"/>
        <w:rPr>
          <w:sz w:val="24"/>
          <w:szCs w:val="24"/>
          <w:lang w:eastAsia="en-US"/>
        </w:rPr>
      </w:pPr>
      <w:r w:rsidRPr="00CA6E98">
        <w:rPr>
          <w:sz w:val="24"/>
          <w:szCs w:val="24"/>
          <w:lang w:eastAsia="en-US"/>
        </w:rPr>
        <w:t xml:space="preserve">На территории поселения зарегистрировано 12 субъектов малого и среднего предпринимательства, что оставляет 1,1% от всех субъектов Слюдянского района. </w:t>
      </w:r>
    </w:p>
    <w:p w:rsidR="000F52BB" w:rsidRPr="00CA6E98" w:rsidRDefault="000F52BB" w:rsidP="000F52BB">
      <w:pPr>
        <w:shd w:val="clear" w:color="auto" w:fill="FFFFFF" w:themeFill="background1"/>
        <w:ind w:firstLine="708"/>
        <w:jc w:val="both"/>
        <w:rPr>
          <w:sz w:val="24"/>
          <w:szCs w:val="24"/>
        </w:rPr>
      </w:pPr>
      <w:r w:rsidRPr="00CA6E98">
        <w:rPr>
          <w:sz w:val="24"/>
          <w:szCs w:val="24"/>
        </w:rPr>
        <w:t>Доходы бюджета за 2024 год составили 16 729 400</w:t>
      </w:r>
      <w:r w:rsidRPr="00CA6E98">
        <w:rPr>
          <w:color w:val="000000"/>
          <w:sz w:val="24"/>
          <w:szCs w:val="24"/>
        </w:rPr>
        <w:t xml:space="preserve">,3 </w:t>
      </w:r>
      <w:r w:rsidRPr="00CA6E98">
        <w:rPr>
          <w:sz w:val="24"/>
          <w:szCs w:val="24"/>
        </w:rPr>
        <w:t xml:space="preserve">тыс. руб., в том числе безвозмездные поступления из других бюджетов системы РФ составил 13 574 700 тыс. руб. Расходы бюджета составили 16 896 162,36 тыс. руб. </w:t>
      </w:r>
    </w:p>
    <w:p w:rsidR="000F52BB" w:rsidRPr="00CA6E98" w:rsidRDefault="000F52BB" w:rsidP="000F52BB">
      <w:pPr>
        <w:ind w:firstLine="708"/>
        <w:jc w:val="both"/>
        <w:rPr>
          <w:sz w:val="24"/>
          <w:szCs w:val="24"/>
        </w:rPr>
      </w:pPr>
      <w:r w:rsidRPr="00CA6E98">
        <w:rPr>
          <w:sz w:val="24"/>
          <w:szCs w:val="24"/>
        </w:rPr>
        <w:lastRenderedPageBreak/>
        <w:t>На территории осуществляет деятельность ОАО «Восточно-Сибирское речное пароходство» и завод по розливу вод</w:t>
      </w:r>
      <w:proofErr w:type="gramStart"/>
      <w:r w:rsidRPr="00CA6E98">
        <w:rPr>
          <w:sz w:val="24"/>
          <w:szCs w:val="24"/>
        </w:rPr>
        <w:t>ы ООО</w:t>
      </w:r>
      <w:proofErr w:type="gramEnd"/>
      <w:r w:rsidRPr="00CA6E98">
        <w:rPr>
          <w:sz w:val="24"/>
          <w:szCs w:val="24"/>
        </w:rPr>
        <w:t xml:space="preserve"> ПК «Байкал Аква», имеется </w:t>
      </w:r>
      <w:r w:rsidRPr="00CA6E98">
        <w:rPr>
          <w:sz w:val="24"/>
          <w:szCs w:val="24"/>
          <w:shd w:val="clear" w:color="auto" w:fill="FFFFFF" w:themeFill="background1"/>
        </w:rPr>
        <w:t>коллективное средство</w:t>
      </w:r>
      <w:r w:rsidRPr="00CA6E98">
        <w:rPr>
          <w:sz w:val="24"/>
          <w:szCs w:val="24"/>
        </w:rPr>
        <w:t xml:space="preserve"> размещения на 37 мест.</w:t>
      </w:r>
    </w:p>
    <w:p w:rsidR="000F52BB" w:rsidRPr="00CA6E98" w:rsidRDefault="000F52BB" w:rsidP="000F52BB">
      <w:pPr>
        <w:ind w:firstLine="708"/>
        <w:jc w:val="both"/>
        <w:rPr>
          <w:color w:val="000000"/>
          <w:sz w:val="24"/>
          <w:szCs w:val="24"/>
        </w:rPr>
      </w:pPr>
      <w:r w:rsidRPr="00CA6E98">
        <w:rPr>
          <w:sz w:val="24"/>
          <w:szCs w:val="24"/>
        </w:rPr>
        <w:t>Также поселение является конечной точкой туристического маршрута по Кругобайкальской железной дороги – памятника инженерного искусства, по которой ежегодно курсируют туристические поезда с более 40 000 туристами.</w:t>
      </w:r>
    </w:p>
    <w:p w:rsidR="00985BDE" w:rsidRPr="00CA6E98" w:rsidRDefault="00985BDE" w:rsidP="00534AB8">
      <w:pPr>
        <w:autoSpaceDE w:val="0"/>
        <w:autoSpaceDN w:val="0"/>
        <w:adjustRightInd w:val="0"/>
        <w:rPr>
          <w:rFonts w:eastAsiaTheme="minorHAnsi" w:cs="Courier New"/>
          <w:sz w:val="24"/>
          <w:szCs w:val="24"/>
          <w:lang w:eastAsia="en-US"/>
        </w:rPr>
      </w:pPr>
    </w:p>
    <w:p w:rsidR="00503968" w:rsidRPr="00CA6E98" w:rsidRDefault="00503968" w:rsidP="006E478F">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Маритуйское сельское поселение </w:t>
      </w:r>
    </w:p>
    <w:p w:rsidR="0068224B" w:rsidRPr="00CA6E98" w:rsidRDefault="00A74819" w:rsidP="006E478F">
      <w:pPr>
        <w:ind w:firstLine="709"/>
        <w:jc w:val="both"/>
        <w:rPr>
          <w:rFonts w:eastAsia="Calibri"/>
          <w:sz w:val="24"/>
          <w:szCs w:val="24"/>
          <w:lang w:eastAsia="en-US"/>
        </w:rPr>
      </w:pPr>
      <w:r w:rsidRPr="00CA6E98">
        <w:rPr>
          <w:color w:val="000000"/>
          <w:sz w:val="24"/>
          <w:szCs w:val="24"/>
        </w:rPr>
        <w:t>Ч</w:t>
      </w:r>
      <w:r w:rsidR="0068224B" w:rsidRPr="00CA6E98">
        <w:rPr>
          <w:color w:val="000000"/>
          <w:sz w:val="24"/>
          <w:szCs w:val="24"/>
        </w:rPr>
        <w:t>исленность населения Маритуйского муниципального образования</w:t>
      </w:r>
      <w:r w:rsidRPr="00CA6E98">
        <w:rPr>
          <w:sz w:val="24"/>
          <w:szCs w:val="24"/>
        </w:rPr>
        <w:t xml:space="preserve"> согласно статистически</w:t>
      </w:r>
      <w:r w:rsidR="00CF52BA" w:rsidRPr="00CA6E98">
        <w:rPr>
          <w:sz w:val="24"/>
          <w:szCs w:val="24"/>
        </w:rPr>
        <w:t>м</w:t>
      </w:r>
      <w:r w:rsidRPr="00CA6E98">
        <w:rPr>
          <w:sz w:val="24"/>
          <w:szCs w:val="24"/>
        </w:rPr>
        <w:t xml:space="preserve"> данны</w:t>
      </w:r>
      <w:r w:rsidR="00CF52BA" w:rsidRPr="00CA6E98">
        <w:rPr>
          <w:sz w:val="24"/>
          <w:szCs w:val="24"/>
        </w:rPr>
        <w:t>м</w:t>
      </w:r>
      <w:r w:rsidRPr="00CA6E98">
        <w:rPr>
          <w:color w:val="000000"/>
          <w:sz w:val="24"/>
          <w:szCs w:val="24"/>
        </w:rPr>
        <w:t xml:space="preserve"> </w:t>
      </w:r>
      <w:r w:rsidR="0068224B" w:rsidRPr="00CA6E98">
        <w:rPr>
          <w:color w:val="000000"/>
          <w:sz w:val="24"/>
          <w:szCs w:val="24"/>
        </w:rPr>
        <w:t xml:space="preserve">составляет </w:t>
      </w:r>
      <w:r w:rsidR="006E478F" w:rsidRPr="00CA6E98">
        <w:rPr>
          <w:color w:val="000000"/>
          <w:sz w:val="24"/>
          <w:szCs w:val="24"/>
        </w:rPr>
        <w:t>70</w:t>
      </w:r>
      <w:r w:rsidR="0068224B" w:rsidRPr="00CA6E98">
        <w:rPr>
          <w:color w:val="000000"/>
          <w:sz w:val="24"/>
          <w:szCs w:val="24"/>
        </w:rPr>
        <w:t xml:space="preserve"> человек</w:t>
      </w:r>
      <w:r w:rsidR="003B30EE" w:rsidRPr="00CA6E98">
        <w:rPr>
          <w:color w:val="000000"/>
          <w:sz w:val="24"/>
          <w:szCs w:val="24"/>
        </w:rPr>
        <w:t xml:space="preserve"> (проживают 38 чел.)</w:t>
      </w:r>
      <w:r w:rsidR="0068224B" w:rsidRPr="00CA6E98">
        <w:rPr>
          <w:color w:val="000000"/>
          <w:sz w:val="24"/>
          <w:szCs w:val="24"/>
        </w:rPr>
        <w:t xml:space="preserve">. </w:t>
      </w:r>
      <w:r w:rsidR="0068224B" w:rsidRPr="00CA6E98">
        <w:rPr>
          <w:rFonts w:eastAsia="Calibri"/>
          <w:sz w:val="24"/>
          <w:szCs w:val="24"/>
          <w:lang w:eastAsia="en-US"/>
        </w:rPr>
        <w:t>На территории поселения отс</w:t>
      </w:r>
      <w:r w:rsidR="00B633B3" w:rsidRPr="00CA6E98">
        <w:rPr>
          <w:rFonts w:eastAsia="Calibri"/>
          <w:sz w:val="24"/>
          <w:szCs w:val="24"/>
          <w:lang w:eastAsia="en-US"/>
        </w:rPr>
        <w:t>утствуют учреждения образова</w:t>
      </w:r>
      <w:r w:rsidR="00CF52BA" w:rsidRPr="00CA6E98">
        <w:rPr>
          <w:rFonts w:eastAsia="Calibri"/>
          <w:sz w:val="24"/>
          <w:szCs w:val="24"/>
          <w:lang w:eastAsia="en-US"/>
        </w:rPr>
        <w:t>ния, здравоохранения и</w:t>
      </w:r>
      <w:r w:rsidR="00B633B3" w:rsidRPr="00CA6E98">
        <w:rPr>
          <w:rFonts w:eastAsia="Calibri"/>
          <w:sz w:val="24"/>
          <w:szCs w:val="24"/>
          <w:lang w:eastAsia="en-US"/>
        </w:rPr>
        <w:t xml:space="preserve"> культуры.</w:t>
      </w:r>
    </w:p>
    <w:p w:rsidR="0068224B" w:rsidRPr="00CA6E98" w:rsidRDefault="0068224B" w:rsidP="006E478F">
      <w:pPr>
        <w:ind w:firstLine="709"/>
        <w:jc w:val="both"/>
        <w:rPr>
          <w:sz w:val="24"/>
          <w:szCs w:val="24"/>
        </w:rPr>
      </w:pPr>
      <w:r w:rsidRPr="00CA6E98">
        <w:rPr>
          <w:sz w:val="24"/>
          <w:szCs w:val="24"/>
        </w:rPr>
        <w:t>Связь между населенными пунктами</w:t>
      </w:r>
      <w:r w:rsidR="00B633B3" w:rsidRPr="00CA6E98">
        <w:rPr>
          <w:sz w:val="24"/>
          <w:szCs w:val="24"/>
        </w:rPr>
        <w:t xml:space="preserve"> и районным центром</w:t>
      </w:r>
      <w:r w:rsidRPr="00CA6E98">
        <w:rPr>
          <w:sz w:val="24"/>
          <w:szCs w:val="24"/>
        </w:rPr>
        <w:t xml:space="preserve"> осуществляется только железнодорожным транспортом.</w:t>
      </w:r>
      <w:r w:rsidR="00B633B3" w:rsidRPr="00CA6E98">
        <w:rPr>
          <w:sz w:val="24"/>
          <w:szCs w:val="24"/>
        </w:rPr>
        <w:t xml:space="preserve">  </w:t>
      </w:r>
    </w:p>
    <w:p w:rsidR="0068224B" w:rsidRPr="00CA6E98" w:rsidRDefault="00B633B3" w:rsidP="006E478F">
      <w:pPr>
        <w:ind w:firstLine="709"/>
        <w:jc w:val="both"/>
        <w:rPr>
          <w:rFonts w:eastAsia="Calibri"/>
          <w:sz w:val="24"/>
          <w:szCs w:val="24"/>
          <w:lang w:eastAsia="en-US"/>
        </w:rPr>
      </w:pPr>
      <w:r w:rsidRPr="00CA6E98">
        <w:rPr>
          <w:rFonts w:eastAsia="Calibri"/>
          <w:sz w:val="24"/>
          <w:szCs w:val="24"/>
          <w:lang w:eastAsia="en-US"/>
        </w:rPr>
        <w:t xml:space="preserve">Дети, </w:t>
      </w:r>
      <w:r w:rsidR="0068224B" w:rsidRPr="00CA6E98">
        <w:rPr>
          <w:rFonts w:eastAsia="Calibri"/>
          <w:sz w:val="24"/>
          <w:szCs w:val="24"/>
          <w:lang w:eastAsia="en-US"/>
        </w:rPr>
        <w:t>обучающи</w:t>
      </w:r>
      <w:r w:rsidRPr="00CA6E98">
        <w:rPr>
          <w:rFonts w:eastAsia="Calibri"/>
          <w:sz w:val="24"/>
          <w:szCs w:val="24"/>
          <w:lang w:eastAsia="en-US"/>
        </w:rPr>
        <w:t>е</w:t>
      </w:r>
      <w:r w:rsidR="0068224B" w:rsidRPr="00CA6E98">
        <w:rPr>
          <w:rFonts w:eastAsia="Calibri"/>
          <w:sz w:val="24"/>
          <w:szCs w:val="24"/>
          <w:lang w:eastAsia="en-US"/>
        </w:rPr>
        <w:t>ся в начальных общеобразовательных учреждениях</w:t>
      </w:r>
      <w:r w:rsidRPr="00CA6E98">
        <w:rPr>
          <w:rFonts w:eastAsia="Calibri"/>
          <w:sz w:val="24"/>
          <w:szCs w:val="24"/>
          <w:lang w:eastAsia="en-US"/>
        </w:rPr>
        <w:t>,</w:t>
      </w:r>
      <w:r w:rsidR="0068224B" w:rsidRPr="00CA6E98">
        <w:rPr>
          <w:rFonts w:eastAsia="Calibri"/>
          <w:sz w:val="24"/>
          <w:szCs w:val="24"/>
          <w:lang w:eastAsia="en-US"/>
        </w:rPr>
        <w:t xml:space="preserve"> выезжают на пригородном поезде еженедельно в г</w:t>
      </w:r>
      <w:proofErr w:type="gramStart"/>
      <w:r w:rsidR="0068224B" w:rsidRPr="00CA6E98">
        <w:rPr>
          <w:rFonts w:eastAsia="Calibri"/>
          <w:sz w:val="24"/>
          <w:szCs w:val="24"/>
          <w:lang w:eastAsia="en-US"/>
        </w:rPr>
        <w:t>.С</w:t>
      </w:r>
      <w:proofErr w:type="gramEnd"/>
      <w:r w:rsidR="0068224B" w:rsidRPr="00CA6E98">
        <w:rPr>
          <w:rFonts w:eastAsia="Calibri"/>
          <w:sz w:val="24"/>
          <w:szCs w:val="24"/>
          <w:lang w:eastAsia="en-US"/>
        </w:rPr>
        <w:t>людянку в общеобразовательные школы</w:t>
      </w:r>
      <w:r w:rsidRPr="00CA6E98">
        <w:rPr>
          <w:rFonts w:eastAsia="Calibri"/>
          <w:sz w:val="24"/>
          <w:szCs w:val="24"/>
          <w:lang w:eastAsia="en-US"/>
        </w:rPr>
        <w:t>.</w:t>
      </w:r>
      <w:r w:rsidR="0068224B" w:rsidRPr="00CA6E98">
        <w:rPr>
          <w:rFonts w:eastAsia="Calibri"/>
          <w:sz w:val="24"/>
          <w:szCs w:val="24"/>
          <w:lang w:eastAsia="en-US"/>
        </w:rPr>
        <w:t xml:space="preserve"> </w:t>
      </w:r>
    </w:p>
    <w:p w:rsidR="006A2FFA" w:rsidRPr="00CA6E98" w:rsidRDefault="006A2FFA" w:rsidP="006E478F">
      <w:pPr>
        <w:jc w:val="both"/>
        <w:rPr>
          <w:sz w:val="24"/>
          <w:szCs w:val="24"/>
        </w:rPr>
      </w:pPr>
      <w:r w:rsidRPr="00CA6E98">
        <w:rPr>
          <w:sz w:val="24"/>
          <w:szCs w:val="24"/>
        </w:rPr>
        <w:t xml:space="preserve">         </w:t>
      </w:r>
      <w:proofErr w:type="gramStart"/>
      <w:r w:rsidR="00B633B3" w:rsidRPr="00CA6E98">
        <w:rPr>
          <w:sz w:val="24"/>
          <w:szCs w:val="24"/>
        </w:rPr>
        <w:t>Т</w:t>
      </w:r>
      <w:r w:rsidRPr="00CA6E98">
        <w:rPr>
          <w:sz w:val="24"/>
          <w:szCs w:val="24"/>
        </w:rPr>
        <w:t>рудоспособное населени</w:t>
      </w:r>
      <w:r w:rsidR="00B633B3" w:rsidRPr="00CA6E98">
        <w:rPr>
          <w:sz w:val="24"/>
          <w:szCs w:val="24"/>
        </w:rPr>
        <w:t>е составляет</w:t>
      </w:r>
      <w:r w:rsidRPr="00CA6E98">
        <w:rPr>
          <w:sz w:val="24"/>
          <w:szCs w:val="24"/>
        </w:rPr>
        <w:t xml:space="preserve"> – </w:t>
      </w:r>
      <w:r w:rsidR="003B30EE" w:rsidRPr="00CA6E98">
        <w:rPr>
          <w:sz w:val="24"/>
          <w:szCs w:val="24"/>
        </w:rPr>
        <w:t>16</w:t>
      </w:r>
      <w:r w:rsidR="00B633B3" w:rsidRPr="00CA6E98">
        <w:rPr>
          <w:sz w:val="24"/>
          <w:szCs w:val="24"/>
        </w:rPr>
        <w:t xml:space="preserve"> человек, и</w:t>
      </w:r>
      <w:r w:rsidRPr="00CA6E98">
        <w:rPr>
          <w:sz w:val="24"/>
          <w:szCs w:val="24"/>
        </w:rPr>
        <w:t xml:space="preserve">з них </w:t>
      </w:r>
      <w:r w:rsidR="003B30EE" w:rsidRPr="00CA6E98">
        <w:rPr>
          <w:sz w:val="24"/>
          <w:szCs w:val="24"/>
        </w:rPr>
        <w:t>9</w:t>
      </w:r>
      <w:r w:rsidRPr="00CA6E98">
        <w:rPr>
          <w:sz w:val="24"/>
          <w:szCs w:val="24"/>
        </w:rPr>
        <w:t xml:space="preserve"> человек трудоуст</w:t>
      </w:r>
      <w:r w:rsidR="003B30EE" w:rsidRPr="00CA6E98">
        <w:rPr>
          <w:sz w:val="24"/>
          <w:szCs w:val="24"/>
        </w:rPr>
        <w:t>роены.</w:t>
      </w:r>
      <w:r w:rsidRPr="00CA6E98">
        <w:rPr>
          <w:sz w:val="24"/>
          <w:szCs w:val="24"/>
        </w:rPr>
        <w:t xml:space="preserve"> </w:t>
      </w:r>
      <w:proofErr w:type="gramEnd"/>
    </w:p>
    <w:p w:rsidR="006A2FFA" w:rsidRPr="00CA6E98" w:rsidRDefault="006A2FFA" w:rsidP="006E478F">
      <w:pPr>
        <w:tabs>
          <w:tab w:val="left" w:pos="709"/>
        </w:tabs>
        <w:contextualSpacing/>
      </w:pPr>
      <w:r w:rsidRPr="00CA6E98">
        <w:rPr>
          <w:sz w:val="24"/>
          <w:szCs w:val="24"/>
        </w:rPr>
        <w:t>Средний уровень дохода населения</w:t>
      </w:r>
      <w:r w:rsidR="00CF52BA" w:rsidRPr="00CA6E98">
        <w:rPr>
          <w:sz w:val="24"/>
          <w:szCs w:val="24"/>
        </w:rPr>
        <w:t xml:space="preserve"> составляет</w:t>
      </w:r>
      <w:r w:rsidRPr="00CA6E98">
        <w:rPr>
          <w:sz w:val="24"/>
          <w:szCs w:val="24"/>
        </w:rPr>
        <w:t xml:space="preserve"> 1</w:t>
      </w:r>
      <w:r w:rsidR="003B30EE" w:rsidRPr="00CA6E98">
        <w:rPr>
          <w:sz w:val="24"/>
          <w:szCs w:val="24"/>
        </w:rPr>
        <w:t>5</w:t>
      </w:r>
      <w:r w:rsidRPr="00CA6E98">
        <w:rPr>
          <w:sz w:val="24"/>
          <w:szCs w:val="24"/>
        </w:rPr>
        <w:t> </w:t>
      </w:r>
      <w:r w:rsidR="003B30EE" w:rsidRPr="00CA6E98">
        <w:rPr>
          <w:sz w:val="24"/>
          <w:szCs w:val="24"/>
        </w:rPr>
        <w:t>000</w:t>
      </w:r>
      <w:r w:rsidRPr="00CA6E98">
        <w:rPr>
          <w:sz w:val="24"/>
          <w:szCs w:val="24"/>
        </w:rPr>
        <w:t xml:space="preserve"> рублей.</w:t>
      </w:r>
    </w:p>
    <w:p w:rsidR="007A4FC6" w:rsidRPr="00CA6E98" w:rsidRDefault="00B633B3" w:rsidP="006E478F">
      <w:pPr>
        <w:ind w:firstLine="709"/>
        <w:jc w:val="both"/>
        <w:rPr>
          <w:sz w:val="24"/>
          <w:szCs w:val="24"/>
        </w:rPr>
      </w:pPr>
      <w:r w:rsidRPr="00CA6E98">
        <w:rPr>
          <w:sz w:val="24"/>
          <w:szCs w:val="24"/>
        </w:rPr>
        <w:t xml:space="preserve">На территории </w:t>
      </w:r>
      <w:r w:rsidR="00FA3EC1" w:rsidRPr="00CA6E98">
        <w:rPr>
          <w:sz w:val="24"/>
          <w:szCs w:val="24"/>
        </w:rPr>
        <w:t>имеются</w:t>
      </w:r>
      <w:r w:rsidRPr="00CA6E98">
        <w:rPr>
          <w:sz w:val="24"/>
          <w:szCs w:val="24"/>
        </w:rPr>
        <w:t>:</w:t>
      </w:r>
      <w:r w:rsidR="00FA3EC1" w:rsidRPr="00CA6E98">
        <w:rPr>
          <w:sz w:val="24"/>
          <w:szCs w:val="24"/>
        </w:rPr>
        <w:t xml:space="preserve"> </w:t>
      </w:r>
      <w:r w:rsidRPr="00CA6E98">
        <w:rPr>
          <w:color w:val="000000"/>
          <w:sz w:val="24"/>
          <w:szCs w:val="24"/>
        </w:rPr>
        <w:t xml:space="preserve">1 линейный участок ОАО «РЖД» ПЧ-9 и ОАО РЖД ДТВ-3, почтовое отделение, прибайкальское лесничество, </w:t>
      </w:r>
      <w:r w:rsidR="00FA3EC1" w:rsidRPr="00CA6E98">
        <w:rPr>
          <w:sz w:val="24"/>
          <w:szCs w:val="24"/>
        </w:rPr>
        <w:t>5 коллективных средств размещения на 250 мест (4 из которых – собственность ОАО «ВСЖД»)</w:t>
      </w:r>
      <w:r w:rsidR="007A4FC6" w:rsidRPr="00CA6E98">
        <w:rPr>
          <w:sz w:val="24"/>
          <w:szCs w:val="24"/>
        </w:rPr>
        <w:t>; продуктами, и товарами первой необходимости частично обеспечивает население филиал ФГУП «Почта России»</w:t>
      </w:r>
      <w:r w:rsidR="006E478F" w:rsidRPr="00CA6E98">
        <w:rPr>
          <w:sz w:val="24"/>
          <w:szCs w:val="24"/>
        </w:rPr>
        <w:t>.</w:t>
      </w:r>
    </w:p>
    <w:p w:rsidR="006E478F" w:rsidRPr="00CA6E98" w:rsidRDefault="006E478F" w:rsidP="006E478F">
      <w:pPr>
        <w:ind w:firstLine="709"/>
        <w:jc w:val="both"/>
        <w:rPr>
          <w:sz w:val="24"/>
          <w:szCs w:val="24"/>
        </w:rPr>
      </w:pPr>
      <w:proofErr w:type="gramStart"/>
      <w:r w:rsidRPr="00CA6E98">
        <w:rPr>
          <w:sz w:val="24"/>
          <w:szCs w:val="24"/>
        </w:rPr>
        <w:t>Кроме того, в Маритуе расположена Байкальская нейтринная обсерватория</w:t>
      </w:r>
      <w:r w:rsidR="0029114A" w:rsidRPr="00CA6E98">
        <w:rPr>
          <w:sz w:val="24"/>
          <w:szCs w:val="24"/>
        </w:rPr>
        <w:t>, которая была образована международной научной коллаборацией «Байкал» во главе с ИЯИ РАН и Объединенным институтом ядерных исследований для строительства Baikal-GVD.</w:t>
      </w:r>
      <w:proofErr w:type="gramEnd"/>
      <w:r w:rsidR="0029114A" w:rsidRPr="00CA6E98">
        <w:rPr>
          <w:sz w:val="24"/>
          <w:szCs w:val="24"/>
        </w:rPr>
        <w:t xml:space="preserve"> В марте 2021 года состоялась официальная церемония запуска нейтринного телескопа Baikal-GVD (Gigaton Volume Detector). Это крупнейшая подобная установка в Северном полушарии и одна из самых больших в мире (конкуренцию ей может составить только инструмент IceCube, сооруженный в Антарктиде). </w:t>
      </w:r>
    </w:p>
    <w:p w:rsidR="00A74819" w:rsidRPr="00CA6E98" w:rsidRDefault="00A74819" w:rsidP="006E478F">
      <w:pPr>
        <w:ind w:firstLine="709"/>
        <w:rPr>
          <w:rFonts w:eastAsia="Calibri"/>
          <w:sz w:val="24"/>
          <w:szCs w:val="24"/>
          <w:lang w:eastAsia="en-US"/>
        </w:rPr>
      </w:pPr>
      <w:r w:rsidRPr="00CA6E98">
        <w:rPr>
          <w:sz w:val="24"/>
          <w:szCs w:val="24"/>
        </w:rPr>
        <w:t>Д</w:t>
      </w:r>
      <w:r w:rsidR="003B30EE" w:rsidRPr="00CA6E98">
        <w:rPr>
          <w:bCs/>
          <w:iCs/>
          <w:sz w:val="24"/>
          <w:szCs w:val="24"/>
        </w:rPr>
        <w:t>оходы бюджета за 2024</w:t>
      </w:r>
      <w:r w:rsidRPr="00CA6E98">
        <w:rPr>
          <w:bCs/>
          <w:iCs/>
          <w:sz w:val="24"/>
          <w:szCs w:val="24"/>
        </w:rPr>
        <w:t xml:space="preserve"> год составили </w:t>
      </w:r>
      <w:r w:rsidR="003B30EE" w:rsidRPr="00CA6E98">
        <w:rPr>
          <w:sz w:val="24"/>
          <w:szCs w:val="24"/>
        </w:rPr>
        <w:t>4 577,5</w:t>
      </w:r>
      <w:r w:rsidRPr="00CA6E98">
        <w:rPr>
          <w:sz w:val="24"/>
          <w:szCs w:val="24"/>
        </w:rPr>
        <w:t xml:space="preserve"> тыс. руб., в том числе налоговые и неналоговые доходы </w:t>
      </w:r>
      <w:r w:rsidR="003B30EE" w:rsidRPr="00CA6E98">
        <w:rPr>
          <w:sz w:val="24"/>
          <w:szCs w:val="24"/>
        </w:rPr>
        <w:t>700,8</w:t>
      </w:r>
      <w:r w:rsidRPr="00CA6E98">
        <w:rPr>
          <w:sz w:val="24"/>
          <w:szCs w:val="24"/>
        </w:rPr>
        <w:t xml:space="preserve"> тыс. руб. </w:t>
      </w:r>
      <w:r w:rsidRPr="00CA6E98">
        <w:rPr>
          <w:rFonts w:eastAsia="Calibri"/>
          <w:sz w:val="24"/>
          <w:szCs w:val="24"/>
          <w:lang w:eastAsia="en-US"/>
        </w:rPr>
        <w:t xml:space="preserve">Бюджет по расходам исполнен в сумме </w:t>
      </w:r>
      <w:r w:rsidR="003B30EE" w:rsidRPr="00CA6E98">
        <w:rPr>
          <w:rFonts w:eastAsia="Calibri"/>
          <w:sz w:val="24"/>
          <w:szCs w:val="24"/>
          <w:lang w:eastAsia="en-US"/>
        </w:rPr>
        <w:t>4 741,6</w:t>
      </w:r>
      <w:r w:rsidRPr="00CA6E98">
        <w:rPr>
          <w:rFonts w:eastAsia="Calibri"/>
          <w:sz w:val="24"/>
          <w:szCs w:val="24"/>
          <w:lang w:eastAsia="en-US"/>
        </w:rPr>
        <w:t xml:space="preserve"> тыс.  руб. Дефицит бюджета – </w:t>
      </w:r>
      <w:r w:rsidR="003B30EE" w:rsidRPr="00CA6E98">
        <w:rPr>
          <w:rFonts w:eastAsia="Calibri"/>
          <w:sz w:val="24"/>
          <w:szCs w:val="24"/>
          <w:lang w:eastAsia="en-US"/>
        </w:rPr>
        <w:t>164,1</w:t>
      </w:r>
      <w:r w:rsidRPr="00CA6E98">
        <w:rPr>
          <w:rFonts w:eastAsia="Calibri"/>
          <w:sz w:val="24"/>
          <w:szCs w:val="24"/>
          <w:lang w:eastAsia="en-US"/>
        </w:rPr>
        <w:t xml:space="preserve"> тыс. руб.</w:t>
      </w:r>
    </w:p>
    <w:p w:rsidR="00DC40EA" w:rsidRPr="00CA6E98" w:rsidRDefault="00DC40EA" w:rsidP="006E478F">
      <w:pPr>
        <w:autoSpaceDE w:val="0"/>
        <w:autoSpaceDN w:val="0"/>
        <w:adjustRightInd w:val="0"/>
        <w:jc w:val="both"/>
        <w:rPr>
          <w:sz w:val="24"/>
          <w:szCs w:val="24"/>
        </w:rPr>
      </w:pPr>
      <w:r w:rsidRPr="00CA6E98">
        <w:rPr>
          <w:sz w:val="24"/>
          <w:szCs w:val="24"/>
        </w:rPr>
        <w:t xml:space="preserve">          Маритуйское муниципальное образование располагает рекреационным потенциалом, наличием особо охраняемых территорий и объектов:</w:t>
      </w:r>
    </w:p>
    <w:p w:rsidR="00DC40EA" w:rsidRPr="00CA6E98" w:rsidRDefault="00DC40EA" w:rsidP="006E478F">
      <w:pPr>
        <w:autoSpaceDE w:val="0"/>
        <w:autoSpaceDN w:val="0"/>
        <w:adjustRightInd w:val="0"/>
        <w:ind w:firstLine="709"/>
        <w:jc w:val="both"/>
        <w:rPr>
          <w:sz w:val="24"/>
          <w:szCs w:val="24"/>
        </w:rPr>
      </w:pPr>
      <w:r w:rsidRPr="00CA6E98">
        <w:rPr>
          <w:sz w:val="24"/>
          <w:szCs w:val="24"/>
        </w:rPr>
        <w:t>- Прибайкальский национальный парк,</w:t>
      </w:r>
    </w:p>
    <w:p w:rsidR="00DC40EA" w:rsidRPr="00CA6E98" w:rsidRDefault="00DC40EA" w:rsidP="006E478F">
      <w:pPr>
        <w:autoSpaceDE w:val="0"/>
        <w:autoSpaceDN w:val="0"/>
        <w:adjustRightInd w:val="0"/>
        <w:ind w:firstLine="709"/>
        <w:jc w:val="both"/>
        <w:rPr>
          <w:sz w:val="24"/>
          <w:szCs w:val="24"/>
        </w:rPr>
      </w:pPr>
      <w:r w:rsidRPr="00CA6E98">
        <w:rPr>
          <w:sz w:val="24"/>
          <w:szCs w:val="24"/>
        </w:rPr>
        <w:t>- объект культурного наследия федерального значения «Комплекс Кругобайкальской железной дороги»;</w:t>
      </w:r>
    </w:p>
    <w:p w:rsidR="00DC40EA" w:rsidRPr="00CA6E98" w:rsidRDefault="00DC40EA" w:rsidP="006E478F">
      <w:pPr>
        <w:autoSpaceDE w:val="0"/>
        <w:autoSpaceDN w:val="0"/>
        <w:adjustRightInd w:val="0"/>
        <w:ind w:firstLine="709"/>
        <w:jc w:val="both"/>
        <w:rPr>
          <w:sz w:val="24"/>
          <w:szCs w:val="24"/>
        </w:rPr>
      </w:pPr>
      <w:r w:rsidRPr="00CA6E98">
        <w:rPr>
          <w:sz w:val="24"/>
          <w:szCs w:val="24"/>
        </w:rPr>
        <w:t>- 7 объектов культурного (археологического) наследия – памятников археологии;</w:t>
      </w:r>
    </w:p>
    <w:p w:rsidR="00DC40EA" w:rsidRPr="00CA6E98" w:rsidRDefault="00DC40EA" w:rsidP="006E478F">
      <w:pPr>
        <w:autoSpaceDE w:val="0"/>
        <w:autoSpaceDN w:val="0"/>
        <w:adjustRightInd w:val="0"/>
        <w:ind w:firstLine="709"/>
        <w:jc w:val="both"/>
        <w:rPr>
          <w:sz w:val="24"/>
          <w:szCs w:val="24"/>
        </w:rPr>
      </w:pPr>
      <w:r w:rsidRPr="00CA6E98">
        <w:rPr>
          <w:sz w:val="24"/>
          <w:szCs w:val="24"/>
        </w:rPr>
        <w:t>- 70 объектов культурного наследия – архитектуры, истории;</w:t>
      </w:r>
    </w:p>
    <w:p w:rsidR="00DC40EA" w:rsidRPr="00CA6E98" w:rsidRDefault="00DC40EA" w:rsidP="006E478F">
      <w:pPr>
        <w:autoSpaceDE w:val="0"/>
        <w:autoSpaceDN w:val="0"/>
        <w:adjustRightInd w:val="0"/>
        <w:ind w:firstLine="709"/>
        <w:jc w:val="both"/>
        <w:rPr>
          <w:sz w:val="24"/>
          <w:szCs w:val="24"/>
        </w:rPr>
      </w:pPr>
      <w:r w:rsidRPr="00CA6E98">
        <w:rPr>
          <w:sz w:val="24"/>
          <w:szCs w:val="24"/>
        </w:rPr>
        <w:t>- геологический памятник природы федерального значения «Белая выемка».</w:t>
      </w:r>
    </w:p>
    <w:p w:rsidR="00ED1B5F" w:rsidRPr="00CA6E98" w:rsidRDefault="00ED1B5F" w:rsidP="00FA3EC1">
      <w:pPr>
        <w:ind w:firstLine="708"/>
        <w:rPr>
          <w:color w:val="000000"/>
          <w:sz w:val="24"/>
          <w:szCs w:val="24"/>
        </w:rPr>
      </w:pPr>
    </w:p>
    <w:p w:rsidR="003F5A8E" w:rsidRPr="00CA6E98" w:rsidRDefault="003D6ED5" w:rsidP="003D6ED5">
      <w:pPr>
        <w:pStyle w:val="ConsPlusNormal"/>
        <w:ind w:left="540"/>
        <w:jc w:val="center"/>
        <w:outlineLvl w:val="1"/>
        <w:rPr>
          <w:rFonts w:cs="Courier New"/>
          <w:b/>
        </w:rPr>
      </w:pPr>
      <w:bookmarkStart w:id="91" w:name="_Toc196405600"/>
      <w:r w:rsidRPr="00CA6E98">
        <w:rPr>
          <w:rFonts w:cs="Courier New"/>
          <w:b/>
        </w:rPr>
        <w:t xml:space="preserve">7.2 </w:t>
      </w:r>
      <w:r w:rsidR="00F30C53" w:rsidRPr="00CA6E98">
        <w:rPr>
          <w:rFonts w:cs="Courier New"/>
          <w:b/>
        </w:rPr>
        <w:t>П</w:t>
      </w:r>
      <w:r w:rsidR="003D4C8A" w:rsidRPr="00CA6E98">
        <w:rPr>
          <w:rFonts w:cs="Courier New"/>
          <w:b/>
        </w:rPr>
        <w:t>ерспективные направления развития в отношении</w:t>
      </w:r>
      <w:bookmarkEnd w:id="91"/>
      <w:r w:rsidR="003D4C8A" w:rsidRPr="00CA6E98">
        <w:rPr>
          <w:rFonts w:cs="Courier New"/>
          <w:b/>
        </w:rPr>
        <w:t xml:space="preserve"> </w:t>
      </w:r>
    </w:p>
    <w:p w:rsidR="003D4C8A" w:rsidRPr="00CA6E98" w:rsidRDefault="008B1401" w:rsidP="008B1401">
      <w:pPr>
        <w:pStyle w:val="ConsPlusNormal"/>
        <w:spacing w:after="240"/>
        <w:jc w:val="center"/>
        <w:outlineLvl w:val="1"/>
        <w:rPr>
          <w:rFonts w:cs="Courier New"/>
          <w:b/>
        </w:rPr>
      </w:pPr>
      <w:bookmarkStart w:id="92" w:name="_Toc196405601"/>
      <w:r w:rsidRPr="00CA6E98">
        <w:rPr>
          <w:rFonts w:cs="Courier New"/>
          <w:b/>
        </w:rPr>
        <w:t>п</w:t>
      </w:r>
      <w:r w:rsidR="00336D0D" w:rsidRPr="00CA6E98">
        <w:rPr>
          <w:rFonts w:cs="Courier New"/>
          <w:b/>
        </w:rPr>
        <w:t>оселений Слюдянского района</w:t>
      </w:r>
      <w:bookmarkEnd w:id="92"/>
    </w:p>
    <w:p w:rsidR="0014619A" w:rsidRPr="00CA6E98" w:rsidRDefault="0014619A" w:rsidP="0014619A">
      <w:pPr>
        <w:pStyle w:val="ConsPlusNormal"/>
        <w:ind w:firstLine="709"/>
        <w:jc w:val="both"/>
      </w:pPr>
      <w:proofErr w:type="gramStart"/>
      <w:r w:rsidRPr="00CA6E98">
        <w:t xml:space="preserve">При определении направлений социально-экономического развития муниципальных образований Слюдянского района для достижения общей цели Стратегии – улучшения качества жизни населения, рекомендовано ориентироваться на мероприятия из раздела 4.2 Стратегии, а также считать </w:t>
      </w:r>
      <w:r w:rsidR="009E27DF" w:rsidRPr="00CA6E98">
        <w:t xml:space="preserve">одними из </w:t>
      </w:r>
      <w:r w:rsidRPr="00CA6E98">
        <w:t xml:space="preserve">приоритетными для развития </w:t>
      </w:r>
      <w:r w:rsidR="009E27DF" w:rsidRPr="00CA6E98">
        <w:t>следующие направления креативной индустрии</w:t>
      </w:r>
      <w:r w:rsidRPr="00CA6E98">
        <w:t>: отдых и развлечения, гастрономия, культурное наследие, народно-художественные промыслы и ремесла, исполнительские искусства, музыка, арт-индустрия</w:t>
      </w:r>
      <w:r w:rsidR="009E27DF" w:rsidRPr="00CA6E98">
        <w:t>,</w:t>
      </w:r>
      <w:r w:rsidRPr="00CA6E98">
        <w:t xml:space="preserve"> архитектура и урбанистика</w:t>
      </w:r>
      <w:r w:rsidR="009E27DF" w:rsidRPr="00CA6E98">
        <w:t>.</w:t>
      </w:r>
      <w:proofErr w:type="gramEnd"/>
    </w:p>
    <w:p w:rsidR="00AC37BF" w:rsidRPr="00CA6E98" w:rsidRDefault="00AC37BF" w:rsidP="00AC37BF">
      <w:pPr>
        <w:pStyle w:val="ConsPlusNormal"/>
        <w:ind w:firstLine="709"/>
        <w:jc w:val="both"/>
      </w:pPr>
      <w:r w:rsidRPr="00CA6E98">
        <w:t xml:space="preserve">Кроме того, следует увеличить приоритетность реализации факторов социального и инфраструктурного блока из стороны «Возможности» </w:t>
      </w:r>
      <w:r w:rsidRPr="00CA6E98">
        <w:rPr>
          <w:lang w:val="en-US"/>
        </w:rPr>
        <w:t>SWOT</w:t>
      </w:r>
      <w:r w:rsidRPr="00CA6E98">
        <w:t>-анализа.</w:t>
      </w:r>
    </w:p>
    <w:p w:rsidR="0014619A" w:rsidRPr="00CA6E98" w:rsidRDefault="0014619A" w:rsidP="000F493E">
      <w:pPr>
        <w:pStyle w:val="ConsPlusNormal"/>
      </w:pPr>
    </w:p>
    <w:p w:rsidR="003D4C8A" w:rsidRPr="00CA6E98" w:rsidRDefault="00A777F2" w:rsidP="000F493E">
      <w:pPr>
        <w:pStyle w:val="ConsPlusNormal"/>
        <w:rPr>
          <w:rFonts w:cs="Courier New"/>
        </w:rPr>
      </w:pPr>
      <w:r w:rsidRPr="00CA6E98">
        <w:rPr>
          <w:rFonts w:cs="Courier New"/>
        </w:rPr>
        <w:t>С</w:t>
      </w:r>
      <w:r w:rsidR="00246FDA" w:rsidRPr="00CA6E98">
        <w:rPr>
          <w:rFonts w:cs="Courier New"/>
        </w:rPr>
        <w:t xml:space="preserve">людянское </w:t>
      </w:r>
      <w:r w:rsidR="000F493E" w:rsidRPr="00CA6E98">
        <w:rPr>
          <w:rFonts w:cs="Courier New"/>
        </w:rPr>
        <w:t>городское поселение</w:t>
      </w:r>
      <w:r w:rsidR="00246FDA" w:rsidRPr="00CA6E98">
        <w:rPr>
          <w:rFonts w:cs="Courier New"/>
        </w:rPr>
        <w:t xml:space="preserve"> </w:t>
      </w:r>
    </w:p>
    <w:p w:rsidR="00246FDA" w:rsidRPr="00CA6E98" w:rsidRDefault="00246FDA" w:rsidP="00246FDA">
      <w:pPr>
        <w:pStyle w:val="ConsNormal"/>
        <w:widowControl/>
        <w:ind w:firstLine="0"/>
        <w:jc w:val="both"/>
        <w:rPr>
          <w:rFonts w:ascii="Times New Roman" w:hAnsi="Times New Roman"/>
          <w:sz w:val="24"/>
          <w:szCs w:val="24"/>
        </w:rPr>
      </w:pPr>
      <w:r w:rsidRPr="00CA6E98">
        <w:rPr>
          <w:rFonts w:ascii="Times New Roman" w:hAnsi="Times New Roman"/>
          <w:sz w:val="24"/>
          <w:szCs w:val="24"/>
        </w:rPr>
        <w:t xml:space="preserve">      </w:t>
      </w:r>
      <w:proofErr w:type="gramStart"/>
      <w:r w:rsidRPr="00CA6E98">
        <w:rPr>
          <w:rFonts w:ascii="Times New Roman" w:hAnsi="Times New Roman"/>
          <w:sz w:val="24"/>
          <w:szCs w:val="24"/>
        </w:rPr>
        <w:t>Стратегическими направлениями, способствующими развитию Слюдянск</w:t>
      </w:r>
      <w:r w:rsidR="008B1401" w:rsidRPr="00CA6E98">
        <w:rPr>
          <w:rFonts w:ascii="Times New Roman" w:hAnsi="Times New Roman"/>
          <w:sz w:val="24"/>
          <w:szCs w:val="24"/>
        </w:rPr>
        <w:t xml:space="preserve">ого муниципального образования в долгосрочной перспективе </w:t>
      </w:r>
      <w:r w:rsidR="008B2BCB" w:rsidRPr="00CA6E98">
        <w:rPr>
          <w:rFonts w:ascii="Times New Roman" w:hAnsi="Times New Roman"/>
          <w:sz w:val="24"/>
          <w:szCs w:val="24"/>
        </w:rPr>
        <w:t>являются</w:t>
      </w:r>
      <w:proofErr w:type="gramEnd"/>
      <w:r w:rsidR="003F5A8E" w:rsidRPr="00CA6E98">
        <w:rPr>
          <w:rFonts w:ascii="Times New Roman" w:hAnsi="Times New Roman"/>
          <w:sz w:val="24"/>
          <w:szCs w:val="24"/>
        </w:rPr>
        <w:t>:</w:t>
      </w:r>
    </w:p>
    <w:p w:rsidR="00246FDA" w:rsidRPr="00CA6E98" w:rsidRDefault="00246FDA" w:rsidP="00396A02">
      <w:pPr>
        <w:pStyle w:val="ConsNormal"/>
        <w:numPr>
          <w:ilvl w:val="0"/>
          <w:numId w:val="13"/>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Развитие рыночной инфраструктуры – дороги, строительство, сфера услуг, коммуникации и связь;</w:t>
      </w:r>
    </w:p>
    <w:p w:rsidR="00246FDA" w:rsidRPr="00CA6E98" w:rsidRDefault="00246FDA" w:rsidP="00396A02">
      <w:pPr>
        <w:pStyle w:val="ConsNormal"/>
        <w:numPr>
          <w:ilvl w:val="0"/>
          <w:numId w:val="13"/>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 xml:space="preserve">Развитие </w:t>
      </w:r>
      <w:r w:rsidR="008B1401" w:rsidRPr="00CA6E98">
        <w:rPr>
          <w:rFonts w:ascii="Times New Roman" w:hAnsi="Times New Roman"/>
          <w:sz w:val="24"/>
          <w:szCs w:val="24"/>
        </w:rPr>
        <w:t>индустрии гостеприимства и формирование туристской инфраструктуры</w:t>
      </w:r>
      <w:r w:rsidRPr="00CA6E98">
        <w:rPr>
          <w:rFonts w:ascii="Times New Roman" w:hAnsi="Times New Roman"/>
          <w:sz w:val="24"/>
          <w:szCs w:val="24"/>
        </w:rPr>
        <w:t>;</w:t>
      </w:r>
    </w:p>
    <w:p w:rsidR="008B1401" w:rsidRPr="00CA6E98" w:rsidRDefault="00246FDA" w:rsidP="00396A02">
      <w:pPr>
        <w:pStyle w:val="ConsNormal"/>
        <w:numPr>
          <w:ilvl w:val="0"/>
          <w:numId w:val="13"/>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Развитие коммунального хозяйства.</w:t>
      </w:r>
    </w:p>
    <w:p w:rsidR="001122E3" w:rsidRPr="00CA6E98" w:rsidRDefault="008B1401" w:rsidP="00396A02">
      <w:pPr>
        <w:pStyle w:val="ConsNormal"/>
        <w:numPr>
          <w:ilvl w:val="0"/>
          <w:numId w:val="12"/>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В</w:t>
      </w:r>
      <w:r w:rsidR="001122E3" w:rsidRPr="00CA6E98">
        <w:rPr>
          <w:rFonts w:ascii="Times New Roman" w:hAnsi="Times New Roman"/>
          <w:sz w:val="24"/>
          <w:szCs w:val="24"/>
        </w:rPr>
        <w:t>озможность для развития инфраструктурного потенциала поселения в части увеличения числа мал</w:t>
      </w:r>
      <w:r w:rsidR="007F1599" w:rsidRPr="00CA6E98">
        <w:rPr>
          <w:rFonts w:ascii="Times New Roman" w:hAnsi="Times New Roman"/>
          <w:sz w:val="24"/>
          <w:szCs w:val="24"/>
        </w:rPr>
        <w:t>ых производственных предприятий</w:t>
      </w:r>
      <w:r w:rsidR="001122E3" w:rsidRPr="00CA6E98">
        <w:rPr>
          <w:rFonts w:ascii="Times New Roman" w:hAnsi="Times New Roman"/>
          <w:sz w:val="24"/>
          <w:szCs w:val="24"/>
        </w:rPr>
        <w:t>.</w:t>
      </w:r>
    </w:p>
    <w:p w:rsidR="003F5A8E" w:rsidRPr="00CA6E98" w:rsidRDefault="003F5A8E" w:rsidP="00C56081">
      <w:pPr>
        <w:pStyle w:val="22"/>
        <w:spacing w:after="0" w:line="240" w:lineRule="auto"/>
        <w:jc w:val="both"/>
        <w:rPr>
          <w:sz w:val="24"/>
          <w:szCs w:val="24"/>
        </w:rPr>
      </w:pPr>
      <w:r w:rsidRPr="00CA6E98">
        <w:rPr>
          <w:sz w:val="24"/>
          <w:szCs w:val="24"/>
        </w:rPr>
        <w:tab/>
      </w:r>
      <w:r w:rsidR="008B1401" w:rsidRPr="00CA6E98">
        <w:rPr>
          <w:sz w:val="24"/>
          <w:szCs w:val="24"/>
        </w:rPr>
        <w:t xml:space="preserve">Одним из </w:t>
      </w:r>
      <w:r w:rsidRPr="00CA6E98">
        <w:rPr>
          <w:sz w:val="24"/>
          <w:szCs w:val="24"/>
        </w:rPr>
        <w:t>перспективны</w:t>
      </w:r>
      <w:r w:rsidR="008B1401" w:rsidRPr="00CA6E98">
        <w:rPr>
          <w:sz w:val="24"/>
          <w:szCs w:val="24"/>
        </w:rPr>
        <w:t>х направлений Слюдян</w:t>
      </w:r>
      <w:r w:rsidR="00731E3B" w:rsidRPr="00CA6E98">
        <w:rPr>
          <w:sz w:val="24"/>
          <w:szCs w:val="24"/>
        </w:rPr>
        <w:t>с</w:t>
      </w:r>
      <w:r w:rsidR="008B1401" w:rsidRPr="00CA6E98">
        <w:rPr>
          <w:sz w:val="24"/>
          <w:szCs w:val="24"/>
        </w:rPr>
        <w:t>кого МО является развитие туризма. Основными видами развития данного направления станут:</w:t>
      </w:r>
      <w:r w:rsidRPr="00CA6E98">
        <w:rPr>
          <w:sz w:val="24"/>
          <w:szCs w:val="24"/>
        </w:rPr>
        <w:t xml:space="preserve"> </w:t>
      </w:r>
    </w:p>
    <w:p w:rsidR="003F5A8E" w:rsidRPr="00CA6E98" w:rsidRDefault="008B1401" w:rsidP="007F1599">
      <w:pPr>
        <w:pStyle w:val="22"/>
        <w:spacing w:after="0" w:line="240" w:lineRule="auto"/>
        <w:ind w:firstLine="709"/>
        <w:jc w:val="both"/>
        <w:rPr>
          <w:sz w:val="24"/>
          <w:szCs w:val="24"/>
        </w:rPr>
      </w:pPr>
      <w:r w:rsidRPr="00CA6E98">
        <w:rPr>
          <w:sz w:val="24"/>
          <w:szCs w:val="24"/>
        </w:rPr>
        <w:t xml:space="preserve">- маршрутный </w:t>
      </w:r>
      <w:r w:rsidR="007F1599" w:rsidRPr="00CA6E98">
        <w:rPr>
          <w:sz w:val="24"/>
          <w:szCs w:val="24"/>
        </w:rPr>
        <w:t xml:space="preserve">познавательный и оздоровительный </w:t>
      </w:r>
      <w:r w:rsidRPr="00CA6E98">
        <w:rPr>
          <w:sz w:val="24"/>
          <w:szCs w:val="24"/>
        </w:rPr>
        <w:t>туризм:</w:t>
      </w:r>
      <w:r w:rsidR="003F5A8E" w:rsidRPr="00CA6E98">
        <w:rPr>
          <w:sz w:val="24"/>
          <w:szCs w:val="24"/>
        </w:rPr>
        <w:t xml:space="preserve"> горные походы</w:t>
      </w:r>
      <w:r w:rsidRPr="00CA6E98">
        <w:rPr>
          <w:sz w:val="24"/>
          <w:szCs w:val="24"/>
        </w:rPr>
        <w:t xml:space="preserve"> -</w:t>
      </w:r>
      <w:r w:rsidR="003F5A8E" w:rsidRPr="00CA6E98">
        <w:rPr>
          <w:sz w:val="24"/>
          <w:szCs w:val="24"/>
        </w:rPr>
        <w:t xml:space="preserve"> познавательно-туристические, прогулочно-познавательные, учебно-экологические походы по тро</w:t>
      </w:r>
      <w:r w:rsidRPr="00CA6E98">
        <w:rPr>
          <w:sz w:val="24"/>
          <w:szCs w:val="24"/>
        </w:rPr>
        <w:t xml:space="preserve">пе </w:t>
      </w:r>
      <w:r w:rsidR="007F1599" w:rsidRPr="00CA6E98">
        <w:rPr>
          <w:sz w:val="24"/>
          <w:szCs w:val="24"/>
        </w:rPr>
        <w:t>«Иду на Пик» до пика Черского, «Иду на Мыс» до мыса Шаманского, а также в рамках городских маршрутов</w:t>
      </w:r>
      <w:r w:rsidR="003F5A8E" w:rsidRPr="00CA6E98">
        <w:rPr>
          <w:sz w:val="24"/>
          <w:szCs w:val="24"/>
        </w:rPr>
        <w:t>;</w:t>
      </w:r>
    </w:p>
    <w:p w:rsidR="003F5A8E" w:rsidRPr="00CA6E98" w:rsidRDefault="008B1401" w:rsidP="007F1599">
      <w:pPr>
        <w:pStyle w:val="22"/>
        <w:spacing w:after="0" w:line="240" w:lineRule="auto"/>
        <w:ind w:firstLine="709"/>
        <w:jc w:val="both"/>
        <w:rPr>
          <w:sz w:val="24"/>
          <w:szCs w:val="24"/>
        </w:rPr>
      </w:pPr>
      <w:r w:rsidRPr="00CA6E98">
        <w:rPr>
          <w:sz w:val="24"/>
          <w:szCs w:val="24"/>
        </w:rPr>
        <w:t>- детский</w:t>
      </w:r>
      <w:r w:rsidR="003F5A8E" w:rsidRPr="00CA6E98">
        <w:rPr>
          <w:sz w:val="24"/>
          <w:szCs w:val="24"/>
        </w:rPr>
        <w:t xml:space="preserve"> туризм</w:t>
      </w:r>
      <w:r w:rsidRPr="00CA6E98">
        <w:rPr>
          <w:sz w:val="24"/>
          <w:szCs w:val="24"/>
        </w:rPr>
        <w:t xml:space="preserve"> посредством реализации на территории г</w:t>
      </w:r>
      <w:proofErr w:type="gramStart"/>
      <w:r w:rsidRPr="00CA6E98">
        <w:rPr>
          <w:sz w:val="24"/>
          <w:szCs w:val="24"/>
        </w:rPr>
        <w:t>.С</w:t>
      </w:r>
      <w:proofErr w:type="gramEnd"/>
      <w:r w:rsidRPr="00CA6E98">
        <w:rPr>
          <w:sz w:val="24"/>
          <w:szCs w:val="24"/>
        </w:rPr>
        <w:t>людянки проекта «</w:t>
      </w:r>
      <w:r w:rsidR="007F1599" w:rsidRPr="00CA6E98">
        <w:rPr>
          <w:sz w:val="24"/>
          <w:szCs w:val="24"/>
        </w:rPr>
        <w:t>Эколого-просветительского парка «Сказки Байкала»» с усадьбой</w:t>
      </w:r>
      <w:r w:rsidRPr="00CA6E98">
        <w:rPr>
          <w:sz w:val="24"/>
          <w:szCs w:val="24"/>
        </w:rPr>
        <w:t xml:space="preserve"> </w:t>
      </w:r>
      <w:r w:rsidR="003F5A8E" w:rsidRPr="00CA6E98">
        <w:rPr>
          <w:sz w:val="24"/>
          <w:szCs w:val="24"/>
        </w:rPr>
        <w:t xml:space="preserve"> Байкальского Деда мороза</w:t>
      </w:r>
      <w:r w:rsidR="00731E3B" w:rsidRPr="00CA6E98">
        <w:rPr>
          <w:sz w:val="24"/>
          <w:szCs w:val="24"/>
        </w:rPr>
        <w:t xml:space="preserve"> (зимнего сказочного героя, являющегося хранителем озера Байкал и брендом Слюдянского муниципального образования) и детских событийных мероприятий</w:t>
      </w:r>
      <w:r w:rsidR="00674EDA" w:rsidRPr="00CA6E98">
        <w:rPr>
          <w:sz w:val="24"/>
          <w:szCs w:val="24"/>
        </w:rPr>
        <w:t>;</w:t>
      </w:r>
    </w:p>
    <w:p w:rsidR="00731E3B" w:rsidRPr="00CA6E98" w:rsidRDefault="00C56081" w:rsidP="007F1599">
      <w:pPr>
        <w:pStyle w:val="22"/>
        <w:spacing w:after="0" w:line="240" w:lineRule="auto"/>
        <w:jc w:val="both"/>
        <w:rPr>
          <w:sz w:val="24"/>
          <w:szCs w:val="24"/>
        </w:rPr>
      </w:pPr>
      <w:r w:rsidRPr="00CA6E98">
        <w:rPr>
          <w:sz w:val="24"/>
          <w:szCs w:val="24"/>
        </w:rPr>
        <w:tab/>
      </w:r>
      <w:proofErr w:type="gramStart"/>
      <w:r w:rsidR="007F1599" w:rsidRPr="00CA6E98">
        <w:rPr>
          <w:sz w:val="24"/>
          <w:szCs w:val="24"/>
        </w:rPr>
        <w:t>Также планируется дальнейшее развития волонтерского движения и добровольчества</w:t>
      </w:r>
      <w:r w:rsidR="00731E3B" w:rsidRPr="00CA6E98">
        <w:rPr>
          <w:sz w:val="24"/>
          <w:szCs w:val="24"/>
        </w:rPr>
        <w:t xml:space="preserve"> на территории городского поселения</w:t>
      </w:r>
      <w:r w:rsidR="007F1599" w:rsidRPr="00CA6E98">
        <w:rPr>
          <w:sz w:val="24"/>
          <w:szCs w:val="24"/>
        </w:rPr>
        <w:t xml:space="preserve">, которое </w:t>
      </w:r>
      <w:r w:rsidR="00731E3B" w:rsidRPr="00CA6E98">
        <w:rPr>
          <w:sz w:val="24"/>
          <w:szCs w:val="24"/>
        </w:rPr>
        <w:t xml:space="preserve">подразумевает не только </w:t>
      </w:r>
      <w:r w:rsidR="00731E3B" w:rsidRPr="00CA6E98">
        <w:rPr>
          <w:sz w:val="24"/>
          <w:szCs w:val="24"/>
          <w:shd w:val="clear" w:color="auto" w:fill="FFFFFF" w:themeFill="background1"/>
        </w:rPr>
        <w:t xml:space="preserve">помощь таким категориям граждан, как престарелые люди, малообеспеченные семьи, люди и дети с ограниченными возможностями здоровья, попавшие в трудную жизненную ситуацию, но также участие в экологических десантах, проведение акций, направленных на формирование у детей и взрослых здорового образа жизни, </w:t>
      </w:r>
      <w:r w:rsidR="00731E3B" w:rsidRPr="00CA6E98">
        <w:rPr>
          <w:sz w:val="24"/>
          <w:szCs w:val="24"/>
        </w:rPr>
        <w:t>строительство экотроп, возведение мостов на</w:t>
      </w:r>
      <w:proofErr w:type="gramEnd"/>
      <w:r w:rsidR="00731E3B" w:rsidRPr="00CA6E98">
        <w:rPr>
          <w:sz w:val="24"/>
          <w:szCs w:val="24"/>
        </w:rPr>
        <w:t xml:space="preserve"> популярных </w:t>
      </w:r>
      <w:proofErr w:type="gramStart"/>
      <w:r w:rsidR="00731E3B" w:rsidRPr="00CA6E98">
        <w:rPr>
          <w:sz w:val="24"/>
          <w:szCs w:val="24"/>
        </w:rPr>
        <w:t>маршрутах</w:t>
      </w:r>
      <w:proofErr w:type="gramEnd"/>
      <w:r w:rsidR="00731E3B" w:rsidRPr="00CA6E98">
        <w:rPr>
          <w:sz w:val="24"/>
          <w:szCs w:val="24"/>
        </w:rPr>
        <w:t>, открывающих доступ к величественным красотам Байкала.</w:t>
      </w:r>
    </w:p>
    <w:p w:rsidR="00731E3B" w:rsidRPr="00CA6E98" w:rsidRDefault="00C32EEA" w:rsidP="00C32EEA">
      <w:pPr>
        <w:pStyle w:val="ConsNormal"/>
        <w:tabs>
          <w:tab w:val="left" w:pos="284"/>
        </w:tabs>
        <w:ind w:firstLine="709"/>
        <w:jc w:val="both"/>
        <w:rPr>
          <w:rFonts w:ascii="Times New Roman" w:hAnsi="Times New Roman"/>
          <w:sz w:val="24"/>
          <w:szCs w:val="24"/>
        </w:rPr>
      </w:pPr>
      <w:r w:rsidRPr="00CA6E98">
        <w:rPr>
          <w:rFonts w:ascii="Times New Roman" w:hAnsi="Times New Roman"/>
          <w:sz w:val="24"/>
          <w:szCs w:val="24"/>
        </w:rPr>
        <w:t>Также будет продолжена работа по благоустройству городской среды, в том числе направленной на формирование туристской инфраструктуры для создания благоприятного имиджа территории.</w:t>
      </w:r>
    </w:p>
    <w:p w:rsidR="000F493E" w:rsidRPr="00CA6E98" w:rsidRDefault="00C56081" w:rsidP="00103B6D">
      <w:pPr>
        <w:tabs>
          <w:tab w:val="left" w:pos="709"/>
        </w:tabs>
        <w:contextualSpacing/>
        <w:jc w:val="both"/>
        <w:rPr>
          <w:sz w:val="24"/>
          <w:szCs w:val="24"/>
        </w:rPr>
      </w:pPr>
      <w:r w:rsidRPr="00CA6E98">
        <w:rPr>
          <w:sz w:val="24"/>
          <w:szCs w:val="24"/>
        </w:rPr>
        <w:tab/>
      </w:r>
    </w:p>
    <w:p w:rsidR="00534AB8" w:rsidRPr="00CA6E98" w:rsidRDefault="00534AB8" w:rsidP="00534AB8">
      <w:pPr>
        <w:pStyle w:val="ConsPlusNormal"/>
        <w:rPr>
          <w:rFonts w:cs="Courier New"/>
        </w:rPr>
      </w:pPr>
      <w:r w:rsidRPr="00CA6E98">
        <w:rPr>
          <w:rFonts w:cs="Courier New"/>
        </w:rPr>
        <w:t xml:space="preserve">Байкальское городское поселение </w:t>
      </w:r>
    </w:p>
    <w:p w:rsidR="00BC7C3D" w:rsidRPr="00CA6E98" w:rsidRDefault="00BC7C3D" w:rsidP="00BC7C3D">
      <w:pPr>
        <w:ind w:firstLine="720"/>
        <w:jc w:val="both"/>
        <w:rPr>
          <w:color w:val="000000"/>
          <w:sz w:val="24"/>
          <w:szCs w:val="24"/>
        </w:rPr>
      </w:pPr>
      <w:r w:rsidRPr="00CA6E98">
        <w:rPr>
          <w:sz w:val="24"/>
          <w:szCs w:val="24"/>
          <w:lang w:eastAsia="en-US"/>
        </w:rPr>
        <w:t xml:space="preserve">В условиях действующих экологический ограничений, а так же вследствие проведенного анализа, туризм </w:t>
      </w:r>
      <w:r w:rsidR="004D61ED" w:rsidRPr="00CA6E98">
        <w:rPr>
          <w:sz w:val="24"/>
          <w:szCs w:val="24"/>
          <w:lang w:eastAsia="en-US"/>
        </w:rPr>
        <w:t>для Байкальского муниципального образования является одним</w:t>
      </w:r>
      <w:r w:rsidRPr="00CA6E98">
        <w:rPr>
          <w:sz w:val="24"/>
          <w:szCs w:val="24"/>
          <w:lang w:eastAsia="en-US"/>
        </w:rPr>
        <w:t xml:space="preserve"> из пр</w:t>
      </w:r>
      <w:r w:rsidR="004D61ED" w:rsidRPr="00CA6E98">
        <w:rPr>
          <w:sz w:val="24"/>
          <w:szCs w:val="24"/>
          <w:lang w:eastAsia="en-US"/>
        </w:rPr>
        <w:t>иоритетных направлений развития</w:t>
      </w:r>
      <w:r w:rsidRPr="00CA6E98">
        <w:rPr>
          <w:sz w:val="24"/>
          <w:szCs w:val="24"/>
          <w:lang w:eastAsia="en-US"/>
        </w:rPr>
        <w:t xml:space="preserve">. </w:t>
      </w:r>
      <w:r w:rsidRPr="00CA6E98">
        <w:rPr>
          <w:color w:val="000000"/>
          <w:sz w:val="24"/>
          <w:szCs w:val="24"/>
        </w:rPr>
        <w:t xml:space="preserve">В зависимости от сочетания внешних и внутренних условий развитие экономики г. Байкальска предполагается по </w:t>
      </w:r>
      <w:r w:rsidRPr="00CA6E98">
        <w:rPr>
          <w:sz w:val="24"/>
          <w:szCs w:val="24"/>
        </w:rPr>
        <w:t>следующему сценарию.</w:t>
      </w:r>
    </w:p>
    <w:p w:rsidR="00BC7C3D" w:rsidRPr="00CA6E98" w:rsidRDefault="00BC7C3D" w:rsidP="00BC7C3D">
      <w:pPr>
        <w:ind w:firstLine="720"/>
        <w:jc w:val="both"/>
        <w:rPr>
          <w:sz w:val="24"/>
          <w:szCs w:val="24"/>
          <w:lang w:eastAsia="en-US"/>
        </w:rPr>
      </w:pPr>
      <w:r w:rsidRPr="00CA6E98">
        <w:rPr>
          <w:sz w:val="24"/>
          <w:szCs w:val="24"/>
          <w:lang w:eastAsia="en-US"/>
        </w:rPr>
        <w:t>Основные механизмы диверсификации экономики:</w:t>
      </w:r>
    </w:p>
    <w:p w:rsidR="00BC7C3D" w:rsidRPr="00CA6E98" w:rsidRDefault="00D115CB" w:rsidP="00396A02">
      <w:pPr>
        <w:pStyle w:val="ac"/>
        <w:numPr>
          <w:ilvl w:val="0"/>
          <w:numId w:val="8"/>
        </w:numPr>
        <w:tabs>
          <w:tab w:val="left" w:pos="993"/>
        </w:tabs>
        <w:ind w:left="0" w:firstLine="709"/>
        <w:jc w:val="both"/>
        <w:rPr>
          <w:sz w:val="24"/>
          <w:szCs w:val="24"/>
          <w:lang w:eastAsia="en-US"/>
        </w:rPr>
      </w:pPr>
      <w:r w:rsidRPr="00CA6E98">
        <w:rPr>
          <w:sz w:val="24"/>
          <w:szCs w:val="24"/>
          <w:lang w:eastAsia="en-US"/>
        </w:rPr>
        <w:t>Реализация программы социально-экономического развития на период до 2040 года, утвержденной распоряжением Правительства Российской Федерации от 29.12.2022 г. №4344-р.</w:t>
      </w:r>
      <w:r w:rsidR="00BC7C3D" w:rsidRPr="00CA6E98">
        <w:rPr>
          <w:sz w:val="24"/>
          <w:szCs w:val="24"/>
          <w:lang w:eastAsia="en-US"/>
        </w:rPr>
        <w:t xml:space="preserve">, </w:t>
      </w:r>
    </w:p>
    <w:p w:rsidR="00BC7C3D" w:rsidRPr="00CA6E98" w:rsidRDefault="0075147D" w:rsidP="00396A02">
      <w:pPr>
        <w:pStyle w:val="ac"/>
        <w:numPr>
          <w:ilvl w:val="0"/>
          <w:numId w:val="8"/>
        </w:numPr>
        <w:tabs>
          <w:tab w:val="left" w:pos="993"/>
        </w:tabs>
        <w:ind w:left="0" w:firstLine="709"/>
        <w:jc w:val="both"/>
        <w:rPr>
          <w:sz w:val="24"/>
          <w:szCs w:val="24"/>
          <w:lang w:eastAsia="en-US"/>
        </w:rPr>
      </w:pPr>
      <w:r w:rsidRPr="00CA6E98">
        <w:rPr>
          <w:sz w:val="24"/>
          <w:szCs w:val="24"/>
          <w:lang w:eastAsia="en-US"/>
        </w:rPr>
        <w:t>Реализация проектов резидентов ОЭЗ</w:t>
      </w:r>
      <w:r w:rsidR="00BC7C3D" w:rsidRPr="00CA6E98">
        <w:rPr>
          <w:sz w:val="24"/>
          <w:szCs w:val="24"/>
          <w:lang w:eastAsia="en-US"/>
        </w:rPr>
        <w:t xml:space="preserve">, </w:t>
      </w:r>
    </w:p>
    <w:p w:rsidR="0075147D" w:rsidRPr="00CA6E98" w:rsidRDefault="0075147D" w:rsidP="00396A02">
      <w:pPr>
        <w:pStyle w:val="ac"/>
        <w:numPr>
          <w:ilvl w:val="0"/>
          <w:numId w:val="8"/>
        </w:numPr>
        <w:tabs>
          <w:tab w:val="left" w:pos="0"/>
          <w:tab w:val="left" w:pos="993"/>
        </w:tabs>
        <w:suppressAutoHyphens/>
        <w:ind w:left="0" w:firstLine="709"/>
        <w:jc w:val="both"/>
        <w:rPr>
          <w:sz w:val="24"/>
          <w:szCs w:val="24"/>
          <w:lang w:eastAsia="en-US"/>
        </w:rPr>
      </w:pPr>
      <w:r w:rsidRPr="00CA6E98">
        <w:rPr>
          <w:sz w:val="24"/>
          <w:szCs w:val="24"/>
          <w:lang w:eastAsia="en-US"/>
        </w:rPr>
        <w:t xml:space="preserve">Развитие на территории предприятий пищевой промышленности и ориентация на экспорт. </w:t>
      </w:r>
    </w:p>
    <w:p w:rsidR="00BC7C3D" w:rsidRPr="00CA6E98" w:rsidRDefault="00BC7C3D" w:rsidP="0075147D">
      <w:pPr>
        <w:pStyle w:val="ac"/>
        <w:tabs>
          <w:tab w:val="left" w:pos="0"/>
          <w:tab w:val="left" w:pos="993"/>
        </w:tabs>
        <w:suppressAutoHyphens/>
        <w:ind w:left="709"/>
        <w:jc w:val="both"/>
        <w:rPr>
          <w:sz w:val="24"/>
          <w:szCs w:val="24"/>
          <w:lang w:eastAsia="en-US"/>
        </w:rPr>
      </w:pPr>
      <w:r w:rsidRPr="00CA6E98">
        <w:rPr>
          <w:sz w:val="24"/>
          <w:szCs w:val="24"/>
          <w:lang w:eastAsia="en-US"/>
        </w:rPr>
        <w:tab/>
        <w:t>Реализация проекта предполагается за счет:</w:t>
      </w:r>
    </w:p>
    <w:p w:rsidR="00BC7C3D" w:rsidRPr="00CA6E98" w:rsidRDefault="00BC7C3D" w:rsidP="00396A02">
      <w:pPr>
        <w:numPr>
          <w:ilvl w:val="0"/>
          <w:numId w:val="9"/>
        </w:numPr>
        <w:tabs>
          <w:tab w:val="left" w:pos="0"/>
          <w:tab w:val="left" w:pos="284"/>
          <w:tab w:val="left" w:pos="993"/>
        </w:tabs>
        <w:suppressAutoHyphens/>
        <w:ind w:left="0" w:firstLine="709"/>
        <w:jc w:val="both"/>
        <w:rPr>
          <w:sz w:val="24"/>
          <w:szCs w:val="24"/>
          <w:lang w:eastAsia="en-US"/>
        </w:rPr>
      </w:pPr>
      <w:r w:rsidRPr="00CA6E98">
        <w:rPr>
          <w:sz w:val="24"/>
          <w:szCs w:val="24"/>
          <w:lang w:eastAsia="en-US"/>
        </w:rPr>
        <w:t>расширения мощностей действующих пищевых и перерабатывающих производств, предприятий по розливу воды и производству сладких газированных напитков</w:t>
      </w:r>
      <w:r w:rsidR="0075147D" w:rsidRPr="00CA6E98">
        <w:rPr>
          <w:sz w:val="24"/>
          <w:szCs w:val="24"/>
          <w:lang w:eastAsia="en-US"/>
        </w:rPr>
        <w:t>, лекарственных трав</w:t>
      </w:r>
      <w:r w:rsidRPr="00CA6E98">
        <w:rPr>
          <w:sz w:val="24"/>
          <w:szCs w:val="24"/>
          <w:lang w:eastAsia="en-US"/>
        </w:rPr>
        <w:t>;</w:t>
      </w:r>
    </w:p>
    <w:p w:rsidR="00BC7C3D" w:rsidRPr="00CA6E98" w:rsidRDefault="0075147D" w:rsidP="0075147D">
      <w:pPr>
        <w:pStyle w:val="ac"/>
        <w:tabs>
          <w:tab w:val="left" w:pos="993"/>
        </w:tabs>
        <w:ind w:left="709"/>
        <w:jc w:val="both"/>
        <w:rPr>
          <w:sz w:val="24"/>
          <w:szCs w:val="24"/>
          <w:lang w:eastAsia="en-US"/>
        </w:rPr>
      </w:pPr>
      <w:r w:rsidRPr="00CA6E98">
        <w:rPr>
          <w:sz w:val="24"/>
          <w:szCs w:val="24"/>
          <w:lang w:eastAsia="en-US"/>
        </w:rPr>
        <w:t xml:space="preserve">- </w:t>
      </w:r>
      <w:r w:rsidR="004D61ED" w:rsidRPr="00CA6E98">
        <w:rPr>
          <w:sz w:val="24"/>
          <w:szCs w:val="24"/>
          <w:lang w:eastAsia="en-US"/>
        </w:rPr>
        <w:t>С</w:t>
      </w:r>
      <w:r w:rsidR="00BC7C3D" w:rsidRPr="00CA6E98">
        <w:rPr>
          <w:sz w:val="24"/>
          <w:szCs w:val="24"/>
          <w:lang w:eastAsia="en-US"/>
        </w:rPr>
        <w:t xml:space="preserve">троительство инфраструктуры Особой экономической зоны туристско-рекреационного типа. </w:t>
      </w:r>
    </w:p>
    <w:p w:rsidR="00BC7C3D" w:rsidRPr="00CA6E98" w:rsidRDefault="0075147D" w:rsidP="0075147D">
      <w:pPr>
        <w:pStyle w:val="aff"/>
        <w:tabs>
          <w:tab w:val="left" w:pos="993"/>
        </w:tabs>
        <w:ind w:left="709"/>
        <w:jc w:val="both"/>
        <w:rPr>
          <w:lang w:eastAsia="en-US"/>
        </w:rPr>
      </w:pPr>
      <w:r w:rsidRPr="00CA6E98">
        <w:rPr>
          <w:lang w:eastAsia="en-US"/>
        </w:rPr>
        <w:lastRenderedPageBreak/>
        <w:t xml:space="preserve">- </w:t>
      </w:r>
      <w:r w:rsidR="004D61ED" w:rsidRPr="00CA6E98">
        <w:rPr>
          <w:lang w:eastAsia="en-US"/>
        </w:rPr>
        <w:t>Р</w:t>
      </w:r>
      <w:r w:rsidR="00BC7C3D" w:rsidRPr="00CA6E98">
        <w:rPr>
          <w:lang w:eastAsia="en-US"/>
        </w:rPr>
        <w:t>еализация проект</w:t>
      </w:r>
      <w:r w:rsidRPr="00CA6E98">
        <w:rPr>
          <w:lang w:eastAsia="en-US"/>
        </w:rPr>
        <w:t xml:space="preserve">ов благоустройства в рамках комфортной </w:t>
      </w:r>
      <w:r w:rsidR="00BC7C3D" w:rsidRPr="00CA6E98">
        <w:rPr>
          <w:lang w:eastAsia="en-US"/>
        </w:rPr>
        <w:t>городской среды</w:t>
      </w:r>
      <w:proofErr w:type="gramStart"/>
      <w:r w:rsidR="00BC7C3D" w:rsidRPr="00CA6E98">
        <w:rPr>
          <w:lang w:eastAsia="en-US"/>
        </w:rPr>
        <w:t>.</w:t>
      </w:r>
      <w:r w:rsidR="008A585B" w:rsidRPr="00CA6E98">
        <w:rPr>
          <w:lang w:eastAsia="en-US"/>
        </w:rPr>
        <w:t>п</w:t>
      </w:r>
      <w:proofErr w:type="gramEnd"/>
      <w:r w:rsidR="008A585B" w:rsidRPr="00CA6E98">
        <w:rPr>
          <w:lang w:eastAsia="en-US"/>
        </w:rPr>
        <w:t>б</w:t>
      </w:r>
      <w:r w:rsidR="00BC7C3D" w:rsidRPr="00CA6E98">
        <w:rPr>
          <w:lang w:eastAsia="en-US"/>
        </w:rPr>
        <w:t xml:space="preserve"> </w:t>
      </w:r>
    </w:p>
    <w:p w:rsidR="00955195" w:rsidRPr="00CA6E98" w:rsidRDefault="00955195" w:rsidP="00534AB8">
      <w:pPr>
        <w:pStyle w:val="ConsPlusNormal"/>
        <w:rPr>
          <w:rFonts w:cs="Courier New"/>
        </w:rPr>
      </w:pPr>
    </w:p>
    <w:p w:rsidR="00534AB8" w:rsidRPr="00CA6E98" w:rsidRDefault="00534AB8" w:rsidP="00534AB8">
      <w:pPr>
        <w:pStyle w:val="ConsPlusNormal"/>
        <w:rPr>
          <w:rFonts w:cs="Courier New"/>
        </w:rPr>
      </w:pPr>
      <w:r w:rsidRPr="00CA6E98">
        <w:rPr>
          <w:rFonts w:cs="Courier New"/>
        </w:rPr>
        <w:t xml:space="preserve">Култукское городское поселение </w:t>
      </w:r>
    </w:p>
    <w:p w:rsidR="008E13DF" w:rsidRPr="00CA6E98" w:rsidRDefault="00B33539" w:rsidP="004D61ED">
      <w:pPr>
        <w:tabs>
          <w:tab w:val="left" w:pos="709"/>
        </w:tabs>
        <w:contextualSpacing/>
        <w:jc w:val="both"/>
        <w:rPr>
          <w:sz w:val="24"/>
          <w:szCs w:val="24"/>
        </w:rPr>
      </w:pPr>
      <w:r w:rsidRPr="00CA6E98">
        <w:rPr>
          <w:sz w:val="24"/>
          <w:szCs w:val="24"/>
        </w:rPr>
        <w:tab/>
      </w:r>
      <w:proofErr w:type="gramStart"/>
      <w:r w:rsidR="004D61ED" w:rsidRPr="00CA6E98">
        <w:rPr>
          <w:sz w:val="24"/>
          <w:szCs w:val="24"/>
        </w:rPr>
        <w:t>Благодаря выгодному экономическому положению</w:t>
      </w:r>
      <w:r w:rsidR="008E13DF" w:rsidRPr="00CA6E98">
        <w:rPr>
          <w:sz w:val="24"/>
          <w:szCs w:val="24"/>
        </w:rPr>
        <w:t xml:space="preserve"> Култукского муниципального образования</w:t>
      </w:r>
      <w:r w:rsidR="004D61ED" w:rsidRPr="00CA6E98">
        <w:rPr>
          <w:sz w:val="24"/>
          <w:szCs w:val="24"/>
        </w:rPr>
        <w:t>, расположенному на берегу озера Байкал, в близи с горной цепью Хамар-Дабана, а также на пересечении главных транспортных артерий страны – ВСЖД, федеральной автомобильной дорогой Р-258 «Байкал»</w:t>
      </w:r>
      <w:r w:rsidR="008E13DF" w:rsidRPr="00CA6E98">
        <w:rPr>
          <w:sz w:val="24"/>
          <w:szCs w:val="24"/>
        </w:rPr>
        <w:t>, а также на А-333 «Култук-до границы с Монголий» и КБЖД, учитывая богатую историю древнейшего поселка на юге Байкала, связанную с прохождением через территорию Култукского МО почтовых и торговых</w:t>
      </w:r>
      <w:proofErr w:type="gramEnd"/>
      <w:r w:rsidR="008E13DF" w:rsidRPr="00CA6E98">
        <w:rPr>
          <w:sz w:val="24"/>
          <w:szCs w:val="24"/>
        </w:rPr>
        <w:t xml:space="preserve"> путей </w:t>
      </w:r>
      <w:r w:rsidR="00523DA0" w:rsidRPr="00CA6E98">
        <w:rPr>
          <w:sz w:val="24"/>
          <w:szCs w:val="24"/>
        </w:rPr>
        <w:t xml:space="preserve">Сибирского тракта – отрезка </w:t>
      </w:r>
      <w:r w:rsidR="008E13DF" w:rsidRPr="00CA6E98">
        <w:rPr>
          <w:sz w:val="24"/>
          <w:szCs w:val="24"/>
        </w:rPr>
        <w:t xml:space="preserve">Великого Чайного пути, развитием в советские годы предприятий пищевой промышленности, </w:t>
      </w:r>
      <w:r w:rsidR="008E14AE" w:rsidRPr="00CA6E98">
        <w:rPr>
          <w:sz w:val="24"/>
          <w:szCs w:val="24"/>
        </w:rPr>
        <w:t>работой убойного пункта, перевозкой импортно-экспортных грузов через Монголию и перегонкой скота</w:t>
      </w:r>
      <w:r w:rsidR="008E13DF" w:rsidRPr="00CA6E98">
        <w:rPr>
          <w:sz w:val="24"/>
          <w:szCs w:val="24"/>
        </w:rPr>
        <w:t>, развитие муниципального образования будет связано в первую очередь следующими направлениями.</w:t>
      </w:r>
    </w:p>
    <w:p w:rsidR="0075773C" w:rsidRPr="00CA6E98" w:rsidRDefault="00523DA0" w:rsidP="0075773C">
      <w:pPr>
        <w:ind w:firstLine="709"/>
        <w:jc w:val="both"/>
        <w:rPr>
          <w:sz w:val="24"/>
          <w:szCs w:val="24"/>
          <w:lang w:eastAsia="en-US"/>
        </w:rPr>
      </w:pPr>
      <w:proofErr w:type="gramStart"/>
      <w:r w:rsidRPr="00CA6E98">
        <w:rPr>
          <w:sz w:val="24"/>
          <w:szCs w:val="24"/>
        </w:rPr>
        <w:t>В прогнозном периоде до 2036</w:t>
      </w:r>
      <w:r w:rsidR="008E13DF" w:rsidRPr="00CA6E98">
        <w:rPr>
          <w:sz w:val="24"/>
          <w:szCs w:val="24"/>
        </w:rPr>
        <w:t xml:space="preserve"> года развитие экономики предполагается осуществлять посредством развития предприяти</w:t>
      </w:r>
      <w:r w:rsidR="008E14AE" w:rsidRPr="00CA6E98">
        <w:rPr>
          <w:sz w:val="24"/>
          <w:szCs w:val="24"/>
        </w:rPr>
        <w:t>я</w:t>
      </w:r>
      <w:r w:rsidR="008E13DF" w:rsidRPr="00CA6E98">
        <w:rPr>
          <w:sz w:val="24"/>
          <w:szCs w:val="24"/>
        </w:rPr>
        <w:t xml:space="preserve"> по розливу байкальской воды, </w:t>
      </w:r>
      <w:r w:rsidRPr="00CA6E98">
        <w:rPr>
          <w:sz w:val="24"/>
          <w:szCs w:val="24"/>
        </w:rPr>
        <w:t xml:space="preserve">рассмотрению вопроса по </w:t>
      </w:r>
      <w:r w:rsidR="008E13DF" w:rsidRPr="00CA6E98">
        <w:rPr>
          <w:sz w:val="24"/>
          <w:szCs w:val="24"/>
        </w:rPr>
        <w:t xml:space="preserve">созданию  оптово-распределительного центра и развитием туризма, связанного с маршрутным, познавательным, экологическим туризмом по </w:t>
      </w:r>
      <w:r w:rsidRPr="00CA6E98">
        <w:rPr>
          <w:sz w:val="24"/>
          <w:szCs w:val="24"/>
        </w:rPr>
        <w:t xml:space="preserve">сибирскому тракту </w:t>
      </w:r>
      <w:r w:rsidR="0075773C" w:rsidRPr="00CA6E98">
        <w:rPr>
          <w:sz w:val="24"/>
          <w:szCs w:val="24"/>
        </w:rPr>
        <w:t>Велико</w:t>
      </w:r>
      <w:r w:rsidRPr="00CA6E98">
        <w:rPr>
          <w:sz w:val="24"/>
          <w:szCs w:val="24"/>
        </w:rPr>
        <w:t>го Чайного</w:t>
      </w:r>
      <w:r w:rsidR="0075773C" w:rsidRPr="00CA6E98">
        <w:rPr>
          <w:sz w:val="24"/>
          <w:szCs w:val="24"/>
        </w:rPr>
        <w:t xml:space="preserve"> пути, </w:t>
      </w:r>
      <w:r w:rsidR="008E13DF" w:rsidRPr="00CA6E98">
        <w:rPr>
          <w:sz w:val="24"/>
          <w:szCs w:val="24"/>
        </w:rPr>
        <w:t xml:space="preserve">КБЖД,  </w:t>
      </w:r>
      <w:r w:rsidR="0075773C" w:rsidRPr="00CA6E98">
        <w:rPr>
          <w:sz w:val="24"/>
          <w:szCs w:val="24"/>
        </w:rPr>
        <w:t xml:space="preserve">одному из трех ключевых орнитологических территорий межнационального значения (категории ООПТ общеазиатского значения принятая межнациональным сообществом) – Южно-Байкальский миграционный коридор соколообразных» и </w:t>
      </w:r>
      <w:r w:rsidR="0075773C" w:rsidRPr="00CA6E98">
        <w:rPr>
          <w:bCs/>
          <w:sz w:val="24"/>
          <w:szCs w:val="24"/>
          <w:lang w:eastAsia="x-none"/>
        </w:rPr>
        <w:t>национальному</w:t>
      </w:r>
      <w:proofErr w:type="gramEnd"/>
      <w:r w:rsidR="0075773C" w:rsidRPr="00CA6E98">
        <w:rPr>
          <w:bCs/>
          <w:sz w:val="24"/>
          <w:szCs w:val="24"/>
          <w:lang w:eastAsia="x-none"/>
        </w:rPr>
        <w:t xml:space="preserve"> парку федерального значения «Прибайкальский».</w:t>
      </w:r>
    </w:p>
    <w:p w:rsidR="00B33539" w:rsidRPr="00CA6E98" w:rsidRDefault="00B33539" w:rsidP="00503968">
      <w:pPr>
        <w:autoSpaceDE w:val="0"/>
        <w:autoSpaceDN w:val="0"/>
        <w:adjustRightInd w:val="0"/>
        <w:rPr>
          <w:rFonts w:eastAsiaTheme="minorHAnsi" w:cs="Courier New"/>
          <w:sz w:val="24"/>
          <w:szCs w:val="24"/>
          <w:lang w:eastAsia="en-US"/>
        </w:rPr>
      </w:pPr>
    </w:p>
    <w:p w:rsidR="00503968" w:rsidRPr="00CA6E98" w:rsidRDefault="00503968" w:rsidP="0050396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Утуликское сельское поселение</w:t>
      </w:r>
    </w:p>
    <w:p w:rsidR="004315DE" w:rsidRPr="00CA6E98" w:rsidRDefault="00806792" w:rsidP="00806792">
      <w:pPr>
        <w:autoSpaceDE w:val="0"/>
        <w:autoSpaceDN w:val="0"/>
        <w:adjustRightInd w:val="0"/>
        <w:ind w:firstLine="708"/>
        <w:jc w:val="both"/>
        <w:rPr>
          <w:sz w:val="24"/>
          <w:szCs w:val="24"/>
        </w:rPr>
      </w:pPr>
      <w:r w:rsidRPr="00CA6E98">
        <w:rPr>
          <w:sz w:val="24"/>
          <w:szCs w:val="24"/>
        </w:rPr>
        <w:t>Стратегическими направлениями, способствующими развитию Утуликского муниципального образования, являются</w:t>
      </w:r>
      <w:r w:rsidR="004315DE" w:rsidRPr="00CA6E98">
        <w:rPr>
          <w:sz w:val="24"/>
          <w:szCs w:val="24"/>
        </w:rPr>
        <w:t>:</w:t>
      </w:r>
    </w:p>
    <w:p w:rsidR="004315DE" w:rsidRPr="00CA6E98" w:rsidRDefault="004315DE" w:rsidP="00806792">
      <w:pPr>
        <w:autoSpaceDE w:val="0"/>
        <w:autoSpaceDN w:val="0"/>
        <w:adjustRightInd w:val="0"/>
        <w:ind w:firstLine="708"/>
        <w:jc w:val="both"/>
        <w:rPr>
          <w:sz w:val="24"/>
          <w:szCs w:val="24"/>
        </w:rPr>
      </w:pPr>
      <w:r w:rsidRPr="00CA6E98">
        <w:rPr>
          <w:sz w:val="24"/>
          <w:szCs w:val="24"/>
        </w:rPr>
        <w:t>-</w:t>
      </w:r>
      <w:r w:rsidR="00806792" w:rsidRPr="00CA6E98">
        <w:rPr>
          <w:sz w:val="24"/>
          <w:szCs w:val="24"/>
        </w:rPr>
        <w:t xml:space="preserve">  разви</w:t>
      </w:r>
      <w:r w:rsidRPr="00CA6E98">
        <w:rPr>
          <w:sz w:val="24"/>
          <w:szCs w:val="24"/>
        </w:rPr>
        <w:t>тие коммунальной инфраструктуры;</w:t>
      </w:r>
      <w:r w:rsidR="00806792" w:rsidRPr="00CA6E98">
        <w:rPr>
          <w:sz w:val="24"/>
          <w:szCs w:val="24"/>
        </w:rPr>
        <w:t xml:space="preserve"> </w:t>
      </w:r>
    </w:p>
    <w:p w:rsidR="004315DE" w:rsidRPr="00CA6E98" w:rsidRDefault="004315DE" w:rsidP="00806792">
      <w:pPr>
        <w:autoSpaceDE w:val="0"/>
        <w:autoSpaceDN w:val="0"/>
        <w:adjustRightInd w:val="0"/>
        <w:ind w:firstLine="708"/>
        <w:jc w:val="both"/>
        <w:rPr>
          <w:sz w:val="24"/>
          <w:szCs w:val="24"/>
        </w:rPr>
      </w:pPr>
      <w:r w:rsidRPr="00CA6E98">
        <w:rPr>
          <w:sz w:val="24"/>
          <w:szCs w:val="24"/>
        </w:rPr>
        <w:t xml:space="preserve">- развитие </w:t>
      </w:r>
      <w:r w:rsidR="00806792" w:rsidRPr="00CA6E98">
        <w:rPr>
          <w:sz w:val="24"/>
          <w:szCs w:val="24"/>
        </w:rPr>
        <w:t>инфраструктуры туризма</w:t>
      </w:r>
      <w:r w:rsidRPr="00CA6E98">
        <w:rPr>
          <w:sz w:val="24"/>
          <w:szCs w:val="24"/>
        </w:rPr>
        <w:t>;</w:t>
      </w:r>
    </w:p>
    <w:p w:rsidR="004315DE" w:rsidRPr="00CA6E98" w:rsidRDefault="004315DE" w:rsidP="00806792">
      <w:pPr>
        <w:autoSpaceDE w:val="0"/>
        <w:autoSpaceDN w:val="0"/>
        <w:adjustRightInd w:val="0"/>
        <w:ind w:firstLine="708"/>
        <w:jc w:val="both"/>
        <w:rPr>
          <w:sz w:val="24"/>
          <w:szCs w:val="24"/>
        </w:rPr>
      </w:pPr>
      <w:r w:rsidRPr="00CA6E98">
        <w:rPr>
          <w:sz w:val="24"/>
          <w:szCs w:val="24"/>
        </w:rPr>
        <w:t>- развитие личных подсобных</w:t>
      </w:r>
      <w:r w:rsidR="00806792" w:rsidRPr="00CA6E98">
        <w:rPr>
          <w:sz w:val="24"/>
          <w:szCs w:val="24"/>
        </w:rPr>
        <w:t xml:space="preserve"> </w:t>
      </w:r>
      <w:r w:rsidRPr="00CA6E98">
        <w:rPr>
          <w:sz w:val="24"/>
          <w:szCs w:val="24"/>
        </w:rPr>
        <w:t>хозяйств;</w:t>
      </w:r>
    </w:p>
    <w:p w:rsidR="004315DE" w:rsidRPr="00CA6E98" w:rsidRDefault="004315DE" w:rsidP="00806792">
      <w:pPr>
        <w:autoSpaceDE w:val="0"/>
        <w:autoSpaceDN w:val="0"/>
        <w:adjustRightInd w:val="0"/>
        <w:ind w:firstLine="708"/>
        <w:jc w:val="both"/>
        <w:rPr>
          <w:sz w:val="24"/>
          <w:szCs w:val="24"/>
        </w:rPr>
      </w:pPr>
      <w:r w:rsidRPr="00CA6E98">
        <w:rPr>
          <w:sz w:val="24"/>
          <w:szCs w:val="24"/>
        </w:rPr>
        <w:t>- содействие развитию народно-художественных промыслов и поддержка мастеров декоративно-прикладного творчества;</w:t>
      </w:r>
    </w:p>
    <w:p w:rsidR="004315DE" w:rsidRPr="00CA6E98" w:rsidRDefault="004315DE" w:rsidP="00806792">
      <w:pPr>
        <w:autoSpaceDE w:val="0"/>
        <w:autoSpaceDN w:val="0"/>
        <w:adjustRightInd w:val="0"/>
        <w:ind w:firstLine="708"/>
        <w:jc w:val="both"/>
        <w:rPr>
          <w:sz w:val="24"/>
          <w:szCs w:val="24"/>
        </w:rPr>
      </w:pPr>
      <w:r w:rsidRPr="00CA6E98">
        <w:rPr>
          <w:sz w:val="24"/>
          <w:szCs w:val="24"/>
        </w:rPr>
        <w:t>- создание и развитие ТОСов</w:t>
      </w:r>
      <w:r w:rsidR="00806792" w:rsidRPr="00CA6E98">
        <w:rPr>
          <w:sz w:val="24"/>
          <w:szCs w:val="24"/>
        </w:rPr>
        <w:t xml:space="preserve">. </w:t>
      </w:r>
    </w:p>
    <w:p w:rsidR="006760E4" w:rsidRPr="00CA6E98" w:rsidRDefault="00806792" w:rsidP="00806792">
      <w:pPr>
        <w:autoSpaceDE w:val="0"/>
        <w:autoSpaceDN w:val="0"/>
        <w:adjustRightInd w:val="0"/>
        <w:ind w:firstLine="708"/>
        <w:jc w:val="both"/>
        <w:rPr>
          <w:sz w:val="24"/>
          <w:szCs w:val="24"/>
        </w:rPr>
      </w:pPr>
      <w:r w:rsidRPr="00CA6E98">
        <w:rPr>
          <w:sz w:val="24"/>
          <w:szCs w:val="24"/>
        </w:rPr>
        <w:t xml:space="preserve">Развитие систем коммунальной инфраструктуры  включает комплекс мероприятий по улучшению качества жизни </w:t>
      </w:r>
      <w:r w:rsidR="0028649A" w:rsidRPr="00CA6E98">
        <w:rPr>
          <w:sz w:val="24"/>
          <w:szCs w:val="24"/>
        </w:rPr>
        <w:t xml:space="preserve"> </w:t>
      </w:r>
      <w:r w:rsidRPr="00CA6E98">
        <w:rPr>
          <w:sz w:val="24"/>
          <w:szCs w:val="24"/>
        </w:rPr>
        <w:t>населения муниципального образования и создание привлекательного облика для гостей и туристов.</w:t>
      </w:r>
    </w:p>
    <w:p w:rsidR="00A2660D" w:rsidRPr="00CA6E98" w:rsidRDefault="00806792" w:rsidP="00894689">
      <w:pPr>
        <w:autoSpaceDE w:val="0"/>
        <w:autoSpaceDN w:val="0"/>
        <w:adjustRightInd w:val="0"/>
        <w:ind w:firstLine="709"/>
        <w:jc w:val="both"/>
        <w:rPr>
          <w:sz w:val="24"/>
          <w:szCs w:val="24"/>
        </w:rPr>
      </w:pPr>
      <w:proofErr w:type="gramStart"/>
      <w:r w:rsidRPr="00CA6E98">
        <w:rPr>
          <w:sz w:val="24"/>
          <w:szCs w:val="24"/>
        </w:rPr>
        <w:t xml:space="preserve">Утуликское муниципальное образование обладает значительным </w:t>
      </w:r>
      <w:r w:rsidR="00A2660D" w:rsidRPr="00CA6E98">
        <w:rPr>
          <w:sz w:val="24"/>
          <w:szCs w:val="24"/>
        </w:rPr>
        <w:t xml:space="preserve">историческим наследием как одна из пяти почтовых станций на юге Байкала вдоль Кругобайкальского тракта, а также значительным </w:t>
      </w:r>
      <w:r w:rsidRPr="00CA6E98">
        <w:rPr>
          <w:sz w:val="24"/>
          <w:szCs w:val="24"/>
        </w:rPr>
        <w:t xml:space="preserve">туристско-рекреационным потенциалом и базовой инфраструктурой, что позволяет развивать самые различные виды туризма: познавательный, </w:t>
      </w:r>
      <w:r w:rsidR="00A2660D" w:rsidRPr="00CA6E98">
        <w:rPr>
          <w:sz w:val="24"/>
          <w:szCs w:val="24"/>
        </w:rPr>
        <w:t xml:space="preserve">оздоровительный, в том числе </w:t>
      </w:r>
      <w:r w:rsidRPr="00CA6E98">
        <w:rPr>
          <w:sz w:val="24"/>
          <w:szCs w:val="24"/>
        </w:rPr>
        <w:t xml:space="preserve">экологический, </w:t>
      </w:r>
      <w:r w:rsidR="00BA7805" w:rsidRPr="00CA6E98">
        <w:rPr>
          <w:sz w:val="24"/>
          <w:szCs w:val="24"/>
        </w:rPr>
        <w:t>активный, сельский, маршрутны</w:t>
      </w:r>
      <w:r w:rsidR="00A2660D" w:rsidRPr="00CA6E98">
        <w:rPr>
          <w:sz w:val="24"/>
          <w:szCs w:val="24"/>
        </w:rPr>
        <w:t>й, событийный</w:t>
      </w:r>
      <w:r w:rsidRPr="00CA6E98">
        <w:rPr>
          <w:sz w:val="24"/>
          <w:szCs w:val="24"/>
        </w:rPr>
        <w:t xml:space="preserve">. </w:t>
      </w:r>
      <w:proofErr w:type="gramEnd"/>
    </w:p>
    <w:p w:rsidR="00806792" w:rsidRPr="00CA6E98" w:rsidRDefault="00806792" w:rsidP="00894689">
      <w:pPr>
        <w:autoSpaceDE w:val="0"/>
        <w:autoSpaceDN w:val="0"/>
        <w:adjustRightInd w:val="0"/>
        <w:ind w:firstLine="709"/>
        <w:jc w:val="both"/>
        <w:rPr>
          <w:sz w:val="24"/>
          <w:szCs w:val="24"/>
        </w:rPr>
      </w:pPr>
      <w:r w:rsidRPr="00CA6E98">
        <w:rPr>
          <w:sz w:val="24"/>
          <w:szCs w:val="24"/>
        </w:rPr>
        <w:t>Основополагающим мероприятием является обустройство ярмарочной площади</w:t>
      </w:r>
      <w:r w:rsidR="00A2660D" w:rsidRPr="00CA6E98">
        <w:rPr>
          <w:sz w:val="24"/>
          <w:szCs w:val="24"/>
        </w:rPr>
        <w:t>, создание парков и строительство дома культуры с мастерскими декоративно-прикладного творчества.</w:t>
      </w:r>
      <w:r w:rsidRPr="00CA6E98">
        <w:rPr>
          <w:sz w:val="24"/>
          <w:szCs w:val="24"/>
        </w:rPr>
        <w:t xml:space="preserve"> </w:t>
      </w:r>
    </w:p>
    <w:p w:rsidR="0028649A" w:rsidRPr="00CA6E98" w:rsidRDefault="00894689" w:rsidP="00B744FF">
      <w:pPr>
        <w:autoSpaceDE w:val="0"/>
        <w:autoSpaceDN w:val="0"/>
        <w:adjustRightInd w:val="0"/>
        <w:ind w:firstLine="708"/>
        <w:jc w:val="both"/>
        <w:rPr>
          <w:sz w:val="24"/>
          <w:szCs w:val="24"/>
        </w:rPr>
      </w:pPr>
      <w:r w:rsidRPr="00CA6E98">
        <w:rPr>
          <w:sz w:val="24"/>
          <w:szCs w:val="24"/>
        </w:rPr>
        <w:t>Одним из</w:t>
      </w:r>
      <w:r w:rsidR="0028649A" w:rsidRPr="00CA6E98">
        <w:rPr>
          <w:sz w:val="24"/>
          <w:szCs w:val="24"/>
        </w:rPr>
        <w:t xml:space="preserve"> вектор</w:t>
      </w:r>
      <w:r w:rsidR="00146017" w:rsidRPr="00CA6E98">
        <w:rPr>
          <w:sz w:val="24"/>
          <w:szCs w:val="24"/>
        </w:rPr>
        <w:t>ов</w:t>
      </w:r>
      <w:r w:rsidR="0028649A" w:rsidRPr="00CA6E98">
        <w:rPr>
          <w:sz w:val="24"/>
          <w:szCs w:val="24"/>
        </w:rPr>
        <w:t xml:space="preserve"> развития для туризма на данной территории </w:t>
      </w:r>
      <w:r w:rsidR="00A2660D" w:rsidRPr="00CA6E98">
        <w:rPr>
          <w:sz w:val="24"/>
          <w:szCs w:val="24"/>
        </w:rPr>
        <w:t>является включение в проект по развитию автотуризма и «Сибирского тракта на Великом Чайном пути», а также позиционирование</w:t>
      </w:r>
      <w:r w:rsidR="0028649A" w:rsidRPr="00CA6E98">
        <w:rPr>
          <w:sz w:val="24"/>
          <w:szCs w:val="24"/>
        </w:rPr>
        <w:t xml:space="preserve"> территории как сельский  «экополис», расположенный на Байкале</w:t>
      </w:r>
      <w:r w:rsidR="006C6D58" w:rsidRPr="00CA6E98">
        <w:rPr>
          <w:sz w:val="24"/>
          <w:szCs w:val="24"/>
        </w:rPr>
        <w:t xml:space="preserve">, благодаря  </w:t>
      </w:r>
      <w:r w:rsidR="00A2660D" w:rsidRPr="00CA6E98">
        <w:rPr>
          <w:sz w:val="24"/>
          <w:szCs w:val="24"/>
        </w:rPr>
        <w:t>представленным</w:t>
      </w:r>
      <w:r w:rsidR="006C6D58" w:rsidRPr="00CA6E98">
        <w:rPr>
          <w:sz w:val="24"/>
          <w:szCs w:val="24"/>
        </w:rPr>
        <w:t xml:space="preserve"> на территории Утуликского МО  природными памятниками и народн</w:t>
      </w:r>
      <w:proofErr w:type="gramStart"/>
      <w:r w:rsidR="006C6D58" w:rsidRPr="00CA6E98">
        <w:rPr>
          <w:sz w:val="24"/>
          <w:szCs w:val="24"/>
        </w:rPr>
        <w:t>о-</w:t>
      </w:r>
      <w:proofErr w:type="gramEnd"/>
      <w:r w:rsidR="006C6D58" w:rsidRPr="00CA6E98">
        <w:rPr>
          <w:sz w:val="24"/>
          <w:szCs w:val="24"/>
        </w:rPr>
        <w:t xml:space="preserve"> художественными промыслами местных жителей</w:t>
      </w:r>
      <w:r w:rsidR="0028649A" w:rsidRPr="00CA6E98">
        <w:rPr>
          <w:sz w:val="24"/>
          <w:szCs w:val="24"/>
        </w:rPr>
        <w:t>.</w:t>
      </w:r>
    </w:p>
    <w:p w:rsidR="006760E4" w:rsidRPr="00CA6E98" w:rsidRDefault="006C6D58" w:rsidP="006C6D58">
      <w:pPr>
        <w:autoSpaceDE w:val="0"/>
        <w:autoSpaceDN w:val="0"/>
        <w:adjustRightInd w:val="0"/>
        <w:ind w:firstLine="708"/>
        <w:jc w:val="both"/>
        <w:rPr>
          <w:sz w:val="24"/>
          <w:szCs w:val="24"/>
        </w:rPr>
      </w:pPr>
      <w:r w:rsidRPr="00CA6E98">
        <w:rPr>
          <w:sz w:val="24"/>
          <w:szCs w:val="24"/>
        </w:rPr>
        <w:t>О</w:t>
      </w:r>
      <w:r w:rsidR="006760E4" w:rsidRPr="00CA6E98">
        <w:rPr>
          <w:sz w:val="24"/>
          <w:szCs w:val="24"/>
        </w:rPr>
        <w:t>риентаци</w:t>
      </w:r>
      <w:r w:rsidRPr="00CA6E98">
        <w:rPr>
          <w:sz w:val="24"/>
          <w:szCs w:val="24"/>
        </w:rPr>
        <w:t>я</w:t>
      </w:r>
      <w:r w:rsidR="006760E4" w:rsidRPr="00CA6E98">
        <w:rPr>
          <w:sz w:val="24"/>
          <w:szCs w:val="24"/>
        </w:rPr>
        <w:t xml:space="preserve"> на агро-эко туризм, </w:t>
      </w:r>
      <w:r w:rsidRPr="00CA6E98">
        <w:rPr>
          <w:sz w:val="24"/>
          <w:szCs w:val="24"/>
        </w:rPr>
        <w:t>предопределяется наличием уже сложившихся туристских</w:t>
      </w:r>
      <w:r w:rsidR="006760E4" w:rsidRPr="00CA6E98">
        <w:rPr>
          <w:sz w:val="24"/>
          <w:szCs w:val="24"/>
        </w:rPr>
        <w:t xml:space="preserve"> маршрут</w:t>
      </w:r>
      <w:r w:rsidRPr="00CA6E98">
        <w:rPr>
          <w:sz w:val="24"/>
          <w:szCs w:val="24"/>
        </w:rPr>
        <w:t>ов</w:t>
      </w:r>
      <w:r w:rsidR="006760E4" w:rsidRPr="00CA6E98">
        <w:rPr>
          <w:sz w:val="24"/>
          <w:szCs w:val="24"/>
        </w:rPr>
        <w:t xml:space="preserve"> с учетом объектов аттракций, </w:t>
      </w:r>
      <w:r w:rsidRPr="00CA6E98">
        <w:rPr>
          <w:sz w:val="24"/>
          <w:szCs w:val="24"/>
        </w:rPr>
        <w:t>расположенных</w:t>
      </w:r>
      <w:r w:rsidR="006760E4" w:rsidRPr="00CA6E98">
        <w:rPr>
          <w:sz w:val="24"/>
          <w:szCs w:val="24"/>
        </w:rPr>
        <w:t xml:space="preserve"> в  Утуликском </w:t>
      </w:r>
      <w:r w:rsidR="006760E4" w:rsidRPr="00CA6E98">
        <w:rPr>
          <w:sz w:val="24"/>
          <w:szCs w:val="24"/>
        </w:rPr>
        <w:lastRenderedPageBreak/>
        <w:t>муниципальном образовании</w:t>
      </w:r>
      <w:r w:rsidRPr="00CA6E98">
        <w:rPr>
          <w:sz w:val="24"/>
          <w:szCs w:val="24"/>
        </w:rPr>
        <w:t xml:space="preserve"> </w:t>
      </w:r>
      <w:r w:rsidR="006760E4" w:rsidRPr="00CA6E98">
        <w:rPr>
          <w:sz w:val="24"/>
          <w:szCs w:val="24"/>
        </w:rPr>
        <w:t>по приусадебным домам (или так называемым «сельским хижинам») местных жителей и возможностью их продления за счет эко троп в отрогах Хамар-Дабана по природному парку Утулик-Бабха</w:t>
      </w:r>
      <w:r w:rsidRPr="00CA6E98">
        <w:rPr>
          <w:sz w:val="24"/>
          <w:szCs w:val="24"/>
        </w:rPr>
        <w:t>.</w:t>
      </w:r>
    </w:p>
    <w:p w:rsidR="006760E4" w:rsidRPr="00CA6E98" w:rsidRDefault="006760E4" w:rsidP="006760E4">
      <w:pPr>
        <w:autoSpaceDE w:val="0"/>
        <w:autoSpaceDN w:val="0"/>
        <w:adjustRightInd w:val="0"/>
        <w:ind w:firstLine="708"/>
        <w:jc w:val="both"/>
        <w:rPr>
          <w:sz w:val="24"/>
          <w:szCs w:val="24"/>
        </w:rPr>
      </w:pPr>
      <w:r w:rsidRPr="00CA6E98">
        <w:rPr>
          <w:sz w:val="24"/>
          <w:szCs w:val="24"/>
        </w:rPr>
        <w:t>Активное внедрение местных жителей в данный процесс путем развития народно-художественных промыслов, позволит не только повысить материальное положение жителей, но и создаст благоприятную и тематическую сельскую среду поселения (так называемое благоустройство территории).</w:t>
      </w:r>
    </w:p>
    <w:p w:rsidR="007901D4" w:rsidRPr="00CA6E98" w:rsidRDefault="007901D4" w:rsidP="00503968">
      <w:pPr>
        <w:autoSpaceDE w:val="0"/>
        <w:autoSpaceDN w:val="0"/>
        <w:adjustRightInd w:val="0"/>
        <w:rPr>
          <w:rFonts w:eastAsiaTheme="minorHAnsi" w:cs="Courier New"/>
          <w:sz w:val="24"/>
          <w:szCs w:val="24"/>
          <w:lang w:eastAsia="en-US"/>
        </w:rPr>
      </w:pPr>
    </w:p>
    <w:p w:rsidR="00503968" w:rsidRPr="00CA6E98" w:rsidRDefault="00503968" w:rsidP="0050396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Быстринское сельское поселение</w:t>
      </w:r>
    </w:p>
    <w:p w:rsidR="002E5378" w:rsidRPr="00CA6E98" w:rsidRDefault="002E5378" w:rsidP="00E766A2">
      <w:pPr>
        <w:spacing w:after="16"/>
        <w:ind w:firstLine="709"/>
        <w:jc w:val="both"/>
        <w:rPr>
          <w:rFonts w:eastAsiaTheme="minorHAnsi" w:cs="Courier New"/>
          <w:sz w:val="24"/>
          <w:szCs w:val="24"/>
          <w:lang w:eastAsia="en-US"/>
        </w:rPr>
      </w:pPr>
      <w:r w:rsidRPr="00CA6E98">
        <w:rPr>
          <w:rFonts w:eastAsiaTheme="minorHAnsi" w:cs="Courier New"/>
          <w:sz w:val="24"/>
          <w:szCs w:val="24"/>
          <w:lang w:eastAsia="en-US"/>
        </w:rPr>
        <w:t>Территория Быстринского муниципального образования единственная из Слюдянского района не входит в границы Центральной экологической зоны Байк</w:t>
      </w:r>
      <w:r w:rsidR="00E766A2" w:rsidRPr="00CA6E98">
        <w:rPr>
          <w:rFonts w:eastAsiaTheme="minorHAnsi" w:cs="Courier New"/>
          <w:sz w:val="24"/>
          <w:szCs w:val="24"/>
          <w:lang w:eastAsia="en-US"/>
        </w:rPr>
        <w:t xml:space="preserve">альской природной территории, в </w:t>
      </w:r>
      <w:r w:rsidRPr="00CA6E98">
        <w:rPr>
          <w:rFonts w:eastAsiaTheme="minorHAnsi" w:cs="Courier New"/>
          <w:sz w:val="24"/>
          <w:szCs w:val="24"/>
          <w:lang w:eastAsia="en-US"/>
        </w:rPr>
        <w:t>св</w:t>
      </w:r>
      <w:r w:rsidR="00E766A2" w:rsidRPr="00CA6E98">
        <w:rPr>
          <w:rFonts w:eastAsiaTheme="minorHAnsi" w:cs="Courier New"/>
          <w:sz w:val="24"/>
          <w:szCs w:val="24"/>
          <w:lang w:eastAsia="en-US"/>
        </w:rPr>
        <w:t>я</w:t>
      </w:r>
      <w:r w:rsidRPr="00CA6E98">
        <w:rPr>
          <w:rFonts w:eastAsiaTheme="minorHAnsi" w:cs="Courier New"/>
          <w:sz w:val="24"/>
          <w:szCs w:val="24"/>
          <w:lang w:eastAsia="en-US"/>
        </w:rPr>
        <w:t xml:space="preserve">зи </w:t>
      </w:r>
      <w:r w:rsidR="00E766A2" w:rsidRPr="00CA6E98">
        <w:rPr>
          <w:rFonts w:eastAsiaTheme="minorHAnsi" w:cs="Courier New"/>
          <w:sz w:val="24"/>
          <w:szCs w:val="24"/>
          <w:lang w:eastAsia="en-US"/>
        </w:rPr>
        <w:t xml:space="preserve">с </w:t>
      </w:r>
      <w:r w:rsidRPr="00CA6E98">
        <w:rPr>
          <w:rFonts w:eastAsiaTheme="minorHAnsi" w:cs="Courier New"/>
          <w:sz w:val="24"/>
          <w:szCs w:val="24"/>
          <w:lang w:eastAsia="en-US"/>
        </w:rPr>
        <w:t>этим</w:t>
      </w:r>
      <w:r w:rsidR="00C61772" w:rsidRPr="00CA6E98">
        <w:rPr>
          <w:rFonts w:eastAsiaTheme="minorHAnsi" w:cs="Courier New"/>
          <w:sz w:val="24"/>
          <w:szCs w:val="24"/>
          <w:lang w:eastAsia="en-US"/>
        </w:rPr>
        <w:t>,</w:t>
      </w:r>
      <w:r w:rsidRPr="00CA6E98">
        <w:rPr>
          <w:rFonts w:eastAsiaTheme="minorHAnsi" w:cs="Courier New"/>
          <w:sz w:val="24"/>
          <w:szCs w:val="24"/>
          <w:lang w:eastAsia="en-US"/>
        </w:rPr>
        <w:t xml:space="preserve"> на нее не распространяется действие постановления о запрещенных видах деятельности на Байкале, что позволяет реализовать на территории поселения ряд инвестиционных проектов. </w:t>
      </w:r>
    </w:p>
    <w:p w:rsidR="00530F3F" w:rsidRPr="00CA6E98" w:rsidRDefault="00530F3F" w:rsidP="00E766A2">
      <w:pPr>
        <w:spacing w:after="16"/>
        <w:ind w:firstLine="709"/>
        <w:jc w:val="both"/>
        <w:rPr>
          <w:sz w:val="24"/>
          <w:szCs w:val="24"/>
        </w:rPr>
      </w:pPr>
      <w:r w:rsidRPr="00CA6E98">
        <w:rPr>
          <w:rFonts w:eastAsiaTheme="minorHAnsi" w:cs="Courier New"/>
          <w:sz w:val="24"/>
          <w:szCs w:val="24"/>
          <w:lang w:eastAsia="en-US"/>
        </w:rPr>
        <w:t>Одним из приоритетных направлений развития данного поселения является развитие сельского хозяйства</w:t>
      </w:r>
      <w:r w:rsidRPr="00CA6E98">
        <w:t xml:space="preserve"> </w:t>
      </w:r>
      <w:r w:rsidR="003D54AC" w:rsidRPr="00CA6E98">
        <w:t>к</w:t>
      </w:r>
      <w:r w:rsidRPr="00CA6E98">
        <w:rPr>
          <w:sz w:val="24"/>
          <w:szCs w:val="24"/>
        </w:rPr>
        <w:t>рестьянским</w:t>
      </w:r>
      <w:r w:rsidR="003D54AC" w:rsidRPr="00CA6E98">
        <w:rPr>
          <w:sz w:val="24"/>
          <w:szCs w:val="24"/>
        </w:rPr>
        <w:t>и</w:t>
      </w:r>
      <w:r w:rsidRPr="00CA6E98">
        <w:rPr>
          <w:sz w:val="24"/>
          <w:szCs w:val="24"/>
        </w:rPr>
        <w:t xml:space="preserve"> фермерским</w:t>
      </w:r>
      <w:r w:rsidR="003D54AC" w:rsidRPr="00CA6E98">
        <w:rPr>
          <w:sz w:val="24"/>
          <w:szCs w:val="24"/>
        </w:rPr>
        <w:t>и</w:t>
      </w:r>
      <w:r w:rsidRPr="00CA6E98">
        <w:rPr>
          <w:sz w:val="24"/>
          <w:szCs w:val="24"/>
        </w:rPr>
        <w:t xml:space="preserve"> хозяйствам</w:t>
      </w:r>
      <w:r w:rsidR="003D54AC" w:rsidRPr="00CA6E98">
        <w:rPr>
          <w:sz w:val="24"/>
          <w:szCs w:val="24"/>
        </w:rPr>
        <w:t>и</w:t>
      </w:r>
      <w:r w:rsidRPr="00CA6E98">
        <w:rPr>
          <w:sz w:val="24"/>
          <w:szCs w:val="24"/>
        </w:rPr>
        <w:t>, занимающим</w:t>
      </w:r>
      <w:r w:rsidR="003D54AC" w:rsidRPr="00CA6E98">
        <w:rPr>
          <w:sz w:val="24"/>
          <w:szCs w:val="24"/>
        </w:rPr>
        <w:t>и</w:t>
      </w:r>
      <w:r w:rsidRPr="00CA6E98">
        <w:rPr>
          <w:sz w:val="24"/>
          <w:szCs w:val="24"/>
        </w:rPr>
        <w:t>ся жив</w:t>
      </w:r>
      <w:r w:rsidR="003D54AC" w:rsidRPr="00CA6E98">
        <w:rPr>
          <w:sz w:val="24"/>
          <w:szCs w:val="24"/>
        </w:rPr>
        <w:t>отноводством, растениеводством</w:t>
      </w:r>
      <w:r w:rsidRPr="00CA6E98">
        <w:rPr>
          <w:sz w:val="24"/>
          <w:szCs w:val="24"/>
        </w:rPr>
        <w:t>,</w:t>
      </w:r>
      <w:r w:rsidR="003D54AC" w:rsidRPr="00CA6E98">
        <w:rPr>
          <w:sz w:val="24"/>
          <w:szCs w:val="24"/>
        </w:rPr>
        <w:t xml:space="preserve"> а также </w:t>
      </w:r>
      <w:r w:rsidRPr="00CA6E98">
        <w:rPr>
          <w:sz w:val="24"/>
          <w:szCs w:val="24"/>
        </w:rPr>
        <w:t>личн</w:t>
      </w:r>
      <w:r w:rsidR="003D54AC" w:rsidRPr="00CA6E98">
        <w:rPr>
          <w:sz w:val="24"/>
          <w:szCs w:val="24"/>
        </w:rPr>
        <w:t>ыми подсобными</w:t>
      </w:r>
      <w:r w:rsidRPr="00CA6E98">
        <w:rPr>
          <w:sz w:val="24"/>
          <w:szCs w:val="24"/>
        </w:rPr>
        <w:t xml:space="preserve"> хозяйства</w:t>
      </w:r>
      <w:r w:rsidR="003D54AC" w:rsidRPr="00CA6E98">
        <w:rPr>
          <w:sz w:val="24"/>
          <w:szCs w:val="24"/>
        </w:rPr>
        <w:t>ми</w:t>
      </w:r>
      <w:r w:rsidRPr="00CA6E98">
        <w:rPr>
          <w:sz w:val="24"/>
          <w:szCs w:val="24"/>
        </w:rPr>
        <w:t xml:space="preserve">. Основной вид  разрешенного использования предоставленных земельных участков – животноводство (сенокошение), огородничество. </w:t>
      </w:r>
    </w:p>
    <w:p w:rsidR="00530F3F" w:rsidRPr="00CA6E98" w:rsidRDefault="00530F3F" w:rsidP="00E766A2">
      <w:pPr>
        <w:autoSpaceDE w:val="0"/>
        <w:autoSpaceDN w:val="0"/>
        <w:adjustRightInd w:val="0"/>
        <w:ind w:firstLine="708"/>
        <w:jc w:val="both"/>
        <w:rPr>
          <w:rFonts w:ascii="Arial" w:hAnsi="Arial" w:cs="Arial"/>
          <w:sz w:val="24"/>
          <w:szCs w:val="24"/>
        </w:rPr>
      </w:pPr>
      <w:r w:rsidRPr="00CA6E98">
        <w:rPr>
          <w:sz w:val="24"/>
          <w:szCs w:val="24"/>
        </w:rPr>
        <w:t>Одной из значимых экономических составляющих для поселения (более 2</w:t>
      </w:r>
      <w:r w:rsidR="00E766A2" w:rsidRPr="00CA6E98">
        <w:rPr>
          <w:sz w:val="24"/>
          <w:szCs w:val="24"/>
        </w:rPr>
        <w:t>5</w:t>
      </w:r>
      <w:r w:rsidRPr="00CA6E98">
        <w:rPr>
          <w:sz w:val="24"/>
          <w:szCs w:val="24"/>
        </w:rPr>
        <w:t xml:space="preserve"> лет) являются ЛПХ, от их развития  во многом зависит благосостояние населения. Производство продукции  животноводства  в  личных подсобных хозяйствах является приоритетным направлением в решении главного вопроса - самозанятость сельского населения.</w:t>
      </w:r>
      <w:r w:rsidRPr="00CA6E98">
        <w:rPr>
          <w:rFonts w:ascii="Arial" w:hAnsi="Arial" w:cs="Arial"/>
          <w:sz w:val="24"/>
          <w:szCs w:val="24"/>
        </w:rPr>
        <w:t xml:space="preserve"> </w:t>
      </w:r>
    </w:p>
    <w:p w:rsidR="00530F3F" w:rsidRPr="00CA6E98" w:rsidRDefault="00530F3F" w:rsidP="00E766A2">
      <w:pPr>
        <w:autoSpaceDE w:val="0"/>
        <w:autoSpaceDN w:val="0"/>
        <w:adjustRightInd w:val="0"/>
        <w:ind w:firstLine="708"/>
        <w:jc w:val="both"/>
        <w:rPr>
          <w:rFonts w:eastAsiaTheme="minorHAnsi" w:cs="Courier New"/>
          <w:sz w:val="24"/>
          <w:szCs w:val="24"/>
          <w:lang w:eastAsia="en-US"/>
        </w:rPr>
      </w:pPr>
      <w:r w:rsidRPr="00CA6E98">
        <w:rPr>
          <w:sz w:val="24"/>
          <w:szCs w:val="24"/>
        </w:rPr>
        <w:t xml:space="preserve">В целях формирования высокоэффективной экономики, создания новых рабочих мест, оживления спроса и предложения на рынке планируется развитие сферы услуг: общественное питание, туристический бизнес, сельское хозяйство, направленное на выращивание и развитие крупно – рогатого скота, свиноводство, </w:t>
      </w:r>
      <w:r w:rsidR="00E766A2" w:rsidRPr="00CA6E98">
        <w:rPr>
          <w:sz w:val="24"/>
          <w:szCs w:val="24"/>
        </w:rPr>
        <w:t xml:space="preserve">развитие растениеводства, </w:t>
      </w:r>
      <w:r w:rsidRPr="00CA6E98">
        <w:rPr>
          <w:sz w:val="24"/>
          <w:szCs w:val="24"/>
        </w:rPr>
        <w:t>а также развитие пищевой промышленности (переработка мяса, молока).</w:t>
      </w:r>
    </w:p>
    <w:p w:rsidR="00530F3F" w:rsidRPr="00CA6E98" w:rsidRDefault="002E5378" w:rsidP="00E766A2">
      <w:pPr>
        <w:suppressAutoHyphens/>
        <w:ind w:firstLine="709"/>
        <w:jc w:val="both"/>
        <w:rPr>
          <w:rFonts w:eastAsia="Calibri"/>
          <w:sz w:val="24"/>
          <w:szCs w:val="24"/>
          <w:lang w:eastAsia="en-US"/>
        </w:rPr>
      </w:pPr>
      <w:r w:rsidRPr="00CA6E98">
        <w:rPr>
          <w:rFonts w:eastAsia="Calibri"/>
          <w:sz w:val="24"/>
          <w:szCs w:val="24"/>
          <w:lang w:eastAsia="en-US"/>
        </w:rPr>
        <w:t>На территории поселения также возможно р</w:t>
      </w:r>
      <w:r w:rsidR="00530F3F" w:rsidRPr="00CA6E98">
        <w:rPr>
          <w:rFonts w:eastAsia="Calibri"/>
          <w:sz w:val="24"/>
          <w:szCs w:val="24"/>
          <w:lang w:eastAsia="en-US"/>
        </w:rPr>
        <w:t>азвитие</w:t>
      </w:r>
      <w:r w:rsidRPr="00CA6E98">
        <w:rPr>
          <w:rFonts w:eastAsia="Calibri"/>
          <w:sz w:val="24"/>
          <w:szCs w:val="24"/>
          <w:lang w:eastAsia="en-US"/>
        </w:rPr>
        <w:t xml:space="preserve"> сельского, оздоровительного и фото туризм на </w:t>
      </w:r>
      <w:r w:rsidR="00530F3F" w:rsidRPr="00CA6E98">
        <w:rPr>
          <w:rFonts w:eastAsia="Calibri"/>
          <w:sz w:val="24"/>
          <w:szCs w:val="24"/>
          <w:lang w:eastAsia="en-US"/>
        </w:rPr>
        <w:t>баз</w:t>
      </w:r>
      <w:r w:rsidRPr="00CA6E98">
        <w:rPr>
          <w:rFonts w:eastAsia="Calibri"/>
          <w:sz w:val="24"/>
          <w:szCs w:val="24"/>
          <w:lang w:eastAsia="en-US"/>
        </w:rPr>
        <w:t>е</w:t>
      </w:r>
      <w:r w:rsidR="00530F3F" w:rsidRPr="00CA6E98">
        <w:rPr>
          <w:rFonts w:eastAsia="Calibri"/>
          <w:sz w:val="24"/>
          <w:szCs w:val="24"/>
          <w:lang w:eastAsia="en-US"/>
        </w:rPr>
        <w:t xml:space="preserve"> </w:t>
      </w:r>
      <w:r w:rsidRPr="00CA6E98">
        <w:rPr>
          <w:rFonts w:eastAsia="Calibri"/>
          <w:sz w:val="24"/>
          <w:szCs w:val="24"/>
          <w:lang w:eastAsia="en-US"/>
        </w:rPr>
        <w:t>личных подсобных хозяйств жителей</w:t>
      </w:r>
      <w:r w:rsidR="00E766A2" w:rsidRPr="00CA6E98">
        <w:rPr>
          <w:rFonts w:eastAsia="Calibri"/>
          <w:sz w:val="24"/>
          <w:szCs w:val="24"/>
          <w:lang w:eastAsia="en-US"/>
        </w:rPr>
        <w:t xml:space="preserve"> и</w:t>
      </w:r>
      <w:r w:rsidR="00530F3F" w:rsidRPr="00CA6E98">
        <w:rPr>
          <w:rFonts w:eastAsia="Calibri"/>
          <w:sz w:val="24"/>
          <w:szCs w:val="24"/>
          <w:lang w:eastAsia="en-US"/>
        </w:rPr>
        <w:t xml:space="preserve"> животноводческ</w:t>
      </w:r>
      <w:r w:rsidR="00E766A2" w:rsidRPr="00CA6E98">
        <w:rPr>
          <w:rFonts w:eastAsia="Calibri"/>
          <w:sz w:val="24"/>
          <w:szCs w:val="24"/>
          <w:lang w:eastAsia="en-US"/>
        </w:rPr>
        <w:t>их</w:t>
      </w:r>
      <w:r w:rsidR="00530F3F" w:rsidRPr="00CA6E98">
        <w:rPr>
          <w:rFonts w:eastAsia="Calibri"/>
          <w:sz w:val="24"/>
          <w:szCs w:val="24"/>
          <w:lang w:eastAsia="en-US"/>
        </w:rPr>
        <w:t xml:space="preserve"> ферм.</w:t>
      </w:r>
    </w:p>
    <w:p w:rsidR="002E1AA1" w:rsidRPr="00CA6E98" w:rsidRDefault="002E1AA1" w:rsidP="00E766A2">
      <w:pPr>
        <w:autoSpaceDE w:val="0"/>
        <w:autoSpaceDN w:val="0"/>
        <w:adjustRightInd w:val="0"/>
        <w:rPr>
          <w:rFonts w:eastAsiaTheme="minorHAnsi" w:cs="Courier New"/>
          <w:sz w:val="24"/>
          <w:szCs w:val="24"/>
          <w:lang w:eastAsia="en-US"/>
        </w:rPr>
      </w:pPr>
    </w:p>
    <w:p w:rsidR="00503968" w:rsidRPr="00CA6E98" w:rsidRDefault="00503968" w:rsidP="006E0C93">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Новоснежнинское сельское поселение</w:t>
      </w:r>
    </w:p>
    <w:p w:rsidR="00503EF2" w:rsidRPr="00CA6E98" w:rsidRDefault="00503EF2" w:rsidP="006E0C93">
      <w:pPr>
        <w:ind w:firstLine="708"/>
        <w:jc w:val="both"/>
        <w:rPr>
          <w:sz w:val="24"/>
          <w:szCs w:val="24"/>
        </w:rPr>
      </w:pPr>
      <w:r w:rsidRPr="00CA6E98">
        <w:rPr>
          <w:sz w:val="24"/>
          <w:szCs w:val="24"/>
        </w:rPr>
        <w:t xml:space="preserve">Территория Новоснежнинского поселения обладает </w:t>
      </w:r>
      <w:r w:rsidR="00C61772" w:rsidRPr="00CA6E98">
        <w:rPr>
          <w:sz w:val="24"/>
          <w:szCs w:val="24"/>
        </w:rPr>
        <w:t>достаточным</w:t>
      </w:r>
      <w:r w:rsidRPr="00CA6E98">
        <w:rPr>
          <w:sz w:val="24"/>
          <w:szCs w:val="24"/>
        </w:rPr>
        <w:t xml:space="preserve"> потенциалом по развитию туристической отрасли. В границах населенных пунктов возможно разви</w:t>
      </w:r>
      <w:r w:rsidR="00C61772" w:rsidRPr="00CA6E98">
        <w:rPr>
          <w:sz w:val="24"/>
          <w:szCs w:val="24"/>
        </w:rPr>
        <w:t>тие</w:t>
      </w:r>
      <w:r w:rsidRPr="00CA6E98">
        <w:rPr>
          <w:sz w:val="24"/>
          <w:szCs w:val="24"/>
        </w:rPr>
        <w:t xml:space="preserve"> организованн</w:t>
      </w:r>
      <w:r w:rsidR="00C61772" w:rsidRPr="00CA6E98">
        <w:rPr>
          <w:sz w:val="24"/>
          <w:szCs w:val="24"/>
        </w:rPr>
        <w:t>ого</w:t>
      </w:r>
      <w:r w:rsidRPr="00CA6E98">
        <w:rPr>
          <w:sz w:val="24"/>
          <w:szCs w:val="24"/>
        </w:rPr>
        <w:t xml:space="preserve"> отдых</w:t>
      </w:r>
      <w:r w:rsidR="00C61772" w:rsidRPr="00CA6E98">
        <w:rPr>
          <w:sz w:val="24"/>
          <w:szCs w:val="24"/>
        </w:rPr>
        <w:t>а</w:t>
      </w:r>
      <w:r w:rsidR="00E766A2" w:rsidRPr="00CA6E98">
        <w:rPr>
          <w:sz w:val="24"/>
          <w:szCs w:val="24"/>
        </w:rPr>
        <w:t>, в том числе развитие автотуризма, созерцательного и оздоровительного туризма</w:t>
      </w:r>
      <w:r w:rsidR="00C61772" w:rsidRPr="00CA6E98">
        <w:rPr>
          <w:sz w:val="24"/>
          <w:szCs w:val="24"/>
        </w:rPr>
        <w:t xml:space="preserve"> на </w:t>
      </w:r>
      <w:r w:rsidRPr="00CA6E98">
        <w:rPr>
          <w:sz w:val="24"/>
          <w:szCs w:val="24"/>
        </w:rPr>
        <w:t>туристически</w:t>
      </w:r>
      <w:r w:rsidR="00C61772" w:rsidRPr="00CA6E98">
        <w:rPr>
          <w:sz w:val="24"/>
          <w:szCs w:val="24"/>
        </w:rPr>
        <w:t>х</w:t>
      </w:r>
      <w:r w:rsidRPr="00CA6E98">
        <w:rPr>
          <w:sz w:val="24"/>
          <w:szCs w:val="24"/>
        </w:rPr>
        <w:t xml:space="preserve"> баз</w:t>
      </w:r>
      <w:r w:rsidR="00C61772" w:rsidRPr="00CA6E98">
        <w:rPr>
          <w:sz w:val="24"/>
          <w:szCs w:val="24"/>
        </w:rPr>
        <w:t>ах</w:t>
      </w:r>
      <w:r w:rsidR="00E766A2" w:rsidRPr="00CA6E98">
        <w:rPr>
          <w:sz w:val="24"/>
          <w:szCs w:val="24"/>
        </w:rPr>
        <w:t>. В</w:t>
      </w:r>
      <w:r w:rsidR="00C61772" w:rsidRPr="00CA6E98">
        <w:rPr>
          <w:sz w:val="24"/>
          <w:szCs w:val="24"/>
        </w:rPr>
        <w:t xml:space="preserve"> наличие</w:t>
      </w:r>
      <w:r w:rsidRPr="00CA6E98">
        <w:rPr>
          <w:sz w:val="24"/>
          <w:szCs w:val="24"/>
        </w:rPr>
        <w:t xml:space="preserve"> электричеств</w:t>
      </w:r>
      <w:r w:rsidR="00E766A2" w:rsidRPr="00CA6E98">
        <w:rPr>
          <w:sz w:val="24"/>
          <w:szCs w:val="24"/>
        </w:rPr>
        <w:t>о</w:t>
      </w:r>
      <w:r w:rsidRPr="00CA6E98">
        <w:rPr>
          <w:sz w:val="24"/>
          <w:szCs w:val="24"/>
        </w:rPr>
        <w:t>, транспортн</w:t>
      </w:r>
      <w:r w:rsidR="00E766A2" w:rsidRPr="00CA6E98">
        <w:rPr>
          <w:sz w:val="24"/>
          <w:szCs w:val="24"/>
        </w:rPr>
        <w:t>ая</w:t>
      </w:r>
      <w:r w:rsidRPr="00CA6E98">
        <w:rPr>
          <w:sz w:val="24"/>
          <w:szCs w:val="24"/>
        </w:rPr>
        <w:t xml:space="preserve"> инфраструктур</w:t>
      </w:r>
      <w:r w:rsidR="00E766A2" w:rsidRPr="00CA6E98">
        <w:rPr>
          <w:sz w:val="24"/>
          <w:szCs w:val="24"/>
        </w:rPr>
        <w:t>а</w:t>
      </w:r>
      <w:r w:rsidRPr="00CA6E98">
        <w:rPr>
          <w:sz w:val="24"/>
          <w:szCs w:val="24"/>
        </w:rPr>
        <w:t>, есть возможность  строительств</w:t>
      </w:r>
      <w:r w:rsidR="00920C77" w:rsidRPr="00CA6E98">
        <w:rPr>
          <w:sz w:val="24"/>
          <w:szCs w:val="24"/>
        </w:rPr>
        <w:t>а</w:t>
      </w:r>
      <w:r w:rsidRPr="00CA6E98">
        <w:rPr>
          <w:sz w:val="24"/>
          <w:szCs w:val="24"/>
        </w:rPr>
        <w:t xml:space="preserve"> сооружений и сетей водоснабжения. За границами населенных пунктов представляет интерес для развития туризма территория оз. Тыклинс</w:t>
      </w:r>
      <w:r w:rsidR="00C61772" w:rsidRPr="00CA6E98">
        <w:rPr>
          <w:sz w:val="24"/>
          <w:szCs w:val="24"/>
        </w:rPr>
        <w:t>кое, территория на р. Мангилы вблизи</w:t>
      </w:r>
      <w:r w:rsidRPr="00CA6E98">
        <w:rPr>
          <w:sz w:val="24"/>
          <w:szCs w:val="24"/>
        </w:rPr>
        <w:t xml:space="preserve"> оз. Байкал, </w:t>
      </w:r>
      <w:r w:rsidR="00C61772" w:rsidRPr="00CA6E98">
        <w:rPr>
          <w:sz w:val="24"/>
          <w:szCs w:val="24"/>
        </w:rPr>
        <w:t>туристско-рекреационная зона</w:t>
      </w:r>
      <w:r w:rsidRPr="00CA6E98">
        <w:rPr>
          <w:sz w:val="24"/>
          <w:szCs w:val="24"/>
        </w:rPr>
        <w:t xml:space="preserve"> Теплых озер.</w:t>
      </w:r>
      <w:r w:rsidR="00C61772" w:rsidRPr="00CA6E98">
        <w:rPr>
          <w:sz w:val="24"/>
          <w:szCs w:val="24"/>
        </w:rPr>
        <w:t xml:space="preserve"> </w:t>
      </w:r>
      <w:r w:rsidR="00D639DA" w:rsidRPr="00CA6E98">
        <w:rPr>
          <w:sz w:val="24"/>
          <w:szCs w:val="24"/>
        </w:rPr>
        <w:t>Однако, территория пляжа у п</w:t>
      </w:r>
      <w:proofErr w:type="gramStart"/>
      <w:r w:rsidR="00D639DA" w:rsidRPr="00CA6E98">
        <w:rPr>
          <w:sz w:val="24"/>
          <w:szCs w:val="24"/>
        </w:rPr>
        <w:t>.М</w:t>
      </w:r>
      <w:proofErr w:type="gramEnd"/>
      <w:r w:rsidR="00D639DA" w:rsidRPr="00CA6E98">
        <w:rPr>
          <w:sz w:val="24"/>
          <w:szCs w:val="24"/>
        </w:rPr>
        <w:t xml:space="preserve">урино, Паньковка между устьями рек Паньковка и Малые Мангилы и береговая территория р.Снежная у Теплых озер носит </w:t>
      </w:r>
      <w:r w:rsidR="00D639DA" w:rsidRPr="00CA6E98">
        <w:rPr>
          <w:sz w:val="24"/>
          <w:szCs w:val="24"/>
          <w:lang w:val="en-US"/>
        </w:rPr>
        <w:t>III</w:t>
      </w:r>
      <w:r w:rsidR="00D639DA" w:rsidRPr="00CA6E98">
        <w:rPr>
          <w:sz w:val="24"/>
          <w:szCs w:val="24"/>
        </w:rPr>
        <w:t xml:space="preserve">  и </w:t>
      </w:r>
      <w:r w:rsidR="00D639DA" w:rsidRPr="00CA6E98">
        <w:rPr>
          <w:sz w:val="24"/>
          <w:szCs w:val="24"/>
          <w:lang w:val="en-US"/>
        </w:rPr>
        <w:t>IV</w:t>
      </w:r>
      <w:r w:rsidR="00D639DA" w:rsidRPr="00CA6E98">
        <w:rPr>
          <w:sz w:val="24"/>
          <w:szCs w:val="24"/>
        </w:rPr>
        <w:t xml:space="preserve"> стадии рекреационной дигрессии, что подразумевает р</w:t>
      </w:r>
      <w:r w:rsidR="00C61772" w:rsidRPr="00CA6E98">
        <w:rPr>
          <w:sz w:val="24"/>
          <w:szCs w:val="24"/>
        </w:rPr>
        <w:t>азвитие туризма на данных туристских зонах возможно только при наличии (создании) дополнительной туристской инфраструктуры (эко тропы, оборудованные места стоянок, парковок, зон отдыха на маршрутах и в близи береговой зоны</w:t>
      </w:r>
      <w:r w:rsidR="0009661C" w:rsidRPr="00CA6E98">
        <w:rPr>
          <w:sz w:val="24"/>
          <w:szCs w:val="24"/>
        </w:rPr>
        <w:t>, санитарных зон</w:t>
      </w:r>
      <w:r w:rsidR="00C61772" w:rsidRPr="00CA6E98">
        <w:rPr>
          <w:sz w:val="24"/>
          <w:szCs w:val="24"/>
        </w:rPr>
        <w:t>)</w:t>
      </w:r>
      <w:r w:rsidR="0009661C" w:rsidRPr="00CA6E98">
        <w:rPr>
          <w:sz w:val="24"/>
          <w:szCs w:val="24"/>
        </w:rPr>
        <w:t>.</w:t>
      </w:r>
    </w:p>
    <w:p w:rsidR="006E0C93" w:rsidRPr="00CA6E98" w:rsidRDefault="006E0C93" w:rsidP="006E0C93">
      <w:pPr>
        <w:ind w:firstLine="708"/>
        <w:jc w:val="both"/>
        <w:rPr>
          <w:sz w:val="24"/>
          <w:szCs w:val="24"/>
        </w:rPr>
      </w:pPr>
      <w:r w:rsidRPr="00CA6E98">
        <w:rPr>
          <w:sz w:val="24"/>
          <w:szCs w:val="24"/>
        </w:rPr>
        <w:t>С целью отвлечения неорганизованных туристов от береговой зоны оз. Байкал и реки Снежной  предлагаются следующие направления развития организованного туризма в п. Новоснежная, которые обеспечили бы перехватывающую доступность к оз. Байкал и ликвидировали бы возможность дикого туризма палаточного размещения на береговой части оз. Байкал:</w:t>
      </w:r>
    </w:p>
    <w:p w:rsidR="006E0C93" w:rsidRPr="00CA6E98" w:rsidRDefault="006E0C93" w:rsidP="006E0C93">
      <w:pPr>
        <w:ind w:firstLine="708"/>
        <w:jc w:val="both"/>
        <w:rPr>
          <w:sz w:val="24"/>
          <w:szCs w:val="24"/>
        </w:rPr>
      </w:pPr>
      <w:r w:rsidRPr="00CA6E98">
        <w:rPr>
          <w:sz w:val="24"/>
          <w:szCs w:val="24"/>
        </w:rPr>
        <w:lastRenderedPageBreak/>
        <w:t>1.</w:t>
      </w:r>
      <w:r w:rsidRPr="00CA6E98">
        <w:rPr>
          <w:sz w:val="24"/>
          <w:szCs w:val="24"/>
        </w:rPr>
        <w:tab/>
        <w:t>Создание площадки для автотуризма с перехватывающими парковками в границах населенного пункта.</w:t>
      </w:r>
    </w:p>
    <w:p w:rsidR="006E0C93" w:rsidRPr="00CA6E98" w:rsidRDefault="006E0C93" w:rsidP="006E0C93">
      <w:pPr>
        <w:ind w:firstLine="708"/>
        <w:jc w:val="both"/>
        <w:rPr>
          <w:sz w:val="24"/>
          <w:szCs w:val="24"/>
        </w:rPr>
      </w:pPr>
      <w:r w:rsidRPr="00CA6E98">
        <w:rPr>
          <w:sz w:val="24"/>
          <w:szCs w:val="24"/>
        </w:rPr>
        <w:t xml:space="preserve">2. </w:t>
      </w:r>
      <w:proofErr w:type="gramStart"/>
      <w:r w:rsidRPr="00CA6E98">
        <w:rPr>
          <w:sz w:val="24"/>
          <w:szCs w:val="24"/>
        </w:rPr>
        <w:t>Лесная рекреация, включающую в себя:</w:t>
      </w:r>
      <w:proofErr w:type="gramEnd"/>
    </w:p>
    <w:p w:rsidR="006E0C93" w:rsidRPr="00CA6E98" w:rsidRDefault="006E0C93" w:rsidP="006E0C93">
      <w:pPr>
        <w:ind w:firstLine="708"/>
        <w:jc w:val="both"/>
        <w:rPr>
          <w:sz w:val="24"/>
          <w:szCs w:val="24"/>
        </w:rPr>
      </w:pPr>
      <w:r w:rsidRPr="00CA6E98">
        <w:rPr>
          <w:sz w:val="24"/>
          <w:szCs w:val="24"/>
        </w:rPr>
        <w:t>- сеть экотроп с туристическими станциями, лыжными трассами;</w:t>
      </w:r>
    </w:p>
    <w:p w:rsidR="006E0C93" w:rsidRPr="00CA6E98" w:rsidRDefault="006E0C93" w:rsidP="006E0C93">
      <w:pPr>
        <w:ind w:firstLine="708"/>
        <w:jc w:val="both"/>
        <w:rPr>
          <w:sz w:val="24"/>
          <w:szCs w:val="24"/>
        </w:rPr>
      </w:pPr>
      <w:r w:rsidRPr="00CA6E98">
        <w:rPr>
          <w:sz w:val="24"/>
          <w:szCs w:val="24"/>
        </w:rPr>
        <w:t>3. Пляжный и созерцательный туризм:</w:t>
      </w:r>
    </w:p>
    <w:p w:rsidR="006E0C93" w:rsidRPr="00CA6E98" w:rsidRDefault="006E0C93" w:rsidP="006E0C93">
      <w:pPr>
        <w:ind w:firstLine="708"/>
        <w:jc w:val="both"/>
        <w:rPr>
          <w:sz w:val="24"/>
          <w:szCs w:val="24"/>
        </w:rPr>
      </w:pPr>
      <w:r w:rsidRPr="00CA6E98">
        <w:rPr>
          <w:sz w:val="24"/>
          <w:szCs w:val="24"/>
        </w:rPr>
        <w:t xml:space="preserve">- пляжная зона на оз. Тыклинское; </w:t>
      </w:r>
    </w:p>
    <w:p w:rsidR="006E0C93" w:rsidRPr="00CA6E98" w:rsidRDefault="006E0C93" w:rsidP="006E0C93">
      <w:pPr>
        <w:ind w:firstLine="708"/>
        <w:jc w:val="both"/>
        <w:rPr>
          <w:sz w:val="24"/>
          <w:szCs w:val="24"/>
        </w:rPr>
      </w:pPr>
      <w:r w:rsidRPr="00CA6E98">
        <w:rPr>
          <w:sz w:val="24"/>
          <w:szCs w:val="24"/>
        </w:rPr>
        <w:t>- смотровая площадка на оз. Байкал в форме амфитеатра без возможности размещения палаток;</w:t>
      </w:r>
    </w:p>
    <w:p w:rsidR="006E0C93" w:rsidRPr="00CA6E98" w:rsidRDefault="006E0C93" w:rsidP="006E0C93">
      <w:pPr>
        <w:ind w:firstLine="708"/>
        <w:jc w:val="both"/>
        <w:rPr>
          <w:sz w:val="24"/>
          <w:szCs w:val="24"/>
        </w:rPr>
      </w:pPr>
      <w:r w:rsidRPr="00CA6E98">
        <w:rPr>
          <w:sz w:val="24"/>
          <w:szCs w:val="24"/>
        </w:rPr>
        <w:t>-  променадная зона вдоль берега Байкала.</w:t>
      </w:r>
    </w:p>
    <w:p w:rsidR="00E766A2" w:rsidRPr="00CA6E98" w:rsidRDefault="00E766A2" w:rsidP="006E0C93">
      <w:pPr>
        <w:ind w:firstLine="708"/>
        <w:jc w:val="both"/>
        <w:rPr>
          <w:sz w:val="24"/>
          <w:szCs w:val="24"/>
        </w:rPr>
      </w:pPr>
      <w:r w:rsidRPr="00CA6E98">
        <w:rPr>
          <w:sz w:val="24"/>
          <w:szCs w:val="24"/>
        </w:rPr>
        <w:t xml:space="preserve">Кроме того на территории Новоснежнинского поселения расположен муниципальный плодово-ягодный сад – опытный участок </w:t>
      </w:r>
      <w:r w:rsidR="0044210D" w:rsidRPr="00CA6E98">
        <w:rPr>
          <w:sz w:val="24"/>
          <w:szCs w:val="24"/>
        </w:rPr>
        <w:t xml:space="preserve">(4 га) </w:t>
      </w:r>
      <w:r w:rsidRPr="00CA6E98">
        <w:rPr>
          <w:sz w:val="24"/>
          <w:szCs w:val="24"/>
        </w:rPr>
        <w:t>сада</w:t>
      </w:r>
      <w:r w:rsidR="006E0C93" w:rsidRPr="00CA6E98">
        <w:rPr>
          <w:sz w:val="24"/>
          <w:szCs w:val="24"/>
        </w:rPr>
        <w:t>.</w:t>
      </w:r>
      <w:r w:rsidRPr="00CA6E98">
        <w:rPr>
          <w:sz w:val="24"/>
          <w:szCs w:val="24"/>
        </w:rPr>
        <w:t xml:space="preserve"> </w:t>
      </w:r>
      <w:r w:rsidR="006E0C93" w:rsidRPr="00CA6E98">
        <w:rPr>
          <w:sz w:val="24"/>
          <w:szCs w:val="24"/>
        </w:rPr>
        <w:t>На данном участке разработана земля, посажены разные виды саженцев: смородина, яблоня, абрикос, жимолость для сбора собственного сырья и дальнейшего изготовления разного ассортимента сиропов «Черная смородина», «Яблоко-смородина» для поставки в муниципальные образовательные учреждения.</w:t>
      </w:r>
    </w:p>
    <w:p w:rsidR="00E766A2" w:rsidRPr="00CA6E98" w:rsidRDefault="00E766A2" w:rsidP="006E0C93">
      <w:pPr>
        <w:autoSpaceDE w:val="0"/>
        <w:autoSpaceDN w:val="0"/>
        <w:adjustRightInd w:val="0"/>
        <w:rPr>
          <w:rFonts w:eastAsiaTheme="minorHAnsi" w:cs="Courier New"/>
          <w:sz w:val="24"/>
          <w:szCs w:val="24"/>
          <w:lang w:eastAsia="en-US"/>
        </w:rPr>
      </w:pPr>
    </w:p>
    <w:p w:rsidR="00503968" w:rsidRPr="00CA6E98" w:rsidRDefault="00503968" w:rsidP="002C7E41">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Портбайкальское сельское поселение</w:t>
      </w:r>
    </w:p>
    <w:p w:rsidR="006E0C93" w:rsidRPr="00CA6E98" w:rsidRDefault="00224573" w:rsidP="002C7E41">
      <w:pPr>
        <w:ind w:firstLine="709"/>
        <w:jc w:val="both"/>
        <w:rPr>
          <w:color w:val="000000"/>
          <w:sz w:val="24"/>
          <w:szCs w:val="24"/>
        </w:rPr>
      </w:pPr>
      <w:r w:rsidRPr="00CA6E98">
        <w:rPr>
          <w:color w:val="000000"/>
          <w:sz w:val="24"/>
          <w:szCs w:val="24"/>
        </w:rPr>
        <w:t>Сдерживающим фактором развития данного поселения является отсутствие свободных территорий</w:t>
      </w:r>
      <w:r w:rsidR="00DB317F" w:rsidRPr="00CA6E98">
        <w:rPr>
          <w:color w:val="000000"/>
          <w:sz w:val="24"/>
          <w:szCs w:val="24"/>
        </w:rPr>
        <w:t>, а так же отсутствие автомобильной транспортной доступности.</w:t>
      </w:r>
      <w:r w:rsidRPr="00CA6E98">
        <w:rPr>
          <w:color w:val="000000"/>
          <w:sz w:val="24"/>
          <w:szCs w:val="24"/>
        </w:rPr>
        <w:t xml:space="preserve"> Но привлекательная природная среда, наличие вод озера Байкал создают предпосылки для формирования рекреационных зон, строительство объектов, предназначенных для туризма, длительного и кратковременного отдыха населения.</w:t>
      </w:r>
      <w:r w:rsidR="00C93DF5" w:rsidRPr="00CA6E98">
        <w:rPr>
          <w:color w:val="000000"/>
          <w:sz w:val="24"/>
          <w:szCs w:val="24"/>
        </w:rPr>
        <w:t xml:space="preserve"> </w:t>
      </w:r>
    </w:p>
    <w:p w:rsidR="002C7E41" w:rsidRPr="00CA6E98" w:rsidRDefault="002C7E41" w:rsidP="002C7E41">
      <w:pPr>
        <w:ind w:firstLine="709"/>
        <w:jc w:val="both"/>
        <w:rPr>
          <w:color w:val="000000"/>
          <w:sz w:val="24"/>
          <w:szCs w:val="24"/>
        </w:rPr>
      </w:pPr>
      <w:proofErr w:type="gramStart"/>
      <w:r w:rsidRPr="00CA6E98">
        <w:rPr>
          <w:color w:val="000000"/>
          <w:sz w:val="24"/>
          <w:szCs w:val="24"/>
        </w:rPr>
        <w:t xml:space="preserve">В поселении возможно дальнейшее развитие предприятия по розливу глубинной байкальской воды, а также развитие </w:t>
      </w:r>
      <w:r w:rsidR="00F40197" w:rsidRPr="00CA6E98">
        <w:rPr>
          <w:color w:val="000000"/>
          <w:sz w:val="24"/>
          <w:szCs w:val="24"/>
        </w:rPr>
        <w:t>туризма и рекреации</w:t>
      </w:r>
      <w:r w:rsidR="00AC3093" w:rsidRPr="00CA6E98">
        <w:rPr>
          <w:color w:val="000000"/>
          <w:sz w:val="24"/>
          <w:szCs w:val="24"/>
        </w:rPr>
        <w:t xml:space="preserve"> в</w:t>
      </w:r>
      <w:r w:rsidRPr="00CA6E98">
        <w:rPr>
          <w:color w:val="000000"/>
          <w:sz w:val="24"/>
          <w:szCs w:val="24"/>
        </w:rPr>
        <w:t xml:space="preserve"> </w:t>
      </w:r>
      <w:r w:rsidR="00AC3093" w:rsidRPr="00CA6E98">
        <w:rPr>
          <w:color w:val="000000"/>
          <w:sz w:val="24"/>
          <w:szCs w:val="24"/>
        </w:rPr>
        <w:t>рамках развития оздоровительного и познавательного туризма</w:t>
      </w:r>
      <w:r w:rsidR="00F40197" w:rsidRPr="00CA6E98">
        <w:rPr>
          <w:color w:val="000000"/>
          <w:sz w:val="24"/>
          <w:szCs w:val="24"/>
        </w:rPr>
        <w:t>,</w:t>
      </w:r>
      <w:r w:rsidRPr="00CA6E98">
        <w:rPr>
          <w:color w:val="000000"/>
          <w:sz w:val="24"/>
          <w:szCs w:val="24"/>
        </w:rPr>
        <w:t xml:space="preserve"> в рамках реализации мероприятий Дорожной карты по развитию туристского кластера «Кругобайкальская железная дорога» в рамках комплексного развития туризма на территории Иркутской области (Распоряжение Губернатора ИО №242-р от 11.08.2022 г),  атакже в рамках развития Национального парка.</w:t>
      </w:r>
      <w:proofErr w:type="gramEnd"/>
    </w:p>
    <w:p w:rsidR="00F40197" w:rsidRPr="00CA6E98" w:rsidRDefault="00F40197" w:rsidP="002C7E41">
      <w:pPr>
        <w:ind w:firstLine="709"/>
        <w:jc w:val="both"/>
        <w:rPr>
          <w:sz w:val="24"/>
          <w:szCs w:val="24"/>
          <w:lang w:eastAsia="en-US"/>
        </w:rPr>
      </w:pPr>
      <w:r w:rsidRPr="00CA6E98">
        <w:rPr>
          <w:color w:val="000000"/>
          <w:sz w:val="24"/>
          <w:szCs w:val="24"/>
        </w:rPr>
        <w:t xml:space="preserve"> </w:t>
      </w:r>
      <w:r w:rsidR="002C7E41" w:rsidRPr="00CA6E98">
        <w:rPr>
          <w:color w:val="000000"/>
          <w:sz w:val="24"/>
          <w:szCs w:val="24"/>
        </w:rPr>
        <w:t xml:space="preserve">Необходимыми инфраструктурными объектами являются </w:t>
      </w:r>
      <w:r w:rsidRPr="00CA6E98">
        <w:rPr>
          <w:color w:val="000000"/>
          <w:sz w:val="24"/>
          <w:szCs w:val="24"/>
        </w:rPr>
        <w:t>строительств</w:t>
      </w:r>
      <w:r w:rsidR="002C7E41" w:rsidRPr="00CA6E98">
        <w:rPr>
          <w:color w:val="000000"/>
          <w:sz w:val="24"/>
          <w:szCs w:val="24"/>
        </w:rPr>
        <w:t>о</w:t>
      </w:r>
      <w:r w:rsidRPr="00CA6E98">
        <w:rPr>
          <w:color w:val="000000"/>
          <w:sz w:val="24"/>
          <w:szCs w:val="24"/>
        </w:rPr>
        <w:t xml:space="preserve"> автодороги по территории муниципального образования с выходом на областной центр г</w:t>
      </w:r>
      <w:proofErr w:type="gramStart"/>
      <w:r w:rsidRPr="00CA6E98">
        <w:rPr>
          <w:color w:val="000000"/>
          <w:sz w:val="24"/>
          <w:szCs w:val="24"/>
        </w:rPr>
        <w:t>.И</w:t>
      </w:r>
      <w:proofErr w:type="gramEnd"/>
      <w:r w:rsidRPr="00CA6E98">
        <w:rPr>
          <w:color w:val="000000"/>
          <w:sz w:val="24"/>
          <w:szCs w:val="24"/>
        </w:rPr>
        <w:t>ркутск через п. Маркова</w:t>
      </w:r>
      <w:r w:rsidR="00AC3093" w:rsidRPr="00CA6E98">
        <w:rPr>
          <w:color w:val="000000"/>
          <w:sz w:val="24"/>
          <w:szCs w:val="24"/>
        </w:rPr>
        <w:t xml:space="preserve"> Иркутского района</w:t>
      </w:r>
      <w:r w:rsidR="002C7E41" w:rsidRPr="00CA6E98">
        <w:rPr>
          <w:color w:val="000000"/>
          <w:sz w:val="24"/>
          <w:szCs w:val="24"/>
        </w:rPr>
        <w:t>, для создания</w:t>
      </w:r>
      <w:r w:rsidRPr="00CA6E98">
        <w:rPr>
          <w:color w:val="000000"/>
          <w:sz w:val="24"/>
          <w:szCs w:val="24"/>
        </w:rPr>
        <w:t xml:space="preserve"> импульс</w:t>
      </w:r>
      <w:r w:rsidR="002C7E41" w:rsidRPr="00CA6E98">
        <w:rPr>
          <w:color w:val="000000"/>
          <w:sz w:val="24"/>
          <w:szCs w:val="24"/>
        </w:rPr>
        <w:t>а</w:t>
      </w:r>
      <w:r w:rsidRPr="00CA6E98">
        <w:rPr>
          <w:color w:val="000000"/>
          <w:sz w:val="24"/>
          <w:szCs w:val="24"/>
        </w:rPr>
        <w:t xml:space="preserve"> для экономического развития территории</w:t>
      </w:r>
      <w:r w:rsidR="002C7E41" w:rsidRPr="00CA6E98">
        <w:rPr>
          <w:color w:val="000000"/>
          <w:sz w:val="24"/>
          <w:szCs w:val="24"/>
        </w:rPr>
        <w:t xml:space="preserve"> и решении ряда социально-значимых проблем местного населения.</w:t>
      </w:r>
    </w:p>
    <w:p w:rsidR="00503968" w:rsidRPr="00CA6E98" w:rsidRDefault="00503968" w:rsidP="002C7E41">
      <w:pPr>
        <w:autoSpaceDE w:val="0"/>
        <w:autoSpaceDN w:val="0"/>
        <w:adjustRightInd w:val="0"/>
        <w:rPr>
          <w:rFonts w:eastAsiaTheme="minorHAnsi" w:cs="Courier New"/>
          <w:sz w:val="24"/>
          <w:szCs w:val="24"/>
          <w:lang w:eastAsia="en-US"/>
        </w:rPr>
      </w:pPr>
    </w:p>
    <w:p w:rsidR="00503968" w:rsidRPr="00CA6E98" w:rsidRDefault="00503968" w:rsidP="002C7E41">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Маритуйское сельское поселение </w:t>
      </w:r>
    </w:p>
    <w:p w:rsidR="007A4FC6" w:rsidRPr="00CA6E98" w:rsidRDefault="007741E5" w:rsidP="002C7E41">
      <w:pPr>
        <w:ind w:firstLine="709"/>
        <w:jc w:val="both"/>
        <w:rPr>
          <w:sz w:val="24"/>
          <w:szCs w:val="24"/>
        </w:rPr>
      </w:pPr>
      <w:r w:rsidRPr="00CA6E98">
        <w:rPr>
          <w:color w:val="000000"/>
          <w:sz w:val="24"/>
          <w:szCs w:val="24"/>
        </w:rPr>
        <w:t>Сдерживающим фактором развития данного поселения является отсутствие свободных территорий</w:t>
      </w:r>
      <w:r w:rsidR="002C7E41" w:rsidRPr="00CA6E98">
        <w:rPr>
          <w:color w:val="000000"/>
          <w:sz w:val="24"/>
          <w:szCs w:val="24"/>
        </w:rPr>
        <w:t xml:space="preserve"> и отсутствие автомобильного сообщения с «большой землей»</w:t>
      </w:r>
      <w:r w:rsidRPr="00CA6E98">
        <w:rPr>
          <w:color w:val="000000"/>
          <w:sz w:val="24"/>
          <w:szCs w:val="24"/>
        </w:rPr>
        <w:t xml:space="preserve">. </w:t>
      </w:r>
      <w:r w:rsidR="007A4FC6" w:rsidRPr="00CA6E98">
        <w:rPr>
          <w:sz w:val="24"/>
          <w:szCs w:val="24"/>
        </w:rPr>
        <w:t>В целом рекреационный потенциал территории складывается из ресурсов:</w:t>
      </w:r>
    </w:p>
    <w:p w:rsidR="007A4FC6" w:rsidRPr="00CA6E98" w:rsidRDefault="007A4FC6" w:rsidP="002C7E41">
      <w:pPr>
        <w:ind w:firstLine="709"/>
        <w:jc w:val="both"/>
        <w:rPr>
          <w:sz w:val="24"/>
          <w:szCs w:val="24"/>
        </w:rPr>
      </w:pPr>
      <w:r w:rsidRPr="00CA6E98">
        <w:rPr>
          <w:sz w:val="24"/>
          <w:szCs w:val="24"/>
        </w:rPr>
        <w:t xml:space="preserve">- экскурсионно-познавательного </w:t>
      </w:r>
      <w:r w:rsidR="002C7E41" w:rsidRPr="00CA6E98">
        <w:rPr>
          <w:sz w:val="24"/>
          <w:szCs w:val="24"/>
        </w:rPr>
        <w:t xml:space="preserve">и научного </w:t>
      </w:r>
      <w:r w:rsidRPr="00CA6E98">
        <w:rPr>
          <w:sz w:val="24"/>
          <w:szCs w:val="24"/>
        </w:rPr>
        <w:t>туризма;</w:t>
      </w:r>
    </w:p>
    <w:p w:rsidR="007A4FC6" w:rsidRPr="00CA6E98" w:rsidRDefault="007A4FC6" w:rsidP="002C7E41">
      <w:pPr>
        <w:ind w:firstLine="709"/>
        <w:jc w:val="both"/>
        <w:rPr>
          <w:sz w:val="24"/>
          <w:szCs w:val="24"/>
        </w:rPr>
      </w:pPr>
      <w:r w:rsidRPr="00CA6E98">
        <w:rPr>
          <w:sz w:val="24"/>
          <w:szCs w:val="24"/>
        </w:rPr>
        <w:t xml:space="preserve">- </w:t>
      </w:r>
      <w:r w:rsidR="00AC3093" w:rsidRPr="00CA6E98">
        <w:rPr>
          <w:sz w:val="24"/>
          <w:szCs w:val="24"/>
        </w:rPr>
        <w:t xml:space="preserve">маршрутного, </w:t>
      </w:r>
      <w:r w:rsidRPr="00CA6E98">
        <w:rPr>
          <w:sz w:val="24"/>
          <w:szCs w:val="24"/>
        </w:rPr>
        <w:t>спорт</w:t>
      </w:r>
      <w:r w:rsidR="00AC3093" w:rsidRPr="00CA6E98">
        <w:rPr>
          <w:sz w:val="24"/>
          <w:szCs w:val="24"/>
        </w:rPr>
        <w:t>ивного пешего, водного туризма</w:t>
      </w:r>
      <w:r w:rsidRPr="00CA6E98">
        <w:rPr>
          <w:sz w:val="24"/>
          <w:szCs w:val="24"/>
        </w:rPr>
        <w:t>;</w:t>
      </w:r>
    </w:p>
    <w:p w:rsidR="007A4FC6" w:rsidRPr="00CA6E98" w:rsidRDefault="007A4FC6" w:rsidP="002C7E41">
      <w:pPr>
        <w:tabs>
          <w:tab w:val="left" w:pos="851"/>
        </w:tabs>
        <w:ind w:firstLine="709"/>
        <w:jc w:val="both"/>
        <w:rPr>
          <w:sz w:val="24"/>
          <w:szCs w:val="24"/>
        </w:rPr>
      </w:pPr>
      <w:r w:rsidRPr="00CA6E98">
        <w:rPr>
          <w:sz w:val="24"/>
          <w:szCs w:val="24"/>
        </w:rPr>
        <w:t>- массового отдыха - пляжно-купального, спортивно-оздоровительного летнего и зимнего</w:t>
      </w:r>
      <w:r w:rsidR="00AC3093" w:rsidRPr="00CA6E98">
        <w:rPr>
          <w:sz w:val="24"/>
          <w:szCs w:val="24"/>
        </w:rPr>
        <w:t xml:space="preserve"> в рамках развития  отдыха и рекреации на ООПТ</w:t>
      </w:r>
      <w:r w:rsidRPr="00CA6E98">
        <w:rPr>
          <w:sz w:val="24"/>
          <w:szCs w:val="24"/>
        </w:rPr>
        <w:t>.</w:t>
      </w:r>
    </w:p>
    <w:p w:rsidR="007C6481" w:rsidRPr="00CA6E98" w:rsidRDefault="007A4FC6" w:rsidP="002C7E41">
      <w:pPr>
        <w:ind w:firstLine="709"/>
        <w:jc w:val="both"/>
        <w:rPr>
          <w:sz w:val="24"/>
          <w:szCs w:val="24"/>
          <w:lang w:eastAsia="en-US"/>
        </w:rPr>
      </w:pPr>
      <w:r w:rsidRPr="00CA6E98">
        <w:rPr>
          <w:sz w:val="24"/>
          <w:szCs w:val="24"/>
          <w:lang w:eastAsia="en-US"/>
        </w:rPr>
        <w:t xml:space="preserve">Существующий туристско-рекреационный комплекс «Кругобайкальская железная дорога» предполагает сопутствующее развитие </w:t>
      </w:r>
      <w:r w:rsidR="007C6481" w:rsidRPr="00CA6E98">
        <w:rPr>
          <w:sz w:val="24"/>
          <w:szCs w:val="24"/>
          <w:lang w:eastAsia="en-US"/>
        </w:rPr>
        <w:t>ремесленного дела, развитие придомовых хозяйств и ярмарочной торговли.</w:t>
      </w:r>
    </w:p>
    <w:p w:rsidR="00754D59" w:rsidRPr="00CA6E98" w:rsidRDefault="00754D59" w:rsidP="00594F2C">
      <w:pPr>
        <w:pStyle w:val="ConsPlusNormal"/>
        <w:ind w:firstLine="709"/>
        <w:jc w:val="both"/>
        <w:rPr>
          <w:rFonts w:cs="Courier New"/>
        </w:rPr>
        <w:sectPr w:rsidR="00754D59" w:rsidRPr="00CA6E98" w:rsidSect="00537023">
          <w:pgSz w:w="11906" w:h="16838"/>
          <w:pgMar w:top="1134" w:right="850" w:bottom="1134" w:left="1701" w:header="708" w:footer="708" w:gutter="0"/>
          <w:cols w:space="708"/>
          <w:docGrid w:linePitch="360"/>
        </w:sectPr>
      </w:pPr>
    </w:p>
    <w:p w:rsidR="00F87D3C" w:rsidRPr="00CA6E98" w:rsidRDefault="00570CD8" w:rsidP="00A777F2">
      <w:pPr>
        <w:pStyle w:val="1"/>
        <w:spacing w:before="240" w:after="120"/>
        <w:jc w:val="right"/>
        <w:rPr>
          <w:rFonts w:ascii="Times New Roman" w:hAnsi="Times New Roman" w:cs="Times New Roman"/>
          <w:b w:val="0"/>
        </w:rPr>
      </w:pPr>
      <w:bookmarkStart w:id="93" w:name="_Toc196405602"/>
      <w:r w:rsidRPr="00CA6E98">
        <w:rPr>
          <w:rFonts w:ascii="Times New Roman" w:hAnsi="Times New Roman" w:cs="Times New Roman"/>
          <w:b w:val="0"/>
        </w:rPr>
        <w:lastRenderedPageBreak/>
        <w:t>Приложение</w:t>
      </w:r>
      <w:r w:rsidR="00F87D3C" w:rsidRPr="00CA6E98">
        <w:rPr>
          <w:rFonts w:ascii="Times New Roman" w:hAnsi="Times New Roman" w:cs="Times New Roman"/>
          <w:b w:val="0"/>
        </w:rPr>
        <w:t xml:space="preserve"> </w:t>
      </w:r>
      <w:r w:rsidR="003C40BA" w:rsidRPr="00CA6E98">
        <w:rPr>
          <w:rFonts w:ascii="Times New Roman" w:hAnsi="Times New Roman" w:cs="Times New Roman"/>
          <w:b w:val="0"/>
        </w:rPr>
        <w:t>1</w:t>
      </w:r>
      <w:bookmarkEnd w:id="93"/>
    </w:p>
    <w:p w:rsidR="003C40BA" w:rsidRPr="00CA6E98" w:rsidRDefault="003C40BA" w:rsidP="003C40BA">
      <w:pPr>
        <w:jc w:val="center"/>
        <w:rPr>
          <w:sz w:val="24"/>
          <w:szCs w:val="24"/>
        </w:rPr>
      </w:pPr>
      <w:r w:rsidRPr="00CA6E98">
        <w:rPr>
          <w:sz w:val="24"/>
          <w:szCs w:val="24"/>
          <w:lang w:val="en-US"/>
        </w:rPr>
        <w:t>SWOT</w:t>
      </w:r>
      <w:r w:rsidRPr="00CA6E98">
        <w:rPr>
          <w:sz w:val="24"/>
          <w:szCs w:val="24"/>
        </w:rPr>
        <w:t>-анализ внешней и внутренней среды Слюдянского района Иркутской области</w:t>
      </w:r>
    </w:p>
    <w:p w:rsidR="003C40BA" w:rsidRPr="00CA6E98" w:rsidRDefault="003C40BA" w:rsidP="003C40BA">
      <w:pPr>
        <w:jc w:val="center"/>
        <w:rPr>
          <w:sz w:val="24"/>
          <w:szCs w:val="24"/>
        </w:rPr>
      </w:pPr>
    </w:p>
    <w:p w:rsidR="003C40BA" w:rsidRPr="00CA6E98" w:rsidRDefault="003C40BA" w:rsidP="003C40BA"/>
    <w:tbl>
      <w:tblPr>
        <w:tblStyle w:val="ab"/>
        <w:tblW w:w="9464" w:type="dxa"/>
        <w:tblLayout w:type="fixed"/>
        <w:tblLook w:val="04A0" w:firstRow="1" w:lastRow="0" w:firstColumn="1" w:lastColumn="0" w:noHBand="0" w:noVBand="1"/>
      </w:tblPr>
      <w:tblGrid>
        <w:gridCol w:w="1384"/>
        <w:gridCol w:w="3686"/>
        <w:gridCol w:w="1701"/>
        <w:gridCol w:w="1394"/>
        <w:gridCol w:w="1299"/>
      </w:tblGrid>
      <w:tr w:rsidR="00CE7920" w:rsidRPr="00CA6E98" w:rsidTr="00CE7920">
        <w:trPr>
          <w:trHeight w:val="2220"/>
        </w:trPr>
        <w:tc>
          <w:tcPr>
            <w:tcW w:w="1384" w:type="dxa"/>
            <w:hideMark/>
          </w:tcPr>
          <w:p w:rsidR="00CE7920" w:rsidRPr="00CA6E98" w:rsidRDefault="00CE7920" w:rsidP="00CE7920">
            <w:pPr>
              <w:jc w:val="both"/>
              <w:rPr>
                <w:bCs/>
              </w:rPr>
            </w:pPr>
            <w:r w:rsidRPr="00CA6E98">
              <w:rPr>
                <w:bCs/>
              </w:rPr>
              <w:t>Факторы по блокам</w:t>
            </w:r>
          </w:p>
        </w:tc>
        <w:tc>
          <w:tcPr>
            <w:tcW w:w="3686" w:type="dxa"/>
            <w:hideMark/>
          </w:tcPr>
          <w:p w:rsidR="00CE7920" w:rsidRPr="00CA6E98" w:rsidRDefault="00CE7920" w:rsidP="00CE7920">
            <w:pPr>
              <w:jc w:val="both"/>
              <w:rPr>
                <w:bCs/>
              </w:rPr>
            </w:pPr>
            <w:r w:rsidRPr="00CA6E98">
              <w:rPr>
                <w:bCs/>
              </w:rPr>
              <w:t>Наименование фактора</w:t>
            </w:r>
          </w:p>
        </w:tc>
        <w:tc>
          <w:tcPr>
            <w:tcW w:w="1701" w:type="dxa"/>
            <w:hideMark/>
          </w:tcPr>
          <w:p w:rsidR="00CE7920" w:rsidRPr="00CA6E98" w:rsidRDefault="00CE7920" w:rsidP="00CE7920">
            <w:pPr>
              <w:jc w:val="both"/>
              <w:rPr>
                <w:bCs/>
              </w:rPr>
            </w:pPr>
            <w:r w:rsidRPr="00CA6E98">
              <w:rPr>
                <w:bCs/>
              </w:rPr>
              <w:t xml:space="preserve">Оценка воплощения </w:t>
            </w:r>
            <w:r w:rsidRPr="00CA6E98">
              <w:rPr>
                <w:bCs/>
                <w:sz w:val="16"/>
                <w:szCs w:val="16"/>
              </w:rPr>
              <w:t>"на сколько воплощен фактор на территории района или есть куда стремиться?"</w:t>
            </w:r>
            <w:r w:rsidRPr="00CA6E98">
              <w:rPr>
                <w:bCs/>
                <w:sz w:val="16"/>
                <w:szCs w:val="16"/>
              </w:rPr>
              <w:br/>
              <w:t xml:space="preserve">(баллы от "1"-слабо воплощен до "5"-воплощен по </w:t>
            </w:r>
            <w:proofErr w:type="gramStart"/>
            <w:r w:rsidRPr="00CA6E98">
              <w:rPr>
                <w:bCs/>
                <w:sz w:val="16"/>
                <w:szCs w:val="16"/>
              </w:rPr>
              <w:t>максимальному</w:t>
            </w:r>
            <w:proofErr w:type="gramEnd"/>
            <w:r w:rsidRPr="00CA6E98">
              <w:rPr>
                <w:bCs/>
                <w:sz w:val="16"/>
                <w:szCs w:val="16"/>
              </w:rPr>
              <w:t>)</w:t>
            </w:r>
          </w:p>
        </w:tc>
        <w:tc>
          <w:tcPr>
            <w:tcW w:w="1394" w:type="dxa"/>
            <w:hideMark/>
          </w:tcPr>
          <w:p w:rsidR="00CE7920" w:rsidRPr="00CA6E98" w:rsidRDefault="00CE7920" w:rsidP="00CE7920">
            <w:pPr>
              <w:jc w:val="both"/>
              <w:rPr>
                <w:bCs/>
              </w:rPr>
            </w:pPr>
            <w:r w:rsidRPr="00CA6E98">
              <w:rPr>
                <w:bCs/>
              </w:rPr>
              <w:t xml:space="preserve">Оценка важности </w:t>
            </w:r>
            <w:r w:rsidRPr="00CA6E98">
              <w:rPr>
                <w:bCs/>
                <w:sz w:val="16"/>
                <w:szCs w:val="16"/>
              </w:rPr>
              <w:t>(от "1"- фактор совсем не важен по сравнению с другими факторами до "100"- самый важный фактор в блоке")</w:t>
            </w:r>
            <w:r w:rsidRPr="00CA6E98">
              <w:rPr>
                <w:bCs/>
              </w:rPr>
              <w:t xml:space="preserve"> </w:t>
            </w:r>
          </w:p>
        </w:tc>
        <w:tc>
          <w:tcPr>
            <w:tcW w:w="1299" w:type="dxa"/>
            <w:hideMark/>
          </w:tcPr>
          <w:p w:rsidR="00CE7920" w:rsidRPr="00CA6E98" w:rsidRDefault="00CE7920" w:rsidP="00CE7920">
            <w:pPr>
              <w:jc w:val="both"/>
              <w:rPr>
                <w:bCs/>
              </w:rPr>
            </w:pPr>
            <w:r w:rsidRPr="00CA6E98">
              <w:rPr>
                <w:bCs/>
              </w:rPr>
              <w:t>РАН</w:t>
            </w:r>
            <w:proofErr w:type="gramStart"/>
            <w:r w:rsidRPr="00CA6E98">
              <w:rPr>
                <w:bCs/>
              </w:rPr>
              <w:t>Г-</w:t>
            </w:r>
            <w:proofErr w:type="gramEnd"/>
            <w:r w:rsidRPr="00CA6E98">
              <w:rPr>
                <w:bCs/>
              </w:rPr>
              <w:t xml:space="preserve"> </w:t>
            </w:r>
            <w:r w:rsidRPr="00CA6E98">
              <w:rPr>
                <w:bCs/>
                <w:sz w:val="16"/>
                <w:szCs w:val="16"/>
              </w:rPr>
              <w:t>вклад фактора блока в формирование развития территории, с учетом значимости этой характеристики</w:t>
            </w:r>
          </w:p>
        </w:tc>
      </w:tr>
      <w:tr w:rsidR="00CE7920" w:rsidRPr="00CA6E98" w:rsidTr="00CE7920">
        <w:trPr>
          <w:trHeight w:val="313"/>
        </w:trPr>
        <w:tc>
          <w:tcPr>
            <w:tcW w:w="9464" w:type="dxa"/>
            <w:gridSpan w:val="5"/>
            <w:shd w:val="clear" w:color="auto" w:fill="D6E3BC" w:themeFill="accent3" w:themeFillTint="66"/>
          </w:tcPr>
          <w:p w:rsidR="00CE7920" w:rsidRPr="00CA6E98" w:rsidRDefault="00CE7920" w:rsidP="00CE7920">
            <w:pPr>
              <w:jc w:val="center"/>
              <w:rPr>
                <w:bCs/>
              </w:rPr>
            </w:pPr>
            <w:r w:rsidRPr="00CA6E98">
              <w:rPr>
                <w:bCs/>
              </w:rPr>
              <w:t>СИЛЬНЫЕ СТОРОНЫ</w:t>
            </w:r>
          </w:p>
        </w:tc>
      </w:tr>
      <w:tr w:rsidR="00CE7920" w:rsidRPr="00CA6E98" w:rsidTr="00CE7920">
        <w:trPr>
          <w:trHeight w:val="930"/>
        </w:trPr>
        <w:tc>
          <w:tcPr>
            <w:tcW w:w="1384" w:type="dxa"/>
            <w:vMerge w:val="restart"/>
            <w:hideMark/>
          </w:tcPr>
          <w:p w:rsidR="00CE7920" w:rsidRPr="00CA6E98" w:rsidRDefault="00CE7920" w:rsidP="00CE7920">
            <w:pPr>
              <w:jc w:val="both"/>
              <w:rPr>
                <w:bCs/>
              </w:rPr>
            </w:pPr>
            <w:r w:rsidRPr="00CA6E98">
              <w:rPr>
                <w:bCs/>
              </w:rPr>
              <w:t>БЛОК Социальных факторов</w:t>
            </w:r>
          </w:p>
        </w:tc>
        <w:tc>
          <w:tcPr>
            <w:tcW w:w="3686" w:type="dxa"/>
            <w:hideMark/>
          </w:tcPr>
          <w:p w:rsidR="00CE7920" w:rsidRPr="00CA6E98" w:rsidRDefault="00CE7920" w:rsidP="00CE7920">
            <w:pPr>
              <w:jc w:val="both"/>
            </w:pPr>
            <w:r w:rsidRPr="00CA6E98">
              <w:t>Наличие мер поддержки из местного бюджета, направленные на повышение укомплектованности кадрами медицинских и образовательных организаций, в т.ч. на селе (подъемные, компенсация стоимости проживания)</w:t>
            </w:r>
          </w:p>
        </w:tc>
        <w:tc>
          <w:tcPr>
            <w:tcW w:w="1701" w:type="dxa"/>
            <w:hideMark/>
          </w:tcPr>
          <w:p w:rsidR="00CE7920" w:rsidRPr="00CA6E98" w:rsidRDefault="00CE7920" w:rsidP="00CE7920">
            <w:pPr>
              <w:jc w:val="both"/>
              <w:rPr>
                <w:i/>
                <w:iCs/>
              </w:rPr>
            </w:pPr>
            <w:r w:rsidRPr="00CA6E98">
              <w:rPr>
                <w:i/>
                <w:iCs/>
              </w:rPr>
              <w:t>3,07</w:t>
            </w:r>
          </w:p>
        </w:tc>
        <w:tc>
          <w:tcPr>
            <w:tcW w:w="1394" w:type="dxa"/>
            <w:hideMark/>
          </w:tcPr>
          <w:p w:rsidR="00CE7920" w:rsidRPr="00CA6E98" w:rsidRDefault="00CE7920" w:rsidP="00CE7920">
            <w:pPr>
              <w:jc w:val="both"/>
              <w:rPr>
                <w:i/>
                <w:iCs/>
              </w:rPr>
            </w:pPr>
            <w:r w:rsidRPr="00CA6E98">
              <w:rPr>
                <w:i/>
                <w:iCs/>
              </w:rPr>
              <w:t>85,50</w:t>
            </w:r>
          </w:p>
        </w:tc>
        <w:tc>
          <w:tcPr>
            <w:tcW w:w="1299" w:type="dxa"/>
            <w:hideMark/>
          </w:tcPr>
          <w:p w:rsidR="00CE7920" w:rsidRPr="00CA6E98" w:rsidRDefault="00CE7920" w:rsidP="00CE7920">
            <w:pPr>
              <w:jc w:val="both"/>
              <w:rPr>
                <w:bCs/>
                <w:i/>
                <w:iCs/>
              </w:rPr>
            </w:pPr>
            <w:r w:rsidRPr="00CA6E98">
              <w:rPr>
                <w:bCs/>
                <w:i/>
                <w:iCs/>
              </w:rPr>
              <w:t>2,62</w:t>
            </w:r>
          </w:p>
        </w:tc>
      </w:tr>
      <w:tr w:rsidR="00CE7920" w:rsidRPr="00CA6E98" w:rsidTr="00CE7920">
        <w:trPr>
          <w:trHeight w:val="87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Работа в районе групп и секций, направленных на развитие физической культуры и спорта для пожилых граждан (адаптивная физкультура, скандинавская ходьба и </w:t>
            </w:r>
            <w:proofErr w:type="gramStart"/>
            <w:r w:rsidRPr="00CA6E98">
              <w:t>др</w:t>
            </w:r>
            <w:proofErr w:type="gramEnd"/>
            <w:r w:rsidRPr="00CA6E98">
              <w:t>)</w:t>
            </w:r>
          </w:p>
        </w:tc>
        <w:tc>
          <w:tcPr>
            <w:tcW w:w="1701" w:type="dxa"/>
            <w:hideMark/>
          </w:tcPr>
          <w:p w:rsidR="00CE7920" w:rsidRPr="00CA6E98" w:rsidRDefault="00CE7920" w:rsidP="00CE7920">
            <w:pPr>
              <w:jc w:val="both"/>
              <w:rPr>
                <w:i/>
                <w:iCs/>
              </w:rPr>
            </w:pPr>
            <w:r w:rsidRPr="00CA6E98">
              <w:rPr>
                <w:i/>
                <w:iCs/>
              </w:rPr>
              <w:t>3,63</w:t>
            </w:r>
          </w:p>
        </w:tc>
        <w:tc>
          <w:tcPr>
            <w:tcW w:w="1394" w:type="dxa"/>
            <w:hideMark/>
          </w:tcPr>
          <w:p w:rsidR="00CE7920" w:rsidRPr="00CA6E98" w:rsidRDefault="00CE7920" w:rsidP="00CE7920">
            <w:pPr>
              <w:jc w:val="both"/>
              <w:rPr>
                <w:i/>
                <w:iCs/>
              </w:rPr>
            </w:pPr>
            <w:r w:rsidRPr="00CA6E98">
              <w:rPr>
                <w:i/>
                <w:iCs/>
              </w:rPr>
              <w:t>74,27</w:t>
            </w:r>
          </w:p>
        </w:tc>
        <w:tc>
          <w:tcPr>
            <w:tcW w:w="1299" w:type="dxa"/>
            <w:hideMark/>
          </w:tcPr>
          <w:p w:rsidR="00CE7920" w:rsidRPr="00CA6E98" w:rsidRDefault="00CE7920" w:rsidP="00CE7920">
            <w:pPr>
              <w:jc w:val="both"/>
              <w:rPr>
                <w:i/>
                <w:iCs/>
              </w:rPr>
            </w:pPr>
            <w:r w:rsidRPr="00CA6E98">
              <w:rPr>
                <w:i/>
                <w:iCs/>
              </w:rPr>
              <w:t>2,70</w:t>
            </w:r>
          </w:p>
        </w:tc>
      </w:tr>
      <w:tr w:rsidR="00CE7920" w:rsidRPr="00CA6E98" w:rsidTr="00CE7920">
        <w:trPr>
          <w:trHeight w:val="132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учебных заведений для подготовки рабочих кадров (БТОТиС) и реализации фед</w:t>
            </w:r>
            <w:proofErr w:type="gramStart"/>
            <w:r w:rsidRPr="00CA6E98">
              <w:t>.п</w:t>
            </w:r>
            <w:proofErr w:type="gramEnd"/>
            <w:r w:rsidRPr="00CA6E98">
              <w:t>рограммы "Профессионалитет" (направленной на профориентацию школьников, современные методики обучения на новом оборудовании с упором на практику и трудоустройство выпускников техникума)</w:t>
            </w:r>
          </w:p>
        </w:tc>
        <w:tc>
          <w:tcPr>
            <w:tcW w:w="1701" w:type="dxa"/>
            <w:hideMark/>
          </w:tcPr>
          <w:p w:rsidR="00CE7920" w:rsidRPr="00CA6E98" w:rsidRDefault="00CE7920" w:rsidP="00CE7920">
            <w:pPr>
              <w:jc w:val="both"/>
              <w:rPr>
                <w:i/>
                <w:iCs/>
              </w:rPr>
            </w:pPr>
            <w:r w:rsidRPr="00CA6E98">
              <w:rPr>
                <w:i/>
                <w:iCs/>
              </w:rPr>
              <w:t>3,13</w:t>
            </w:r>
          </w:p>
        </w:tc>
        <w:tc>
          <w:tcPr>
            <w:tcW w:w="1394" w:type="dxa"/>
            <w:hideMark/>
          </w:tcPr>
          <w:p w:rsidR="00CE7920" w:rsidRPr="00CA6E98" w:rsidRDefault="00CE7920" w:rsidP="00CE7920">
            <w:pPr>
              <w:jc w:val="both"/>
              <w:rPr>
                <w:i/>
                <w:iCs/>
              </w:rPr>
            </w:pPr>
            <w:r w:rsidRPr="00CA6E98">
              <w:rPr>
                <w:i/>
                <w:iCs/>
              </w:rPr>
              <w:t>76,03</w:t>
            </w:r>
          </w:p>
        </w:tc>
        <w:tc>
          <w:tcPr>
            <w:tcW w:w="1299" w:type="dxa"/>
            <w:hideMark/>
          </w:tcPr>
          <w:p w:rsidR="00CE7920" w:rsidRPr="00CA6E98" w:rsidRDefault="00CE7920" w:rsidP="00CE7920">
            <w:pPr>
              <w:jc w:val="both"/>
              <w:rPr>
                <w:bCs/>
                <w:i/>
                <w:iCs/>
              </w:rPr>
            </w:pPr>
            <w:r w:rsidRPr="00CA6E98">
              <w:rPr>
                <w:bCs/>
                <w:i/>
                <w:iCs/>
              </w:rPr>
              <w:t>2,38</w:t>
            </w:r>
          </w:p>
        </w:tc>
      </w:tr>
      <w:tr w:rsidR="00CE7920" w:rsidRPr="00CA6E98" w:rsidTr="00CE7920">
        <w:trPr>
          <w:trHeight w:val="132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Активная вовлеченность детей и молодежи в деятельность «Движение Первых» и программы общественно-полезного туризма (детский тур клуб "Байкал-Дабан", "Экскурсоводы", </w:t>
            </w:r>
            <w:proofErr w:type="gramStart"/>
            <w:r w:rsidRPr="00CA6E98">
              <w:t>Арт</w:t>
            </w:r>
            <w:proofErr w:type="gramEnd"/>
            <w:r w:rsidRPr="00CA6E98">
              <w:t xml:space="preserve"> студия "Брусничный лес", мастерская "Сделано на Байкале"и др.)</w:t>
            </w:r>
          </w:p>
        </w:tc>
        <w:tc>
          <w:tcPr>
            <w:tcW w:w="1701" w:type="dxa"/>
            <w:hideMark/>
          </w:tcPr>
          <w:p w:rsidR="00CE7920" w:rsidRPr="00CA6E98" w:rsidRDefault="00CE7920" w:rsidP="00CE7920">
            <w:pPr>
              <w:jc w:val="both"/>
              <w:rPr>
                <w:i/>
                <w:iCs/>
              </w:rPr>
            </w:pPr>
            <w:r w:rsidRPr="00CA6E98">
              <w:rPr>
                <w:i/>
                <w:iCs/>
              </w:rPr>
              <w:t>3,93</w:t>
            </w:r>
          </w:p>
        </w:tc>
        <w:tc>
          <w:tcPr>
            <w:tcW w:w="1394" w:type="dxa"/>
            <w:hideMark/>
          </w:tcPr>
          <w:p w:rsidR="00CE7920" w:rsidRPr="00CA6E98" w:rsidRDefault="00CE7920" w:rsidP="00CE7920">
            <w:pPr>
              <w:jc w:val="both"/>
              <w:rPr>
                <w:i/>
                <w:iCs/>
              </w:rPr>
            </w:pPr>
            <w:r w:rsidRPr="00CA6E98">
              <w:rPr>
                <w:i/>
                <w:iCs/>
              </w:rPr>
              <w:t>79,97</w:t>
            </w:r>
          </w:p>
        </w:tc>
        <w:tc>
          <w:tcPr>
            <w:tcW w:w="1299" w:type="dxa"/>
            <w:hideMark/>
          </w:tcPr>
          <w:p w:rsidR="00CE7920" w:rsidRPr="00CA6E98" w:rsidRDefault="00CE7920" w:rsidP="00CE7920">
            <w:pPr>
              <w:jc w:val="both"/>
              <w:rPr>
                <w:bCs/>
                <w:i/>
                <w:iCs/>
              </w:rPr>
            </w:pPr>
            <w:r w:rsidRPr="00CA6E98">
              <w:rPr>
                <w:bCs/>
                <w:i/>
                <w:iCs/>
              </w:rPr>
              <w:t>3,15</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Активное добровольческое движение в районе</w:t>
            </w:r>
          </w:p>
        </w:tc>
        <w:tc>
          <w:tcPr>
            <w:tcW w:w="1701" w:type="dxa"/>
            <w:hideMark/>
          </w:tcPr>
          <w:p w:rsidR="00CE7920" w:rsidRPr="00CA6E98" w:rsidRDefault="00CE7920" w:rsidP="00CE7920">
            <w:pPr>
              <w:jc w:val="both"/>
              <w:rPr>
                <w:i/>
                <w:iCs/>
              </w:rPr>
            </w:pPr>
            <w:r w:rsidRPr="00CA6E98">
              <w:rPr>
                <w:i/>
                <w:iCs/>
              </w:rPr>
              <w:t>3,59</w:t>
            </w:r>
          </w:p>
        </w:tc>
        <w:tc>
          <w:tcPr>
            <w:tcW w:w="1394" w:type="dxa"/>
            <w:hideMark/>
          </w:tcPr>
          <w:p w:rsidR="00CE7920" w:rsidRPr="00CA6E98" w:rsidRDefault="00CE7920" w:rsidP="00CE7920">
            <w:pPr>
              <w:jc w:val="both"/>
              <w:rPr>
                <w:i/>
                <w:iCs/>
              </w:rPr>
            </w:pPr>
            <w:r w:rsidRPr="00CA6E98">
              <w:rPr>
                <w:i/>
                <w:iCs/>
              </w:rPr>
              <w:t>80,00</w:t>
            </w:r>
          </w:p>
        </w:tc>
        <w:tc>
          <w:tcPr>
            <w:tcW w:w="1299" w:type="dxa"/>
            <w:hideMark/>
          </w:tcPr>
          <w:p w:rsidR="00CE7920" w:rsidRPr="00CA6E98" w:rsidRDefault="00CE7920" w:rsidP="00CE7920">
            <w:pPr>
              <w:jc w:val="both"/>
              <w:rPr>
                <w:bCs/>
                <w:i/>
                <w:iCs/>
              </w:rPr>
            </w:pPr>
            <w:r w:rsidRPr="00CA6E98">
              <w:rPr>
                <w:bCs/>
                <w:i/>
                <w:iCs/>
              </w:rPr>
              <w:t>2,87</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Поддержка в районе казачьего движения и наличие Центра казачьей культуры</w:t>
            </w:r>
          </w:p>
        </w:tc>
        <w:tc>
          <w:tcPr>
            <w:tcW w:w="1701" w:type="dxa"/>
            <w:hideMark/>
          </w:tcPr>
          <w:p w:rsidR="00CE7920" w:rsidRPr="00CA6E98" w:rsidRDefault="00CE7920" w:rsidP="00CE7920">
            <w:pPr>
              <w:jc w:val="both"/>
              <w:rPr>
                <w:i/>
                <w:iCs/>
              </w:rPr>
            </w:pPr>
            <w:r w:rsidRPr="00CA6E98">
              <w:rPr>
                <w:i/>
                <w:iCs/>
              </w:rPr>
              <w:t>2,83</w:t>
            </w:r>
          </w:p>
        </w:tc>
        <w:tc>
          <w:tcPr>
            <w:tcW w:w="1394" w:type="dxa"/>
            <w:hideMark/>
          </w:tcPr>
          <w:p w:rsidR="00CE7920" w:rsidRPr="00CA6E98" w:rsidRDefault="00CE7920" w:rsidP="00CE7920">
            <w:pPr>
              <w:jc w:val="both"/>
              <w:rPr>
                <w:i/>
                <w:iCs/>
              </w:rPr>
            </w:pPr>
            <w:r w:rsidRPr="00CA6E98">
              <w:rPr>
                <w:i/>
                <w:iCs/>
              </w:rPr>
              <w:t>58,83</w:t>
            </w:r>
          </w:p>
        </w:tc>
        <w:tc>
          <w:tcPr>
            <w:tcW w:w="1299" w:type="dxa"/>
            <w:hideMark/>
          </w:tcPr>
          <w:p w:rsidR="00CE7920" w:rsidRPr="00CA6E98" w:rsidRDefault="00CE7920" w:rsidP="00CE7920">
            <w:pPr>
              <w:jc w:val="both"/>
              <w:rPr>
                <w:bCs/>
                <w:i/>
                <w:iCs/>
              </w:rPr>
            </w:pPr>
            <w:r w:rsidRPr="00CA6E98">
              <w:rPr>
                <w:bCs/>
                <w:i/>
                <w:iCs/>
              </w:rPr>
              <w:t>1,67</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сети парковых троп в районе (г</w:t>
            </w:r>
            <w:proofErr w:type="gramStart"/>
            <w:r w:rsidRPr="00CA6E98">
              <w:t>.С</w:t>
            </w:r>
            <w:proofErr w:type="gramEnd"/>
            <w:r w:rsidRPr="00CA6E98">
              <w:t>людянка, г.Байкальск, р.п.Култук), подходящих в т.ч. для лиц с ОВЗ, людей пожилого возраста, детей</w:t>
            </w:r>
          </w:p>
        </w:tc>
        <w:tc>
          <w:tcPr>
            <w:tcW w:w="1701" w:type="dxa"/>
            <w:hideMark/>
          </w:tcPr>
          <w:p w:rsidR="00CE7920" w:rsidRPr="00CA6E98" w:rsidRDefault="00CE7920" w:rsidP="00CE7920">
            <w:pPr>
              <w:jc w:val="both"/>
              <w:rPr>
                <w:i/>
                <w:iCs/>
              </w:rPr>
            </w:pPr>
            <w:r w:rsidRPr="00CA6E98">
              <w:rPr>
                <w:i/>
                <w:iCs/>
              </w:rPr>
              <w:t>3,57</w:t>
            </w:r>
          </w:p>
        </w:tc>
        <w:tc>
          <w:tcPr>
            <w:tcW w:w="1394" w:type="dxa"/>
            <w:hideMark/>
          </w:tcPr>
          <w:p w:rsidR="00CE7920" w:rsidRPr="00CA6E98" w:rsidRDefault="00CE7920" w:rsidP="00CE7920">
            <w:pPr>
              <w:jc w:val="both"/>
              <w:rPr>
                <w:i/>
                <w:iCs/>
              </w:rPr>
            </w:pPr>
            <w:r w:rsidRPr="00CA6E98">
              <w:rPr>
                <w:i/>
                <w:iCs/>
              </w:rPr>
              <w:t>76,67</w:t>
            </w:r>
          </w:p>
        </w:tc>
        <w:tc>
          <w:tcPr>
            <w:tcW w:w="1299" w:type="dxa"/>
            <w:hideMark/>
          </w:tcPr>
          <w:p w:rsidR="00CE7920" w:rsidRPr="00CA6E98" w:rsidRDefault="00CE7920" w:rsidP="00CE7920">
            <w:pPr>
              <w:jc w:val="both"/>
              <w:rPr>
                <w:bCs/>
                <w:i/>
                <w:iCs/>
              </w:rPr>
            </w:pPr>
            <w:r w:rsidRPr="00CA6E98">
              <w:rPr>
                <w:bCs/>
                <w:i/>
                <w:iCs/>
              </w:rPr>
              <w:t>2,73</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программ по обучению детей основам правил дорожного движения</w:t>
            </w:r>
            <w:r w:rsidRPr="00CA6E98">
              <w:br/>
              <w:t>и привитие им навыков безопасного поведения на дорогах</w:t>
            </w:r>
          </w:p>
        </w:tc>
        <w:tc>
          <w:tcPr>
            <w:tcW w:w="1701" w:type="dxa"/>
            <w:hideMark/>
          </w:tcPr>
          <w:p w:rsidR="00CE7920" w:rsidRPr="00CA6E98" w:rsidRDefault="00CE7920" w:rsidP="00CE7920">
            <w:pPr>
              <w:jc w:val="both"/>
              <w:rPr>
                <w:i/>
                <w:iCs/>
              </w:rPr>
            </w:pPr>
            <w:r w:rsidRPr="00CA6E98">
              <w:rPr>
                <w:i/>
                <w:iCs/>
              </w:rPr>
              <w:t>3,67</w:t>
            </w:r>
          </w:p>
        </w:tc>
        <w:tc>
          <w:tcPr>
            <w:tcW w:w="1394" w:type="dxa"/>
            <w:hideMark/>
          </w:tcPr>
          <w:p w:rsidR="00CE7920" w:rsidRPr="00CA6E98" w:rsidRDefault="00CE7920" w:rsidP="00CE7920">
            <w:pPr>
              <w:jc w:val="both"/>
              <w:rPr>
                <w:i/>
                <w:iCs/>
              </w:rPr>
            </w:pPr>
            <w:r w:rsidRPr="00CA6E98">
              <w:rPr>
                <w:i/>
                <w:iCs/>
              </w:rPr>
              <w:t>81,43</w:t>
            </w:r>
          </w:p>
        </w:tc>
        <w:tc>
          <w:tcPr>
            <w:tcW w:w="1299" w:type="dxa"/>
            <w:hideMark/>
          </w:tcPr>
          <w:p w:rsidR="00CE7920" w:rsidRPr="00CA6E98" w:rsidRDefault="00CE7920" w:rsidP="00CE7920">
            <w:pPr>
              <w:jc w:val="both"/>
              <w:rPr>
                <w:bCs/>
                <w:i/>
                <w:iCs/>
              </w:rPr>
            </w:pPr>
            <w:r w:rsidRPr="00CA6E98">
              <w:rPr>
                <w:bCs/>
                <w:i/>
                <w:iCs/>
              </w:rPr>
              <w:t>2,99</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Богатое историко-культурное наследие (р.п</w:t>
            </w:r>
            <w:proofErr w:type="gramStart"/>
            <w:r w:rsidRPr="00CA6E98">
              <w:t>.К</w:t>
            </w:r>
            <w:proofErr w:type="gramEnd"/>
            <w:r w:rsidRPr="00CA6E98">
              <w:t>ултук – один из старейших поселков)</w:t>
            </w:r>
          </w:p>
        </w:tc>
        <w:tc>
          <w:tcPr>
            <w:tcW w:w="1701" w:type="dxa"/>
            <w:hideMark/>
          </w:tcPr>
          <w:p w:rsidR="00CE7920" w:rsidRPr="00CA6E98" w:rsidRDefault="00CE7920" w:rsidP="00CE7920">
            <w:pPr>
              <w:jc w:val="both"/>
              <w:rPr>
                <w:i/>
                <w:iCs/>
              </w:rPr>
            </w:pPr>
            <w:r w:rsidRPr="00CA6E98">
              <w:rPr>
                <w:i/>
                <w:iCs/>
              </w:rPr>
              <w:t>2,93</w:t>
            </w:r>
          </w:p>
        </w:tc>
        <w:tc>
          <w:tcPr>
            <w:tcW w:w="1394" w:type="dxa"/>
            <w:hideMark/>
          </w:tcPr>
          <w:p w:rsidR="00CE7920" w:rsidRPr="00CA6E98" w:rsidRDefault="00CE7920" w:rsidP="00CE7920">
            <w:pPr>
              <w:jc w:val="both"/>
              <w:rPr>
                <w:i/>
                <w:iCs/>
              </w:rPr>
            </w:pPr>
            <w:r w:rsidRPr="00CA6E98">
              <w:rPr>
                <w:i/>
                <w:iCs/>
              </w:rPr>
              <w:t>73,10</w:t>
            </w:r>
          </w:p>
        </w:tc>
        <w:tc>
          <w:tcPr>
            <w:tcW w:w="1299" w:type="dxa"/>
            <w:hideMark/>
          </w:tcPr>
          <w:p w:rsidR="00CE7920" w:rsidRPr="00CA6E98" w:rsidRDefault="00CE7920" w:rsidP="00CE7920">
            <w:pPr>
              <w:jc w:val="both"/>
              <w:rPr>
                <w:bCs/>
                <w:i/>
                <w:iCs/>
              </w:rPr>
            </w:pPr>
            <w:r w:rsidRPr="00CA6E98">
              <w:rPr>
                <w:bCs/>
                <w:i/>
                <w:iCs/>
              </w:rPr>
              <w:t>2,14</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Оказание поддержки молодым семьям в улучшении жилищных условий за счет </w:t>
            </w:r>
            <w:proofErr w:type="gramStart"/>
            <w:r w:rsidRPr="00CA6E98">
              <w:t>гос программ</w:t>
            </w:r>
            <w:proofErr w:type="gramEnd"/>
          </w:p>
        </w:tc>
        <w:tc>
          <w:tcPr>
            <w:tcW w:w="1701" w:type="dxa"/>
            <w:hideMark/>
          </w:tcPr>
          <w:p w:rsidR="00CE7920" w:rsidRPr="00CA6E98" w:rsidRDefault="00CE7920" w:rsidP="00CE7920">
            <w:pPr>
              <w:jc w:val="both"/>
              <w:rPr>
                <w:i/>
                <w:iCs/>
              </w:rPr>
            </w:pPr>
            <w:r w:rsidRPr="00CA6E98">
              <w:rPr>
                <w:i/>
                <w:iCs/>
              </w:rPr>
              <w:t>2,83</w:t>
            </w:r>
          </w:p>
        </w:tc>
        <w:tc>
          <w:tcPr>
            <w:tcW w:w="1394" w:type="dxa"/>
            <w:hideMark/>
          </w:tcPr>
          <w:p w:rsidR="00CE7920" w:rsidRPr="00CA6E98" w:rsidRDefault="00CE7920" w:rsidP="00CE7920">
            <w:pPr>
              <w:jc w:val="both"/>
              <w:rPr>
                <w:i/>
                <w:iCs/>
              </w:rPr>
            </w:pPr>
            <w:r w:rsidRPr="00CA6E98">
              <w:rPr>
                <w:i/>
                <w:iCs/>
              </w:rPr>
              <w:t>90,03</w:t>
            </w:r>
          </w:p>
        </w:tc>
        <w:tc>
          <w:tcPr>
            <w:tcW w:w="1299" w:type="dxa"/>
            <w:hideMark/>
          </w:tcPr>
          <w:p w:rsidR="00CE7920" w:rsidRPr="00CA6E98" w:rsidRDefault="00CE7920" w:rsidP="00CE7920">
            <w:pPr>
              <w:jc w:val="both"/>
              <w:rPr>
                <w:bCs/>
                <w:i/>
                <w:iCs/>
              </w:rPr>
            </w:pPr>
            <w:r w:rsidRPr="00CA6E98">
              <w:rPr>
                <w:bCs/>
                <w:i/>
                <w:iCs/>
              </w:rPr>
              <w:t>2,55</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развернутой сети библиотек и кинозалов с хорошим оснащением</w:t>
            </w:r>
          </w:p>
        </w:tc>
        <w:tc>
          <w:tcPr>
            <w:tcW w:w="1701" w:type="dxa"/>
            <w:hideMark/>
          </w:tcPr>
          <w:p w:rsidR="00CE7920" w:rsidRPr="00CA6E98" w:rsidRDefault="00CE7920" w:rsidP="00CE7920">
            <w:pPr>
              <w:jc w:val="both"/>
              <w:rPr>
                <w:i/>
                <w:iCs/>
              </w:rPr>
            </w:pPr>
            <w:r w:rsidRPr="00CA6E98">
              <w:rPr>
                <w:i/>
                <w:iCs/>
              </w:rPr>
              <w:t>3,83</w:t>
            </w:r>
          </w:p>
        </w:tc>
        <w:tc>
          <w:tcPr>
            <w:tcW w:w="1394" w:type="dxa"/>
            <w:hideMark/>
          </w:tcPr>
          <w:p w:rsidR="00CE7920" w:rsidRPr="00CA6E98" w:rsidRDefault="00CE7920" w:rsidP="00CE7920">
            <w:pPr>
              <w:jc w:val="both"/>
              <w:rPr>
                <w:i/>
                <w:iCs/>
              </w:rPr>
            </w:pPr>
            <w:r w:rsidRPr="00CA6E98">
              <w:rPr>
                <w:i/>
                <w:iCs/>
              </w:rPr>
              <w:t>80,17</w:t>
            </w:r>
          </w:p>
        </w:tc>
        <w:tc>
          <w:tcPr>
            <w:tcW w:w="1299" w:type="dxa"/>
            <w:hideMark/>
          </w:tcPr>
          <w:p w:rsidR="00CE7920" w:rsidRPr="00CA6E98" w:rsidRDefault="00CE7920" w:rsidP="00CE7920">
            <w:pPr>
              <w:jc w:val="both"/>
              <w:rPr>
                <w:bCs/>
                <w:i/>
                <w:iCs/>
              </w:rPr>
            </w:pPr>
            <w:r w:rsidRPr="00CA6E98">
              <w:rPr>
                <w:bCs/>
                <w:i/>
                <w:iCs/>
              </w:rPr>
              <w:t>3,07</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театральной деятельности в районе</w:t>
            </w:r>
          </w:p>
        </w:tc>
        <w:tc>
          <w:tcPr>
            <w:tcW w:w="1701" w:type="dxa"/>
            <w:hideMark/>
          </w:tcPr>
          <w:p w:rsidR="00CE7920" w:rsidRPr="00CA6E98" w:rsidRDefault="00CE7920" w:rsidP="00CE7920">
            <w:pPr>
              <w:jc w:val="both"/>
              <w:rPr>
                <w:i/>
                <w:iCs/>
              </w:rPr>
            </w:pPr>
            <w:r w:rsidRPr="00CA6E98">
              <w:rPr>
                <w:i/>
                <w:iCs/>
              </w:rPr>
              <w:t>2,93</w:t>
            </w:r>
          </w:p>
        </w:tc>
        <w:tc>
          <w:tcPr>
            <w:tcW w:w="1394" w:type="dxa"/>
            <w:hideMark/>
          </w:tcPr>
          <w:p w:rsidR="00CE7920" w:rsidRPr="00CA6E98" w:rsidRDefault="00CE7920" w:rsidP="00CE7920">
            <w:pPr>
              <w:jc w:val="both"/>
              <w:rPr>
                <w:i/>
                <w:iCs/>
              </w:rPr>
            </w:pPr>
            <w:r w:rsidRPr="00CA6E98">
              <w:rPr>
                <w:i/>
                <w:iCs/>
              </w:rPr>
              <w:t>64,33</w:t>
            </w:r>
          </w:p>
        </w:tc>
        <w:tc>
          <w:tcPr>
            <w:tcW w:w="1299" w:type="dxa"/>
            <w:hideMark/>
          </w:tcPr>
          <w:p w:rsidR="00CE7920" w:rsidRPr="00CA6E98" w:rsidRDefault="00CE7920" w:rsidP="00CE7920">
            <w:pPr>
              <w:jc w:val="both"/>
              <w:rPr>
                <w:bCs/>
                <w:i/>
                <w:iCs/>
              </w:rPr>
            </w:pPr>
            <w:r w:rsidRPr="00CA6E98">
              <w:rPr>
                <w:bCs/>
                <w:i/>
                <w:iCs/>
              </w:rPr>
              <w:t>1,89</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большого числа граждан разных возрастов, ведущих ЗОЖ</w:t>
            </w:r>
          </w:p>
        </w:tc>
        <w:tc>
          <w:tcPr>
            <w:tcW w:w="1701" w:type="dxa"/>
            <w:hideMark/>
          </w:tcPr>
          <w:p w:rsidR="00CE7920" w:rsidRPr="00CA6E98" w:rsidRDefault="00CE7920" w:rsidP="00CE7920">
            <w:pPr>
              <w:jc w:val="both"/>
              <w:rPr>
                <w:i/>
                <w:iCs/>
              </w:rPr>
            </w:pPr>
            <w:r w:rsidRPr="00CA6E98">
              <w:rPr>
                <w:i/>
                <w:iCs/>
              </w:rPr>
              <w:t>2,62</w:t>
            </w:r>
          </w:p>
        </w:tc>
        <w:tc>
          <w:tcPr>
            <w:tcW w:w="1394" w:type="dxa"/>
            <w:hideMark/>
          </w:tcPr>
          <w:p w:rsidR="00CE7920" w:rsidRPr="00CA6E98" w:rsidRDefault="00CE7920" w:rsidP="00CE7920">
            <w:pPr>
              <w:jc w:val="both"/>
              <w:rPr>
                <w:i/>
                <w:iCs/>
              </w:rPr>
            </w:pPr>
            <w:r w:rsidRPr="00CA6E98">
              <w:rPr>
                <w:i/>
                <w:iCs/>
              </w:rPr>
              <w:t>78,93</w:t>
            </w:r>
          </w:p>
        </w:tc>
        <w:tc>
          <w:tcPr>
            <w:tcW w:w="1299" w:type="dxa"/>
            <w:hideMark/>
          </w:tcPr>
          <w:p w:rsidR="00CE7920" w:rsidRPr="00CA6E98" w:rsidRDefault="00CE7920" w:rsidP="00CE7920">
            <w:pPr>
              <w:jc w:val="both"/>
              <w:rPr>
                <w:bCs/>
                <w:i/>
                <w:iCs/>
              </w:rPr>
            </w:pPr>
            <w:r w:rsidRPr="00CA6E98">
              <w:rPr>
                <w:bCs/>
                <w:i/>
                <w:iCs/>
              </w:rPr>
              <w:t>2,07</w:t>
            </w:r>
          </w:p>
        </w:tc>
      </w:tr>
      <w:tr w:rsidR="00CE7920" w:rsidRPr="00CA6E98" w:rsidTr="00CE7920">
        <w:trPr>
          <w:trHeight w:val="39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инфраструктуры для развития детско-</w:t>
            </w:r>
            <w:r w:rsidR="003618CC" w:rsidRPr="00CA6E98">
              <w:t>юношеского</w:t>
            </w:r>
            <w:r w:rsidRPr="00CA6E98">
              <w:t xml:space="preserve"> спорта</w:t>
            </w:r>
          </w:p>
        </w:tc>
        <w:tc>
          <w:tcPr>
            <w:tcW w:w="1701" w:type="dxa"/>
            <w:hideMark/>
          </w:tcPr>
          <w:p w:rsidR="00CE7920" w:rsidRPr="00CA6E98" w:rsidRDefault="00CE7920" w:rsidP="00CE7920">
            <w:pPr>
              <w:jc w:val="both"/>
              <w:rPr>
                <w:i/>
                <w:iCs/>
              </w:rPr>
            </w:pPr>
            <w:r w:rsidRPr="00CA6E98">
              <w:rPr>
                <w:i/>
                <w:iCs/>
              </w:rPr>
              <w:t>3,55</w:t>
            </w:r>
          </w:p>
        </w:tc>
        <w:tc>
          <w:tcPr>
            <w:tcW w:w="1394" w:type="dxa"/>
            <w:hideMark/>
          </w:tcPr>
          <w:p w:rsidR="00CE7920" w:rsidRPr="00CA6E98" w:rsidRDefault="00CE7920" w:rsidP="00CE7920">
            <w:pPr>
              <w:jc w:val="both"/>
              <w:rPr>
                <w:i/>
                <w:iCs/>
              </w:rPr>
            </w:pPr>
            <w:r w:rsidRPr="00CA6E98">
              <w:rPr>
                <w:i/>
                <w:iCs/>
              </w:rPr>
              <w:t>88,20</w:t>
            </w:r>
          </w:p>
        </w:tc>
        <w:tc>
          <w:tcPr>
            <w:tcW w:w="1299" w:type="dxa"/>
            <w:hideMark/>
          </w:tcPr>
          <w:p w:rsidR="00CE7920" w:rsidRPr="00CA6E98" w:rsidRDefault="00CE7920" w:rsidP="00CE7920">
            <w:pPr>
              <w:jc w:val="both"/>
              <w:rPr>
                <w:bCs/>
                <w:i/>
                <w:iCs/>
              </w:rPr>
            </w:pPr>
            <w:r w:rsidRPr="00CA6E98">
              <w:rPr>
                <w:bCs/>
                <w:i/>
                <w:iCs/>
              </w:rPr>
              <w:t>3,13</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Выстроенная система мер поддержки СВО и их семей</w:t>
            </w:r>
          </w:p>
        </w:tc>
        <w:tc>
          <w:tcPr>
            <w:tcW w:w="1701" w:type="dxa"/>
            <w:hideMark/>
          </w:tcPr>
          <w:p w:rsidR="00CE7920" w:rsidRPr="00CA6E98" w:rsidRDefault="00CE7920" w:rsidP="00CE7920">
            <w:pPr>
              <w:jc w:val="both"/>
              <w:rPr>
                <w:i/>
                <w:iCs/>
              </w:rPr>
            </w:pPr>
            <w:r w:rsidRPr="00CA6E98">
              <w:rPr>
                <w:i/>
                <w:iCs/>
              </w:rPr>
              <w:t>3,52</w:t>
            </w:r>
          </w:p>
        </w:tc>
        <w:tc>
          <w:tcPr>
            <w:tcW w:w="1394" w:type="dxa"/>
            <w:hideMark/>
          </w:tcPr>
          <w:p w:rsidR="00CE7920" w:rsidRPr="00CA6E98" w:rsidRDefault="00CE7920" w:rsidP="00CE7920">
            <w:pPr>
              <w:jc w:val="both"/>
              <w:rPr>
                <w:i/>
                <w:iCs/>
              </w:rPr>
            </w:pPr>
            <w:r w:rsidRPr="00CA6E98">
              <w:rPr>
                <w:i/>
                <w:iCs/>
              </w:rPr>
              <w:t>90,83</w:t>
            </w:r>
          </w:p>
        </w:tc>
        <w:tc>
          <w:tcPr>
            <w:tcW w:w="1299" w:type="dxa"/>
            <w:hideMark/>
          </w:tcPr>
          <w:p w:rsidR="00CE7920" w:rsidRPr="00CA6E98" w:rsidRDefault="00CE7920" w:rsidP="00CE7920">
            <w:pPr>
              <w:jc w:val="both"/>
              <w:rPr>
                <w:i/>
                <w:iCs/>
              </w:rPr>
            </w:pPr>
            <w:r w:rsidRPr="00CA6E98">
              <w:rPr>
                <w:i/>
                <w:iCs/>
              </w:rPr>
              <w:t>3,19</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Доступное общее и дополнительное образование для детей </w:t>
            </w:r>
          </w:p>
        </w:tc>
        <w:tc>
          <w:tcPr>
            <w:tcW w:w="1701" w:type="dxa"/>
            <w:hideMark/>
          </w:tcPr>
          <w:p w:rsidR="00CE7920" w:rsidRPr="00CA6E98" w:rsidRDefault="00CE7920" w:rsidP="00CE7920">
            <w:pPr>
              <w:jc w:val="both"/>
              <w:rPr>
                <w:i/>
                <w:iCs/>
              </w:rPr>
            </w:pPr>
            <w:r w:rsidRPr="00CA6E98">
              <w:rPr>
                <w:i/>
                <w:iCs/>
              </w:rPr>
              <w:t>4,67</w:t>
            </w:r>
          </w:p>
        </w:tc>
        <w:tc>
          <w:tcPr>
            <w:tcW w:w="1394" w:type="dxa"/>
            <w:hideMark/>
          </w:tcPr>
          <w:p w:rsidR="00CE7920" w:rsidRPr="00CA6E98" w:rsidRDefault="00CE7920" w:rsidP="00CE7920">
            <w:pPr>
              <w:jc w:val="both"/>
              <w:rPr>
                <w:i/>
                <w:iCs/>
              </w:rPr>
            </w:pPr>
            <w:r w:rsidRPr="00CA6E98">
              <w:rPr>
                <w:i/>
                <w:iCs/>
              </w:rPr>
              <w:t>95,87</w:t>
            </w:r>
          </w:p>
        </w:tc>
        <w:tc>
          <w:tcPr>
            <w:tcW w:w="1299" w:type="dxa"/>
            <w:hideMark/>
          </w:tcPr>
          <w:p w:rsidR="00CE7920" w:rsidRPr="00CA6E98" w:rsidRDefault="00CE7920" w:rsidP="00CE7920">
            <w:pPr>
              <w:jc w:val="both"/>
              <w:rPr>
                <w:i/>
                <w:iCs/>
              </w:rPr>
            </w:pPr>
            <w:r w:rsidRPr="00CA6E98">
              <w:rPr>
                <w:i/>
                <w:iCs/>
              </w:rPr>
              <w:t>4,47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в районе программ просветительской деятельности родителей дошкольного и школьного возраста в образовательных </w:t>
            </w:r>
            <w:r w:rsidR="003618CC" w:rsidRPr="00CA6E98">
              <w:t>организациях</w:t>
            </w:r>
          </w:p>
        </w:tc>
        <w:tc>
          <w:tcPr>
            <w:tcW w:w="1701" w:type="dxa"/>
            <w:hideMark/>
          </w:tcPr>
          <w:p w:rsidR="00CE7920" w:rsidRPr="00CA6E98" w:rsidRDefault="00CE7920" w:rsidP="00CE7920">
            <w:pPr>
              <w:jc w:val="both"/>
              <w:rPr>
                <w:i/>
                <w:iCs/>
              </w:rPr>
            </w:pPr>
            <w:r w:rsidRPr="00CA6E98">
              <w:rPr>
                <w:i/>
                <w:iCs/>
              </w:rPr>
              <w:t>3,07</w:t>
            </w:r>
          </w:p>
        </w:tc>
        <w:tc>
          <w:tcPr>
            <w:tcW w:w="1394" w:type="dxa"/>
            <w:hideMark/>
          </w:tcPr>
          <w:p w:rsidR="00CE7920" w:rsidRPr="00CA6E98" w:rsidRDefault="00CE7920" w:rsidP="00CE7920">
            <w:pPr>
              <w:jc w:val="both"/>
              <w:rPr>
                <w:i/>
                <w:iCs/>
              </w:rPr>
            </w:pPr>
            <w:r w:rsidRPr="00CA6E98">
              <w:rPr>
                <w:i/>
                <w:iCs/>
              </w:rPr>
              <w:t>73,72</w:t>
            </w:r>
          </w:p>
        </w:tc>
        <w:tc>
          <w:tcPr>
            <w:tcW w:w="1299" w:type="dxa"/>
            <w:hideMark/>
          </w:tcPr>
          <w:p w:rsidR="00CE7920" w:rsidRPr="00CA6E98" w:rsidRDefault="00CE7920" w:rsidP="00CE7920">
            <w:pPr>
              <w:jc w:val="both"/>
              <w:rPr>
                <w:i/>
                <w:iCs/>
              </w:rPr>
            </w:pPr>
            <w:r w:rsidRPr="00CA6E98">
              <w:rPr>
                <w:i/>
                <w:iCs/>
              </w:rPr>
              <w:t>2,26</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и достижения творческих коллективов Слюдянского района  в Областных, Всероссийских и Международных смотрах, конкурсах и фестивалях</w:t>
            </w:r>
          </w:p>
        </w:tc>
        <w:tc>
          <w:tcPr>
            <w:tcW w:w="1701" w:type="dxa"/>
            <w:hideMark/>
          </w:tcPr>
          <w:p w:rsidR="00CE7920" w:rsidRPr="00CA6E98" w:rsidRDefault="00CE7920" w:rsidP="00CE7920">
            <w:pPr>
              <w:jc w:val="both"/>
              <w:rPr>
                <w:i/>
                <w:iCs/>
              </w:rPr>
            </w:pPr>
            <w:r w:rsidRPr="00CA6E98">
              <w:rPr>
                <w:i/>
                <w:iCs/>
              </w:rPr>
              <w:t>4,03</w:t>
            </w:r>
          </w:p>
        </w:tc>
        <w:tc>
          <w:tcPr>
            <w:tcW w:w="1394" w:type="dxa"/>
            <w:hideMark/>
          </w:tcPr>
          <w:p w:rsidR="00CE7920" w:rsidRPr="00CA6E98" w:rsidRDefault="00CE7920" w:rsidP="00CE7920">
            <w:pPr>
              <w:jc w:val="both"/>
              <w:rPr>
                <w:i/>
                <w:iCs/>
              </w:rPr>
            </w:pPr>
            <w:r w:rsidRPr="00CA6E98">
              <w:rPr>
                <w:i/>
                <w:iCs/>
              </w:rPr>
              <w:t>83,67</w:t>
            </w:r>
          </w:p>
        </w:tc>
        <w:tc>
          <w:tcPr>
            <w:tcW w:w="1299" w:type="dxa"/>
            <w:hideMark/>
          </w:tcPr>
          <w:p w:rsidR="00CE7920" w:rsidRPr="00CA6E98" w:rsidRDefault="00CE7920" w:rsidP="00CE7920">
            <w:pPr>
              <w:jc w:val="both"/>
              <w:rPr>
                <w:i/>
                <w:iCs/>
              </w:rPr>
            </w:pPr>
            <w:r w:rsidRPr="00CA6E98">
              <w:rPr>
                <w:i/>
                <w:iCs/>
              </w:rPr>
              <w:t>3,37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Реализация предпрофессиональных и общеразвивающих программ в области искусств (деятельность ДШИ)</w:t>
            </w:r>
          </w:p>
        </w:tc>
        <w:tc>
          <w:tcPr>
            <w:tcW w:w="1701" w:type="dxa"/>
            <w:hideMark/>
          </w:tcPr>
          <w:p w:rsidR="00CE7920" w:rsidRPr="00CA6E98" w:rsidRDefault="00CE7920" w:rsidP="00CE7920">
            <w:pPr>
              <w:jc w:val="both"/>
              <w:rPr>
                <w:i/>
                <w:iCs/>
              </w:rPr>
            </w:pPr>
            <w:r w:rsidRPr="00CA6E98">
              <w:rPr>
                <w:i/>
                <w:iCs/>
              </w:rPr>
              <w:t>4,31</w:t>
            </w:r>
          </w:p>
        </w:tc>
        <w:tc>
          <w:tcPr>
            <w:tcW w:w="1394" w:type="dxa"/>
            <w:hideMark/>
          </w:tcPr>
          <w:p w:rsidR="00CE7920" w:rsidRPr="00CA6E98" w:rsidRDefault="00CE7920" w:rsidP="00CE7920">
            <w:pPr>
              <w:jc w:val="both"/>
              <w:rPr>
                <w:i/>
                <w:iCs/>
              </w:rPr>
            </w:pPr>
            <w:r w:rsidRPr="00CA6E98">
              <w:rPr>
                <w:i/>
                <w:iCs/>
              </w:rPr>
              <w:t>81,97</w:t>
            </w:r>
          </w:p>
        </w:tc>
        <w:tc>
          <w:tcPr>
            <w:tcW w:w="1299" w:type="dxa"/>
            <w:hideMark/>
          </w:tcPr>
          <w:p w:rsidR="00CE7920" w:rsidRPr="00CA6E98" w:rsidRDefault="00CE7920" w:rsidP="00CE7920">
            <w:pPr>
              <w:jc w:val="both"/>
              <w:rPr>
                <w:i/>
                <w:iCs/>
              </w:rPr>
            </w:pPr>
            <w:r w:rsidRPr="00CA6E98">
              <w:rPr>
                <w:i/>
                <w:iCs/>
              </w:rPr>
              <w:t>3,53</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ИТОГО среднее по блоку Социальные факторы</w:t>
            </w:r>
          </w:p>
        </w:tc>
        <w:tc>
          <w:tcPr>
            <w:tcW w:w="1701" w:type="dxa"/>
            <w:noWrap/>
            <w:hideMark/>
          </w:tcPr>
          <w:p w:rsidR="00CE7920" w:rsidRPr="00CA6E98" w:rsidRDefault="00CE7920" w:rsidP="00CE7920">
            <w:pPr>
              <w:jc w:val="both"/>
            </w:pPr>
            <w:r w:rsidRPr="00CA6E98">
              <w:t>3,46</w:t>
            </w:r>
          </w:p>
        </w:tc>
        <w:tc>
          <w:tcPr>
            <w:tcW w:w="1394" w:type="dxa"/>
            <w:hideMark/>
          </w:tcPr>
          <w:p w:rsidR="00CE7920" w:rsidRPr="00CA6E98" w:rsidRDefault="00CE7920" w:rsidP="00CE7920">
            <w:pPr>
              <w:jc w:val="both"/>
              <w:rPr>
                <w:i/>
                <w:iCs/>
              </w:rPr>
            </w:pPr>
            <w:r w:rsidRPr="00CA6E98">
              <w:rPr>
                <w:i/>
                <w:iCs/>
              </w:rPr>
              <w:t> </w:t>
            </w:r>
          </w:p>
        </w:tc>
        <w:tc>
          <w:tcPr>
            <w:tcW w:w="1299" w:type="dxa"/>
            <w:noWrap/>
            <w:hideMark/>
          </w:tcPr>
          <w:p w:rsidR="00CE7920" w:rsidRPr="00CA6E98" w:rsidRDefault="00CE7920" w:rsidP="00CE7920">
            <w:pPr>
              <w:jc w:val="both"/>
            </w:pPr>
            <w:r w:rsidRPr="00CA6E98">
              <w:t>2,78</w:t>
            </w:r>
          </w:p>
        </w:tc>
      </w:tr>
      <w:tr w:rsidR="00CE7920" w:rsidRPr="00CA6E98" w:rsidTr="00CE7920">
        <w:trPr>
          <w:trHeight w:val="1215"/>
        </w:trPr>
        <w:tc>
          <w:tcPr>
            <w:tcW w:w="1384" w:type="dxa"/>
            <w:vMerge w:val="restart"/>
            <w:hideMark/>
          </w:tcPr>
          <w:p w:rsidR="00CE7920" w:rsidRPr="00CA6E98" w:rsidRDefault="00CE7920" w:rsidP="00CE7920">
            <w:pPr>
              <w:jc w:val="both"/>
              <w:rPr>
                <w:bCs/>
              </w:rPr>
            </w:pPr>
            <w:r w:rsidRPr="00CA6E98">
              <w:rPr>
                <w:bCs/>
              </w:rPr>
              <w:t xml:space="preserve">Блок Инфраструктурных факторов </w:t>
            </w:r>
          </w:p>
        </w:tc>
        <w:tc>
          <w:tcPr>
            <w:tcW w:w="3686" w:type="dxa"/>
            <w:hideMark/>
          </w:tcPr>
          <w:p w:rsidR="00CE7920" w:rsidRPr="00CA6E98" w:rsidRDefault="00CE7920" w:rsidP="00CE7920">
            <w:pPr>
              <w:jc w:val="both"/>
            </w:pPr>
            <w:r w:rsidRPr="00CA6E98">
              <w:t>Периодическое обновление автопарка за счет средств местного бюджета по программам льготного лизинга (автобусы) на муниципальных маршрутах, наличие социально-значимых субсидируемых маршрутов и социальной и транспортной инфраструктуры</w:t>
            </w:r>
          </w:p>
        </w:tc>
        <w:tc>
          <w:tcPr>
            <w:tcW w:w="1701" w:type="dxa"/>
            <w:hideMark/>
          </w:tcPr>
          <w:p w:rsidR="00CE7920" w:rsidRPr="00CA6E98" w:rsidRDefault="00CE7920" w:rsidP="00CE7920">
            <w:pPr>
              <w:jc w:val="both"/>
              <w:rPr>
                <w:i/>
                <w:iCs/>
              </w:rPr>
            </w:pPr>
            <w:r w:rsidRPr="00CA6E98">
              <w:rPr>
                <w:i/>
                <w:iCs/>
              </w:rPr>
              <w:t>2,55</w:t>
            </w:r>
          </w:p>
        </w:tc>
        <w:tc>
          <w:tcPr>
            <w:tcW w:w="1394" w:type="dxa"/>
            <w:hideMark/>
          </w:tcPr>
          <w:p w:rsidR="00CE7920" w:rsidRPr="00CA6E98" w:rsidRDefault="00CE7920" w:rsidP="00CE7920">
            <w:pPr>
              <w:jc w:val="both"/>
              <w:rPr>
                <w:i/>
                <w:iCs/>
              </w:rPr>
            </w:pPr>
            <w:r w:rsidRPr="00CA6E98">
              <w:rPr>
                <w:i/>
                <w:iCs/>
              </w:rPr>
              <w:t>82,79</w:t>
            </w:r>
          </w:p>
        </w:tc>
        <w:tc>
          <w:tcPr>
            <w:tcW w:w="1299" w:type="dxa"/>
            <w:hideMark/>
          </w:tcPr>
          <w:p w:rsidR="00CE7920" w:rsidRPr="00CA6E98" w:rsidRDefault="00CE7920" w:rsidP="00CE7920">
            <w:pPr>
              <w:jc w:val="both"/>
              <w:rPr>
                <w:i/>
                <w:iCs/>
              </w:rPr>
            </w:pPr>
            <w:r w:rsidRPr="00CA6E98">
              <w:rPr>
                <w:i/>
                <w:iCs/>
              </w:rPr>
              <w:t>2,11</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поселений района в программе "Каркасные дороги"</w:t>
            </w:r>
          </w:p>
        </w:tc>
        <w:tc>
          <w:tcPr>
            <w:tcW w:w="1701" w:type="dxa"/>
            <w:hideMark/>
          </w:tcPr>
          <w:p w:rsidR="00CE7920" w:rsidRPr="00CA6E98" w:rsidRDefault="00CE7920" w:rsidP="00CE7920">
            <w:pPr>
              <w:jc w:val="both"/>
              <w:rPr>
                <w:i/>
                <w:iCs/>
              </w:rPr>
            </w:pPr>
            <w:r w:rsidRPr="00CA6E98">
              <w:rPr>
                <w:i/>
                <w:iCs/>
              </w:rPr>
              <w:t>2,24</w:t>
            </w:r>
          </w:p>
        </w:tc>
        <w:tc>
          <w:tcPr>
            <w:tcW w:w="1394" w:type="dxa"/>
            <w:hideMark/>
          </w:tcPr>
          <w:p w:rsidR="00CE7920" w:rsidRPr="00CA6E98" w:rsidRDefault="00CE7920" w:rsidP="00CE7920">
            <w:pPr>
              <w:jc w:val="both"/>
              <w:rPr>
                <w:i/>
                <w:iCs/>
              </w:rPr>
            </w:pPr>
            <w:r w:rsidRPr="00CA6E98">
              <w:rPr>
                <w:i/>
                <w:iCs/>
              </w:rPr>
              <w:t>87,34</w:t>
            </w:r>
          </w:p>
        </w:tc>
        <w:tc>
          <w:tcPr>
            <w:tcW w:w="1299" w:type="dxa"/>
            <w:hideMark/>
          </w:tcPr>
          <w:p w:rsidR="00CE7920" w:rsidRPr="00CA6E98" w:rsidRDefault="00CE7920" w:rsidP="00CE7920">
            <w:pPr>
              <w:jc w:val="both"/>
              <w:rPr>
                <w:i/>
                <w:iCs/>
              </w:rPr>
            </w:pPr>
            <w:r w:rsidRPr="00CA6E98">
              <w:rPr>
                <w:i/>
                <w:iCs/>
              </w:rPr>
              <w:t>1,96</w:t>
            </w:r>
          </w:p>
        </w:tc>
      </w:tr>
      <w:tr w:rsidR="00CE7920" w:rsidRPr="00CA6E98" w:rsidTr="00CE7920">
        <w:trPr>
          <w:trHeight w:val="18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Обновление в районе инфраструктуры детских садов, а также реализации мероприятий по модернизации школьных систем образования, предусматривающих капитальный ремонт и оборудование зданий общеобразовательных организаций, уменьшение количества зданий дошкольных и общеобразовательных организаций,</w:t>
            </w:r>
            <w:r w:rsidRPr="00CA6E98">
              <w:br/>
              <w:t>нуждающихся в ремонте</w:t>
            </w:r>
          </w:p>
        </w:tc>
        <w:tc>
          <w:tcPr>
            <w:tcW w:w="1701" w:type="dxa"/>
            <w:hideMark/>
          </w:tcPr>
          <w:p w:rsidR="00CE7920" w:rsidRPr="00CA6E98" w:rsidRDefault="00CE7920" w:rsidP="00CE7920">
            <w:pPr>
              <w:jc w:val="both"/>
              <w:rPr>
                <w:i/>
                <w:iCs/>
              </w:rPr>
            </w:pPr>
            <w:r w:rsidRPr="00CA6E98">
              <w:rPr>
                <w:i/>
                <w:iCs/>
              </w:rPr>
              <w:t>3,57</w:t>
            </w:r>
          </w:p>
        </w:tc>
        <w:tc>
          <w:tcPr>
            <w:tcW w:w="1394" w:type="dxa"/>
            <w:hideMark/>
          </w:tcPr>
          <w:p w:rsidR="00CE7920" w:rsidRPr="00CA6E98" w:rsidRDefault="00CE7920" w:rsidP="00CE7920">
            <w:pPr>
              <w:jc w:val="both"/>
              <w:rPr>
                <w:i/>
                <w:iCs/>
              </w:rPr>
            </w:pPr>
            <w:r w:rsidRPr="00CA6E98">
              <w:rPr>
                <w:i/>
                <w:iCs/>
              </w:rPr>
              <w:t>96,30</w:t>
            </w:r>
          </w:p>
        </w:tc>
        <w:tc>
          <w:tcPr>
            <w:tcW w:w="1299" w:type="dxa"/>
            <w:hideMark/>
          </w:tcPr>
          <w:p w:rsidR="00CE7920" w:rsidRPr="00CA6E98" w:rsidRDefault="00CE7920" w:rsidP="00CE7920">
            <w:pPr>
              <w:jc w:val="both"/>
              <w:rPr>
                <w:i/>
                <w:iCs/>
              </w:rPr>
            </w:pPr>
            <w:r w:rsidRPr="00CA6E98">
              <w:rPr>
                <w:i/>
                <w:iCs/>
              </w:rPr>
              <w:t>3,43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собственного полигона ТКО с сортировочной передвижной станцией на колесах</w:t>
            </w:r>
          </w:p>
        </w:tc>
        <w:tc>
          <w:tcPr>
            <w:tcW w:w="1701" w:type="dxa"/>
            <w:hideMark/>
          </w:tcPr>
          <w:p w:rsidR="00CE7920" w:rsidRPr="00CA6E98" w:rsidRDefault="00CE7920" w:rsidP="00CE7920">
            <w:pPr>
              <w:jc w:val="both"/>
              <w:rPr>
                <w:i/>
                <w:iCs/>
              </w:rPr>
            </w:pPr>
            <w:r w:rsidRPr="00CA6E98">
              <w:rPr>
                <w:i/>
                <w:iCs/>
              </w:rPr>
              <w:t>3,30</w:t>
            </w:r>
          </w:p>
        </w:tc>
        <w:tc>
          <w:tcPr>
            <w:tcW w:w="1394" w:type="dxa"/>
            <w:hideMark/>
          </w:tcPr>
          <w:p w:rsidR="00CE7920" w:rsidRPr="00CA6E98" w:rsidRDefault="00CE7920" w:rsidP="00CE7920">
            <w:pPr>
              <w:jc w:val="both"/>
              <w:rPr>
                <w:i/>
                <w:iCs/>
              </w:rPr>
            </w:pPr>
            <w:r w:rsidRPr="00CA6E98">
              <w:rPr>
                <w:i/>
                <w:iCs/>
              </w:rPr>
              <w:t>75,53</w:t>
            </w:r>
          </w:p>
        </w:tc>
        <w:tc>
          <w:tcPr>
            <w:tcW w:w="1299" w:type="dxa"/>
            <w:hideMark/>
          </w:tcPr>
          <w:p w:rsidR="00CE7920" w:rsidRPr="00CA6E98" w:rsidRDefault="00CE7920" w:rsidP="00CE7920">
            <w:pPr>
              <w:jc w:val="both"/>
              <w:rPr>
                <w:i/>
                <w:iCs/>
              </w:rPr>
            </w:pPr>
            <w:r w:rsidRPr="00CA6E98">
              <w:rPr>
                <w:i/>
                <w:iCs/>
              </w:rPr>
              <w:t>2,49</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придорожной инфраструктуры.</w:t>
            </w:r>
          </w:p>
        </w:tc>
        <w:tc>
          <w:tcPr>
            <w:tcW w:w="1701" w:type="dxa"/>
            <w:hideMark/>
          </w:tcPr>
          <w:p w:rsidR="00CE7920" w:rsidRPr="00CA6E98" w:rsidRDefault="00CE7920" w:rsidP="00CE7920">
            <w:pPr>
              <w:jc w:val="both"/>
              <w:rPr>
                <w:i/>
                <w:iCs/>
              </w:rPr>
            </w:pPr>
            <w:r w:rsidRPr="00CA6E98">
              <w:rPr>
                <w:i/>
                <w:iCs/>
              </w:rPr>
              <w:t>3,14</w:t>
            </w:r>
          </w:p>
        </w:tc>
        <w:tc>
          <w:tcPr>
            <w:tcW w:w="1394" w:type="dxa"/>
            <w:hideMark/>
          </w:tcPr>
          <w:p w:rsidR="00CE7920" w:rsidRPr="00CA6E98" w:rsidRDefault="00CE7920" w:rsidP="00CE7920">
            <w:pPr>
              <w:jc w:val="both"/>
              <w:rPr>
                <w:i/>
                <w:iCs/>
              </w:rPr>
            </w:pPr>
            <w:r w:rsidRPr="00CA6E98">
              <w:rPr>
                <w:i/>
                <w:iCs/>
              </w:rPr>
              <w:t>72,79</w:t>
            </w:r>
          </w:p>
        </w:tc>
        <w:tc>
          <w:tcPr>
            <w:tcW w:w="1299" w:type="dxa"/>
            <w:hideMark/>
          </w:tcPr>
          <w:p w:rsidR="00CE7920" w:rsidRPr="00CA6E98" w:rsidRDefault="00CE7920" w:rsidP="00CE7920">
            <w:pPr>
              <w:jc w:val="both"/>
              <w:rPr>
                <w:i/>
                <w:iCs/>
              </w:rPr>
            </w:pPr>
            <w:r w:rsidRPr="00CA6E98">
              <w:rPr>
                <w:i/>
                <w:iCs/>
              </w:rPr>
              <w:t>2,28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устойчивой  телефонной и Интернет связи в городах</w:t>
            </w:r>
          </w:p>
        </w:tc>
        <w:tc>
          <w:tcPr>
            <w:tcW w:w="1701" w:type="dxa"/>
            <w:hideMark/>
          </w:tcPr>
          <w:p w:rsidR="00CE7920" w:rsidRPr="00CA6E98" w:rsidRDefault="00CE7920" w:rsidP="00CE7920">
            <w:pPr>
              <w:jc w:val="both"/>
              <w:rPr>
                <w:i/>
                <w:iCs/>
              </w:rPr>
            </w:pPr>
            <w:r w:rsidRPr="00CA6E98">
              <w:rPr>
                <w:i/>
                <w:iCs/>
              </w:rPr>
              <w:t>4,20</w:t>
            </w:r>
          </w:p>
        </w:tc>
        <w:tc>
          <w:tcPr>
            <w:tcW w:w="1394" w:type="dxa"/>
            <w:hideMark/>
          </w:tcPr>
          <w:p w:rsidR="00CE7920" w:rsidRPr="00CA6E98" w:rsidRDefault="00CE7920" w:rsidP="00CE7920">
            <w:pPr>
              <w:jc w:val="both"/>
              <w:rPr>
                <w:i/>
                <w:iCs/>
              </w:rPr>
            </w:pPr>
            <w:r w:rsidRPr="00CA6E98">
              <w:rPr>
                <w:i/>
                <w:iCs/>
              </w:rPr>
              <w:t>91,17</w:t>
            </w:r>
          </w:p>
        </w:tc>
        <w:tc>
          <w:tcPr>
            <w:tcW w:w="1299" w:type="dxa"/>
            <w:hideMark/>
          </w:tcPr>
          <w:p w:rsidR="00CE7920" w:rsidRPr="00CA6E98" w:rsidRDefault="00CE7920" w:rsidP="00CE7920">
            <w:pPr>
              <w:jc w:val="both"/>
              <w:rPr>
                <w:i/>
                <w:iCs/>
              </w:rPr>
            </w:pPr>
            <w:r w:rsidRPr="00CA6E98">
              <w:rPr>
                <w:i/>
                <w:iCs/>
              </w:rPr>
              <w:t>3,83</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в районе служб БПСО и ЮПСО (спасательные отряды)</w:t>
            </w:r>
          </w:p>
        </w:tc>
        <w:tc>
          <w:tcPr>
            <w:tcW w:w="1701" w:type="dxa"/>
            <w:hideMark/>
          </w:tcPr>
          <w:p w:rsidR="00CE7920" w:rsidRPr="00CA6E98" w:rsidRDefault="00CE7920" w:rsidP="00CE7920">
            <w:pPr>
              <w:jc w:val="both"/>
              <w:rPr>
                <w:i/>
                <w:iCs/>
              </w:rPr>
            </w:pPr>
            <w:r w:rsidRPr="00CA6E98">
              <w:rPr>
                <w:i/>
                <w:iCs/>
              </w:rPr>
              <w:t>4,34</w:t>
            </w:r>
          </w:p>
        </w:tc>
        <w:tc>
          <w:tcPr>
            <w:tcW w:w="1394" w:type="dxa"/>
            <w:hideMark/>
          </w:tcPr>
          <w:p w:rsidR="00CE7920" w:rsidRPr="00CA6E98" w:rsidRDefault="00CE7920" w:rsidP="00CE7920">
            <w:pPr>
              <w:jc w:val="both"/>
              <w:rPr>
                <w:i/>
                <w:iCs/>
              </w:rPr>
            </w:pPr>
            <w:r w:rsidRPr="00CA6E98">
              <w:rPr>
                <w:i/>
                <w:iCs/>
              </w:rPr>
              <w:t>93,62</w:t>
            </w:r>
          </w:p>
        </w:tc>
        <w:tc>
          <w:tcPr>
            <w:tcW w:w="1299" w:type="dxa"/>
            <w:hideMark/>
          </w:tcPr>
          <w:p w:rsidR="00CE7920" w:rsidRPr="00CA6E98" w:rsidRDefault="00CE7920" w:rsidP="00CE7920">
            <w:pPr>
              <w:jc w:val="both"/>
              <w:rPr>
                <w:i/>
                <w:iCs/>
              </w:rPr>
            </w:pPr>
            <w:r w:rsidRPr="00CA6E98">
              <w:rPr>
                <w:i/>
                <w:iCs/>
              </w:rPr>
              <w:t>4,07</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Значительные площади девственной (не затронутой) природы.</w:t>
            </w:r>
          </w:p>
        </w:tc>
        <w:tc>
          <w:tcPr>
            <w:tcW w:w="1701" w:type="dxa"/>
            <w:hideMark/>
          </w:tcPr>
          <w:p w:rsidR="00CE7920" w:rsidRPr="00CA6E98" w:rsidRDefault="00CE7920" w:rsidP="00CE7920">
            <w:pPr>
              <w:jc w:val="both"/>
              <w:rPr>
                <w:i/>
                <w:iCs/>
              </w:rPr>
            </w:pPr>
            <w:r w:rsidRPr="00CA6E98">
              <w:rPr>
                <w:i/>
                <w:iCs/>
              </w:rPr>
              <w:t>3,90</w:t>
            </w:r>
          </w:p>
        </w:tc>
        <w:tc>
          <w:tcPr>
            <w:tcW w:w="1394" w:type="dxa"/>
            <w:hideMark/>
          </w:tcPr>
          <w:p w:rsidR="00CE7920" w:rsidRPr="00CA6E98" w:rsidRDefault="00CE7920" w:rsidP="00CE7920">
            <w:pPr>
              <w:jc w:val="both"/>
              <w:rPr>
                <w:i/>
                <w:iCs/>
              </w:rPr>
            </w:pPr>
            <w:r w:rsidRPr="00CA6E98">
              <w:rPr>
                <w:i/>
                <w:iCs/>
              </w:rPr>
              <w:t>94,67</w:t>
            </w:r>
          </w:p>
        </w:tc>
        <w:tc>
          <w:tcPr>
            <w:tcW w:w="1299" w:type="dxa"/>
            <w:hideMark/>
          </w:tcPr>
          <w:p w:rsidR="00CE7920" w:rsidRPr="00CA6E98" w:rsidRDefault="00CE7920" w:rsidP="00CE7920">
            <w:pPr>
              <w:jc w:val="both"/>
              <w:rPr>
                <w:i/>
                <w:iCs/>
              </w:rPr>
            </w:pPr>
            <w:r w:rsidRPr="00CA6E98">
              <w:rPr>
                <w:i/>
                <w:iCs/>
              </w:rPr>
              <w:t>3,69</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Экологически чистый район ввиду ограничения промышленной деятельности – муниципальный район входит в границы центральной экологической зоны Байкальской природной территории</w:t>
            </w:r>
            <w:proofErr w:type="gramStart"/>
            <w:r w:rsidRPr="00CA6E98">
              <w:t xml:space="preserve"> .</w:t>
            </w:r>
            <w:proofErr w:type="gramEnd"/>
          </w:p>
        </w:tc>
        <w:tc>
          <w:tcPr>
            <w:tcW w:w="1701" w:type="dxa"/>
            <w:hideMark/>
          </w:tcPr>
          <w:p w:rsidR="00CE7920" w:rsidRPr="00CA6E98" w:rsidRDefault="00CE7920" w:rsidP="00CE7920">
            <w:pPr>
              <w:jc w:val="both"/>
              <w:rPr>
                <w:i/>
                <w:iCs/>
              </w:rPr>
            </w:pPr>
            <w:r w:rsidRPr="00CA6E98">
              <w:rPr>
                <w:i/>
                <w:iCs/>
              </w:rPr>
              <w:t>3,40</w:t>
            </w:r>
          </w:p>
        </w:tc>
        <w:tc>
          <w:tcPr>
            <w:tcW w:w="1394" w:type="dxa"/>
            <w:hideMark/>
          </w:tcPr>
          <w:p w:rsidR="00CE7920" w:rsidRPr="00CA6E98" w:rsidRDefault="00CE7920" w:rsidP="00CE7920">
            <w:pPr>
              <w:jc w:val="both"/>
              <w:rPr>
                <w:i/>
                <w:iCs/>
              </w:rPr>
            </w:pPr>
            <w:r w:rsidRPr="00CA6E98">
              <w:rPr>
                <w:i/>
                <w:iCs/>
              </w:rPr>
              <w:t>88,27</w:t>
            </w:r>
          </w:p>
        </w:tc>
        <w:tc>
          <w:tcPr>
            <w:tcW w:w="1299" w:type="dxa"/>
            <w:hideMark/>
          </w:tcPr>
          <w:p w:rsidR="00CE7920" w:rsidRPr="00CA6E98" w:rsidRDefault="00CE7920" w:rsidP="00CE7920">
            <w:pPr>
              <w:jc w:val="both"/>
              <w:rPr>
                <w:i/>
                <w:iCs/>
              </w:rPr>
            </w:pPr>
            <w:r w:rsidRPr="00CA6E98">
              <w:rPr>
                <w:i/>
                <w:iCs/>
              </w:rPr>
              <w:t>3,00</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нового морга в г</w:t>
            </w:r>
            <w:proofErr w:type="gramStart"/>
            <w:r w:rsidRPr="00CA6E98">
              <w:t>.С</w:t>
            </w:r>
            <w:proofErr w:type="gramEnd"/>
            <w:r w:rsidRPr="00CA6E98">
              <w:t>людянка</w:t>
            </w:r>
          </w:p>
        </w:tc>
        <w:tc>
          <w:tcPr>
            <w:tcW w:w="1701" w:type="dxa"/>
            <w:hideMark/>
          </w:tcPr>
          <w:p w:rsidR="00CE7920" w:rsidRPr="00CA6E98" w:rsidRDefault="00CE7920" w:rsidP="00CE7920">
            <w:pPr>
              <w:jc w:val="both"/>
              <w:rPr>
                <w:i/>
                <w:iCs/>
              </w:rPr>
            </w:pPr>
            <w:r w:rsidRPr="00CA6E98">
              <w:rPr>
                <w:i/>
                <w:iCs/>
              </w:rPr>
              <w:t>1,97</w:t>
            </w:r>
          </w:p>
        </w:tc>
        <w:tc>
          <w:tcPr>
            <w:tcW w:w="1394" w:type="dxa"/>
            <w:hideMark/>
          </w:tcPr>
          <w:p w:rsidR="00CE7920" w:rsidRPr="00CA6E98" w:rsidRDefault="00CE7920" w:rsidP="00CE7920">
            <w:pPr>
              <w:jc w:val="both"/>
              <w:rPr>
                <w:i/>
                <w:iCs/>
              </w:rPr>
            </w:pPr>
            <w:r w:rsidRPr="00CA6E98">
              <w:rPr>
                <w:i/>
                <w:iCs/>
              </w:rPr>
              <w:t>81,59</w:t>
            </w:r>
          </w:p>
        </w:tc>
        <w:tc>
          <w:tcPr>
            <w:tcW w:w="1299" w:type="dxa"/>
            <w:hideMark/>
          </w:tcPr>
          <w:p w:rsidR="00CE7920" w:rsidRPr="00CA6E98" w:rsidRDefault="00CE7920" w:rsidP="00CE7920">
            <w:pPr>
              <w:jc w:val="both"/>
              <w:rPr>
                <w:i/>
                <w:iCs/>
              </w:rPr>
            </w:pPr>
            <w:r w:rsidRPr="00CA6E98">
              <w:rPr>
                <w:i/>
                <w:iCs/>
              </w:rPr>
              <w:t>1,60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в районе действующей системы оповещения населения и </w:t>
            </w:r>
            <w:proofErr w:type="gramStart"/>
            <w:r w:rsidRPr="00CA6E98">
              <w:t>развивающаяся</w:t>
            </w:r>
            <w:proofErr w:type="gramEnd"/>
            <w:r w:rsidRPr="00CA6E98">
              <w:t xml:space="preserve"> ЕДДС</w:t>
            </w:r>
          </w:p>
        </w:tc>
        <w:tc>
          <w:tcPr>
            <w:tcW w:w="1701" w:type="dxa"/>
            <w:hideMark/>
          </w:tcPr>
          <w:p w:rsidR="00CE7920" w:rsidRPr="00CA6E98" w:rsidRDefault="00CE7920" w:rsidP="00CE7920">
            <w:pPr>
              <w:jc w:val="both"/>
              <w:rPr>
                <w:i/>
                <w:iCs/>
              </w:rPr>
            </w:pPr>
            <w:r w:rsidRPr="00CA6E98">
              <w:rPr>
                <w:i/>
                <w:iCs/>
              </w:rPr>
              <w:t>4,47</w:t>
            </w:r>
          </w:p>
        </w:tc>
        <w:tc>
          <w:tcPr>
            <w:tcW w:w="1394" w:type="dxa"/>
            <w:hideMark/>
          </w:tcPr>
          <w:p w:rsidR="00CE7920" w:rsidRPr="00CA6E98" w:rsidRDefault="00CE7920" w:rsidP="00CE7920">
            <w:pPr>
              <w:jc w:val="both"/>
              <w:rPr>
                <w:i/>
                <w:iCs/>
              </w:rPr>
            </w:pPr>
            <w:r w:rsidRPr="00CA6E98">
              <w:rPr>
                <w:i/>
                <w:iCs/>
              </w:rPr>
              <w:t>90,37</w:t>
            </w:r>
          </w:p>
        </w:tc>
        <w:tc>
          <w:tcPr>
            <w:tcW w:w="1299" w:type="dxa"/>
            <w:hideMark/>
          </w:tcPr>
          <w:p w:rsidR="00CE7920" w:rsidRPr="00CA6E98" w:rsidRDefault="00CE7920" w:rsidP="00CE7920">
            <w:pPr>
              <w:jc w:val="both"/>
              <w:rPr>
                <w:i/>
                <w:iCs/>
              </w:rPr>
            </w:pPr>
            <w:r w:rsidRPr="00CA6E98">
              <w:rPr>
                <w:i/>
                <w:iCs/>
              </w:rPr>
              <w:t>4,04</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ФАПов в сельской местности</w:t>
            </w:r>
          </w:p>
        </w:tc>
        <w:tc>
          <w:tcPr>
            <w:tcW w:w="1701" w:type="dxa"/>
            <w:hideMark/>
          </w:tcPr>
          <w:p w:rsidR="00CE7920" w:rsidRPr="00CA6E98" w:rsidRDefault="00CE7920" w:rsidP="00CE7920">
            <w:pPr>
              <w:jc w:val="both"/>
              <w:rPr>
                <w:i/>
                <w:iCs/>
              </w:rPr>
            </w:pPr>
            <w:r w:rsidRPr="00CA6E98">
              <w:rPr>
                <w:i/>
                <w:iCs/>
              </w:rPr>
              <w:t>2,72</w:t>
            </w:r>
          </w:p>
        </w:tc>
        <w:tc>
          <w:tcPr>
            <w:tcW w:w="1394" w:type="dxa"/>
            <w:hideMark/>
          </w:tcPr>
          <w:p w:rsidR="00CE7920" w:rsidRPr="00CA6E98" w:rsidRDefault="00CE7920" w:rsidP="00CE7920">
            <w:pPr>
              <w:jc w:val="both"/>
              <w:rPr>
                <w:i/>
                <w:iCs/>
              </w:rPr>
            </w:pPr>
            <w:r w:rsidRPr="00CA6E98">
              <w:rPr>
                <w:i/>
                <w:iCs/>
              </w:rPr>
              <w:t>94,10</w:t>
            </w:r>
          </w:p>
        </w:tc>
        <w:tc>
          <w:tcPr>
            <w:tcW w:w="1299" w:type="dxa"/>
            <w:hideMark/>
          </w:tcPr>
          <w:p w:rsidR="00CE7920" w:rsidRPr="00CA6E98" w:rsidRDefault="00CE7920" w:rsidP="00CE7920">
            <w:pPr>
              <w:jc w:val="both"/>
              <w:rPr>
                <w:i/>
                <w:iCs/>
              </w:rPr>
            </w:pPr>
            <w:r w:rsidRPr="00CA6E98">
              <w:rPr>
                <w:i/>
                <w:iCs/>
              </w:rPr>
              <w:t>2,56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 Наличие основных и вспомогательных планировочных осей района: </w:t>
            </w:r>
          </w:p>
        </w:tc>
        <w:tc>
          <w:tcPr>
            <w:tcW w:w="1701" w:type="dxa"/>
            <w:hideMark/>
          </w:tcPr>
          <w:p w:rsidR="00CE7920" w:rsidRPr="00CA6E98" w:rsidRDefault="00CE7920" w:rsidP="00CE7920">
            <w:pPr>
              <w:jc w:val="both"/>
              <w:rPr>
                <w:i/>
                <w:iCs/>
              </w:rPr>
            </w:pPr>
            <w:r w:rsidRPr="00CA6E98">
              <w:rPr>
                <w:i/>
                <w:iCs/>
              </w:rPr>
              <w:t>3,63</w:t>
            </w:r>
          </w:p>
        </w:tc>
        <w:tc>
          <w:tcPr>
            <w:tcW w:w="1394" w:type="dxa"/>
            <w:hideMark/>
          </w:tcPr>
          <w:p w:rsidR="00CE7920" w:rsidRPr="00CA6E98" w:rsidRDefault="00CE7920" w:rsidP="00CE7920">
            <w:pPr>
              <w:jc w:val="both"/>
              <w:rPr>
                <w:i/>
                <w:iCs/>
              </w:rPr>
            </w:pPr>
            <w:r w:rsidRPr="00CA6E98">
              <w:rPr>
                <w:i/>
                <w:iCs/>
              </w:rPr>
              <w:t>79,17</w:t>
            </w:r>
          </w:p>
        </w:tc>
        <w:tc>
          <w:tcPr>
            <w:tcW w:w="1299" w:type="dxa"/>
            <w:hideMark/>
          </w:tcPr>
          <w:p w:rsidR="00CE7920" w:rsidRPr="00CA6E98" w:rsidRDefault="00CE7920" w:rsidP="00CE7920">
            <w:pPr>
              <w:jc w:val="both"/>
              <w:rPr>
                <w:i/>
                <w:iCs/>
              </w:rPr>
            </w:pPr>
            <w:r w:rsidRPr="00CA6E98">
              <w:rPr>
                <w:i/>
                <w:iCs/>
              </w:rPr>
              <w:t>2,88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 транспортный коридор  Транссибирской железнодорожной магистрали, </w:t>
            </w:r>
            <w:proofErr w:type="gramStart"/>
            <w:r w:rsidRPr="00CA6E98">
              <w:t>-ф</w:t>
            </w:r>
            <w:proofErr w:type="gramEnd"/>
            <w:r w:rsidRPr="00CA6E98">
              <w:t xml:space="preserve">едеральной автодороги Р258 «Байкал», </w:t>
            </w:r>
          </w:p>
        </w:tc>
        <w:tc>
          <w:tcPr>
            <w:tcW w:w="1701" w:type="dxa"/>
            <w:hideMark/>
          </w:tcPr>
          <w:p w:rsidR="00CE7920" w:rsidRPr="00CA6E98" w:rsidRDefault="00CE7920" w:rsidP="00CE7920">
            <w:pPr>
              <w:jc w:val="both"/>
              <w:rPr>
                <w:i/>
                <w:iCs/>
              </w:rPr>
            </w:pPr>
            <w:r w:rsidRPr="00CA6E98">
              <w:rPr>
                <w:i/>
                <w:iCs/>
              </w:rPr>
              <w:t> </w:t>
            </w:r>
          </w:p>
        </w:tc>
        <w:tc>
          <w:tcPr>
            <w:tcW w:w="1394" w:type="dxa"/>
            <w:hideMark/>
          </w:tcPr>
          <w:p w:rsidR="00CE7920" w:rsidRPr="00CA6E98" w:rsidRDefault="00CE7920" w:rsidP="00CE7920">
            <w:pPr>
              <w:jc w:val="both"/>
              <w:rPr>
                <w:i/>
                <w:iCs/>
              </w:rPr>
            </w:pPr>
            <w:r w:rsidRPr="00CA6E98">
              <w:rPr>
                <w:i/>
                <w:iCs/>
              </w:rPr>
              <w:t> </w:t>
            </w:r>
          </w:p>
        </w:tc>
        <w:tc>
          <w:tcPr>
            <w:tcW w:w="1299" w:type="dxa"/>
            <w:hideMark/>
          </w:tcPr>
          <w:p w:rsidR="00CE7920" w:rsidRPr="00CA6E98" w:rsidRDefault="00CE7920" w:rsidP="00CE7920">
            <w:pPr>
              <w:jc w:val="both"/>
              <w:rPr>
                <w:i/>
                <w:iCs/>
              </w:rPr>
            </w:pPr>
            <w:r w:rsidRPr="00CA6E98">
              <w:rPr>
                <w:i/>
                <w:iCs/>
              </w:rPr>
              <w:t> </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 Кругобайкальская железная дорога, </w:t>
            </w:r>
          </w:p>
        </w:tc>
        <w:tc>
          <w:tcPr>
            <w:tcW w:w="1701" w:type="dxa"/>
            <w:hideMark/>
          </w:tcPr>
          <w:p w:rsidR="00CE7920" w:rsidRPr="00CA6E98" w:rsidRDefault="00CE7920" w:rsidP="00CE7920">
            <w:pPr>
              <w:jc w:val="both"/>
              <w:rPr>
                <w:i/>
                <w:iCs/>
              </w:rPr>
            </w:pPr>
            <w:r w:rsidRPr="00CA6E98">
              <w:rPr>
                <w:i/>
                <w:iCs/>
              </w:rPr>
              <w:t> </w:t>
            </w:r>
          </w:p>
        </w:tc>
        <w:tc>
          <w:tcPr>
            <w:tcW w:w="1394" w:type="dxa"/>
            <w:hideMark/>
          </w:tcPr>
          <w:p w:rsidR="00CE7920" w:rsidRPr="00CA6E98" w:rsidRDefault="00CE7920" w:rsidP="00CE7920">
            <w:pPr>
              <w:jc w:val="both"/>
              <w:rPr>
                <w:i/>
                <w:iCs/>
              </w:rPr>
            </w:pPr>
            <w:r w:rsidRPr="00CA6E98">
              <w:rPr>
                <w:i/>
                <w:iCs/>
              </w:rPr>
              <w:t> </w:t>
            </w:r>
          </w:p>
        </w:tc>
        <w:tc>
          <w:tcPr>
            <w:tcW w:w="1299" w:type="dxa"/>
            <w:hideMark/>
          </w:tcPr>
          <w:p w:rsidR="00CE7920" w:rsidRPr="00CA6E98" w:rsidRDefault="00CE7920" w:rsidP="00CE7920">
            <w:pPr>
              <w:jc w:val="both"/>
              <w:rPr>
                <w:i/>
                <w:iCs/>
              </w:rPr>
            </w:pPr>
            <w:r w:rsidRPr="00CA6E98">
              <w:rPr>
                <w:i/>
                <w:iCs/>
              </w:rPr>
              <w:t> </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федеральная  автодорога</w:t>
            </w:r>
            <w:proofErr w:type="gramStart"/>
            <w:r w:rsidRPr="00CA6E98">
              <w:t xml:space="preserve"> А</w:t>
            </w:r>
            <w:proofErr w:type="gramEnd"/>
            <w:r w:rsidRPr="00CA6E98">
              <w:t xml:space="preserve"> 333 Култук-Монды-до границы с Монголией.</w:t>
            </w:r>
          </w:p>
        </w:tc>
        <w:tc>
          <w:tcPr>
            <w:tcW w:w="1701" w:type="dxa"/>
            <w:hideMark/>
          </w:tcPr>
          <w:p w:rsidR="00CE7920" w:rsidRPr="00CA6E98" w:rsidRDefault="00CE7920" w:rsidP="00CE7920">
            <w:pPr>
              <w:jc w:val="both"/>
              <w:rPr>
                <w:i/>
                <w:iCs/>
              </w:rPr>
            </w:pPr>
            <w:r w:rsidRPr="00CA6E98">
              <w:rPr>
                <w:i/>
                <w:iCs/>
              </w:rPr>
              <w:t> </w:t>
            </w:r>
          </w:p>
        </w:tc>
        <w:tc>
          <w:tcPr>
            <w:tcW w:w="1394" w:type="dxa"/>
            <w:hideMark/>
          </w:tcPr>
          <w:p w:rsidR="00CE7920" w:rsidRPr="00CA6E98" w:rsidRDefault="00CE7920" w:rsidP="00CE7920">
            <w:pPr>
              <w:jc w:val="both"/>
              <w:rPr>
                <w:i/>
                <w:iCs/>
              </w:rPr>
            </w:pPr>
            <w:r w:rsidRPr="00CA6E98">
              <w:rPr>
                <w:i/>
                <w:iCs/>
              </w:rPr>
              <w:t> </w:t>
            </w:r>
          </w:p>
        </w:tc>
        <w:tc>
          <w:tcPr>
            <w:tcW w:w="1299" w:type="dxa"/>
            <w:hideMark/>
          </w:tcPr>
          <w:p w:rsidR="00CE7920" w:rsidRPr="00CA6E98" w:rsidRDefault="00CE7920" w:rsidP="00CE7920">
            <w:pPr>
              <w:jc w:val="both"/>
              <w:rPr>
                <w:i/>
                <w:iCs/>
              </w:rPr>
            </w:pPr>
            <w:r w:rsidRPr="00CA6E98">
              <w:rPr>
                <w:i/>
                <w:iCs/>
              </w:rPr>
              <w:t> </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2-х опорных населенных пунктов (г</w:t>
            </w:r>
            <w:proofErr w:type="gramStart"/>
            <w:r w:rsidRPr="00CA6E98">
              <w:t>.С</w:t>
            </w:r>
            <w:proofErr w:type="gramEnd"/>
            <w:r w:rsidRPr="00CA6E98">
              <w:t>людянка и г.Байкальск) для улучшения качества среды для жизни путем создания инфраструктуры</w:t>
            </w:r>
          </w:p>
        </w:tc>
        <w:tc>
          <w:tcPr>
            <w:tcW w:w="1701" w:type="dxa"/>
            <w:hideMark/>
          </w:tcPr>
          <w:p w:rsidR="00CE7920" w:rsidRPr="00CA6E98" w:rsidRDefault="00CE7920" w:rsidP="00CE7920">
            <w:pPr>
              <w:jc w:val="both"/>
              <w:rPr>
                <w:i/>
                <w:iCs/>
              </w:rPr>
            </w:pPr>
            <w:r w:rsidRPr="00CA6E98">
              <w:rPr>
                <w:i/>
                <w:iCs/>
              </w:rPr>
              <w:t>3,31</w:t>
            </w:r>
          </w:p>
        </w:tc>
        <w:tc>
          <w:tcPr>
            <w:tcW w:w="1394" w:type="dxa"/>
            <w:hideMark/>
          </w:tcPr>
          <w:p w:rsidR="00CE7920" w:rsidRPr="00CA6E98" w:rsidRDefault="00CE7920" w:rsidP="00CE7920">
            <w:pPr>
              <w:jc w:val="both"/>
              <w:rPr>
                <w:i/>
                <w:iCs/>
              </w:rPr>
            </w:pPr>
            <w:r w:rsidRPr="00CA6E98">
              <w:rPr>
                <w:i/>
                <w:iCs/>
              </w:rPr>
              <w:t>68,10</w:t>
            </w:r>
          </w:p>
        </w:tc>
        <w:tc>
          <w:tcPr>
            <w:tcW w:w="1299" w:type="dxa"/>
            <w:hideMark/>
          </w:tcPr>
          <w:p w:rsidR="00CE7920" w:rsidRPr="00CA6E98" w:rsidRDefault="00CE7920" w:rsidP="00CE7920">
            <w:pPr>
              <w:jc w:val="both"/>
              <w:rPr>
                <w:i/>
                <w:iCs/>
              </w:rPr>
            </w:pPr>
            <w:r w:rsidRPr="00CA6E98">
              <w:rPr>
                <w:i/>
                <w:iCs/>
              </w:rPr>
              <w:t>2,25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Успешная реализация программы по расселению граждан их ветхого и аварийного жилья (на территории некоторых населенных пунктов)</w:t>
            </w:r>
          </w:p>
        </w:tc>
        <w:tc>
          <w:tcPr>
            <w:tcW w:w="1701" w:type="dxa"/>
            <w:hideMark/>
          </w:tcPr>
          <w:p w:rsidR="00CE7920" w:rsidRPr="00CA6E98" w:rsidRDefault="00CE7920" w:rsidP="00CE7920">
            <w:pPr>
              <w:jc w:val="both"/>
              <w:rPr>
                <w:i/>
                <w:iCs/>
              </w:rPr>
            </w:pPr>
            <w:r w:rsidRPr="00CA6E98">
              <w:rPr>
                <w:i/>
                <w:iCs/>
              </w:rPr>
              <w:t>2,77</w:t>
            </w:r>
          </w:p>
        </w:tc>
        <w:tc>
          <w:tcPr>
            <w:tcW w:w="1394" w:type="dxa"/>
            <w:hideMark/>
          </w:tcPr>
          <w:p w:rsidR="00CE7920" w:rsidRPr="00CA6E98" w:rsidRDefault="00CE7920" w:rsidP="00CE7920">
            <w:pPr>
              <w:jc w:val="both"/>
              <w:rPr>
                <w:i/>
                <w:iCs/>
              </w:rPr>
            </w:pPr>
            <w:r w:rsidRPr="00CA6E98">
              <w:rPr>
                <w:i/>
                <w:iCs/>
              </w:rPr>
              <w:t>91,63</w:t>
            </w:r>
          </w:p>
        </w:tc>
        <w:tc>
          <w:tcPr>
            <w:tcW w:w="1299" w:type="dxa"/>
            <w:hideMark/>
          </w:tcPr>
          <w:p w:rsidR="00CE7920" w:rsidRPr="00CA6E98" w:rsidRDefault="00CE7920" w:rsidP="00CE7920">
            <w:pPr>
              <w:jc w:val="both"/>
              <w:rPr>
                <w:i/>
                <w:iCs/>
              </w:rPr>
            </w:pPr>
            <w:r w:rsidRPr="00CA6E98">
              <w:rPr>
                <w:i/>
                <w:iCs/>
              </w:rPr>
              <w:t>2,54</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благоустроенных общественных территорий во многих населенных пунктах  </w:t>
            </w:r>
          </w:p>
        </w:tc>
        <w:tc>
          <w:tcPr>
            <w:tcW w:w="1701" w:type="dxa"/>
            <w:hideMark/>
          </w:tcPr>
          <w:p w:rsidR="00CE7920" w:rsidRPr="00CA6E98" w:rsidRDefault="00CE7920" w:rsidP="00CE7920">
            <w:pPr>
              <w:jc w:val="both"/>
              <w:rPr>
                <w:i/>
                <w:iCs/>
              </w:rPr>
            </w:pPr>
            <w:r w:rsidRPr="00CA6E98">
              <w:rPr>
                <w:i/>
                <w:iCs/>
              </w:rPr>
              <w:t>2,93</w:t>
            </w:r>
          </w:p>
        </w:tc>
        <w:tc>
          <w:tcPr>
            <w:tcW w:w="1394" w:type="dxa"/>
            <w:hideMark/>
          </w:tcPr>
          <w:p w:rsidR="00CE7920" w:rsidRPr="00CA6E98" w:rsidRDefault="00CE7920" w:rsidP="00CE7920">
            <w:pPr>
              <w:jc w:val="both"/>
              <w:rPr>
                <w:i/>
                <w:iCs/>
              </w:rPr>
            </w:pPr>
            <w:r w:rsidRPr="00CA6E98">
              <w:rPr>
                <w:i/>
                <w:iCs/>
              </w:rPr>
              <w:t>91,50</w:t>
            </w:r>
          </w:p>
        </w:tc>
        <w:tc>
          <w:tcPr>
            <w:tcW w:w="1299" w:type="dxa"/>
            <w:hideMark/>
          </w:tcPr>
          <w:p w:rsidR="00CE7920" w:rsidRPr="00CA6E98" w:rsidRDefault="00CE7920" w:rsidP="00CE7920">
            <w:pPr>
              <w:jc w:val="both"/>
              <w:rPr>
                <w:i/>
                <w:iCs/>
              </w:rPr>
            </w:pPr>
            <w:r w:rsidRPr="00CA6E98">
              <w:rPr>
                <w:i/>
                <w:iCs/>
              </w:rPr>
              <w:t>2,68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Ликвидация опасных объектов накопленного вреда окружающей среде, расположенных на территориях промышленных площадок</w:t>
            </w:r>
            <w:r w:rsidRPr="00CA6E98">
              <w:br/>
              <w:t>ОАО «БЦБК», а также несанкционированных свалок в районе</w:t>
            </w:r>
          </w:p>
        </w:tc>
        <w:tc>
          <w:tcPr>
            <w:tcW w:w="1701" w:type="dxa"/>
            <w:hideMark/>
          </w:tcPr>
          <w:p w:rsidR="00CE7920" w:rsidRPr="00CA6E98" w:rsidRDefault="00CE7920" w:rsidP="00CE7920">
            <w:pPr>
              <w:jc w:val="both"/>
              <w:rPr>
                <w:i/>
                <w:iCs/>
              </w:rPr>
            </w:pPr>
            <w:r w:rsidRPr="00CA6E98">
              <w:rPr>
                <w:i/>
                <w:iCs/>
              </w:rPr>
              <w:t>2,59</w:t>
            </w:r>
          </w:p>
        </w:tc>
        <w:tc>
          <w:tcPr>
            <w:tcW w:w="1394" w:type="dxa"/>
            <w:hideMark/>
          </w:tcPr>
          <w:p w:rsidR="00CE7920" w:rsidRPr="00CA6E98" w:rsidRDefault="00CE7920" w:rsidP="00CE7920">
            <w:pPr>
              <w:jc w:val="both"/>
              <w:rPr>
                <w:i/>
                <w:iCs/>
              </w:rPr>
            </w:pPr>
            <w:r w:rsidRPr="00CA6E98">
              <w:rPr>
                <w:i/>
                <w:iCs/>
              </w:rPr>
              <w:t>93,62</w:t>
            </w:r>
          </w:p>
        </w:tc>
        <w:tc>
          <w:tcPr>
            <w:tcW w:w="1299" w:type="dxa"/>
            <w:hideMark/>
          </w:tcPr>
          <w:p w:rsidR="00CE7920" w:rsidRPr="00CA6E98" w:rsidRDefault="00CE7920" w:rsidP="00CE7920">
            <w:pPr>
              <w:jc w:val="both"/>
              <w:rPr>
                <w:i/>
                <w:iCs/>
              </w:rPr>
            </w:pPr>
            <w:r w:rsidRPr="00CA6E98">
              <w:rPr>
                <w:i/>
                <w:iCs/>
              </w:rPr>
              <w:t>2,42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ИТОГО по блоку Инфраструктурные факторы</w:t>
            </w:r>
          </w:p>
        </w:tc>
        <w:tc>
          <w:tcPr>
            <w:tcW w:w="1701" w:type="dxa"/>
            <w:noWrap/>
            <w:hideMark/>
          </w:tcPr>
          <w:p w:rsidR="00CE7920" w:rsidRPr="00CA6E98" w:rsidRDefault="00CE7920" w:rsidP="00CE7920">
            <w:pPr>
              <w:jc w:val="both"/>
            </w:pPr>
            <w:r w:rsidRPr="00CA6E98">
              <w:t>2,75</w:t>
            </w:r>
          </w:p>
        </w:tc>
        <w:tc>
          <w:tcPr>
            <w:tcW w:w="1394" w:type="dxa"/>
            <w:hideMark/>
          </w:tcPr>
          <w:p w:rsidR="00CE7920" w:rsidRPr="00CA6E98" w:rsidRDefault="00CE7920" w:rsidP="00CE7920">
            <w:pPr>
              <w:jc w:val="both"/>
              <w:rPr>
                <w:i/>
                <w:iCs/>
              </w:rPr>
            </w:pPr>
            <w:r w:rsidRPr="00CA6E98">
              <w:rPr>
                <w:i/>
                <w:iCs/>
              </w:rPr>
              <w:t> </w:t>
            </w:r>
          </w:p>
        </w:tc>
        <w:tc>
          <w:tcPr>
            <w:tcW w:w="1299" w:type="dxa"/>
            <w:noWrap/>
            <w:hideMark/>
          </w:tcPr>
          <w:p w:rsidR="00CE7920" w:rsidRPr="00CA6E98" w:rsidRDefault="00CE7920" w:rsidP="00CE7920">
            <w:pPr>
              <w:jc w:val="both"/>
            </w:pPr>
            <w:r w:rsidRPr="00CA6E98">
              <w:t>2,39</w:t>
            </w:r>
          </w:p>
        </w:tc>
      </w:tr>
      <w:tr w:rsidR="00CE7920" w:rsidRPr="00CA6E98" w:rsidTr="00CE7920">
        <w:trPr>
          <w:trHeight w:val="1815"/>
        </w:trPr>
        <w:tc>
          <w:tcPr>
            <w:tcW w:w="1384" w:type="dxa"/>
            <w:vMerge w:val="restart"/>
            <w:hideMark/>
          </w:tcPr>
          <w:p w:rsidR="00CE7920" w:rsidRPr="00CA6E98" w:rsidRDefault="00CE7920" w:rsidP="00CE7920">
            <w:pPr>
              <w:jc w:val="both"/>
              <w:rPr>
                <w:bCs/>
              </w:rPr>
            </w:pPr>
            <w:r w:rsidRPr="00CA6E98">
              <w:rPr>
                <w:bCs/>
              </w:rPr>
              <w:t>Блок Экономических факторов</w:t>
            </w:r>
          </w:p>
        </w:tc>
        <w:tc>
          <w:tcPr>
            <w:tcW w:w="3686" w:type="dxa"/>
            <w:hideMark/>
          </w:tcPr>
          <w:p w:rsidR="00CE7920" w:rsidRPr="00CA6E98" w:rsidRDefault="00CE7920" w:rsidP="00CE7920">
            <w:pPr>
              <w:jc w:val="both"/>
            </w:pPr>
            <w:r w:rsidRPr="00CA6E98">
              <w:t xml:space="preserve">Вовлечение мастеров </w:t>
            </w:r>
            <w:r w:rsidR="003618CC" w:rsidRPr="00CA6E98">
              <w:t>декоративно</w:t>
            </w:r>
            <w:r w:rsidRPr="00CA6E98">
              <w:t>-прикладного творчества в занятость (производство сувенирной продукции) и повышение предпринимательской активности и доходов граждан (в т.ч. многодетных семей), а также популяризация территории Южного Прибайкалья на рынке тур услуг посредством реализации проекта "Южное  Прибайкалье: СВОЕ"  и Реестра брендовых сувениров ЮП</w:t>
            </w:r>
          </w:p>
        </w:tc>
        <w:tc>
          <w:tcPr>
            <w:tcW w:w="1701" w:type="dxa"/>
            <w:hideMark/>
          </w:tcPr>
          <w:p w:rsidR="00CE7920" w:rsidRPr="00CA6E98" w:rsidRDefault="00CE7920" w:rsidP="00CE7920">
            <w:pPr>
              <w:jc w:val="both"/>
              <w:rPr>
                <w:i/>
                <w:iCs/>
              </w:rPr>
            </w:pPr>
            <w:r w:rsidRPr="00CA6E98">
              <w:rPr>
                <w:i/>
                <w:iCs/>
              </w:rPr>
              <w:t>3,21</w:t>
            </w:r>
          </w:p>
        </w:tc>
        <w:tc>
          <w:tcPr>
            <w:tcW w:w="1394" w:type="dxa"/>
            <w:hideMark/>
          </w:tcPr>
          <w:p w:rsidR="00CE7920" w:rsidRPr="00CA6E98" w:rsidRDefault="00CE7920" w:rsidP="00CE7920">
            <w:pPr>
              <w:jc w:val="both"/>
              <w:rPr>
                <w:i/>
                <w:iCs/>
              </w:rPr>
            </w:pPr>
            <w:r w:rsidRPr="00CA6E98">
              <w:rPr>
                <w:i/>
                <w:iCs/>
              </w:rPr>
              <w:t>77,34</w:t>
            </w:r>
          </w:p>
        </w:tc>
        <w:tc>
          <w:tcPr>
            <w:tcW w:w="1299" w:type="dxa"/>
            <w:hideMark/>
          </w:tcPr>
          <w:p w:rsidR="00CE7920" w:rsidRPr="00CA6E98" w:rsidRDefault="00CE7920" w:rsidP="00CE7920">
            <w:pPr>
              <w:jc w:val="both"/>
              <w:rPr>
                <w:i/>
                <w:iCs/>
              </w:rPr>
            </w:pPr>
            <w:r w:rsidRPr="00CA6E98">
              <w:rPr>
                <w:i/>
                <w:iCs/>
              </w:rPr>
              <w:t>2,48</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и реализация </w:t>
            </w:r>
            <w:r w:rsidR="003618CC" w:rsidRPr="00CA6E98">
              <w:t>мероприятий</w:t>
            </w:r>
            <w:r w:rsidRPr="00CA6E98">
              <w:t xml:space="preserve"> Дорожной карты по развитию туристского кластера «Кругобайкальская железная дорога» в рамках комплексного развития туризма на территории Иркутской области (Распоряжение Губернатора ИО №242-р </w:t>
            </w:r>
            <w:r w:rsidRPr="00CA6E98">
              <w:lastRenderedPageBreak/>
              <w:t>от 11.08.2022 г)</w:t>
            </w:r>
          </w:p>
        </w:tc>
        <w:tc>
          <w:tcPr>
            <w:tcW w:w="1701" w:type="dxa"/>
            <w:hideMark/>
          </w:tcPr>
          <w:p w:rsidR="00CE7920" w:rsidRPr="00CA6E98" w:rsidRDefault="00CE7920" w:rsidP="00CE7920">
            <w:pPr>
              <w:jc w:val="both"/>
              <w:rPr>
                <w:i/>
                <w:iCs/>
              </w:rPr>
            </w:pPr>
            <w:r w:rsidRPr="00CA6E98">
              <w:rPr>
                <w:i/>
                <w:iCs/>
              </w:rPr>
              <w:lastRenderedPageBreak/>
              <w:t>2,90</w:t>
            </w:r>
          </w:p>
        </w:tc>
        <w:tc>
          <w:tcPr>
            <w:tcW w:w="1394" w:type="dxa"/>
            <w:hideMark/>
          </w:tcPr>
          <w:p w:rsidR="00CE7920" w:rsidRPr="00CA6E98" w:rsidRDefault="00CE7920" w:rsidP="00CE7920">
            <w:pPr>
              <w:jc w:val="both"/>
              <w:rPr>
                <w:i/>
                <w:iCs/>
              </w:rPr>
            </w:pPr>
            <w:r w:rsidRPr="00CA6E98">
              <w:rPr>
                <w:i/>
                <w:iCs/>
              </w:rPr>
              <w:t>74,34</w:t>
            </w:r>
          </w:p>
        </w:tc>
        <w:tc>
          <w:tcPr>
            <w:tcW w:w="1299" w:type="dxa"/>
            <w:hideMark/>
          </w:tcPr>
          <w:p w:rsidR="00CE7920" w:rsidRPr="00CA6E98" w:rsidRDefault="00CE7920" w:rsidP="00CE7920">
            <w:pPr>
              <w:jc w:val="both"/>
              <w:rPr>
                <w:i/>
                <w:iCs/>
              </w:rPr>
            </w:pPr>
            <w:r w:rsidRPr="00CA6E98">
              <w:rPr>
                <w:i/>
                <w:iCs/>
              </w:rPr>
              <w:t>2,15</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Реализация мероприятий программы социально-экономического развития Байкальского МО до 2040 года, утвержденной  распоряжением Правительства РФ №4344-р от 29.12.2022 года</w:t>
            </w:r>
          </w:p>
        </w:tc>
        <w:tc>
          <w:tcPr>
            <w:tcW w:w="1701" w:type="dxa"/>
            <w:hideMark/>
          </w:tcPr>
          <w:p w:rsidR="00CE7920" w:rsidRPr="00CA6E98" w:rsidRDefault="00CE7920" w:rsidP="00CE7920">
            <w:pPr>
              <w:jc w:val="both"/>
              <w:rPr>
                <w:i/>
                <w:iCs/>
              </w:rPr>
            </w:pPr>
            <w:r w:rsidRPr="00CA6E98">
              <w:rPr>
                <w:i/>
                <w:iCs/>
              </w:rPr>
              <w:t>2,48</w:t>
            </w:r>
          </w:p>
        </w:tc>
        <w:tc>
          <w:tcPr>
            <w:tcW w:w="1394" w:type="dxa"/>
            <w:hideMark/>
          </w:tcPr>
          <w:p w:rsidR="00CE7920" w:rsidRPr="00CA6E98" w:rsidRDefault="00CE7920" w:rsidP="00CE7920">
            <w:pPr>
              <w:jc w:val="both"/>
              <w:rPr>
                <w:i/>
                <w:iCs/>
              </w:rPr>
            </w:pPr>
            <w:r w:rsidRPr="00CA6E98">
              <w:rPr>
                <w:i/>
                <w:iCs/>
              </w:rPr>
              <w:t>78,48</w:t>
            </w:r>
          </w:p>
        </w:tc>
        <w:tc>
          <w:tcPr>
            <w:tcW w:w="1299" w:type="dxa"/>
            <w:hideMark/>
          </w:tcPr>
          <w:p w:rsidR="00CE7920" w:rsidRPr="00CA6E98" w:rsidRDefault="00CE7920" w:rsidP="00CE7920">
            <w:pPr>
              <w:jc w:val="both"/>
              <w:rPr>
                <w:i/>
                <w:iCs/>
              </w:rPr>
            </w:pPr>
            <w:r w:rsidRPr="00CA6E98">
              <w:rPr>
                <w:i/>
                <w:iCs/>
              </w:rPr>
              <w:t>1,95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Функционирование ОЭЗ "Ворота Байкала" в г</w:t>
            </w:r>
            <w:proofErr w:type="gramStart"/>
            <w:r w:rsidRPr="00CA6E98">
              <w:t>.Б</w:t>
            </w:r>
            <w:proofErr w:type="gramEnd"/>
            <w:r w:rsidRPr="00CA6E98">
              <w:t>айкальске (23 резидента) и создание инфраструктуры (инженерной, дорожной и пр.)</w:t>
            </w:r>
          </w:p>
        </w:tc>
        <w:tc>
          <w:tcPr>
            <w:tcW w:w="1701" w:type="dxa"/>
            <w:hideMark/>
          </w:tcPr>
          <w:p w:rsidR="00CE7920" w:rsidRPr="00CA6E98" w:rsidRDefault="00CE7920" w:rsidP="00CE7920">
            <w:pPr>
              <w:jc w:val="both"/>
              <w:rPr>
                <w:i/>
                <w:iCs/>
              </w:rPr>
            </w:pPr>
            <w:r w:rsidRPr="00CA6E98">
              <w:rPr>
                <w:i/>
                <w:iCs/>
              </w:rPr>
              <w:t>2,03</w:t>
            </w:r>
          </w:p>
        </w:tc>
        <w:tc>
          <w:tcPr>
            <w:tcW w:w="1394" w:type="dxa"/>
            <w:hideMark/>
          </w:tcPr>
          <w:p w:rsidR="00CE7920" w:rsidRPr="00CA6E98" w:rsidRDefault="00CE7920" w:rsidP="00CE7920">
            <w:pPr>
              <w:jc w:val="both"/>
              <w:rPr>
                <w:i/>
                <w:iCs/>
              </w:rPr>
            </w:pPr>
            <w:r w:rsidRPr="00CA6E98">
              <w:rPr>
                <w:i/>
                <w:iCs/>
              </w:rPr>
              <w:t>72,00</w:t>
            </w:r>
          </w:p>
        </w:tc>
        <w:tc>
          <w:tcPr>
            <w:tcW w:w="1299" w:type="dxa"/>
            <w:hideMark/>
          </w:tcPr>
          <w:p w:rsidR="00CE7920" w:rsidRPr="00CA6E98" w:rsidRDefault="00CE7920" w:rsidP="00CE7920">
            <w:pPr>
              <w:jc w:val="both"/>
              <w:rPr>
                <w:i/>
                <w:iCs/>
              </w:rPr>
            </w:pPr>
            <w:r w:rsidRPr="00CA6E98">
              <w:rPr>
                <w:i/>
                <w:iCs/>
              </w:rPr>
              <w:t>1,46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Реализации проекта по созданию федеральных круглогодичных курортов</w:t>
            </w:r>
            <w:r w:rsidRPr="00CA6E98">
              <w:br/>
              <w:t>«5 морей и озеро Байкал» на территории района</w:t>
            </w:r>
          </w:p>
        </w:tc>
        <w:tc>
          <w:tcPr>
            <w:tcW w:w="1701" w:type="dxa"/>
            <w:hideMark/>
          </w:tcPr>
          <w:p w:rsidR="00CE7920" w:rsidRPr="00CA6E98" w:rsidRDefault="00CE7920" w:rsidP="00CE7920">
            <w:pPr>
              <w:jc w:val="both"/>
              <w:rPr>
                <w:i/>
                <w:iCs/>
              </w:rPr>
            </w:pPr>
            <w:r w:rsidRPr="00CA6E98">
              <w:rPr>
                <w:i/>
                <w:iCs/>
              </w:rPr>
              <w:t>1,62</w:t>
            </w:r>
          </w:p>
        </w:tc>
        <w:tc>
          <w:tcPr>
            <w:tcW w:w="1394" w:type="dxa"/>
            <w:hideMark/>
          </w:tcPr>
          <w:p w:rsidR="00CE7920" w:rsidRPr="00CA6E98" w:rsidRDefault="00CE7920" w:rsidP="00CE7920">
            <w:pPr>
              <w:jc w:val="both"/>
              <w:rPr>
                <w:i/>
                <w:iCs/>
              </w:rPr>
            </w:pPr>
            <w:r w:rsidRPr="00CA6E98">
              <w:rPr>
                <w:i/>
                <w:iCs/>
              </w:rPr>
              <w:t>77,48</w:t>
            </w:r>
          </w:p>
        </w:tc>
        <w:tc>
          <w:tcPr>
            <w:tcW w:w="1299" w:type="dxa"/>
            <w:hideMark/>
          </w:tcPr>
          <w:p w:rsidR="00CE7920" w:rsidRPr="00CA6E98" w:rsidRDefault="00CE7920" w:rsidP="00CE7920">
            <w:pPr>
              <w:jc w:val="both"/>
              <w:rPr>
                <w:i/>
                <w:iCs/>
              </w:rPr>
            </w:pPr>
            <w:r w:rsidRPr="00CA6E98">
              <w:rPr>
                <w:i/>
                <w:iCs/>
              </w:rPr>
              <w:t>1,26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экспортно-ориентированных произво</w:t>
            </w:r>
            <w:proofErr w:type="gramStart"/>
            <w:r w:rsidRPr="00CA6E98">
              <w:t>дств в р</w:t>
            </w:r>
            <w:proofErr w:type="gramEnd"/>
            <w:r w:rsidRPr="00CA6E98">
              <w:t>айоне (вода и пр.)</w:t>
            </w:r>
          </w:p>
        </w:tc>
        <w:tc>
          <w:tcPr>
            <w:tcW w:w="1701" w:type="dxa"/>
            <w:hideMark/>
          </w:tcPr>
          <w:p w:rsidR="00CE7920" w:rsidRPr="00CA6E98" w:rsidRDefault="00CE7920" w:rsidP="00CE7920">
            <w:pPr>
              <w:jc w:val="both"/>
              <w:rPr>
                <w:i/>
                <w:iCs/>
              </w:rPr>
            </w:pPr>
            <w:r w:rsidRPr="00CA6E98">
              <w:rPr>
                <w:i/>
                <w:iCs/>
              </w:rPr>
              <w:t>2,17</w:t>
            </w:r>
          </w:p>
        </w:tc>
        <w:tc>
          <w:tcPr>
            <w:tcW w:w="1394" w:type="dxa"/>
            <w:hideMark/>
          </w:tcPr>
          <w:p w:rsidR="00CE7920" w:rsidRPr="00CA6E98" w:rsidRDefault="00CE7920" w:rsidP="00CE7920">
            <w:pPr>
              <w:jc w:val="both"/>
              <w:rPr>
                <w:i/>
                <w:iCs/>
              </w:rPr>
            </w:pPr>
            <w:r w:rsidRPr="00CA6E98">
              <w:rPr>
                <w:i/>
                <w:iCs/>
              </w:rPr>
              <w:t>76,86</w:t>
            </w:r>
          </w:p>
        </w:tc>
        <w:tc>
          <w:tcPr>
            <w:tcW w:w="1299" w:type="dxa"/>
            <w:hideMark/>
          </w:tcPr>
          <w:p w:rsidR="00CE7920" w:rsidRPr="00CA6E98" w:rsidRDefault="00CE7920" w:rsidP="00CE7920">
            <w:pPr>
              <w:jc w:val="both"/>
              <w:rPr>
                <w:i/>
                <w:iCs/>
              </w:rPr>
            </w:pPr>
            <w:r w:rsidRPr="00CA6E98">
              <w:rPr>
                <w:i/>
                <w:iCs/>
              </w:rPr>
              <w:t>1,67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Участие района в ежегодных туристических  выставках, в том числе международных </w:t>
            </w:r>
          </w:p>
        </w:tc>
        <w:tc>
          <w:tcPr>
            <w:tcW w:w="1701" w:type="dxa"/>
            <w:hideMark/>
          </w:tcPr>
          <w:p w:rsidR="00CE7920" w:rsidRPr="00CA6E98" w:rsidRDefault="00CE7920" w:rsidP="00CE7920">
            <w:pPr>
              <w:jc w:val="both"/>
              <w:rPr>
                <w:i/>
                <w:iCs/>
              </w:rPr>
            </w:pPr>
            <w:r w:rsidRPr="00CA6E98">
              <w:rPr>
                <w:i/>
                <w:iCs/>
              </w:rPr>
              <w:t>2,66</w:t>
            </w:r>
          </w:p>
        </w:tc>
        <w:tc>
          <w:tcPr>
            <w:tcW w:w="1394" w:type="dxa"/>
            <w:hideMark/>
          </w:tcPr>
          <w:p w:rsidR="00CE7920" w:rsidRPr="00CA6E98" w:rsidRDefault="00CE7920" w:rsidP="00CE7920">
            <w:pPr>
              <w:jc w:val="both"/>
              <w:rPr>
                <w:i/>
                <w:iCs/>
              </w:rPr>
            </w:pPr>
            <w:r w:rsidRPr="00CA6E98">
              <w:rPr>
                <w:i/>
                <w:iCs/>
              </w:rPr>
              <w:t>69,31</w:t>
            </w:r>
          </w:p>
        </w:tc>
        <w:tc>
          <w:tcPr>
            <w:tcW w:w="1299" w:type="dxa"/>
            <w:hideMark/>
          </w:tcPr>
          <w:p w:rsidR="00CE7920" w:rsidRPr="00CA6E98" w:rsidRDefault="00CE7920" w:rsidP="00CE7920">
            <w:pPr>
              <w:jc w:val="both"/>
              <w:rPr>
                <w:i/>
                <w:iCs/>
              </w:rPr>
            </w:pPr>
            <w:r w:rsidRPr="00CA6E98">
              <w:rPr>
                <w:i/>
                <w:iCs/>
              </w:rPr>
              <w:t>1,84</w:t>
            </w:r>
          </w:p>
        </w:tc>
      </w:tr>
      <w:tr w:rsidR="00CE7920" w:rsidRPr="00CA6E98" w:rsidTr="00CE7920">
        <w:trPr>
          <w:trHeight w:val="15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3618CC">
            <w:pPr>
              <w:jc w:val="both"/>
            </w:pPr>
            <w:r w:rsidRPr="00CA6E98">
              <w:t>Наличие новых разработанных тур</w:t>
            </w:r>
            <w:proofErr w:type="gramStart"/>
            <w:r w:rsidRPr="00CA6E98">
              <w:t>.м</w:t>
            </w:r>
            <w:proofErr w:type="gramEnd"/>
            <w:r w:rsidRPr="00CA6E98">
              <w:t>аршрутов, по территории района, направленных на повышение среднего чека и продолжительности пребывания туристов в районе (в т.ч. иностранных) - "Байкал-Тункинская долина-Хубсугул", "Сибирский тракт на Великом чайно</w:t>
            </w:r>
            <w:r w:rsidR="003618CC" w:rsidRPr="00CA6E98">
              <w:t>го</w:t>
            </w:r>
            <w:r w:rsidRPr="00CA6E98">
              <w:t xml:space="preserve"> пути", "По тропам Южного </w:t>
            </w:r>
            <w:r w:rsidR="003618CC" w:rsidRPr="00CA6E98">
              <w:t>Прибайкалья</w:t>
            </w:r>
            <w:r w:rsidRPr="00CA6E98">
              <w:t xml:space="preserve">" </w:t>
            </w:r>
          </w:p>
        </w:tc>
        <w:tc>
          <w:tcPr>
            <w:tcW w:w="1701" w:type="dxa"/>
            <w:hideMark/>
          </w:tcPr>
          <w:p w:rsidR="00CE7920" w:rsidRPr="00CA6E98" w:rsidRDefault="00CE7920" w:rsidP="00CE7920">
            <w:pPr>
              <w:jc w:val="both"/>
              <w:rPr>
                <w:i/>
                <w:iCs/>
              </w:rPr>
            </w:pPr>
            <w:r w:rsidRPr="00CA6E98">
              <w:rPr>
                <w:i/>
                <w:iCs/>
              </w:rPr>
              <w:t>2,83</w:t>
            </w:r>
          </w:p>
        </w:tc>
        <w:tc>
          <w:tcPr>
            <w:tcW w:w="1394" w:type="dxa"/>
            <w:hideMark/>
          </w:tcPr>
          <w:p w:rsidR="00CE7920" w:rsidRPr="00CA6E98" w:rsidRDefault="00CE7920" w:rsidP="00CE7920">
            <w:pPr>
              <w:jc w:val="both"/>
              <w:rPr>
                <w:i/>
                <w:iCs/>
              </w:rPr>
            </w:pPr>
            <w:r w:rsidRPr="00CA6E98">
              <w:rPr>
                <w:i/>
                <w:iCs/>
              </w:rPr>
              <w:t>76,17</w:t>
            </w:r>
          </w:p>
        </w:tc>
        <w:tc>
          <w:tcPr>
            <w:tcW w:w="1299" w:type="dxa"/>
            <w:hideMark/>
          </w:tcPr>
          <w:p w:rsidR="00CE7920" w:rsidRPr="00CA6E98" w:rsidRDefault="00CE7920" w:rsidP="00CE7920">
            <w:pPr>
              <w:jc w:val="both"/>
              <w:rPr>
                <w:i/>
                <w:iCs/>
              </w:rPr>
            </w:pPr>
            <w:r w:rsidRPr="00CA6E98">
              <w:rPr>
                <w:i/>
                <w:iCs/>
              </w:rPr>
              <w:t>2,15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туристического бренда "Южное Прибайкалье", </w:t>
            </w:r>
            <w:proofErr w:type="gramStart"/>
            <w:r w:rsidRPr="00CA6E98">
              <w:t>ставший</w:t>
            </w:r>
            <w:proofErr w:type="gramEnd"/>
            <w:r w:rsidRPr="00CA6E98">
              <w:t xml:space="preserve"> лучшим среди брендов муниципалитетов в России</w:t>
            </w:r>
          </w:p>
        </w:tc>
        <w:tc>
          <w:tcPr>
            <w:tcW w:w="1701" w:type="dxa"/>
            <w:hideMark/>
          </w:tcPr>
          <w:p w:rsidR="00CE7920" w:rsidRPr="00CA6E98" w:rsidRDefault="00CE7920" w:rsidP="00CE7920">
            <w:pPr>
              <w:jc w:val="both"/>
              <w:rPr>
                <w:i/>
                <w:iCs/>
              </w:rPr>
            </w:pPr>
            <w:r w:rsidRPr="00CA6E98">
              <w:rPr>
                <w:i/>
                <w:iCs/>
              </w:rPr>
              <w:t>4,13</w:t>
            </w:r>
          </w:p>
        </w:tc>
        <w:tc>
          <w:tcPr>
            <w:tcW w:w="1394" w:type="dxa"/>
            <w:hideMark/>
          </w:tcPr>
          <w:p w:rsidR="00CE7920" w:rsidRPr="00CA6E98" w:rsidRDefault="00CE7920" w:rsidP="00CE7920">
            <w:pPr>
              <w:jc w:val="both"/>
              <w:rPr>
                <w:i/>
                <w:iCs/>
              </w:rPr>
            </w:pPr>
            <w:r w:rsidRPr="00CA6E98">
              <w:rPr>
                <w:i/>
                <w:iCs/>
              </w:rPr>
              <w:t>80,80</w:t>
            </w:r>
          </w:p>
        </w:tc>
        <w:tc>
          <w:tcPr>
            <w:tcW w:w="1299" w:type="dxa"/>
            <w:hideMark/>
          </w:tcPr>
          <w:p w:rsidR="00CE7920" w:rsidRPr="00CA6E98" w:rsidRDefault="00CE7920" w:rsidP="00CE7920">
            <w:pPr>
              <w:jc w:val="both"/>
              <w:rPr>
                <w:i/>
                <w:iCs/>
              </w:rPr>
            </w:pPr>
            <w:r w:rsidRPr="00CA6E98">
              <w:rPr>
                <w:i/>
                <w:iCs/>
              </w:rPr>
              <w:t>3,34</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Значительные запасы природной питьевой воды.</w:t>
            </w:r>
          </w:p>
        </w:tc>
        <w:tc>
          <w:tcPr>
            <w:tcW w:w="1701" w:type="dxa"/>
            <w:hideMark/>
          </w:tcPr>
          <w:p w:rsidR="00CE7920" w:rsidRPr="00CA6E98" w:rsidRDefault="00CE7920" w:rsidP="00CE7920">
            <w:pPr>
              <w:jc w:val="both"/>
              <w:rPr>
                <w:i/>
                <w:iCs/>
              </w:rPr>
            </w:pPr>
            <w:r w:rsidRPr="00CA6E98">
              <w:rPr>
                <w:i/>
                <w:iCs/>
              </w:rPr>
              <w:t>5,00</w:t>
            </w:r>
          </w:p>
        </w:tc>
        <w:tc>
          <w:tcPr>
            <w:tcW w:w="1394" w:type="dxa"/>
            <w:hideMark/>
          </w:tcPr>
          <w:p w:rsidR="00CE7920" w:rsidRPr="00CA6E98" w:rsidRDefault="00CE7920" w:rsidP="00CE7920">
            <w:pPr>
              <w:jc w:val="both"/>
              <w:rPr>
                <w:i/>
                <w:iCs/>
              </w:rPr>
            </w:pPr>
            <w:r w:rsidRPr="00CA6E98">
              <w:rPr>
                <w:i/>
                <w:iCs/>
              </w:rPr>
              <w:t>97,63</w:t>
            </w:r>
          </w:p>
        </w:tc>
        <w:tc>
          <w:tcPr>
            <w:tcW w:w="1299" w:type="dxa"/>
            <w:hideMark/>
          </w:tcPr>
          <w:p w:rsidR="00CE7920" w:rsidRPr="00CA6E98" w:rsidRDefault="00CE7920" w:rsidP="00CE7920">
            <w:pPr>
              <w:jc w:val="both"/>
              <w:rPr>
                <w:i/>
                <w:iCs/>
              </w:rPr>
            </w:pPr>
            <w:r w:rsidRPr="00CA6E98">
              <w:rPr>
                <w:i/>
                <w:iCs/>
              </w:rPr>
              <w:t>4,88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Транспортная доступность ж/д, автомобильного транспорта (территориальная доступность)</w:t>
            </w:r>
          </w:p>
        </w:tc>
        <w:tc>
          <w:tcPr>
            <w:tcW w:w="1701" w:type="dxa"/>
            <w:hideMark/>
          </w:tcPr>
          <w:p w:rsidR="00CE7920" w:rsidRPr="00CA6E98" w:rsidRDefault="00CE7920" w:rsidP="00CE7920">
            <w:pPr>
              <w:jc w:val="both"/>
              <w:rPr>
                <w:i/>
                <w:iCs/>
              </w:rPr>
            </w:pPr>
            <w:r w:rsidRPr="00CA6E98">
              <w:rPr>
                <w:i/>
                <w:iCs/>
              </w:rPr>
              <w:t>3,90</w:t>
            </w:r>
          </w:p>
        </w:tc>
        <w:tc>
          <w:tcPr>
            <w:tcW w:w="1394" w:type="dxa"/>
            <w:hideMark/>
          </w:tcPr>
          <w:p w:rsidR="00CE7920" w:rsidRPr="00CA6E98" w:rsidRDefault="00CE7920" w:rsidP="00CE7920">
            <w:pPr>
              <w:jc w:val="both"/>
              <w:rPr>
                <w:i/>
                <w:iCs/>
              </w:rPr>
            </w:pPr>
            <w:r w:rsidRPr="00CA6E98">
              <w:rPr>
                <w:i/>
                <w:iCs/>
              </w:rPr>
              <w:t>96,50</w:t>
            </w:r>
          </w:p>
        </w:tc>
        <w:tc>
          <w:tcPr>
            <w:tcW w:w="1299" w:type="dxa"/>
            <w:hideMark/>
          </w:tcPr>
          <w:p w:rsidR="00CE7920" w:rsidRPr="00CA6E98" w:rsidRDefault="00CE7920" w:rsidP="00CE7920">
            <w:pPr>
              <w:jc w:val="both"/>
              <w:rPr>
                <w:i/>
                <w:iCs/>
              </w:rPr>
            </w:pPr>
            <w:r w:rsidRPr="00CA6E98">
              <w:rPr>
                <w:i/>
                <w:iCs/>
              </w:rPr>
              <w:t>3,76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природных объектов притяжения: оз. Байкал и цепи горных массивов  Хамар-Дабан и более 100 достопримечательностей (аттракций)</w:t>
            </w:r>
          </w:p>
        </w:tc>
        <w:tc>
          <w:tcPr>
            <w:tcW w:w="1701" w:type="dxa"/>
            <w:hideMark/>
          </w:tcPr>
          <w:p w:rsidR="00CE7920" w:rsidRPr="00CA6E98" w:rsidRDefault="00CE7920" w:rsidP="00CE7920">
            <w:pPr>
              <w:jc w:val="both"/>
              <w:rPr>
                <w:i/>
                <w:iCs/>
              </w:rPr>
            </w:pPr>
            <w:r w:rsidRPr="00CA6E98">
              <w:rPr>
                <w:i/>
                <w:iCs/>
              </w:rPr>
              <w:t>4,90</w:t>
            </w:r>
          </w:p>
        </w:tc>
        <w:tc>
          <w:tcPr>
            <w:tcW w:w="1394" w:type="dxa"/>
            <w:hideMark/>
          </w:tcPr>
          <w:p w:rsidR="00CE7920" w:rsidRPr="00CA6E98" w:rsidRDefault="00CE7920" w:rsidP="00CE7920">
            <w:pPr>
              <w:jc w:val="both"/>
              <w:rPr>
                <w:i/>
                <w:iCs/>
              </w:rPr>
            </w:pPr>
            <w:r w:rsidRPr="00CA6E98">
              <w:rPr>
                <w:i/>
                <w:iCs/>
              </w:rPr>
              <w:t>93,63</w:t>
            </w:r>
          </w:p>
        </w:tc>
        <w:tc>
          <w:tcPr>
            <w:tcW w:w="1299" w:type="dxa"/>
            <w:hideMark/>
          </w:tcPr>
          <w:p w:rsidR="00CE7920" w:rsidRPr="00CA6E98" w:rsidRDefault="00CE7920" w:rsidP="00CE7920">
            <w:pPr>
              <w:jc w:val="both"/>
              <w:rPr>
                <w:i/>
                <w:iCs/>
              </w:rPr>
            </w:pPr>
            <w:r w:rsidRPr="00CA6E98">
              <w:rPr>
                <w:i/>
                <w:iCs/>
              </w:rPr>
              <w:t>4,59</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Близость к областному центру (110 км от районного центра)</w:t>
            </w:r>
          </w:p>
        </w:tc>
        <w:tc>
          <w:tcPr>
            <w:tcW w:w="1701" w:type="dxa"/>
            <w:hideMark/>
          </w:tcPr>
          <w:p w:rsidR="00CE7920" w:rsidRPr="00CA6E98" w:rsidRDefault="00CE7920" w:rsidP="00CE7920">
            <w:pPr>
              <w:jc w:val="both"/>
              <w:rPr>
                <w:i/>
                <w:iCs/>
              </w:rPr>
            </w:pPr>
            <w:r w:rsidRPr="00CA6E98">
              <w:rPr>
                <w:i/>
                <w:iCs/>
              </w:rPr>
              <w:t>3,70</w:t>
            </w:r>
          </w:p>
        </w:tc>
        <w:tc>
          <w:tcPr>
            <w:tcW w:w="1394" w:type="dxa"/>
            <w:hideMark/>
          </w:tcPr>
          <w:p w:rsidR="00CE7920" w:rsidRPr="00CA6E98" w:rsidRDefault="00CE7920" w:rsidP="00CE7920">
            <w:pPr>
              <w:jc w:val="both"/>
              <w:rPr>
                <w:i/>
                <w:iCs/>
              </w:rPr>
            </w:pPr>
            <w:r w:rsidRPr="00CA6E98">
              <w:rPr>
                <w:i/>
                <w:iCs/>
              </w:rPr>
              <w:t>86,50</w:t>
            </w:r>
          </w:p>
        </w:tc>
        <w:tc>
          <w:tcPr>
            <w:tcW w:w="1299" w:type="dxa"/>
            <w:hideMark/>
          </w:tcPr>
          <w:p w:rsidR="00CE7920" w:rsidRPr="00CA6E98" w:rsidRDefault="00CE7920" w:rsidP="00CE7920">
            <w:pPr>
              <w:jc w:val="both"/>
              <w:rPr>
                <w:i/>
                <w:iCs/>
              </w:rPr>
            </w:pPr>
            <w:r w:rsidRPr="00CA6E98">
              <w:rPr>
                <w:i/>
                <w:iCs/>
              </w:rPr>
              <w:t>3,20</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Низкий уровень безработицы</w:t>
            </w:r>
          </w:p>
        </w:tc>
        <w:tc>
          <w:tcPr>
            <w:tcW w:w="1701" w:type="dxa"/>
            <w:hideMark/>
          </w:tcPr>
          <w:p w:rsidR="00CE7920" w:rsidRPr="00CA6E98" w:rsidRDefault="00CE7920" w:rsidP="00CE7920">
            <w:pPr>
              <w:jc w:val="both"/>
              <w:rPr>
                <w:i/>
                <w:iCs/>
              </w:rPr>
            </w:pPr>
            <w:r w:rsidRPr="00CA6E98">
              <w:rPr>
                <w:i/>
                <w:iCs/>
              </w:rPr>
              <w:t>2,97</w:t>
            </w:r>
          </w:p>
        </w:tc>
        <w:tc>
          <w:tcPr>
            <w:tcW w:w="1394" w:type="dxa"/>
            <w:hideMark/>
          </w:tcPr>
          <w:p w:rsidR="00CE7920" w:rsidRPr="00CA6E98" w:rsidRDefault="00CE7920" w:rsidP="00CE7920">
            <w:pPr>
              <w:jc w:val="both"/>
              <w:rPr>
                <w:i/>
                <w:iCs/>
              </w:rPr>
            </w:pPr>
            <w:r w:rsidRPr="00CA6E98">
              <w:rPr>
                <w:i/>
                <w:iCs/>
              </w:rPr>
              <w:t>78,79</w:t>
            </w:r>
          </w:p>
        </w:tc>
        <w:tc>
          <w:tcPr>
            <w:tcW w:w="1299" w:type="dxa"/>
            <w:hideMark/>
          </w:tcPr>
          <w:p w:rsidR="00CE7920" w:rsidRPr="00CA6E98" w:rsidRDefault="00CE7920" w:rsidP="00CE7920">
            <w:pPr>
              <w:jc w:val="both"/>
              <w:rPr>
                <w:i/>
                <w:iCs/>
              </w:rPr>
            </w:pPr>
            <w:r w:rsidRPr="00CA6E98">
              <w:rPr>
                <w:i/>
                <w:iCs/>
              </w:rPr>
              <w:t>2,34</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Превышение вакансий над численностью безработных</w:t>
            </w:r>
          </w:p>
        </w:tc>
        <w:tc>
          <w:tcPr>
            <w:tcW w:w="1701" w:type="dxa"/>
            <w:hideMark/>
          </w:tcPr>
          <w:p w:rsidR="00CE7920" w:rsidRPr="00CA6E98" w:rsidRDefault="00CE7920" w:rsidP="00CE7920">
            <w:pPr>
              <w:jc w:val="both"/>
              <w:rPr>
                <w:i/>
                <w:iCs/>
              </w:rPr>
            </w:pPr>
            <w:r w:rsidRPr="00CA6E98">
              <w:rPr>
                <w:i/>
                <w:iCs/>
              </w:rPr>
              <w:t>3,34</w:t>
            </w:r>
          </w:p>
        </w:tc>
        <w:tc>
          <w:tcPr>
            <w:tcW w:w="1394" w:type="dxa"/>
            <w:hideMark/>
          </w:tcPr>
          <w:p w:rsidR="00CE7920" w:rsidRPr="00CA6E98" w:rsidRDefault="00CE7920" w:rsidP="00CE7920">
            <w:pPr>
              <w:jc w:val="both"/>
              <w:rPr>
                <w:i/>
                <w:iCs/>
              </w:rPr>
            </w:pPr>
            <w:r w:rsidRPr="00CA6E98">
              <w:rPr>
                <w:i/>
                <w:iCs/>
              </w:rPr>
              <w:t>74,48</w:t>
            </w:r>
          </w:p>
        </w:tc>
        <w:tc>
          <w:tcPr>
            <w:tcW w:w="1299" w:type="dxa"/>
            <w:hideMark/>
          </w:tcPr>
          <w:p w:rsidR="00CE7920" w:rsidRPr="00CA6E98" w:rsidRDefault="00CE7920" w:rsidP="00CE7920">
            <w:pPr>
              <w:jc w:val="both"/>
              <w:rPr>
                <w:i/>
                <w:iCs/>
              </w:rPr>
            </w:pPr>
            <w:r w:rsidRPr="00CA6E98">
              <w:rPr>
                <w:i/>
                <w:iCs/>
              </w:rPr>
              <w:t>2,49</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уникальных производимых пищевых продуктов (вода, хлеб, травяные чаи и пр.)</w:t>
            </w:r>
          </w:p>
        </w:tc>
        <w:tc>
          <w:tcPr>
            <w:tcW w:w="1701" w:type="dxa"/>
            <w:hideMark/>
          </w:tcPr>
          <w:p w:rsidR="00CE7920" w:rsidRPr="00CA6E98" w:rsidRDefault="00CE7920" w:rsidP="00CE7920">
            <w:pPr>
              <w:jc w:val="both"/>
              <w:rPr>
                <w:i/>
                <w:iCs/>
              </w:rPr>
            </w:pPr>
            <w:r w:rsidRPr="00CA6E98">
              <w:rPr>
                <w:i/>
                <w:iCs/>
              </w:rPr>
              <w:t>3,33</w:t>
            </w:r>
          </w:p>
        </w:tc>
        <w:tc>
          <w:tcPr>
            <w:tcW w:w="1394" w:type="dxa"/>
            <w:hideMark/>
          </w:tcPr>
          <w:p w:rsidR="00CE7920" w:rsidRPr="00CA6E98" w:rsidRDefault="00CE7920" w:rsidP="00CE7920">
            <w:pPr>
              <w:jc w:val="both"/>
              <w:rPr>
                <w:i/>
                <w:iCs/>
              </w:rPr>
            </w:pPr>
            <w:r w:rsidRPr="00CA6E98">
              <w:rPr>
                <w:i/>
                <w:iCs/>
              </w:rPr>
              <w:t>77,87</w:t>
            </w:r>
          </w:p>
        </w:tc>
        <w:tc>
          <w:tcPr>
            <w:tcW w:w="1299" w:type="dxa"/>
            <w:hideMark/>
          </w:tcPr>
          <w:p w:rsidR="00CE7920" w:rsidRPr="00CA6E98" w:rsidRDefault="00CE7920" w:rsidP="00CE7920">
            <w:pPr>
              <w:jc w:val="both"/>
              <w:rPr>
                <w:i/>
                <w:iCs/>
              </w:rPr>
            </w:pPr>
            <w:r w:rsidRPr="00CA6E98">
              <w:rPr>
                <w:i/>
                <w:iCs/>
              </w:rPr>
              <w:t>2,60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Многополярность мест приложения труда (диверсифицированная структура экономики)  </w:t>
            </w:r>
          </w:p>
        </w:tc>
        <w:tc>
          <w:tcPr>
            <w:tcW w:w="1701" w:type="dxa"/>
            <w:hideMark/>
          </w:tcPr>
          <w:p w:rsidR="00CE7920" w:rsidRPr="00CA6E98" w:rsidRDefault="00CE7920" w:rsidP="00CE7920">
            <w:pPr>
              <w:jc w:val="both"/>
              <w:rPr>
                <w:i/>
                <w:iCs/>
              </w:rPr>
            </w:pPr>
            <w:r w:rsidRPr="00CA6E98">
              <w:rPr>
                <w:i/>
                <w:iCs/>
              </w:rPr>
              <w:t>2,86</w:t>
            </w:r>
          </w:p>
        </w:tc>
        <w:tc>
          <w:tcPr>
            <w:tcW w:w="1394" w:type="dxa"/>
            <w:hideMark/>
          </w:tcPr>
          <w:p w:rsidR="00CE7920" w:rsidRPr="00CA6E98" w:rsidRDefault="00CE7920" w:rsidP="00CE7920">
            <w:pPr>
              <w:jc w:val="both"/>
              <w:rPr>
                <w:i/>
                <w:iCs/>
              </w:rPr>
            </w:pPr>
            <w:r w:rsidRPr="00CA6E98">
              <w:rPr>
                <w:i/>
                <w:iCs/>
              </w:rPr>
              <w:t>82,41</w:t>
            </w:r>
          </w:p>
        </w:tc>
        <w:tc>
          <w:tcPr>
            <w:tcW w:w="1299" w:type="dxa"/>
            <w:hideMark/>
          </w:tcPr>
          <w:p w:rsidR="00CE7920" w:rsidRPr="00CA6E98" w:rsidRDefault="00CE7920" w:rsidP="00CE7920">
            <w:pPr>
              <w:jc w:val="both"/>
              <w:rPr>
                <w:i/>
                <w:iCs/>
              </w:rPr>
            </w:pPr>
            <w:r w:rsidRPr="00CA6E98">
              <w:rPr>
                <w:i/>
                <w:iCs/>
              </w:rPr>
              <w:t>2,36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Развитая торговая сеть и ассортимент услуг</w:t>
            </w:r>
          </w:p>
        </w:tc>
        <w:tc>
          <w:tcPr>
            <w:tcW w:w="1701" w:type="dxa"/>
            <w:hideMark/>
          </w:tcPr>
          <w:p w:rsidR="00CE7920" w:rsidRPr="00CA6E98" w:rsidRDefault="00CE7920" w:rsidP="00CE7920">
            <w:pPr>
              <w:jc w:val="both"/>
              <w:rPr>
                <w:i/>
                <w:iCs/>
              </w:rPr>
            </w:pPr>
            <w:r w:rsidRPr="00CA6E98">
              <w:rPr>
                <w:i/>
                <w:iCs/>
              </w:rPr>
              <w:t>2,90</w:t>
            </w:r>
          </w:p>
        </w:tc>
        <w:tc>
          <w:tcPr>
            <w:tcW w:w="1394" w:type="dxa"/>
            <w:hideMark/>
          </w:tcPr>
          <w:p w:rsidR="00CE7920" w:rsidRPr="00CA6E98" w:rsidRDefault="00CE7920" w:rsidP="00CE7920">
            <w:pPr>
              <w:jc w:val="both"/>
              <w:rPr>
                <w:i/>
                <w:iCs/>
              </w:rPr>
            </w:pPr>
            <w:r w:rsidRPr="00CA6E98">
              <w:rPr>
                <w:i/>
                <w:iCs/>
              </w:rPr>
              <w:t>78,55</w:t>
            </w:r>
          </w:p>
        </w:tc>
        <w:tc>
          <w:tcPr>
            <w:tcW w:w="1299" w:type="dxa"/>
            <w:hideMark/>
          </w:tcPr>
          <w:p w:rsidR="00CE7920" w:rsidRPr="00CA6E98" w:rsidRDefault="00CE7920" w:rsidP="00CE7920">
            <w:pPr>
              <w:jc w:val="both"/>
              <w:rPr>
                <w:i/>
                <w:iCs/>
              </w:rPr>
            </w:pPr>
            <w:r w:rsidRPr="00CA6E98">
              <w:rPr>
                <w:i/>
                <w:iCs/>
              </w:rPr>
              <w:t>2,28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Рост инвестиций в сельское хозяйство и туризм за </w:t>
            </w:r>
            <w:proofErr w:type="gramStart"/>
            <w:r w:rsidRPr="00CA6E98">
              <w:t>последние</w:t>
            </w:r>
            <w:proofErr w:type="gramEnd"/>
            <w:r w:rsidRPr="00CA6E98">
              <w:t xml:space="preserve"> 6 лет</w:t>
            </w:r>
          </w:p>
        </w:tc>
        <w:tc>
          <w:tcPr>
            <w:tcW w:w="1701" w:type="dxa"/>
            <w:hideMark/>
          </w:tcPr>
          <w:p w:rsidR="00CE7920" w:rsidRPr="00CA6E98" w:rsidRDefault="00CE7920" w:rsidP="00CE7920">
            <w:pPr>
              <w:jc w:val="both"/>
              <w:rPr>
                <w:i/>
                <w:iCs/>
              </w:rPr>
            </w:pPr>
            <w:r w:rsidRPr="00CA6E98">
              <w:rPr>
                <w:i/>
                <w:iCs/>
              </w:rPr>
              <w:t>3,10</w:t>
            </w:r>
          </w:p>
        </w:tc>
        <w:tc>
          <w:tcPr>
            <w:tcW w:w="1394" w:type="dxa"/>
            <w:hideMark/>
          </w:tcPr>
          <w:p w:rsidR="00CE7920" w:rsidRPr="00CA6E98" w:rsidRDefault="00CE7920" w:rsidP="00CE7920">
            <w:pPr>
              <w:jc w:val="both"/>
              <w:rPr>
                <w:i/>
                <w:iCs/>
              </w:rPr>
            </w:pPr>
            <w:r w:rsidRPr="00CA6E98">
              <w:rPr>
                <w:i/>
                <w:iCs/>
              </w:rPr>
              <w:t>72,24</w:t>
            </w:r>
          </w:p>
        </w:tc>
        <w:tc>
          <w:tcPr>
            <w:tcW w:w="1299" w:type="dxa"/>
            <w:hideMark/>
          </w:tcPr>
          <w:p w:rsidR="00CE7920" w:rsidRPr="00CA6E98" w:rsidRDefault="00CE7920" w:rsidP="00CE7920">
            <w:pPr>
              <w:jc w:val="both"/>
              <w:rPr>
                <w:i/>
                <w:iCs/>
              </w:rPr>
            </w:pPr>
            <w:r w:rsidRPr="00CA6E98">
              <w:rPr>
                <w:i/>
                <w:iCs/>
              </w:rPr>
              <w:t>2,24</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объемов сельхоз продукции в районе по сравнению с постсоветским периодом</w:t>
            </w:r>
          </w:p>
        </w:tc>
        <w:tc>
          <w:tcPr>
            <w:tcW w:w="1701" w:type="dxa"/>
            <w:hideMark/>
          </w:tcPr>
          <w:p w:rsidR="00CE7920" w:rsidRPr="00CA6E98" w:rsidRDefault="00CE7920" w:rsidP="00CE7920">
            <w:pPr>
              <w:jc w:val="both"/>
              <w:rPr>
                <w:i/>
                <w:iCs/>
              </w:rPr>
            </w:pPr>
            <w:r w:rsidRPr="00CA6E98">
              <w:rPr>
                <w:i/>
                <w:iCs/>
              </w:rPr>
              <w:t>2,62</w:t>
            </w:r>
          </w:p>
        </w:tc>
        <w:tc>
          <w:tcPr>
            <w:tcW w:w="1394" w:type="dxa"/>
            <w:hideMark/>
          </w:tcPr>
          <w:p w:rsidR="00CE7920" w:rsidRPr="00CA6E98" w:rsidRDefault="00CE7920" w:rsidP="00CE7920">
            <w:pPr>
              <w:jc w:val="both"/>
              <w:rPr>
                <w:i/>
                <w:iCs/>
              </w:rPr>
            </w:pPr>
            <w:r w:rsidRPr="00CA6E98">
              <w:rPr>
                <w:i/>
                <w:iCs/>
              </w:rPr>
              <w:t>69,31</w:t>
            </w:r>
          </w:p>
        </w:tc>
        <w:tc>
          <w:tcPr>
            <w:tcW w:w="1299" w:type="dxa"/>
            <w:hideMark/>
          </w:tcPr>
          <w:p w:rsidR="00CE7920" w:rsidRPr="00CA6E98" w:rsidRDefault="00CE7920" w:rsidP="00CE7920">
            <w:pPr>
              <w:jc w:val="both"/>
              <w:rPr>
                <w:i/>
                <w:iCs/>
              </w:rPr>
            </w:pPr>
            <w:r w:rsidRPr="00CA6E98">
              <w:rPr>
                <w:i/>
                <w:iCs/>
              </w:rPr>
              <w:t>1,82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числа самозанятых и субъектов малого бизнеса в районе</w:t>
            </w:r>
          </w:p>
        </w:tc>
        <w:tc>
          <w:tcPr>
            <w:tcW w:w="1701" w:type="dxa"/>
            <w:hideMark/>
          </w:tcPr>
          <w:p w:rsidR="00CE7920" w:rsidRPr="00CA6E98" w:rsidRDefault="00CE7920" w:rsidP="00CE7920">
            <w:pPr>
              <w:jc w:val="both"/>
              <w:rPr>
                <w:i/>
                <w:iCs/>
              </w:rPr>
            </w:pPr>
            <w:r w:rsidRPr="00CA6E98">
              <w:rPr>
                <w:i/>
                <w:iCs/>
              </w:rPr>
              <w:t>2,72</w:t>
            </w:r>
          </w:p>
        </w:tc>
        <w:tc>
          <w:tcPr>
            <w:tcW w:w="1394" w:type="dxa"/>
            <w:hideMark/>
          </w:tcPr>
          <w:p w:rsidR="00CE7920" w:rsidRPr="00CA6E98" w:rsidRDefault="00CE7920" w:rsidP="00CE7920">
            <w:pPr>
              <w:jc w:val="both"/>
              <w:rPr>
                <w:i/>
                <w:iCs/>
              </w:rPr>
            </w:pPr>
            <w:r w:rsidRPr="00CA6E98">
              <w:rPr>
                <w:i/>
                <w:iCs/>
              </w:rPr>
              <w:t>75,86</w:t>
            </w:r>
          </w:p>
        </w:tc>
        <w:tc>
          <w:tcPr>
            <w:tcW w:w="1299" w:type="dxa"/>
            <w:hideMark/>
          </w:tcPr>
          <w:p w:rsidR="00CE7920" w:rsidRPr="00CA6E98" w:rsidRDefault="00CE7920" w:rsidP="00CE7920">
            <w:pPr>
              <w:jc w:val="both"/>
              <w:rPr>
                <w:i/>
                <w:iCs/>
              </w:rPr>
            </w:pPr>
            <w:r w:rsidRPr="00CA6E98">
              <w:rPr>
                <w:i/>
                <w:iCs/>
              </w:rPr>
              <w:t>2,07</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proofErr w:type="gramStart"/>
            <w:r w:rsidRPr="00CA6E98">
              <w:t>Снижение разрыва в уровнях бюджетной обеспеченности поселений, обеспечивающийся за счет развития собственной базы, повышения налогового потенциала и бюджетного выравнивания из бюджета района</w:t>
            </w:r>
            <w:proofErr w:type="gramEnd"/>
          </w:p>
        </w:tc>
        <w:tc>
          <w:tcPr>
            <w:tcW w:w="1701" w:type="dxa"/>
            <w:hideMark/>
          </w:tcPr>
          <w:p w:rsidR="00CE7920" w:rsidRPr="00CA6E98" w:rsidRDefault="00CE7920" w:rsidP="00CE7920">
            <w:pPr>
              <w:jc w:val="both"/>
              <w:rPr>
                <w:i/>
                <w:iCs/>
              </w:rPr>
            </w:pPr>
            <w:r w:rsidRPr="00CA6E98">
              <w:rPr>
                <w:i/>
                <w:iCs/>
              </w:rPr>
              <w:t>2,66</w:t>
            </w:r>
          </w:p>
        </w:tc>
        <w:tc>
          <w:tcPr>
            <w:tcW w:w="1394" w:type="dxa"/>
            <w:hideMark/>
          </w:tcPr>
          <w:p w:rsidR="00CE7920" w:rsidRPr="00CA6E98" w:rsidRDefault="00CE7920" w:rsidP="00CE7920">
            <w:pPr>
              <w:jc w:val="both"/>
              <w:rPr>
                <w:i/>
                <w:iCs/>
              </w:rPr>
            </w:pPr>
            <w:r w:rsidRPr="00CA6E98">
              <w:rPr>
                <w:i/>
                <w:iCs/>
              </w:rPr>
              <w:t>90,21</w:t>
            </w:r>
          </w:p>
        </w:tc>
        <w:tc>
          <w:tcPr>
            <w:tcW w:w="1299" w:type="dxa"/>
            <w:hideMark/>
          </w:tcPr>
          <w:p w:rsidR="00CE7920" w:rsidRPr="00CA6E98" w:rsidRDefault="00CE7920" w:rsidP="00CE7920">
            <w:pPr>
              <w:jc w:val="both"/>
              <w:rPr>
                <w:i/>
                <w:iCs/>
              </w:rPr>
            </w:pPr>
            <w:r w:rsidRPr="00CA6E98">
              <w:rPr>
                <w:i/>
                <w:iCs/>
              </w:rPr>
              <w:t>2,40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доли туристической отрасли в районе (рост турпотока, объема платных тур услуг, субъектов предпринимательства в этой сфере)</w:t>
            </w:r>
          </w:p>
        </w:tc>
        <w:tc>
          <w:tcPr>
            <w:tcW w:w="1701" w:type="dxa"/>
            <w:hideMark/>
          </w:tcPr>
          <w:p w:rsidR="00CE7920" w:rsidRPr="00CA6E98" w:rsidRDefault="00CE7920" w:rsidP="00CE7920">
            <w:pPr>
              <w:jc w:val="both"/>
              <w:rPr>
                <w:i/>
                <w:iCs/>
              </w:rPr>
            </w:pPr>
            <w:r w:rsidRPr="00CA6E98">
              <w:rPr>
                <w:i/>
                <w:iCs/>
              </w:rPr>
              <w:t>2,45</w:t>
            </w:r>
          </w:p>
        </w:tc>
        <w:tc>
          <w:tcPr>
            <w:tcW w:w="1394" w:type="dxa"/>
            <w:hideMark/>
          </w:tcPr>
          <w:p w:rsidR="00CE7920" w:rsidRPr="00CA6E98" w:rsidRDefault="00CE7920" w:rsidP="00CE7920">
            <w:pPr>
              <w:jc w:val="both"/>
              <w:rPr>
                <w:i/>
                <w:iCs/>
              </w:rPr>
            </w:pPr>
            <w:r w:rsidRPr="00CA6E98">
              <w:rPr>
                <w:i/>
                <w:iCs/>
              </w:rPr>
              <w:t>82,10</w:t>
            </w:r>
          </w:p>
        </w:tc>
        <w:tc>
          <w:tcPr>
            <w:tcW w:w="1299" w:type="dxa"/>
            <w:hideMark/>
          </w:tcPr>
          <w:p w:rsidR="00CE7920" w:rsidRPr="00CA6E98" w:rsidRDefault="00CE7920" w:rsidP="00CE7920">
            <w:pPr>
              <w:jc w:val="both"/>
              <w:rPr>
                <w:i/>
                <w:iCs/>
              </w:rPr>
            </w:pPr>
            <w:r w:rsidRPr="00CA6E98">
              <w:rPr>
                <w:i/>
                <w:iCs/>
              </w:rPr>
              <w:t>2,01</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Вовлечены в оборот земли сельхоз назначения</w:t>
            </w:r>
          </w:p>
        </w:tc>
        <w:tc>
          <w:tcPr>
            <w:tcW w:w="1701" w:type="dxa"/>
            <w:hideMark/>
          </w:tcPr>
          <w:p w:rsidR="00CE7920" w:rsidRPr="00CA6E98" w:rsidRDefault="00CE7920" w:rsidP="00CE7920">
            <w:pPr>
              <w:jc w:val="both"/>
              <w:rPr>
                <w:i/>
                <w:iCs/>
              </w:rPr>
            </w:pPr>
            <w:r w:rsidRPr="00CA6E98">
              <w:rPr>
                <w:i/>
                <w:iCs/>
              </w:rPr>
              <w:t>2,47</w:t>
            </w:r>
          </w:p>
        </w:tc>
        <w:tc>
          <w:tcPr>
            <w:tcW w:w="1394" w:type="dxa"/>
            <w:hideMark/>
          </w:tcPr>
          <w:p w:rsidR="00CE7920" w:rsidRPr="00CA6E98" w:rsidRDefault="00CE7920" w:rsidP="00CE7920">
            <w:pPr>
              <w:jc w:val="both"/>
              <w:rPr>
                <w:i/>
                <w:iCs/>
              </w:rPr>
            </w:pPr>
            <w:r w:rsidRPr="00CA6E98">
              <w:rPr>
                <w:i/>
                <w:iCs/>
              </w:rPr>
              <w:t>61,43</w:t>
            </w:r>
          </w:p>
        </w:tc>
        <w:tc>
          <w:tcPr>
            <w:tcW w:w="1299" w:type="dxa"/>
            <w:hideMark/>
          </w:tcPr>
          <w:p w:rsidR="00CE7920" w:rsidRPr="00CA6E98" w:rsidRDefault="00CE7920" w:rsidP="00CE7920">
            <w:pPr>
              <w:jc w:val="both"/>
              <w:rPr>
                <w:i/>
                <w:iCs/>
              </w:rPr>
            </w:pPr>
            <w:r w:rsidRPr="00CA6E98">
              <w:rPr>
                <w:i/>
                <w:iCs/>
              </w:rPr>
              <w:t>1,52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Получены гранты сельхозтоваропроизводителями на развитие объектов сельского туризма в д</w:t>
            </w:r>
            <w:proofErr w:type="gramStart"/>
            <w:r w:rsidRPr="00CA6E98">
              <w:t>.Б</w:t>
            </w:r>
            <w:proofErr w:type="gramEnd"/>
            <w:r w:rsidRPr="00CA6E98">
              <w:t>ыстрая</w:t>
            </w:r>
          </w:p>
        </w:tc>
        <w:tc>
          <w:tcPr>
            <w:tcW w:w="1701" w:type="dxa"/>
            <w:hideMark/>
          </w:tcPr>
          <w:p w:rsidR="00CE7920" w:rsidRPr="00CA6E98" w:rsidRDefault="00CE7920" w:rsidP="00CE7920">
            <w:pPr>
              <w:jc w:val="both"/>
              <w:rPr>
                <w:i/>
                <w:iCs/>
              </w:rPr>
            </w:pPr>
            <w:r w:rsidRPr="00CA6E98">
              <w:rPr>
                <w:i/>
                <w:iCs/>
              </w:rPr>
              <w:t>2,73</w:t>
            </w:r>
          </w:p>
        </w:tc>
        <w:tc>
          <w:tcPr>
            <w:tcW w:w="1394" w:type="dxa"/>
            <w:hideMark/>
          </w:tcPr>
          <w:p w:rsidR="00CE7920" w:rsidRPr="00CA6E98" w:rsidRDefault="00CE7920" w:rsidP="00CE7920">
            <w:pPr>
              <w:jc w:val="both"/>
              <w:rPr>
                <w:i/>
                <w:iCs/>
              </w:rPr>
            </w:pPr>
            <w:r w:rsidRPr="00CA6E98">
              <w:rPr>
                <w:i/>
                <w:iCs/>
              </w:rPr>
              <w:t>59,27</w:t>
            </w:r>
          </w:p>
        </w:tc>
        <w:tc>
          <w:tcPr>
            <w:tcW w:w="1299" w:type="dxa"/>
            <w:hideMark/>
          </w:tcPr>
          <w:p w:rsidR="00CE7920" w:rsidRPr="00CA6E98" w:rsidRDefault="00CE7920" w:rsidP="00CE7920">
            <w:pPr>
              <w:jc w:val="both"/>
              <w:rPr>
                <w:i/>
                <w:iCs/>
              </w:rPr>
            </w:pPr>
            <w:r w:rsidRPr="00CA6E98">
              <w:rPr>
                <w:i/>
                <w:iCs/>
              </w:rPr>
              <w:t>1,62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rPr>
                <w:i/>
                <w:iCs/>
              </w:rPr>
            </w:pPr>
            <w:r w:rsidRPr="00CA6E98">
              <w:rPr>
                <w:i/>
                <w:iCs/>
              </w:rPr>
              <w:t>ИТОГО по блоку Экономические факторы</w:t>
            </w:r>
          </w:p>
        </w:tc>
        <w:tc>
          <w:tcPr>
            <w:tcW w:w="1701" w:type="dxa"/>
            <w:noWrap/>
            <w:hideMark/>
          </w:tcPr>
          <w:p w:rsidR="00CE7920" w:rsidRPr="00CA6E98" w:rsidRDefault="00CE7920" w:rsidP="00CE7920">
            <w:pPr>
              <w:jc w:val="both"/>
            </w:pPr>
            <w:r w:rsidRPr="00CA6E98">
              <w:t>3,03</w:t>
            </w:r>
          </w:p>
        </w:tc>
        <w:tc>
          <w:tcPr>
            <w:tcW w:w="1394" w:type="dxa"/>
            <w:noWrap/>
            <w:hideMark/>
          </w:tcPr>
          <w:p w:rsidR="00CE7920" w:rsidRPr="00CA6E98" w:rsidRDefault="00CE7920" w:rsidP="00CE7920">
            <w:pPr>
              <w:jc w:val="both"/>
            </w:pPr>
            <w:r w:rsidRPr="00CA6E98">
              <w:t> </w:t>
            </w:r>
          </w:p>
        </w:tc>
        <w:tc>
          <w:tcPr>
            <w:tcW w:w="1299" w:type="dxa"/>
            <w:noWrap/>
            <w:hideMark/>
          </w:tcPr>
          <w:p w:rsidR="00CE7920" w:rsidRPr="00CA6E98" w:rsidRDefault="00CE7920" w:rsidP="00CE7920">
            <w:pPr>
              <w:jc w:val="both"/>
            </w:pPr>
            <w:r w:rsidRPr="00CA6E98">
              <w:t>2,42</w:t>
            </w:r>
          </w:p>
        </w:tc>
      </w:tr>
      <w:tr w:rsidR="00CE7920" w:rsidRPr="00CA6E98" w:rsidTr="00CE7920">
        <w:trPr>
          <w:trHeight w:val="315"/>
        </w:trPr>
        <w:tc>
          <w:tcPr>
            <w:tcW w:w="1384" w:type="dxa"/>
            <w:noWrap/>
            <w:hideMark/>
          </w:tcPr>
          <w:p w:rsidR="00CE7920" w:rsidRPr="00CA6E98" w:rsidRDefault="00CE7920" w:rsidP="00CE7920">
            <w:pPr>
              <w:jc w:val="both"/>
              <w:rPr>
                <w:bCs/>
              </w:rPr>
            </w:pPr>
          </w:p>
        </w:tc>
        <w:tc>
          <w:tcPr>
            <w:tcW w:w="3686" w:type="dxa"/>
            <w:noWrap/>
            <w:hideMark/>
          </w:tcPr>
          <w:p w:rsidR="00CE7920" w:rsidRPr="00CA6E98" w:rsidRDefault="00CE7920" w:rsidP="00CE7920">
            <w:pPr>
              <w:jc w:val="both"/>
            </w:pPr>
            <w:r w:rsidRPr="00CA6E98">
              <w:t>ИТОГО по сильным сторонам</w:t>
            </w:r>
          </w:p>
        </w:tc>
        <w:tc>
          <w:tcPr>
            <w:tcW w:w="1701" w:type="dxa"/>
            <w:noWrap/>
            <w:hideMark/>
          </w:tcPr>
          <w:p w:rsidR="00CE7920" w:rsidRPr="00CA6E98" w:rsidRDefault="00CE7920" w:rsidP="00CE7920">
            <w:pPr>
              <w:jc w:val="both"/>
            </w:pPr>
            <w:r w:rsidRPr="00CA6E98">
              <w:t>9,24</w:t>
            </w:r>
          </w:p>
        </w:tc>
        <w:tc>
          <w:tcPr>
            <w:tcW w:w="1394" w:type="dxa"/>
            <w:noWrap/>
            <w:hideMark/>
          </w:tcPr>
          <w:p w:rsidR="00CE7920" w:rsidRPr="00CA6E98" w:rsidRDefault="00CE7920" w:rsidP="00CE7920">
            <w:pPr>
              <w:jc w:val="both"/>
            </w:pPr>
            <w:r w:rsidRPr="00CA6E98">
              <w:t> </w:t>
            </w:r>
          </w:p>
        </w:tc>
        <w:tc>
          <w:tcPr>
            <w:tcW w:w="1299" w:type="dxa"/>
            <w:noWrap/>
            <w:hideMark/>
          </w:tcPr>
          <w:p w:rsidR="00CE7920" w:rsidRPr="00CA6E98" w:rsidRDefault="00CE7920" w:rsidP="00CE7920">
            <w:pPr>
              <w:jc w:val="both"/>
            </w:pPr>
            <w:r w:rsidRPr="00CA6E98">
              <w:t>2,53</w:t>
            </w:r>
          </w:p>
        </w:tc>
      </w:tr>
      <w:tr w:rsidR="00CE7920" w:rsidRPr="00CA6E98" w:rsidTr="00CE7920">
        <w:trPr>
          <w:trHeight w:val="315"/>
        </w:trPr>
        <w:tc>
          <w:tcPr>
            <w:tcW w:w="9464" w:type="dxa"/>
            <w:gridSpan w:val="5"/>
            <w:shd w:val="clear" w:color="auto" w:fill="F2DBDB" w:themeFill="accent2" w:themeFillTint="33"/>
            <w:noWrap/>
          </w:tcPr>
          <w:p w:rsidR="00CE7920" w:rsidRPr="00CA6E98" w:rsidRDefault="00CE7920" w:rsidP="00CE7920">
            <w:pPr>
              <w:jc w:val="center"/>
            </w:pPr>
            <w:r w:rsidRPr="00CA6E98">
              <w:t>СЛАБЫЕ СТОРОНЫ</w:t>
            </w:r>
          </w:p>
        </w:tc>
      </w:tr>
      <w:tr w:rsidR="00810B74" w:rsidRPr="00CA6E98" w:rsidTr="00CE7920">
        <w:trPr>
          <w:trHeight w:val="315"/>
        </w:trPr>
        <w:tc>
          <w:tcPr>
            <w:tcW w:w="1384" w:type="dxa"/>
            <w:vMerge w:val="restart"/>
            <w:hideMark/>
          </w:tcPr>
          <w:p w:rsidR="00810B74" w:rsidRPr="00CA6E98" w:rsidRDefault="00810B74" w:rsidP="00CE7920">
            <w:pPr>
              <w:jc w:val="both"/>
              <w:rPr>
                <w:bCs/>
              </w:rPr>
            </w:pPr>
            <w:r w:rsidRPr="00CA6E98">
              <w:rPr>
                <w:bCs/>
              </w:rPr>
              <w:t>Социальные</w:t>
            </w:r>
          </w:p>
          <w:p w:rsidR="00810B74" w:rsidRPr="00CA6E98" w:rsidRDefault="00810B74" w:rsidP="00CE7920">
            <w:pPr>
              <w:jc w:val="both"/>
              <w:rPr>
                <w:bCs/>
              </w:rPr>
            </w:pPr>
            <w:r w:rsidRPr="00CA6E98">
              <w:rPr>
                <w:bCs/>
              </w:rPr>
              <w:t> </w:t>
            </w:r>
          </w:p>
        </w:tc>
        <w:tc>
          <w:tcPr>
            <w:tcW w:w="3686" w:type="dxa"/>
            <w:hideMark/>
          </w:tcPr>
          <w:p w:rsidR="00810B74" w:rsidRPr="00CA6E98" w:rsidRDefault="00810B74" w:rsidP="00CE7920">
            <w:pPr>
              <w:jc w:val="both"/>
            </w:pPr>
            <w:r w:rsidRPr="00CA6E98">
              <w:t>Высокая численность малоимущих граждан</w:t>
            </w:r>
          </w:p>
        </w:tc>
        <w:tc>
          <w:tcPr>
            <w:tcW w:w="1701" w:type="dxa"/>
            <w:noWrap/>
            <w:hideMark/>
          </w:tcPr>
          <w:p w:rsidR="00810B74" w:rsidRPr="00CA6E98" w:rsidRDefault="00810B74" w:rsidP="00CE7920">
            <w:pPr>
              <w:jc w:val="both"/>
            </w:pPr>
            <w:r w:rsidRPr="00CA6E98">
              <w:t>2,97</w:t>
            </w:r>
          </w:p>
        </w:tc>
        <w:tc>
          <w:tcPr>
            <w:tcW w:w="1394" w:type="dxa"/>
            <w:noWrap/>
            <w:hideMark/>
          </w:tcPr>
          <w:p w:rsidR="00810B74" w:rsidRPr="00CA6E98" w:rsidRDefault="00810B74" w:rsidP="00CE7920">
            <w:pPr>
              <w:jc w:val="both"/>
            </w:pPr>
            <w:r w:rsidRPr="00CA6E98">
              <w:t>71,41</w:t>
            </w:r>
          </w:p>
        </w:tc>
        <w:tc>
          <w:tcPr>
            <w:tcW w:w="1299" w:type="dxa"/>
            <w:noWrap/>
            <w:hideMark/>
          </w:tcPr>
          <w:p w:rsidR="00810B74" w:rsidRPr="00CA6E98" w:rsidRDefault="00810B74" w:rsidP="00CE7920">
            <w:pPr>
              <w:jc w:val="both"/>
            </w:pPr>
            <w:r w:rsidRPr="00CA6E98">
              <w:t>2,12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жилья для молодых специалистов</w:t>
            </w:r>
          </w:p>
        </w:tc>
        <w:tc>
          <w:tcPr>
            <w:tcW w:w="1701" w:type="dxa"/>
            <w:noWrap/>
            <w:hideMark/>
          </w:tcPr>
          <w:p w:rsidR="00810B74" w:rsidRPr="00CA6E98" w:rsidRDefault="00810B74" w:rsidP="00CE7920">
            <w:pPr>
              <w:jc w:val="both"/>
            </w:pPr>
            <w:r w:rsidRPr="00CA6E98">
              <w:t>4,13</w:t>
            </w:r>
          </w:p>
        </w:tc>
        <w:tc>
          <w:tcPr>
            <w:tcW w:w="1394" w:type="dxa"/>
            <w:noWrap/>
            <w:hideMark/>
          </w:tcPr>
          <w:p w:rsidR="00810B74" w:rsidRPr="00CA6E98" w:rsidRDefault="00810B74" w:rsidP="00CE7920">
            <w:pPr>
              <w:jc w:val="both"/>
            </w:pPr>
            <w:r w:rsidRPr="00CA6E98">
              <w:t>86,20</w:t>
            </w:r>
          </w:p>
        </w:tc>
        <w:tc>
          <w:tcPr>
            <w:tcW w:w="1299" w:type="dxa"/>
            <w:noWrap/>
            <w:hideMark/>
          </w:tcPr>
          <w:p w:rsidR="00810B74" w:rsidRPr="00CA6E98" w:rsidRDefault="00810B74" w:rsidP="00CE7920">
            <w:pPr>
              <w:jc w:val="both"/>
            </w:pPr>
            <w:r w:rsidRPr="00CA6E98">
              <w:t>3,56</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Уровень доходов населения ниже, чем в областном центре</w:t>
            </w:r>
          </w:p>
        </w:tc>
        <w:tc>
          <w:tcPr>
            <w:tcW w:w="1701" w:type="dxa"/>
            <w:noWrap/>
            <w:hideMark/>
          </w:tcPr>
          <w:p w:rsidR="00810B74" w:rsidRPr="00CA6E98" w:rsidRDefault="00810B74" w:rsidP="00CE7920">
            <w:pPr>
              <w:jc w:val="both"/>
            </w:pPr>
            <w:r w:rsidRPr="00CA6E98">
              <w:t>3,41</w:t>
            </w:r>
          </w:p>
        </w:tc>
        <w:tc>
          <w:tcPr>
            <w:tcW w:w="1394" w:type="dxa"/>
            <w:noWrap/>
            <w:hideMark/>
          </w:tcPr>
          <w:p w:rsidR="00810B74" w:rsidRPr="00CA6E98" w:rsidRDefault="00810B74" w:rsidP="00CE7920">
            <w:pPr>
              <w:jc w:val="both"/>
            </w:pPr>
            <w:r w:rsidRPr="00CA6E98">
              <w:t>76,03</w:t>
            </w:r>
          </w:p>
        </w:tc>
        <w:tc>
          <w:tcPr>
            <w:tcW w:w="1299" w:type="dxa"/>
            <w:noWrap/>
            <w:hideMark/>
          </w:tcPr>
          <w:p w:rsidR="00810B74" w:rsidRPr="00CA6E98" w:rsidRDefault="00810B74" w:rsidP="00CE7920">
            <w:pPr>
              <w:jc w:val="both"/>
            </w:pPr>
            <w:r w:rsidRPr="00CA6E98">
              <w:t>2,60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стимулов у населения для рождения вторых, третьих и последующих детей</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76,52</w:t>
            </w:r>
          </w:p>
        </w:tc>
        <w:tc>
          <w:tcPr>
            <w:tcW w:w="1299" w:type="dxa"/>
            <w:noWrap/>
            <w:hideMark/>
          </w:tcPr>
          <w:p w:rsidR="00810B74" w:rsidRPr="00CA6E98" w:rsidRDefault="00810B74" w:rsidP="00CE7920">
            <w:pPr>
              <w:jc w:val="both"/>
            </w:pPr>
            <w:r w:rsidRPr="00CA6E98">
              <w:t>2,30</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возможности  у молодежи профессиональной реализации в районе</w:t>
            </w:r>
          </w:p>
        </w:tc>
        <w:tc>
          <w:tcPr>
            <w:tcW w:w="1701" w:type="dxa"/>
            <w:noWrap/>
            <w:hideMark/>
          </w:tcPr>
          <w:p w:rsidR="00810B74" w:rsidRPr="00CA6E98" w:rsidRDefault="00810B74" w:rsidP="00CE7920">
            <w:pPr>
              <w:jc w:val="both"/>
            </w:pPr>
            <w:r w:rsidRPr="00CA6E98">
              <w:t>3,77</w:t>
            </w:r>
          </w:p>
        </w:tc>
        <w:tc>
          <w:tcPr>
            <w:tcW w:w="1394" w:type="dxa"/>
            <w:noWrap/>
            <w:hideMark/>
          </w:tcPr>
          <w:p w:rsidR="00810B74" w:rsidRPr="00CA6E98" w:rsidRDefault="00810B74" w:rsidP="00CE7920">
            <w:pPr>
              <w:jc w:val="both"/>
            </w:pPr>
            <w:r w:rsidRPr="00CA6E98">
              <w:t>92,50</w:t>
            </w:r>
          </w:p>
        </w:tc>
        <w:tc>
          <w:tcPr>
            <w:tcW w:w="1299" w:type="dxa"/>
            <w:noWrap/>
            <w:hideMark/>
          </w:tcPr>
          <w:p w:rsidR="00810B74" w:rsidRPr="00CA6E98" w:rsidRDefault="00810B74" w:rsidP="00CE7920">
            <w:pPr>
              <w:jc w:val="both"/>
            </w:pPr>
            <w:r w:rsidRPr="00CA6E98">
              <w:t>3,48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Работа не всех ФАПов ввиду отсутствия медперсонала</w:t>
            </w:r>
          </w:p>
        </w:tc>
        <w:tc>
          <w:tcPr>
            <w:tcW w:w="1701" w:type="dxa"/>
            <w:noWrap/>
            <w:hideMark/>
          </w:tcPr>
          <w:p w:rsidR="00810B74" w:rsidRPr="00CA6E98" w:rsidRDefault="00810B74" w:rsidP="00CE7920">
            <w:pPr>
              <w:jc w:val="both"/>
            </w:pPr>
            <w:r w:rsidRPr="00CA6E98">
              <w:t>3,69</w:t>
            </w:r>
          </w:p>
        </w:tc>
        <w:tc>
          <w:tcPr>
            <w:tcW w:w="1394" w:type="dxa"/>
            <w:noWrap/>
            <w:hideMark/>
          </w:tcPr>
          <w:p w:rsidR="00810B74" w:rsidRPr="00CA6E98" w:rsidRDefault="00810B74" w:rsidP="00CE7920">
            <w:pPr>
              <w:jc w:val="both"/>
            </w:pPr>
            <w:r w:rsidRPr="00CA6E98">
              <w:t>86,55</w:t>
            </w:r>
          </w:p>
        </w:tc>
        <w:tc>
          <w:tcPr>
            <w:tcW w:w="1299" w:type="dxa"/>
            <w:noWrap/>
            <w:hideMark/>
          </w:tcPr>
          <w:p w:rsidR="00810B74" w:rsidRPr="00CA6E98" w:rsidRDefault="00810B74" w:rsidP="00CE7920">
            <w:pPr>
              <w:jc w:val="both"/>
            </w:pPr>
            <w:r w:rsidRPr="00CA6E98">
              <w:t>3,19</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Недостаточность бюджетных ресурсов для организации мероприятий по переобучению, трудоустройств и восстановлению здоровья участников СВО</w:t>
            </w:r>
          </w:p>
        </w:tc>
        <w:tc>
          <w:tcPr>
            <w:tcW w:w="1701" w:type="dxa"/>
            <w:noWrap/>
            <w:hideMark/>
          </w:tcPr>
          <w:p w:rsidR="00810B74" w:rsidRPr="00CA6E98" w:rsidRDefault="00810B74" w:rsidP="00CE7920">
            <w:pPr>
              <w:jc w:val="both"/>
            </w:pPr>
            <w:r w:rsidRPr="00CA6E98">
              <w:t>3,14</w:t>
            </w:r>
          </w:p>
        </w:tc>
        <w:tc>
          <w:tcPr>
            <w:tcW w:w="1394" w:type="dxa"/>
            <w:noWrap/>
            <w:hideMark/>
          </w:tcPr>
          <w:p w:rsidR="00810B74" w:rsidRPr="00CA6E98" w:rsidRDefault="00810B74" w:rsidP="00CE7920">
            <w:pPr>
              <w:jc w:val="both"/>
            </w:pPr>
            <w:r w:rsidRPr="00CA6E98">
              <w:t>84,97</w:t>
            </w:r>
          </w:p>
        </w:tc>
        <w:tc>
          <w:tcPr>
            <w:tcW w:w="1299" w:type="dxa"/>
            <w:noWrap/>
            <w:hideMark/>
          </w:tcPr>
          <w:p w:rsidR="00810B74" w:rsidRPr="00CA6E98" w:rsidRDefault="00810B74" w:rsidP="00CE7920">
            <w:pPr>
              <w:jc w:val="both"/>
            </w:pPr>
            <w:r w:rsidRPr="00CA6E98">
              <w:t>2,67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 полный охват родительской общественности в просветительскую деятельность родителей</w:t>
            </w:r>
          </w:p>
        </w:tc>
        <w:tc>
          <w:tcPr>
            <w:tcW w:w="1701" w:type="dxa"/>
            <w:noWrap/>
            <w:hideMark/>
          </w:tcPr>
          <w:p w:rsidR="00810B74" w:rsidRPr="00CA6E98" w:rsidRDefault="00810B74" w:rsidP="00CE7920">
            <w:pPr>
              <w:jc w:val="both"/>
            </w:pPr>
            <w:r w:rsidRPr="00CA6E98">
              <w:t>2,52</w:t>
            </w:r>
          </w:p>
        </w:tc>
        <w:tc>
          <w:tcPr>
            <w:tcW w:w="1394" w:type="dxa"/>
            <w:noWrap/>
            <w:hideMark/>
          </w:tcPr>
          <w:p w:rsidR="00810B74" w:rsidRPr="00CA6E98" w:rsidRDefault="00810B74" w:rsidP="00CE7920">
            <w:pPr>
              <w:jc w:val="both"/>
            </w:pPr>
            <w:r w:rsidRPr="00CA6E98">
              <w:t>70,00</w:t>
            </w:r>
          </w:p>
        </w:tc>
        <w:tc>
          <w:tcPr>
            <w:tcW w:w="1299" w:type="dxa"/>
            <w:noWrap/>
            <w:hideMark/>
          </w:tcPr>
          <w:p w:rsidR="00810B74" w:rsidRPr="00CA6E98" w:rsidRDefault="00810B74" w:rsidP="00CE7920">
            <w:pPr>
              <w:jc w:val="both"/>
            </w:pPr>
            <w:r w:rsidRPr="00CA6E98">
              <w:t>1,76</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Дефицит педагогических работников  в образовательных и общественных организациях</w:t>
            </w:r>
          </w:p>
        </w:tc>
        <w:tc>
          <w:tcPr>
            <w:tcW w:w="1701" w:type="dxa"/>
            <w:noWrap/>
            <w:hideMark/>
          </w:tcPr>
          <w:p w:rsidR="00810B74" w:rsidRPr="00CA6E98" w:rsidRDefault="00810B74" w:rsidP="00CE7920">
            <w:pPr>
              <w:jc w:val="both"/>
            </w:pPr>
            <w:r w:rsidRPr="00CA6E98">
              <w:t>4,14</w:t>
            </w:r>
          </w:p>
        </w:tc>
        <w:tc>
          <w:tcPr>
            <w:tcW w:w="1394" w:type="dxa"/>
            <w:noWrap/>
            <w:hideMark/>
          </w:tcPr>
          <w:p w:rsidR="00810B74" w:rsidRPr="00CA6E98" w:rsidRDefault="00810B74" w:rsidP="00CE7920">
            <w:pPr>
              <w:jc w:val="both"/>
            </w:pPr>
            <w:r w:rsidRPr="00CA6E98">
              <w:t>93,14</w:t>
            </w:r>
          </w:p>
        </w:tc>
        <w:tc>
          <w:tcPr>
            <w:tcW w:w="1299" w:type="dxa"/>
            <w:noWrap/>
            <w:hideMark/>
          </w:tcPr>
          <w:p w:rsidR="00810B74" w:rsidRPr="00CA6E98" w:rsidRDefault="00810B74" w:rsidP="00CE7920">
            <w:pPr>
              <w:jc w:val="both"/>
            </w:pPr>
            <w:r w:rsidRPr="00CA6E98">
              <w:t>3,85</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 все жители имеют возможность быть вовлеченными в креативную (творческую) и культурно-просветительскую деятельность в организациях сферы культуры</w:t>
            </w:r>
          </w:p>
        </w:tc>
        <w:tc>
          <w:tcPr>
            <w:tcW w:w="1701" w:type="dxa"/>
            <w:noWrap/>
            <w:hideMark/>
          </w:tcPr>
          <w:p w:rsidR="00810B74" w:rsidRPr="00CA6E98" w:rsidRDefault="00810B74" w:rsidP="00CE7920">
            <w:pPr>
              <w:jc w:val="both"/>
            </w:pPr>
            <w:r w:rsidRPr="00CA6E98">
              <w:t>2,50</w:t>
            </w:r>
          </w:p>
        </w:tc>
        <w:tc>
          <w:tcPr>
            <w:tcW w:w="1394" w:type="dxa"/>
            <w:noWrap/>
            <w:hideMark/>
          </w:tcPr>
          <w:p w:rsidR="00810B74" w:rsidRPr="00CA6E98" w:rsidRDefault="00810B74" w:rsidP="00CE7920">
            <w:pPr>
              <w:jc w:val="both"/>
            </w:pPr>
            <w:r w:rsidRPr="00CA6E98">
              <w:t>61,33</w:t>
            </w:r>
          </w:p>
        </w:tc>
        <w:tc>
          <w:tcPr>
            <w:tcW w:w="1299" w:type="dxa"/>
            <w:noWrap/>
            <w:hideMark/>
          </w:tcPr>
          <w:p w:rsidR="00810B74" w:rsidRPr="00CA6E98" w:rsidRDefault="00810B74" w:rsidP="00CE7920">
            <w:pPr>
              <w:jc w:val="both"/>
            </w:pPr>
            <w:r w:rsidRPr="00CA6E98">
              <w:t>1,53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Дефицит кадров в здравоохранении, вследствие чего высокий коэффициент совместительства, что напрямую сказывается на качестве оказания медицинской помощи</w:t>
            </w:r>
          </w:p>
        </w:tc>
        <w:tc>
          <w:tcPr>
            <w:tcW w:w="1701" w:type="dxa"/>
            <w:noWrap/>
            <w:hideMark/>
          </w:tcPr>
          <w:p w:rsidR="00810B74" w:rsidRPr="00CA6E98" w:rsidRDefault="00810B74" w:rsidP="00CE7920">
            <w:pPr>
              <w:jc w:val="both"/>
            </w:pPr>
            <w:r w:rsidRPr="00CA6E98">
              <w:t>4,40</w:t>
            </w:r>
          </w:p>
        </w:tc>
        <w:tc>
          <w:tcPr>
            <w:tcW w:w="1394" w:type="dxa"/>
            <w:noWrap/>
            <w:hideMark/>
          </w:tcPr>
          <w:p w:rsidR="00810B74" w:rsidRPr="00CA6E98" w:rsidRDefault="00810B74" w:rsidP="00CE7920">
            <w:pPr>
              <w:jc w:val="both"/>
            </w:pPr>
            <w:r w:rsidRPr="00CA6E98">
              <w:t>97,33</w:t>
            </w:r>
          </w:p>
        </w:tc>
        <w:tc>
          <w:tcPr>
            <w:tcW w:w="1299" w:type="dxa"/>
            <w:noWrap/>
            <w:hideMark/>
          </w:tcPr>
          <w:p w:rsidR="00810B74" w:rsidRPr="00CA6E98" w:rsidRDefault="00810B74" w:rsidP="00CE7920">
            <w:pPr>
              <w:jc w:val="both"/>
            </w:pPr>
            <w:r w:rsidRPr="00CA6E98">
              <w:t>4,28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Наличие в территории населения с состоянием здоровья с выявленными факторами риска</w:t>
            </w:r>
          </w:p>
        </w:tc>
        <w:tc>
          <w:tcPr>
            <w:tcW w:w="1701" w:type="dxa"/>
            <w:noWrap/>
            <w:hideMark/>
          </w:tcPr>
          <w:p w:rsidR="00810B74" w:rsidRPr="00CA6E98" w:rsidRDefault="00810B74" w:rsidP="00CE7920">
            <w:pPr>
              <w:jc w:val="both"/>
            </w:pPr>
            <w:r w:rsidRPr="00CA6E98">
              <w:t>3,21</w:t>
            </w:r>
          </w:p>
        </w:tc>
        <w:tc>
          <w:tcPr>
            <w:tcW w:w="1394" w:type="dxa"/>
            <w:noWrap/>
            <w:hideMark/>
          </w:tcPr>
          <w:p w:rsidR="00810B74" w:rsidRPr="00CA6E98" w:rsidRDefault="00810B74" w:rsidP="00CE7920">
            <w:pPr>
              <w:jc w:val="both"/>
            </w:pPr>
            <w:r w:rsidRPr="00CA6E98">
              <w:t>87,17</w:t>
            </w:r>
          </w:p>
        </w:tc>
        <w:tc>
          <w:tcPr>
            <w:tcW w:w="1299" w:type="dxa"/>
            <w:noWrap/>
            <w:hideMark/>
          </w:tcPr>
          <w:p w:rsidR="00810B74" w:rsidRPr="00CA6E98" w:rsidRDefault="00810B74" w:rsidP="00CE7920">
            <w:pPr>
              <w:jc w:val="both"/>
            </w:pPr>
            <w:r w:rsidRPr="00CA6E98">
              <w:t>2,80</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Социальные</w:t>
            </w:r>
            <w:proofErr w:type="gramEnd"/>
          </w:p>
        </w:tc>
        <w:tc>
          <w:tcPr>
            <w:tcW w:w="1701" w:type="dxa"/>
            <w:noWrap/>
            <w:hideMark/>
          </w:tcPr>
          <w:p w:rsidR="00810B74" w:rsidRPr="00CA6E98" w:rsidRDefault="00810B74" w:rsidP="00CE7920">
            <w:pPr>
              <w:jc w:val="both"/>
            </w:pPr>
            <w:r w:rsidRPr="00CA6E98">
              <w:t>3,41</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2,85</w:t>
            </w:r>
          </w:p>
        </w:tc>
      </w:tr>
      <w:tr w:rsidR="00CE7920" w:rsidRPr="00CA6E98" w:rsidTr="00CE7920">
        <w:trPr>
          <w:trHeight w:val="615"/>
        </w:trPr>
        <w:tc>
          <w:tcPr>
            <w:tcW w:w="1384" w:type="dxa"/>
            <w:vMerge w:val="restart"/>
            <w:hideMark/>
          </w:tcPr>
          <w:p w:rsidR="00CE7920" w:rsidRPr="00CA6E98" w:rsidRDefault="00CE7920" w:rsidP="00CE7920">
            <w:pPr>
              <w:jc w:val="both"/>
              <w:rPr>
                <w:bCs/>
              </w:rPr>
            </w:pPr>
            <w:r w:rsidRPr="00CA6E98">
              <w:rPr>
                <w:bCs/>
              </w:rPr>
              <w:t xml:space="preserve">Инфраструктурные </w:t>
            </w:r>
          </w:p>
        </w:tc>
        <w:tc>
          <w:tcPr>
            <w:tcW w:w="3686" w:type="dxa"/>
            <w:hideMark/>
          </w:tcPr>
          <w:p w:rsidR="00CE7920" w:rsidRPr="00CA6E98" w:rsidRDefault="00CE7920" w:rsidP="00CE7920">
            <w:pPr>
              <w:jc w:val="both"/>
            </w:pPr>
            <w:r w:rsidRPr="00CA6E98">
              <w:t>Наличие ж/д переезда, не оборудованного путепроводом  на Федеральной автодороге А333 Култук-Монд</w:t>
            </w:r>
            <w:proofErr w:type="gramStart"/>
            <w:r w:rsidRPr="00CA6E98">
              <w:t>ы-</w:t>
            </w:r>
            <w:proofErr w:type="gramEnd"/>
            <w:r w:rsidRPr="00CA6E98">
              <w:t xml:space="preserve"> до границы с Монголией</w:t>
            </w:r>
          </w:p>
        </w:tc>
        <w:tc>
          <w:tcPr>
            <w:tcW w:w="1701" w:type="dxa"/>
            <w:noWrap/>
            <w:hideMark/>
          </w:tcPr>
          <w:p w:rsidR="00CE7920" w:rsidRPr="00CA6E98" w:rsidRDefault="00CE7920" w:rsidP="00CE7920">
            <w:pPr>
              <w:jc w:val="both"/>
            </w:pPr>
            <w:r w:rsidRPr="00CA6E98">
              <w:t>2,97</w:t>
            </w:r>
          </w:p>
        </w:tc>
        <w:tc>
          <w:tcPr>
            <w:tcW w:w="1394" w:type="dxa"/>
            <w:noWrap/>
            <w:hideMark/>
          </w:tcPr>
          <w:p w:rsidR="00CE7920" w:rsidRPr="00CA6E98" w:rsidRDefault="00CE7920" w:rsidP="00CE7920">
            <w:pPr>
              <w:jc w:val="both"/>
            </w:pPr>
            <w:r w:rsidRPr="00CA6E98">
              <w:t>61,33</w:t>
            </w:r>
          </w:p>
        </w:tc>
        <w:tc>
          <w:tcPr>
            <w:tcW w:w="1299" w:type="dxa"/>
            <w:noWrap/>
            <w:hideMark/>
          </w:tcPr>
          <w:p w:rsidR="00CE7920" w:rsidRPr="00CA6E98" w:rsidRDefault="00CE7920" w:rsidP="00CE7920">
            <w:pPr>
              <w:jc w:val="both"/>
            </w:pPr>
            <w:r w:rsidRPr="00CA6E98">
              <w:t>1,82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Прохождение Федеральной автодороги Р258 «Байкал» через районный центр (загруженность транспортными потоками, угроза безопасности для населения)</w:t>
            </w:r>
          </w:p>
        </w:tc>
        <w:tc>
          <w:tcPr>
            <w:tcW w:w="1701" w:type="dxa"/>
            <w:noWrap/>
            <w:hideMark/>
          </w:tcPr>
          <w:p w:rsidR="00CE7920" w:rsidRPr="00CA6E98" w:rsidRDefault="00CE7920" w:rsidP="00CE7920">
            <w:pPr>
              <w:jc w:val="both"/>
            </w:pPr>
            <w:r w:rsidRPr="00CA6E98">
              <w:t>4,70</w:t>
            </w:r>
          </w:p>
        </w:tc>
        <w:tc>
          <w:tcPr>
            <w:tcW w:w="1394" w:type="dxa"/>
            <w:noWrap/>
            <w:hideMark/>
          </w:tcPr>
          <w:p w:rsidR="00CE7920" w:rsidRPr="00CA6E98" w:rsidRDefault="00CE7920" w:rsidP="00CE7920">
            <w:pPr>
              <w:jc w:val="both"/>
            </w:pPr>
            <w:r w:rsidRPr="00CA6E98">
              <w:t>88,63</w:t>
            </w:r>
          </w:p>
        </w:tc>
        <w:tc>
          <w:tcPr>
            <w:tcW w:w="1299" w:type="dxa"/>
            <w:noWrap/>
            <w:hideMark/>
          </w:tcPr>
          <w:p w:rsidR="00CE7920" w:rsidRPr="00CA6E98" w:rsidRDefault="00CE7920" w:rsidP="00CE7920">
            <w:pPr>
              <w:jc w:val="both"/>
            </w:pPr>
            <w:r w:rsidRPr="00CA6E98">
              <w:t>4,17</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Отсутствие водного, </w:t>
            </w:r>
            <w:proofErr w:type="gramStart"/>
            <w:r w:rsidRPr="00CA6E98">
              <w:t>авиа транспорта</w:t>
            </w:r>
            <w:proofErr w:type="gramEnd"/>
          </w:p>
        </w:tc>
        <w:tc>
          <w:tcPr>
            <w:tcW w:w="1701" w:type="dxa"/>
            <w:noWrap/>
            <w:hideMark/>
          </w:tcPr>
          <w:p w:rsidR="00CE7920" w:rsidRPr="00CA6E98" w:rsidRDefault="00CE7920" w:rsidP="00CE7920">
            <w:pPr>
              <w:jc w:val="both"/>
            </w:pPr>
            <w:r w:rsidRPr="00CA6E98">
              <w:t>2,77</w:t>
            </w:r>
          </w:p>
        </w:tc>
        <w:tc>
          <w:tcPr>
            <w:tcW w:w="1394" w:type="dxa"/>
            <w:noWrap/>
            <w:hideMark/>
          </w:tcPr>
          <w:p w:rsidR="00CE7920" w:rsidRPr="00CA6E98" w:rsidRDefault="00CE7920" w:rsidP="00CE7920">
            <w:pPr>
              <w:jc w:val="both"/>
            </w:pPr>
            <w:r w:rsidRPr="00CA6E98">
              <w:t>56,37</w:t>
            </w:r>
          </w:p>
        </w:tc>
        <w:tc>
          <w:tcPr>
            <w:tcW w:w="1299" w:type="dxa"/>
            <w:noWrap/>
            <w:hideMark/>
          </w:tcPr>
          <w:p w:rsidR="00CE7920" w:rsidRPr="00CA6E98" w:rsidRDefault="00CE7920" w:rsidP="00CE7920">
            <w:pPr>
              <w:jc w:val="both"/>
            </w:pPr>
            <w:r w:rsidRPr="00CA6E98">
              <w:t>1,56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Отсутствие автовокзалов, автостанций в городах, благоустроенных остановочных пунктов и другой транспортной инфраструктуры</w:t>
            </w:r>
          </w:p>
        </w:tc>
        <w:tc>
          <w:tcPr>
            <w:tcW w:w="1701" w:type="dxa"/>
            <w:noWrap/>
            <w:hideMark/>
          </w:tcPr>
          <w:p w:rsidR="00CE7920" w:rsidRPr="00CA6E98" w:rsidRDefault="00CE7920" w:rsidP="00CE7920">
            <w:pPr>
              <w:jc w:val="both"/>
            </w:pPr>
            <w:r w:rsidRPr="00CA6E98">
              <w:t>3,20</w:t>
            </w:r>
          </w:p>
        </w:tc>
        <w:tc>
          <w:tcPr>
            <w:tcW w:w="1394" w:type="dxa"/>
            <w:noWrap/>
            <w:hideMark/>
          </w:tcPr>
          <w:p w:rsidR="00CE7920" w:rsidRPr="00CA6E98" w:rsidRDefault="00CE7920" w:rsidP="00CE7920">
            <w:pPr>
              <w:jc w:val="both"/>
            </w:pPr>
            <w:r w:rsidRPr="00CA6E98">
              <w:t>66,47</w:t>
            </w:r>
          </w:p>
        </w:tc>
        <w:tc>
          <w:tcPr>
            <w:tcW w:w="1299" w:type="dxa"/>
            <w:noWrap/>
            <w:hideMark/>
          </w:tcPr>
          <w:p w:rsidR="00CE7920" w:rsidRPr="00CA6E98" w:rsidRDefault="00CE7920" w:rsidP="00CE7920">
            <w:pPr>
              <w:jc w:val="both"/>
            </w:pPr>
            <w:r w:rsidRPr="00CA6E98">
              <w:t>2,13</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Высокий износ инженерного оборудования в ЖКХ, высокие потери тепла при эксплуатации энергетического оборудования и систем энергоснабжения и недостаточность </w:t>
            </w:r>
            <w:r w:rsidR="003618CC" w:rsidRPr="00CA6E98">
              <w:t>капитальных</w:t>
            </w:r>
            <w:r w:rsidRPr="00CA6E98">
              <w:t xml:space="preserve"> ремонтов и обновления </w:t>
            </w:r>
            <w:r w:rsidR="003618CC" w:rsidRPr="00CA6E98">
              <w:t>инфраструктуры</w:t>
            </w:r>
            <w:r w:rsidRPr="00CA6E98">
              <w:t xml:space="preserve"> ЖКХ</w:t>
            </w:r>
          </w:p>
        </w:tc>
        <w:tc>
          <w:tcPr>
            <w:tcW w:w="1701" w:type="dxa"/>
            <w:noWrap/>
            <w:hideMark/>
          </w:tcPr>
          <w:p w:rsidR="00CE7920" w:rsidRPr="00CA6E98" w:rsidRDefault="00CE7920" w:rsidP="00CE7920">
            <w:pPr>
              <w:jc w:val="both"/>
            </w:pPr>
            <w:r w:rsidRPr="00CA6E98">
              <w:t>4,70</w:t>
            </w:r>
          </w:p>
        </w:tc>
        <w:tc>
          <w:tcPr>
            <w:tcW w:w="1394" w:type="dxa"/>
            <w:noWrap/>
            <w:hideMark/>
          </w:tcPr>
          <w:p w:rsidR="00CE7920" w:rsidRPr="00CA6E98" w:rsidRDefault="00CE7920" w:rsidP="00CE7920">
            <w:pPr>
              <w:jc w:val="both"/>
            </w:pPr>
            <w:r w:rsidRPr="00CA6E98">
              <w:t>91,33</w:t>
            </w:r>
          </w:p>
        </w:tc>
        <w:tc>
          <w:tcPr>
            <w:tcW w:w="1299" w:type="dxa"/>
            <w:noWrap/>
            <w:hideMark/>
          </w:tcPr>
          <w:p w:rsidR="00CE7920" w:rsidRPr="00CA6E98" w:rsidRDefault="00CE7920" w:rsidP="00CE7920">
            <w:pPr>
              <w:jc w:val="both"/>
            </w:pPr>
            <w:r w:rsidRPr="00CA6E98">
              <w:t>4,29</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 населенных пунктах – г. Слюдянка, р.п. Култук, п. Ангасолка очистные сооружения хозбытовых сточных вод требуют реконструкции (нового строительства).</w:t>
            </w:r>
          </w:p>
        </w:tc>
        <w:tc>
          <w:tcPr>
            <w:tcW w:w="1701" w:type="dxa"/>
            <w:noWrap/>
            <w:hideMark/>
          </w:tcPr>
          <w:p w:rsidR="00CE7920" w:rsidRPr="00CA6E98" w:rsidRDefault="00CE7920" w:rsidP="00CE7920">
            <w:pPr>
              <w:jc w:val="both"/>
            </w:pPr>
            <w:r w:rsidRPr="00CA6E98">
              <w:t>4,90</w:t>
            </w:r>
          </w:p>
        </w:tc>
        <w:tc>
          <w:tcPr>
            <w:tcW w:w="1394" w:type="dxa"/>
            <w:noWrap/>
            <w:hideMark/>
          </w:tcPr>
          <w:p w:rsidR="00CE7920" w:rsidRPr="00CA6E98" w:rsidRDefault="00CE7920" w:rsidP="00CE7920">
            <w:pPr>
              <w:jc w:val="both"/>
            </w:pPr>
            <w:r w:rsidRPr="00CA6E98">
              <w:t>95,47</w:t>
            </w:r>
          </w:p>
        </w:tc>
        <w:tc>
          <w:tcPr>
            <w:tcW w:w="1299" w:type="dxa"/>
            <w:noWrap/>
            <w:hideMark/>
          </w:tcPr>
          <w:p w:rsidR="00CE7920" w:rsidRPr="00CA6E98" w:rsidRDefault="00CE7920" w:rsidP="00CE7920">
            <w:pPr>
              <w:jc w:val="both"/>
            </w:pPr>
            <w:r w:rsidRPr="00CA6E98">
              <w:t>4,68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Значительная нагрузка на территорию от неорганизованного туризма, как результат наличие несанкционированных свалок на береговой полосе озера Байкал и территорий с высоким уровнем дигрессии почв. </w:t>
            </w:r>
          </w:p>
        </w:tc>
        <w:tc>
          <w:tcPr>
            <w:tcW w:w="1701" w:type="dxa"/>
            <w:noWrap/>
            <w:hideMark/>
          </w:tcPr>
          <w:p w:rsidR="00CE7920" w:rsidRPr="00CA6E98" w:rsidRDefault="00CE7920" w:rsidP="00CE7920">
            <w:pPr>
              <w:jc w:val="both"/>
            </w:pPr>
            <w:r w:rsidRPr="00CA6E98">
              <w:t>4,50</w:t>
            </w:r>
          </w:p>
        </w:tc>
        <w:tc>
          <w:tcPr>
            <w:tcW w:w="1394" w:type="dxa"/>
            <w:noWrap/>
            <w:hideMark/>
          </w:tcPr>
          <w:p w:rsidR="00CE7920" w:rsidRPr="00CA6E98" w:rsidRDefault="00CE7920" w:rsidP="00CE7920">
            <w:pPr>
              <w:jc w:val="both"/>
            </w:pPr>
            <w:r w:rsidRPr="00CA6E98">
              <w:t>93,33</w:t>
            </w:r>
          </w:p>
        </w:tc>
        <w:tc>
          <w:tcPr>
            <w:tcW w:w="1299" w:type="dxa"/>
            <w:noWrap/>
            <w:hideMark/>
          </w:tcPr>
          <w:p w:rsidR="00CE7920" w:rsidRPr="00CA6E98" w:rsidRDefault="00CE7920" w:rsidP="00CE7920">
            <w:pPr>
              <w:jc w:val="both"/>
            </w:pPr>
            <w:r w:rsidRPr="00CA6E98">
              <w:t>4,20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Отсутствие инфраструктуры спортивных объектов с учетом нужд лиц с ОВЗ и инвалидов</w:t>
            </w:r>
          </w:p>
        </w:tc>
        <w:tc>
          <w:tcPr>
            <w:tcW w:w="1701" w:type="dxa"/>
            <w:noWrap/>
            <w:hideMark/>
          </w:tcPr>
          <w:p w:rsidR="00CE7920" w:rsidRPr="00CA6E98" w:rsidRDefault="00CE7920" w:rsidP="00CE7920">
            <w:pPr>
              <w:jc w:val="both"/>
            </w:pPr>
            <w:r w:rsidRPr="00CA6E98">
              <w:t>3,52</w:t>
            </w:r>
          </w:p>
        </w:tc>
        <w:tc>
          <w:tcPr>
            <w:tcW w:w="1394" w:type="dxa"/>
            <w:noWrap/>
            <w:hideMark/>
          </w:tcPr>
          <w:p w:rsidR="00CE7920" w:rsidRPr="00CA6E98" w:rsidRDefault="00CE7920" w:rsidP="00CE7920">
            <w:pPr>
              <w:jc w:val="both"/>
            </w:pPr>
            <w:r w:rsidRPr="00CA6E98">
              <w:t>73,45</w:t>
            </w:r>
          </w:p>
        </w:tc>
        <w:tc>
          <w:tcPr>
            <w:tcW w:w="1299" w:type="dxa"/>
            <w:noWrap/>
            <w:hideMark/>
          </w:tcPr>
          <w:p w:rsidR="00CE7920" w:rsidRPr="00CA6E98" w:rsidRDefault="00CE7920" w:rsidP="00CE7920">
            <w:pPr>
              <w:jc w:val="both"/>
            </w:pPr>
            <w:r w:rsidRPr="00CA6E98">
              <w:t>2,58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Оотсутствие объектов для занятия массовыми видами спорта/наличие их в неудовлетворительном состоянии (стадион Локомотив, бассейн и пр.) </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81,27</w:t>
            </w:r>
          </w:p>
        </w:tc>
        <w:tc>
          <w:tcPr>
            <w:tcW w:w="1299" w:type="dxa"/>
            <w:noWrap/>
            <w:hideMark/>
          </w:tcPr>
          <w:p w:rsidR="00CE7920" w:rsidRPr="00CA6E98" w:rsidRDefault="00CE7920" w:rsidP="00CE7920">
            <w:pPr>
              <w:jc w:val="both"/>
            </w:pPr>
            <w:r w:rsidRPr="00CA6E98">
              <w:t>3,20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Невыполнение в отдельных населенных пунктах программы по расселению граждан из ветхового и аварийного жилищного фонда</w:t>
            </w:r>
          </w:p>
        </w:tc>
        <w:tc>
          <w:tcPr>
            <w:tcW w:w="1701" w:type="dxa"/>
            <w:noWrap/>
            <w:hideMark/>
          </w:tcPr>
          <w:p w:rsidR="00CE7920" w:rsidRPr="00CA6E98" w:rsidRDefault="00CE7920" w:rsidP="00CE7920">
            <w:pPr>
              <w:jc w:val="both"/>
            </w:pPr>
            <w:r w:rsidRPr="00CA6E98">
              <w:t>3,86</w:t>
            </w:r>
          </w:p>
        </w:tc>
        <w:tc>
          <w:tcPr>
            <w:tcW w:w="1394" w:type="dxa"/>
            <w:noWrap/>
            <w:hideMark/>
          </w:tcPr>
          <w:p w:rsidR="00CE7920" w:rsidRPr="00CA6E98" w:rsidRDefault="00CE7920" w:rsidP="00CE7920">
            <w:pPr>
              <w:jc w:val="both"/>
            </w:pPr>
            <w:r w:rsidRPr="00CA6E98">
              <w:t>84,55</w:t>
            </w:r>
          </w:p>
        </w:tc>
        <w:tc>
          <w:tcPr>
            <w:tcW w:w="1299" w:type="dxa"/>
            <w:noWrap/>
            <w:hideMark/>
          </w:tcPr>
          <w:p w:rsidR="00CE7920" w:rsidRPr="00CA6E98" w:rsidRDefault="00CE7920" w:rsidP="00CE7920">
            <w:pPr>
              <w:jc w:val="both"/>
            </w:pPr>
            <w:r w:rsidRPr="00CA6E98">
              <w:t>3,27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Низкая протяженность дорог с асфальтовым покрытием, наличие дорог с  покрытием, несоответствующим нормативам</w:t>
            </w:r>
          </w:p>
        </w:tc>
        <w:tc>
          <w:tcPr>
            <w:tcW w:w="1701" w:type="dxa"/>
            <w:noWrap/>
            <w:hideMark/>
          </w:tcPr>
          <w:p w:rsidR="00CE7920" w:rsidRPr="00CA6E98" w:rsidRDefault="00CE7920" w:rsidP="00CE7920">
            <w:pPr>
              <w:jc w:val="both"/>
            </w:pPr>
            <w:r w:rsidRPr="00CA6E98">
              <w:t>3,87</w:t>
            </w:r>
          </w:p>
        </w:tc>
        <w:tc>
          <w:tcPr>
            <w:tcW w:w="1394" w:type="dxa"/>
            <w:noWrap/>
            <w:hideMark/>
          </w:tcPr>
          <w:p w:rsidR="00CE7920" w:rsidRPr="00CA6E98" w:rsidRDefault="00CE7920" w:rsidP="00CE7920">
            <w:pPr>
              <w:jc w:val="both"/>
            </w:pPr>
            <w:r w:rsidRPr="00CA6E98">
              <w:t>87,50</w:t>
            </w:r>
          </w:p>
        </w:tc>
        <w:tc>
          <w:tcPr>
            <w:tcW w:w="1299" w:type="dxa"/>
            <w:noWrap/>
            <w:hideMark/>
          </w:tcPr>
          <w:p w:rsidR="00CE7920" w:rsidRPr="00CA6E98" w:rsidRDefault="00CE7920" w:rsidP="00CE7920">
            <w:pPr>
              <w:jc w:val="both"/>
            </w:pPr>
            <w:r w:rsidRPr="00CA6E98">
              <w:t>3,38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Недостаточное благоустройство общественных </w:t>
            </w:r>
            <w:r w:rsidR="003618CC" w:rsidRPr="00CA6E98">
              <w:t>территорий</w:t>
            </w:r>
            <w:r w:rsidRPr="00CA6E98">
              <w:t xml:space="preserve"> (точечное, несистемное, несовременное, слабое в сельской местности и пр.), что негативно влияет на качество жизни местного населения и развитие туризма</w:t>
            </w:r>
          </w:p>
        </w:tc>
        <w:tc>
          <w:tcPr>
            <w:tcW w:w="1701" w:type="dxa"/>
            <w:noWrap/>
            <w:hideMark/>
          </w:tcPr>
          <w:p w:rsidR="00CE7920" w:rsidRPr="00CA6E98" w:rsidRDefault="00CE7920" w:rsidP="00CE7920">
            <w:pPr>
              <w:jc w:val="both"/>
            </w:pPr>
            <w:r w:rsidRPr="00CA6E98">
              <w:t>3,73</w:t>
            </w:r>
          </w:p>
        </w:tc>
        <w:tc>
          <w:tcPr>
            <w:tcW w:w="1394" w:type="dxa"/>
            <w:noWrap/>
            <w:hideMark/>
          </w:tcPr>
          <w:p w:rsidR="00CE7920" w:rsidRPr="00CA6E98" w:rsidRDefault="00CE7920" w:rsidP="00CE7920">
            <w:pPr>
              <w:jc w:val="both"/>
            </w:pPr>
            <w:r w:rsidRPr="00CA6E98">
              <w:t>83,27</w:t>
            </w:r>
          </w:p>
        </w:tc>
        <w:tc>
          <w:tcPr>
            <w:tcW w:w="1299" w:type="dxa"/>
            <w:noWrap/>
            <w:hideMark/>
          </w:tcPr>
          <w:p w:rsidR="00CE7920" w:rsidRPr="00CA6E98" w:rsidRDefault="00CE7920" w:rsidP="00CE7920">
            <w:pPr>
              <w:jc w:val="both"/>
            </w:pPr>
            <w:r w:rsidRPr="00CA6E98">
              <w:t>3,11</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Прохождение участка Восточно-Сибирской железной дороги по урезу оз. Байкал.</w:t>
            </w:r>
          </w:p>
        </w:tc>
        <w:tc>
          <w:tcPr>
            <w:tcW w:w="1701" w:type="dxa"/>
            <w:noWrap/>
            <w:hideMark/>
          </w:tcPr>
          <w:p w:rsidR="00CE7920" w:rsidRPr="00CA6E98" w:rsidRDefault="00CE7920" w:rsidP="00CE7920">
            <w:pPr>
              <w:jc w:val="both"/>
            </w:pPr>
            <w:r w:rsidRPr="00CA6E98">
              <w:t>3,34</w:t>
            </w:r>
          </w:p>
        </w:tc>
        <w:tc>
          <w:tcPr>
            <w:tcW w:w="1394" w:type="dxa"/>
            <w:noWrap/>
            <w:hideMark/>
          </w:tcPr>
          <w:p w:rsidR="00CE7920" w:rsidRPr="00CA6E98" w:rsidRDefault="00CE7920" w:rsidP="00CE7920">
            <w:pPr>
              <w:jc w:val="both"/>
            </w:pPr>
            <w:r w:rsidRPr="00CA6E98">
              <w:t>63,45</w:t>
            </w:r>
          </w:p>
        </w:tc>
        <w:tc>
          <w:tcPr>
            <w:tcW w:w="1299" w:type="dxa"/>
            <w:noWrap/>
            <w:hideMark/>
          </w:tcPr>
          <w:p w:rsidR="00CE7920" w:rsidRPr="00CA6E98" w:rsidRDefault="00CE7920" w:rsidP="00CE7920">
            <w:pPr>
              <w:jc w:val="both"/>
            </w:pPr>
            <w:r w:rsidRPr="00CA6E98">
              <w:t>2,12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Неудовлетворительное (недостаточное) качество предоставляемых коммунальных услуг, в т.ч. в сфере </w:t>
            </w:r>
            <w:proofErr w:type="gramStart"/>
            <w:r w:rsidRPr="00CA6E98">
              <w:t>тепло-водоснабжения</w:t>
            </w:r>
            <w:proofErr w:type="gramEnd"/>
            <w:r w:rsidRPr="00CA6E98">
              <w:t xml:space="preserve"> и водоотведения</w:t>
            </w:r>
          </w:p>
        </w:tc>
        <w:tc>
          <w:tcPr>
            <w:tcW w:w="1701" w:type="dxa"/>
            <w:noWrap/>
            <w:hideMark/>
          </w:tcPr>
          <w:p w:rsidR="00CE7920" w:rsidRPr="00CA6E98" w:rsidRDefault="00CE7920" w:rsidP="00CE7920">
            <w:pPr>
              <w:jc w:val="both"/>
            </w:pPr>
            <w:r w:rsidRPr="00CA6E98">
              <w:t>3,27</w:t>
            </w:r>
          </w:p>
        </w:tc>
        <w:tc>
          <w:tcPr>
            <w:tcW w:w="1394" w:type="dxa"/>
            <w:noWrap/>
            <w:hideMark/>
          </w:tcPr>
          <w:p w:rsidR="00CE7920" w:rsidRPr="00CA6E98" w:rsidRDefault="00CE7920" w:rsidP="00CE7920">
            <w:pPr>
              <w:jc w:val="both"/>
            </w:pPr>
            <w:r w:rsidRPr="00CA6E98">
              <w:t>79,27</w:t>
            </w:r>
          </w:p>
        </w:tc>
        <w:tc>
          <w:tcPr>
            <w:tcW w:w="1299" w:type="dxa"/>
            <w:noWrap/>
            <w:hideMark/>
          </w:tcPr>
          <w:p w:rsidR="00CE7920" w:rsidRPr="00CA6E98" w:rsidRDefault="00CE7920" w:rsidP="00CE7920">
            <w:pPr>
              <w:jc w:val="both"/>
            </w:pPr>
            <w:r w:rsidRPr="00CA6E98">
              <w:t>2,59</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Высокий износ автопарка общественного автотранспорта - более 50%</w:t>
            </w:r>
          </w:p>
        </w:tc>
        <w:tc>
          <w:tcPr>
            <w:tcW w:w="1701" w:type="dxa"/>
            <w:noWrap/>
            <w:hideMark/>
          </w:tcPr>
          <w:p w:rsidR="00CE7920" w:rsidRPr="00CA6E98" w:rsidRDefault="00CE7920" w:rsidP="00CE7920">
            <w:pPr>
              <w:jc w:val="both"/>
            </w:pPr>
            <w:r w:rsidRPr="00CA6E98">
              <w:t>3,27</w:t>
            </w:r>
          </w:p>
        </w:tc>
        <w:tc>
          <w:tcPr>
            <w:tcW w:w="1394" w:type="dxa"/>
            <w:noWrap/>
            <w:hideMark/>
          </w:tcPr>
          <w:p w:rsidR="00CE7920" w:rsidRPr="00CA6E98" w:rsidRDefault="00CE7920" w:rsidP="00CE7920">
            <w:pPr>
              <w:jc w:val="both"/>
            </w:pPr>
            <w:r w:rsidRPr="00CA6E98">
              <w:t>71,00</w:t>
            </w:r>
          </w:p>
        </w:tc>
        <w:tc>
          <w:tcPr>
            <w:tcW w:w="1299" w:type="dxa"/>
            <w:noWrap/>
            <w:hideMark/>
          </w:tcPr>
          <w:p w:rsidR="00CE7920" w:rsidRPr="00CA6E98" w:rsidRDefault="00CE7920" w:rsidP="00CE7920">
            <w:pPr>
              <w:jc w:val="both"/>
            </w:pPr>
            <w:r w:rsidRPr="00CA6E98">
              <w:t>2,32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образовательных организаций, требующих капитального ремонта</w:t>
            </w:r>
          </w:p>
        </w:tc>
        <w:tc>
          <w:tcPr>
            <w:tcW w:w="1701" w:type="dxa"/>
            <w:noWrap/>
            <w:hideMark/>
          </w:tcPr>
          <w:p w:rsidR="00CE7920" w:rsidRPr="00CA6E98" w:rsidRDefault="00CE7920" w:rsidP="00CE7920">
            <w:pPr>
              <w:jc w:val="both"/>
            </w:pPr>
            <w:r w:rsidRPr="00CA6E98">
              <w:t>2,60</w:t>
            </w:r>
          </w:p>
        </w:tc>
        <w:tc>
          <w:tcPr>
            <w:tcW w:w="1394" w:type="dxa"/>
            <w:noWrap/>
            <w:hideMark/>
          </w:tcPr>
          <w:p w:rsidR="00CE7920" w:rsidRPr="00CA6E98" w:rsidRDefault="00CE7920" w:rsidP="00CE7920">
            <w:pPr>
              <w:jc w:val="both"/>
            </w:pPr>
            <w:r w:rsidRPr="00CA6E98">
              <w:t>69,90</w:t>
            </w:r>
          </w:p>
        </w:tc>
        <w:tc>
          <w:tcPr>
            <w:tcW w:w="1299" w:type="dxa"/>
            <w:noWrap/>
            <w:hideMark/>
          </w:tcPr>
          <w:p w:rsidR="00CE7920" w:rsidRPr="00CA6E98" w:rsidRDefault="00CE7920" w:rsidP="00CE7920">
            <w:pPr>
              <w:jc w:val="both"/>
            </w:pPr>
            <w:r w:rsidRPr="00CA6E98">
              <w:t>1,82</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Длительные сроки ликвидации опасных объектов накопленного вреда окружающей среде, расположенных на территориях промышленных площадок</w:t>
            </w:r>
            <w:r w:rsidRPr="00CA6E98">
              <w:br/>
              <w:t>ОАО «БЦБК»</w:t>
            </w:r>
          </w:p>
        </w:tc>
        <w:tc>
          <w:tcPr>
            <w:tcW w:w="1701" w:type="dxa"/>
            <w:noWrap/>
            <w:hideMark/>
          </w:tcPr>
          <w:p w:rsidR="00CE7920" w:rsidRPr="00CA6E98" w:rsidRDefault="00CE7920" w:rsidP="00CE7920">
            <w:pPr>
              <w:jc w:val="both"/>
            </w:pPr>
            <w:r w:rsidRPr="00CA6E98">
              <w:t>3,52</w:t>
            </w:r>
          </w:p>
        </w:tc>
        <w:tc>
          <w:tcPr>
            <w:tcW w:w="1394" w:type="dxa"/>
            <w:noWrap/>
            <w:hideMark/>
          </w:tcPr>
          <w:p w:rsidR="00CE7920" w:rsidRPr="00CA6E98" w:rsidRDefault="00CE7920" w:rsidP="00CE7920">
            <w:pPr>
              <w:jc w:val="both"/>
            </w:pPr>
            <w:r w:rsidRPr="00CA6E98">
              <w:t>81,17</w:t>
            </w:r>
          </w:p>
        </w:tc>
        <w:tc>
          <w:tcPr>
            <w:tcW w:w="1299" w:type="dxa"/>
            <w:noWrap/>
            <w:hideMark/>
          </w:tcPr>
          <w:p w:rsidR="00CE7920" w:rsidRPr="00CA6E98" w:rsidRDefault="00CE7920" w:rsidP="00CE7920">
            <w:pPr>
              <w:jc w:val="both"/>
            </w:pPr>
            <w:r w:rsidRPr="00CA6E98">
              <w:t>2,86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Большое количество аварийного жилого фонда</w:t>
            </w:r>
          </w:p>
        </w:tc>
        <w:tc>
          <w:tcPr>
            <w:tcW w:w="1701" w:type="dxa"/>
            <w:noWrap/>
            <w:hideMark/>
          </w:tcPr>
          <w:p w:rsidR="00CE7920" w:rsidRPr="00CA6E98" w:rsidRDefault="00CE7920" w:rsidP="00CE7920">
            <w:pPr>
              <w:jc w:val="both"/>
            </w:pPr>
            <w:r w:rsidRPr="00CA6E98">
              <w:t>3,27</w:t>
            </w:r>
          </w:p>
        </w:tc>
        <w:tc>
          <w:tcPr>
            <w:tcW w:w="1394" w:type="dxa"/>
            <w:noWrap/>
            <w:hideMark/>
          </w:tcPr>
          <w:p w:rsidR="00CE7920" w:rsidRPr="00CA6E98" w:rsidRDefault="00CE7920" w:rsidP="00CE7920">
            <w:pPr>
              <w:jc w:val="both"/>
            </w:pPr>
            <w:r w:rsidRPr="00CA6E98">
              <w:t>80,67</w:t>
            </w:r>
          </w:p>
        </w:tc>
        <w:tc>
          <w:tcPr>
            <w:tcW w:w="1299" w:type="dxa"/>
            <w:noWrap/>
            <w:hideMark/>
          </w:tcPr>
          <w:p w:rsidR="00CE7920" w:rsidRPr="00CA6E98" w:rsidRDefault="00CE7920" w:rsidP="00CE7920">
            <w:pPr>
              <w:jc w:val="both"/>
            </w:pPr>
            <w:r w:rsidRPr="00CA6E98">
              <w:t>2,64</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Отсутствие инфраструктуры для увеличения мощностей подачи электроэнергии</w:t>
            </w:r>
          </w:p>
        </w:tc>
        <w:tc>
          <w:tcPr>
            <w:tcW w:w="1701" w:type="dxa"/>
            <w:noWrap/>
            <w:hideMark/>
          </w:tcPr>
          <w:p w:rsidR="00CE7920" w:rsidRPr="00CA6E98" w:rsidRDefault="00CE7920" w:rsidP="00CE7920">
            <w:pPr>
              <w:jc w:val="both"/>
            </w:pPr>
            <w:r w:rsidRPr="00CA6E98">
              <w:t>3,77</w:t>
            </w:r>
          </w:p>
        </w:tc>
        <w:tc>
          <w:tcPr>
            <w:tcW w:w="1394" w:type="dxa"/>
            <w:noWrap/>
            <w:hideMark/>
          </w:tcPr>
          <w:p w:rsidR="00CE7920" w:rsidRPr="00CA6E98" w:rsidRDefault="00CE7920" w:rsidP="00CE7920">
            <w:pPr>
              <w:jc w:val="both"/>
            </w:pPr>
            <w:r w:rsidRPr="00CA6E98">
              <w:t>85,33</w:t>
            </w:r>
          </w:p>
        </w:tc>
        <w:tc>
          <w:tcPr>
            <w:tcW w:w="1299" w:type="dxa"/>
            <w:noWrap/>
            <w:hideMark/>
          </w:tcPr>
          <w:p w:rsidR="00CE7920" w:rsidRPr="00CA6E98" w:rsidRDefault="00CE7920" w:rsidP="00CE7920">
            <w:pPr>
              <w:jc w:val="both"/>
            </w:pPr>
            <w:r w:rsidRPr="00CA6E98">
              <w:t>3,21</w:t>
            </w:r>
          </w:p>
        </w:tc>
      </w:tr>
      <w:tr w:rsidR="00CE7920" w:rsidRPr="00CA6E98" w:rsidTr="00CE7920">
        <w:trPr>
          <w:trHeight w:val="70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Неэффективное функционирование управляющих компаний в сфере жилищно-коммунального хозяйства</w:t>
            </w:r>
          </w:p>
        </w:tc>
        <w:tc>
          <w:tcPr>
            <w:tcW w:w="1701" w:type="dxa"/>
            <w:noWrap/>
            <w:hideMark/>
          </w:tcPr>
          <w:p w:rsidR="00CE7920" w:rsidRPr="00CA6E98" w:rsidRDefault="00CE7920" w:rsidP="00CE7920">
            <w:pPr>
              <w:jc w:val="both"/>
            </w:pPr>
            <w:r w:rsidRPr="00CA6E98">
              <w:t>2,83</w:t>
            </w:r>
          </w:p>
        </w:tc>
        <w:tc>
          <w:tcPr>
            <w:tcW w:w="1394" w:type="dxa"/>
            <w:noWrap/>
            <w:hideMark/>
          </w:tcPr>
          <w:p w:rsidR="00CE7920" w:rsidRPr="00CA6E98" w:rsidRDefault="00CE7920" w:rsidP="00CE7920">
            <w:pPr>
              <w:jc w:val="both"/>
            </w:pPr>
            <w:r w:rsidRPr="00CA6E98">
              <w:t>72,80</w:t>
            </w:r>
          </w:p>
        </w:tc>
        <w:tc>
          <w:tcPr>
            <w:tcW w:w="1299" w:type="dxa"/>
            <w:noWrap/>
            <w:hideMark/>
          </w:tcPr>
          <w:p w:rsidR="00CE7920" w:rsidRPr="00CA6E98" w:rsidRDefault="00CE7920" w:rsidP="00CE7920">
            <w:pPr>
              <w:jc w:val="both"/>
            </w:pPr>
            <w:r w:rsidRPr="00CA6E98">
              <w:t>2,06</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Отсутствие финансовых сре</w:t>
            </w:r>
            <w:proofErr w:type="gramStart"/>
            <w:r w:rsidRPr="00CA6E98">
              <w:t>дств дл</w:t>
            </w:r>
            <w:proofErr w:type="gramEnd"/>
            <w:r w:rsidRPr="00CA6E98">
              <w:t>я развития оптико-волоконной связи, для установки и развития сети видеонаблюдения в городских и сельских поседениях Слюдянского района.</w:t>
            </w:r>
          </w:p>
        </w:tc>
        <w:tc>
          <w:tcPr>
            <w:tcW w:w="1701" w:type="dxa"/>
            <w:noWrap/>
            <w:hideMark/>
          </w:tcPr>
          <w:p w:rsidR="00CE7920" w:rsidRPr="00CA6E98" w:rsidRDefault="00CE7920" w:rsidP="00CE7920">
            <w:pPr>
              <w:jc w:val="both"/>
            </w:pPr>
            <w:r w:rsidRPr="00CA6E98">
              <w:t>2,47</w:t>
            </w:r>
          </w:p>
        </w:tc>
        <w:tc>
          <w:tcPr>
            <w:tcW w:w="1394" w:type="dxa"/>
            <w:noWrap/>
            <w:hideMark/>
          </w:tcPr>
          <w:p w:rsidR="00CE7920" w:rsidRPr="00CA6E98" w:rsidRDefault="00CE7920" w:rsidP="00CE7920">
            <w:pPr>
              <w:jc w:val="both"/>
            </w:pPr>
            <w:r w:rsidRPr="00CA6E98">
              <w:t>57,33</w:t>
            </w:r>
          </w:p>
        </w:tc>
        <w:tc>
          <w:tcPr>
            <w:tcW w:w="1299" w:type="dxa"/>
            <w:noWrap/>
            <w:hideMark/>
          </w:tcPr>
          <w:p w:rsidR="00CE7920" w:rsidRPr="00CA6E98" w:rsidRDefault="00CE7920" w:rsidP="00CE7920">
            <w:pPr>
              <w:jc w:val="both"/>
            </w:pPr>
            <w:r w:rsidRPr="00CA6E98">
              <w:t>1,41</w:t>
            </w:r>
          </w:p>
        </w:tc>
      </w:tr>
      <w:tr w:rsidR="00CE7920" w:rsidRPr="00CA6E98" w:rsidTr="00CE7920">
        <w:trPr>
          <w:trHeight w:val="315"/>
        </w:trPr>
        <w:tc>
          <w:tcPr>
            <w:tcW w:w="1384" w:type="dxa"/>
            <w:hideMark/>
          </w:tcPr>
          <w:p w:rsidR="00CE7920" w:rsidRPr="00CA6E98" w:rsidRDefault="00CE7920" w:rsidP="00CE7920">
            <w:pPr>
              <w:jc w:val="both"/>
              <w:rPr>
                <w:bCs/>
              </w:rPr>
            </w:pPr>
            <w:r w:rsidRPr="00CA6E98">
              <w:rPr>
                <w:bCs/>
              </w:rPr>
              <w:t> </w:t>
            </w:r>
          </w:p>
        </w:tc>
        <w:tc>
          <w:tcPr>
            <w:tcW w:w="3686" w:type="dxa"/>
            <w:hideMark/>
          </w:tcPr>
          <w:p w:rsidR="00CE7920" w:rsidRPr="00CA6E98" w:rsidRDefault="00CE7920" w:rsidP="00CE7920">
            <w:pPr>
              <w:jc w:val="both"/>
            </w:pPr>
            <w:r w:rsidRPr="00CA6E98">
              <w:t xml:space="preserve">ИТОГО по блоку </w:t>
            </w:r>
            <w:proofErr w:type="gramStart"/>
            <w:r w:rsidRPr="00CA6E98">
              <w:t>Инфраструктурные</w:t>
            </w:r>
            <w:proofErr w:type="gramEnd"/>
          </w:p>
        </w:tc>
        <w:tc>
          <w:tcPr>
            <w:tcW w:w="1701" w:type="dxa"/>
            <w:noWrap/>
            <w:hideMark/>
          </w:tcPr>
          <w:p w:rsidR="00CE7920" w:rsidRPr="00CA6E98" w:rsidRDefault="00CE7920" w:rsidP="00CE7920">
            <w:pPr>
              <w:jc w:val="both"/>
            </w:pPr>
            <w:r w:rsidRPr="00CA6E98">
              <w:t>3,57</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2,83</w:t>
            </w:r>
          </w:p>
        </w:tc>
      </w:tr>
      <w:tr w:rsidR="00810B74" w:rsidRPr="00CA6E98" w:rsidTr="00CE7920">
        <w:trPr>
          <w:trHeight w:val="315"/>
        </w:trPr>
        <w:tc>
          <w:tcPr>
            <w:tcW w:w="1384" w:type="dxa"/>
            <w:vMerge w:val="restart"/>
            <w:hideMark/>
          </w:tcPr>
          <w:p w:rsidR="00810B74" w:rsidRPr="00CA6E98" w:rsidRDefault="00810B74" w:rsidP="00CE7920">
            <w:pPr>
              <w:jc w:val="both"/>
              <w:rPr>
                <w:bCs/>
              </w:rPr>
            </w:pPr>
            <w:r w:rsidRPr="00CA6E98">
              <w:rPr>
                <w:bCs/>
              </w:rPr>
              <w:t xml:space="preserve">Экономические </w:t>
            </w:r>
          </w:p>
        </w:tc>
        <w:tc>
          <w:tcPr>
            <w:tcW w:w="3686" w:type="dxa"/>
            <w:hideMark/>
          </w:tcPr>
          <w:p w:rsidR="00810B74" w:rsidRPr="00CA6E98" w:rsidRDefault="00810B74" w:rsidP="00CE7920">
            <w:pPr>
              <w:jc w:val="both"/>
            </w:pPr>
            <w:r w:rsidRPr="00CA6E98">
              <w:t>Запрет на вылов омуля</w:t>
            </w:r>
          </w:p>
        </w:tc>
        <w:tc>
          <w:tcPr>
            <w:tcW w:w="1701" w:type="dxa"/>
            <w:noWrap/>
            <w:hideMark/>
          </w:tcPr>
          <w:p w:rsidR="00810B74" w:rsidRPr="00CA6E98" w:rsidRDefault="00810B74" w:rsidP="00CE7920">
            <w:pPr>
              <w:jc w:val="both"/>
            </w:pPr>
            <w:r w:rsidRPr="00CA6E98">
              <w:t>3,27</w:t>
            </w:r>
          </w:p>
        </w:tc>
        <w:tc>
          <w:tcPr>
            <w:tcW w:w="1394" w:type="dxa"/>
            <w:noWrap/>
            <w:hideMark/>
          </w:tcPr>
          <w:p w:rsidR="00810B74" w:rsidRPr="00CA6E98" w:rsidRDefault="00810B74" w:rsidP="00CE7920">
            <w:pPr>
              <w:jc w:val="both"/>
            </w:pPr>
            <w:r w:rsidRPr="00CA6E98">
              <w:t>62,17</w:t>
            </w:r>
          </w:p>
        </w:tc>
        <w:tc>
          <w:tcPr>
            <w:tcW w:w="1299" w:type="dxa"/>
            <w:noWrap/>
            <w:hideMark/>
          </w:tcPr>
          <w:p w:rsidR="00810B74" w:rsidRPr="00CA6E98" w:rsidRDefault="00810B74" w:rsidP="00CE7920">
            <w:pPr>
              <w:jc w:val="both"/>
            </w:pPr>
            <w:r w:rsidRPr="00CA6E98">
              <w:t>2,03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Ограничения хозяйственной деятельности в центральной экологической зоне озера Байкал (запрет на реализацию новых проектов подавляющей части пищевой промышленности, запрет на легкую промышленность и т.д.)</w:t>
            </w:r>
          </w:p>
        </w:tc>
        <w:tc>
          <w:tcPr>
            <w:tcW w:w="1701" w:type="dxa"/>
            <w:noWrap/>
            <w:hideMark/>
          </w:tcPr>
          <w:p w:rsidR="00810B74" w:rsidRPr="00CA6E98" w:rsidRDefault="00810B74" w:rsidP="00CE7920">
            <w:pPr>
              <w:jc w:val="both"/>
            </w:pPr>
            <w:r w:rsidRPr="00CA6E98">
              <w:t>3,80</w:t>
            </w:r>
          </w:p>
        </w:tc>
        <w:tc>
          <w:tcPr>
            <w:tcW w:w="1394" w:type="dxa"/>
            <w:noWrap/>
            <w:hideMark/>
          </w:tcPr>
          <w:p w:rsidR="00810B74" w:rsidRPr="00CA6E98" w:rsidRDefault="00810B74" w:rsidP="00CE7920">
            <w:pPr>
              <w:jc w:val="both"/>
            </w:pPr>
            <w:r w:rsidRPr="00CA6E98">
              <w:t>72,83</w:t>
            </w:r>
          </w:p>
        </w:tc>
        <w:tc>
          <w:tcPr>
            <w:tcW w:w="1299" w:type="dxa"/>
            <w:noWrap/>
            <w:hideMark/>
          </w:tcPr>
          <w:p w:rsidR="00810B74" w:rsidRPr="00CA6E98" w:rsidRDefault="00810B74" w:rsidP="00CE7920">
            <w:pPr>
              <w:jc w:val="both"/>
            </w:pPr>
            <w:r w:rsidRPr="00CA6E98">
              <w:t>2,77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Сейсмичность более 9 баллов.</w:t>
            </w:r>
          </w:p>
        </w:tc>
        <w:tc>
          <w:tcPr>
            <w:tcW w:w="1701" w:type="dxa"/>
            <w:noWrap/>
            <w:hideMark/>
          </w:tcPr>
          <w:p w:rsidR="00810B74" w:rsidRPr="00CA6E98" w:rsidRDefault="00810B74" w:rsidP="00CE7920">
            <w:pPr>
              <w:jc w:val="both"/>
            </w:pPr>
            <w:r w:rsidRPr="00CA6E98">
              <w:t>4,17</w:t>
            </w:r>
          </w:p>
        </w:tc>
        <w:tc>
          <w:tcPr>
            <w:tcW w:w="1394" w:type="dxa"/>
            <w:noWrap/>
            <w:hideMark/>
          </w:tcPr>
          <w:p w:rsidR="00810B74" w:rsidRPr="00CA6E98" w:rsidRDefault="00810B74" w:rsidP="00CE7920">
            <w:pPr>
              <w:jc w:val="both"/>
            </w:pPr>
            <w:r w:rsidRPr="00CA6E98">
              <w:t>80,83</w:t>
            </w:r>
          </w:p>
        </w:tc>
        <w:tc>
          <w:tcPr>
            <w:tcW w:w="1299" w:type="dxa"/>
            <w:noWrap/>
            <w:hideMark/>
          </w:tcPr>
          <w:p w:rsidR="00810B74" w:rsidRPr="00CA6E98" w:rsidRDefault="00810B74" w:rsidP="00CE7920">
            <w:pPr>
              <w:jc w:val="both"/>
            </w:pPr>
            <w:r w:rsidRPr="00CA6E98">
              <w:t>3,37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Наличие монотерритории - г. Байкальск </w:t>
            </w:r>
          </w:p>
        </w:tc>
        <w:tc>
          <w:tcPr>
            <w:tcW w:w="1701" w:type="dxa"/>
            <w:noWrap/>
            <w:hideMark/>
          </w:tcPr>
          <w:p w:rsidR="00810B74" w:rsidRPr="00CA6E98" w:rsidRDefault="00810B74" w:rsidP="00CE7920">
            <w:pPr>
              <w:jc w:val="both"/>
            </w:pPr>
            <w:r w:rsidRPr="00CA6E98">
              <w:t>3,10</w:t>
            </w:r>
          </w:p>
        </w:tc>
        <w:tc>
          <w:tcPr>
            <w:tcW w:w="1394" w:type="dxa"/>
            <w:noWrap/>
            <w:hideMark/>
          </w:tcPr>
          <w:p w:rsidR="00810B74" w:rsidRPr="00CA6E98" w:rsidRDefault="00810B74" w:rsidP="00CE7920">
            <w:pPr>
              <w:jc w:val="both"/>
            </w:pPr>
            <w:r w:rsidRPr="00CA6E98">
              <w:t>61,90</w:t>
            </w:r>
          </w:p>
        </w:tc>
        <w:tc>
          <w:tcPr>
            <w:tcW w:w="1299" w:type="dxa"/>
            <w:noWrap/>
            <w:hideMark/>
          </w:tcPr>
          <w:p w:rsidR="00810B74" w:rsidRPr="00CA6E98" w:rsidRDefault="00810B74" w:rsidP="00CE7920">
            <w:pPr>
              <w:jc w:val="both"/>
            </w:pPr>
            <w:r w:rsidRPr="00CA6E98">
              <w:t>1,92</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Низкая инвестиционная привлекательность в виду наложенных  экологических ограничений (доп. траты на экологическую экспертизу и ПСД на любой объект в 200-км зоне от озера Байкал, увеличение временного интервала реализации проектов)</w:t>
            </w:r>
          </w:p>
        </w:tc>
        <w:tc>
          <w:tcPr>
            <w:tcW w:w="1701" w:type="dxa"/>
            <w:noWrap/>
            <w:hideMark/>
          </w:tcPr>
          <w:p w:rsidR="00810B74" w:rsidRPr="00CA6E98" w:rsidRDefault="00810B74" w:rsidP="00CE7920">
            <w:pPr>
              <w:jc w:val="both"/>
            </w:pPr>
            <w:r w:rsidRPr="00CA6E98">
              <w:t>3,90</w:t>
            </w:r>
          </w:p>
        </w:tc>
        <w:tc>
          <w:tcPr>
            <w:tcW w:w="1394" w:type="dxa"/>
            <w:noWrap/>
            <w:hideMark/>
          </w:tcPr>
          <w:p w:rsidR="00810B74" w:rsidRPr="00CA6E98" w:rsidRDefault="00810B74" w:rsidP="00CE7920">
            <w:pPr>
              <w:jc w:val="both"/>
            </w:pPr>
            <w:r w:rsidRPr="00CA6E98">
              <w:t>78,97</w:t>
            </w:r>
          </w:p>
        </w:tc>
        <w:tc>
          <w:tcPr>
            <w:tcW w:w="1299" w:type="dxa"/>
            <w:noWrap/>
            <w:hideMark/>
          </w:tcPr>
          <w:p w:rsidR="00810B74" w:rsidRPr="00CA6E98" w:rsidRDefault="00810B74" w:rsidP="00CE7920">
            <w:pPr>
              <w:jc w:val="both"/>
            </w:pPr>
            <w:r w:rsidRPr="00CA6E98">
              <w:t>3,08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Низкая доля промышленных произво</w:t>
            </w:r>
            <w:proofErr w:type="gramStart"/>
            <w:r w:rsidRPr="00CA6E98">
              <w:t>дств в стр</w:t>
            </w:r>
            <w:proofErr w:type="gramEnd"/>
            <w:r w:rsidRPr="00CA6E98">
              <w:t xml:space="preserve">уктуре экономики </w:t>
            </w:r>
          </w:p>
        </w:tc>
        <w:tc>
          <w:tcPr>
            <w:tcW w:w="1701" w:type="dxa"/>
            <w:noWrap/>
            <w:hideMark/>
          </w:tcPr>
          <w:p w:rsidR="00810B74" w:rsidRPr="00CA6E98" w:rsidRDefault="00810B74" w:rsidP="00CE7920">
            <w:pPr>
              <w:jc w:val="both"/>
            </w:pPr>
            <w:r w:rsidRPr="00CA6E98">
              <w:t>3,67</w:t>
            </w:r>
          </w:p>
        </w:tc>
        <w:tc>
          <w:tcPr>
            <w:tcW w:w="1394" w:type="dxa"/>
            <w:noWrap/>
            <w:hideMark/>
          </w:tcPr>
          <w:p w:rsidR="00810B74" w:rsidRPr="00CA6E98" w:rsidRDefault="00810B74" w:rsidP="00CE7920">
            <w:pPr>
              <w:jc w:val="both"/>
            </w:pPr>
            <w:r w:rsidRPr="00CA6E98">
              <w:t>78,00</w:t>
            </w:r>
          </w:p>
        </w:tc>
        <w:tc>
          <w:tcPr>
            <w:tcW w:w="1299" w:type="dxa"/>
            <w:noWrap/>
            <w:hideMark/>
          </w:tcPr>
          <w:p w:rsidR="00810B74" w:rsidRPr="00CA6E98" w:rsidRDefault="00810B74" w:rsidP="00CE7920">
            <w:pPr>
              <w:jc w:val="both"/>
            </w:pPr>
            <w:r w:rsidRPr="00CA6E98">
              <w:t>2,86</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Нестабильность выручки по полному кругу организаций Слюдянского района за последние 6 лет под влиянием экономического кризиса, произошедшей пандемии короновируса и последствий санкций от начала деятельности СВО.</w:t>
            </w:r>
          </w:p>
        </w:tc>
        <w:tc>
          <w:tcPr>
            <w:tcW w:w="1701" w:type="dxa"/>
            <w:noWrap/>
            <w:hideMark/>
          </w:tcPr>
          <w:p w:rsidR="00810B74" w:rsidRPr="00CA6E98" w:rsidRDefault="00810B74" w:rsidP="00CE7920">
            <w:pPr>
              <w:jc w:val="both"/>
            </w:pPr>
            <w:r w:rsidRPr="00CA6E98">
              <w:t>3,69</w:t>
            </w:r>
          </w:p>
        </w:tc>
        <w:tc>
          <w:tcPr>
            <w:tcW w:w="1394" w:type="dxa"/>
            <w:noWrap/>
            <w:hideMark/>
          </w:tcPr>
          <w:p w:rsidR="00810B74" w:rsidRPr="00CA6E98" w:rsidRDefault="00810B74" w:rsidP="00CE7920">
            <w:pPr>
              <w:jc w:val="both"/>
            </w:pPr>
            <w:r w:rsidRPr="00CA6E98">
              <w:t>77,21</w:t>
            </w:r>
          </w:p>
        </w:tc>
        <w:tc>
          <w:tcPr>
            <w:tcW w:w="1299" w:type="dxa"/>
            <w:noWrap/>
            <w:hideMark/>
          </w:tcPr>
          <w:p w:rsidR="00810B74" w:rsidRPr="00CA6E98" w:rsidRDefault="00810B74" w:rsidP="00CE7920">
            <w:pPr>
              <w:jc w:val="both"/>
            </w:pPr>
            <w:r w:rsidRPr="00CA6E98">
              <w:t>2,85</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Миграционный  отток молодежи </w:t>
            </w:r>
          </w:p>
        </w:tc>
        <w:tc>
          <w:tcPr>
            <w:tcW w:w="1701" w:type="dxa"/>
            <w:noWrap/>
            <w:hideMark/>
          </w:tcPr>
          <w:p w:rsidR="00810B74" w:rsidRPr="00CA6E98" w:rsidRDefault="00810B74" w:rsidP="00CE7920">
            <w:pPr>
              <w:jc w:val="both"/>
            </w:pPr>
            <w:r w:rsidRPr="00CA6E98">
              <w:t>4,45</w:t>
            </w:r>
          </w:p>
        </w:tc>
        <w:tc>
          <w:tcPr>
            <w:tcW w:w="1394" w:type="dxa"/>
            <w:noWrap/>
            <w:hideMark/>
          </w:tcPr>
          <w:p w:rsidR="00810B74" w:rsidRPr="00CA6E98" w:rsidRDefault="00810B74" w:rsidP="00CE7920">
            <w:pPr>
              <w:jc w:val="both"/>
            </w:pPr>
            <w:r w:rsidRPr="00CA6E98">
              <w:t>95,34</w:t>
            </w:r>
          </w:p>
        </w:tc>
        <w:tc>
          <w:tcPr>
            <w:tcW w:w="1299" w:type="dxa"/>
            <w:noWrap/>
            <w:hideMark/>
          </w:tcPr>
          <w:p w:rsidR="00810B74" w:rsidRPr="00CA6E98" w:rsidRDefault="00810B74" w:rsidP="00CE7920">
            <w:pPr>
              <w:jc w:val="both"/>
            </w:pPr>
            <w:r w:rsidRPr="00CA6E98">
              <w:t>4,24</w:t>
            </w:r>
          </w:p>
        </w:tc>
      </w:tr>
      <w:tr w:rsidR="00810B74" w:rsidRPr="00CA6E98" w:rsidTr="00810B74">
        <w:trPr>
          <w:trHeight w:val="4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Структурный дисбаланс спроса и предложения на рынке труда, несоответствие профессионально-квалификационного состава </w:t>
            </w:r>
            <w:r w:rsidRPr="00CA6E98">
              <w:lastRenderedPageBreak/>
              <w:t>безработных и востребованных специальностей</w:t>
            </w:r>
          </w:p>
        </w:tc>
        <w:tc>
          <w:tcPr>
            <w:tcW w:w="1701" w:type="dxa"/>
            <w:noWrap/>
            <w:hideMark/>
          </w:tcPr>
          <w:p w:rsidR="00810B74" w:rsidRPr="00CA6E98" w:rsidRDefault="00810B74" w:rsidP="00CE7920">
            <w:pPr>
              <w:jc w:val="both"/>
            </w:pPr>
            <w:r w:rsidRPr="00CA6E98">
              <w:lastRenderedPageBreak/>
              <w:t>3,79</w:t>
            </w:r>
          </w:p>
        </w:tc>
        <w:tc>
          <w:tcPr>
            <w:tcW w:w="1394" w:type="dxa"/>
            <w:noWrap/>
            <w:hideMark/>
          </w:tcPr>
          <w:p w:rsidR="00810B74" w:rsidRPr="00CA6E98" w:rsidRDefault="00810B74" w:rsidP="00CE7920">
            <w:pPr>
              <w:jc w:val="both"/>
            </w:pPr>
            <w:r w:rsidRPr="00CA6E98">
              <w:t>80,14</w:t>
            </w:r>
          </w:p>
        </w:tc>
        <w:tc>
          <w:tcPr>
            <w:tcW w:w="1299" w:type="dxa"/>
            <w:noWrap/>
            <w:hideMark/>
          </w:tcPr>
          <w:p w:rsidR="00810B74" w:rsidRPr="00CA6E98" w:rsidRDefault="00810B74" w:rsidP="00CE7920">
            <w:pPr>
              <w:jc w:val="both"/>
            </w:pPr>
            <w:r w:rsidRPr="00CA6E98">
              <w:t>3,04</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Старение кадров</w:t>
            </w:r>
          </w:p>
        </w:tc>
        <w:tc>
          <w:tcPr>
            <w:tcW w:w="1701" w:type="dxa"/>
            <w:noWrap/>
            <w:hideMark/>
          </w:tcPr>
          <w:p w:rsidR="00810B74" w:rsidRPr="00CA6E98" w:rsidRDefault="00810B74" w:rsidP="00CE7920">
            <w:pPr>
              <w:jc w:val="both"/>
            </w:pPr>
            <w:r w:rsidRPr="00CA6E98">
              <w:t>4,31</w:t>
            </w:r>
          </w:p>
        </w:tc>
        <w:tc>
          <w:tcPr>
            <w:tcW w:w="1394" w:type="dxa"/>
            <w:noWrap/>
            <w:hideMark/>
          </w:tcPr>
          <w:p w:rsidR="00810B74" w:rsidRPr="00CA6E98" w:rsidRDefault="00810B74" w:rsidP="00CE7920">
            <w:pPr>
              <w:jc w:val="both"/>
            </w:pPr>
            <w:r w:rsidRPr="00CA6E98">
              <w:t>85,03</w:t>
            </w:r>
          </w:p>
        </w:tc>
        <w:tc>
          <w:tcPr>
            <w:tcW w:w="1299" w:type="dxa"/>
            <w:noWrap/>
            <w:hideMark/>
          </w:tcPr>
          <w:p w:rsidR="00810B74" w:rsidRPr="00CA6E98" w:rsidRDefault="00810B74" w:rsidP="00CE7920">
            <w:pPr>
              <w:jc w:val="both"/>
            </w:pPr>
            <w:r w:rsidRPr="00CA6E98">
              <w:t>3,67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Большая доля экономически активного населения, работающего вахтовым методом в других территориях</w:t>
            </w:r>
          </w:p>
        </w:tc>
        <w:tc>
          <w:tcPr>
            <w:tcW w:w="1701" w:type="dxa"/>
            <w:noWrap/>
            <w:hideMark/>
          </w:tcPr>
          <w:p w:rsidR="00810B74" w:rsidRPr="00CA6E98" w:rsidRDefault="00810B74" w:rsidP="00CE7920">
            <w:pPr>
              <w:jc w:val="both"/>
            </w:pPr>
            <w:r w:rsidRPr="00CA6E98">
              <w:t>4,27</w:t>
            </w:r>
          </w:p>
        </w:tc>
        <w:tc>
          <w:tcPr>
            <w:tcW w:w="1394" w:type="dxa"/>
            <w:noWrap/>
            <w:hideMark/>
          </w:tcPr>
          <w:p w:rsidR="00810B74" w:rsidRPr="00CA6E98" w:rsidRDefault="00810B74" w:rsidP="00CE7920">
            <w:pPr>
              <w:jc w:val="both"/>
            </w:pPr>
            <w:r w:rsidRPr="00CA6E98">
              <w:t>81,50</w:t>
            </w:r>
          </w:p>
        </w:tc>
        <w:tc>
          <w:tcPr>
            <w:tcW w:w="1299" w:type="dxa"/>
            <w:noWrap/>
            <w:hideMark/>
          </w:tcPr>
          <w:p w:rsidR="00810B74" w:rsidRPr="00CA6E98" w:rsidRDefault="00810B74" w:rsidP="00CE7920">
            <w:pPr>
              <w:jc w:val="both"/>
            </w:pPr>
            <w:r w:rsidRPr="00CA6E98">
              <w:t>3,48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Неравномерность распределения снежного покрова и резкоконтинентальный климат</w:t>
            </w:r>
          </w:p>
        </w:tc>
        <w:tc>
          <w:tcPr>
            <w:tcW w:w="1701" w:type="dxa"/>
            <w:noWrap/>
            <w:hideMark/>
          </w:tcPr>
          <w:p w:rsidR="00810B74" w:rsidRPr="00CA6E98" w:rsidRDefault="00810B74" w:rsidP="00CE7920">
            <w:pPr>
              <w:jc w:val="both"/>
            </w:pPr>
            <w:r w:rsidRPr="00CA6E98">
              <w:t>2,47</w:t>
            </w:r>
          </w:p>
        </w:tc>
        <w:tc>
          <w:tcPr>
            <w:tcW w:w="1394" w:type="dxa"/>
            <w:noWrap/>
            <w:hideMark/>
          </w:tcPr>
          <w:p w:rsidR="00810B74" w:rsidRPr="00CA6E98" w:rsidRDefault="00810B74" w:rsidP="00CE7920">
            <w:pPr>
              <w:jc w:val="both"/>
            </w:pPr>
            <w:r w:rsidRPr="00CA6E98">
              <w:t>49,40</w:t>
            </w:r>
          </w:p>
        </w:tc>
        <w:tc>
          <w:tcPr>
            <w:tcW w:w="1299" w:type="dxa"/>
            <w:noWrap/>
            <w:hideMark/>
          </w:tcPr>
          <w:p w:rsidR="00810B74" w:rsidRPr="00CA6E98" w:rsidRDefault="00810B74" w:rsidP="00CE7920">
            <w:pPr>
              <w:jc w:val="both"/>
            </w:pPr>
            <w:r w:rsidRPr="00CA6E98">
              <w:t>1,22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Наличие поселений в труднодоступной местности</w:t>
            </w:r>
          </w:p>
        </w:tc>
        <w:tc>
          <w:tcPr>
            <w:tcW w:w="1701" w:type="dxa"/>
            <w:noWrap/>
            <w:hideMark/>
          </w:tcPr>
          <w:p w:rsidR="00810B74" w:rsidRPr="00CA6E98" w:rsidRDefault="00810B74" w:rsidP="00CE7920">
            <w:pPr>
              <w:jc w:val="both"/>
            </w:pPr>
            <w:r w:rsidRPr="00CA6E98">
              <w:t>2,83</w:t>
            </w:r>
          </w:p>
        </w:tc>
        <w:tc>
          <w:tcPr>
            <w:tcW w:w="1394" w:type="dxa"/>
            <w:noWrap/>
            <w:hideMark/>
          </w:tcPr>
          <w:p w:rsidR="00810B74" w:rsidRPr="00CA6E98" w:rsidRDefault="00810B74" w:rsidP="00CE7920">
            <w:pPr>
              <w:jc w:val="both"/>
            </w:pPr>
            <w:r w:rsidRPr="00CA6E98">
              <w:t>62,97</w:t>
            </w:r>
          </w:p>
        </w:tc>
        <w:tc>
          <w:tcPr>
            <w:tcW w:w="1299" w:type="dxa"/>
            <w:noWrap/>
            <w:hideMark/>
          </w:tcPr>
          <w:p w:rsidR="00810B74" w:rsidRPr="00CA6E98" w:rsidRDefault="00810B74" w:rsidP="00CE7920">
            <w:pPr>
              <w:jc w:val="both"/>
            </w:pPr>
            <w:r w:rsidRPr="00CA6E98">
              <w:t>1,78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 Проблема обеспечения населения товарами первой необходимости в отдельных населенных пунктах (с</w:t>
            </w:r>
            <w:proofErr w:type="gramStart"/>
            <w:r w:rsidRPr="00CA6E98">
              <w:t>.М</w:t>
            </w:r>
            <w:proofErr w:type="gramEnd"/>
            <w:r w:rsidRPr="00CA6E98">
              <w:t>аритуй, п. Байкал)</w:t>
            </w:r>
          </w:p>
        </w:tc>
        <w:tc>
          <w:tcPr>
            <w:tcW w:w="1701" w:type="dxa"/>
            <w:noWrap/>
            <w:hideMark/>
          </w:tcPr>
          <w:p w:rsidR="00810B74" w:rsidRPr="00CA6E98" w:rsidRDefault="00810B74" w:rsidP="00CE7920">
            <w:pPr>
              <w:jc w:val="both"/>
            </w:pPr>
            <w:r w:rsidRPr="00CA6E98">
              <w:t>3,21</w:t>
            </w:r>
          </w:p>
        </w:tc>
        <w:tc>
          <w:tcPr>
            <w:tcW w:w="1394" w:type="dxa"/>
            <w:noWrap/>
            <w:hideMark/>
          </w:tcPr>
          <w:p w:rsidR="00810B74" w:rsidRPr="00CA6E98" w:rsidRDefault="00810B74" w:rsidP="00CE7920">
            <w:pPr>
              <w:jc w:val="both"/>
            </w:pPr>
            <w:r w:rsidRPr="00CA6E98">
              <w:t>62,76</w:t>
            </w:r>
          </w:p>
        </w:tc>
        <w:tc>
          <w:tcPr>
            <w:tcW w:w="1299" w:type="dxa"/>
            <w:noWrap/>
            <w:hideMark/>
          </w:tcPr>
          <w:p w:rsidR="00810B74" w:rsidRPr="00CA6E98" w:rsidRDefault="00810B74" w:rsidP="00CE7920">
            <w:pPr>
              <w:jc w:val="both"/>
            </w:pPr>
            <w:r w:rsidRPr="00CA6E98">
              <w:t>2,01</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Рост расходов предпринимателей на цифровизацию</w:t>
            </w:r>
          </w:p>
        </w:tc>
        <w:tc>
          <w:tcPr>
            <w:tcW w:w="1701" w:type="dxa"/>
            <w:noWrap/>
            <w:hideMark/>
          </w:tcPr>
          <w:p w:rsidR="00810B74" w:rsidRPr="00CA6E98" w:rsidRDefault="00810B74" w:rsidP="00CE7920">
            <w:pPr>
              <w:jc w:val="both"/>
            </w:pPr>
            <w:r w:rsidRPr="00CA6E98">
              <w:t>2,66</w:t>
            </w:r>
          </w:p>
        </w:tc>
        <w:tc>
          <w:tcPr>
            <w:tcW w:w="1394" w:type="dxa"/>
            <w:noWrap/>
            <w:hideMark/>
          </w:tcPr>
          <w:p w:rsidR="00810B74" w:rsidRPr="00CA6E98" w:rsidRDefault="00810B74" w:rsidP="00CE7920">
            <w:pPr>
              <w:jc w:val="both"/>
            </w:pPr>
            <w:r w:rsidRPr="00CA6E98">
              <w:t>50,97</w:t>
            </w:r>
          </w:p>
        </w:tc>
        <w:tc>
          <w:tcPr>
            <w:tcW w:w="1299" w:type="dxa"/>
            <w:noWrap/>
            <w:hideMark/>
          </w:tcPr>
          <w:p w:rsidR="00810B74" w:rsidRPr="00CA6E98" w:rsidRDefault="00810B74" w:rsidP="00CE7920">
            <w:pPr>
              <w:jc w:val="both"/>
            </w:pPr>
            <w:r w:rsidRPr="00CA6E98">
              <w:t>1,35</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Объем сельхоз продукции в районе используется преимущественно на внутренние нужды предприятий</w:t>
            </w:r>
          </w:p>
        </w:tc>
        <w:tc>
          <w:tcPr>
            <w:tcW w:w="1701" w:type="dxa"/>
            <w:noWrap/>
            <w:hideMark/>
          </w:tcPr>
          <w:p w:rsidR="00810B74" w:rsidRPr="00CA6E98" w:rsidRDefault="00810B74" w:rsidP="00CE7920">
            <w:pPr>
              <w:jc w:val="both"/>
            </w:pPr>
            <w:r w:rsidRPr="00CA6E98">
              <w:t>2,17</w:t>
            </w:r>
          </w:p>
        </w:tc>
        <w:tc>
          <w:tcPr>
            <w:tcW w:w="1394" w:type="dxa"/>
            <w:noWrap/>
            <w:hideMark/>
          </w:tcPr>
          <w:p w:rsidR="00810B74" w:rsidRPr="00CA6E98" w:rsidRDefault="00810B74" w:rsidP="00CE7920">
            <w:pPr>
              <w:jc w:val="both"/>
            </w:pPr>
            <w:r w:rsidRPr="00CA6E98">
              <w:t>45,37</w:t>
            </w:r>
          </w:p>
        </w:tc>
        <w:tc>
          <w:tcPr>
            <w:tcW w:w="1299" w:type="dxa"/>
            <w:noWrap/>
            <w:hideMark/>
          </w:tcPr>
          <w:p w:rsidR="00810B74" w:rsidRPr="00CA6E98" w:rsidRDefault="00810B74" w:rsidP="00CE7920">
            <w:pPr>
              <w:jc w:val="both"/>
            </w:pPr>
            <w:r w:rsidRPr="00CA6E98">
              <w:t>0,98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Дефицит кадров по отдельным сферам</w:t>
            </w:r>
          </w:p>
        </w:tc>
        <w:tc>
          <w:tcPr>
            <w:tcW w:w="1701" w:type="dxa"/>
            <w:noWrap/>
            <w:hideMark/>
          </w:tcPr>
          <w:p w:rsidR="00810B74" w:rsidRPr="00CA6E98" w:rsidRDefault="00810B74" w:rsidP="00CE7920">
            <w:pPr>
              <w:jc w:val="both"/>
            </w:pPr>
            <w:r w:rsidRPr="00CA6E98">
              <w:t>3,70</w:t>
            </w:r>
          </w:p>
        </w:tc>
        <w:tc>
          <w:tcPr>
            <w:tcW w:w="1394" w:type="dxa"/>
            <w:noWrap/>
            <w:hideMark/>
          </w:tcPr>
          <w:p w:rsidR="00810B74" w:rsidRPr="00CA6E98" w:rsidRDefault="00810B74" w:rsidP="00CE7920">
            <w:pPr>
              <w:jc w:val="both"/>
            </w:pPr>
            <w:r w:rsidRPr="00CA6E98">
              <w:t>81,47</w:t>
            </w:r>
          </w:p>
        </w:tc>
        <w:tc>
          <w:tcPr>
            <w:tcW w:w="1299" w:type="dxa"/>
            <w:noWrap/>
            <w:hideMark/>
          </w:tcPr>
          <w:p w:rsidR="00810B74" w:rsidRPr="00CA6E98" w:rsidRDefault="00810B74" w:rsidP="00CE7920">
            <w:pPr>
              <w:jc w:val="both"/>
            </w:pPr>
            <w:r w:rsidRPr="00CA6E98">
              <w:t>3,01</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Снижение субъектов малого и среднего бизнес</w:t>
            </w:r>
            <w:proofErr w:type="gramStart"/>
            <w:r w:rsidRPr="00CA6E98">
              <w:t>а-</w:t>
            </w:r>
            <w:proofErr w:type="gramEnd"/>
            <w:r w:rsidRPr="00CA6E98">
              <w:t xml:space="preserve"> юридических лиц (ООО)</w:t>
            </w:r>
          </w:p>
        </w:tc>
        <w:tc>
          <w:tcPr>
            <w:tcW w:w="1701" w:type="dxa"/>
            <w:noWrap/>
            <w:hideMark/>
          </w:tcPr>
          <w:p w:rsidR="00810B74" w:rsidRPr="00CA6E98" w:rsidRDefault="00810B74" w:rsidP="00CE7920">
            <w:pPr>
              <w:jc w:val="both"/>
            </w:pPr>
            <w:r w:rsidRPr="00CA6E98">
              <w:t>3,38</w:t>
            </w:r>
          </w:p>
        </w:tc>
        <w:tc>
          <w:tcPr>
            <w:tcW w:w="1394" w:type="dxa"/>
            <w:noWrap/>
            <w:hideMark/>
          </w:tcPr>
          <w:p w:rsidR="00810B74" w:rsidRPr="00CA6E98" w:rsidRDefault="00810B74" w:rsidP="00CE7920">
            <w:pPr>
              <w:jc w:val="both"/>
            </w:pPr>
            <w:r w:rsidRPr="00CA6E98">
              <w:t>67,14</w:t>
            </w:r>
          </w:p>
        </w:tc>
        <w:tc>
          <w:tcPr>
            <w:tcW w:w="1299" w:type="dxa"/>
            <w:noWrap/>
            <w:hideMark/>
          </w:tcPr>
          <w:p w:rsidR="00810B74" w:rsidRPr="00CA6E98" w:rsidRDefault="00810B74" w:rsidP="00CE7920">
            <w:pPr>
              <w:jc w:val="both"/>
            </w:pPr>
            <w:r w:rsidRPr="00CA6E98">
              <w:t>2,27</w:t>
            </w:r>
          </w:p>
        </w:tc>
      </w:tr>
      <w:tr w:rsidR="00810B74" w:rsidRPr="00CA6E98" w:rsidTr="00CE7920">
        <w:trPr>
          <w:trHeight w:val="300"/>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Экономические</w:t>
            </w:r>
            <w:proofErr w:type="gramEnd"/>
          </w:p>
        </w:tc>
        <w:tc>
          <w:tcPr>
            <w:tcW w:w="1701" w:type="dxa"/>
            <w:noWrap/>
            <w:hideMark/>
          </w:tcPr>
          <w:p w:rsidR="00810B74" w:rsidRPr="00CA6E98" w:rsidRDefault="00810B74" w:rsidP="00CE7920">
            <w:pPr>
              <w:jc w:val="both"/>
            </w:pPr>
            <w:r w:rsidRPr="00CA6E98">
              <w:t>3,49</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2,55</w:t>
            </w:r>
          </w:p>
        </w:tc>
      </w:tr>
      <w:tr w:rsidR="00810B74" w:rsidRPr="00CA6E98" w:rsidTr="00CE7920">
        <w:trPr>
          <w:trHeight w:val="315"/>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ИТОГО по Слабым сторонам</w:t>
            </w:r>
          </w:p>
        </w:tc>
        <w:tc>
          <w:tcPr>
            <w:tcW w:w="1701" w:type="dxa"/>
            <w:noWrap/>
            <w:hideMark/>
          </w:tcPr>
          <w:p w:rsidR="00810B74" w:rsidRPr="00CA6E98" w:rsidRDefault="00810B74" w:rsidP="00CE7920">
            <w:pPr>
              <w:jc w:val="both"/>
            </w:pPr>
            <w:r w:rsidRPr="00CA6E98">
              <w:t>10,47</w:t>
            </w:r>
          </w:p>
        </w:tc>
        <w:tc>
          <w:tcPr>
            <w:tcW w:w="1394" w:type="dxa"/>
            <w:noWrap/>
            <w:hideMark/>
          </w:tcPr>
          <w:p w:rsidR="00810B74" w:rsidRPr="00CA6E98" w:rsidRDefault="00810B74" w:rsidP="00CE7920">
            <w:pPr>
              <w:jc w:val="both"/>
            </w:pPr>
            <w:r w:rsidRPr="00CA6E98">
              <w:t> </w:t>
            </w:r>
          </w:p>
        </w:tc>
        <w:tc>
          <w:tcPr>
            <w:tcW w:w="1299" w:type="dxa"/>
            <w:noWrap/>
            <w:hideMark/>
          </w:tcPr>
          <w:p w:rsidR="00810B74" w:rsidRPr="00CA6E98" w:rsidRDefault="00810B74" w:rsidP="00CE7920">
            <w:pPr>
              <w:jc w:val="both"/>
            </w:pPr>
            <w:r w:rsidRPr="00CA6E98">
              <w:t>2,74</w:t>
            </w:r>
          </w:p>
        </w:tc>
      </w:tr>
      <w:tr w:rsidR="00CE7920" w:rsidRPr="00CA6E98" w:rsidTr="00CE7920">
        <w:trPr>
          <w:trHeight w:val="315"/>
        </w:trPr>
        <w:tc>
          <w:tcPr>
            <w:tcW w:w="9464" w:type="dxa"/>
            <w:gridSpan w:val="5"/>
            <w:shd w:val="clear" w:color="auto" w:fill="FBD4B4" w:themeFill="accent6" w:themeFillTint="66"/>
            <w:noWrap/>
          </w:tcPr>
          <w:p w:rsidR="00CE7920" w:rsidRPr="00CA6E98" w:rsidRDefault="00CE7920" w:rsidP="00CE7920">
            <w:pPr>
              <w:jc w:val="center"/>
            </w:pPr>
            <w:r w:rsidRPr="00CA6E98">
              <w:t>ВОЗМОЖНОСТИ</w:t>
            </w:r>
          </w:p>
        </w:tc>
      </w:tr>
      <w:tr w:rsidR="00810B74" w:rsidRPr="00CA6E98" w:rsidTr="00CE7920">
        <w:trPr>
          <w:trHeight w:val="615"/>
        </w:trPr>
        <w:tc>
          <w:tcPr>
            <w:tcW w:w="1384" w:type="dxa"/>
            <w:vMerge w:val="restart"/>
            <w:hideMark/>
          </w:tcPr>
          <w:p w:rsidR="00810B74" w:rsidRPr="00CA6E98" w:rsidRDefault="00810B74" w:rsidP="00CE7920">
            <w:pPr>
              <w:jc w:val="both"/>
              <w:rPr>
                <w:bCs/>
              </w:rPr>
            </w:pPr>
            <w:r w:rsidRPr="00CA6E98">
              <w:rPr>
                <w:bCs/>
              </w:rPr>
              <w:t>Социальные</w:t>
            </w:r>
          </w:p>
          <w:p w:rsidR="00810B74" w:rsidRPr="00CA6E98" w:rsidRDefault="00810B74" w:rsidP="00CE7920">
            <w:pPr>
              <w:jc w:val="both"/>
              <w:rPr>
                <w:bCs/>
              </w:rPr>
            </w:pPr>
            <w:r w:rsidRPr="00CA6E98">
              <w:rPr>
                <w:bCs/>
              </w:rPr>
              <w:t> </w:t>
            </w:r>
          </w:p>
        </w:tc>
        <w:tc>
          <w:tcPr>
            <w:tcW w:w="3686" w:type="dxa"/>
            <w:hideMark/>
          </w:tcPr>
          <w:p w:rsidR="00810B74" w:rsidRPr="00CA6E98" w:rsidRDefault="00810B74" w:rsidP="00CE7920">
            <w:pPr>
              <w:jc w:val="both"/>
            </w:pPr>
            <w:r w:rsidRPr="00CA6E98">
              <w:t>Предоставление многодетным семьям социального контракта (в преимущественном порядке)</w:t>
            </w:r>
          </w:p>
        </w:tc>
        <w:tc>
          <w:tcPr>
            <w:tcW w:w="1701" w:type="dxa"/>
            <w:noWrap/>
            <w:hideMark/>
          </w:tcPr>
          <w:p w:rsidR="00810B74" w:rsidRPr="00CA6E98" w:rsidRDefault="00810B74" w:rsidP="00CE7920">
            <w:pPr>
              <w:jc w:val="both"/>
            </w:pPr>
            <w:r w:rsidRPr="00CA6E98">
              <w:t>2,90</w:t>
            </w:r>
          </w:p>
        </w:tc>
        <w:tc>
          <w:tcPr>
            <w:tcW w:w="1394" w:type="dxa"/>
            <w:noWrap/>
            <w:hideMark/>
          </w:tcPr>
          <w:p w:rsidR="00810B74" w:rsidRPr="00CA6E98" w:rsidRDefault="00810B74" w:rsidP="00CE7920">
            <w:pPr>
              <w:jc w:val="both"/>
            </w:pPr>
            <w:r w:rsidRPr="00CA6E98">
              <w:t>68,28</w:t>
            </w:r>
          </w:p>
        </w:tc>
        <w:tc>
          <w:tcPr>
            <w:tcW w:w="1299" w:type="dxa"/>
            <w:noWrap/>
            <w:hideMark/>
          </w:tcPr>
          <w:p w:rsidR="00810B74" w:rsidRPr="00CA6E98" w:rsidRDefault="00810B74" w:rsidP="00CE7920">
            <w:pPr>
              <w:jc w:val="both"/>
            </w:pPr>
            <w:r w:rsidRPr="00CA6E98">
              <w:t>1,98</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Участие в пилотном проекте по внедрению новых систем оплаты труда для педагогических, медицинских и социальных работников в целях снижения необоснованной межрегиональной дифференциации</w:t>
            </w:r>
          </w:p>
        </w:tc>
        <w:tc>
          <w:tcPr>
            <w:tcW w:w="1701" w:type="dxa"/>
            <w:noWrap/>
            <w:hideMark/>
          </w:tcPr>
          <w:p w:rsidR="00810B74" w:rsidRPr="00CA6E98" w:rsidRDefault="00810B74" w:rsidP="00CE7920">
            <w:pPr>
              <w:jc w:val="both"/>
            </w:pPr>
            <w:r w:rsidRPr="00CA6E98">
              <w:t>3,43</w:t>
            </w:r>
          </w:p>
        </w:tc>
        <w:tc>
          <w:tcPr>
            <w:tcW w:w="1394" w:type="dxa"/>
            <w:noWrap/>
            <w:hideMark/>
          </w:tcPr>
          <w:p w:rsidR="00810B74" w:rsidRPr="00CA6E98" w:rsidRDefault="00810B74" w:rsidP="00CE7920">
            <w:pPr>
              <w:jc w:val="both"/>
            </w:pPr>
            <w:r w:rsidRPr="00CA6E98">
              <w:t>64,86</w:t>
            </w:r>
          </w:p>
        </w:tc>
        <w:tc>
          <w:tcPr>
            <w:tcW w:w="1299" w:type="dxa"/>
            <w:noWrap/>
            <w:hideMark/>
          </w:tcPr>
          <w:p w:rsidR="00810B74" w:rsidRPr="00CA6E98" w:rsidRDefault="00810B74" w:rsidP="00CE7920">
            <w:pPr>
              <w:jc w:val="both"/>
            </w:pPr>
            <w:r w:rsidRPr="00CA6E98">
              <w:t>2,22</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Участие жителей района в программах «Семейная ипотека»,</w:t>
            </w:r>
            <w:r w:rsidRPr="00CA6E98">
              <w:br/>
              <w:t>«IT-ипотека», «Сельская ипотека»</w:t>
            </w:r>
          </w:p>
        </w:tc>
        <w:tc>
          <w:tcPr>
            <w:tcW w:w="1701" w:type="dxa"/>
            <w:noWrap/>
            <w:hideMark/>
          </w:tcPr>
          <w:p w:rsidR="00810B74" w:rsidRPr="00CA6E98" w:rsidRDefault="00810B74" w:rsidP="00CE7920">
            <w:pPr>
              <w:jc w:val="both"/>
            </w:pPr>
            <w:r w:rsidRPr="00CA6E98">
              <w:t>2,34</w:t>
            </w:r>
          </w:p>
        </w:tc>
        <w:tc>
          <w:tcPr>
            <w:tcW w:w="1394" w:type="dxa"/>
            <w:noWrap/>
            <w:hideMark/>
          </w:tcPr>
          <w:p w:rsidR="00810B74" w:rsidRPr="00CA6E98" w:rsidRDefault="00810B74" w:rsidP="00CE7920">
            <w:pPr>
              <w:jc w:val="both"/>
            </w:pPr>
            <w:r w:rsidRPr="00CA6E98">
              <w:t>74,41</w:t>
            </w:r>
          </w:p>
        </w:tc>
        <w:tc>
          <w:tcPr>
            <w:tcW w:w="1299" w:type="dxa"/>
            <w:noWrap/>
            <w:hideMark/>
          </w:tcPr>
          <w:p w:rsidR="00810B74" w:rsidRPr="00CA6E98" w:rsidRDefault="00810B74" w:rsidP="00CE7920">
            <w:pPr>
              <w:jc w:val="both"/>
            </w:pPr>
            <w:r w:rsidRPr="00CA6E98">
              <w:t>1,74</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инновационных технологий и внедрение их в образовательный процесс (компьютеризация методик, развитие дистанционных форм обучения, реализация инновационных проектов)</w:t>
            </w:r>
          </w:p>
        </w:tc>
        <w:tc>
          <w:tcPr>
            <w:tcW w:w="1701" w:type="dxa"/>
            <w:noWrap/>
            <w:hideMark/>
          </w:tcPr>
          <w:p w:rsidR="00810B74" w:rsidRPr="00CA6E98" w:rsidRDefault="00810B74" w:rsidP="00CE7920">
            <w:pPr>
              <w:jc w:val="both"/>
            </w:pPr>
            <w:r w:rsidRPr="00CA6E98">
              <w:t>3,11</w:t>
            </w:r>
          </w:p>
        </w:tc>
        <w:tc>
          <w:tcPr>
            <w:tcW w:w="1394" w:type="dxa"/>
            <w:noWrap/>
            <w:hideMark/>
          </w:tcPr>
          <w:p w:rsidR="00810B74" w:rsidRPr="00CA6E98" w:rsidRDefault="00810B74" w:rsidP="00CE7920">
            <w:pPr>
              <w:jc w:val="both"/>
            </w:pPr>
            <w:r w:rsidRPr="00CA6E98">
              <w:t>69,46</w:t>
            </w:r>
          </w:p>
        </w:tc>
        <w:tc>
          <w:tcPr>
            <w:tcW w:w="1299" w:type="dxa"/>
            <w:noWrap/>
            <w:hideMark/>
          </w:tcPr>
          <w:p w:rsidR="00810B74" w:rsidRPr="00CA6E98" w:rsidRDefault="00810B74" w:rsidP="00CE7920">
            <w:pPr>
              <w:jc w:val="both"/>
            </w:pPr>
            <w:r w:rsidRPr="00CA6E98">
              <w:t>2,16</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Развитие внеурочной деятельности по направлению робототехники в образовательных организациях района, в т.ч. с участием ВУЗов Иркутской области и уклоном в НИОКР </w:t>
            </w:r>
          </w:p>
        </w:tc>
        <w:tc>
          <w:tcPr>
            <w:tcW w:w="1701" w:type="dxa"/>
            <w:noWrap/>
            <w:hideMark/>
          </w:tcPr>
          <w:p w:rsidR="00810B74" w:rsidRPr="00CA6E98" w:rsidRDefault="00810B74" w:rsidP="00CE7920">
            <w:pPr>
              <w:jc w:val="both"/>
            </w:pPr>
            <w:r w:rsidRPr="00CA6E98">
              <w:t>3,54</w:t>
            </w:r>
          </w:p>
        </w:tc>
        <w:tc>
          <w:tcPr>
            <w:tcW w:w="1394" w:type="dxa"/>
            <w:noWrap/>
            <w:hideMark/>
          </w:tcPr>
          <w:p w:rsidR="00810B74" w:rsidRPr="00CA6E98" w:rsidRDefault="00810B74" w:rsidP="00CE7920">
            <w:pPr>
              <w:jc w:val="both"/>
            </w:pPr>
            <w:r w:rsidRPr="00CA6E98">
              <w:t>71,07</w:t>
            </w:r>
          </w:p>
        </w:tc>
        <w:tc>
          <w:tcPr>
            <w:tcW w:w="1299" w:type="dxa"/>
            <w:noWrap/>
            <w:hideMark/>
          </w:tcPr>
          <w:p w:rsidR="00810B74" w:rsidRPr="00CA6E98" w:rsidRDefault="00810B74" w:rsidP="00CE7920">
            <w:pPr>
              <w:jc w:val="both"/>
            </w:pPr>
            <w:r w:rsidRPr="00CA6E98">
              <w:t>2,51</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Повышение охвата школьников деятельностью передовых инженерных школ</w:t>
            </w:r>
            <w:r w:rsidRPr="00CA6E98">
              <w:br/>
              <w:t>в целях ранней профессиональной ориентации и комплексом профориентационных мероприятий в рамках Единой модели профориентации</w:t>
            </w:r>
          </w:p>
        </w:tc>
        <w:tc>
          <w:tcPr>
            <w:tcW w:w="1701" w:type="dxa"/>
            <w:noWrap/>
            <w:hideMark/>
          </w:tcPr>
          <w:p w:rsidR="00810B74" w:rsidRPr="00CA6E98" w:rsidRDefault="00810B74" w:rsidP="00CE7920">
            <w:pPr>
              <w:jc w:val="both"/>
            </w:pPr>
            <w:r w:rsidRPr="00CA6E98">
              <w:t>2,86</w:t>
            </w:r>
          </w:p>
        </w:tc>
        <w:tc>
          <w:tcPr>
            <w:tcW w:w="1394" w:type="dxa"/>
            <w:noWrap/>
            <w:hideMark/>
          </w:tcPr>
          <w:p w:rsidR="00810B74" w:rsidRPr="00CA6E98" w:rsidRDefault="00810B74" w:rsidP="00CE7920">
            <w:pPr>
              <w:jc w:val="both"/>
            </w:pPr>
            <w:r w:rsidRPr="00CA6E98">
              <w:t>73,61</w:t>
            </w:r>
          </w:p>
        </w:tc>
        <w:tc>
          <w:tcPr>
            <w:tcW w:w="1299" w:type="dxa"/>
            <w:noWrap/>
            <w:hideMark/>
          </w:tcPr>
          <w:p w:rsidR="00810B74" w:rsidRPr="00CA6E98" w:rsidRDefault="00810B74" w:rsidP="00CE7920">
            <w:pPr>
              <w:jc w:val="both"/>
            </w:pPr>
            <w:r w:rsidRPr="00CA6E98">
              <w:t>2,10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Ускорение темпов цифровизации</w:t>
            </w:r>
            <w:proofErr w:type="gramStart"/>
            <w:r w:rsidRPr="00CA6E98">
              <w:t>,у</w:t>
            </w:r>
            <w:proofErr w:type="gramEnd"/>
            <w:r w:rsidRPr="00CA6E98">
              <w:t xml:space="preserve">силение стандартов клиентоцентричности и предоставления муниципальных услуг в электронном </w:t>
            </w:r>
            <w:r w:rsidRPr="00CA6E98">
              <w:lastRenderedPageBreak/>
              <w:t>виде</w:t>
            </w:r>
          </w:p>
        </w:tc>
        <w:tc>
          <w:tcPr>
            <w:tcW w:w="1701" w:type="dxa"/>
            <w:noWrap/>
            <w:hideMark/>
          </w:tcPr>
          <w:p w:rsidR="00810B74" w:rsidRPr="00CA6E98" w:rsidRDefault="00810B74" w:rsidP="00CE7920">
            <w:pPr>
              <w:jc w:val="both"/>
            </w:pPr>
            <w:r w:rsidRPr="00CA6E98">
              <w:lastRenderedPageBreak/>
              <w:t>3,11</w:t>
            </w:r>
          </w:p>
        </w:tc>
        <w:tc>
          <w:tcPr>
            <w:tcW w:w="1394" w:type="dxa"/>
            <w:noWrap/>
            <w:hideMark/>
          </w:tcPr>
          <w:p w:rsidR="00810B74" w:rsidRPr="00CA6E98" w:rsidRDefault="00810B74" w:rsidP="00CE7920">
            <w:pPr>
              <w:jc w:val="both"/>
            </w:pPr>
            <w:r w:rsidRPr="00CA6E98">
              <w:t>62,86</w:t>
            </w:r>
          </w:p>
        </w:tc>
        <w:tc>
          <w:tcPr>
            <w:tcW w:w="1299" w:type="dxa"/>
            <w:noWrap/>
            <w:hideMark/>
          </w:tcPr>
          <w:p w:rsidR="00810B74" w:rsidRPr="00CA6E98" w:rsidRDefault="00810B74" w:rsidP="00CE7920">
            <w:pPr>
              <w:jc w:val="both"/>
            </w:pPr>
            <w:r w:rsidRPr="00CA6E98">
              <w:t>1,95</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Активное участие граждан и организаций в конкурсах на получение грантов в некоммерческом секторе (Фонд культурных инициатив, фонд Президентских грантов и </w:t>
            </w:r>
            <w:proofErr w:type="gramStart"/>
            <w:r w:rsidRPr="00CA6E98">
              <w:t>др</w:t>
            </w:r>
            <w:proofErr w:type="gramEnd"/>
            <w:r w:rsidRPr="00CA6E98">
              <w:t>)</w:t>
            </w:r>
          </w:p>
        </w:tc>
        <w:tc>
          <w:tcPr>
            <w:tcW w:w="1701" w:type="dxa"/>
            <w:noWrap/>
            <w:hideMark/>
          </w:tcPr>
          <w:p w:rsidR="00810B74" w:rsidRPr="00CA6E98" w:rsidRDefault="00810B74" w:rsidP="00CE7920">
            <w:pPr>
              <w:jc w:val="both"/>
            </w:pPr>
            <w:r w:rsidRPr="00CA6E98">
              <w:t>3,55</w:t>
            </w:r>
          </w:p>
        </w:tc>
        <w:tc>
          <w:tcPr>
            <w:tcW w:w="1394" w:type="dxa"/>
            <w:noWrap/>
            <w:hideMark/>
          </w:tcPr>
          <w:p w:rsidR="00810B74" w:rsidRPr="00CA6E98" w:rsidRDefault="00810B74" w:rsidP="00CE7920">
            <w:pPr>
              <w:jc w:val="both"/>
            </w:pPr>
            <w:r w:rsidRPr="00CA6E98">
              <w:t>75,10</w:t>
            </w:r>
          </w:p>
        </w:tc>
        <w:tc>
          <w:tcPr>
            <w:tcW w:w="1299" w:type="dxa"/>
            <w:noWrap/>
            <w:hideMark/>
          </w:tcPr>
          <w:p w:rsidR="00810B74" w:rsidRPr="00CA6E98" w:rsidRDefault="00810B74" w:rsidP="00CE7920">
            <w:pPr>
              <w:jc w:val="both"/>
            </w:pPr>
            <w:r w:rsidRPr="00CA6E98">
              <w:t>2,67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Сохранение и продвижение в обществе традиционных семейных ценностей</w:t>
            </w:r>
          </w:p>
        </w:tc>
        <w:tc>
          <w:tcPr>
            <w:tcW w:w="1701" w:type="dxa"/>
            <w:noWrap/>
            <w:hideMark/>
          </w:tcPr>
          <w:p w:rsidR="00810B74" w:rsidRPr="00CA6E98" w:rsidRDefault="00810B74" w:rsidP="00CE7920">
            <w:pPr>
              <w:jc w:val="both"/>
            </w:pPr>
            <w:r w:rsidRPr="00CA6E98">
              <w:t>3,29</w:t>
            </w:r>
          </w:p>
        </w:tc>
        <w:tc>
          <w:tcPr>
            <w:tcW w:w="1394" w:type="dxa"/>
            <w:noWrap/>
            <w:hideMark/>
          </w:tcPr>
          <w:p w:rsidR="00810B74" w:rsidRPr="00CA6E98" w:rsidRDefault="00810B74" w:rsidP="00CE7920">
            <w:pPr>
              <w:jc w:val="both"/>
            </w:pPr>
            <w:r w:rsidRPr="00CA6E98">
              <w:t>90,75</w:t>
            </w:r>
          </w:p>
        </w:tc>
        <w:tc>
          <w:tcPr>
            <w:tcW w:w="1299" w:type="dxa"/>
            <w:noWrap/>
            <w:hideMark/>
          </w:tcPr>
          <w:p w:rsidR="00810B74" w:rsidRPr="00CA6E98" w:rsidRDefault="00810B74" w:rsidP="00CE7920">
            <w:pPr>
              <w:jc w:val="both"/>
            </w:pPr>
            <w:r w:rsidRPr="00CA6E98">
              <w:t>2,98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Привлечение кадров в сфере здравоохранения и образования дополнительными мерами поддержки</w:t>
            </w:r>
          </w:p>
        </w:tc>
        <w:tc>
          <w:tcPr>
            <w:tcW w:w="1701" w:type="dxa"/>
            <w:noWrap/>
            <w:hideMark/>
          </w:tcPr>
          <w:p w:rsidR="00810B74" w:rsidRPr="00CA6E98" w:rsidRDefault="00810B74" w:rsidP="00CE7920">
            <w:pPr>
              <w:jc w:val="both"/>
            </w:pPr>
            <w:r w:rsidRPr="00CA6E98">
              <w:t>2,61</w:t>
            </w:r>
          </w:p>
        </w:tc>
        <w:tc>
          <w:tcPr>
            <w:tcW w:w="1394" w:type="dxa"/>
            <w:noWrap/>
            <w:hideMark/>
          </w:tcPr>
          <w:p w:rsidR="00810B74" w:rsidRPr="00CA6E98" w:rsidRDefault="00810B74" w:rsidP="00CE7920">
            <w:pPr>
              <w:jc w:val="both"/>
            </w:pPr>
            <w:r w:rsidRPr="00CA6E98">
              <w:t>94,46</w:t>
            </w:r>
          </w:p>
        </w:tc>
        <w:tc>
          <w:tcPr>
            <w:tcW w:w="1299" w:type="dxa"/>
            <w:noWrap/>
            <w:hideMark/>
          </w:tcPr>
          <w:p w:rsidR="00810B74" w:rsidRPr="00CA6E98" w:rsidRDefault="00810B74" w:rsidP="00CE7920">
            <w:pPr>
              <w:jc w:val="both"/>
            </w:pPr>
            <w:r w:rsidRPr="00CA6E98">
              <w:t>2,46</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корпоративного спорта</w:t>
            </w:r>
          </w:p>
        </w:tc>
        <w:tc>
          <w:tcPr>
            <w:tcW w:w="1701" w:type="dxa"/>
            <w:noWrap/>
            <w:hideMark/>
          </w:tcPr>
          <w:p w:rsidR="00810B74" w:rsidRPr="00CA6E98" w:rsidRDefault="00810B74" w:rsidP="00CE7920">
            <w:pPr>
              <w:jc w:val="both"/>
            </w:pPr>
            <w:r w:rsidRPr="00CA6E98">
              <w:t>2,69</w:t>
            </w:r>
          </w:p>
        </w:tc>
        <w:tc>
          <w:tcPr>
            <w:tcW w:w="1394" w:type="dxa"/>
            <w:noWrap/>
            <w:hideMark/>
          </w:tcPr>
          <w:p w:rsidR="00810B74" w:rsidRPr="00CA6E98" w:rsidRDefault="00810B74" w:rsidP="00CE7920">
            <w:pPr>
              <w:jc w:val="both"/>
            </w:pPr>
            <w:r w:rsidRPr="00CA6E98">
              <w:t>59,86</w:t>
            </w:r>
          </w:p>
        </w:tc>
        <w:tc>
          <w:tcPr>
            <w:tcW w:w="1299" w:type="dxa"/>
            <w:noWrap/>
            <w:hideMark/>
          </w:tcPr>
          <w:p w:rsidR="00810B74" w:rsidRPr="00CA6E98" w:rsidRDefault="00810B74" w:rsidP="00CE7920">
            <w:pPr>
              <w:jc w:val="both"/>
            </w:pPr>
            <w:r w:rsidRPr="00CA6E98">
              <w:t>1,61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Разработка мероприятий по переобучению, трудоустройству и востановлению здоровья участников СВО</w:t>
            </w:r>
          </w:p>
        </w:tc>
        <w:tc>
          <w:tcPr>
            <w:tcW w:w="1701" w:type="dxa"/>
            <w:noWrap/>
            <w:hideMark/>
          </w:tcPr>
          <w:p w:rsidR="00810B74" w:rsidRPr="00CA6E98" w:rsidRDefault="00810B74" w:rsidP="00CE7920">
            <w:pPr>
              <w:jc w:val="both"/>
            </w:pPr>
            <w:r w:rsidRPr="00CA6E98">
              <w:t>3,36</w:t>
            </w:r>
          </w:p>
        </w:tc>
        <w:tc>
          <w:tcPr>
            <w:tcW w:w="1394" w:type="dxa"/>
            <w:noWrap/>
            <w:hideMark/>
          </w:tcPr>
          <w:p w:rsidR="00810B74" w:rsidRPr="00CA6E98" w:rsidRDefault="00810B74" w:rsidP="00CE7920">
            <w:pPr>
              <w:jc w:val="both"/>
            </w:pPr>
            <w:r w:rsidRPr="00CA6E98">
              <w:t>88,86</w:t>
            </w:r>
          </w:p>
        </w:tc>
        <w:tc>
          <w:tcPr>
            <w:tcW w:w="1299" w:type="dxa"/>
            <w:noWrap/>
            <w:hideMark/>
          </w:tcPr>
          <w:p w:rsidR="00810B74" w:rsidRPr="00CA6E98" w:rsidRDefault="00810B74" w:rsidP="00CE7920">
            <w:pPr>
              <w:jc w:val="both"/>
            </w:pPr>
            <w:r w:rsidRPr="00CA6E98">
              <w:t>2,98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добровольчества и волонтерства в целях самоорганизации детей и молодежи для решения общественно-значимых задач в районе</w:t>
            </w:r>
          </w:p>
        </w:tc>
        <w:tc>
          <w:tcPr>
            <w:tcW w:w="1701" w:type="dxa"/>
            <w:noWrap/>
            <w:hideMark/>
          </w:tcPr>
          <w:p w:rsidR="00810B74" w:rsidRPr="00CA6E98" w:rsidRDefault="00810B74" w:rsidP="00CE7920">
            <w:pPr>
              <w:jc w:val="both"/>
            </w:pPr>
            <w:r w:rsidRPr="00CA6E98">
              <w:t>3,64</w:t>
            </w:r>
          </w:p>
        </w:tc>
        <w:tc>
          <w:tcPr>
            <w:tcW w:w="1394" w:type="dxa"/>
            <w:noWrap/>
            <w:hideMark/>
          </w:tcPr>
          <w:p w:rsidR="00810B74" w:rsidRPr="00CA6E98" w:rsidRDefault="00810B74" w:rsidP="00CE7920">
            <w:pPr>
              <w:jc w:val="both"/>
            </w:pPr>
            <w:r w:rsidRPr="00CA6E98">
              <w:t>82,39</w:t>
            </w:r>
          </w:p>
        </w:tc>
        <w:tc>
          <w:tcPr>
            <w:tcW w:w="1299" w:type="dxa"/>
            <w:noWrap/>
            <w:hideMark/>
          </w:tcPr>
          <w:p w:rsidR="00810B74" w:rsidRPr="00CA6E98" w:rsidRDefault="00810B74" w:rsidP="00CE7920">
            <w:pPr>
              <w:jc w:val="both"/>
            </w:pPr>
            <w:r w:rsidRPr="00CA6E98">
              <w:t>3,00</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Увеличивать  охват участников, развивать, наращивать проекты по патриотическому воспитанию детей и граждан и программы общественно-полезного туризма </w:t>
            </w:r>
          </w:p>
        </w:tc>
        <w:tc>
          <w:tcPr>
            <w:tcW w:w="1701" w:type="dxa"/>
            <w:noWrap/>
            <w:hideMark/>
          </w:tcPr>
          <w:p w:rsidR="00810B74" w:rsidRPr="00CA6E98" w:rsidRDefault="00810B74" w:rsidP="00CE7920">
            <w:pPr>
              <w:jc w:val="both"/>
            </w:pPr>
            <w:r w:rsidRPr="00CA6E98">
              <w:t>3,71</w:t>
            </w:r>
          </w:p>
        </w:tc>
        <w:tc>
          <w:tcPr>
            <w:tcW w:w="1394" w:type="dxa"/>
            <w:noWrap/>
            <w:hideMark/>
          </w:tcPr>
          <w:p w:rsidR="00810B74" w:rsidRPr="00CA6E98" w:rsidRDefault="00810B74" w:rsidP="00CE7920">
            <w:pPr>
              <w:jc w:val="both"/>
            </w:pPr>
            <w:r w:rsidRPr="00CA6E98">
              <w:t>84,11</w:t>
            </w:r>
          </w:p>
        </w:tc>
        <w:tc>
          <w:tcPr>
            <w:tcW w:w="1299" w:type="dxa"/>
            <w:noWrap/>
            <w:hideMark/>
          </w:tcPr>
          <w:p w:rsidR="00810B74" w:rsidRPr="00CA6E98" w:rsidRDefault="00810B74" w:rsidP="00CE7920">
            <w:pPr>
              <w:jc w:val="both"/>
            </w:pPr>
            <w:r w:rsidRPr="00CA6E98">
              <w:t>3,12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Охватывать профориентационными мероприятиями обучающихся 6-11 классов</w:t>
            </w:r>
          </w:p>
        </w:tc>
        <w:tc>
          <w:tcPr>
            <w:tcW w:w="1701" w:type="dxa"/>
            <w:noWrap/>
            <w:hideMark/>
          </w:tcPr>
          <w:p w:rsidR="00810B74" w:rsidRPr="00CA6E98" w:rsidRDefault="00810B74" w:rsidP="00CE7920">
            <w:pPr>
              <w:jc w:val="both"/>
            </w:pPr>
            <w:r w:rsidRPr="00CA6E98">
              <w:t>3,89</w:t>
            </w:r>
          </w:p>
        </w:tc>
        <w:tc>
          <w:tcPr>
            <w:tcW w:w="1394" w:type="dxa"/>
            <w:noWrap/>
            <w:hideMark/>
          </w:tcPr>
          <w:p w:rsidR="00810B74" w:rsidRPr="00CA6E98" w:rsidRDefault="00810B74" w:rsidP="00CE7920">
            <w:pPr>
              <w:jc w:val="both"/>
            </w:pPr>
            <w:r w:rsidRPr="00CA6E98">
              <w:t>87,07</w:t>
            </w:r>
          </w:p>
        </w:tc>
        <w:tc>
          <w:tcPr>
            <w:tcW w:w="1299" w:type="dxa"/>
            <w:noWrap/>
            <w:hideMark/>
          </w:tcPr>
          <w:p w:rsidR="00810B74" w:rsidRPr="00CA6E98" w:rsidRDefault="00810B74" w:rsidP="00CE7920">
            <w:pPr>
              <w:jc w:val="both"/>
            </w:pPr>
            <w:r w:rsidRPr="00CA6E98">
              <w:t>3,39</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Развивать инфраструктуру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w:t>
            </w:r>
          </w:p>
        </w:tc>
        <w:tc>
          <w:tcPr>
            <w:tcW w:w="1701" w:type="dxa"/>
            <w:noWrap/>
            <w:hideMark/>
          </w:tcPr>
          <w:p w:rsidR="00810B74" w:rsidRPr="00CA6E98" w:rsidRDefault="00810B74" w:rsidP="00CE7920">
            <w:pPr>
              <w:jc w:val="both"/>
            </w:pPr>
            <w:r w:rsidRPr="00CA6E98">
              <w:t>3,90</w:t>
            </w:r>
          </w:p>
        </w:tc>
        <w:tc>
          <w:tcPr>
            <w:tcW w:w="1394" w:type="dxa"/>
            <w:noWrap/>
            <w:hideMark/>
          </w:tcPr>
          <w:p w:rsidR="00810B74" w:rsidRPr="00CA6E98" w:rsidRDefault="00810B74" w:rsidP="00CE7920">
            <w:pPr>
              <w:jc w:val="both"/>
            </w:pPr>
            <w:r w:rsidRPr="00CA6E98">
              <w:t>87,52</w:t>
            </w:r>
          </w:p>
        </w:tc>
        <w:tc>
          <w:tcPr>
            <w:tcW w:w="1299" w:type="dxa"/>
            <w:noWrap/>
            <w:hideMark/>
          </w:tcPr>
          <w:p w:rsidR="00810B74" w:rsidRPr="00CA6E98" w:rsidRDefault="00810B74" w:rsidP="00CE7920">
            <w:pPr>
              <w:jc w:val="both"/>
            </w:pPr>
            <w:r w:rsidRPr="00CA6E98">
              <w:t>3,41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Увеличивать охват участников  и развивать программы просветительской деятельности родителей</w:t>
            </w:r>
          </w:p>
        </w:tc>
        <w:tc>
          <w:tcPr>
            <w:tcW w:w="1701" w:type="dxa"/>
            <w:noWrap/>
            <w:hideMark/>
          </w:tcPr>
          <w:p w:rsidR="00810B74" w:rsidRPr="00CA6E98" w:rsidRDefault="00810B74" w:rsidP="00CE7920">
            <w:pPr>
              <w:jc w:val="both"/>
            </w:pPr>
            <w:r w:rsidRPr="00CA6E98">
              <w:t>3,04</w:t>
            </w:r>
          </w:p>
        </w:tc>
        <w:tc>
          <w:tcPr>
            <w:tcW w:w="1394" w:type="dxa"/>
            <w:noWrap/>
            <w:hideMark/>
          </w:tcPr>
          <w:p w:rsidR="00810B74" w:rsidRPr="00CA6E98" w:rsidRDefault="00810B74" w:rsidP="00CE7920">
            <w:pPr>
              <w:jc w:val="both"/>
            </w:pPr>
            <w:r w:rsidRPr="00CA6E98">
              <w:t>68,21</w:t>
            </w:r>
          </w:p>
        </w:tc>
        <w:tc>
          <w:tcPr>
            <w:tcW w:w="1299" w:type="dxa"/>
            <w:noWrap/>
            <w:hideMark/>
          </w:tcPr>
          <w:p w:rsidR="00810B74" w:rsidRPr="00CA6E98" w:rsidRDefault="00810B74" w:rsidP="00CE7920">
            <w:pPr>
              <w:jc w:val="both"/>
            </w:pPr>
            <w:r w:rsidRPr="00CA6E98">
              <w:t>2,07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Развивать казачество и расширять программы, направленные на сохранение и укрепление традиционных российских духовно-нравственных ценностей</w:t>
            </w:r>
          </w:p>
        </w:tc>
        <w:tc>
          <w:tcPr>
            <w:tcW w:w="1701" w:type="dxa"/>
            <w:noWrap/>
            <w:hideMark/>
          </w:tcPr>
          <w:p w:rsidR="00810B74" w:rsidRPr="00CA6E98" w:rsidRDefault="00810B74" w:rsidP="00CE7920">
            <w:pPr>
              <w:jc w:val="both"/>
            </w:pPr>
            <w:r w:rsidRPr="00CA6E98">
              <w:t>2,97</w:t>
            </w:r>
          </w:p>
        </w:tc>
        <w:tc>
          <w:tcPr>
            <w:tcW w:w="1394" w:type="dxa"/>
            <w:noWrap/>
            <w:hideMark/>
          </w:tcPr>
          <w:p w:rsidR="00810B74" w:rsidRPr="00CA6E98" w:rsidRDefault="00810B74" w:rsidP="00CE7920">
            <w:pPr>
              <w:jc w:val="both"/>
            </w:pPr>
            <w:r w:rsidRPr="00CA6E98">
              <w:t>64,07</w:t>
            </w:r>
          </w:p>
        </w:tc>
        <w:tc>
          <w:tcPr>
            <w:tcW w:w="1299" w:type="dxa"/>
            <w:noWrap/>
            <w:hideMark/>
          </w:tcPr>
          <w:p w:rsidR="00810B74" w:rsidRPr="00CA6E98" w:rsidRDefault="00810B74" w:rsidP="00CE7920">
            <w:pPr>
              <w:jc w:val="both"/>
            </w:pPr>
            <w:r w:rsidRPr="00CA6E98">
              <w:t>1,90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Расширение и увеличение охвата учащихся и работодателей в проект БТОТиС "Профессионалитет"</w:t>
            </w:r>
          </w:p>
        </w:tc>
        <w:tc>
          <w:tcPr>
            <w:tcW w:w="1701" w:type="dxa"/>
            <w:noWrap/>
            <w:hideMark/>
          </w:tcPr>
          <w:p w:rsidR="00810B74" w:rsidRPr="00CA6E98" w:rsidRDefault="00810B74" w:rsidP="00CE7920">
            <w:pPr>
              <w:jc w:val="both"/>
            </w:pPr>
            <w:r w:rsidRPr="00CA6E98">
              <w:t>3,64</w:t>
            </w:r>
          </w:p>
        </w:tc>
        <w:tc>
          <w:tcPr>
            <w:tcW w:w="1394" w:type="dxa"/>
            <w:noWrap/>
            <w:hideMark/>
          </w:tcPr>
          <w:p w:rsidR="00810B74" w:rsidRPr="00CA6E98" w:rsidRDefault="00810B74" w:rsidP="00CE7920">
            <w:pPr>
              <w:jc w:val="both"/>
            </w:pPr>
            <w:r w:rsidRPr="00CA6E98">
              <w:t>69,50</w:t>
            </w:r>
          </w:p>
        </w:tc>
        <w:tc>
          <w:tcPr>
            <w:tcW w:w="1299" w:type="dxa"/>
            <w:noWrap/>
            <w:hideMark/>
          </w:tcPr>
          <w:p w:rsidR="00810B74" w:rsidRPr="00CA6E98" w:rsidRDefault="00810B74" w:rsidP="00CE7920">
            <w:pPr>
              <w:jc w:val="both"/>
            </w:pPr>
            <w:r w:rsidRPr="00CA6E98">
              <w:t>2,53</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Повышение уровня трудоустройства выпускников, завершивших </w:t>
            </w:r>
            <w:proofErr w:type="gramStart"/>
            <w:r w:rsidRPr="00CA6E98">
              <w:t>обучение по</w:t>
            </w:r>
            <w:proofErr w:type="gramEnd"/>
            <w:r w:rsidRPr="00CA6E98">
              <w:t xml:space="preserve"> образовательным программам высшего и среднего профессионального образования (в том числе за счет мероприятий по расширению стажировок и практик на ключевых предприятиях, маршрутизации выпускников)</w:t>
            </w:r>
          </w:p>
        </w:tc>
        <w:tc>
          <w:tcPr>
            <w:tcW w:w="1701" w:type="dxa"/>
            <w:noWrap/>
            <w:hideMark/>
          </w:tcPr>
          <w:p w:rsidR="00810B74" w:rsidRPr="00CA6E98" w:rsidRDefault="00810B74" w:rsidP="00CE7920">
            <w:pPr>
              <w:jc w:val="both"/>
            </w:pPr>
            <w:r w:rsidRPr="00CA6E98">
              <w:t>2,90</w:t>
            </w:r>
          </w:p>
        </w:tc>
        <w:tc>
          <w:tcPr>
            <w:tcW w:w="1394" w:type="dxa"/>
            <w:noWrap/>
            <w:hideMark/>
          </w:tcPr>
          <w:p w:rsidR="00810B74" w:rsidRPr="00CA6E98" w:rsidRDefault="00810B74" w:rsidP="00CE7920">
            <w:pPr>
              <w:jc w:val="both"/>
            </w:pPr>
            <w:r w:rsidRPr="00CA6E98">
              <w:t>87,72</w:t>
            </w:r>
          </w:p>
        </w:tc>
        <w:tc>
          <w:tcPr>
            <w:tcW w:w="1299" w:type="dxa"/>
            <w:noWrap/>
            <w:hideMark/>
          </w:tcPr>
          <w:p w:rsidR="00810B74" w:rsidRPr="00CA6E98" w:rsidRDefault="00810B74" w:rsidP="00CE7920">
            <w:pPr>
              <w:jc w:val="both"/>
            </w:pPr>
            <w:r w:rsidRPr="00CA6E98">
              <w:t>2,54</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Социальные</w:t>
            </w:r>
            <w:proofErr w:type="gramEnd"/>
          </w:p>
        </w:tc>
        <w:tc>
          <w:tcPr>
            <w:tcW w:w="1701" w:type="dxa"/>
            <w:noWrap/>
            <w:hideMark/>
          </w:tcPr>
          <w:p w:rsidR="00810B74" w:rsidRPr="00CA6E98" w:rsidRDefault="00810B74" w:rsidP="00CE7920">
            <w:pPr>
              <w:jc w:val="both"/>
            </w:pPr>
            <w:r w:rsidRPr="00CA6E98">
              <w:t>3,22</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2,47</w:t>
            </w:r>
          </w:p>
        </w:tc>
      </w:tr>
      <w:tr w:rsidR="00CE7920" w:rsidRPr="00CA6E98" w:rsidTr="00CE7920">
        <w:trPr>
          <w:trHeight w:val="273"/>
        </w:trPr>
        <w:tc>
          <w:tcPr>
            <w:tcW w:w="1384" w:type="dxa"/>
            <w:vMerge w:val="restart"/>
            <w:hideMark/>
          </w:tcPr>
          <w:p w:rsidR="00CE7920" w:rsidRPr="00CA6E98" w:rsidRDefault="00CE7920" w:rsidP="00CE7920">
            <w:pPr>
              <w:jc w:val="both"/>
              <w:rPr>
                <w:bCs/>
              </w:rPr>
            </w:pPr>
            <w:r w:rsidRPr="00CA6E98">
              <w:rPr>
                <w:bCs/>
              </w:rPr>
              <w:t>Инфраструктурные</w:t>
            </w:r>
          </w:p>
        </w:tc>
        <w:tc>
          <w:tcPr>
            <w:tcW w:w="3686" w:type="dxa"/>
            <w:hideMark/>
          </w:tcPr>
          <w:p w:rsidR="00CE7920" w:rsidRPr="00CA6E98" w:rsidRDefault="00CE7920" w:rsidP="00CE7920">
            <w:pPr>
              <w:jc w:val="both"/>
            </w:pPr>
            <w:r w:rsidRPr="00CA6E98">
              <w:t>Модернизация/строительство  учреждений культуры - дома культуры (в т.ч. на селе - п</w:t>
            </w:r>
            <w:proofErr w:type="gramStart"/>
            <w:r w:rsidRPr="00CA6E98">
              <w:t>.У</w:t>
            </w:r>
            <w:proofErr w:type="gramEnd"/>
            <w:r w:rsidRPr="00CA6E98">
              <w:t xml:space="preserve">тулик, р.п.Култук, </w:t>
            </w:r>
            <w:r w:rsidRPr="00CA6E98">
              <w:lastRenderedPageBreak/>
              <w:t>г.Байкальск)</w:t>
            </w:r>
          </w:p>
        </w:tc>
        <w:tc>
          <w:tcPr>
            <w:tcW w:w="1701" w:type="dxa"/>
            <w:noWrap/>
            <w:hideMark/>
          </w:tcPr>
          <w:p w:rsidR="00CE7920" w:rsidRPr="00CA6E98" w:rsidRDefault="00CE7920" w:rsidP="00CE7920">
            <w:pPr>
              <w:jc w:val="both"/>
            </w:pPr>
            <w:r w:rsidRPr="00CA6E98">
              <w:lastRenderedPageBreak/>
              <w:t>2,72</w:t>
            </w:r>
          </w:p>
        </w:tc>
        <w:tc>
          <w:tcPr>
            <w:tcW w:w="1394" w:type="dxa"/>
            <w:noWrap/>
            <w:hideMark/>
          </w:tcPr>
          <w:p w:rsidR="00CE7920" w:rsidRPr="00CA6E98" w:rsidRDefault="00CE7920" w:rsidP="00CE7920">
            <w:pPr>
              <w:jc w:val="both"/>
            </w:pPr>
            <w:r w:rsidRPr="00CA6E98">
              <w:t>84,83</w:t>
            </w:r>
          </w:p>
        </w:tc>
        <w:tc>
          <w:tcPr>
            <w:tcW w:w="1299" w:type="dxa"/>
            <w:noWrap/>
            <w:hideMark/>
          </w:tcPr>
          <w:p w:rsidR="00CE7920" w:rsidRPr="00CA6E98" w:rsidRDefault="00CE7920" w:rsidP="00CE7920">
            <w:pPr>
              <w:jc w:val="both"/>
            </w:pPr>
            <w:r w:rsidRPr="00CA6E98">
              <w:t>2,31</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Строительство/ ремонт  инфраструктуры,</w:t>
            </w:r>
            <w:r w:rsidRPr="00CA6E98">
              <w:br/>
              <w:t>предназначенной для массовых занятий физической культурой и спортом (бассейн в г</w:t>
            </w:r>
            <w:proofErr w:type="gramStart"/>
            <w:r w:rsidRPr="00CA6E98">
              <w:t>.С</w:t>
            </w:r>
            <w:proofErr w:type="gramEnd"/>
            <w:r w:rsidRPr="00CA6E98">
              <w:t>людянка, стадион Локомотив в г.Слюдянка, лыже-роллерные трассы в г.Байкальске и др.)</w:t>
            </w:r>
          </w:p>
        </w:tc>
        <w:tc>
          <w:tcPr>
            <w:tcW w:w="1701" w:type="dxa"/>
            <w:noWrap/>
            <w:hideMark/>
          </w:tcPr>
          <w:p w:rsidR="00CE7920" w:rsidRPr="00CA6E98" w:rsidRDefault="00CE7920" w:rsidP="00CE7920">
            <w:pPr>
              <w:jc w:val="both"/>
            </w:pPr>
            <w:r w:rsidRPr="00CA6E98">
              <w:t>2,17</w:t>
            </w:r>
          </w:p>
        </w:tc>
        <w:tc>
          <w:tcPr>
            <w:tcW w:w="1394" w:type="dxa"/>
            <w:noWrap/>
            <w:hideMark/>
          </w:tcPr>
          <w:p w:rsidR="00CE7920" w:rsidRPr="00CA6E98" w:rsidRDefault="00CE7920" w:rsidP="00CE7920">
            <w:pPr>
              <w:jc w:val="both"/>
            </w:pPr>
            <w:r w:rsidRPr="00CA6E98">
              <w:t>86,59</w:t>
            </w:r>
          </w:p>
        </w:tc>
        <w:tc>
          <w:tcPr>
            <w:tcW w:w="1299" w:type="dxa"/>
            <w:noWrap/>
            <w:hideMark/>
          </w:tcPr>
          <w:p w:rsidR="00CE7920" w:rsidRPr="00CA6E98" w:rsidRDefault="00CE7920" w:rsidP="00CE7920">
            <w:pPr>
              <w:jc w:val="both"/>
            </w:pPr>
            <w:r w:rsidRPr="00CA6E98">
              <w:t>1,88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Внедрение креативной экономики в проекты по благоустройству городской среды</w:t>
            </w:r>
          </w:p>
        </w:tc>
        <w:tc>
          <w:tcPr>
            <w:tcW w:w="1701" w:type="dxa"/>
            <w:noWrap/>
            <w:hideMark/>
          </w:tcPr>
          <w:p w:rsidR="00CE7920" w:rsidRPr="00CA6E98" w:rsidRDefault="00CE7920" w:rsidP="00CE7920">
            <w:pPr>
              <w:jc w:val="both"/>
            </w:pPr>
            <w:r w:rsidRPr="00CA6E98">
              <w:t>2,41</w:t>
            </w:r>
          </w:p>
        </w:tc>
        <w:tc>
          <w:tcPr>
            <w:tcW w:w="1394" w:type="dxa"/>
            <w:noWrap/>
            <w:hideMark/>
          </w:tcPr>
          <w:p w:rsidR="00CE7920" w:rsidRPr="00CA6E98" w:rsidRDefault="00CE7920" w:rsidP="00CE7920">
            <w:pPr>
              <w:jc w:val="both"/>
            </w:pPr>
            <w:r w:rsidRPr="00CA6E98">
              <w:t>83,72</w:t>
            </w:r>
          </w:p>
        </w:tc>
        <w:tc>
          <w:tcPr>
            <w:tcW w:w="1299" w:type="dxa"/>
            <w:noWrap/>
            <w:hideMark/>
          </w:tcPr>
          <w:p w:rsidR="00CE7920" w:rsidRPr="00CA6E98" w:rsidRDefault="00CE7920" w:rsidP="00CE7920">
            <w:pPr>
              <w:jc w:val="both"/>
            </w:pPr>
            <w:r w:rsidRPr="00CA6E98">
              <w:t>2,02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Внедрение энергоэффективных технологий в инфраструктурные объекты (образования, жилье, городскую среду, ЖКХ и пр.)</w:t>
            </w:r>
          </w:p>
        </w:tc>
        <w:tc>
          <w:tcPr>
            <w:tcW w:w="1701" w:type="dxa"/>
            <w:noWrap/>
            <w:hideMark/>
          </w:tcPr>
          <w:p w:rsidR="00CE7920" w:rsidRPr="00CA6E98" w:rsidRDefault="00CE7920" w:rsidP="00CE7920">
            <w:pPr>
              <w:jc w:val="both"/>
            </w:pPr>
            <w:r w:rsidRPr="00CA6E98">
              <w:t>2,03</w:t>
            </w:r>
          </w:p>
        </w:tc>
        <w:tc>
          <w:tcPr>
            <w:tcW w:w="1394" w:type="dxa"/>
            <w:noWrap/>
            <w:hideMark/>
          </w:tcPr>
          <w:p w:rsidR="00CE7920" w:rsidRPr="00CA6E98" w:rsidRDefault="00CE7920" w:rsidP="00CE7920">
            <w:pPr>
              <w:jc w:val="both"/>
            </w:pPr>
            <w:r w:rsidRPr="00CA6E98">
              <w:t>82,07</w:t>
            </w:r>
          </w:p>
        </w:tc>
        <w:tc>
          <w:tcPr>
            <w:tcW w:w="1299" w:type="dxa"/>
            <w:noWrap/>
            <w:hideMark/>
          </w:tcPr>
          <w:p w:rsidR="00CE7920" w:rsidRPr="00CA6E98" w:rsidRDefault="00CE7920" w:rsidP="00CE7920">
            <w:pPr>
              <w:jc w:val="both"/>
            </w:pPr>
            <w:r w:rsidRPr="00CA6E98">
              <w:t>1,67</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Внедрение подходов и механизмов  государственно-частного партнерства </w:t>
            </w:r>
            <w:proofErr w:type="gramStart"/>
            <w:r w:rsidRPr="00CA6E98">
              <w:t>при</w:t>
            </w:r>
            <w:proofErr w:type="gramEnd"/>
            <w:r w:rsidRPr="00CA6E98">
              <w:t xml:space="preserve"> </w:t>
            </w:r>
            <w:proofErr w:type="gramStart"/>
            <w:r w:rsidRPr="00CA6E98">
              <w:t>строительство</w:t>
            </w:r>
            <w:proofErr w:type="gramEnd"/>
            <w:r w:rsidRPr="00CA6E98">
              <w:t xml:space="preserve"> социальных объектов (т.е. строительство за счет средств частных инвесторов с последующим выкупом объекта за счет бюджетных средств)</w:t>
            </w:r>
          </w:p>
        </w:tc>
        <w:tc>
          <w:tcPr>
            <w:tcW w:w="1701" w:type="dxa"/>
            <w:noWrap/>
            <w:hideMark/>
          </w:tcPr>
          <w:p w:rsidR="00CE7920" w:rsidRPr="00CA6E98" w:rsidRDefault="00CE7920" w:rsidP="00CE7920">
            <w:pPr>
              <w:jc w:val="both"/>
            </w:pPr>
            <w:r w:rsidRPr="00CA6E98">
              <w:t>1,59</w:t>
            </w:r>
          </w:p>
        </w:tc>
        <w:tc>
          <w:tcPr>
            <w:tcW w:w="1394" w:type="dxa"/>
            <w:noWrap/>
            <w:hideMark/>
          </w:tcPr>
          <w:p w:rsidR="00CE7920" w:rsidRPr="00CA6E98" w:rsidRDefault="00CE7920" w:rsidP="00CE7920">
            <w:pPr>
              <w:jc w:val="both"/>
            </w:pPr>
            <w:r w:rsidRPr="00CA6E98">
              <w:t>67,21</w:t>
            </w:r>
          </w:p>
        </w:tc>
        <w:tc>
          <w:tcPr>
            <w:tcW w:w="1299" w:type="dxa"/>
            <w:noWrap/>
            <w:hideMark/>
          </w:tcPr>
          <w:p w:rsidR="00CE7920" w:rsidRPr="00CA6E98" w:rsidRDefault="00CE7920" w:rsidP="00CE7920">
            <w:pPr>
              <w:jc w:val="both"/>
            </w:pPr>
            <w:r w:rsidRPr="00CA6E98">
              <w:t>1,07</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Формирования в районе жилищного фонда социального использования</w:t>
            </w:r>
          </w:p>
        </w:tc>
        <w:tc>
          <w:tcPr>
            <w:tcW w:w="1701" w:type="dxa"/>
            <w:noWrap/>
            <w:hideMark/>
          </w:tcPr>
          <w:p w:rsidR="00CE7920" w:rsidRPr="00CA6E98" w:rsidRDefault="00CE7920" w:rsidP="00CE7920">
            <w:pPr>
              <w:jc w:val="both"/>
            </w:pPr>
            <w:r w:rsidRPr="00CA6E98">
              <w:t>1,72</w:t>
            </w:r>
          </w:p>
        </w:tc>
        <w:tc>
          <w:tcPr>
            <w:tcW w:w="1394" w:type="dxa"/>
            <w:noWrap/>
            <w:hideMark/>
          </w:tcPr>
          <w:p w:rsidR="00CE7920" w:rsidRPr="00CA6E98" w:rsidRDefault="00CE7920" w:rsidP="00CE7920">
            <w:pPr>
              <w:jc w:val="both"/>
            </w:pPr>
            <w:r w:rsidRPr="00CA6E98">
              <w:t>87,76</w:t>
            </w:r>
          </w:p>
        </w:tc>
        <w:tc>
          <w:tcPr>
            <w:tcW w:w="1299" w:type="dxa"/>
            <w:noWrap/>
            <w:hideMark/>
          </w:tcPr>
          <w:p w:rsidR="00CE7920" w:rsidRPr="00CA6E98" w:rsidRDefault="00CE7920" w:rsidP="00CE7920">
            <w:pPr>
              <w:jc w:val="both"/>
            </w:pPr>
            <w:r w:rsidRPr="00CA6E98">
              <w:t>1,51</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во Всероссийском конкурсе лучших проектов создания</w:t>
            </w:r>
            <w:r w:rsidRPr="00CA6E98">
              <w:br/>
              <w:t>комфортной городской среды и др</w:t>
            </w:r>
            <w:proofErr w:type="gramStart"/>
            <w:r w:rsidRPr="00CA6E98">
              <w:t>.п</w:t>
            </w:r>
            <w:proofErr w:type="gramEnd"/>
            <w:r w:rsidRPr="00CA6E98">
              <w:t>одобных программах</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86,43</w:t>
            </w:r>
          </w:p>
        </w:tc>
        <w:tc>
          <w:tcPr>
            <w:tcW w:w="1299" w:type="dxa"/>
            <w:noWrap/>
            <w:hideMark/>
          </w:tcPr>
          <w:p w:rsidR="00CE7920" w:rsidRPr="00CA6E98" w:rsidRDefault="00CE7920" w:rsidP="00CE7920">
            <w:pPr>
              <w:jc w:val="both"/>
            </w:pPr>
            <w:r w:rsidRPr="00CA6E98">
              <w:t>3,40</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Объединение неэффективных источников теплоснабжения (котельных), прежде всего с помощью крупных котельных с целью снижение выбросов и улучшения окружающей среды</w:t>
            </w:r>
          </w:p>
        </w:tc>
        <w:tc>
          <w:tcPr>
            <w:tcW w:w="1701" w:type="dxa"/>
            <w:noWrap/>
            <w:hideMark/>
          </w:tcPr>
          <w:p w:rsidR="00CE7920" w:rsidRPr="00CA6E98" w:rsidRDefault="00CE7920" w:rsidP="00CE7920">
            <w:pPr>
              <w:jc w:val="both"/>
            </w:pPr>
            <w:r w:rsidRPr="00CA6E98">
              <w:t>2,28</w:t>
            </w:r>
          </w:p>
        </w:tc>
        <w:tc>
          <w:tcPr>
            <w:tcW w:w="1394" w:type="dxa"/>
            <w:noWrap/>
            <w:hideMark/>
          </w:tcPr>
          <w:p w:rsidR="00CE7920" w:rsidRPr="00CA6E98" w:rsidRDefault="00CE7920" w:rsidP="00CE7920">
            <w:pPr>
              <w:jc w:val="both"/>
            </w:pPr>
            <w:r w:rsidRPr="00CA6E98">
              <w:t>97,59</w:t>
            </w:r>
          </w:p>
        </w:tc>
        <w:tc>
          <w:tcPr>
            <w:tcW w:w="1299" w:type="dxa"/>
            <w:noWrap/>
            <w:hideMark/>
          </w:tcPr>
          <w:p w:rsidR="00CE7920" w:rsidRPr="00CA6E98" w:rsidRDefault="00CE7920" w:rsidP="00CE7920">
            <w:pPr>
              <w:jc w:val="both"/>
            </w:pPr>
            <w:r w:rsidRPr="00CA6E98">
              <w:t>2,22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Активизация работы по сокращению площади свалок в ЦЭЗ БПТ</w:t>
            </w:r>
          </w:p>
        </w:tc>
        <w:tc>
          <w:tcPr>
            <w:tcW w:w="1701" w:type="dxa"/>
            <w:noWrap/>
            <w:hideMark/>
          </w:tcPr>
          <w:p w:rsidR="00CE7920" w:rsidRPr="00CA6E98" w:rsidRDefault="00CE7920" w:rsidP="00CE7920">
            <w:pPr>
              <w:jc w:val="both"/>
            </w:pPr>
            <w:r w:rsidRPr="00CA6E98">
              <w:t>3,21</w:t>
            </w:r>
          </w:p>
        </w:tc>
        <w:tc>
          <w:tcPr>
            <w:tcW w:w="1394" w:type="dxa"/>
            <w:noWrap/>
            <w:hideMark/>
          </w:tcPr>
          <w:p w:rsidR="00CE7920" w:rsidRPr="00CA6E98" w:rsidRDefault="00CE7920" w:rsidP="00CE7920">
            <w:pPr>
              <w:jc w:val="both"/>
            </w:pPr>
            <w:r w:rsidRPr="00CA6E98">
              <w:t>92,57</w:t>
            </w:r>
          </w:p>
        </w:tc>
        <w:tc>
          <w:tcPr>
            <w:tcW w:w="1299" w:type="dxa"/>
            <w:noWrap/>
            <w:hideMark/>
          </w:tcPr>
          <w:p w:rsidR="00CE7920" w:rsidRPr="00CA6E98" w:rsidRDefault="00CE7920" w:rsidP="00CE7920">
            <w:pPr>
              <w:jc w:val="both"/>
              <w:rPr>
                <w:bCs/>
              </w:rPr>
            </w:pPr>
            <w:r w:rsidRPr="00CA6E98">
              <w:rPr>
                <w:bCs/>
              </w:rPr>
              <w:t>2,98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Сокращение объема загрязненных сточных вод, поступающих в бассейн</w:t>
            </w:r>
            <w:r w:rsidRPr="00CA6E98">
              <w:br/>
              <w:t>озера Байкал за счет постройки очистных сооружений в г. Слюдянка, р.п. Култук, п. Ангасолка</w:t>
            </w:r>
          </w:p>
        </w:tc>
        <w:tc>
          <w:tcPr>
            <w:tcW w:w="1701" w:type="dxa"/>
            <w:noWrap/>
            <w:hideMark/>
          </w:tcPr>
          <w:p w:rsidR="00CE7920" w:rsidRPr="00CA6E98" w:rsidRDefault="00CE7920" w:rsidP="00CE7920">
            <w:pPr>
              <w:jc w:val="both"/>
            </w:pPr>
            <w:r w:rsidRPr="00CA6E98">
              <w:t>3,14</w:t>
            </w:r>
          </w:p>
        </w:tc>
        <w:tc>
          <w:tcPr>
            <w:tcW w:w="1394" w:type="dxa"/>
            <w:noWrap/>
            <w:hideMark/>
          </w:tcPr>
          <w:p w:rsidR="00CE7920" w:rsidRPr="00CA6E98" w:rsidRDefault="00CE7920" w:rsidP="00CE7920">
            <w:pPr>
              <w:jc w:val="both"/>
            </w:pPr>
            <w:r w:rsidRPr="00CA6E98">
              <w:t>95,71</w:t>
            </w:r>
          </w:p>
        </w:tc>
        <w:tc>
          <w:tcPr>
            <w:tcW w:w="1299" w:type="dxa"/>
            <w:noWrap/>
            <w:hideMark/>
          </w:tcPr>
          <w:p w:rsidR="00CE7920" w:rsidRPr="00CA6E98" w:rsidRDefault="00CE7920" w:rsidP="00CE7920">
            <w:pPr>
              <w:jc w:val="both"/>
              <w:rPr>
                <w:bCs/>
              </w:rPr>
            </w:pPr>
            <w:r w:rsidRPr="00CA6E98">
              <w:rPr>
                <w:bCs/>
              </w:rPr>
              <w:t>3,01</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Строительство объездной дороги  г</w:t>
            </w:r>
            <w:proofErr w:type="gramStart"/>
            <w:r w:rsidRPr="00CA6E98">
              <w:t>.С</w:t>
            </w:r>
            <w:proofErr w:type="gramEnd"/>
            <w:r w:rsidRPr="00CA6E98">
              <w:t xml:space="preserve">людянки </w:t>
            </w:r>
          </w:p>
        </w:tc>
        <w:tc>
          <w:tcPr>
            <w:tcW w:w="1701" w:type="dxa"/>
            <w:noWrap/>
            <w:hideMark/>
          </w:tcPr>
          <w:p w:rsidR="00CE7920" w:rsidRPr="00CA6E98" w:rsidRDefault="00CE7920" w:rsidP="00CE7920">
            <w:pPr>
              <w:jc w:val="both"/>
            </w:pPr>
            <w:r w:rsidRPr="00CA6E98">
              <w:t>1,96</w:t>
            </w:r>
          </w:p>
        </w:tc>
        <w:tc>
          <w:tcPr>
            <w:tcW w:w="1394" w:type="dxa"/>
            <w:noWrap/>
            <w:hideMark/>
          </w:tcPr>
          <w:p w:rsidR="00CE7920" w:rsidRPr="00CA6E98" w:rsidRDefault="00CE7920" w:rsidP="00CE7920">
            <w:pPr>
              <w:jc w:val="both"/>
            </w:pPr>
            <w:r w:rsidRPr="00CA6E98">
              <w:t>92,79</w:t>
            </w:r>
          </w:p>
        </w:tc>
        <w:tc>
          <w:tcPr>
            <w:tcW w:w="1299" w:type="dxa"/>
            <w:noWrap/>
            <w:hideMark/>
          </w:tcPr>
          <w:p w:rsidR="00CE7920" w:rsidRPr="00CA6E98" w:rsidRDefault="00CE7920" w:rsidP="00CE7920">
            <w:pPr>
              <w:jc w:val="both"/>
            </w:pPr>
            <w:r w:rsidRPr="00CA6E98">
              <w:t>1,82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Развитие водной инфраструктуры</w:t>
            </w:r>
          </w:p>
        </w:tc>
        <w:tc>
          <w:tcPr>
            <w:tcW w:w="1701" w:type="dxa"/>
            <w:noWrap/>
            <w:hideMark/>
          </w:tcPr>
          <w:p w:rsidR="00CE7920" w:rsidRPr="00CA6E98" w:rsidRDefault="00CE7920" w:rsidP="00CE7920">
            <w:pPr>
              <w:jc w:val="both"/>
            </w:pPr>
            <w:r w:rsidRPr="00CA6E98">
              <w:t>2,14</w:t>
            </w:r>
          </w:p>
        </w:tc>
        <w:tc>
          <w:tcPr>
            <w:tcW w:w="1394" w:type="dxa"/>
            <w:noWrap/>
            <w:hideMark/>
          </w:tcPr>
          <w:p w:rsidR="00CE7920" w:rsidRPr="00CA6E98" w:rsidRDefault="00CE7920" w:rsidP="00CE7920">
            <w:pPr>
              <w:jc w:val="both"/>
            </w:pPr>
            <w:r w:rsidRPr="00CA6E98">
              <w:t>62,00</w:t>
            </w:r>
          </w:p>
        </w:tc>
        <w:tc>
          <w:tcPr>
            <w:tcW w:w="1299" w:type="dxa"/>
            <w:noWrap/>
            <w:hideMark/>
          </w:tcPr>
          <w:p w:rsidR="00CE7920" w:rsidRPr="00CA6E98" w:rsidRDefault="00CE7920" w:rsidP="00CE7920">
            <w:pPr>
              <w:jc w:val="both"/>
            </w:pPr>
            <w:r w:rsidRPr="00CA6E98">
              <w:t>1,33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Строительство путепровода в р.п. Култук через переезд на автомобильной дороге</w:t>
            </w:r>
            <w:proofErr w:type="gramStart"/>
            <w:r w:rsidRPr="00CA6E98">
              <w:t xml:space="preserve"> А</w:t>
            </w:r>
            <w:proofErr w:type="gramEnd"/>
            <w:r w:rsidRPr="00CA6E98">
              <w:t xml:space="preserve"> 333 Култук-Монды </w:t>
            </w:r>
          </w:p>
        </w:tc>
        <w:tc>
          <w:tcPr>
            <w:tcW w:w="1701" w:type="dxa"/>
            <w:noWrap/>
            <w:hideMark/>
          </w:tcPr>
          <w:p w:rsidR="00CE7920" w:rsidRPr="00CA6E98" w:rsidRDefault="00CE7920" w:rsidP="00CE7920">
            <w:pPr>
              <w:jc w:val="both"/>
            </w:pPr>
            <w:r w:rsidRPr="00CA6E98">
              <w:t>2,10</w:t>
            </w:r>
          </w:p>
        </w:tc>
        <w:tc>
          <w:tcPr>
            <w:tcW w:w="1394" w:type="dxa"/>
            <w:noWrap/>
            <w:hideMark/>
          </w:tcPr>
          <w:p w:rsidR="00CE7920" w:rsidRPr="00CA6E98" w:rsidRDefault="00CE7920" w:rsidP="00CE7920">
            <w:pPr>
              <w:jc w:val="both"/>
            </w:pPr>
            <w:r w:rsidRPr="00CA6E98">
              <w:t>60,34</w:t>
            </w:r>
          </w:p>
        </w:tc>
        <w:tc>
          <w:tcPr>
            <w:tcW w:w="1299" w:type="dxa"/>
            <w:noWrap/>
            <w:hideMark/>
          </w:tcPr>
          <w:p w:rsidR="00CE7920" w:rsidRPr="00CA6E98" w:rsidRDefault="00CE7920" w:rsidP="00CE7920">
            <w:pPr>
              <w:jc w:val="both"/>
            </w:pPr>
            <w:r w:rsidRPr="00CA6E98">
              <w:t>1,27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Дальнейшее участие в программах по  </w:t>
            </w:r>
            <w:proofErr w:type="gramStart"/>
            <w:r w:rsidRPr="00CA6E98">
              <w:t>кап ремонту</w:t>
            </w:r>
            <w:proofErr w:type="gramEnd"/>
            <w:r w:rsidRPr="00CA6E98">
              <w:t xml:space="preserve"> учреждений образования и культуры</w:t>
            </w:r>
          </w:p>
        </w:tc>
        <w:tc>
          <w:tcPr>
            <w:tcW w:w="1701" w:type="dxa"/>
            <w:noWrap/>
            <w:hideMark/>
          </w:tcPr>
          <w:p w:rsidR="00CE7920" w:rsidRPr="00CA6E98" w:rsidRDefault="00CE7920" w:rsidP="00CE7920">
            <w:pPr>
              <w:jc w:val="both"/>
            </w:pPr>
            <w:r w:rsidRPr="00CA6E98">
              <w:t>3,68</w:t>
            </w:r>
          </w:p>
        </w:tc>
        <w:tc>
          <w:tcPr>
            <w:tcW w:w="1394" w:type="dxa"/>
            <w:noWrap/>
            <w:hideMark/>
          </w:tcPr>
          <w:p w:rsidR="00CE7920" w:rsidRPr="00CA6E98" w:rsidRDefault="00CE7920" w:rsidP="00CE7920">
            <w:pPr>
              <w:jc w:val="both"/>
            </w:pPr>
            <w:r w:rsidRPr="00CA6E98">
              <w:t>90,32</w:t>
            </w:r>
          </w:p>
        </w:tc>
        <w:tc>
          <w:tcPr>
            <w:tcW w:w="1299" w:type="dxa"/>
            <w:noWrap/>
            <w:hideMark/>
          </w:tcPr>
          <w:p w:rsidR="00CE7920" w:rsidRPr="00CA6E98" w:rsidRDefault="00CE7920" w:rsidP="00CE7920">
            <w:pPr>
              <w:jc w:val="both"/>
            </w:pPr>
            <w:r w:rsidRPr="00CA6E98">
              <w:t>3,32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в программах по развитию транспортной инфраструктуры</w:t>
            </w:r>
          </w:p>
        </w:tc>
        <w:tc>
          <w:tcPr>
            <w:tcW w:w="1701" w:type="dxa"/>
            <w:noWrap/>
            <w:hideMark/>
          </w:tcPr>
          <w:p w:rsidR="00CE7920" w:rsidRPr="00CA6E98" w:rsidRDefault="00CE7920" w:rsidP="00CE7920">
            <w:pPr>
              <w:jc w:val="both"/>
            </w:pPr>
            <w:r w:rsidRPr="00CA6E98">
              <w:t>3,07</w:t>
            </w:r>
          </w:p>
        </w:tc>
        <w:tc>
          <w:tcPr>
            <w:tcW w:w="1394" w:type="dxa"/>
            <w:noWrap/>
            <w:hideMark/>
          </w:tcPr>
          <w:p w:rsidR="00CE7920" w:rsidRPr="00CA6E98" w:rsidRDefault="00CE7920" w:rsidP="00CE7920">
            <w:pPr>
              <w:jc w:val="both"/>
            </w:pPr>
            <w:r w:rsidRPr="00CA6E98">
              <w:t>88,50</w:t>
            </w:r>
          </w:p>
        </w:tc>
        <w:tc>
          <w:tcPr>
            <w:tcW w:w="1299" w:type="dxa"/>
            <w:noWrap/>
            <w:hideMark/>
          </w:tcPr>
          <w:p w:rsidR="00CE7920" w:rsidRPr="00CA6E98" w:rsidRDefault="00CE7920" w:rsidP="00CE7920">
            <w:pPr>
              <w:jc w:val="both"/>
              <w:rPr>
                <w:bCs/>
              </w:rPr>
            </w:pPr>
            <w:r w:rsidRPr="00CA6E98">
              <w:rPr>
                <w:bCs/>
              </w:rPr>
              <w:t>2,72</w:t>
            </w:r>
          </w:p>
        </w:tc>
      </w:tr>
      <w:tr w:rsidR="00CE7920" w:rsidRPr="00CA6E98" w:rsidTr="003618CC">
        <w:trPr>
          <w:trHeight w:val="273"/>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Создание качественного высокоскоростного широкополосного доступа к сети "Интернет", в том числе с использованием сетей (инфраструктуры) спутниковой и мобильной связи и с учетом роста пропускной способности магистральной инфраструктуры домохозяйствам</w:t>
            </w:r>
          </w:p>
        </w:tc>
        <w:tc>
          <w:tcPr>
            <w:tcW w:w="1701" w:type="dxa"/>
            <w:noWrap/>
            <w:hideMark/>
          </w:tcPr>
          <w:p w:rsidR="00CE7920" w:rsidRPr="00CA6E98" w:rsidRDefault="00CE7920" w:rsidP="00CE7920">
            <w:pPr>
              <w:jc w:val="both"/>
            </w:pPr>
            <w:r w:rsidRPr="00CA6E98">
              <w:t>3,00</w:t>
            </w:r>
          </w:p>
        </w:tc>
        <w:tc>
          <w:tcPr>
            <w:tcW w:w="1394" w:type="dxa"/>
            <w:noWrap/>
            <w:hideMark/>
          </w:tcPr>
          <w:p w:rsidR="00CE7920" w:rsidRPr="00CA6E98" w:rsidRDefault="00CE7920" w:rsidP="00CE7920">
            <w:pPr>
              <w:jc w:val="both"/>
            </w:pPr>
            <w:r w:rsidRPr="00CA6E98">
              <w:t>75,54</w:t>
            </w:r>
          </w:p>
        </w:tc>
        <w:tc>
          <w:tcPr>
            <w:tcW w:w="1299" w:type="dxa"/>
            <w:noWrap/>
            <w:hideMark/>
          </w:tcPr>
          <w:p w:rsidR="00CE7920" w:rsidRPr="00CA6E98" w:rsidRDefault="00CE7920" w:rsidP="00CE7920">
            <w:pPr>
              <w:jc w:val="both"/>
            </w:pPr>
            <w:r w:rsidRPr="00CA6E98">
              <w:t>2,27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в программах реновации инженерных систем и приведение их в режим нормального функционирования</w:t>
            </w:r>
          </w:p>
        </w:tc>
        <w:tc>
          <w:tcPr>
            <w:tcW w:w="1701" w:type="dxa"/>
            <w:noWrap/>
            <w:hideMark/>
          </w:tcPr>
          <w:p w:rsidR="00CE7920" w:rsidRPr="00CA6E98" w:rsidRDefault="00CE7920" w:rsidP="00CE7920">
            <w:pPr>
              <w:jc w:val="both"/>
            </w:pPr>
            <w:r w:rsidRPr="00CA6E98">
              <w:t>2,31</w:t>
            </w:r>
          </w:p>
        </w:tc>
        <w:tc>
          <w:tcPr>
            <w:tcW w:w="1394" w:type="dxa"/>
            <w:noWrap/>
            <w:hideMark/>
          </w:tcPr>
          <w:p w:rsidR="00CE7920" w:rsidRPr="00CA6E98" w:rsidRDefault="00CE7920" w:rsidP="00CE7920">
            <w:pPr>
              <w:jc w:val="both"/>
            </w:pPr>
            <w:r w:rsidRPr="00CA6E98">
              <w:t>75,52</w:t>
            </w:r>
          </w:p>
        </w:tc>
        <w:tc>
          <w:tcPr>
            <w:tcW w:w="1299" w:type="dxa"/>
            <w:noWrap/>
            <w:hideMark/>
          </w:tcPr>
          <w:p w:rsidR="00CE7920" w:rsidRPr="00CA6E98" w:rsidRDefault="00CE7920" w:rsidP="00CE7920">
            <w:pPr>
              <w:jc w:val="both"/>
            </w:pPr>
            <w:r w:rsidRPr="00CA6E98">
              <w:t>1,74</w:t>
            </w:r>
          </w:p>
        </w:tc>
      </w:tr>
      <w:tr w:rsidR="00CE7920" w:rsidRPr="00CA6E98" w:rsidTr="00CE7920">
        <w:trPr>
          <w:trHeight w:val="315"/>
        </w:trPr>
        <w:tc>
          <w:tcPr>
            <w:tcW w:w="1384" w:type="dxa"/>
            <w:hideMark/>
          </w:tcPr>
          <w:p w:rsidR="00CE7920" w:rsidRPr="00CA6E98" w:rsidRDefault="00CE7920" w:rsidP="00CE7920">
            <w:pPr>
              <w:jc w:val="both"/>
              <w:rPr>
                <w:bCs/>
              </w:rPr>
            </w:pPr>
            <w:r w:rsidRPr="00CA6E98">
              <w:rPr>
                <w:bCs/>
              </w:rPr>
              <w:t> </w:t>
            </w:r>
          </w:p>
        </w:tc>
        <w:tc>
          <w:tcPr>
            <w:tcW w:w="3686" w:type="dxa"/>
            <w:hideMark/>
          </w:tcPr>
          <w:p w:rsidR="00CE7920" w:rsidRPr="00CA6E98" w:rsidRDefault="003618CC">
            <w:pPr>
              <w:jc w:val="both"/>
            </w:pPr>
            <w:r w:rsidRPr="00CA6E98">
              <w:t xml:space="preserve">ИТОГО по блоку </w:t>
            </w:r>
            <w:proofErr w:type="gramStart"/>
            <w:r w:rsidRPr="00CA6E98">
              <w:t>Инфраструктурные</w:t>
            </w:r>
            <w:proofErr w:type="gramEnd"/>
          </w:p>
        </w:tc>
        <w:tc>
          <w:tcPr>
            <w:tcW w:w="1701" w:type="dxa"/>
            <w:noWrap/>
            <w:hideMark/>
          </w:tcPr>
          <w:p w:rsidR="00CE7920" w:rsidRPr="00CA6E98" w:rsidRDefault="00CE7920" w:rsidP="00CE7920">
            <w:pPr>
              <w:jc w:val="both"/>
            </w:pPr>
            <w:r w:rsidRPr="00CA6E98">
              <w:t>2,56</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2,15</w:t>
            </w:r>
          </w:p>
        </w:tc>
      </w:tr>
      <w:tr w:rsidR="00810B74" w:rsidRPr="00CA6E98" w:rsidTr="00CE7920">
        <w:trPr>
          <w:trHeight w:val="915"/>
        </w:trPr>
        <w:tc>
          <w:tcPr>
            <w:tcW w:w="1384" w:type="dxa"/>
            <w:vMerge w:val="restart"/>
            <w:hideMark/>
          </w:tcPr>
          <w:p w:rsidR="00810B74" w:rsidRPr="00CA6E98" w:rsidRDefault="00810B74" w:rsidP="00CE7920">
            <w:pPr>
              <w:jc w:val="both"/>
              <w:rPr>
                <w:bCs/>
              </w:rPr>
            </w:pPr>
            <w:r w:rsidRPr="00CA6E98">
              <w:rPr>
                <w:bCs/>
              </w:rPr>
              <w:t>Экономические</w:t>
            </w:r>
          </w:p>
        </w:tc>
        <w:tc>
          <w:tcPr>
            <w:tcW w:w="3686" w:type="dxa"/>
            <w:hideMark/>
          </w:tcPr>
          <w:p w:rsidR="00810B74" w:rsidRPr="00CA6E98" w:rsidRDefault="00810B74" w:rsidP="00CE7920">
            <w:pPr>
              <w:jc w:val="both"/>
            </w:pPr>
            <w:r w:rsidRPr="00CA6E98">
              <w:t xml:space="preserve">Реализация, развитие и маштабирование проекта Школьного </w:t>
            </w:r>
            <w:proofErr w:type="gramStart"/>
            <w:r w:rsidRPr="00CA6E98">
              <w:t>бизнес-инкубатора</w:t>
            </w:r>
            <w:proofErr w:type="gramEnd"/>
            <w:r w:rsidRPr="00CA6E98">
              <w:t xml:space="preserve"> с целью вовлечения молодежи (школьников) в бизнес-среду и повышения предпринимательской активности</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61,18</w:t>
            </w:r>
          </w:p>
        </w:tc>
        <w:tc>
          <w:tcPr>
            <w:tcW w:w="1299" w:type="dxa"/>
            <w:noWrap/>
            <w:hideMark/>
          </w:tcPr>
          <w:p w:rsidR="00810B74" w:rsidRPr="00CA6E98" w:rsidRDefault="00810B74" w:rsidP="00CE7920">
            <w:pPr>
              <w:jc w:val="both"/>
            </w:pPr>
            <w:r w:rsidRPr="00CA6E98">
              <w:t>1,84</w:t>
            </w:r>
          </w:p>
        </w:tc>
      </w:tr>
      <w:tr w:rsidR="00810B74" w:rsidRPr="00CA6E98" w:rsidTr="00CE7920">
        <w:trPr>
          <w:trHeight w:val="15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810B74">
            <w:pPr>
              <w:jc w:val="both"/>
            </w:pPr>
            <w:r w:rsidRPr="00CA6E98">
              <w:t>Внедрение принципов экономики замкнутого цикла в процессах</w:t>
            </w:r>
            <w:r w:rsidRPr="00CA6E98">
              <w:br/>
              <w:t>производства и потребления, в том числе минимизации образования</w:t>
            </w:r>
            <w:r w:rsidRPr="00CA6E98">
              <w:br/>
              <w:t>отходов, ограничения оборота неэкологичной упаковки, развития</w:t>
            </w:r>
            <w:r w:rsidRPr="00CA6E98">
              <w:br/>
              <w:t>экологического просвещения – вовлечения населения в раздельный сбор отходов, осознанного потребления.</w:t>
            </w:r>
          </w:p>
        </w:tc>
        <w:tc>
          <w:tcPr>
            <w:tcW w:w="1701" w:type="dxa"/>
            <w:noWrap/>
            <w:hideMark/>
          </w:tcPr>
          <w:p w:rsidR="00810B74" w:rsidRPr="00CA6E98" w:rsidRDefault="00810B74" w:rsidP="00CE7920">
            <w:pPr>
              <w:jc w:val="both"/>
            </w:pPr>
            <w:r w:rsidRPr="00CA6E98">
              <w:t>2,50</w:t>
            </w:r>
          </w:p>
        </w:tc>
        <w:tc>
          <w:tcPr>
            <w:tcW w:w="1394" w:type="dxa"/>
            <w:noWrap/>
            <w:hideMark/>
          </w:tcPr>
          <w:p w:rsidR="00810B74" w:rsidRPr="00CA6E98" w:rsidRDefault="00810B74" w:rsidP="00CE7920">
            <w:pPr>
              <w:jc w:val="both"/>
            </w:pPr>
            <w:r w:rsidRPr="00CA6E98">
              <w:t>64,93</w:t>
            </w:r>
          </w:p>
        </w:tc>
        <w:tc>
          <w:tcPr>
            <w:tcW w:w="1299" w:type="dxa"/>
            <w:noWrap/>
            <w:hideMark/>
          </w:tcPr>
          <w:p w:rsidR="00810B74" w:rsidRPr="00CA6E98" w:rsidRDefault="00810B74" w:rsidP="00CE7920">
            <w:pPr>
              <w:jc w:val="both"/>
            </w:pPr>
            <w:r w:rsidRPr="00CA6E98">
              <w:t>1,62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Развитие инновационных подходов (в образовании) </w:t>
            </w:r>
          </w:p>
        </w:tc>
        <w:tc>
          <w:tcPr>
            <w:tcW w:w="1701" w:type="dxa"/>
            <w:noWrap/>
            <w:hideMark/>
          </w:tcPr>
          <w:p w:rsidR="00810B74" w:rsidRPr="00CA6E98" w:rsidRDefault="00810B74" w:rsidP="00CE7920">
            <w:pPr>
              <w:jc w:val="both"/>
            </w:pPr>
            <w:r w:rsidRPr="00CA6E98">
              <w:t>2,81</w:t>
            </w:r>
          </w:p>
        </w:tc>
        <w:tc>
          <w:tcPr>
            <w:tcW w:w="1394" w:type="dxa"/>
            <w:noWrap/>
            <w:hideMark/>
          </w:tcPr>
          <w:p w:rsidR="00810B74" w:rsidRPr="00CA6E98" w:rsidRDefault="00810B74" w:rsidP="00CE7920">
            <w:pPr>
              <w:jc w:val="both"/>
            </w:pPr>
            <w:r w:rsidRPr="00CA6E98">
              <w:t>72,96</w:t>
            </w:r>
          </w:p>
        </w:tc>
        <w:tc>
          <w:tcPr>
            <w:tcW w:w="1299" w:type="dxa"/>
            <w:noWrap/>
            <w:hideMark/>
          </w:tcPr>
          <w:p w:rsidR="00810B74" w:rsidRPr="00CA6E98" w:rsidRDefault="00810B74" w:rsidP="00CE7920">
            <w:pPr>
              <w:jc w:val="both"/>
            </w:pPr>
            <w:r w:rsidRPr="00CA6E98">
              <w:t>2,05</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креативных (творческих) индустрий и создание креативных пространств, включая креативные кластеры, в которых будут созданы необходимые условия для взаимодействия представителей сектора, с учетом особенностей экономики района</w:t>
            </w:r>
          </w:p>
        </w:tc>
        <w:tc>
          <w:tcPr>
            <w:tcW w:w="1701" w:type="dxa"/>
            <w:noWrap/>
            <w:hideMark/>
          </w:tcPr>
          <w:p w:rsidR="00810B74" w:rsidRPr="00CA6E98" w:rsidRDefault="00810B74" w:rsidP="00CE7920">
            <w:pPr>
              <w:jc w:val="both"/>
            </w:pPr>
            <w:r w:rsidRPr="00CA6E98">
              <w:t>3,14</w:t>
            </w:r>
          </w:p>
        </w:tc>
        <w:tc>
          <w:tcPr>
            <w:tcW w:w="1394" w:type="dxa"/>
            <w:noWrap/>
            <w:hideMark/>
          </w:tcPr>
          <w:p w:rsidR="00810B74" w:rsidRPr="00CA6E98" w:rsidRDefault="00810B74" w:rsidP="00CE7920">
            <w:pPr>
              <w:jc w:val="both"/>
            </w:pPr>
            <w:r w:rsidRPr="00CA6E98">
              <w:t>72,14</w:t>
            </w:r>
          </w:p>
        </w:tc>
        <w:tc>
          <w:tcPr>
            <w:tcW w:w="1299" w:type="dxa"/>
            <w:noWrap/>
            <w:hideMark/>
          </w:tcPr>
          <w:p w:rsidR="00810B74" w:rsidRPr="00CA6E98" w:rsidRDefault="00810B74" w:rsidP="00CE7920">
            <w:pPr>
              <w:jc w:val="both"/>
            </w:pPr>
            <w:r w:rsidRPr="00CA6E98">
              <w:t>2,27</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Создание и развитие туристической инфраструктуры, включающей</w:t>
            </w:r>
            <w:r w:rsidRPr="00CA6E98">
              <w:br/>
              <w:t xml:space="preserve">в себя площадки для отдыха, музеи, </w:t>
            </w:r>
            <w:proofErr w:type="gramStart"/>
            <w:r w:rsidRPr="00CA6E98">
              <w:t>визит-центры</w:t>
            </w:r>
            <w:proofErr w:type="gramEnd"/>
            <w:r w:rsidRPr="00CA6E98">
              <w:t>, экологические тропы</w:t>
            </w:r>
            <w:r w:rsidRPr="00CA6E98">
              <w:br/>
              <w:t>и туристские маршруты на ООПТ (Култукское, Маритуйское, Портбайкальское МО)</w:t>
            </w:r>
          </w:p>
        </w:tc>
        <w:tc>
          <w:tcPr>
            <w:tcW w:w="1701" w:type="dxa"/>
            <w:noWrap/>
            <w:hideMark/>
          </w:tcPr>
          <w:p w:rsidR="00810B74" w:rsidRPr="00CA6E98" w:rsidRDefault="00810B74" w:rsidP="00CE7920">
            <w:pPr>
              <w:jc w:val="both"/>
            </w:pPr>
            <w:r w:rsidRPr="00CA6E98">
              <w:t>3,18</w:t>
            </w:r>
          </w:p>
        </w:tc>
        <w:tc>
          <w:tcPr>
            <w:tcW w:w="1394" w:type="dxa"/>
            <w:noWrap/>
            <w:hideMark/>
          </w:tcPr>
          <w:p w:rsidR="00810B74" w:rsidRPr="00CA6E98" w:rsidRDefault="00810B74" w:rsidP="00CE7920">
            <w:pPr>
              <w:jc w:val="both"/>
            </w:pPr>
            <w:r w:rsidRPr="00CA6E98">
              <w:t>74,61</w:t>
            </w:r>
          </w:p>
        </w:tc>
        <w:tc>
          <w:tcPr>
            <w:tcW w:w="1299" w:type="dxa"/>
            <w:noWrap/>
            <w:hideMark/>
          </w:tcPr>
          <w:p w:rsidR="00810B74" w:rsidRPr="00CA6E98" w:rsidRDefault="00810B74" w:rsidP="00CE7920">
            <w:pPr>
              <w:jc w:val="both"/>
            </w:pPr>
            <w:r w:rsidRPr="00CA6E98">
              <w:t>2,37</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Снижение зависимости экономики от импортной продукции</w:t>
            </w:r>
            <w:r w:rsidRPr="00CA6E98">
              <w:br/>
              <w:t>и технологий и активное развитие импортозамещения, использование мер поддержки Экспортного центра Иркутской области</w:t>
            </w:r>
          </w:p>
        </w:tc>
        <w:tc>
          <w:tcPr>
            <w:tcW w:w="1701" w:type="dxa"/>
            <w:noWrap/>
            <w:hideMark/>
          </w:tcPr>
          <w:p w:rsidR="00810B74" w:rsidRPr="00CA6E98" w:rsidRDefault="00810B74" w:rsidP="00CE7920">
            <w:pPr>
              <w:jc w:val="both"/>
            </w:pPr>
            <w:r w:rsidRPr="00CA6E98">
              <w:t>2,52</w:t>
            </w:r>
          </w:p>
        </w:tc>
        <w:tc>
          <w:tcPr>
            <w:tcW w:w="1394" w:type="dxa"/>
            <w:noWrap/>
            <w:hideMark/>
          </w:tcPr>
          <w:p w:rsidR="00810B74" w:rsidRPr="00CA6E98" w:rsidRDefault="00810B74" w:rsidP="00CE7920">
            <w:pPr>
              <w:jc w:val="both"/>
            </w:pPr>
            <w:r w:rsidRPr="00CA6E98">
              <w:t>69,85</w:t>
            </w:r>
          </w:p>
        </w:tc>
        <w:tc>
          <w:tcPr>
            <w:tcW w:w="1299" w:type="dxa"/>
            <w:noWrap/>
            <w:hideMark/>
          </w:tcPr>
          <w:p w:rsidR="00810B74" w:rsidRPr="00CA6E98" w:rsidRDefault="00810B74" w:rsidP="00CE7920">
            <w:pPr>
              <w:jc w:val="both"/>
            </w:pPr>
            <w:r w:rsidRPr="00CA6E98">
              <w:t>1,76</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Активизация стимулирования внутреннего спроса на отечественную промышленную и сельскохозяйственную продукцию за счет развития местных брендов, в том числе в рамках осуществления ярморочно-выставочной деятельности</w:t>
            </w:r>
          </w:p>
        </w:tc>
        <w:tc>
          <w:tcPr>
            <w:tcW w:w="1701" w:type="dxa"/>
            <w:noWrap/>
            <w:hideMark/>
          </w:tcPr>
          <w:p w:rsidR="00810B74" w:rsidRPr="00CA6E98" w:rsidRDefault="00810B74" w:rsidP="00CE7920">
            <w:pPr>
              <w:jc w:val="both"/>
            </w:pPr>
            <w:r w:rsidRPr="00CA6E98">
              <w:t>2,54</w:t>
            </w:r>
          </w:p>
        </w:tc>
        <w:tc>
          <w:tcPr>
            <w:tcW w:w="1394" w:type="dxa"/>
            <w:noWrap/>
            <w:hideMark/>
          </w:tcPr>
          <w:p w:rsidR="00810B74" w:rsidRPr="00CA6E98" w:rsidRDefault="00810B74" w:rsidP="00CE7920">
            <w:pPr>
              <w:jc w:val="both"/>
            </w:pPr>
            <w:r w:rsidRPr="00CA6E98">
              <w:t>65,00</w:t>
            </w:r>
          </w:p>
        </w:tc>
        <w:tc>
          <w:tcPr>
            <w:tcW w:w="1299" w:type="dxa"/>
            <w:noWrap/>
            <w:hideMark/>
          </w:tcPr>
          <w:p w:rsidR="00810B74" w:rsidRPr="00CA6E98" w:rsidRDefault="00810B74" w:rsidP="00CE7920">
            <w:pPr>
              <w:jc w:val="both"/>
            </w:pPr>
            <w:r w:rsidRPr="00CA6E98">
              <w:t>1,65</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Использование мер поддержки Центра Мой Бизнес для предпринимателей района</w:t>
            </w:r>
          </w:p>
        </w:tc>
        <w:tc>
          <w:tcPr>
            <w:tcW w:w="1701" w:type="dxa"/>
            <w:noWrap/>
            <w:hideMark/>
          </w:tcPr>
          <w:p w:rsidR="00810B74" w:rsidRPr="00CA6E98" w:rsidRDefault="00810B74" w:rsidP="00CE7920">
            <w:pPr>
              <w:jc w:val="both"/>
            </w:pPr>
            <w:r w:rsidRPr="00CA6E98">
              <w:t>2,41</w:t>
            </w:r>
          </w:p>
        </w:tc>
        <w:tc>
          <w:tcPr>
            <w:tcW w:w="1394" w:type="dxa"/>
            <w:noWrap/>
            <w:hideMark/>
          </w:tcPr>
          <w:p w:rsidR="00810B74" w:rsidRPr="00CA6E98" w:rsidRDefault="00810B74" w:rsidP="00CE7920">
            <w:pPr>
              <w:jc w:val="both"/>
            </w:pPr>
            <w:r w:rsidRPr="00CA6E98">
              <w:t>55,74</w:t>
            </w:r>
          </w:p>
        </w:tc>
        <w:tc>
          <w:tcPr>
            <w:tcW w:w="1299" w:type="dxa"/>
            <w:noWrap/>
            <w:hideMark/>
          </w:tcPr>
          <w:p w:rsidR="00810B74" w:rsidRPr="00CA6E98" w:rsidRDefault="00810B74" w:rsidP="00CE7920">
            <w:pPr>
              <w:jc w:val="both"/>
            </w:pPr>
            <w:r w:rsidRPr="00CA6E98">
              <w:t>1,34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Продолжение участия предпринимателей района </w:t>
            </w:r>
            <w:proofErr w:type="gramStart"/>
            <w:r w:rsidRPr="00CA6E98">
              <w:t>в</w:t>
            </w:r>
            <w:proofErr w:type="gramEnd"/>
            <w:r w:rsidRPr="00CA6E98">
              <w:t xml:space="preserve"> </w:t>
            </w:r>
            <w:proofErr w:type="gramStart"/>
            <w:r w:rsidRPr="00CA6E98">
              <w:t>государственной</w:t>
            </w:r>
            <w:proofErr w:type="gramEnd"/>
            <w:r w:rsidRPr="00CA6E98">
              <w:t xml:space="preserve"> поддержки создания модульных некапитальных средств размещения</w:t>
            </w:r>
          </w:p>
        </w:tc>
        <w:tc>
          <w:tcPr>
            <w:tcW w:w="1701" w:type="dxa"/>
            <w:noWrap/>
            <w:hideMark/>
          </w:tcPr>
          <w:p w:rsidR="00810B74" w:rsidRPr="00CA6E98" w:rsidRDefault="00810B74" w:rsidP="00CE7920">
            <w:pPr>
              <w:jc w:val="both"/>
            </w:pPr>
            <w:r w:rsidRPr="00CA6E98">
              <w:t>2,96</w:t>
            </w:r>
          </w:p>
        </w:tc>
        <w:tc>
          <w:tcPr>
            <w:tcW w:w="1394" w:type="dxa"/>
            <w:noWrap/>
            <w:hideMark/>
          </w:tcPr>
          <w:p w:rsidR="00810B74" w:rsidRPr="00CA6E98" w:rsidRDefault="00810B74" w:rsidP="00CE7920">
            <w:pPr>
              <w:jc w:val="both"/>
            </w:pPr>
            <w:r w:rsidRPr="00CA6E98">
              <w:t>62,56</w:t>
            </w:r>
          </w:p>
        </w:tc>
        <w:tc>
          <w:tcPr>
            <w:tcW w:w="1299" w:type="dxa"/>
            <w:noWrap/>
            <w:hideMark/>
          </w:tcPr>
          <w:p w:rsidR="00810B74" w:rsidRPr="00CA6E98" w:rsidRDefault="00810B74" w:rsidP="00CE7920">
            <w:pPr>
              <w:jc w:val="both"/>
            </w:pPr>
            <w:r w:rsidRPr="00CA6E98">
              <w:t>1,85</w:t>
            </w:r>
          </w:p>
        </w:tc>
      </w:tr>
      <w:tr w:rsidR="00810B74" w:rsidRPr="00CA6E98" w:rsidTr="009D7F93">
        <w:trPr>
          <w:trHeight w:val="2530"/>
        </w:trPr>
        <w:tc>
          <w:tcPr>
            <w:tcW w:w="1384" w:type="dxa"/>
            <w:vMerge/>
            <w:tcBorders>
              <w:bottom w:val="single" w:sz="4" w:space="0" w:color="auto"/>
            </w:tcBorders>
            <w:hideMark/>
          </w:tcPr>
          <w:p w:rsidR="00810B74" w:rsidRPr="00CA6E98" w:rsidRDefault="00810B74" w:rsidP="00CE7920">
            <w:pPr>
              <w:jc w:val="both"/>
              <w:rPr>
                <w:bCs/>
              </w:rPr>
            </w:pPr>
          </w:p>
        </w:tc>
        <w:tc>
          <w:tcPr>
            <w:tcW w:w="3686" w:type="dxa"/>
            <w:tcBorders>
              <w:bottom w:val="single" w:sz="4" w:space="0" w:color="auto"/>
            </w:tcBorders>
            <w:hideMark/>
          </w:tcPr>
          <w:p w:rsidR="00810B74" w:rsidRPr="00CA6E98" w:rsidRDefault="00810B74" w:rsidP="00CE7920">
            <w:pPr>
              <w:jc w:val="both"/>
            </w:pPr>
            <w:r w:rsidRPr="00CA6E98">
              <w:t>Участие поселений и бизнеса в предоставлении единой субсидии бюджетам субъектов РФ из федерального бюджета на реализацию туристских проектов,</w:t>
            </w:r>
            <w:r w:rsidRPr="00CA6E98">
              <w:br/>
              <w:t>в том числе проведение событийных мероприятий, благоустройство</w:t>
            </w:r>
            <w:r w:rsidRPr="00CA6E98">
              <w:br/>
              <w:t>исторических центров городов, создание объектов туристской</w:t>
            </w:r>
            <w:r w:rsidRPr="00CA6E98">
              <w:br/>
              <w:t>инфраструктуры и приобретение оборудования для туристских объектов;</w:t>
            </w:r>
          </w:p>
        </w:tc>
        <w:tc>
          <w:tcPr>
            <w:tcW w:w="1701" w:type="dxa"/>
            <w:tcBorders>
              <w:bottom w:val="single" w:sz="4" w:space="0" w:color="auto"/>
            </w:tcBorders>
            <w:noWrap/>
            <w:hideMark/>
          </w:tcPr>
          <w:p w:rsidR="00810B74" w:rsidRPr="00CA6E98" w:rsidRDefault="00810B74" w:rsidP="00CE7920">
            <w:pPr>
              <w:jc w:val="both"/>
            </w:pPr>
            <w:r w:rsidRPr="00CA6E98">
              <w:t>2,89</w:t>
            </w:r>
          </w:p>
        </w:tc>
        <w:tc>
          <w:tcPr>
            <w:tcW w:w="1394" w:type="dxa"/>
            <w:tcBorders>
              <w:bottom w:val="single" w:sz="4" w:space="0" w:color="auto"/>
            </w:tcBorders>
            <w:noWrap/>
            <w:hideMark/>
          </w:tcPr>
          <w:p w:rsidR="00810B74" w:rsidRPr="00CA6E98" w:rsidRDefault="00810B74" w:rsidP="00CE7920">
            <w:pPr>
              <w:jc w:val="both"/>
            </w:pPr>
            <w:r w:rsidRPr="00CA6E98">
              <w:t>73,81</w:t>
            </w:r>
          </w:p>
        </w:tc>
        <w:tc>
          <w:tcPr>
            <w:tcW w:w="1299" w:type="dxa"/>
            <w:tcBorders>
              <w:bottom w:val="single" w:sz="4" w:space="0" w:color="auto"/>
            </w:tcBorders>
            <w:noWrap/>
            <w:hideMark/>
          </w:tcPr>
          <w:p w:rsidR="00810B74" w:rsidRPr="00CA6E98" w:rsidRDefault="00810B74" w:rsidP="00CE7920">
            <w:pPr>
              <w:jc w:val="both"/>
            </w:pPr>
            <w:r w:rsidRPr="00CA6E98">
              <w:t>2,13</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Создание транспортно-логистических центров в районе</w:t>
            </w:r>
          </w:p>
        </w:tc>
        <w:tc>
          <w:tcPr>
            <w:tcW w:w="1701" w:type="dxa"/>
            <w:noWrap/>
            <w:hideMark/>
          </w:tcPr>
          <w:p w:rsidR="00810B74" w:rsidRPr="00CA6E98" w:rsidRDefault="00810B74" w:rsidP="00CE7920">
            <w:pPr>
              <w:jc w:val="both"/>
            </w:pPr>
            <w:r w:rsidRPr="00CA6E98">
              <w:t>2,33</w:t>
            </w:r>
          </w:p>
        </w:tc>
        <w:tc>
          <w:tcPr>
            <w:tcW w:w="1394" w:type="dxa"/>
            <w:noWrap/>
            <w:hideMark/>
          </w:tcPr>
          <w:p w:rsidR="00810B74" w:rsidRPr="00CA6E98" w:rsidRDefault="00810B74" w:rsidP="00CE7920">
            <w:pPr>
              <w:jc w:val="both"/>
            </w:pPr>
            <w:r w:rsidRPr="00CA6E98">
              <w:t>71,67</w:t>
            </w:r>
          </w:p>
        </w:tc>
        <w:tc>
          <w:tcPr>
            <w:tcW w:w="1299" w:type="dxa"/>
            <w:noWrap/>
            <w:hideMark/>
          </w:tcPr>
          <w:p w:rsidR="00810B74" w:rsidRPr="00CA6E98" w:rsidRDefault="00810B74" w:rsidP="00CE7920">
            <w:pPr>
              <w:jc w:val="both"/>
            </w:pPr>
            <w:r w:rsidRPr="00CA6E98">
              <w:t>1,67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Субсидирование авиа перелетов в Байкальский регион</w:t>
            </w:r>
          </w:p>
        </w:tc>
        <w:tc>
          <w:tcPr>
            <w:tcW w:w="1701" w:type="dxa"/>
            <w:noWrap/>
            <w:hideMark/>
          </w:tcPr>
          <w:p w:rsidR="00810B74" w:rsidRPr="00CA6E98" w:rsidRDefault="00810B74" w:rsidP="00CE7920">
            <w:pPr>
              <w:jc w:val="both"/>
            </w:pPr>
            <w:r w:rsidRPr="00CA6E98">
              <w:t>2,11</w:t>
            </w:r>
          </w:p>
        </w:tc>
        <w:tc>
          <w:tcPr>
            <w:tcW w:w="1394" w:type="dxa"/>
            <w:noWrap/>
            <w:hideMark/>
          </w:tcPr>
          <w:p w:rsidR="00810B74" w:rsidRPr="00CA6E98" w:rsidRDefault="00810B74" w:rsidP="00CE7920">
            <w:pPr>
              <w:jc w:val="both"/>
            </w:pPr>
            <w:r w:rsidRPr="00CA6E98">
              <w:t>66,43</w:t>
            </w:r>
          </w:p>
        </w:tc>
        <w:tc>
          <w:tcPr>
            <w:tcW w:w="1299" w:type="dxa"/>
            <w:noWrap/>
            <w:hideMark/>
          </w:tcPr>
          <w:p w:rsidR="00810B74" w:rsidRPr="00CA6E98" w:rsidRDefault="00810B74" w:rsidP="00CE7920">
            <w:pPr>
              <w:jc w:val="both"/>
            </w:pPr>
            <w:r w:rsidRPr="00CA6E98">
              <w:t>1,40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Интеграция в единое экономическое пространство с близлежащими субъектами СФО и ДФО</w:t>
            </w:r>
          </w:p>
        </w:tc>
        <w:tc>
          <w:tcPr>
            <w:tcW w:w="1701" w:type="dxa"/>
            <w:noWrap/>
            <w:hideMark/>
          </w:tcPr>
          <w:p w:rsidR="00810B74" w:rsidRPr="00CA6E98" w:rsidRDefault="00810B74" w:rsidP="00CE7920">
            <w:pPr>
              <w:jc w:val="both"/>
            </w:pPr>
            <w:r w:rsidRPr="00CA6E98">
              <w:t>1,96</w:t>
            </w:r>
          </w:p>
        </w:tc>
        <w:tc>
          <w:tcPr>
            <w:tcW w:w="1394" w:type="dxa"/>
            <w:noWrap/>
            <w:hideMark/>
          </w:tcPr>
          <w:p w:rsidR="00810B74" w:rsidRPr="00CA6E98" w:rsidRDefault="00810B74" w:rsidP="00CE7920">
            <w:pPr>
              <w:jc w:val="both"/>
            </w:pPr>
            <w:r w:rsidRPr="00CA6E98">
              <w:t>57,63</w:t>
            </w:r>
          </w:p>
        </w:tc>
        <w:tc>
          <w:tcPr>
            <w:tcW w:w="1299" w:type="dxa"/>
            <w:noWrap/>
            <w:hideMark/>
          </w:tcPr>
          <w:p w:rsidR="00810B74" w:rsidRPr="00CA6E98" w:rsidRDefault="00810B74" w:rsidP="00CE7920">
            <w:pPr>
              <w:jc w:val="both"/>
            </w:pPr>
            <w:r w:rsidRPr="00CA6E98">
              <w:t>1,13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Строительство автомобильного моста п</w:t>
            </w:r>
            <w:proofErr w:type="gramStart"/>
            <w:r w:rsidRPr="00CA6E98">
              <w:t>.Н</w:t>
            </w:r>
            <w:proofErr w:type="gramEnd"/>
            <w:r w:rsidRPr="00CA6E98">
              <w:t>икола-п.Байкал (порт) и строительство автодороги п.Байкал-Большой луг в целях создания нового транспортного кольца</w:t>
            </w:r>
          </w:p>
        </w:tc>
        <w:tc>
          <w:tcPr>
            <w:tcW w:w="1701" w:type="dxa"/>
            <w:noWrap/>
            <w:hideMark/>
          </w:tcPr>
          <w:p w:rsidR="00810B74" w:rsidRPr="00CA6E98" w:rsidRDefault="00810B74" w:rsidP="00CE7920">
            <w:pPr>
              <w:jc w:val="both"/>
            </w:pPr>
            <w:r w:rsidRPr="00CA6E98">
              <w:t>1,74</w:t>
            </w:r>
          </w:p>
        </w:tc>
        <w:tc>
          <w:tcPr>
            <w:tcW w:w="1394" w:type="dxa"/>
            <w:noWrap/>
            <w:hideMark/>
          </w:tcPr>
          <w:p w:rsidR="00810B74" w:rsidRPr="00CA6E98" w:rsidRDefault="00810B74" w:rsidP="00CE7920">
            <w:pPr>
              <w:jc w:val="both"/>
            </w:pPr>
            <w:r w:rsidRPr="00CA6E98">
              <w:t>74,44</w:t>
            </w:r>
          </w:p>
        </w:tc>
        <w:tc>
          <w:tcPr>
            <w:tcW w:w="1299" w:type="dxa"/>
            <w:noWrap/>
            <w:hideMark/>
          </w:tcPr>
          <w:p w:rsidR="00810B74" w:rsidRPr="00CA6E98" w:rsidRDefault="00810B74" w:rsidP="00CE7920">
            <w:pPr>
              <w:jc w:val="both"/>
            </w:pPr>
            <w:r w:rsidRPr="00CA6E98">
              <w:t>1,30</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Включение тур маршрутов (Сибирский тракт на Великом чайном пути, Байкал-Хубсугул и </w:t>
            </w:r>
            <w:proofErr w:type="gramStart"/>
            <w:r w:rsidRPr="00CA6E98">
              <w:t>др</w:t>
            </w:r>
            <w:proofErr w:type="gramEnd"/>
            <w:r w:rsidRPr="00CA6E98">
              <w:t xml:space="preserve">) в перечень национальных маршрутов, в т.ч. с целью повышения среднего чека и продолжительности пребывания туристов в районе, в т.ч. иностранных </w:t>
            </w:r>
          </w:p>
        </w:tc>
        <w:tc>
          <w:tcPr>
            <w:tcW w:w="1701" w:type="dxa"/>
            <w:noWrap/>
            <w:hideMark/>
          </w:tcPr>
          <w:p w:rsidR="00810B74" w:rsidRPr="00CA6E98" w:rsidRDefault="00810B74" w:rsidP="00CE7920">
            <w:pPr>
              <w:jc w:val="both"/>
            </w:pPr>
            <w:r w:rsidRPr="00CA6E98">
              <w:t>2,81</w:t>
            </w:r>
          </w:p>
        </w:tc>
        <w:tc>
          <w:tcPr>
            <w:tcW w:w="1394" w:type="dxa"/>
            <w:noWrap/>
            <w:hideMark/>
          </w:tcPr>
          <w:p w:rsidR="00810B74" w:rsidRPr="00CA6E98" w:rsidRDefault="00810B74" w:rsidP="00CE7920">
            <w:pPr>
              <w:jc w:val="both"/>
            </w:pPr>
            <w:r w:rsidRPr="00CA6E98">
              <w:t>73,67</w:t>
            </w:r>
          </w:p>
        </w:tc>
        <w:tc>
          <w:tcPr>
            <w:tcW w:w="1299" w:type="dxa"/>
            <w:noWrap/>
            <w:hideMark/>
          </w:tcPr>
          <w:p w:rsidR="00810B74" w:rsidRPr="00CA6E98" w:rsidRDefault="00810B74" w:rsidP="00CE7920">
            <w:pPr>
              <w:jc w:val="both"/>
            </w:pPr>
            <w:r w:rsidRPr="00CA6E98">
              <w:t>2,07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Активизация населения, бизнеса и </w:t>
            </w:r>
            <w:proofErr w:type="gramStart"/>
            <w:r w:rsidRPr="00CA6E98">
              <w:t>соц</w:t>
            </w:r>
            <w:proofErr w:type="gramEnd"/>
            <w:r w:rsidRPr="00CA6E98">
              <w:t xml:space="preserve"> объектов в конкурсах инициативного бюджетирования (народные инициативы, инициативные проекты)</w:t>
            </w:r>
          </w:p>
        </w:tc>
        <w:tc>
          <w:tcPr>
            <w:tcW w:w="1701" w:type="dxa"/>
            <w:noWrap/>
            <w:hideMark/>
          </w:tcPr>
          <w:p w:rsidR="00810B74" w:rsidRPr="00CA6E98" w:rsidRDefault="00810B74" w:rsidP="00CE7920">
            <w:pPr>
              <w:jc w:val="both"/>
            </w:pPr>
            <w:r w:rsidRPr="00CA6E98">
              <w:t>3,75</w:t>
            </w:r>
          </w:p>
        </w:tc>
        <w:tc>
          <w:tcPr>
            <w:tcW w:w="1394" w:type="dxa"/>
            <w:noWrap/>
            <w:hideMark/>
          </w:tcPr>
          <w:p w:rsidR="00810B74" w:rsidRPr="00CA6E98" w:rsidRDefault="00810B74" w:rsidP="00CE7920">
            <w:pPr>
              <w:jc w:val="both"/>
            </w:pPr>
            <w:r w:rsidRPr="00CA6E98">
              <w:t>82,89</w:t>
            </w:r>
          </w:p>
        </w:tc>
        <w:tc>
          <w:tcPr>
            <w:tcW w:w="1299" w:type="dxa"/>
            <w:noWrap/>
            <w:hideMark/>
          </w:tcPr>
          <w:p w:rsidR="00810B74" w:rsidRPr="00CA6E98" w:rsidRDefault="00810B74" w:rsidP="00CE7920">
            <w:pPr>
              <w:jc w:val="both"/>
            </w:pPr>
            <w:r w:rsidRPr="00CA6E98">
              <w:t>3,11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Возможность единой политики управления территорией при создании единого Слюдянского округа</w:t>
            </w:r>
          </w:p>
        </w:tc>
        <w:tc>
          <w:tcPr>
            <w:tcW w:w="1701" w:type="dxa"/>
            <w:noWrap/>
            <w:hideMark/>
          </w:tcPr>
          <w:p w:rsidR="00810B74" w:rsidRPr="00CA6E98" w:rsidRDefault="00810B74" w:rsidP="00CE7920">
            <w:pPr>
              <w:jc w:val="both"/>
            </w:pPr>
            <w:r w:rsidRPr="00CA6E98">
              <w:t>3,25</w:t>
            </w:r>
          </w:p>
        </w:tc>
        <w:tc>
          <w:tcPr>
            <w:tcW w:w="1394" w:type="dxa"/>
            <w:noWrap/>
            <w:hideMark/>
          </w:tcPr>
          <w:p w:rsidR="00810B74" w:rsidRPr="00CA6E98" w:rsidRDefault="00810B74" w:rsidP="00CE7920">
            <w:pPr>
              <w:jc w:val="both"/>
            </w:pPr>
            <w:r w:rsidRPr="00CA6E98">
              <w:t>75,00</w:t>
            </w:r>
          </w:p>
        </w:tc>
        <w:tc>
          <w:tcPr>
            <w:tcW w:w="1299" w:type="dxa"/>
            <w:noWrap/>
            <w:hideMark/>
          </w:tcPr>
          <w:p w:rsidR="00810B74" w:rsidRPr="00CA6E98" w:rsidRDefault="00810B74" w:rsidP="00CE7920">
            <w:pPr>
              <w:jc w:val="both"/>
            </w:pPr>
            <w:r w:rsidRPr="00CA6E98">
              <w:t>2,44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Сбалансированное наполнение дорожных фондов, в т.ч. за счет своевременной индексации акцизов на нефтепродукты</w:t>
            </w:r>
          </w:p>
        </w:tc>
        <w:tc>
          <w:tcPr>
            <w:tcW w:w="1701" w:type="dxa"/>
            <w:noWrap/>
            <w:hideMark/>
          </w:tcPr>
          <w:p w:rsidR="00810B74" w:rsidRPr="00CA6E98" w:rsidRDefault="00810B74" w:rsidP="00CE7920">
            <w:pPr>
              <w:jc w:val="both"/>
            </w:pPr>
            <w:r w:rsidRPr="00CA6E98">
              <w:t>2,74</w:t>
            </w:r>
          </w:p>
        </w:tc>
        <w:tc>
          <w:tcPr>
            <w:tcW w:w="1394" w:type="dxa"/>
            <w:noWrap/>
            <w:hideMark/>
          </w:tcPr>
          <w:p w:rsidR="00810B74" w:rsidRPr="00CA6E98" w:rsidRDefault="00810B74" w:rsidP="00CE7920">
            <w:pPr>
              <w:jc w:val="both"/>
            </w:pPr>
            <w:r w:rsidRPr="00CA6E98">
              <w:t>77,78</w:t>
            </w:r>
          </w:p>
        </w:tc>
        <w:tc>
          <w:tcPr>
            <w:tcW w:w="1299" w:type="dxa"/>
            <w:noWrap/>
            <w:hideMark/>
          </w:tcPr>
          <w:p w:rsidR="00810B74" w:rsidRPr="00CA6E98" w:rsidRDefault="00810B74" w:rsidP="00CE7920">
            <w:pPr>
              <w:jc w:val="both"/>
            </w:pPr>
            <w:r w:rsidRPr="00CA6E98">
              <w:t>2,13</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Развитие экспортного (въездного) потенциала туризма </w:t>
            </w:r>
          </w:p>
        </w:tc>
        <w:tc>
          <w:tcPr>
            <w:tcW w:w="1701" w:type="dxa"/>
            <w:noWrap/>
            <w:hideMark/>
          </w:tcPr>
          <w:p w:rsidR="00810B74" w:rsidRPr="00CA6E98" w:rsidRDefault="00810B74" w:rsidP="00CE7920">
            <w:pPr>
              <w:jc w:val="both"/>
            </w:pPr>
            <w:r w:rsidRPr="00CA6E98">
              <w:t>2,85</w:t>
            </w:r>
          </w:p>
        </w:tc>
        <w:tc>
          <w:tcPr>
            <w:tcW w:w="1394" w:type="dxa"/>
            <w:noWrap/>
            <w:hideMark/>
          </w:tcPr>
          <w:p w:rsidR="00810B74" w:rsidRPr="00CA6E98" w:rsidRDefault="00810B74" w:rsidP="00CE7920">
            <w:pPr>
              <w:jc w:val="both"/>
            </w:pPr>
            <w:r w:rsidRPr="00CA6E98">
              <w:t>68,07</w:t>
            </w:r>
          </w:p>
        </w:tc>
        <w:tc>
          <w:tcPr>
            <w:tcW w:w="1299" w:type="dxa"/>
            <w:noWrap/>
            <w:hideMark/>
          </w:tcPr>
          <w:p w:rsidR="00810B74" w:rsidRPr="00CA6E98" w:rsidRDefault="00810B74" w:rsidP="00CE7920">
            <w:pPr>
              <w:jc w:val="both"/>
            </w:pPr>
            <w:r w:rsidRPr="00CA6E98">
              <w:t>1,94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собственной экономической базы, повышение налогового потенциала, в т.ч. за счет инвестиций в ОЭЗ "Ворота Байкала"</w:t>
            </w:r>
          </w:p>
        </w:tc>
        <w:tc>
          <w:tcPr>
            <w:tcW w:w="1701" w:type="dxa"/>
            <w:noWrap/>
            <w:hideMark/>
          </w:tcPr>
          <w:p w:rsidR="00810B74" w:rsidRPr="00CA6E98" w:rsidRDefault="00810B74" w:rsidP="00CE7920">
            <w:pPr>
              <w:jc w:val="both"/>
            </w:pPr>
            <w:r w:rsidRPr="00CA6E98">
              <w:t>2,78</w:t>
            </w:r>
          </w:p>
        </w:tc>
        <w:tc>
          <w:tcPr>
            <w:tcW w:w="1394" w:type="dxa"/>
            <w:noWrap/>
            <w:hideMark/>
          </w:tcPr>
          <w:p w:rsidR="00810B74" w:rsidRPr="00CA6E98" w:rsidRDefault="00810B74" w:rsidP="00CE7920">
            <w:pPr>
              <w:jc w:val="both"/>
            </w:pPr>
            <w:r w:rsidRPr="00CA6E98">
              <w:t>72,22</w:t>
            </w:r>
          </w:p>
        </w:tc>
        <w:tc>
          <w:tcPr>
            <w:tcW w:w="1299" w:type="dxa"/>
            <w:noWrap/>
            <w:hideMark/>
          </w:tcPr>
          <w:p w:rsidR="00810B74" w:rsidRPr="00CA6E98" w:rsidRDefault="00810B74" w:rsidP="00CE7920">
            <w:pPr>
              <w:jc w:val="both"/>
            </w:pPr>
            <w:r w:rsidRPr="00CA6E98">
              <w:t>2,01</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Реализация запланированных мероприятий программы социально-экономического развития Байкальского МО до 2040 года, утвержденной  распоряжением Правительства РФ №4344-р от 29.12.2022 года</w:t>
            </w:r>
          </w:p>
        </w:tc>
        <w:tc>
          <w:tcPr>
            <w:tcW w:w="1701" w:type="dxa"/>
            <w:noWrap/>
            <w:hideMark/>
          </w:tcPr>
          <w:p w:rsidR="00810B74" w:rsidRPr="00CA6E98" w:rsidRDefault="00810B74" w:rsidP="00CE7920">
            <w:pPr>
              <w:jc w:val="both"/>
            </w:pPr>
            <w:r w:rsidRPr="00CA6E98">
              <w:t>2,67</w:t>
            </w:r>
          </w:p>
        </w:tc>
        <w:tc>
          <w:tcPr>
            <w:tcW w:w="1394" w:type="dxa"/>
            <w:noWrap/>
            <w:hideMark/>
          </w:tcPr>
          <w:p w:rsidR="00810B74" w:rsidRPr="00CA6E98" w:rsidRDefault="00810B74" w:rsidP="00CE7920">
            <w:pPr>
              <w:jc w:val="both"/>
            </w:pPr>
            <w:r w:rsidRPr="00CA6E98">
              <w:t>86,30</w:t>
            </w:r>
          </w:p>
        </w:tc>
        <w:tc>
          <w:tcPr>
            <w:tcW w:w="1299" w:type="dxa"/>
            <w:noWrap/>
            <w:hideMark/>
          </w:tcPr>
          <w:p w:rsidR="00810B74" w:rsidRPr="00CA6E98" w:rsidRDefault="00810B74" w:rsidP="00CE7920">
            <w:pPr>
              <w:jc w:val="both"/>
            </w:pPr>
            <w:r w:rsidRPr="00CA6E98">
              <w:t>2,30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Реализация запланированных мероприятий проекта по созданию федеральных круглогодичных курортов «5 морей и озеро Байкал» на территории района</w:t>
            </w:r>
          </w:p>
        </w:tc>
        <w:tc>
          <w:tcPr>
            <w:tcW w:w="1701" w:type="dxa"/>
            <w:noWrap/>
            <w:hideMark/>
          </w:tcPr>
          <w:p w:rsidR="00810B74" w:rsidRPr="00CA6E98" w:rsidRDefault="00810B74" w:rsidP="00CE7920">
            <w:pPr>
              <w:jc w:val="both"/>
            </w:pPr>
            <w:r w:rsidRPr="00CA6E98">
              <w:t>2,68</w:t>
            </w:r>
          </w:p>
        </w:tc>
        <w:tc>
          <w:tcPr>
            <w:tcW w:w="1394" w:type="dxa"/>
            <w:noWrap/>
            <w:hideMark/>
          </w:tcPr>
          <w:p w:rsidR="00810B74" w:rsidRPr="00CA6E98" w:rsidRDefault="00810B74" w:rsidP="00CE7920">
            <w:pPr>
              <w:jc w:val="both"/>
            </w:pPr>
            <w:r w:rsidRPr="00CA6E98">
              <w:t>83,89</w:t>
            </w:r>
          </w:p>
        </w:tc>
        <w:tc>
          <w:tcPr>
            <w:tcW w:w="1299" w:type="dxa"/>
            <w:noWrap/>
            <w:hideMark/>
          </w:tcPr>
          <w:p w:rsidR="00810B74" w:rsidRPr="00CA6E98" w:rsidRDefault="00810B74" w:rsidP="00CE7920">
            <w:pPr>
              <w:jc w:val="both"/>
            </w:pPr>
            <w:r w:rsidRPr="00CA6E98">
              <w:t>2,25</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Расширение производства специализированной отечественной продукции для туристической отрасли</w:t>
            </w:r>
          </w:p>
        </w:tc>
        <w:tc>
          <w:tcPr>
            <w:tcW w:w="1701" w:type="dxa"/>
            <w:noWrap/>
            <w:hideMark/>
          </w:tcPr>
          <w:p w:rsidR="00810B74" w:rsidRPr="00CA6E98" w:rsidRDefault="00810B74" w:rsidP="00CE7920">
            <w:pPr>
              <w:jc w:val="both"/>
            </w:pPr>
            <w:r w:rsidRPr="00CA6E98">
              <w:t>2,54</w:t>
            </w:r>
          </w:p>
        </w:tc>
        <w:tc>
          <w:tcPr>
            <w:tcW w:w="1394" w:type="dxa"/>
            <w:noWrap/>
            <w:hideMark/>
          </w:tcPr>
          <w:p w:rsidR="00810B74" w:rsidRPr="00CA6E98" w:rsidRDefault="00810B74" w:rsidP="00CE7920">
            <w:pPr>
              <w:jc w:val="both"/>
            </w:pPr>
            <w:r w:rsidRPr="00CA6E98">
              <w:t>68,93</w:t>
            </w:r>
          </w:p>
        </w:tc>
        <w:tc>
          <w:tcPr>
            <w:tcW w:w="1299" w:type="dxa"/>
            <w:noWrap/>
            <w:hideMark/>
          </w:tcPr>
          <w:p w:rsidR="00810B74" w:rsidRPr="00CA6E98" w:rsidRDefault="00810B74" w:rsidP="00CE7920">
            <w:pPr>
              <w:jc w:val="both"/>
            </w:pPr>
            <w:r w:rsidRPr="00CA6E98">
              <w:t>1,75</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Обеспечение продовольственной безопасности за счет увеличения объемов производства сельскохозяйственной продукции и продукции пищевой промышленности</w:t>
            </w:r>
          </w:p>
        </w:tc>
        <w:tc>
          <w:tcPr>
            <w:tcW w:w="1701" w:type="dxa"/>
            <w:noWrap/>
            <w:hideMark/>
          </w:tcPr>
          <w:p w:rsidR="00810B74" w:rsidRPr="00CA6E98" w:rsidRDefault="00810B74" w:rsidP="00CE7920">
            <w:pPr>
              <w:jc w:val="both"/>
            </w:pPr>
            <w:r w:rsidRPr="00CA6E98">
              <w:t>2,82</w:t>
            </w:r>
          </w:p>
        </w:tc>
        <w:tc>
          <w:tcPr>
            <w:tcW w:w="1394" w:type="dxa"/>
            <w:noWrap/>
            <w:hideMark/>
          </w:tcPr>
          <w:p w:rsidR="00810B74" w:rsidRPr="00CA6E98" w:rsidRDefault="00810B74" w:rsidP="00CE7920">
            <w:pPr>
              <w:jc w:val="both"/>
            </w:pPr>
            <w:r w:rsidRPr="00CA6E98">
              <w:t>71,07</w:t>
            </w:r>
          </w:p>
        </w:tc>
        <w:tc>
          <w:tcPr>
            <w:tcW w:w="1299" w:type="dxa"/>
            <w:noWrap/>
            <w:hideMark/>
          </w:tcPr>
          <w:p w:rsidR="00810B74" w:rsidRPr="00CA6E98" w:rsidRDefault="00810B74" w:rsidP="00CE7920">
            <w:pPr>
              <w:jc w:val="both"/>
            </w:pPr>
            <w:r w:rsidRPr="00CA6E98">
              <w:t>2,01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Обеспечение технической и технологической независимости сельского хозяйства, пищевой и перерабатывающей промышленности</w:t>
            </w:r>
          </w:p>
        </w:tc>
        <w:tc>
          <w:tcPr>
            <w:tcW w:w="1701" w:type="dxa"/>
            <w:noWrap/>
            <w:hideMark/>
          </w:tcPr>
          <w:p w:rsidR="00810B74" w:rsidRPr="00CA6E98" w:rsidRDefault="00810B74" w:rsidP="00CE7920">
            <w:pPr>
              <w:jc w:val="both"/>
            </w:pPr>
            <w:r w:rsidRPr="00CA6E98">
              <w:t>2,57</w:t>
            </w:r>
          </w:p>
        </w:tc>
        <w:tc>
          <w:tcPr>
            <w:tcW w:w="1394" w:type="dxa"/>
            <w:noWrap/>
            <w:hideMark/>
          </w:tcPr>
          <w:p w:rsidR="00810B74" w:rsidRPr="00CA6E98" w:rsidRDefault="00810B74" w:rsidP="00CE7920">
            <w:pPr>
              <w:jc w:val="both"/>
            </w:pPr>
            <w:r w:rsidRPr="00CA6E98">
              <w:t>69,18</w:t>
            </w:r>
          </w:p>
        </w:tc>
        <w:tc>
          <w:tcPr>
            <w:tcW w:w="1299" w:type="dxa"/>
            <w:noWrap/>
            <w:hideMark/>
          </w:tcPr>
          <w:p w:rsidR="00810B74" w:rsidRPr="00CA6E98" w:rsidRDefault="00810B74" w:rsidP="00CE7920">
            <w:pPr>
              <w:jc w:val="both"/>
            </w:pPr>
            <w:r w:rsidRPr="00CA6E98">
              <w:t>1,78</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Формирование предпринимательских компетенций в целях вовлечения обучающихся образовательных организаций в технологическое предпринимательство через создание и развитие стартап-студий</w:t>
            </w:r>
          </w:p>
        </w:tc>
        <w:tc>
          <w:tcPr>
            <w:tcW w:w="1701" w:type="dxa"/>
            <w:noWrap/>
            <w:hideMark/>
          </w:tcPr>
          <w:p w:rsidR="00810B74" w:rsidRPr="00CA6E98" w:rsidRDefault="00810B74" w:rsidP="00CE7920">
            <w:pPr>
              <w:jc w:val="both"/>
            </w:pPr>
            <w:r w:rsidRPr="00CA6E98">
              <w:t>2,39</w:t>
            </w:r>
          </w:p>
        </w:tc>
        <w:tc>
          <w:tcPr>
            <w:tcW w:w="1394" w:type="dxa"/>
            <w:noWrap/>
            <w:hideMark/>
          </w:tcPr>
          <w:p w:rsidR="00810B74" w:rsidRPr="00CA6E98" w:rsidRDefault="00810B74" w:rsidP="00CE7920">
            <w:pPr>
              <w:jc w:val="both"/>
            </w:pPr>
            <w:r w:rsidRPr="00CA6E98">
              <w:t>65,11</w:t>
            </w:r>
          </w:p>
        </w:tc>
        <w:tc>
          <w:tcPr>
            <w:tcW w:w="1299" w:type="dxa"/>
            <w:noWrap/>
            <w:hideMark/>
          </w:tcPr>
          <w:p w:rsidR="00810B74" w:rsidRPr="00CA6E98" w:rsidRDefault="00810B74" w:rsidP="00CE7920">
            <w:pPr>
              <w:jc w:val="both"/>
            </w:pPr>
            <w:r w:rsidRPr="00CA6E98">
              <w:t>1,56</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Обеспечение цифровыми платформами ключевых отраслей экономики и социальной сферы, а также сферы муниципального управления</w:t>
            </w:r>
          </w:p>
        </w:tc>
        <w:tc>
          <w:tcPr>
            <w:tcW w:w="1701" w:type="dxa"/>
            <w:noWrap/>
            <w:hideMark/>
          </w:tcPr>
          <w:p w:rsidR="00810B74" w:rsidRPr="00CA6E98" w:rsidRDefault="00810B74" w:rsidP="00CE7920">
            <w:pPr>
              <w:jc w:val="both"/>
            </w:pPr>
            <w:r w:rsidRPr="00CA6E98">
              <w:t>2,30</w:t>
            </w:r>
          </w:p>
        </w:tc>
        <w:tc>
          <w:tcPr>
            <w:tcW w:w="1394" w:type="dxa"/>
            <w:noWrap/>
            <w:hideMark/>
          </w:tcPr>
          <w:p w:rsidR="00810B74" w:rsidRPr="00CA6E98" w:rsidRDefault="00810B74" w:rsidP="00CE7920">
            <w:pPr>
              <w:jc w:val="both"/>
            </w:pPr>
            <w:r w:rsidRPr="00CA6E98">
              <w:t>58,26</w:t>
            </w:r>
          </w:p>
        </w:tc>
        <w:tc>
          <w:tcPr>
            <w:tcW w:w="1299" w:type="dxa"/>
            <w:noWrap/>
            <w:hideMark/>
          </w:tcPr>
          <w:p w:rsidR="00810B74" w:rsidRPr="00CA6E98" w:rsidRDefault="00810B74" w:rsidP="00CE7920">
            <w:pPr>
              <w:jc w:val="both"/>
            </w:pPr>
            <w:r w:rsidRPr="00CA6E98">
              <w:t>1,34</w:t>
            </w:r>
          </w:p>
        </w:tc>
      </w:tr>
      <w:tr w:rsidR="00810B74" w:rsidRPr="00CA6E98" w:rsidTr="00CE7920">
        <w:trPr>
          <w:trHeight w:val="300"/>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ИТОГО по блогу Экономическим</w:t>
            </w:r>
          </w:p>
        </w:tc>
        <w:tc>
          <w:tcPr>
            <w:tcW w:w="1701" w:type="dxa"/>
            <w:noWrap/>
            <w:hideMark/>
          </w:tcPr>
          <w:p w:rsidR="00810B74" w:rsidRPr="00CA6E98" w:rsidRDefault="00810B74" w:rsidP="00CE7920">
            <w:pPr>
              <w:jc w:val="both"/>
            </w:pPr>
            <w:r w:rsidRPr="00CA6E98">
              <w:t>2,68</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1,89</w:t>
            </w:r>
          </w:p>
        </w:tc>
      </w:tr>
      <w:tr w:rsidR="00810B74" w:rsidRPr="00CA6E98" w:rsidTr="00CE7920">
        <w:trPr>
          <w:trHeight w:val="315"/>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rsidP="003618CC">
            <w:pPr>
              <w:jc w:val="both"/>
            </w:pPr>
            <w:r w:rsidRPr="00CA6E98">
              <w:t>ИТОГО по Возможностям</w:t>
            </w:r>
          </w:p>
        </w:tc>
        <w:tc>
          <w:tcPr>
            <w:tcW w:w="1701" w:type="dxa"/>
            <w:noWrap/>
            <w:hideMark/>
          </w:tcPr>
          <w:p w:rsidR="00810B74" w:rsidRPr="00CA6E98" w:rsidRDefault="00810B74" w:rsidP="00CE7920">
            <w:pPr>
              <w:jc w:val="both"/>
            </w:pPr>
            <w:r w:rsidRPr="00CA6E98">
              <w:t>8,46</w:t>
            </w:r>
          </w:p>
        </w:tc>
        <w:tc>
          <w:tcPr>
            <w:tcW w:w="1394" w:type="dxa"/>
            <w:noWrap/>
            <w:hideMark/>
          </w:tcPr>
          <w:p w:rsidR="00810B74" w:rsidRPr="00CA6E98" w:rsidRDefault="00810B74" w:rsidP="00CE7920">
            <w:pPr>
              <w:jc w:val="both"/>
            </w:pPr>
            <w:r w:rsidRPr="00CA6E98">
              <w:t> </w:t>
            </w:r>
          </w:p>
        </w:tc>
        <w:tc>
          <w:tcPr>
            <w:tcW w:w="1299" w:type="dxa"/>
            <w:noWrap/>
            <w:hideMark/>
          </w:tcPr>
          <w:p w:rsidR="00810B74" w:rsidRPr="00CA6E98" w:rsidRDefault="00810B74" w:rsidP="00CE7920">
            <w:pPr>
              <w:jc w:val="both"/>
            </w:pPr>
            <w:r w:rsidRPr="00CA6E98">
              <w:t>2,17</w:t>
            </w:r>
          </w:p>
        </w:tc>
      </w:tr>
      <w:tr w:rsidR="00CE7920" w:rsidRPr="00CA6E98" w:rsidTr="00CE7920">
        <w:trPr>
          <w:trHeight w:val="315"/>
        </w:trPr>
        <w:tc>
          <w:tcPr>
            <w:tcW w:w="9464" w:type="dxa"/>
            <w:gridSpan w:val="5"/>
            <w:shd w:val="clear" w:color="auto" w:fill="FF99CC"/>
            <w:noWrap/>
          </w:tcPr>
          <w:p w:rsidR="00CE7920" w:rsidRPr="00CA6E98" w:rsidRDefault="00CE7920" w:rsidP="00CE7920">
            <w:pPr>
              <w:jc w:val="center"/>
            </w:pPr>
            <w:r w:rsidRPr="00CA6E98">
              <w:t>УГРОЗЫ</w:t>
            </w:r>
          </w:p>
        </w:tc>
      </w:tr>
      <w:tr w:rsidR="00CE7920" w:rsidRPr="00CA6E98" w:rsidTr="00CE7920">
        <w:trPr>
          <w:trHeight w:val="915"/>
        </w:trPr>
        <w:tc>
          <w:tcPr>
            <w:tcW w:w="1384" w:type="dxa"/>
            <w:vMerge w:val="restart"/>
            <w:hideMark/>
          </w:tcPr>
          <w:p w:rsidR="00CE7920" w:rsidRPr="00CA6E98" w:rsidRDefault="00CE7920" w:rsidP="00CE7920">
            <w:pPr>
              <w:jc w:val="both"/>
              <w:rPr>
                <w:bCs/>
              </w:rPr>
            </w:pPr>
            <w:r w:rsidRPr="00CA6E98">
              <w:rPr>
                <w:bCs/>
              </w:rPr>
              <w:t xml:space="preserve">Социальные </w:t>
            </w:r>
          </w:p>
        </w:tc>
        <w:tc>
          <w:tcPr>
            <w:tcW w:w="3686" w:type="dxa"/>
            <w:hideMark/>
          </w:tcPr>
          <w:p w:rsidR="00CE7920" w:rsidRPr="00CA6E98" w:rsidRDefault="00CE7920" w:rsidP="00CE7920">
            <w:pPr>
              <w:jc w:val="both"/>
            </w:pPr>
            <w:r w:rsidRPr="00CA6E98">
              <w:t>Риск заселения "квази-населения" - групп людей, проживающих на определенной территории, но не являющиеся полноценными гражданами или жителями данной местности  (например, в результате развития туризма)</w:t>
            </w:r>
          </w:p>
        </w:tc>
        <w:tc>
          <w:tcPr>
            <w:tcW w:w="1701" w:type="dxa"/>
            <w:noWrap/>
            <w:hideMark/>
          </w:tcPr>
          <w:p w:rsidR="00CE7920" w:rsidRPr="00CA6E98" w:rsidRDefault="00CE7920" w:rsidP="00CE7920">
            <w:pPr>
              <w:jc w:val="both"/>
            </w:pPr>
            <w:r w:rsidRPr="00CA6E98">
              <w:t>3,61</w:t>
            </w:r>
          </w:p>
        </w:tc>
        <w:tc>
          <w:tcPr>
            <w:tcW w:w="1394" w:type="dxa"/>
            <w:noWrap/>
            <w:hideMark/>
          </w:tcPr>
          <w:p w:rsidR="00CE7920" w:rsidRPr="00CA6E98" w:rsidRDefault="00CE7920" w:rsidP="00CE7920">
            <w:pPr>
              <w:jc w:val="both"/>
            </w:pPr>
            <w:r w:rsidRPr="00CA6E98">
              <w:t>73,89</w:t>
            </w:r>
          </w:p>
        </w:tc>
        <w:tc>
          <w:tcPr>
            <w:tcW w:w="1299" w:type="dxa"/>
            <w:noWrap/>
            <w:hideMark/>
          </w:tcPr>
          <w:p w:rsidR="00CE7920" w:rsidRPr="00CA6E98" w:rsidRDefault="00CE7920" w:rsidP="00CE7920">
            <w:pPr>
              <w:jc w:val="both"/>
            </w:pPr>
            <w:r w:rsidRPr="00CA6E98">
              <w:t>2,67</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Отток населения, в т.ч. молодежи и кадров  вследствие низкой социальной защищённости и отсутствия развитой социальной инфраструктуры в сельской местности и в малых городах, а также в связи с отсутствием профессиональной реализацией</w:t>
            </w:r>
          </w:p>
        </w:tc>
        <w:tc>
          <w:tcPr>
            <w:tcW w:w="1701" w:type="dxa"/>
            <w:noWrap/>
            <w:hideMark/>
          </w:tcPr>
          <w:p w:rsidR="00CE7920" w:rsidRPr="00CA6E98" w:rsidRDefault="00CE7920" w:rsidP="00CE7920">
            <w:pPr>
              <w:jc w:val="both"/>
            </w:pPr>
            <w:r w:rsidRPr="00CA6E98">
              <w:t>4,14</w:t>
            </w:r>
          </w:p>
        </w:tc>
        <w:tc>
          <w:tcPr>
            <w:tcW w:w="1394" w:type="dxa"/>
            <w:noWrap/>
            <w:hideMark/>
          </w:tcPr>
          <w:p w:rsidR="00CE7920" w:rsidRPr="00CA6E98" w:rsidRDefault="00CE7920" w:rsidP="00CE7920">
            <w:pPr>
              <w:jc w:val="both"/>
            </w:pPr>
            <w:r w:rsidRPr="00CA6E98">
              <w:t>87,86</w:t>
            </w:r>
          </w:p>
        </w:tc>
        <w:tc>
          <w:tcPr>
            <w:tcW w:w="1299" w:type="dxa"/>
            <w:noWrap/>
            <w:hideMark/>
          </w:tcPr>
          <w:p w:rsidR="00CE7920" w:rsidRPr="00CA6E98" w:rsidRDefault="00CE7920" w:rsidP="00CE7920">
            <w:pPr>
              <w:jc w:val="both"/>
            </w:pPr>
            <w:r w:rsidRPr="00CA6E98">
              <w:t>3,64</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социальных проблем общества (детская преступность, алкоголизм и наркомания, детский суицид, жестокое обращение с детьми, маргинализм и др.)</w:t>
            </w:r>
          </w:p>
        </w:tc>
        <w:tc>
          <w:tcPr>
            <w:tcW w:w="1701" w:type="dxa"/>
            <w:noWrap/>
            <w:hideMark/>
          </w:tcPr>
          <w:p w:rsidR="00CE7920" w:rsidRPr="00CA6E98" w:rsidRDefault="00CE7920" w:rsidP="00CE7920">
            <w:pPr>
              <w:jc w:val="both"/>
            </w:pPr>
            <w:r w:rsidRPr="00CA6E98">
              <w:t>3,50</w:t>
            </w:r>
          </w:p>
        </w:tc>
        <w:tc>
          <w:tcPr>
            <w:tcW w:w="1394" w:type="dxa"/>
            <w:noWrap/>
            <w:hideMark/>
          </w:tcPr>
          <w:p w:rsidR="00CE7920" w:rsidRPr="00CA6E98" w:rsidRDefault="00CE7920" w:rsidP="00CE7920">
            <w:pPr>
              <w:jc w:val="both"/>
            </w:pPr>
            <w:r w:rsidRPr="00CA6E98">
              <w:t>87,86</w:t>
            </w:r>
          </w:p>
        </w:tc>
        <w:tc>
          <w:tcPr>
            <w:tcW w:w="1299" w:type="dxa"/>
            <w:noWrap/>
            <w:hideMark/>
          </w:tcPr>
          <w:p w:rsidR="00CE7920" w:rsidRPr="00CA6E98" w:rsidRDefault="00CE7920" w:rsidP="00CE7920">
            <w:pPr>
              <w:jc w:val="both"/>
            </w:pPr>
            <w:r w:rsidRPr="00CA6E98">
              <w:t>3,08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Угроза терроризма</w:t>
            </w:r>
          </w:p>
        </w:tc>
        <w:tc>
          <w:tcPr>
            <w:tcW w:w="1701" w:type="dxa"/>
            <w:noWrap/>
            <w:hideMark/>
          </w:tcPr>
          <w:p w:rsidR="00CE7920" w:rsidRPr="00CA6E98" w:rsidRDefault="00CE7920" w:rsidP="00CE7920">
            <w:pPr>
              <w:jc w:val="both"/>
            </w:pPr>
            <w:r w:rsidRPr="00CA6E98">
              <w:t>2,29</w:t>
            </w:r>
          </w:p>
        </w:tc>
        <w:tc>
          <w:tcPr>
            <w:tcW w:w="1394" w:type="dxa"/>
            <w:noWrap/>
            <w:hideMark/>
          </w:tcPr>
          <w:p w:rsidR="00CE7920" w:rsidRPr="00CA6E98" w:rsidRDefault="00CE7920" w:rsidP="00CE7920">
            <w:pPr>
              <w:jc w:val="both"/>
            </w:pPr>
            <w:r w:rsidRPr="00CA6E98">
              <w:t>69,39</w:t>
            </w:r>
          </w:p>
        </w:tc>
        <w:tc>
          <w:tcPr>
            <w:tcW w:w="1299" w:type="dxa"/>
            <w:noWrap/>
            <w:hideMark/>
          </w:tcPr>
          <w:p w:rsidR="00CE7920" w:rsidRPr="00CA6E98" w:rsidRDefault="00CE7920" w:rsidP="00CE7920">
            <w:pPr>
              <w:jc w:val="both"/>
            </w:pPr>
            <w:r w:rsidRPr="00CA6E98">
              <w:t>1,59</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Увеличение количества платных услуг – коммерциализация спорта, медицины, образования и пр. и как следствие увеличение стоимости  услуг для населения</w:t>
            </w:r>
          </w:p>
        </w:tc>
        <w:tc>
          <w:tcPr>
            <w:tcW w:w="1701" w:type="dxa"/>
            <w:noWrap/>
            <w:hideMark/>
          </w:tcPr>
          <w:p w:rsidR="00CE7920" w:rsidRPr="00CA6E98" w:rsidRDefault="00CE7920" w:rsidP="00CE7920">
            <w:pPr>
              <w:jc w:val="both"/>
            </w:pPr>
            <w:r w:rsidRPr="00CA6E98">
              <w:t>3,29</w:t>
            </w:r>
          </w:p>
        </w:tc>
        <w:tc>
          <w:tcPr>
            <w:tcW w:w="1394" w:type="dxa"/>
            <w:noWrap/>
            <w:hideMark/>
          </w:tcPr>
          <w:p w:rsidR="00CE7920" w:rsidRPr="00CA6E98" w:rsidRDefault="00CE7920" w:rsidP="00CE7920">
            <w:pPr>
              <w:jc w:val="both"/>
            </w:pPr>
            <w:r w:rsidRPr="00CA6E98">
              <w:t>66,43</w:t>
            </w:r>
          </w:p>
        </w:tc>
        <w:tc>
          <w:tcPr>
            <w:tcW w:w="1299" w:type="dxa"/>
            <w:noWrap/>
            <w:hideMark/>
          </w:tcPr>
          <w:p w:rsidR="00CE7920" w:rsidRPr="00CA6E98" w:rsidRDefault="00CE7920" w:rsidP="00CE7920">
            <w:pPr>
              <w:jc w:val="both"/>
            </w:pPr>
            <w:r w:rsidRPr="00CA6E98">
              <w:t>2,18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Следование тенденции отрицания молодежью семейного образа жизни</w:t>
            </w:r>
          </w:p>
        </w:tc>
        <w:tc>
          <w:tcPr>
            <w:tcW w:w="1701" w:type="dxa"/>
            <w:noWrap/>
            <w:hideMark/>
          </w:tcPr>
          <w:p w:rsidR="00CE7920" w:rsidRPr="00CA6E98" w:rsidRDefault="00CE7920" w:rsidP="00CE7920">
            <w:pPr>
              <w:jc w:val="both"/>
            </w:pPr>
            <w:r w:rsidRPr="00CA6E98">
              <w:t>3,25</w:t>
            </w:r>
          </w:p>
        </w:tc>
        <w:tc>
          <w:tcPr>
            <w:tcW w:w="1394" w:type="dxa"/>
            <w:noWrap/>
            <w:hideMark/>
          </w:tcPr>
          <w:p w:rsidR="00CE7920" w:rsidRPr="00CA6E98" w:rsidRDefault="00CE7920" w:rsidP="00CE7920">
            <w:pPr>
              <w:jc w:val="both"/>
            </w:pPr>
            <w:r w:rsidRPr="00CA6E98">
              <w:t>73,11</w:t>
            </w:r>
          </w:p>
        </w:tc>
        <w:tc>
          <w:tcPr>
            <w:tcW w:w="1299" w:type="dxa"/>
            <w:noWrap/>
            <w:hideMark/>
          </w:tcPr>
          <w:p w:rsidR="00CE7920" w:rsidRPr="00CA6E98" w:rsidRDefault="00CE7920" w:rsidP="00CE7920">
            <w:pPr>
              <w:jc w:val="both"/>
            </w:pPr>
            <w:r w:rsidRPr="00CA6E98">
              <w:t>2,38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Усиление дефицита кадров в сфере здравоохранения, что усилит негативные тенденции оказания </w:t>
            </w:r>
            <w:proofErr w:type="gramStart"/>
            <w:r w:rsidRPr="00CA6E98">
              <w:t>мед помощи</w:t>
            </w:r>
            <w:proofErr w:type="gramEnd"/>
            <w:r w:rsidRPr="00CA6E98">
              <w:t xml:space="preserve"> жителям района </w:t>
            </w:r>
          </w:p>
        </w:tc>
        <w:tc>
          <w:tcPr>
            <w:tcW w:w="1701" w:type="dxa"/>
            <w:noWrap/>
            <w:hideMark/>
          </w:tcPr>
          <w:p w:rsidR="00CE7920" w:rsidRPr="00CA6E98" w:rsidRDefault="00CE7920" w:rsidP="00CE7920">
            <w:pPr>
              <w:jc w:val="both"/>
            </w:pPr>
            <w:r w:rsidRPr="00CA6E98">
              <w:t>4,18</w:t>
            </w:r>
          </w:p>
        </w:tc>
        <w:tc>
          <w:tcPr>
            <w:tcW w:w="1394" w:type="dxa"/>
            <w:noWrap/>
            <w:hideMark/>
          </w:tcPr>
          <w:p w:rsidR="00CE7920" w:rsidRPr="00CA6E98" w:rsidRDefault="00CE7920" w:rsidP="00CE7920">
            <w:pPr>
              <w:jc w:val="both"/>
            </w:pPr>
            <w:r w:rsidRPr="00CA6E98">
              <w:t>88,93</w:t>
            </w:r>
          </w:p>
        </w:tc>
        <w:tc>
          <w:tcPr>
            <w:tcW w:w="1299" w:type="dxa"/>
            <w:noWrap/>
            <w:hideMark/>
          </w:tcPr>
          <w:p w:rsidR="00CE7920" w:rsidRPr="00CA6E98" w:rsidRDefault="00CE7920" w:rsidP="00CE7920">
            <w:pPr>
              <w:jc w:val="both"/>
            </w:pPr>
            <w:r w:rsidRPr="00CA6E98">
              <w:t>3,72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"Опустынивание" территории из-за низкого числа детей 0-17 лет (сокращения репродуктивного потенциала </w:t>
            </w:r>
            <w:r w:rsidR="003618CC" w:rsidRPr="00CA6E98">
              <w:t>вследствие</w:t>
            </w:r>
            <w:r w:rsidRPr="00CA6E98">
              <w:t xml:space="preserve"> падения рождаемости)</w:t>
            </w:r>
          </w:p>
        </w:tc>
        <w:tc>
          <w:tcPr>
            <w:tcW w:w="1701" w:type="dxa"/>
            <w:noWrap/>
            <w:hideMark/>
          </w:tcPr>
          <w:p w:rsidR="00CE7920" w:rsidRPr="00CA6E98" w:rsidRDefault="00CE7920" w:rsidP="00CE7920">
            <w:pPr>
              <w:jc w:val="both"/>
            </w:pPr>
            <w:r w:rsidRPr="00CA6E98">
              <w:t>4,19</w:t>
            </w:r>
          </w:p>
        </w:tc>
        <w:tc>
          <w:tcPr>
            <w:tcW w:w="1394" w:type="dxa"/>
            <w:noWrap/>
            <w:hideMark/>
          </w:tcPr>
          <w:p w:rsidR="00CE7920" w:rsidRPr="00CA6E98" w:rsidRDefault="00CE7920" w:rsidP="00CE7920">
            <w:pPr>
              <w:jc w:val="both"/>
            </w:pPr>
            <w:r w:rsidRPr="00CA6E98">
              <w:t>86,67</w:t>
            </w:r>
          </w:p>
        </w:tc>
        <w:tc>
          <w:tcPr>
            <w:tcW w:w="1299" w:type="dxa"/>
            <w:noWrap/>
            <w:hideMark/>
          </w:tcPr>
          <w:p w:rsidR="00CE7920" w:rsidRPr="00CA6E98" w:rsidRDefault="00CE7920" w:rsidP="00CE7920">
            <w:pPr>
              <w:jc w:val="both"/>
            </w:pPr>
            <w:r w:rsidRPr="00CA6E98">
              <w:t>3,63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Увеличение диспропорции демографических потенциалов  в отдельных поселениях района</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75,04</w:t>
            </w:r>
          </w:p>
        </w:tc>
        <w:tc>
          <w:tcPr>
            <w:tcW w:w="1299" w:type="dxa"/>
            <w:noWrap/>
            <w:hideMark/>
          </w:tcPr>
          <w:p w:rsidR="00CE7920" w:rsidRPr="00CA6E98" w:rsidRDefault="00CE7920" w:rsidP="00CE7920">
            <w:pPr>
              <w:jc w:val="both"/>
            </w:pPr>
            <w:r w:rsidRPr="00CA6E98">
              <w:t>2,95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Ускорение процесса депопуляции населения (за счет миграциионного оттока и монопрофильности развития территории)</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80,37</w:t>
            </w:r>
          </w:p>
        </w:tc>
        <w:tc>
          <w:tcPr>
            <w:tcW w:w="1299" w:type="dxa"/>
            <w:noWrap/>
            <w:hideMark/>
          </w:tcPr>
          <w:p w:rsidR="00CE7920" w:rsidRPr="00CA6E98" w:rsidRDefault="00CE7920" w:rsidP="00CE7920">
            <w:pPr>
              <w:jc w:val="both"/>
            </w:pPr>
            <w:r w:rsidRPr="00CA6E98">
              <w:t>3,16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Постоянный рост числа граждан, нуждающихся в поддержке со стороны государства</w:t>
            </w:r>
          </w:p>
        </w:tc>
        <w:tc>
          <w:tcPr>
            <w:tcW w:w="1701" w:type="dxa"/>
            <w:noWrap/>
            <w:hideMark/>
          </w:tcPr>
          <w:p w:rsidR="00CE7920" w:rsidRPr="00CA6E98" w:rsidRDefault="00CE7920" w:rsidP="00CE7920">
            <w:pPr>
              <w:jc w:val="both"/>
            </w:pPr>
            <w:r w:rsidRPr="00CA6E98">
              <w:t>3,79</w:t>
            </w:r>
          </w:p>
        </w:tc>
        <w:tc>
          <w:tcPr>
            <w:tcW w:w="1394" w:type="dxa"/>
            <w:noWrap/>
            <w:hideMark/>
          </w:tcPr>
          <w:p w:rsidR="00CE7920" w:rsidRPr="00CA6E98" w:rsidRDefault="00CE7920" w:rsidP="00CE7920">
            <w:pPr>
              <w:jc w:val="both"/>
            </w:pPr>
            <w:r w:rsidRPr="00CA6E98">
              <w:t>71,07</w:t>
            </w:r>
          </w:p>
        </w:tc>
        <w:tc>
          <w:tcPr>
            <w:tcW w:w="1299" w:type="dxa"/>
            <w:noWrap/>
            <w:hideMark/>
          </w:tcPr>
          <w:p w:rsidR="00CE7920" w:rsidRPr="00CA6E98" w:rsidRDefault="00CE7920" w:rsidP="00CE7920">
            <w:pPr>
              <w:jc w:val="both"/>
            </w:pPr>
            <w:r w:rsidRPr="00CA6E98">
              <w:t>2,69</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Риск наличия (рост числа) молодежи с отсутствующим патриотическим настроем (или отрицательным настроем) и низким уровнем настроя быть социально-ответственной личностью</w:t>
            </w:r>
          </w:p>
        </w:tc>
        <w:tc>
          <w:tcPr>
            <w:tcW w:w="1701" w:type="dxa"/>
            <w:noWrap/>
            <w:hideMark/>
          </w:tcPr>
          <w:p w:rsidR="00CE7920" w:rsidRPr="00CA6E98" w:rsidRDefault="00CE7920" w:rsidP="00CE7920">
            <w:pPr>
              <w:jc w:val="both"/>
            </w:pPr>
            <w:r w:rsidRPr="00CA6E98">
              <w:t>3,04</w:t>
            </w:r>
          </w:p>
        </w:tc>
        <w:tc>
          <w:tcPr>
            <w:tcW w:w="1394" w:type="dxa"/>
            <w:noWrap/>
            <w:hideMark/>
          </w:tcPr>
          <w:p w:rsidR="00CE7920" w:rsidRPr="00CA6E98" w:rsidRDefault="00CE7920" w:rsidP="00CE7920">
            <w:pPr>
              <w:jc w:val="both"/>
            </w:pPr>
            <w:r w:rsidRPr="00CA6E98">
              <w:t>72,11</w:t>
            </w:r>
          </w:p>
        </w:tc>
        <w:tc>
          <w:tcPr>
            <w:tcW w:w="1299" w:type="dxa"/>
            <w:noWrap/>
            <w:hideMark/>
          </w:tcPr>
          <w:p w:rsidR="00CE7920" w:rsidRPr="00CA6E98" w:rsidRDefault="00CE7920" w:rsidP="00CE7920">
            <w:pPr>
              <w:jc w:val="both"/>
            </w:pPr>
            <w:r w:rsidRPr="00CA6E98">
              <w:t>2,19</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Отсутствие у родителей финансовой возможности дать дополнительное образование детям, что ослабит формирование кадрового потенциала района</w:t>
            </w:r>
          </w:p>
        </w:tc>
        <w:tc>
          <w:tcPr>
            <w:tcW w:w="1701" w:type="dxa"/>
            <w:noWrap/>
            <w:hideMark/>
          </w:tcPr>
          <w:p w:rsidR="00CE7920" w:rsidRPr="00CA6E98" w:rsidRDefault="00CE7920" w:rsidP="00CE7920">
            <w:pPr>
              <w:jc w:val="both"/>
            </w:pPr>
            <w:r w:rsidRPr="00CA6E98">
              <w:t>3,04</w:t>
            </w:r>
          </w:p>
        </w:tc>
        <w:tc>
          <w:tcPr>
            <w:tcW w:w="1394" w:type="dxa"/>
            <w:noWrap/>
            <w:hideMark/>
          </w:tcPr>
          <w:p w:rsidR="00CE7920" w:rsidRPr="00CA6E98" w:rsidRDefault="00CE7920" w:rsidP="00CE7920">
            <w:pPr>
              <w:jc w:val="both"/>
            </w:pPr>
            <w:r w:rsidRPr="00CA6E98">
              <w:t>73,39</w:t>
            </w:r>
          </w:p>
        </w:tc>
        <w:tc>
          <w:tcPr>
            <w:tcW w:w="1299" w:type="dxa"/>
            <w:noWrap/>
            <w:hideMark/>
          </w:tcPr>
          <w:p w:rsidR="00CE7920" w:rsidRPr="00CA6E98" w:rsidRDefault="00CE7920" w:rsidP="00CE7920">
            <w:pPr>
              <w:jc w:val="both"/>
            </w:pPr>
            <w:r w:rsidRPr="00CA6E98">
              <w:t>2,23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Усиление дефицита кадров в сфере образования, что ослабит качество получаемого образования и стартовые позиции детей в жизненной реализации</w:t>
            </w:r>
          </w:p>
        </w:tc>
        <w:tc>
          <w:tcPr>
            <w:tcW w:w="1701" w:type="dxa"/>
            <w:noWrap/>
            <w:hideMark/>
          </w:tcPr>
          <w:p w:rsidR="00CE7920" w:rsidRPr="00CA6E98" w:rsidRDefault="00CE7920" w:rsidP="00CE7920">
            <w:pPr>
              <w:jc w:val="both"/>
            </w:pPr>
            <w:r w:rsidRPr="00CA6E98">
              <w:t>4,39</w:t>
            </w:r>
          </w:p>
        </w:tc>
        <w:tc>
          <w:tcPr>
            <w:tcW w:w="1394" w:type="dxa"/>
            <w:noWrap/>
            <w:hideMark/>
          </w:tcPr>
          <w:p w:rsidR="00CE7920" w:rsidRPr="00CA6E98" w:rsidRDefault="00CE7920" w:rsidP="00CE7920">
            <w:pPr>
              <w:jc w:val="both"/>
            </w:pPr>
            <w:r w:rsidRPr="00CA6E98">
              <w:t>92,82</w:t>
            </w:r>
          </w:p>
        </w:tc>
        <w:tc>
          <w:tcPr>
            <w:tcW w:w="1299" w:type="dxa"/>
            <w:noWrap/>
            <w:hideMark/>
          </w:tcPr>
          <w:p w:rsidR="00CE7920" w:rsidRPr="00CA6E98" w:rsidRDefault="00CE7920" w:rsidP="00CE7920">
            <w:pPr>
              <w:jc w:val="both"/>
            </w:pPr>
            <w:r w:rsidRPr="00CA6E98">
              <w:t>4,08</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Отсутствие заинтересованности/возможности  родителей заниматься вопросами духовно-нравственного и гражданско-патриотического воспитания детей, что будет препятствовать формированию социально-ответственного местного населения</w:t>
            </w:r>
          </w:p>
        </w:tc>
        <w:tc>
          <w:tcPr>
            <w:tcW w:w="1701" w:type="dxa"/>
            <w:noWrap/>
            <w:hideMark/>
          </w:tcPr>
          <w:p w:rsidR="00CE7920" w:rsidRPr="00CA6E98" w:rsidRDefault="00CE7920" w:rsidP="00CE7920">
            <w:pPr>
              <w:jc w:val="both"/>
            </w:pPr>
            <w:r w:rsidRPr="00CA6E98">
              <w:t>3,32</w:t>
            </w:r>
          </w:p>
        </w:tc>
        <w:tc>
          <w:tcPr>
            <w:tcW w:w="1394" w:type="dxa"/>
            <w:noWrap/>
            <w:hideMark/>
          </w:tcPr>
          <w:p w:rsidR="00CE7920" w:rsidRPr="00CA6E98" w:rsidRDefault="00CE7920" w:rsidP="00CE7920">
            <w:pPr>
              <w:jc w:val="both"/>
            </w:pPr>
            <w:r w:rsidRPr="00CA6E98">
              <w:t>77,82</w:t>
            </w:r>
          </w:p>
        </w:tc>
        <w:tc>
          <w:tcPr>
            <w:tcW w:w="1299" w:type="dxa"/>
            <w:noWrap/>
            <w:hideMark/>
          </w:tcPr>
          <w:p w:rsidR="00CE7920" w:rsidRPr="00CA6E98" w:rsidRDefault="00CE7920" w:rsidP="00CE7920">
            <w:pPr>
              <w:jc w:val="both"/>
            </w:pPr>
            <w:r w:rsidRPr="00CA6E98">
              <w:t>2,58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3618CC">
            <w:pPr>
              <w:jc w:val="both"/>
              <w:rPr>
                <w:iCs/>
              </w:rPr>
            </w:pPr>
            <w:r w:rsidRPr="00CA6E98">
              <w:rPr>
                <w:iCs/>
              </w:rPr>
              <w:t xml:space="preserve">ИТОГО </w:t>
            </w:r>
            <w:r w:rsidR="003618CC" w:rsidRPr="00CA6E98">
              <w:rPr>
                <w:iCs/>
              </w:rPr>
              <w:t>по блокуСсоциальные</w:t>
            </w:r>
          </w:p>
        </w:tc>
        <w:tc>
          <w:tcPr>
            <w:tcW w:w="1701" w:type="dxa"/>
            <w:noWrap/>
            <w:hideMark/>
          </w:tcPr>
          <w:p w:rsidR="00CE7920" w:rsidRPr="00CA6E98" w:rsidRDefault="00CE7920" w:rsidP="00CE7920">
            <w:pPr>
              <w:jc w:val="both"/>
            </w:pPr>
            <w:r w:rsidRPr="00CA6E98">
              <w:t>3,59</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2,85</w:t>
            </w:r>
          </w:p>
        </w:tc>
      </w:tr>
      <w:tr w:rsidR="00CE7920" w:rsidRPr="00CA6E98" w:rsidTr="00CE7920">
        <w:trPr>
          <w:trHeight w:val="1215"/>
        </w:trPr>
        <w:tc>
          <w:tcPr>
            <w:tcW w:w="1384" w:type="dxa"/>
            <w:vMerge w:val="restart"/>
            <w:hideMark/>
          </w:tcPr>
          <w:p w:rsidR="00CE7920" w:rsidRPr="00CA6E98" w:rsidRDefault="00CE7920" w:rsidP="00CE7920">
            <w:pPr>
              <w:jc w:val="both"/>
              <w:rPr>
                <w:bCs/>
              </w:rPr>
            </w:pPr>
            <w:r w:rsidRPr="00CA6E98">
              <w:rPr>
                <w:bCs/>
              </w:rPr>
              <w:t>Инфраструктурные</w:t>
            </w:r>
          </w:p>
        </w:tc>
        <w:tc>
          <w:tcPr>
            <w:tcW w:w="3686" w:type="dxa"/>
            <w:hideMark/>
          </w:tcPr>
          <w:p w:rsidR="00CE7920" w:rsidRPr="00CA6E98" w:rsidRDefault="00CE7920" w:rsidP="00810B74">
            <w:pPr>
              <w:jc w:val="both"/>
            </w:pPr>
            <w:r w:rsidRPr="00CA6E98">
              <w:t xml:space="preserve">Угроза </w:t>
            </w:r>
            <w:proofErr w:type="gramStart"/>
            <w:r w:rsidRPr="00CA6E98">
              <w:t>срыва завершения ликвидации опасных объектов накопленного вреда окружающей</w:t>
            </w:r>
            <w:proofErr w:type="gramEnd"/>
            <w:r w:rsidRPr="00CA6E98">
              <w:t xml:space="preserve"> среде, на территориях </w:t>
            </w:r>
            <w:r w:rsidRPr="00CA6E98">
              <w:br/>
              <w:t>ОАО «БЦБК» и как следствие угроза эко катастрофы (с учетом сейсмоактивности и угрозы схода селей)</w:t>
            </w:r>
          </w:p>
        </w:tc>
        <w:tc>
          <w:tcPr>
            <w:tcW w:w="1701" w:type="dxa"/>
            <w:noWrap/>
            <w:hideMark/>
          </w:tcPr>
          <w:p w:rsidR="00CE7920" w:rsidRPr="00CA6E98" w:rsidRDefault="00CE7920" w:rsidP="00CE7920">
            <w:pPr>
              <w:jc w:val="both"/>
            </w:pPr>
            <w:r w:rsidRPr="00CA6E98">
              <w:t>2,30</w:t>
            </w:r>
          </w:p>
        </w:tc>
        <w:tc>
          <w:tcPr>
            <w:tcW w:w="1394" w:type="dxa"/>
            <w:noWrap/>
            <w:hideMark/>
          </w:tcPr>
          <w:p w:rsidR="00CE7920" w:rsidRPr="00CA6E98" w:rsidRDefault="00CE7920" w:rsidP="00CE7920">
            <w:pPr>
              <w:jc w:val="both"/>
            </w:pPr>
            <w:r w:rsidRPr="00CA6E98">
              <w:t>65,19</w:t>
            </w:r>
          </w:p>
        </w:tc>
        <w:tc>
          <w:tcPr>
            <w:tcW w:w="1299" w:type="dxa"/>
            <w:noWrap/>
            <w:hideMark/>
          </w:tcPr>
          <w:p w:rsidR="00CE7920" w:rsidRPr="00CA6E98" w:rsidRDefault="00CE7920" w:rsidP="00CE7920">
            <w:pPr>
              <w:jc w:val="both"/>
            </w:pPr>
            <w:r w:rsidRPr="00CA6E98">
              <w:t>1,50</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Ужесточение политики дифференцированных тарифов за электроэнергию</w:t>
            </w:r>
          </w:p>
        </w:tc>
        <w:tc>
          <w:tcPr>
            <w:tcW w:w="1701" w:type="dxa"/>
            <w:noWrap/>
            <w:hideMark/>
          </w:tcPr>
          <w:p w:rsidR="00CE7920" w:rsidRPr="00CA6E98" w:rsidRDefault="00CE7920" w:rsidP="00CE7920">
            <w:pPr>
              <w:jc w:val="both"/>
            </w:pPr>
            <w:r w:rsidRPr="00CA6E98">
              <w:t>3,46</w:t>
            </w:r>
          </w:p>
        </w:tc>
        <w:tc>
          <w:tcPr>
            <w:tcW w:w="1394" w:type="dxa"/>
            <w:noWrap/>
            <w:hideMark/>
          </w:tcPr>
          <w:p w:rsidR="00CE7920" w:rsidRPr="00CA6E98" w:rsidRDefault="00CE7920" w:rsidP="00CE7920">
            <w:pPr>
              <w:jc w:val="both"/>
            </w:pPr>
            <w:r w:rsidRPr="00CA6E98">
              <w:t>71,36</w:t>
            </w:r>
          </w:p>
        </w:tc>
        <w:tc>
          <w:tcPr>
            <w:tcW w:w="1299" w:type="dxa"/>
            <w:noWrap/>
            <w:hideMark/>
          </w:tcPr>
          <w:p w:rsidR="00CE7920" w:rsidRPr="00CA6E98" w:rsidRDefault="00CE7920" w:rsidP="00CE7920">
            <w:pPr>
              <w:jc w:val="both"/>
            </w:pPr>
            <w:r w:rsidRPr="00CA6E98">
              <w:t>2,47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Расширение полигона ТКО в Быстринском МО для нужд районов, расположенных в ООПТ  Республики Бурятия</w:t>
            </w:r>
          </w:p>
        </w:tc>
        <w:tc>
          <w:tcPr>
            <w:tcW w:w="1701" w:type="dxa"/>
            <w:noWrap/>
            <w:hideMark/>
          </w:tcPr>
          <w:p w:rsidR="00CE7920" w:rsidRPr="00CA6E98" w:rsidRDefault="00CE7920" w:rsidP="00CE7920">
            <w:pPr>
              <w:jc w:val="both"/>
            </w:pPr>
            <w:r w:rsidRPr="00CA6E98">
              <w:t>3,56</w:t>
            </w:r>
          </w:p>
        </w:tc>
        <w:tc>
          <w:tcPr>
            <w:tcW w:w="1394" w:type="dxa"/>
            <w:noWrap/>
            <w:hideMark/>
          </w:tcPr>
          <w:p w:rsidR="00CE7920" w:rsidRPr="00CA6E98" w:rsidRDefault="00CE7920" w:rsidP="00CE7920">
            <w:pPr>
              <w:jc w:val="both"/>
            </w:pPr>
            <w:r w:rsidRPr="00CA6E98">
              <w:t>71,81</w:t>
            </w:r>
          </w:p>
        </w:tc>
        <w:tc>
          <w:tcPr>
            <w:tcW w:w="1299" w:type="dxa"/>
            <w:noWrap/>
            <w:hideMark/>
          </w:tcPr>
          <w:p w:rsidR="00CE7920" w:rsidRPr="00CA6E98" w:rsidRDefault="00CE7920" w:rsidP="00CE7920">
            <w:pPr>
              <w:jc w:val="both"/>
            </w:pPr>
            <w:r w:rsidRPr="00CA6E98">
              <w:t>2,55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Срыв строительства объектов </w:t>
            </w:r>
            <w:proofErr w:type="gramStart"/>
            <w:r w:rsidRPr="00CA6E98">
              <w:t>соц</w:t>
            </w:r>
            <w:proofErr w:type="gramEnd"/>
            <w:r w:rsidRPr="00CA6E98">
              <w:t xml:space="preserve"> сферы (школы, бассейна, жилых домов для переселения граждан и др)</w:t>
            </w:r>
          </w:p>
        </w:tc>
        <w:tc>
          <w:tcPr>
            <w:tcW w:w="1701" w:type="dxa"/>
            <w:noWrap/>
            <w:hideMark/>
          </w:tcPr>
          <w:p w:rsidR="00CE7920" w:rsidRPr="00CA6E98" w:rsidRDefault="00CE7920" w:rsidP="00CE7920">
            <w:pPr>
              <w:jc w:val="both"/>
            </w:pPr>
            <w:r w:rsidRPr="00CA6E98">
              <w:t>3,96</w:t>
            </w:r>
          </w:p>
        </w:tc>
        <w:tc>
          <w:tcPr>
            <w:tcW w:w="1394" w:type="dxa"/>
            <w:noWrap/>
            <w:hideMark/>
          </w:tcPr>
          <w:p w:rsidR="00CE7920" w:rsidRPr="00CA6E98" w:rsidRDefault="00CE7920" w:rsidP="00CE7920">
            <w:pPr>
              <w:jc w:val="both"/>
            </w:pPr>
            <w:r w:rsidRPr="00CA6E98">
              <w:t>92,11</w:t>
            </w:r>
          </w:p>
        </w:tc>
        <w:tc>
          <w:tcPr>
            <w:tcW w:w="1299" w:type="dxa"/>
            <w:noWrap/>
            <w:hideMark/>
          </w:tcPr>
          <w:p w:rsidR="00CE7920" w:rsidRPr="00CA6E98" w:rsidRDefault="00CE7920" w:rsidP="00CE7920">
            <w:pPr>
              <w:jc w:val="both"/>
            </w:pPr>
            <w:r w:rsidRPr="00CA6E98">
              <w:t>3,65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Закрытие/сокращение учреждений образования района ввиду отсутствия контингента (детей) из-за демографической "ямы"</w:t>
            </w:r>
          </w:p>
        </w:tc>
        <w:tc>
          <w:tcPr>
            <w:tcW w:w="1701" w:type="dxa"/>
            <w:noWrap/>
            <w:hideMark/>
          </w:tcPr>
          <w:p w:rsidR="00CE7920" w:rsidRPr="00CA6E98" w:rsidRDefault="00CE7920" w:rsidP="00CE7920">
            <w:pPr>
              <w:jc w:val="both"/>
            </w:pPr>
            <w:r w:rsidRPr="00CA6E98">
              <w:t>3,75</w:t>
            </w:r>
          </w:p>
        </w:tc>
        <w:tc>
          <w:tcPr>
            <w:tcW w:w="1394" w:type="dxa"/>
            <w:noWrap/>
            <w:hideMark/>
          </w:tcPr>
          <w:p w:rsidR="00CE7920" w:rsidRPr="00CA6E98" w:rsidRDefault="00CE7920" w:rsidP="00CE7920">
            <w:pPr>
              <w:jc w:val="both"/>
            </w:pPr>
            <w:r w:rsidRPr="00CA6E98">
              <w:t>83,57</w:t>
            </w:r>
          </w:p>
        </w:tc>
        <w:tc>
          <w:tcPr>
            <w:tcW w:w="1299" w:type="dxa"/>
            <w:noWrap/>
            <w:hideMark/>
          </w:tcPr>
          <w:p w:rsidR="00CE7920" w:rsidRPr="00CA6E98" w:rsidRDefault="00CE7920" w:rsidP="00CE7920">
            <w:pPr>
              <w:jc w:val="both"/>
            </w:pPr>
            <w:r w:rsidRPr="00CA6E98">
              <w:t>3,13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 вхождение в </w:t>
            </w:r>
            <w:proofErr w:type="gramStart"/>
            <w:r w:rsidRPr="00CA6E98">
              <w:t>гос программы</w:t>
            </w:r>
            <w:proofErr w:type="gramEnd"/>
            <w:r w:rsidRPr="00CA6E98">
              <w:t xml:space="preserve"> по капитальному ремонту учреждений образования и </w:t>
            </w:r>
            <w:r w:rsidR="003618CC" w:rsidRPr="00CA6E98">
              <w:t>культуры</w:t>
            </w:r>
            <w:r w:rsidRPr="00CA6E98">
              <w:t xml:space="preserve"> </w:t>
            </w:r>
          </w:p>
        </w:tc>
        <w:tc>
          <w:tcPr>
            <w:tcW w:w="1701" w:type="dxa"/>
            <w:noWrap/>
            <w:hideMark/>
          </w:tcPr>
          <w:p w:rsidR="00CE7920" w:rsidRPr="00CA6E98" w:rsidRDefault="00CE7920" w:rsidP="00CE7920">
            <w:pPr>
              <w:jc w:val="both"/>
            </w:pPr>
            <w:r w:rsidRPr="00CA6E98">
              <w:t>3,00</w:t>
            </w:r>
          </w:p>
        </w:tc>
        <w:tc>
          <w:tcPr>
            <w:tcW w:w="1394" w:type="dxa"/>
            <w:noWrap/>
            <w:hideMark/>
          </w:tcPr>
          <w:p w:rsidR="00CE7920" w:rsidRPr="00CA6E98" w:rsidRDefault="00CE7920" w:rsidP="00CE7920">
            <w:pPr>
              <w:jc w:val="both"/>
            </w:pPr>
            <w:r w:rsidRPr="00CA6E98">
              <w:t>78,61</w:t>
            </w:r>
          </w:p>
        </w:tc>
        <w:tc>
          <w:tcPr>
            <w:tcW w:w="1299" w:type="dxa"/>
            <w:noWrap/>
            <w:hideMark/>
          </w:tcPr>
          <w:p w:rsidR="00CE7920" w:rsidRPr="00CA6E98" w:rsidRDefault="00CE7920" w:rsidP="00CE7920">
            <w:pPr>
              <w:jc w:val="both"/>
            </w:pPr>
            <w:r w:rsidRPr="00CA6E98">
              <w:t>2,36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 вхождение в </w:t>
            </w:r>
            <w:proofErr w:type="gramStart"/>
            <w:r w:rsidRPr="00CA6E98">
              <w:t>гос программы</w:t>
            </w:r>
            <w:proofErr w:type="gramEnd"/>
            <w:r w:rsidRPr="00CA6E98">
              <w:t xml:space="preserve"> по каркасному ремонту дорог и другой транспортной инфраструктуры</w:t>
            </w:r>
          </w:p>
        </w:tc>
        <w:tc>
          <w:tcPr>
            <w:tcW w:w="1701" w:type="dxa"/>
            <w:noWrap/>
            <w:hideMark/>
          </w:tcPr>
          <w:p w:rsidR="00CE7920" w:rsidRPr="00CA6E98" w:rsidRDefault="00CE7920" w:rsidP="00CE7920">
            <w:pPr>
              <w:jc w:val="both"/>
            </w:pPr>
            <w:r w:rsidRPr="00CA6E98">
              <w:t>3,21</w:t>
            </w:r>
          </w:p>
        </w:tc>
        <w:tc>
          <w:tcPr>
            <w:tcW w:w="1394" w:type="dxa"/>
            <w:noWrap/>
            <w:hideMark/>
          </w:tcPr>
          <w:p w:rsidR="00CE7920" w:rsidRPr="00CA6E98" w:rsidRDefault="00CE7920" w:rsidP="00CE7920">
            <w:pPr>
              <w:jc w:val="both"/>
            </w:pPr>
            <w:r w:rsidRPr="00CA6E98">
              <w:t>81,75</w:t>
            </w:r>
          </w:p>
        </w:tc>
        <w:tc>
          <w:tcPr>
            <w:tcW w:w="1299" w:type="dxa"/>
            <w:noWrap/>
            <w:hideMark/>
          </w:tcPr>
          <w:p w:rsidR="00CE7920" w:rsidRPr="00CA6E98" w:rsidRDefault="00CE7920" w:rsidP="00CE7920">
            <w:pPr>
              <w:jc w:val="both"/>
            </w:pPr>
            <w:r w:rsidRPr="00CA6E98">
              <w:t>2,63</w:t>
            </w:r>
          </w:p>
        </w:tc>
      </w:tr>
      <w:tr w:rsidR="00CE7920" w:rsidRPr="00CA6E98" w:rsidTr="00810B74">
        <w:trPr>
          <w:trHeight w:val="273"/>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Риск быстрого заполнения полигона ТКО ввиду низких мощностей сортировки отходов</w:t>
            </w:r>
          </w:p>
        </w:tc>
        <w:tc>
          <w:tcPr>
            <w:tcW w:w="1701" w:type="dxa"/>
            <w:noWrap/>
            <w:hideMark/>
          </w:tcPr>
          <w:p w:rsidR="00CE7920" w:rsidRPr="00CA6E98" w:rsidRDefault="00CE7920" w:rsidP="00CE7920">
            <w:pPr>
              <w:jc w:val="both"/>
            </w:pPr>
            <w:r w:rsidRPr="00CA6E98">
              <w:t>3,37</w:t>
            </w:r>
          </w:p>
        </w:tc>
        <w:tc>
          <w:tcPr>
            <w:tcW w:w="1394" w:type="dxa"/>
            <w:noWrap/>
            <w:hideMark/>
          </w:tcPr>
          <w:p w:rsidR="00CE7920" w:rsidRPr="00CA6E98" w:rsidRDefault="00CE7920" w:rsidP="00CE7920">
            <w:pPr>
              <w:jc w:val="both"/>
            </w:pPr>
            <w:r w:rsidRPr="00CA6E98">
              <w:t>67,19</w:t>
            </w:r>
          </w:p>
        </w:tc>
        <w:tc>
          <w:tcPr>
            <w:tcW w:w="1299" w:type="dxa"/>
            <w:noWrap/>
            <w:hideMark/>
          </w:tcPr>
          <w:p w:rsidR="00CE7920" w:rsidRPr="00CA6E98" w:rsidRDefault="00CE7920" w:rsidP="00CE7920">
            <w:pPr>
              <w:jc w:val="both"/>
            </w:pPr>
            <w:r w:rsidRPr="00CA6E98">
              <w:t>2,26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Риск экологического благополучия территории и населения района ввиду </w:t>
            </w:r>
            <w:r w:rsidR="003618CC" w:rsidRPr="00CA6E98">
              <w:t>отсутствия</w:t>
            </w:r>
            <w:r w:rsidRPr="00CA6E98">
              <w:t xml:space="preserve"> / отложенных сроков строительства КОС</w:t>
            </w:r>
          </w:p>
        </w:tc>
        <w:tc>
          <w:tcPr>
            <w:tcW w:w="1701" w:type="dxa"/>
            <w:noWrap/>
            <w:hideMark/>
          </w:tcPr>
          <w:p w:rsidR="00CE7920" w:rsidRPr="00CA6E98" w:rsidRDefault="00CE7920" w:rsidP="00CE7920">
            <w:pPr>
              <w:jc w:val="both"/>
            </w:pPr>
            <w:r w:rsidRPr="00CA6E98">
              <w:t>3,41</w:t>
            </w:r>
          </w:p>
        </w:tc>
        <w:tc>
          <w:tcPr>
            <w:tcW w:w="1394" w:type="dxa"/>
            <w:noWrap/>
            <w:hideMark/>
          </w:tcPr>
          <w:p w:rsidR="00CE7920" w:rsidRPr="00CA6E98" w:rsidRDefault="00CE7920" w:rsidP="00CE7920">
            <w:pPr>
              <w:jc w:val="both"/>
            </w:pPr>
            <w:r w:rsidRPr="00CA6E98">
              <w:t>74,07</w:t>
            </w:r>
          </w:p>
        </w:tc>
        <w:tc>
          <w:tcPr>
            <w:tcW w:w="1299" w:type="dxa"/>
            <w:noWrap/>
            <w:hideMark/>
          </w:tcPr>
          <w:p w:rsidR="00CE7920" w:rsidRPr="00CA6E98" w:rsidRDefault="00CE7920" w:rsidP="00CE7920">
            <w:pPr>
              <w:jc w:val="both"/>
            </w:pPr>
            <w:r w:rsidRPr="00CA6E98">
              <w:t>2,52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Риск приоритетного развития опорных населенных пунктов (г</w:t>
            </w:r>
            <w:proofErr w:type="gramStart"/>
            <w:r w:rsidRPr="00CA6E98">
              <w:t>.С</w:t>
            </w:r>
            <w:proofErr w:type="gramEnd"/>
            <w:r w:rsidRPr="00CA6E98">
              <w:t>людянка, г.Байкальск) в ущерб прилегающим территориям</w:t>
            </w:r>
          </w:p>
        </w:tc>
        <w:tc>
          <w:tcPr>
            <w:tcW w:w="1701" w:type="dxa"/>
            <w:noWrap/>
            <w:hideMark/>
          </w:tcPr>
          <w:p w:rsidR="00CE7920" w:rsidRPr="00CA6E98" w:rsidRDefault="00CE7920" w:rsidP="00CE7920">
            <w:pPr>
              <w:jc w:val="both"/>
            </w:pPr>
            <w:r w:rsidRPr="00CA6E98">
              <w:t>3,41</w:t>
            </w:r>
          </w:p>
        </w:tc>
        <w:tc>
          <w:tcPr>
            <w:tcW w:w="1394" w:type="dxa"/>
            <w:noWrap/>
            <w:hideMark/>
          </w:tcPr>
          <w:p w:rsidR="00CE7920" w:rsidRPr="00CA6E98" w:rsidRDefault="00CE7920" w:rsidP="00CE7920">
            <w:pPr>
              <w:jc w:val="both"/>
            </w:pPr>
            <w:r w:rsidRPr="00CA6E98">
              <w:t>95,19</w:t>
            </w:r>
          </w:p>
        </w:tc>
        <w:tc>
          <w:tcPr>
            <w:tcW w:w="1299" w:type="dxa"/>
            <w:noWrap/>
            <w:hideMark/>
          </w:tcPr>
          <w:p w:rsidR="00CE7920" w:rsidRPr="00CA6E98" w:rsidRDefault="00CE7920" w:rsidP="00CE7920">
            <w:pPr>
              <w:jc w:val="both"/>
            </w:pPr>
            <w:r w:rsidRPr="00CA6E98">
              <w:t>3,24</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Угроза обеспечения жизнедеятельност</w:t>
            </w:r>
            <w:proofErr w:type="gramStart"/>
            <w:r w:rsidRPr="00CA6E98">
              <w:t>и-</w:t>
            </w:r>
            <w:proofErr w:type="gramEnd"/>
            <w:r w:rsidRPr="00CA6E98">
              <w:t xml:space="preserve"> срывы отопительного сезона, обеспечения водой населения и т.п. в связи с возникновением аварий систем ЖКХ</w:t>
            </w:r>
          </w:p>
        </w:tc>
        <w:tc>
          <w:tcPr>
            <w:tcW w:w="1701" w:type="dxa"/>
            <w:noWrap/>
            <w:hideMark/>
          </w:tcPr>
          <w:p w:rsidR="00CE7920" w:rsidRPr="00CA6E98" w:rsidRDefault="00CE7920" w:rsidP="00CE7920">
            <w:pPr>
              <w:jc w:val="both"/>
            </w:pPr>
            <w:r w:rsidRPr="00CA6E98">
              <w:t>3,57</w:t>
            </w:r>
          </w:p>
        </w:tc>
        <w:tc>
          <w:tcPr>
            <w:tcW w:w="1394" w:type="dxa"/>
            <w:noWrap/>
            <w:hideMark/>
          </w:tcPr>
          <w:p w:rsidR="00CE7920" w:rsidRPr="00CA6E98" w:rsidRDefault="00CE7920" w:rsidP="00CE7920">
            <w:pPr>
              <w:jc w:val="both"/>
            </w:pPr>
            <w:r w:rsidRPr="00CA6E98">
              <w:t>81,79</w:t>
            </w:r>
          </w:p>
        </w:tc>
        <w:tc>
          <w:tcPr>
            <w:tcW w:w="1299" w:type="dxa"/>
            <w:noWrap/>
            <w:hideMark/>
          </w:tcPr>
          <w:p w:rsidR="00CE7920" w:rsidRPr="00CA6E98" w:rsidRDefault="00CE7920" w:rsidP="00CE7920">
            <w:pPr>
              <w:jc w:val="both"/>
            </w:pPr>
            <w:r w:rsidRPr="00CA6E98">
              <w:t>2,92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3618CC">
            <w:pPr>
              <w:jc w:val="both"/>
            </w:pPr>
            <w:r w:rsidRPr="00CA6E98">
              <w:t xml:space="preserve">ИТОГО </w:t>
            </w:r>
            <w:r w:rsidR="003618CC" w:rsidRPr="00CA6E98">
              <w:t xml:space="preserve">по блоку </w:t>
            </w:r>
            <w:proofErr w:type="gramStart"/>
            <w:r w:rsidR="003618CC" w:rsidRPr="00CA6E98">
              <w:t>Инфраструктурные</w:t>
            </w:r>
            <w:proofErr w:type="gramEnd"/>
          </w:p>
        </w:tc>
        <w:tc>
          <w:tcPr>
            <w:tcW w:w="1701" w:type="dxa"/>
            <w:noWrap/>
            <w:hideMark/>
          </w:tcPr>
          <w:p w:rsidR="00CE7920" w:rsidRPr="00CA6E98" w:rsidRDefault="00CE7920" w:rsidP="00CE7920">
            <w:pPr>
              <w:jc w:val="both"/>
            </w:pPr>
            <w:r w:rsidRPr="00CA6E98">
              <w:t>3,36</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2,66</w:t>
            </w:r>
          </w:p>
        </w:tc>
      </w:tr>
      <w:tr w:rsidR="00810B74" w:rsidRPr="00CA6E98" w:rsidTr="00CE7920">
        <w:trPr>
          <w:trHeight w:val="315"/>
        </w:trPr>
        <w:tc>
          <w:tcPr>
            <w:tcW w:w="1384" w:type="dxa"/>
            <w:vMerge w:val="restart"/>
            <w:hideMark/>
          </w:tcPr>
          <w:p w:rsidR="00810B74" w:rsidRPr="00CA6E98" w:rsidRDefault="00810B74" w:rsidP="00CE7920">
            <w:pPr>
              <w:jc w:val="both"/>
              <w:rPr>
                <w:bCs/>
              </w:rPr>
            </w:pPr>
            <w:r w:rsidRPr="00CA6E98">
              <w:rPr>
                <w:bCs/>
              </w:rPr>
              <w:t>Экономические</w:t>
            </w:r>
          </w:p>
        </w:tc>
        <w:tc>
          <w:tcPr>
            <w:tcW w:w="3686" w:type="dxa"/>
            <w:hideMark/>
          </w:tcPr>
          <w:p w:rsidR="00810B74" w:rsidRPr="00CA6E98" w:rsidRDefault="00810B74">
            <w:pPr>
              <w:jc w:val="both"/>
            </w:pPr>
            <w:r w:rsidRPr="00CA6E98">
              <w:t>Разделение Слюдянского района на два округа</w:t>
            </w:r>
          </w:p>
        </w:tc>
        <w:tc>
          <w:tcPr>
            <w:tcW w:w="1701" w:type="dxa"/>
            <w:noWrap/>
            <w:hideMark/>
          </w:tcPr>
          <w:p w:rsidR="00810B74" w:rsidRPr="00CA6E98" w:rsidRDefault="00810B74" w:rsidP="00CE7920">
            <w:pPr>
              <w:jc w:val="both"/>
            </w:pPr>
            <w:r w:rsidRPr="00CA6E98">
              <w:t>2,79</w:t>
            </w:r>
          </w:p>
        </w:tc>
        <w:tc>
          <w:tcPr>
            <w:tcW w:w="1394" w:type="dxa"/>
            <w:noWrap/>
            <w:hideMark/>
          </w:tcPr>
          <w:p w:rsidR="00810B74" w:rsidRPr="00CA6E98" w:rsidRDefault="00810B74" w:rsidP="00CE7920">
            <w:pPr>
              <w:jc w:val="both"/>
            </w:pPr>
            <w:r w:rsidRPr="00CA6E98">
              <w:t>80,36</w:t>
            </w:r>
          </w:p>
        </w:tc>
        <w:tc>
          <w:tcPr>
            <w:tcW w:w="1299" w:type="dxa"/>
            <w:noWrap/>
            <w:hideMark/>
          </w:tcPr>
          <w:p w:rsidR="00810B74" w:rsidRPr="00CA6E98" w:rsidRDefault="00810B74" w:rsidP="00CE7920">
            <w:pPr>
              <w:jc w:val="both"/>
            </w:pPr>
            <w:r w:rsidRPr="00CA6E98">
              <w:t>2,24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Риск создания на территории Байкальского МО или в целом в районе федеральной территории</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82,78</w:t>
            </w:r>
          </w:p>
        </w:tc>
        <w:tc>
          <w:tcPr>
            <w:tcW w:w="1299" w:type="dxa"/>
            <w:noWrap/>
            <w:hideMark/>
          </w:tcPr>
          <w:p w:rsidR="00810B74" w:rsidRPr="00CA6E98" w:rsidRDefault="00810B74" w:rsidP="00CE7920">
            <w:pPr>
              <w:jc w:val="both"/>
            </w:pPr>
            <w:r w:rsidRPr="00CA6E98">
              <w:t>2,48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Политическая нестабильность и турбулентность местной власти в районе</w:t>
            </w:r>
          </w:p>
        </w:tc>
        <w:tc>
          <w:tcPr>
            <w:tcW w:w="1701" w:type="dxa"/>
            <w:noWrap/>
            <w:hideMark/>
          </w:tcPr>
          <w:p w:rsidR="00810B74" w:rsidRPr="00CA6E98" w:rsidRDefault="00810B74" w:rsidP="00CE7920">
            <w:pPr>
              <w:jc w:val="both"/>
            </w:pPr>
            <w:r w:rsidRPr="00CA6E98">
              <w:t>4,43</w:t>
            </w:r>
          </w:p>
        </w:tc>
        <w:tc>
          <w:tcPr>
            <w:tcW w:w="1394" w:type="dxa"/>
            <w:noWrap/>
            <w:hideMark/>
          </w:tcPr>
          <w:p w:rsidR="00810B74" w:rsidRPr="00CA6E98" w:rsidRDefault="00810B74" w:rsidP="00CE7920">
            <w:pPr>
              <w:jc w:val="both"/>
            </w:pPr>
            <w:r w:rsidRPr="00CA6E98">
              <w:t>94,29</w:t>
            </w:r>
          </w:p>
        </w:tc>
        <w:tc>
          <w:tcPr>
            <w:tcW w:w="1299" w:type="dxa"/>
            <w:noWrap/>
            <w:hideMark/>
          </w:tcPr>
          <w:p w:rsidR="00810B74" w:rsidRPr="00CA6E98" w:rsidRDefault="00810B74" w:rsidP="00CE7920">
            <w:pPr>
              <w:jc w:val="both"/>
            </w:pPr>
            <w:r w:rsidRPr="00CA6E98">
              <w:t>4,18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Увеличение занятости населения в теневом секторе</w:t>
            </w:r>
          </w:p>
        </w:tc>
        <w:tc>
          <w:tcPr>
            <w:tcW w:w="1701" w:type="dxa"/>
            <w:noWrap/>
            <w:hideMark/>
          </w:tcPr>
          <w:p w:rsidR="00810B74" w:rsidRPr="00CA6E98" w:rsidRDefault="00810B74" w:rsidP="00CE7920">
            <w:pPr>
              <w:jc w:val="both"/>
            </w:pPr>
            <w:r w:rsidRPr="00CA6E98">
              <w:t>3,22</w:t>
            </w:r>
          </w:p>
        </w:tc>
        <w:tc>
          <w:tcPr>
            <w:tcW w:w="1394" w:type="dxa"/>
            <w:noWrap/>
            <w:hideMark/>
          </w:tcPr>
          <w:p w:rsidR="00810B74" w:rsidRPr="00CA6E98" w:rsidRDefault="00810B74" w:rsidP="00CE7920">
            <w:pPr>
              <w:jc w:val="both"/>
            </w:pPr>
            <w:r w:rsidRPr="00CA6E98">
              <w:t>73,11</w:t>
            </w:r>
          </w:p>
        </w:tc>
        <w:tc>
          <w:tcPr>
            <w:tcW w:w="1299" w:type="dxa"/>
            <w:noWrap/>
            <w:hideMark/>
          </w:tcPr>
          <w:p w:rsidR="00810B74" w:rsidRPr="00CA6E98" w:rsidRDefault="00810B74" w:rsidP="00CE7920">
            <w:pPr>
              <w:jc w:val="both"/>
            </w:pPr>
            <w:r w:rsidRPr="00CA6E98">
              <w:t>2,36</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Снижение финансовой поддержки из областного бюджета. Снижение нормативов отчислений от налоговых и неналоговых доходов в бюджет района</w:t>
            </w:r>
          </w:p>
        </w:tc>
        <w:tc>
          <w:tcPr>
            <w:tcW w:w="1701" w:type="dxa"/>
            <w:noWrap/>
            <w:hideMark/>
          </w:tcPr>
          <w:p w:rsidR="00810B74" w:rsidRPr="00CA6E98" w:rsidRDefault="00810B74" w:rsidP="00CE7920">
            <w:pPr>
              <w:jc w:val="both"/>
            </w:pPr>
            <w:r w:rsidRPr="00CA6E98">
              <w:t>3,18</w:t>
            </w:r>
          </w:p>
        </w:tc>
        <w:tc>
          <w:tcPr>
            <w:tcW w:w="1394" w:type="dxa"/>
            <w:noWrap/>
            <w:hideMark/>
          </w:tcPr>
          <w:p w:rsidR="00810B74" w:rsidRPr="00CA6E98" w:rsidRDefault="00810B74" w:rsidP="00CE7920">
            <w:pPr>
              <w:jc w:val="both"/>
            </w:pPr>
            <w:r w:rsidRPr="00CA6E98">
              <w:t>82,86</w:t>
            </w:r>
          </w:p>
        </w:tc>
        <w:tc>
          <w:tcPr>
            <w:tcW w:w="1299" w:type="dxa"/>
            <w:noWrap/>
            <w:hideMark/>
          </w:tcPr>
          <w:p w:rsidR="00810B74" w:rsidRPr="00CA6E98" w:rsidRDefault="00810B74" w:rsidP="00CE7920">
            <w:pPr>
              <w:jc w:val="both"/>
            </w:pPr>
            <w:r w:rsidRPr="00CA6E98">
              <w:t>2,63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Ущемление (снижение) развития прилегающих (сельских) территорий в виду приоритетности развития опорных населенных пунктов (г</w:t>
            </w:r>
            <w:proofErr w:type="gramStart"/>
            <w:r w:rsidRPr="00CA6E98">
              <w:t>.С</w:t>
            </w:r>
            <w:proofErr w:type="gramEnd"/>
            <w:r w:rsidRPr="00CA6E98">
              <w:t>людянка и г.Байкальск)</w:t>
            </w:r>
          </w:p>
        </w:tc>
        <w:tc>
          <w:tcPr>
            <w:tcW w:w="1701" w:type="dxa"/>
            <w:noWrap/>
            <w:hideMark/>
          </w:tcPr>
          <w:p w:rsidR="00810B74" w:rsidRPr="00CA6E98" w:rsidRDefault="00810B74" w:rsidP="00CE7920">
            <w:pPr>
              <w:jc w:val="both"/>
            </w:pPr>
            <w:r w:rsidRPr="00CA6E98">
              <w:t>3,11</w:t>
            </w:r>
          </w:p>
        </w:tc>
        <w:tc>
          <w:tcPr>
            <w:tcW w:w="1394" w:type="dxa"/>
            <w:noWrap/>
            <w:hideMark/>
          </w:tcPr>
          <w:p w:rsidR="00810B74" w:rsidRPr="00CA6E98" w:rsidRDefault="00810B74" w:rsidP="00CE7920">
            <w:pPr>
              <w:jc w:val="both"/>
            </w:pPr>
            <w:r w:rsidRPr="00CA6E98">
              <w:t>73,33</w:t>
            </w:r>
          </w:p>
        </w:tc>
        <w:tc>
          <w:tcPr>
            <w:tcW w:w="1299" w:type="dxa"/>
            <w:noWrap/>
            <w:hideMark/>
          </w:tcPr>
          <w:p w:rsidR="00810B74" w:rsidRPr="00CA6E98" w:rsidRDefault="00810B74" w:rsidP="00CE7920">
            <w:pPr>
              <w:jc w:val="both"/>
            </w:pPr>
            <w:r w:rsidRPr="00CA6E98">
              <w:t>2,28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Сейсмоопасность и селеопасность</w:t>
            </w:r>
          </w:p>
        </w:tc>
        <w:tc>
          <w:tcPr>
            <w:tcW w:w="1701" w:type="dxa"/>
            <w:noWrap/>
            <w:hideMark/>
          </w:tcPr>
          <w:p w:rsidR="00810B74" w:rsidRPr="00CA6E98" w:rsidRDefault="00810B74" w:rsidP="00CE7920">
            <w:pPr>
              <w:jc w:val="both"/>
            </w:pPr>
            <w:r w:rsidRPr="00CA6E98">
              <w:t>3,86</w:t>
            </w:r>
          </w:p>
        </w:tc>
        <w:tc>
          <w:tcPr>
            <w:tcW w:w="1394" w:type="dxa"/>
            <w:noWrap/>
            <w:hideMark/>
          </w:tcPr>
          <w:p w:rsidR="00810B74" w:rsidRPr="00CA6E98" w:rsidRDefault="00810B74" w:rsidP="00CE7920">
            <w:pPr>
              <w:jc w:val="both"/>
            </w:pPr>
            <w:r w:rsidRPr="00CA6E98">
              <w:t>85,36</w:t>
            </w:r>
          </w:p>
        </w:tc>
        <w:tc>
          <w:tcPr>
            <w:tcW w:w="1299" w:type="dxa"/>
            <w:noWrap/>
            <w:hideMark/>
          </w:tcPr>
          <w:p w:rsidR="00810B74" w:rsidRPr="00CA6E98" w:rsidRDefault="00810B74" w:rsidP="00CE7920">
            <w:pPr>
              <w:jc w:val="both"/>
            </w:pPr>
            <w:r w:rsidRPr="00CA6E98">
              <w:t>3,29</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Новый виток экономического кризиса, в том числе ужесточение санкций</w:t>
            </w:r>
          </w:p>
        </w:tc>
        <w:tc>
          <w:tcPr>
            <w:tcW w:w="1701" w:type="dxa"/>
            <w:noWrap/>
            <w:hideMark/>
          </w:tcPr>
          <w:p w:rsidR="00810B74" w:rsidRPr="00CA6E98" w:rsidRDefault="00810B74" w:rsidP="00CE7920">
            <w:pPr>
              <w:jc w:val="both"/>
            </w:pPr>
            <w:r w:rsidRPr="00CA6E98">
              <w:t>3,55</w:t>
            </w:r>
          </w:p>
        </w:tc>
        <w:tc>
          <w:tcPr>
            <w:tcW w:w="1394" w:type="dxa"/>
            <w:noWrap/>
            <w:hideMark/>
          </w:tcPr>
          <w:p w:rsidR="00810B74" w:rsidRPr="00CA6E98" w:rsidRDefault="00810B74" w:rsidP="00CE7920">
            <w:pPr>
              <w:jc w:val="both"/>
            </w:pPr>
            <w:r w:rsidRPr="00CA6E98">
              <w:t>71,07</w:t>
            </w:r>
          </w:p>
        </w:tc>
        <w:tc>
          <w:tcPr>
            <w:tcW w:w="1299" w:type="dxa"/>
            <w:noWrap/>
            <w:hideMark/>
          </w:tcPr>
          <w:p w:rsidR="00810B74" w:rsidRPr="00CA6E98" w:rsidRDefault="00810B74" w:rsidP="00CE7920">
            <w:pPr>
              <w:jc w:val="both"/>
            </w:pPr>
            <w:r w:rsidRPr="00CA6E98">
              <w:t>2,52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Рост тарифов на перевозки/ переход на нерегулируемые тарифы</w:t>
            </w:r>
          </w:p>
        </w:tc>
        <w:tc>
          <w:tcPr>
            <w:tcW w:w="1701" w:type="dxa"/>
            <w:noWrap/>
            <w:hideMark/>
          </w:tcPr>
          <w:p w:rsidR="00810B74" w:rsidRPr="00CA6E98" w:rsidRDefault="00810B74" w:rsidP="00CE7920">
            <w:pPr>
              <w:jc w:val="both"/>
            </w:pPr>
            <w:r w:rsidRPr="00CA6E98">
              <w:t>3,31</w:t>
            </w:r>
          </w:p>
        </w:tc>
        <w:tc>
          <w:tcPr>
            <w:tcW w:w="1394" w:type="dxa"/>
            <w:noWrap/>
            <w:hideMark/>
          </w:tcPr>
          <w:p w:rsidR="00810B74" w:rsidRPr="00CA6E98" w:rsidRDefault="00810B74" w:rsidP="00CE7920">
            <w:pPr>
              <w:jc w:val="both"/>
            </w:pPr>
            <w:r w:rsidRPr="00CA6E98">
              <w:t>69,56</w:t>
            </w:r>
          </w:p>
        </w:tc>
        <w:tc>
          <w:tcPr>
            <w:tcW w:w="1299" w:type="dxa"/>
            <w:noWrap/>
            <w:hideMark/>
          </w:tcPr>
          <w:p w:rsidR="00810B74" w:rsidRPr="00CA6E98" w:rsidRDefault="00810B74" w:rsidP="00CE7920">
            <w:pPr>
              <w:jc w:val="both"/>
            </w:pPr>
            <w:r w:rsidRPr="00CA6E98">
              <w:t>2,30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Снятие налоговых преференций для бизнеса, увеличение налоговой нагрузки на бизнес, ужесточение контрольно-надзорной деятельности </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67,19</w:t>
            </w:r>
          </w:p>
        </w:tc>
        <w:tc>
          <w:tcPr>
            <w:tcW w:w="1299" w:type="dxa"/>
            <w:noWrap/>
            <w:hideMark/>
          </w:tcPr>
          <w:p w:rsidR="00810B74" w:rsidRPr="00CA6E98" w:rsidRDefault="00810B74" w:rsidP="00CE7920">
            <w:pPr>
              <w:jc w:val="both"/>
            </w:pPr>
            <w:r w:rsidRPr="00CA6E98">
              <w:t>2,02</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Изъятие земель под расширение ОЭЗ "Ворота Байкала" без наличия экономических обоснований с низким коэффициентом использования земельных ресурсов</w:t>
            </w:r>
          </w:p>
        </w:tc>
        <w:tc>
          <w:tcPr>
            <w:tcW w:w="1701" w:type="dxa"/>
            <w:noWrap/>
            <w:hideMark/>
          </w:tcPr>
          <w:p w:rsidR="00810B74" w:rsidRPr="00CA6E98" w:rsidRDefault="00810B74" w:rsidP="00CE7920">
            <w:pPr>
              <w:jc w:val="both"/>
            </w:pPr>
            <w:r w:rsidRPr="00CA6E98">
              <w:t>3,41</w:t>
            </w:r>
          </w:p>
        </w:tc>
        <w:tc>
          <w:tcPr>
            <w:tcW w:w="1394" w:type="dxa"/>
            <w:noWrap/>
            <w:hideMark/>
          </w:tcPr>
          <w:p w:rsidR="00810B74" w:rsidRPr="00CA6E98" w:rsidRDefault="00810B74" w:rsidP="00CE7920">
            <w:pPr>
              <w:jc w:val="both"/>
            </w:pPr>
            <w:r w:rsidRPr="00CA6E98">
              <w:t>73,30</w:t>
            </w:r>
          </w:p>
        </w:tc>
        <w:tc>
          <w:tcPr>
            <w:tcW w:w="1299" w:type="dxa"/>
            <w:noWrap/>
            <w:hideMark/>
          </w:tcPr>
          <w:p w:rsidR="00810B74" w:rsidRPr="00CA6E98" w:rsidRDefault="00810B74" w:rsidP="00CE7920">
            <w:pPr>
              <w:jc w:val="both"/>
            </w:pPr>
            <w:r w:rsidRPr="00CA6E98">
              <w:t>2,50</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инвестиций/ ухудшение инвестиционного климата</w:t>
            </w:r>
          </w:p>
        </w:tc>
        <w:tc>
          <w:tcPr>
            <w:tcW w:w="1701" w:type="dxa"/>
            <w:noWrap/>
            <w:hideMark/>
          </w:tcPr>
          <w:p w:rsidR="00810B74" w:rsidRPr="00CA6E98" w:rsidRDefault="00810B74" w:rsidP="00CE7920">
            <w:pPr>
              <w:jc w:val="both"/>
            </w:pPr>
            <w:r w:rsidRPr="00CA6E98">
              <w:t>3,36</w:t>
            </w:r>
          </w:p>
        </w:tc>
        <w:tc>
          <w:tcPr>
            <w:tcW w:w="1394" w:type="dxa"/>
            <w:noWrap/>
            <w:hideMark/>
          </w:tcPr>
          <w:p w:rsidR="00810B74" w:rsidRPr="00CA6E98" w:rsidRDefault="00810B74" w:rsidP="00CE7920">
            <w:pPr>
              <w:jc w:val="both"/>
            </w:pPr>
            <w:r w:rsidRPr="00CA6E98">
              <w:t>80,96</w:t>
            </w:r>
          </w:p>
        </w:tc>
        <w:tc>
          <w:tcPr>
            <w:tcW w:w="1299" w:type="dxa"/>
            <w:noWrap/>
            <w:hideMark/>
          </w:tcPr>
          <w:p w:rsidR="00810B74" w:rsidRPr="00CA6E98" w:rsidRDefault="00810B74" w:rsidP="00CE7920">
            <w:pPr>
              <w:jc w:val="both"/>
            </w:pPr>
            <w:r w:rsidRPr="00CA6E98">
              <w:t>2,72</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Ужесточение природоохранного законодательства ведущего к расширению списка запрещенных видов деятельности на Байкале, а также ужесточающих нормы прохождения экологических экспертиз.</w:t>
            </w:r>
          </w:p>
        </w:tc>
        <w:tc>
          <w:tcPr>
            <w:tcW w:w="1701" w:type="dxa"/>
            <w:noWrap/>
            <w:hideMark/>
          </w:tcPr>
          <w:p w:rsidR="00810B74" w:rsidRPr="00CA6E98" w:rsidRDefault="00810B74" w:rsidP="00CE7920">
            <w:pPr>
              <w:jc w:val="both"/>
            </w:pPr>
            <w:r w:rsidRPr="00CA6E98">
              <w:t>4,19</w:t>
            </w:r>
          </w:p>
        </w:tc>
        <w:tc>
          <w:tcPr>
            <w:tcW w:w="1394" w:type="dxa"/>
            <w:noWrap/>
            <w:hideMark/>
          </w:tcPr>
          <w:p w:rsidR="00810B74" w:rsidRPr="00CA6E98" w:rsidRDefault="00810B74" w:rsidP="00CE7920">
            <w:pPr>
              <w:jc w:val="both"/>
            </w:pPr>
            <w:r w:rsidRPr="00CA6E98">
              <w:t>86,30</w:t>
            </w:r>
          </w:p>
        </w:tc>
        <w:tc>
          <w:tcPr>
            <w:tcW w:w="1299" w:type="dxa"/>
            <w:noWrap/>
            <w:hideMark/>
          </w:tcPr>
          <w:p w:rsidR="00810B74" w:rsidRPr="00CA6E98" w:rsidRDefault="00810B74" w:rsidP="00CE7920">
            <w:pPr>
              <w:jc w:val="both"/>
            </w:pPr>
            <w:r w:rsidRPr="00CA6E98">
              <w:t>3,61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Повышение цен/тарифов на коммунальные услуги и пр., что  в том числе увеличит нагрузку на бизнес</w:t>
            </w:r>
          </w:p>
        </w:tc>
        <w:tc>
          <w:tcPr>
            <w:tcW w:w="1701" w:type="dxa"/>
            <w:noWrap/>
            <w:hideMark/>
          </w:tcPr>
          <w:p w:rsidR="00810B74" w:rsidRPr="00CA6E98" w:rsidRDefault="00810B74" w:rsidP="00CE7920">
            <w:pPr>
              <w:jc w:val="both"/>
            </w:pPr>
            <w:r w:rsidRPr="00CA6E98">
              <w:t>4,46</w:t>
            </w:r>
          </w:p>
        </w:tc>
        <w:tc>
          <w:tcPr>
            <w:tcW w:w="1394" w:type="dxa"/>
            <w:noWrap/>
            <w:hideMark/>
          </w:tcPr>
          <w:p w:rsidR="00810B74" w:rsidRPr="00CA6E98" w:rsidRDefault="00810B74" w:rsidP="00CE7920">
            <w:pPr>
              <w:jc w:val="both"/>
            </w:pPr>
            <w:r w:rsidRPr="00CA6E98">
              <w:t>86,96</w:t>
            </w:r>
          </w:p>
        </w:tc>
        <w:tc>
          <w:tcPr>
            <w:tcW w:w="1299" w:type="dxa"/>
            <w:noWrap/>
            <w:hideMark/>
          </w:tcPr>
          <w:p w:rsidR="00810B74" w:rsidRPr="00CA6E98" w:rsidRDefault="00810B74" w:rsidP="00CE7920">
            <w:pPr>
              <w:jc w:val="both"/>
            </w:pPr>
            <w:r w:rsidRPr="00CA6E98">
              <w:t>3,88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Экономические</w:t>
            </w:r>
            <w:proofErr w:type="gramEnd"/>
          </w:p>
        </w:tc>
        <w:tc>
          <w:tcPr>
            <w:tcW w:w="1701" w:type="dxa"/>
            <w:noWrap/>
            <w:hideMark/>
          </w:tcPr>
          <w:p w:rsidR="00810B74" w:rsidRPr="00CA6E98" w:rsidRDefault="00810B74" w:rsidP="00CE7920">
            <w:pPr>
              <w:jc w:val="both"/>
            </w:pPr>
            <w:r w:rsidRPr="00CA6E98">
              <w:t>3,49</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2,79</w:t>
            </w:r>
          </w:p>
        </w:tc>
      </w:tr>
      <w:tr w:rsidR="00810B74" w:rsidRPr="00CA6E98" w:rsidTr="00CE7920">
        <w:trPr>
          <w:trHeight w:val="300"/>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ИТОГО ПО УГРОЗАМ</w:t>
            </w:r>
          </w:p>
        </w:tc>
        <w:tc>
          <w:tcPr>
            <w:tcW w:w="1701" w:type="dxa"/>
            <w:noWrap/>
            <w:hideMark/>
          </w:tcPr>
          <w:p w:rsidR="00810B74" w:rsidRPr="00CA6E98" w:rsidRDefault="00810B74" w:rsidP="00CE7920">
            <w:pPr>
              <w:jc w:val="both"/>
            </w:pPr>
            <w:r w:rsidRPr="00CA6E98">
              <w:t>10,44</w:t>
            </w:r>
          </w:p>
        </w:tc>
        <w:tc>
          <w:tcPr>
            <w:tcW w:w="1394" w:type="dxa"/>
            <w:noWrap/>
            <w:hideMark/>
          </w:tcPr>
          <w:p w:rsidR="00810B74" w:rsidRPr="00CA6E98" w:rsidRDefault="00810B74" w:rsidP="00CE7920">
            <w:pPr>
              <w:jc w:val="both"/>
            </w:pPr>
            <w:r w:rsidRPr="00CA6E98">
              <w:t> </w:t>
            </w:r>
          </w:p>
        </w:tc>
        <w:tc>
          <w:tcPr>
            <w:tcW w:w="1299" w:type="dxa"/>
            <w:noWrap/>
            <w:hideMark/>
          </w:tcPr>
          <w:p w:rsidR="00810B74" w:rsidRPr="00CA6E98" w:rsidRDefault="00810B74" w:rsidP="00CE7920">
            <w:pPr>
              <w:jc w:val="both"/>
            </w:pPr>
            <w:r w:rsidRPr="00CA6E98">
              <w:t>2,76</w:t>
            </w:r>
          </w:p>
        </w:tc>
      </w:tr>
    </w:tbl>
    <w:p w:rsidR="00EA5D88" w:rsidRPr="00CA6E98" w:rsidRDefault="00EA5D88" w:rsidP="004C25B0">
      <w:pPr>
        <w:jc w:val="both"/>
        <w:rPr>
          <w:sz w:val="24"/>
          <w:szCs w:val="24"/>
        </w:rPr>
        <w:sectPr w:rsidR="00EA5D88" w:rsidRPr="00CA6E98" w:rsidSect="00537023">
          <w:pgSz w:w="11906" w:h="16838"/>
          <w:pgMar w:top="1134" w:right="850" w:bottom="1134" w:left="1701" w:header="708" w:footer="708" w:gutter="0"/>
          <w:cols w:space="708"/>
          <w:docGrid w:linePitch="360"/>
        </w:sectPr>
      </w:pPr>
    </w:p>
    <w:p w:rsidR="003715B1" w:rsidRPr="00CA6E98" w:rsidRDefault="003715B1" w:rsidP="00A777F2">
      <w:pPr>
        <w:pStyle w:val="1"/>
        <w:spacing w:before="240" w:after="120"/>
        <w:jc w:val="right"/>
        <w:rPr>
          <w:rFonts w:ascii="Times New Roman" w:hAnsi="Times New Roman" w:cs="Times New Roman"/>
          <w:b w:val="0"/>
        </w:rPr>
      </w:pPr>
      <w:bookmarkStart w:id="94" w:name="_Toc196405603"/>
      <w:r w:rsidRPr="00CA6E98">
        <w:rPr>
          <w:rFonts w:ascii="Times New Roman" w:hAnsi="Times New Roman" w:cs="Times New Roman"/>
          <w:b w:val="0"/>
        </w:rPr>
        <w:lastRenderedPageBreak/>
        <w:t>Приложение 2</w:t>
      </w:r>
      <w:bookmarkEnd w:id="94"/>
      <w:r w:rsidRPr="00CA6E98">
        <w:rPr>
          <w:rFonts w:ascii="Times New Roman" w:hAnsi="Times New Roman" w:cs="Times New Roman"/>
          <w:b w:val="0"/>
        </w:rPr>
        <w:t xml:space="preserve"> </w:t>
      </w:r>
    </w:p>
    <w:p w:rsidR="003715B1" w:rsidRPr="00CA6E98" w:rsidRDefault="003715B1" w:rsidP="003715B1">
      <w:pPr>
        <w:autoSpaceDE w:val="0"/>
        <w:autoSpaceDN w:val="0"/>
        <w:adjustRightInd w:val="0"/>
        <w:jc w:val="right"/>
        <w:rPr>
          <w:sz w:val="22"/>
          <w:szCs w:val="22"/>
        </w:rPr>
      </w:pPr>
      <w:r w:rsidRPr="00CA6E98">
        <w:rPr>
          <w:sz w:val="22"/>
          <w:szCs w:val="22"/>
        </w:rPr>
        <w:t xml:space="preserve">к стратегии </w:t>
      </w:r>
      <w:proofErr w:type="gramStart"/>
      <w:r w:rsidRPr="00CA6E98">
        <w:rPr>
          <w:sz w:val="22"/>
          <w:szCs w:val="22"/>
        </w:rPr>
        <w:t>социально-экономического</w:t>
      </w:r>
      <w:proofErr w:type="gramEnd"/>
      <w:r w:rsidRPr="00CA6E98">
        <w:rPr>
          <w:sz w:val="22"/>
          <w:szCs w:val="22"/>
        </w:rPr>
        <w:t xml:space="preserve"> </w:t>
      </w:r>
    </w:p>
    <w:p w:rsidR="003715B1" w:rsidRPr="00CA6E98" w:rsidRDefault="003715B1" w:rsidP="003715B1">
      <w:pPr>
        <w:autoSpaceDE w:val="0"/>
        <w:autoSpaceDN w:val="0"/>
        <w:adjustRightInd w:val="0"/>
        <w:jc w:val="right"/>
        <w:rPr>
          <w:sz w:val="22"/>
          <w:szCs w:val="22"/>
        </w:rPr>
      </w:pPr>
      <w:r w:rsidRPr="00CA6E98">
        <w:rPr>
          <w:sz w:val="22"/>
          <w:szCs w:val="22"/>
        </w:rPr>
        <w:t>развития муниципального образования Слюдянский район</w:t>
      </w:r>
    </w:p>
    <w:p w:rsidR="003715B1" w:rsidRPr="00CA6E98" w:rsidRDefault="003715B1" w:rsidP="003715B1">
      <w:pPr>
        <w:jc w:val="right"/>
        <w:rPr>
          <w:sz w:val="22"/>
          <w:szCs w:val="22"/>
        </w:rPr>
      </w:pPr>
    </w:p>
    <w:p w:rsidR="003715B1" w:rsidRPr="00CA6E98" w:rsidRDefault="003715B1" w:rsidP="003D51DF">
      <w:pPr>
        <w:jc w:val="center"/>
        <w:rPr>
          <w:sz w:val="22"/>
          <w:szCs w:val="22"/>
        </w:rPr>
      </w:pPr>
      <w:r w:rsidRPr="00CA6E98">
        <w:rPr>
          <w:sz w:val="22"/>
          <w:szCs w:val="22"/>
        </w:rPr>
        <w:t>Сведения</w:t>
      </w:r>
    </w:p>
    <w:p w:rsidR="003715B1" w:rsidRPr="00CA6E98" w:rsidRDefault="003715B1" w:rsidP="003D51DF">
      <w:pPr>
        <w:jc w:val="center"/>
        <w:rPr>
          <w:sz w:val="22"/>
          <w:szCs w:val="22"/>
        </w:rPr>
      </w:pPr>
      <w:r w:rsidRPr="00CA6E98">
        <w:rPr>
          <w:sz w:val="22"/>
          <w:szCs w:val="22"/>
        </w:rPr>
        <w:t>о составе и</w:t>
      </w:r>
      <w:r w:rsidR="00071229" w:rsidRPr="00CA6E98">
        <w:rPr>
          <w:sz w:val="22"/>
          <w:szCs w:val="22"/>
        </w:rPr>
        <w:t xml:space="preserve"> значениях целевых показателей С</w:t>
      </w:r>
      <w:r w:rsidRPr="00CA6E98">
        <w:rPr>
          <w:sz w:val="22"/>
          <w:szCs w:val="22"/>
        </w:rPr>
        <w:t>тратегии</w:t>
      </w:r>
    </w:p>
    <w:p w:rsidR="003715B1" w:rsidRPr="00CA6E98" w:rsidRDefault="003715B1" w:rsidP="003D51DF">
      <w:pPr>
        <w:rPr>
          <w:sz w:val="22"/>
          <w:szCs w:val="22"/>
        </w:rPr>
      </w:pPr>
    </w:p>
    <w:tbl>
      <w:tblPr>
        <w:tblW w:w="14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ayout w:type="fixed"/>
        <w:tblLook w:val="00A0" w:firstRow="1" w:lastRow="0" w:firstColumn="1" w:lastColumn="0" w:noHBand="0" w:noVBand="0"/>
      </w:tblPr>
      <w:tblGrid>
        <w:gridCol w:w="359"/>
        <w:gridCol w:w="77"/>
        <w:gridCol w:w="3403"/>
        <w:gridCol w:w="62"/>
        <w:gridCol w:w="669"/>
        <w:gridCol w:w="40"/>
        <w:gridCol w:w="1562"/>
        <w:gridCol w:w="1276"/>
        <w:gridCol w:w="1417"/>
        <w:gridCol w:w="1418"/>
        <w:gridCol w:w="1276"/>
        <w:gridCol w:w="1276"/>
        <w:gridCol w:w="1275"/>
      </w:tblGrid>
      <w:tr w:rsidR="0040260D" w:rsidRPr="00CA6E98" w:rsidTr="0040260D">
        <w:tc>
          <w:tcPr>
            <w:tcW w:w="436" w:type="dxa"/>
            <w:gridSpan w:val="2"/>
            <w:vMerge w:val="restart"/>
            <w:shd w:val="clear" w:color="auto" w:fill="auto"/>
            <w:vAlign w:val="center"/>
          </w:tcPr>
          <w:p w:rsidR="0040260D" w:rsidRPr="00CA6E98" w:rsidRDefault="0040260D" w:rsidP="003D51DF">
            <w:pPr>
              <w:rPr>
                <w:sz w:val="22"/>
                <w:szCs w:val="22"/>
              </w:rPr>
            </w:pPr>
            <w:r w:rsidRPr="00CA6E98">
              <w:rPr>
                <w:sz w:val="22"/>
                <w:szCs w:val="22"/>
              </w:rPr>
              <w:t>№</w:t>
            </w:r>
          </w:p>
        </w:tc>
        <w:tc>
          <w:tcPr>
            <w:tcW w:w="3403" w:type="dxa"/>
            <w:vMerge w:val="restart"/>
            <w:shd w:val="clear" w:color="auto" w:fill="auto"/>
            <w:vAlign w:val="center"/>
          </w:tcPr>
          <w:p w:rsidR="0040260D" w:rsidRPr="00CA6E98" w:rsidRDefault="0040260D" w:rsidP="003D51DF">
            <w:pPr>
              <w:rPr>
                <w:sz w:val="22"/>
                <w:szCs w:val="22"/>
              </w:rPr>
            </w:pPr>
            <w:r w:rsidRPr="00CA6E98">
              <w:rPr>
                <w:sz w:val="22"/>
                <w:szCs w:val="22"/>
              </w:rPr>
              <w:t>Наименование показателя</w:t>
            </w:r>
          </w:p>
        </w:tc>
        <w:tc>
          <w:tcPr>
            <w:tcW w:w="731" w:type="dxa"/>
            <w:gridSpan w:val="2"/>
            <w:vMerge w:val="restart"/>
            <w:shd w:val="clear" w:color="auto" w:fill="auto"/>
            <w:vAlign w:val="center"/>
          </w:tcPr>
          <w:p w:rsidR="0040260D" w:rsidRPr="00CA6E98" w:rsidRDefault="0040260D" w:rsidP="003D51DF">
            <w:pPr>
              <w:rPr>
                <w:sz w:val="22"/>
                <w:szCs w:val="22"/>
              </w:rPr>
            </w:pPr>
            <w:r w:rsidRPr="00CA6E98">
              <w:rPr>
                <w:sz w:val="22"/>
                <w:szCs w:val="22"/>
              </w:rPr>
              <w:t>ед. изм.</w:t>
            </w:r>
          </w:p>
        </w:tc>
        <w:tc>
          <w:tcPr>
            <w:tcW w:w="9540" w:type="dxa"/>
            <w:gridSpan w:val="8"/>
            <w:shd w:val="clear" w:color="auto" w:fill="auto"/>
          </w:tcPr>
          <w:p w:rsidR="0040260D" w:rsidRPr="00CA6E98" w:rsidRDefault="0040260D" w:rsidP="003D51DF">
            <w:pPr>
              <w:rPr>
                <w:sz w:val="22"/>
                <w:szCs w:val="22"/>
              </w:rPr>
            </w:pPr>
            <w:r w:rsidRPr="00CA6E98">
              <w:rPr>
                <w:sz w:val="22"/>
                <w:szCs w:val="22"/>
              </w:rPr>
              <w:t>Значения целевых показателей</w:t>
            </w:r>
          </w:p>
        </w:tc>
      </w:tr>
      <w:tr w:rsidR="00E478E8" w:rsidRPr="00CA6E98" w:rsidTr="00E478E8">
        <w:tc>
          <w:tcPr>
            <w:tcW w:w="436" w:type="dxa"/>
            <w:gridSpan w:val="2"/>
            <w:vMerge/>
            <w:shd w:val="clear" w:color="auto" w:fill="auto"/>
            <w:vAlign w:val="center"/>
          </w:tcPr>
          <w:p w:rsidR="00E478E8" w:rsidRPr="00CA6E98" w:rsidRDefault="00E478E8" w:rsidP="003D51DF">
            <w:pPr>
              <w:rPr>
                <w:sz w:val="22"/>
                <w:szCs w:val="22"/>
              </w:rPr>
            </w:pPr>
          </w:p>
        </w:tc>
        <w:tc>
          <w:tcPr>
            <w:tcW w:w="3403" w:type="dxa"/>
            <w:vMerge/>
            <w:shd w:val="clear" w:color="auto" w:fill="auto"/>
            <w:vAlign w:val="center"/>
          </w:tcPr>
          <w:p w:rsidR="00E478E8" w:rsidRPr="00CA6E98" w:rsidRDefault="00E478E8" w:rsidP="003D51DF">
            <w:pPr>
              <w:rPr>
                <w:sz w:val="22"/>
                <w:szCs w:val="22"/>
              </w:rPr>
            </w:pPr>
          </w:p>
        </w:tc>
        <w:tc>
          <w:tcPr>
            <w:tcW w:w="731" w:type="dxa"/>
            <w:gridSpan w:val="2"/>
            <w:vMerge/>
            <w:shd w:val="clear" w:color="auto" w:fill="auto"/>
            <w:vAlign w:val="center"/>
          </w:tcPr>
          <w:p w:rsidR="00E478E8" w:rsidRPr="00CA6E98" w:rsidRDefault="00E478E8" w:rsidP="003D51DF">
            <w:pPr>
              <w:rPr>
                <w:sz w:val="22"/>
                <w:szCs w:val="22"/>
              </w:rPr>
            </w:pPr>
          </w:p>
        </w:tc>
        <w:tc>
          <w:tcPr>
            <w:tcW w:w="1602" w:type="dxa"/>
            <w:gridSpan w:val="2"/>
            <w:shd w:val="clear" w:color="auto" w:fill="auto"/>
            <w:vAlign w:val="center"/>
          </w:tcPr>
          <w:p w:rsidR="00E478E8" w:rsidRPr="00CA6E98" w:rsidRDefault="00E478E8" w:rsidP="007C6BB7">
            <w:pPr>
              <w:jc w:val="center"/>
              <w:rPr>
                <w:sz w:val="22"/>
                <w:szCs w:val="22"/>
              </w:rPr>
            </w:pPr>
            <w:r w:rsidRPr="00CA6E98">
              <w:rPr>
                <w:sz w:val="22"/>
                <w:szCs w:val="22"/>
              </w:rPr>
              <w:t>2019 (первый год реализации Стратегии)</w:t>
            </w:r>
          </w:p>
        </w:tc>
        <w:tc>
          <w:tcPr>
            <w:tcW w:w="1276" w:type="dxa"/>
            <w:shd w:val="clear" w:color="auto" w:fill="auto"/>
            <w:vAlign w:val="center"/>
          </w:tcPr>
          <w:p w:rsidR="00E478E8" w:rsidRPr="00CA6E98" w:rsidRDefault="00E478E8" w:rsidP="0077431C">
            <w:pPr>
              <w:rPr>
                <w:sz w:val="22"/>
                <w:szCs w:val="22"/>
              </w:rPr>
            </w:pPr>
            <w:r w:rsidRPr="00CA6E98">
              <w:rPr>
                <w:sz w:val="22"/>
                <w:szCs w:val="22"/>
              </w:rPr>
              <w:t>2024 (отчетный)</w:t>
            </w:r>
          </w:p>
        </w:tc>
        <w:tc>
          <w:tcPr>
            <w:tcW w:w="1417" w:type="dxa"/>
            <w:shd w:val="clear" w:color="auto" w:fill="auto"/>
            <w:vAlign w:val="center"/>
          </w:tcPr>
          <w:p w:rsidR="00E478E8" w:rsidRPr="00CA6E98" w:rsidRDefault="00E478E8" w:rsidP="0077431C">
            <w:pPr>
              <w:rPr>
                <w:sz w:val="22"/>
                <w:szCs w:val="22"/>
              </w:rPr>
            </w:pPr>
            <w:r w:rsidRPr="00CA6E98">
              <w:rPr>
                <w:sz w:val="22"/>
                <w:szCs w:val="22"/>
              </w:rPr>
              <w:t>2025-2027</w:t>
            </w:r>
          </w:p>
        </w:tc>
        <w:tc>
          <w:tcPr>
            <w:tcW w:w="1418" w:type="dxa"/>
            <w:shd w:val="clear" w:color="auto" w:fill="auto"/>
            <w:vAlign w:val="center"/>
          </w:tcPr>
          <w:p w:rsidR="00E478E8" w:rsidRPr="00CA6E98" w:rsidRDefault="00E478E8" w:rsidP="0077431C">
            <w:pPr>
              <w:rPr>
                <w:sz w:val="22"/>
                <w:szCs w:val="22"/>
              </w:rPr>
            </w:pPr>
            <w:r w:rsidRPr="00CA6E98">
              <w:rPr>
                <w:sz w:val="22"/>
                <w:szCs w:val="22"/>
              </w:rPr>
              <w:t>2028-2030</w:t>
            </w:r>
          </w:p>
        </w:tc>
        <w:tc>
          <w:tcPr>
            <w:tcW w:w="1276" w:type="dxa"/>
            <w:shd w:val="clear" w:color="auto" w:fill="auto"/>
            <w:vAlign w:val="center"/>
          </w:tcPr>
          <w:p w:rsidR="00E478E8" w:rsidRPr="00CA6E98" w:rsidRDefault="00E478E8" w:rsidP="0077431C">
            <w:pPr>
              <w:rPr>
                <w:sz w:val="22"/>
                <w:szCs w:val="22"/>
              </w:rPr>
            </w:pPr>
            <w:r w:rsidRPr="00CA6E98">
              <w:rPr>
                <w:sz w:val="22"/>
                <w:szCs w:val="22"/>
              </w:rPr>
              <w:t>2031-2033</w:t>
            </w:r>
          </w:p>
        </w:tc>
        <w:tc>
          <w:tcPr>
            <w:tcW w:w="1276" w:type="dxa"/>
            <w:shd w:val="clear" w:color="auto" w:fill="auto"/>
            <w:vAlign w:val="center"/>
          </w:tcPr>
          <w:p w:rsidR="00E478E8" w:rsidRPr="00CA6E98" w:rsidRDefault="00E478E8" w:rsidP="003D51DF">
            <w:pPr>
              <w:rPr>
                <w:sz w:val="22"/>
                <w:szCs w:val="22"/>
              </w:rPr>
            </w:pPr>
            <w:r>
              <w:rPr>
                <w:sz w:val="22"/>
                <w:szCs w:val="22"/>
              </w:rPr>
              <w:t>2034-2035</w:t>
            </w:r>
          </w:p>
        </w:tc>
        <w:tc>
          <w:tcPr>
            <w:tcW w:w="1275" w:type="dxa"/>
            <w:vAlign w:val="center"/>
          </w:tcPr>
          <w:p w:rsidR="00E478E8" w:rsidRPr="00CA6E98" w:rsidRDefault="00E478E8" w:rsidP="00E478E8">
            <w:pPr>
              <w:jc w:val="center"/>
              <w:rPr>
                <w:sz w:val="22"/>
                <w:szCs w:val="22"/>
              </w:rPr>
            </w:pPr>
            <w:r>
              <w:rPr>
                <w:sz w:val="22"/>
                <w:szCs w:val="22"/>
              </w:rPr>
              <w:t>2036</w:t>
            </w: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Цель стратегии - повышение качества человеческого капитала на основе социально-ориентированного типа экономического развития</w:t>
            </w:r>
          </w:p>
        </w:tc>
        <w:tc>
          <w:tcPr>
            <w:tcW w:w="1275" w:type="dxa"/>
          </w:tcPr>
          <w:p w:rsidR="00E478E8" w:rsidRPr="00CA6E98" w:rsidRDefault="00E478E8" w:rsidP="003D51DF">
            <w:pPr>
              <w:rPr>
                <w:sz w:val="22"/>
                <w:szCs w:val="22"/>
              </w:rPr>
            </w:pP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Показатели задачи 1 - обеспечение достойных условий жизни</w:t>
            </w:r>
          </w:p>
        </w:tc>
        <w:tc>
          <w:tcPr>
            <w:tcW w:w="1275" w:type="dxa"/>
          </w:tcPr>
          <w:p w:rsidR="00E478E8" w:rsidRPr="00CA6E98" w:rsidRDefault="00E478E8" w:rsidP="003D51DF">
            <w:pPr>
              <w:rPr>
                <w:sz w:val="22"/>
                <w:szCs w:val="22"/>
              </w:rPr>
            </w:pP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1</w:t>
            </w:r>
          </w:p>
        </w:tc>
        <w:tc>
          <w:tcPr>
            <w:tcW w:w="3542" w:type="dxa"/>
            <w:gridSpan w:val="3"/>
            <w:shd w:val="clear" w:color="auto" w:fill="auto"/>
          </w:tcPr>
          <w:p w:rsidR="00E478E8" w:rsidRPr="00CA6E98" w:rsidRDefault="00E478E8" w:rsidP="003D51DF">
            <w:pPr>
              <w:rPr>
                <w:sz w:val="22"/>
                <w:szCs w:val="22"/>
              </w:rPr>
            </w:pPr>
            <w:r w:rsidRPr="00CA6E98">
              <w:rPr>
                <w:sz w:val="22"/>
                <w:szCs w:val="22"/>
              </w:rPr>
              <w:t>Численность постоянного населения на начало года</w:t>
            </w:r>
          </w:p>
        </w:tc>
        <w:tc>
          <w:tcPr>
            <w:tcW w:w="709" w:type="dxa"/>
            <w:gridSpan w:val="2"/>
            <w:shd w:val="clear" w:color="auto" w:fill="auto"/>
          </w:tcPr>
          <w:p w:rsidR="00E478E8" w:rsidRPr="00CA6E98" w:rsidRDefault="00E478E8" w:rsidP="003D51DF">
            <w:pPr>
              <w:rPr>
                <w:sz w:val="22"/>
                <w:szCs w:val="22"/>
              </w:rPr>
            </w:pPr>
            <w:r w:rsidRPr="00CA6E98">
              <w:rPr>
                <w:sz w:val="22"/>
                <w:szCs w:val="22"/>
              </w:rPr>
              <w:t>тыс. чел.</w:t>
            </w:r>
          </w:p>
        </w:tc>
        <w:tc>
          <w:tcPr>
            <w:tcW w:w="1562" w:type="dxa"/>
            <w:shd w:val="clear" w:color="auto" w:fill="auto"/>
          </w:tcPr>
          <w:p w:rsidR="00E478E8" w:rsidRPr="00CA6E98" w:rsidRDefault="00E478E8" w:rsidP="00875C34">
            <w:pPr>
              <w:jc w:val="center"/>
              <w:rPr>
                <w:sz w:val="22"/>
                <w:szCs w:val="22"/>
              </w:rPr>
            </w:pPr>
            <w:r w:rsidRPr="00CA6E98">
              <w:rPr>
                <w:sz w:val="22"/>
                <w:szCs w:val="22"/>
              </w:rPr>
              <w:t>39</w:t>
            </w:r>
            <w:r w:rsidR="00396348">
              <w:rPr>
                <w:sz w:val="22"/>
                <w:szCs w:val="22"/>
              </w:rPr>
              <w:t xml:space="preserve"> </w:t>
            </w:r>
            <w:r w:rsidRPr="00CA6E98">
              <w:rPr>
                <w:sz w:val="22"/>
                <w:szCs w:val="22"/>
              </w:rPr>
              <w:t>097</w:t>
            </w:r>
          </w:p>
        </w:tc>
        <w:tc>
          <w:tcPr>
            <w:tcW w:w="1276" w:type="dxa"/>
            <w:shd w:val="clear" w:color="auto" w:fill="auto"/>
          </w:tcPr>
          <w:p w:rsidR="00E478E8" w:rsidRPr="00CA6E98" w:rsidRDefault="00E478E8" w:rsidP="00875C34">
            <w:pPr>
              <w:jc w:val="center"/>
              <w:rPr>
                <w:sz w:val="22"/>
                <w:szCs w:val="22"/>
              </w:rPr>
            </w:pPr>
            <w:r w:rsidRPr="00CA6E98">
              <w:rPr>
                <w:sz w:val="22"/>
                <w:szCs w:val="22"/>
              </w:rPr>
              <w:t>38</w:t>
            </w:r>
            <w:r w:rsidR="00396348">
              <w:rPr>
                <w:sz w:val="22"/>
                <w:szCs w:val="22"/>
              </w:rPr>
              <w:t xml:space="preserve"> </w:t>
            </w:r>
            <w:r w:rsidRPr="00CA6E98">
              <w:rPr>
                <w:sz w:val="22"/>
                <w:szCs w:val="22"/>
              </w:rPr>
              <w:t>252</w:t>
            </w:r>
          </w:p>
        </w:tc>
        <w:tc>
          <w:tcPr>
            <w:tcW w:w="1417" w:type="dxa"/>
            <w:shd w:val="clear" w:color="auto" w:fill="auto"/>
          </w:tcPr>
          <w:p w:rsidR="00E478E8" w:rsidRPr="00CA6E98" w:rsidRDefault="00E478E8" w:rsidP="00875C34">
            <w:pPr>
              <w:jc w:val="center"/>
              <w:rPr>
                <w:sz w:val="22"/>
                <w:szCs w:val="22"/>
              </w:rPr>
            </w:pPr>
            <w:r w:rsidRPr="00CA6E98">
              <w:rPr>
                <w:sz w:val="22"/>
                <w:szCs w:val="22"/>
              </w:rPr>
              <w:t>37</w:t>
            </w:r>
            <w:r w:rsidR="00396348">
              <w:rPr>
                <w:sz w:val="22"/>
                <w:szCs w:val="22"/>
              </w:rPr>
              <w:t xml:space="preserve"> </w:t>
            </w:r>
            <w:r w:rsidRPr="00CA6E98">
              <w:rPr>
                <w:sz w:val="22"/>
                <w:szCs w:val="22"/>
              </w:rPr>
              <w:t>602</w:t>
            </w:r>
          </w:p>
        </w:tc>
        <w:tc>
          <w:tcPr>
            <w:tcW w:w="1418" w:type="dxa"/>
            <w:shd w:val="clear" w:color="auto" w:fill="auto"/>
          </w:tcPr>
          <w:p w:rsidR="00E478E8" w:rsidRPr="00CA6E98" w:rsidRDefault="00E478E8" w:rsidP="00875C34">
            <w:pPr>
              <w:jc w:val="center"/>
              <w:rPr>
                <w:sz w:val="22"/>
                <w:szCs w:val="22"/>
              </w:rPr>
            </w:pPr>
            <w:r w:rsidRPr="00CA6E98">
              <w:rPr>
                <w:sz w:val="22"/>
                <w:szCs w:val="22"/>
              </w:rPr>
              <w:t>36</w:t>
            </w:r>
            <w:r w:rsidR="00396348">
              <w:rPr>
                <w:sz w:val="22"/>
                <w:szCs w:val="22"/>
              </w:rPr>
              <w:t xml:space="preserve"> </w:t>
            </w:r>
            <w:r w:rsidRPr="00CA6E98">
              <w:rPr>
                <w:sz w:val="22"/>
                <w:szCs w:val="22"/>
              </w:rPr>
              <w:t>714</w:t>
            </w:r>
          </w:p>
        </w:tc>
        <w:tc>
          <w:tcPr>
            <w:tcW w:w="1276" w:type="dxa"/>
            <w:shd w:val="clear" w:color="auto" w:fill="auto"/>
          </w:tcPr>
          <w:p w:rsidR="00E478E8" w:rsidRPr="00CA6E98" w:rsidRDefault="00E478E8" w:rsidP="00875C34">
            <w:pPr>
              <w:jc w:val="center"/>
              <w:rPr>
                <w:sz w:val="22"/>
                <w:szCs w:val="22"/>
              </w:rPr>
            </w:pPr>
            <w:r w:rsidRPr="00CA6E98">
              <w:rPr>
                <w:sz w:val="22"/>
                <w:szCs w:val="22"/>
              </w:rPr>
              <w:t>35</w:t>
            </w:r>
            <w:r w:rsidR="00396348">
              <w:rPr>
                <w:sz w:val="22"/>
                <w:szCs w:val="22"/>
              </w:rPr>
              <w:t xml:space="preserve"> </w:t>
            </w:r>
            <w:r w:rsidRPr="00CA6E98">
              <w:rPr>
                <w:sz w:val="22"/>
                <w:szCs w:val="22"/>
              </w:rPr>
              <w:t>756</w:t>
            </w:r>
          </w:p>
        </w:tc>
        <w:tc>
          <w:tcPr>
            <w:tcW w:w="1276" w:type="dxa"/>
            <w:shd w:val="clear" w:color="auto" w:fill="auto"/>
          </w:tcPr>
          <w:p w:rsidR="00E478E8" w:rsidRPr="00CA6E98" w:rsidRDefault="00E478E8" w:rsidP="00875C34">
            <w:pPr>
              <w:jc w:val="center"/>
              <w:rPr>
                <w:sz w:val="22"/>
                <w:szCs w:val="22"/>
              </w:rPr>
            </w:pPr>
            <w:r w:rsidRPr="00CA6E98">
              <w:rPr>
                <w:sz w:val="22"/>
                <w:szCs w:val="22"/>
              </w:rPr>
              <w:t>34</w:t>
            </w:r>
            <w:r w:rsidR="00396348">
              <w:rPr>
                <w:sz w:val="22"/>
                <w:szCs w:val="22"/>
              </w:rPr>
              <w:t xml:space="preserve"> </w:t>
            </w:r>
            <w:r w:rsidRPr="00CA6E98">
              <w:rPr>
                <w:sz w:val="22"/>
                <w:szCs w:val="22"/>
              </w:rPr>
              <w:t>795</w:t>
            </w:r>
          </w:p>
        </w:tc>
        <w:tc>
          <w:tcPr>
            <w:tcW w:w="1275" w:type="dxa"/>
          </w:tcPr>
          <w:p w:rsidR="00E478E8" w:rsidRPr="00CA6E98" w:rsidRDefault="0040260D" w:rsidP="00875C34">
            <w:pPr>
              <w:jc w:val="center"/>
              <w:rPr>
                <w:sz w:val="22"/>
                <w:szCs w:val="22"/>
              </w:rPr>
            </w:pPr>
            <w:r>
              <w:rPr>
                <w:sz w:val="22"/>
                <w:szCs w:val="22"/>
              </w:rPr>
              <w:t>34</w:t>
            </w:r>
            <w:r w:rsidR="00396348">
              <w:rPr>
                <w:sz w:val="22"/>
                <w:szCs w:val="22"/>
              </w:rPr>
              <w:t xml:space="preserve"> </w:t>
            </w:r>
            <w:r>
              <w:rPr>
                <w:sz w:val="22"/>
                <w:szCs w:val="22"/>
              </w:rPr>
              <w:t>475</w:t>
            </w:r>
          </w:p>
        </w:tc>
      </w:tr>
      <w:tr w:rsidR="00E478E8" w:rsidRPr="00CA6E98" w:rsidTr="00E478E8">
        <w:tc>
          <w:tcPr>
            <w:tcW w:w="359" w:type="dxa"/>
            <w:shd w:val="clear" w:color="auto" w:fill="FFFFFF" w:themeFill="background1"/>
          </w:tcPr>
          <w:p w:rsidR="00E478E8" w:rsidRPr="00CA6E98" w:rsidRDefault="00E478E8" w:rsidP="003D51DF">
            <w:pPr>
              <w:rPr>
                <w:sz w:val="22"/>
                <w:szCs w:val="22"/>
              </w:rPr>
            </w:pPr>
            <w:r w:rsidRPr="00CA6E98">
              <w:rPr>
                <w:sz w:val="22"/>
                <w:szCs w:val="22"/>
              </w:rPr>
              <w:t>2</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Уровень удовлетворенности жителей услугами культуры и образования</w:t>
            </w:r>
          </w:p>
        </w:tc>
        <w:tc>
          <w:tcPr>
            <w:tcW w:w="709" w:type="dxa"/>
            <w:gridSpan w:val="2"/>
            <w:shd w:val="clear" w:color="auto" w:fill="FFFFFF" w:themeFill="background1"/>
          </w:tcPr>
          <w:p w:rsidR="00E478E8" w:rsidRPr="00CA6E98" w:rsidRDefault="00E478E8" w:rsidP="003D51DF">
            <w:pPr>
              <w:rPr>
                <w:sz w:val="22"/>
                <w:szCs w:val="22"/>
              </w:rPr>
            </w:pPr>
          </w:p>
        </w:tc>
        <w:tc>
          <w:tcPr>
            <w:tcW w:w="1562" w:type="dxa"/>
            <w:shd w:val="clear" w:color="auto" w:fill="FFFFFF" w:themeFill="background1"/>
          </w:tcPr>
          <w:p w:rsidR="00E478E8" w:rsidRPr="00CA6E98" w:rsidRDefault="00E478E8" w:rsidP="00875C34">
            <w:pPr>
              <w:jc w:val="center"/>
              <w:rPr>
                <w:sz w:val="22"/>
                <w:szCs w:val="22"/>
              </w:rPr>
            </w:pPr>
            <w:r w:rsidRPr="00CA6E98">
              <w:rPr>
                <w:sz w:val="22"/>
                <w:szCs w:val="22"/>
              </w:rPr>
              <w:t>100</w:t>
            </w:r>
          </w:p>
        </w:tc>
        <w:tc>
          <w:tcPr>
            <w:tcW w:w="1276" w:type="dxa"/>
            <w:shd w:val="clear" w:color="auto" w:fill="FFFFFF" w:themeFill="background1"/>
          </w:tcPr>
          <w:p w:rsidR="00E478E8" w:rsidRPr="00CA6E98" w:rsidRDefault="00E478E8" w:rsidP="00875C34">
            <w:pPr>
              <w:jc w:val="center"/>
              <w:rPr>
                <w:sz w:val="22"/>
                <w:szCs w:val="22"/>
              </w:rPr>
            </w:pPr>
            <w:r w:rsidRPr="00CA6E98">
              <w:rPr>
                <w:sz w:val="22"/>
                <w:szCs w:val="22"/>
              </w:rPr>
              <w:t>100</w:t>
            </w:r>
          </w:p>
        </w:tc>
        <w:tc>
          <w:tcPr>
            <w:tcW w:w="1417" w:type="dxa"/>
            <w:shd w:val="clear" w:color="auto" w:fill="FFFFFF" w:themeFill="background1"/>
          </w:tcPr>
          <w:p w:rsidR="00E478E8" w:rsidRPr="00CA6E98" w:rsidRDefault="00E478E8" w:rsidP="00875C34">
            <w:pPr>
              <w:jc w:val="center"/>
              <w:rPr>
                <w:sz w:val="22"/>
                <w:szCs w:val="22"/>
              </w:rPr>
            </w:pPr>
            <w:r w:rsidRPr="00CA6E98">
              <w:rPr>
                <w:sz w:val="22"/>
                <w:szCs w:val="22"/>
              </w:rPr>
              <w:t>100</w:t>
            </w:r>
          </w:p>
          <w:p w:rsidR="00E478E8" w:rsidRPr="00CA6E98" w:rsidRDefault="00E478E8" w:rsidP="00875C34">
            <w:pPr>
              <w:jc w:val="center"/>
              <w:rPr>
                <w:sz w:val="22"/>
                <w:szCs w:val="22"/>
              </w:rPr>
            </w:pPr>
          </w:p>
        </w:tc>
        <w:tc>
          <w:tcPr>
            <w:tcW w:w="1418" w:type="dxa"/>
            <w:shd w:val="clear" w:color="auto" w:fill="auto"/>
          </w:tcPr>
          <w:p w:rsidR="00E478E8" w:rsidRPr="00CA6E98" w:rsidRDefault="00E478E8" w:rsidP="00875C34">
            <w:pPr>
              <w:jc w:val="center"/>
              <w:rPr>
                <w:sz w:val="22"/>
                <w:szCs w:val="22"/>
              </w:rPr>
            </w:pPr>
            <w:r w:rsidRPr="00CA6E98">
              <w:rPr>
                <w:sz w:val="22"/>
                <w:szCs w:val="22"/>
              </w:rPr>
              <w:t>100</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5" w:type="dxa"/>
          </w:tcPr>
          <w:p w:rsidR="00E478E8" w:rsidRPr="00CA6E98" w:rsidRDefault="0040260D" w:rsidP="00875C34">
            <w:pPr>
              <w:jc w:val="center"/>
              <w:rPr>
                <w:sz w:val="22"/>
                <w:szCs w:val="22"/>
              </w:rPr>
            </w:pPr>
            <w:r>
              <w:rPr>
                <w:sz w:val="22"/>
                <w:szCs w:val="22"/>
              </w:rPr>
              <w:t>100</w:t>
            </w:r>
          </w:p>
        </w:tc>
      </w:tr>
      <w:tr w:rsidR="00E478E8" w:rsidRPr="00CA6E98" w:rsidTr="00E478E8">
        <w:tc>
          <w:tcPr>
            <w:tcW w:w="359" w:type="dxa"/>
            <w:shd w:val="clear" w:color="auto" w:fill="FFFFFF" w:themeFill="background1"/>
          </w:tcPr>
          <w:p w:rsidR="00E478E8" w:rsidRPr="00CA6E98" w:rsidRDefault="00E478E8" w:rsidP="003D51DF">
            <w:pPr>
              <w:rPr>
                <w:sz w:val="22"/>
                <w:szCs w:val="22"/>
              </w:rPr>
            </w:pPr>
            <w:r w:rsidRPr="00CA6E98">
              <w:rPr>
                <w:sz w:val="22"/>
                <w:szCs w:val="22"/>
              </w:rPr>
              <w:t>3</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Количество зарегистрированных преступлений на 10 тыс. населения</w:t>
            </w:r>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Ед.</w:t>
            </w:r>
          </w:p>
        </w:tc>
        <w:tc>
          <w:tcPr>
            <w:tcW w:w="1562" w:type="dxa"/>
            <w:shd w:val="clear" w:color="auto" w:fill="FFFFFF" w:themeFill="background1"/>
          </w:tcPr>
          <w:p w:rsidR="00E478E8" w:rsidRPr="00CA6E98" w:rsidRDefault="00E478E8" w:rsidP="00875C34">
            <w:pPr>
              <w:jc w:val="center"/>
              <w:rPr>
                <w:sz w:val="22"/>
                <w:szCs w:val="22"/>
              </w:rPr>
            </w:pPr>
            <w:r w:rsidRPr="00CA6E98">
              <w:rPr>
                <w:sz w:val="22"/>
                <w:szCs w:val="22"/>
              </w:rPr>
              <w:t>136,8</w:t>
            </w:r>
          </w:p>
        </w:tc>
        <w:tc>
          <w:tcPr>
            <w:tcW w:w="1276" w:type="dxa"/>
            <w:shd w:val="clear" w:color="auto" w:fill="FFFFFF" w:themeFill="background1"/>
          </w:tcPr>
          <w:p w:rsidR="00E478E8" w:rsidRPr="00CA6E98" w:rsidRDefault="00E478E8" w:rsidP="00875C34">
            <w:pPr>
              <w:jc w:val="center"/>
              <w:rPr>
                <w:sz w:val="22"/>
                <w:szCs w:val="22"/>
              </w:rPr>
            </w:pPr>
            <w:r w:rsidRPr="00CA6E98">
              <w:rPr>
                <w:sz w:val="22"/>
                <w:szCs w:val="22"/>
              </w:rPr>
              <w:t>104,8</w:t>
            </w:r>
          </w:p>
        </w:tc>
        <w:tc>
          <w:tcPr>
            <w:tcW w:w="1417" w:type="dxa"/>
            <w:shd w:val="clear" w:color="auto" w:fill="FFFFFF" w:themeFill="background1"/>
          </w:tcPr>
          <w:p w:rsidR="00E478E8" w:rsidRPr="00CA6E98" w:rsidRDefault="00E478E8" w:rsidP="00875C34">
            <w:pPr>
              <w:jc w:val="center"/>
              <w:rPr>
                <w:sz w:val="22"/>
                <w:szCs w:val="22"/>
              </w:rPr>
            </w:pPr>
            <w:r w:rsidRPr="00CA6E98">
              <w:rPr>
                <w:sz w:val="22"/>
                <w:szCs w:val="22"/>
              </w:rPr>
              <w:t>104</w:t>
            </w:r>
          </w:p>
        </w:tc>
        <w:tc>
          <w:tcPr>
            <w:tcW w:w="1418" w:type="dxa"/>
            <w:shd w:val="clear" w:color="auto" w:fill="auto"/>
          </w:tcPr>
          <w:p w:rsidR="00E478E8" w:rsidRPr="00CA6E98" w:rsidRDefault="00E478E8" w:rsidP="00875C34">
            <w:pPr>
              <w:jc w:val="center"/>
              <w:rPr>
                <w:sz w:val="22"/>
                <w:szCs w:val="22"/>
              </w:rPr>
            </w:pPr>
            <w:r w:rsidRPr="00CA6E98">
              <w:rPr>
                <w:sz w:val="22"/>
                <w:szCs w:val="22"/>
              </w:rPr>
              <w:t>104</w:t>
            </w:r>
          </w:p>
        </w:tc>
        <w:tc>
          <w:tcPr>
            <w:tcW w:w="1276" w:type="dxa"/>
            <w:shd w:val="clear" w:color="auto" w:fill="auto"/>
          </w:tcPr>
          <w:p w:rsidR="00E478E8" w:rsidRPr="00CA6E98" w:rsidRDefault="00E478E8" w:rsidP="00875C34">
            <w:pPr>
              <w:jc w:val="center"/>
              <w:rPr>
                <w:sz w:val="22"/>
                <w:szCs w:val="22"/>
              </w:rPr>
            </w:pPr>
            <w:r w:rsidRPr="00CA6E98">
              <w:rPr>
                <w:sz w:val="22"/>
                <w:szCs w:val="22"/>
              </w:rPr>
              <w:t>104</w:t>
            </w:r>
          </w:p>
        </w:tc>
        <w:tc>
          <w:tcPr>
            <w:tcW w:w="1276" w:type="dxa"/>
            <w:shd w:val="clear" w:color="auto" w:fill="auto"/>
          </w:tcPr>
          <w:p w:rsidR="00E478E8" w:rsidRPr="00CA6E98" w:rsidRDefault="00E478E8" w:rsidP="00875C34">
            <w:pPr>
              <w:jc w:val="center"/>
              <w:rPr>
                <w:sz w:val="22"/>
                <w:szCs w:val="22"/>
              </w:rPr>
            </w:pPr>
            <w:r w:rsidRPr="00CA6E98">
              <w:rPr>
                <w:sz w:val="22"/>
                <w:szCs w:val="22"/>
              </w:rPr>
              <w:t>104</w:t>
            </w:r>
          </w:p>
        </w:tc>
        <w:tc>
          <w:tcPr>
            <w:tcW w:w="1275" w:type="dxa"/>
          </w:tcPr>
          <w:p w:rsidR="00E478E8" w:rsidRPr="00CA6E98" w:rsidRDefault="0040260D" w:rsidP="00875C34">
            <w:pPr>
              <w:jc w:val="center"/>
              <w:rPr>
                <w:sz w:val="22"/>
                <w:szCs w:val="22"/>
              </w:rPr>
            </w:pPr>
            <w:r>
              <w:rPr>
                <w:sz w:val="22"/>
                <w:szCs w:val="22"/>
              </w:rPr>
              <w:t>104</w:t>
            </w:r>
          </w:p>
        </w:tc>
      </w:tr>
      <w:tr w:rsidR="00E478E8" w:rsidRPr="00CA6E98" w:rsidTr="00F529CE">
        <w:tc>
          <w:tcPr>
            <w:tcW w:w="359" w:type="dxa"/>
            <w:shd w:val="clear" w:color="auto" w:fill="FFFFFF" w:themeFill="background1"/>
          </w:tcPr>
          <w:p w:rsidR="00E478E8" w:rsidRPr="00CA6E98" w:rsidRDefault="00E478E8" w:rsidP="003D51DF">
            <w:pPr>
              <w:rPr>
                <w:sz w:val="22"/>
                <w:szCs w:val="22"/>
              </w:rPr>
            </w:pPr>
            <w:r w:rsidRPr="00CA6E98">
              <w:rPr>
                <w:sz w:val="22"/>
                <w:szCs w:val="22"/>
              </w:rPr>
              <w:t>4</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 xml:space="preserve">Удельный вес введенной </w:t>
            </w:r>
            <w:proofErr w:type="gramStart"/>
            <w:r w:rsidRPr="00CA6E98">
              <w:rPr>
                <w:sz w:val="22"/>
                <w:szCs w:val="22"/>
              </w:rPr>
              <w:t>общей площади жилых домов по отношению к общей площади жилищного фонда</w:t>
            </w:r>
            <w:proofErr w:type="gramEnd"/>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0,75</w:t>
            </w:r>
          </w:p>
        </w:tc>
        <w:tc>
          <w:tcPr>
            <w:tcW w:w="1276"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5,29*</w:t>
            </w:r>
          </w:p>
        </w:tc>
        <w:tc>
          <w:tcPr>
            <w:tcW w:w="1417" w:type="dxa"/>
            <w:shd w:val="clear" w:color="auto" w:fill="FFFFFF" w:themeFill="background1"/>
          </w:tcPr>
          <w:p w:rsidR="00E478E8" w:rsidRPr="00CA6E98" w:rsidRDefault="00563BEF" w:rsidP="00875C34">
            <w:pPr>
              <w:jc w:val="center"/>
              <w:rPr>
                <w:color w:val="000000"/>
                <w:sz w:val="22"/>
                <w:szCs w:val="22"/>
              </w:rPr>
            </w:pPr>
            <w:r>
              <w:rPr>
                <w:color w:val="000000"/>
                <w:sz w:val="22"/>
                <w:szCs w:val="22"/>
              </w:rPr>
              <w:t>3,6</w:t>
            </w:r>
          </w:p>
        </w:tc>
        <w:tc>
          <w:tcPr>
            <w:tcW w:w="1418" w:type="dxa"/>
            <w:shd w:val="clear" w:color="auto" w:fill="auto"/>
          </w:tcPr>
          <w:p w:rsidR="00E478E8" w:rsidRPr="00CA6E98" w:rsidRDefault="00563BEF" w:rsidP="00875C34">
            <w:pPr>
              <w:jc w:val="center"/>
              <w:rPr>
                <w:color w:val="000000"/>
                <w:sz w:val="22"/>
                <w:szCs w:val="22"/>
              </w:rPr>
            </w:pPr>
            <w:r>
              <w:rPr>
                <w:color w:val="000000"/>
                <w:sz w:val="22"/>
                <w:szCs w:val="22"/>
              </w:rPr>
              <w:t>3,9</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3,5</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3,4</w:t>
            </w:r>
          </w:p>
        </w:tc>
        <w:tc>
          <w:tcPr>
            <w:tcW w:w="1275" w:type="dxa"/>
            <w:shd w:val="clear" w:color="auto" w:fill="auto"/>
          </w:tcPr>
          <w:p w:rsidR="00E478E8" w:rsidRPr="00CA6E98" w:rsidRDefault="00563BEF" w:rsidP="00875C34">
            <w:pPr>
              <w:jc w:val="center"/>
              <w:rPr>
                <w:color w:val="000000"/>
                <w:sz w:val="22"/>
                <w:szCs w:val="22"/>
              </w:rPr>
            </w:pPr>
            <w:r>
              <w:rPr>
                <w:color w:val="000000"/>
                <w:sz w:val="22"/>
                <w:szCs w:val="22"/>
              </w:rPr>
              <w:t>13,5*</w:t>
            </w:r>
          </w:p>
        </w:tc>
      </w:tr>
      <w:tr w:rsidR="00E478E8" w:rsidRPr="00CA6E98" w:rsidTr="00511B1F">
        <w:tc>
          <w:tcPr>
            <w:tcW w:w="359" w:type="dxa"/>
            <w:shd w:val="clear" w:color="auto" w:fill="FFFFFF" w:themeFill="background1"/>
          </w:tcPr>
          <w:p w:rsidR="00E478E8" w:rsidRPr="00CA6E98" w:rsidRDefault="00E478E8" w:rsidP="003D51DF">
            <w:pPr>
              <w:rPr>
                <w:sz w:val="22"/>
                <w:szCs w:val="22"/>
              </w:rPr>
            </w:pPr>
            <w:r w:rsidRPr="00CA6E98">
              <w:rPr>
                <w:sz w:val="22"/>
                <w:szCs w:val="22"/>
              </w:rPr>
              <w:t>5</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Количество отремонтированных многоквартирных домов</w:t>
            </w:r>
          </w:p>
        </w:tc>
        <w:tc>
          <w:tcPr>
            <w:tcW w:w="709" w:type="dxa"/>
            <w:gridSpan w:val="2"/>
            <w:shd w:val="clear" w:color="auto" w:fill="FFFFFF" w:themeFill="background1"/>
          </w:tcPr>
          <w:p w:rsidR="00E478E8" w:rsidRPr="00CA6E98" w:rsidRDefault="00511B1F" w:rsidP="003D51DF">
            <w:pPr>
              <w:rPr>
                <w:sz w:val="22"/>
                <w:szCs w:val="22"/>
              </w:rPr>
            </w:pPr>
            <w:r>
              <w:rPr>
                <w:sz w:val="22"/>
                <w:szCs w:val="22"/>
              </w:rPr>
              <w:t>Тыс</w:t>
            </w:r>
            <w:proofErr w:type="gramStart"/>
            <w:r>
              <w:rPr>
                <w:sz w:val="22"/>
                <w:szCs w:val="22"/>
              </w:rPr>
              <w:t>.</w:t>
            </w:r>
            <w:r w:rsidR="00E478E8" w:rsidRPr="00CA6E98">
              <w:rPr>
                <w:sz w:val="22"/>
                <w:szCs w:val="22"/>
              </w:rPr>
              <w:t>м</w:t>
            </w:r>
            <w:proofErr w:type="gramEnd"/>
            <w:r w:rsidR="00E478E8" w:rsidRPr="00CA6E98">
              <w:rPr>
                <w:sz w:val="22"/>
                <w:szCs w:val="22"/>
              </w:rPr>
              <w:t>2</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24</w:t>
            </w:r>
            <w:r w:rsidR="00511B1F">
              <w:rPr>
                <w:color w:val="000000"/>
                <w:sz w:val="22"/>
                <w:szCs w:val="22"/>
              </w:rPr>
              <w:t>, 5</w:t>
            </w:r>
          </w:p>
        </w:tc>
        <w:tc>
          <w:tcPr>
            <w:tcW w:w="1276" w:type="dxa"/>
            <w:shd w:val="clear" w:color="auto" w:fill="FFFFFF" w:themeFill="background1"/>
          </w:tcPr>
          <w:p w:rsidR="00E478E8" w:rsidRPr="00CA6E98" w:rsidRDefault="00511B1F" w:rsidP="00511B1F">
            <w:pPr>
              <w:jc w:val="center"/>
              <w:rPr>
                <w:color w:val="000000"/>
                <w:sz w:val="22"/>
                <w:szCs w:val="22"/>
              </w:rPr>
            </w:pPr>
            <w:r>
              <w:rPr>
                <w:color w:val="000000"/>
                <w:sz w:val="22"/>
                <w:szCs w:val="22"/>
              </w:rPr>
              <w:t>88</w:t>
            </w:r>
            <w:r w:rsidR="000F32A7">
              <w:rPr>
                <w:color w:val="000000"/>
                <w:sz w:val="22"/>
                <w:szCs w:val="22"/>
              </w:rPr>
              <w:t>*</w:t>
            </w:r>
          </w:p>
        </w:tc>
        <w:tc>
          <w:tcPr>
            <w:tcW w:w="1417" w:type="dxa"/>
            <w:shd w:val="clear" w:color="auto" w:fill="FFFFFF" w:themeFill="background1"/>
          </w:tcPr>
          <w:p w:rsidR="00E478E8" w:rsidRPr="00CA6E98" w:rsidRDefault="00511B1F" w:rsidP="00875C34">
            <w:pPr>
              <w:jc w:val="center"/>
              <w:rPr>
                <w:color w:val="000000"/>
                <w:sz w:val="22"/>
                <w:szCs w:val="22"/>
              </w:rPr>
            </w:pPr>
            <w:r>
              <w:rPr>
                <w:color w:val="000000"/>
                <w:sz w:val="22"/>
                <w:szCs w:val="22"/>
              </w:rPr>
              <w:t>79,5</w:t>
            </w:r>
          </w:p>
        </w:tc>
        <w:tc>
          <w:tcPr>
            <w:tcW w:w="1418" w:type="dxa"/>
            <w:shd w:val="clear" w:color="auto" w:fill="auto"/>
          </w:tcPr>
          <w:p w:rsidR="00E478E8" w:rsidRPr="00CA6E98" w:rsidRDefault="00511B1F" w:rsidP="00875C34">
            <w:pPr>
              <w:jc w:val="center"/>
              <w:rPr>
                <w:color w:val="000000"/>
                <w:sz w:val="22"/>
                <w:szCs w:val="22"/>
              </w:rPr>
            </w:pPr>
            <w:r>
              <w:rPr>
                <w:color w:val="000000"/>
                <w:sz w:val="22"/>
                <w:szCs w:val="22"/>
              </w:rPr>
              <w:t>159</w:t>
            </w:r>
          </w:p>
        </w:tc>
        <w:tc>
          <w:tcPr>
            <w:tcW w:w="1276" w:type="dxa"/>
            <w:shd w:val="clear" w:color="auto" w:fill="auto"/>
          </w:tcPr>
          <w:p w:rsidR="00E478E8" w:rsidRPr="00CA6E98" w:rsidRDefault="00511B1F" w:rsidP="00875C34">
            <w:pPr>
              <w:jc w:val="center"/>
              <w:rPr>
                <w:color w:val="000000"/>
                <w:sz w:val="22"/>
                <w:szCs w:val="22"/>
              </w:rPr>
            </w:pPr>
            <w:r>
              <w:rPr>
                <w:color w:val="000000"/>
                <w:sz w:val="22"/>
                <w:szCs w:val="22"/>
              </w:rPr>
              <w:t>238</w:t>
            </w:r>
          </w:p>
        </w:tc>
        <w:tc>
          <w:tcPr>
            <w:tcW w:w="1276" w:type="dxa"/>
            <w:shd w:val="clear" w:color="auto" w:fill="auto"/>
          </w:tcPr>
          <w:p w:rsidR="00E478E8" w:rsidRPr="00CA6E98" w:rsidRDefault="00511B1F" w:rsidP="00875C34">
            <w:pPr>
              <w:jc w:val="center"/>
              <w:rPr>
                <w:color w:val="000000"/>
                <w:sz w:val="22"/>
                <w:szCs w:val="22"/>
              </w:rPr>
            </w:pPr>
            <w:r>
              <w:rPr>
                <w:color w:val="000000"/>
                <w:sz w:val="22"/>
                <w:szCs w:val="22"/>
              </w:rPr>
              <w:t>291</w:t>
            </w:r>
          </w:p>
        </w:tc>
        <w:tc>
          <w:tcPr>
            <w:tcW w:w="1275" w:type="dxa"/>
            <w:shd w:val="clear" w:color="auto" w:fill="auto"/>
          </w:tcPr>
          <w:p w:rsidR="00E478E8" w:rsidRPr="00CA6E98" w:rsidRDefault="00511B1F" w:rsidP="00875C34">
            <w:pPr>
              <w:jc w:val="center"/>
              <w:rPr>
                <w:color w:val="000000"/>
                <w:sz w:val="22"/>
                <w:szCs w:val="22"/>
              </w:rPr>
            </w:pPr>
            <w:r>
              <w:rPr>
                <w:color w:val="000000"/>
                <w:sz w:val="22"/>
                <w:szCs w:val="22"/>
              </w:rPr>
              <w:t>318</w:t>
            </w:r>
            <w:r w:rsidR="000F32A7">
              <w:rPr>
                <w:color w:val="000000"/>
                <w:sz w:val="22"/>
                <w:szCs w:val="22"/>
              </w:rPr>
              <w:t>*</w:t>
            </w: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Показатели задачи 2 - создание возможностей для работы и бизнеса</w:t>
            </w:r>
          </w:p>
        </w:tc>
        <w:tc>
          <w:tcPr>
            <w:tcW w:w="1275" w:type="dxa"/>
          </w:tcPr>
          <w:p w:rsidR="00E478E8" w:rsidRPr="00CA6E98" w:rsidRDefault="00E478E8" w:rsidP="003D51DF">
            <w:pPr>
              <w:rPr>
                <w:sz w:val="22"/>
                <w:szCs w:val="22"/>
              </w:rPr>
            </w:pPr>
          </w:p>
        </w:tc>
      </w:tr>
      <w:tr w:rsidR="00E478E8" w:rsidRPr="00CA6E98" w:rsidTr="000F32A7">
        <w:tc>
          <w:tcPr>
            <w:tcW w:w="359" w:type="dxa"/>
            <w:shd w:val="clear" w:color="auto" w:fill="auto"/>
          </w:tcPr>
          <w:p w:rsidR="00E478E8" w:rsidRPr="00CA6E98" w:rsidRDefault="00E478E8" w:rsidP="003D51DF">
            <w:pPr>
              <w:rPr>
                <w:sz w:val="22"/>
                <w:szCs w:val="22"/>
              </w:rPr>
            </w:pPr>
            <w:r w:rsidRPr="00CA6E98">
              <w:rPr>
                <w:sz w:val="22"/>
                <w:szCs w:val="22"/>
              </w:rPr>
              <w:t>1</w:t>
            </w:r>
          </w:p>
        </w:tc>
        <w:tc>
          <w:tcPr>
            <w:tcW w:w="3542" w:type="dxa"/>
            <w:gridSpan w:val="3"/>
            <w:shd w:val="clear" w:color="auto" w:fill="auto"/>
          </w:tcPr>
          <w:p w:rsidR="00E478E8" w:rsidRPr="00CA6E98" w:rsidRDefault="00E478E8" w:rsidP="003D51DF">
            <w:pPr>
              <w:rPr>
                <w:sz w:val="22"/>
                <w:szCs w:val="22"/>
              </w:rPr>
            </w:pPr>
            <w:r w:rsidRPr="00CA6E98">
              <w:rPr>
                <w:sz w:val="22"/>
                <w:szCs w:val="22"/>
              </w:rPr>
              <w:t>Общее количество перевезенных пассажиров автомобильным общественным транспортом</w:t>
            </w:r>
          </w:p>
        </w:tc>
        <w:tc>
          <w:tcPr>
            <w:tcW w:w="709" w:type="dxa"/>
            <w:gridSpan w:val="2"/>
            <w:shd w:val="clear" w:color="auto" w:fill="auto"/>
          </w:tcPr>
          <w:p w:rsidR="00E478E8" w:rsidRPr="00CA6E98" w:rsidRDefault="00E478E8" w:rsidP="003D51DF">
            <w:pPr>
              <w:rPr>
                <w:sz w:val="22"/>
                <w:szCs w:val="22"/>
              </w:rPr>
            </w:pPr>
            <w:r w:rsidRPr="00CA6E98">
              <w:rPr>
                <w:sz w:val="22"/>
                <w:szCs w:val="22"/>
              </w:rPr>
              <w:t>тыс</w:t>
            </w:r>
            <w:proofErr w:type="gramStart"/>
            <w:r w:rsidRPr="00CA6E98">
              <w:rPr>
                <w:sz w:val="22"/>
                <w:szCs w:val="22"/>
              </w:rPr>
              <w:t>.ч</w:t>
            </w:r>
            <w:proofErr w:type="gramEnd"/>
            <w:r w:rsidRPr="00CA6E98">
              <w:rPr>
                <w:sz w:val="22"/>
                <w:szCs w:val="22"/>
              </w:rPr>
              <w:t>ел.</w:t>
            </w:r>
          </w:p>
        </w:tc>
        <w:tc>
          <w:tcPr>
            <w:tcW w:w="1562" w:type="dxa"/>
            <w:shd w:val="clear" w:color="auto" w:fill="auto"/>
          </w:tcPr>
          <w:p w:rsidR="00E478E8" w:rsidRPr="00CA6E98" w:rsidRDefault="00875C34" w:rsidP="00875C34">
            <w:pPr>
              <w:jc w:val="center"/>
              <w:rPr>
                <w:sz w:val="22"/>
                <w:szCs w:val="22"/>
              </w:rPr>
            </w:pPr>
            <w:r>
              <w:rPr>
                <w:sz w:val="22"/>
                <w:szCs w:val="22"/>
              </w:rPr>
              <w:t>403,9</w:t>
            </w:r>
          </w:p>
        </w:tc>
        <w:tc>
          <w:tcPr>
            <w:tcW w:w="1276" w:type="dxa"/>
            <w:shd w:val="clear" w:color="auto" w:fill="auto"/>
          </w:tcPr>
          <w:p w:rsidR="00E478E8" w:rsidRPr="00CA6E98" w:rsidRDefault="00875C34" w:rsidP="00396348">
            <w:pPr>
              <w:jc w:val="center"/>
              <w:rPr>
                <w:sz w:val="22"/>
                <w:szCs w:val="22"/>
              </w:rPr>
            </w:pPr>
            <w:r>
              <w:rPr>
                <w:sz w:val="22"/>
                <w:szCs w:val="22"/>
              </w:rPr>
              <w:t>337,2</w:t>
            </w:r>
          </w:p>
        </w:tc>
        <w:tc>
          <w:tcPr>
            <w:tcW w:w="1417" w:type="dxa"/>
            <w:shd w:val="clear" w:color="auto" w:fill="auto"/>
          </w:tcPr>
          <w:p w:rsidR="00E478E8" w:rsidRPr="00CA6E98" w:rsidRDefault="000F32A7" w:rsidP="00875C34">
            <w:pPr>
              <w:jc w:val="center"/>
              <w:rPr>
                <w:sz w:val="22"/>
                <w:szCs w:val="22"/>
              </w:rPr>
            </w:pPr>
            <w:r>
              <w:rPr>
                <w:sz w:val="22"/>
                <w:szCs w:val="22"/>
              </w:rPr>
              <w:t>338</w:t>
            </w:r>
          </w:p>
        </w:tc>
        <w:tc>
          <w:tcPr>
            <w:tcW w:w="1418" w:type="dxa"/>
            <w:shd w:val="clear" w:color="auto" w:fill="auto"/>
          </w:tcPr>
          <w:p w:rsidR="00E478E8" w:rsidRPr="00CA6E98" w:rsidRDefault="000F32A7" w:rsidP="00875C34">
            <w:pPr>
              <w:jc w:val="center"/>
              <w:rPr>
                <w:sz w:val="22"/>
                <w:szCs w:val="22"/>
              </w:rPr>
            </w:pPr>
            <w:r>
              <w:rPr>
                <w:sz w:val="22"/>
                <w:szCs w:val="22"/>
              </w:rPr>
              <w:t>341</w:t>
            </w:r>
          </w:p>
        </w:tc>
        <w:tc>
          <w:tcPr>
            <w:tcW w:w="1276" w:type="dxa"/>
            <w:shd w:val="clear" w:color="auto" w:fill="auto"/>
          </w:tcPr>
          <w:p w:rsidR="00E478E8" w:rsidRPr="00CA6E98" w:rsidRDefault="000F32A7" w:rsidP="00875C34">
            <w:pPr>
              <w:jc w:val="center"/>
              <w:rPr>
                <w:sz w:val="22"/>
                <w:szCs w:val="22"/>
              </w:rPr>
            </w:pPr>
            <w:r>
              <w:rPr>
                <w:sz w:val="22"/>
                <w:szCs w:val="22"/>
              </w:rPr>
              <w:t>344</w:t>
            </w:r>
          </w:p>
        </w:tc>
        <w:tc>
          <w:tcPr>
            <w:tcW w:w="1276" w:type="dxa"/>
            <w:shd w:val="clear" w:color="auto" w:fill="auto"/>
          </w:tcPr>
          <w:p w:rsidR="00E478E8" w:rsidRPr="00CA6E98" w:rsidRDefault="000F32A7" w:rsidP="009342CC">
            <w:pPr>
              <w:jc w:val="center"/>
              <w:rPr>
                <w:sz w:val="22"/>
                <w:szCs w:val="22"/>
              </w:rPr>
            </w:pPr>
            <w:r>
              <w:rPr>
                <w:sz w:val="22"/>
                <w:szCs w:val="22"/>
              </w:rPr>
              <w:t>34</w:t>
            </w:r>
            <w:r w:rsidR="004A5675">
              <w:rPr>
                <w:sz w:val="22"/>
                <w:szCs w:val="22"/>
              </w:rPr>
              <w:t>5,5</w:t>
            </w:r>
          </w:p>
        </w:tc>
        <w:tc>
          <w:tcPr>
            <w:tcW w:w="1275" w:type="dxa"/>
            <w:shd w:val="clear" w:color="auto" w:fill="auto"/>
          </w:tcPr>
          <w:p w:rsidR="00E478E8" w:rsidRPr="00CA6E98" w:rsidRDefault="004A5675" w:rsidP="00875C34">
            <w:pPr>
              <w:jc w:val="center"/>
              <w:rPr>
                <w:sz w:val="22"/>
                <w:szCs w:val="22"/>
              </w:rPr>
            </w:pPr>
            <w:r>
              <w:rPr>
                <w:sz w:val="22"/>
                <w:szCs w:val="22"/>
              </w:rPr>
              <w:t>347</w:t>
            </w:r>
          </w:p>
        </w:tc>
      </w:tr>
      <w:tr w:rsidR="00E478E8" w:rsidRPr="00CA6E98" w:rsidTr="00E478E8">
        <w:tc>
          <w:tcPr>
            <w:tcW w:w="359" w:type="dxa"/>
            <w:shd w:val="clear" w:color="auto" w:fill="FFFFFF" w:themeFill="background1"/>
          </w:tcPr>
          <w:p w:rsidR="00E478E8" w:rsidRPr="00CA6E98" w:rsidRDefault="00E478E8" w:rsidP="003D51DF">
            <w:pPr>
              <w:rPr>
                <w:sz w:val="22"/>
                <w:szCs w:val="22"/>
              </w:rPr>
            </w:pPr>
            <w:r w:rsidRPr="00CA6E98">
              <w:rPr>
                <w:sz w:val="22"/>
                <w:szCs w:val="22"/>
              </w:rPr>
              <w:t>2</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 xml:space="preserve">Индекс произведенной продукции сельского хозяйства в </w:t>
            </w:r>
            <w:r w:rsidRPr="00CA6E98">
              <w:rPr>
                <w:sz w:val="22"/>
                <w:szCs w:val="22"/>
              </w:rPr>
              <w:lastRenderedPageBreak/>
              <w:t>сопоставимых  ценах</w:t>
            </w:r>
          </w:p>
        </w:tc>
        <w:tc>
          <w:tcPr>
            <w:tcW w:w="709" w:type="dxa"/>
            <w:gridSpan w:val="2"/>
            <w:shd w:val="clear" w:color="auto" w:fill="FFFFFF" w:themeFill="background1"/>
          </w:tcPr>
          <w:p w:rsidR="00E478E8" w:rsidRPr="00CA6E98" w:rsidRDefault="00E478E8" w:rsidP="003D51DF">
            <w:pPr>
              <w:rPr>
                <w:sz w:val="22"/>
                <w:szCs w:val="22"/>
              </w:rPr>
            </w:pPr>
          </w:p>
        </w:tc>
        <w:tc>
          <w:tcPr>
            <w:tcW w:w="1562" w:type="dxa"/>
            <w:shd w:val="clear" w:color="auto" w:fill="FFFFFF" w:themeFill="background1"/>
          </w:tcPr>
          <w:p w:rsidR="00E478E8" w:rsidRPr="00CA6E98" w:rsidRDefault="00E478E8" w:rsidP="00875C34">
            <w:pPr>
              <w:jc w:val="center"/>
              <w:rPr>
                <w:sz w:val="22"/>
                <w:szCs w:val="22"/>
              </w:rPr>
            </w:pPr>
            <w:r w:rsidRPr="00CA6E98">
              <w:rPr>
                <w:sz w:val="22"/>
                <w:szCs w:val="22"/>
              </w:rPr>
              <w:t>91,6</w:t>
            </w:r>
          </w:p>
        </w:tc>
        <w:tc>
          <w:tcPr>
            <w:tcW w:w="1276" w:type="dxa"/>
            <w:shd w:val="clear" w:color="auto" w:fill="FFFFFF" w:themeFill="background1"/>
          </w:tcPr>
          <w:p w:rsidR="00E478E8" w:rsidRPr="00CA6E98" w:rsidRDefault="00E478E8" w:rsidP="00396348">
            <w:pPr>
              <w:jc w:val="center"/>
              <w:rPr>
                <w:sz w:val="22"/>
                <w:szCs w:val="22"/>
              </w:rPr>
            </w:pPr>
            <w:r w:rsidRPr="00CA6E98">
              <w:rPr>
                <w:sz w:val="22"/>
                <w:szCs w:val="22"/>
              </w:rPr>
              <w:t>100</w:t>
            </w:r>
          </w:p>
        </w:tc>
        <w:tc>
          <w:tcPr>
            <w:tcW w:w="1417" w:type="dxa"/>
            <w:shd w:val="clear" w:color="auto" w:fill="FFFFFF" w:themeFill="background1"/>
          </w:tcPr>
          <w:p w:rsidR="00E478E8" w:rsidRPr="00CA6E98" w:rsidRDefault="00E478E8" w:rsidP="00875C34">
            <w:pPr>
              <w:jc w:val="center"/>
              <w:rPr>
                <w:sz w:val="22"/>
                <w:szCs w:val="22"/>
              </w:rPr>
            </w:pPr>
            <w:r w:rsidRPr="00CA6E98">
              <w:rPr>
                <w:sz w:val="22"/>
                <w:szCs w:val="22"/>
              </w:rPr>
              <w:t>102</w:t>
            </w:r>
          </w:p>
          <w:p w:rsidR="00E478E8" w:rsidRPr="00CA6E98" w:rsidRDefault="00E478E8" w:rsidP="00875C34">
            <w:pPr>
              <w:jc w:val="center"/>
              <w:rPr>
                <w:sz w:val="22"/>
                <w:szCs w:val="22"/>
              </w:rPr>
            </w:pPr>
          </w:p>
        </w:tc>
        <w:tc>
          <w:tcPr>
            <w:tcW w:w="1418" w:type="dxa"/>
            <w:shd w:val="clear" w:color="auto" w:fill="auto"/>
          </w:tcPr>
          <w:p w:rsidR="00E478E8" w:rsidRPr="00CA6E98" w:rsidRDefault="00E478E8" w:rsidP="00875C34">
            <w:pPr>
              <w:jc w:val="center"/>
              <w:rPr>
                <w:sz w:val="22"/>
                <w:szCs w:val="22"/>
              </w:rPr>
            </w:pPr>
            <w:r w:rsidRPr="00CA6E98">
              <w:rPr>
                <w:sz w:val="22"/>
                <w:szCs w:val="22"/>
              </w:rPr>
              <w:t>102</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5" w:type="dxa"/>
          </w:tcPr>
          <w:p w:rsidR="00E478E8" w:rsidRPr="00CA6E98" w:rsidRDefault="0040260D" w:rsidP="00875C34">
            <w:pPr>
              <w:jc w:val="center"/>
              <w:rPr>
                <w:sz w:val="22"/>
                <w:szCs w:val="22"/>
              </w:rPr>
            </w:pPr>
            <w:r>
              <w:rPr>
                <w:sz w:val="22"/>
                <w:szCs w:val="22"/>
              </w:rPr>
              <w:t>100</w:t>
            </w:r>
          </w:p>
        </w:tc>
      </w:tr>
      <w:tr w:rsidR="00E478E8" w:rsidRPr="00CA6E98" w:rsidTr="00563BEF">
        <w:tc>
          <w:tcPr>
            <w:tcW w:w="359" w:type="dxa"/>
            <w:shd w:val="clear" w:color="auto" w:fill="FFFFFF" w:themeFill="background1"/>
          </w:tcPr>
          <w:p w:rsidR="00E478E8" w:rsidRPr="00CA6E98" w:rsidRDefault="00E478E8" w:rsidP="003D51DF">
            <w:pPr>
              <w:rPr>
                <w:sz w:val="22"/>
                <w:szCs w:val="22"/>
              </w:rPr>
            </w:pPr>
            <w:r w:rsidRPr="00CA6E98">
              <w:rPr>
                <w:sz w:val="22"/>
                <w:szCs w:val="22"/>
              </w:rPr>
              <w:lastRenderedPageBreak/>
              <w:t>3</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Протяженность сетей, нуждающихся в замене</w:t>
            </w:r>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м.п.</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190,6</w:t>
            </w:r>
          </w:p>
        </w:tc>
        <w:tc>
          <w:tcPr>
            <w:tcW w:w="1276" w:type="dxa"/>
            <w:shd w:val="clear" w:color="auto" w:fill="FFFFFF" w:themeFill="background1"/>
          </w:tcPr>
          <w:p w:rsidR="00E478E8" w:rsidRPr="00CA6E98" w:rsidRDefault="00875C34" w:rsidP="00396348">
            <w:pPr>
              <w:jc w:val="center"/>
              <w:rPr>
                <w:color w:val="000000"/>
                <w:sz w:val="22"/>
                <w:szCs w:val="22"/>
              </w:rPr>
            </w:pPr>
            <w:r>
              <w:rPr>
                <w:color w:val="000000"/>
                <w:sz w:val="22"/>
                <w:szCs w:val="22"/>
              </w:rPr>
              <w:t>18</w:t>
            </w:r>
            <w:r w:rsidR="00516E68">
              <w:rPr>
                <w:color w:val="000000"/>
                <w:sz w:val="22"/>
                <w:szCs w:val="22"/>
              </w:rPr>
              <w:t>7</w:t>
            </w:r>
          </w:p>
        </w:tc>
        <w:tc>
          <w:tcPr>
            <w:tcW w:w="1417" w:type="dxa"/>
            <w:shd w:val="clear" w:color="auto" w:fill="FFFFFF" w:themeFill="background1"/>
          </w:tcPr>
          <w:p w:rsidR="00E478E8" w:rsidRPr="00CA6E98" w:rsidRDefault="00563BEF" w:rsidP="00875C34">
            <w:pPr>
              <w:jc w:val="center"/>
              <w:rPr>
                <w:color w:val="000000"/>
                <w:sz w:val="22"/>
                <w:szCs w:val="22"/>
              </w:rPr>
            </w:pPr>
            <w:r>
              <w:rPr>
                <w:color w:val="000000"/>
                <w:sz w:val="22"/>
                <w:szCs w:val="22"/>
              </w:rPr>
              <w:t>184</w:t>
            </w:r>
          </w:p>
        </w:tc>
        <w:tc>
          <w:tcPr>
            <w:tcW w:w="1418" w:type="dxa"/>
            <w:shd w:val="clear" w:color="auto" w:fill="auto"/>
          </w:tcPr>
          <w:p w:rsidR="00E478E8" w:rsidRPr="00CA6E98" w:rsidRDefault="00563BEF" w:rsidP="00875C34">
            <w:pPr>
              <w:jc w:val="center"/>
              <w:rPr>
                <w:color w:val="000000"/>
                <w:sz w:val="22"/>
                <w:szCs w:val="22"/>
              </w:rPr>
            </w:pPr>
            <w:r>
              <w:rPr>
                <w:color w:val="000000"/>
                <w:sz w:val="22"/>
                <w:szCs w:val="22"/>
              </w:rPr>
              <w:t>181,1</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178,2</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175,3</w:t>
            </w:r>
          </w:p>
        </w:tc>
        <w:tc>
          <w:tcPr>
            <w:tcW w:w="1275" w:type="dxa"/>
            <w:shd w:val="clear" w:color="auto" w:fill="auto"/>
          </w:tcPr>
          <w:p w:rsidR="00E478E8" w:rsidRPr="00CA6E98" w:rsidRDefault="00563BEF" w:rsidP="00875C34">
            <w:pPr>
              <w:jc w:val="center"/>
              <w:rPr>
                <w:color w:val="000000"/>
                <w:sz w:val="22"/>
                <w:szCs w:val="22"/>
              </w:rPr>
            </w:pPr>
            <w:r>
              <w:rPr>
                <w:color w:val="000000"/>
                <w:sz w:val="22"/>
                <w:szCs w:val="22"/>
              </w:rPr>
              <w:t>175</w:t>
            </w:r>
          </w:p>
        </w:tc>
      </w:tr>
      <w:tr w:rsidR="00E478E8" w:rsidRPr="00CA6E98" w:rsidTr="00FB7797">
        <w:tc>
          <w:tcPr>
            <w:tcW w:w="359" w:type="dxa"/>
            <w:shd w:val="clear" w:color="auto" w:fill="FFFFFF" w:themeFill="background1"/>
          </w:tcPr>
          <w:p w:rsidR="00E478E8" w:rsidRPr="00CA6E98" w:rsidRDefault="00E478E8" w:rsidP="003D51DF">
            <w:pPr>
              <w:rPr>
                <w:sz w:val="22"/>
                <w:szCs w:val="22"/>
              </w:rPr>
            </w:pPr>
            <w:r w:rsidRPr="00CA6E98">
              <w:rPr>
                <w:sz w:val="22"/>
                <w:szCs w:val="22"/>
              </w:rPr>
              <w:t>4</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Удельный вес автомобильных дорог с твердым покрытием</w:t>
            </w:r>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38,5</w:t>
            </w:r>
          </w:p>
        </w:tc>
        <w:tc>
          <w:tcPr>
            <w:tcW w:w="1276" w:type="dxa"/>
            <w:shd w:val="clear" w:color="auto" w:fill="FFFFFF" w:themeFill="background1"/>
          </w:tcPr>
          <w:p w:rsidR="00E478E8" w:rsidRPr="00CA6E98" w:rsidRDefault="00875C34" w:rsidP="00396348">
            <w:pPr>
              <w:jc w:val="center"/>
              <w:rPr>
                <w:color w:val="000000"/>
                <w:sz w:val="22"/>
                <w:szCs w:val="22"/>
              </w:rPr>
            </w:pPr>
            <w:r>
              <w:rPr>
                <w:color w:val="000000"/>
                <w:sz w:val="22"/>
                <w:szCs w:val="22"/>
              </w:rPr>
              <w:t>60,4</w:t>
            </w:r>
          </w:p>
        </w:tc>
        <w:tc>
          <w:tcPr>
            <w:tcW w:w="1417" w:type="dxa"/>
            <w:shd w:val="clear" w:color="auto" w:fill="FFFFFF" w:themeFill="background1"/>
          </w:tcPr>
          <w:p w:rsidR="00E478E8" w:rsidRPr="00CA6E98" w:rsidRDefault="00236FDB" w:rsidP="00875C34">
            <w:pPr>
              <w:jc w:val="center"/>
              <w:rPr>
                <w:color w:val="000000"/>
                <w:sz w:val="22"/>
                <w:szCs w:val="22"/>
              </w:rPr>
            </w:pPr>
            <w:r>
              <w:rPr>
                <w:color w:val="000000"/>
                <w:sz w:val="22"/>
                <w:szCs w:val="22"/>
              </w:rPr>
              <w:t>61,8</w:t>
            </w:r>
          </w:p>
        </w:tc>
        <w:tc>
          <w:tcPr>
            <w:tcW w:w="1418" w:type="dxa"/>
            <w:shd w:val="clear" w:color="auto" w:fill="auto"/>
          </w:tcPr>
          <w:p w:rsidR="00E478E8" w:rsidRPr="00CA6E98" w:rsidRDefault="00236FDB" w:rsidP="00875C34">
            <w:pPr>
              <w:jc w:val="center"/>
              <w:rPr>
                <w:color w:val="000000"/>
                <w:sz w:val="22"/>
                <w:szCs w:val="22"/>
              </w:rPr>
            </w:pPr>
            <w:r>
              <w:rPr>
                <w:color w:val="000000"/>
                <w:sz w:val="22"/>
                <w:szCs w:val="22"/>
              </w:rPr>
              <w:t>63,2</w:t>
            </w:r>
          </w:p>
        </w:tc>
        <w:tc>
          <w:tcPr>
            <w:tcW w:w="1276" w:type="dxa"/>
            <w:shd w:val="clear" w:color="auto" w:fill="auto"/>
          </w:tcPr>
          <w:p w:rsidR="00E478E8" w:rsidRPr="00CA6E98" w:rsidRDefault="00236FDB" w:rsidP="00875C34">
            <w:pPr>
              <w:jc w:val="center"/>
              <w:rPr>
                <w:color w:val="000000"/>
                <w:sz w:val="22"/>
                <w:szCs w:val="22"/>
              </w:rPr>
            </w:pPr>
            <w:r>
              <w:rPr>
                <w:color w:val="000000"/>
                <w:sz w:val="22"/>
                <w:szCs w:val="22"/>
              </w:rPr>
              <w:t>64,6</w:t>
            </w:r>
          </w:p>
        </w:tc>
        <w:tc>
          <w:tcPr>
            <w:tcW w:w="1276" w:type="dxa"/>
            <w:shd w:val="clear" w:color="auto" w:fill="auto"/>
          </w:tcPr>
          <w:p w:rsidR="00E478E8" w:rsidRPr="00CA6E98" w:rsidRDefault="00FB7797" w:rsidP="00875C34">
            <w:pPr>
              <w:jc w:val="center"/>
              <w:rPr>
                <w:color w:val="000000"/>
                <w:sz w:val="22"/>
                <w:szCs w:val="22"/>
              </w:rPr>
            </w:pPr>
            <w:r>
              <w:rPr>
                <w:color w:val="000000"/>
                <w:sz w:val="22"/>
                <w:szCs w:val="22"/>
              </w:rPr>
              <w:t>65,9</w:t>
            </w:r>
          </w:p>
        </w:tc>
        <w:tc>
          <w:tcPr>
            <w:tcW w:w="1275" w:type="dxa"/>
            <w:shd w:val="clear" w:color="auto" w:fill="auto"/>
          </w:tcPr>
          <w:p w:rsidR="00E478E8" w:rsidRPr="00CA6E98" w:rsidRDefault="00FB7797" w:rsidP="00875C34">
            <w:pPr>
              <w:jc w:val="center"/>
              <w:rPr>
                <w:color w:val="000000"/>
                <w:sz w:val="22"/>
                <w:szCs w:val="22"/>
              </w:rPr>
            </w:pPr>
            <w:r>
              <w:rPr>
                <w:color w:val="000000"/>
                <w:sz w:val="22"/>
                <w:szCs w:val="22"/>
              </w:rPr>
              <w:t>66,1</w:t>
            </w: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Показатели задачи 3 - поддержание высокого уровня  управления</w:t>
            </w:r>
          </w:p>
        </w:tc>
        <w:tc>
          <w:tcPr>
            <w:tcW w:w="1275" w:type="dxa"/>
          </w:tcPr>
          <w:p w:rsidR="00E478E8" w:rsidRPr="00CA6E98" w:rsidRDefault="00E478E8" w:rsidP="003D51DF">
            <w:pPr>
              <w:rPr>
                <w:sz w:val="22"/>
                <w:szCs w:val="22"/>
              </w:rPr>
            </w:pP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1</w:t>
            </w:r>
          </w:p>
        </w:tc>
        <w:tc>
          <w:tcPr>
            <w:tcW w:w="3542" w:type="dxa"/>
            <w:gridSpan w:val="3"/>
            <w:shd w:val="clear" w:color="auto" w:fill="auto"/>
          </w:tcPr>
          <w:p w:rsidR="00E478E8" w:rsidRPr="00CA6E98" w:rsidRDefault="00E478E8" w:rsidP="003D51DF">
            <w:pPr>
              <w:rPr>
                <w:sz w:val="22"/>
                <w:szCs w:val="22"/>
              </w:rPr>
            </w:pPr>
            <w:r w:rsidRPr="00CA6E98">
              <w:rPr>
                <w:sz w:val="22"/>
                <w:szCs w:val="22"/>
              </w:rPr>
              <w:t>Объем налоговых и неналоговых доходов консолидированного бюджета района</w:t>
            </w:r>
          </w:p>
        </w:tc>
        <w:tc>
          <w:tcPr>
            <w:tcW w:w="709" w:type="dxa"/>
            <w:gridSpan w:val="2"/>
            <w:shd w:val="clear" w:color="auto" w:fill="auto"/>
          </w:tcPr>
          <w:p w:rsidR="00E478E8" w:rsidRPr="00CA6E98" w:rsidRDefault="00E478E8" w:rsidP="003D51DF">
            <w:pPr>
              <w:rPr>
                <w:sz w:val="22"/>
                <w:szCs w:val="22"/>
              </w:rPr>
            </w:pPr>
            <w:r w:rsidRPr="00CA6E98">
              <w:rPr>
                <w:sz w:val="22"/>
                <w:szCs w:val="22"/>
              </w:rPr>
              <w:t>тыс. руб.</w:t>
            </w:r>
          </w:p>
        </w:tc>
        <w:tc>
          <w:tcPr>
            <w:tcW w:w="1562" w:type="dxa"/>
            <w:shd w:val="clear" w:color="auto" w:fill="auto"/>
          </w:tcPr>
          <w:p w:rsidR="00E478E8" w:rsidRPr="00CA6E98" w:rsidRDefault="00E478E8" w:rsidP="00875C34">
            <w:pPr>
              <w:jc w:val="center"/>
              <w:rPr>
                <w:sz w:val="22"/>
                <w:szCs w:val="22"/>
              </w:rPr>
            </w:pPr>
            <w:r w:rsidRPr="00CA6E98">
              <w:rPr>
                <w:sz w:val="22"/>
                <w:szCs w:val="22"/>
              </w:rPr>
              <w:t>382,1</w:t>
            </w:r>
          </w:p>
        </w:tc>
        <w:tc>
          <w:tcPr>
            <w:tcW w:w="1276" w:type="dxa"/>
            <w:shd w:val="clear" w:color="auto" w:fill="auto"/>
          </w:tcPr>
          <w:p w:rsidR="00E478E8" w:rsidRPr="00CA6E98" w:rsidRDefault="00E478E8" w:rsidP="00875C34">
            <w:pPr>
              <w:jc w:val="center"/>
              <w:rPr>
                <w:sz w:val="22"/>
                <w:szCs w:val="22"/>
              </w:rPr>
            </w:pPr>
            <w:r w:rsidRPr="00CA6E98">
              <w:rPr>
                <w:sz w:val="22"/>
                <w:szCs w:val="22"/>
              </w:rPr>
              <w:t>719</w:t>
            </w:r>
          </w:p>
        </w:tc>
        <w:tc>
          <w:tcPr>
            <w:tcW w:w="1417" w:type="dxa"/>
            <w:shd w:val="clear" w:color="auto" w:fill="auto"/>
          </w:tcPr>
          <w:p w:rsidR="00E478E8" w:rsidRPr="00CA6E98" w:rsidRDefault="00E478E8" w:rsidP="00875C34">
            <w:pPr>
              <w:jc w:val="center"/>
              <w:rPr>
                <w:sz w:val="22"/>
                <w:szCs w:val="22"/>
              </w:rPr>
            </w:pPr>
            <w:r w:rsidRPr="00CA6E98">
              <w:rPr>
                <w:sz w:val="22"/>
                <w:szCs w:val="22"/>
              </w:rPr>
              <w:t>778</w:t>
            </w:r>
          </w:p>
        </w:tc>
        <w:tc>
          <w:tcPr>
            <w:tcW w:w="1418" w:type="dxa"/>
            <w:shd w:val="clear" w:color="auto" w:fill="auto"/>
          </w:tcPr>
          <w:p w:rsidR="00E478E8" w:rsidRPr="00CA6E98" w:rsidRDefault="00E478E8" w:rsidP="00875C34">
            <w:pPr>
              <w:jc w:val="center"/>
              <w:rPr>
                <w:sz w:val="22"/>
                <w:szCs w:val="22"/>
              </w:rPr>
            </w:pPr>
            <w:r w:rsidRPr="00CA6E98">
              <w:rPr>
                <w:sz w:val="22"/>
                <w:szCs w:val="22"/>
              </w:rPr>
              <w:t>875</w:t>
            </w:r>
          </w:p>
        </w:tc>
        <w:tc>
          <w:tcPr>
            <w:tcW w:w="1276" w:type="dxa"/>
            <w:shd w:val="clear" w:color="auto" w:fill="auto"/>
          </w:tcPr>
          <w:p w:rsidR="00E478E8" w:rsidRPr="00CA6E98" w:rsidRDefault="00E478E8" w:rsidP="00875C34">
            <w:pPr>
              <w:jc w:val="center"/>
              <w:rPr>
                <w:sz w:val="22"/>
                <w:szCs w:val="22"/>
              </w:rPr>
            </w:pPr>
            <w:r w:rsidRPr="00CA6E98">
              <w:rPr>
                <w:sz w:val="22"/>
                <w:szCs w:val="22"/>
              </w:rPr>
              <w:t>984</w:t>
            </w:r>
          </w:p>
        </w:tc>
        <w:tc>
          <w:tcPr>
            <w:tcW w:w="1276" w:type="dxa"/>
            <w:shd w:val="clear" w:color="auto" w:fill="auto"/>
          </w:tcPr>
          <w:p w:rsidR="00E478E8" w:rsidRPr="00CA6E98" w:rsidRDefault="0040260D" w:rsidP="00875C34">
            <w:pPr>
              <w:jc w:val="center"/>
              <w:rPr>
                <w:sz w:val="22"/>
                <w:szCs w:val="22"/>
              </w:rPr>
            </w:pPr>
            <w:r>
              <w:rPr>
                <w:sz w:val="22"/>
                <w:szCs w:val="22"/>
              </w:rPr>
              <w:t>1086</w:t>
            </w:r>
          </w:p>
        </w:tc>
        <w:tc>
          <w:tcPr>
            <w:tcW w:w="1275" w:type="dxa"/>
          </w:tcPr>
          <w:p w:rsidR="00E478E8" w:rsidRPr="00CA6E98" w:rsidRDefault="0040260D" w:rsidP="00875C34">
            <w:pPr>
              <w:jc w:val="center"/>
              <w:rPr>
                <w:sz w:val="22"/>
                <w:szCs w:val="22"/>
              </w:rPr>
            </w:pPr>
            <w:r>
              <w:rPr>
                <w:sz w:val="22"/>
                <w:szCs w:val="22"/>
              </w:rPr>
              <w:t>1151</w:t>
            </w: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2</w:t>
            </w:r>
          </w:p>
        </w:tc>
        <w:tc>
          <w:tcPr>
            <w:tcW w:w="3542" w:type="dxa"/>
            <w:gridSpan w:val="3"/>
            <w:shd w:val="clear" w:color="auto" w:fill="auto"/>
          </w:tcPr>
          <w:p w:rsidR="00E478E8" w:rsidRPr="00CA6E98" w:rsidRDefault="00E478E8" w:rsidP="003D51DF">
            <w:pPr>
              <w:rPr>
                <w:sz w:val="22"/>
                <w:szCs w:val="22"/>
              </w:rPr>
            </w:pPr>
            <w:r w:rsidRPr="00CA6E98">
              <w:rPr>
                <w:sz w:val="22"/>
                <w:szCs w:val="22"/>
              </w:rPr>
              <w:t>Общая выручка (включая оборот розничной торговли и общепита и объем платных услуг)</w:t>
            </w:r>
          </w:p>
        </w:tc>
        <w:tc>
          <w:tcPr>
            <w:tcW w:w="709" w:type="dxa"/>
            <w:gridSpan w:val="2"/>
            <w:shd w:val="clear" w:color="auto" w:fill="auto"/>
          </w:tcPr>
          <w:p w:rsidR="00E478E8" w:rsidRPr="00CA6E98" w:rsidRDefault="00E478E8" w:rsidP="003D51DF">
            <w:pPr>
              <w:rPr>
                <w:sz w:val="22"/>
                <w:szCs w:val="22"/>
              </w:rPr>
            </w:pPr>
            <w:r w:rsidRPr="00CA6E98">
              <w:rPr>
                <w:sz w:val="22"/>
                <w:szCs w:val="22"/>
              </w:rPr>
              <w:t>млн. руб.</w:t>
            </w:r>
          </w:p>
        </w:tc>
        <w:tc>
          <w:tcPr>
            <w:tcW w:w="1562" w:type="dxa"/>
            <w:shd w:val="clear" w:color="auto" w:fill="auto"/>
          </w:tcPr>
          <w:p w:rsidR="00E478E8" w:rsidRPr="00CA6E98" w:rsidRDefault="00E478E8" w:rsidP="00875C34">
            <w:pPr>
              <w:jc w:val="center"/>
              <w:rPr>
                <w:sz w:val="22"/>
                <w:szCs w:val="22"/>
              </w:rPr>
            </w:pPr>
            <w:r w:rsidRPr="00CA6E98">
              <w:rPr>
                <w:sz w:val="22"/>
                <w:szCs w:val="22"/>
              </w:rPr>
              <w:t>10,8</w:t>
            </w:r>
          </w:p>
        </w:tc>
        <w:tc>
          <w:tcPr>
            <w:tcW w:w="1276" w:type="dxa"/>
            <w:shd w:val="clear" w:color="auto" w:fill="auto"/>
          </w:tcPr>
          <w:p w:rsidR="00E478E8" w:rsidRPr="00CA6E98" w:rsidRDefault="00E478E8" w:rsidP="00875C34">
            <w:pPr>
              <w:jc w:val="center"/>
              <w:rPr>
                <w:sz w:val="22"/>
                <w:szCs w:val="22"/>
              </w:rPr>
            </w:pPr>
            <w:r w:rsidRPr="00CA6E98">
              <w:rPr>
                <w:sz w:val="22"/>
                <w:szCs w:val="22"/>
              </w:rPr>
              <w:t>13,1</w:t>
            </w:r>
          </w:p>
        </w:tc>
        <w:tc>
          <w:tcPr>
            <w:tcW w:w="1417" w:type="dxa"/>
            <w:shd w:val="clear" w:color="auto" w:fill="auto"/>
          </w:tcPr>
          <w:p w:rsidR="00E478E8" w:rsidRPr="00CA6E98" w:rsidRDefault="00E478E8" w:rsidP="00875C34">
            <w:pPr>
              <w:jc w:val="center"/>
              <w:rPr>
                <w:sz w:val="22"/>
                <w:szCs w:val="22"/>
              </w:rPr>
            </w:pPr>
            <w:r w:rsidRPr="00CA6E98">
              <w:rPr>
                <w:sz w:val="22"/>
                <w:szCs w:val="22"/>
              </w:rPr>
              <w:t>14,3</w:t>
            </w:r>
          </w:p>
        </w:tc>
        <w:tc>
          <w:tcPr>
            <w:tcW w:w="1418" w:type="dxa"/>
            <w:shd w:val="clear" w:color="auto" w:fill="auto"/>
          </w:tcPr>
          <w:p w:rsidR="00E478E8" w:rsidRPr="00CA6E98" w:rsidRDefault="00E478E8" w:rsidP="00875C34">
            <w:pPr>
              <w:jc w:val="center"/>
              <w:rPr>
                <w:sz w:val="22"/>
                <w:szCs w:val="22"/>
              </w:rPr>
            </w:pPr>
            <w:r w:rsidRPr="00CA6E98">
              <w:rPr>
                <w:sz w:val="22"/>
                <w:szCs w:val="22"/>
              </w:rPr>
              <w:t>14,9</w:t>
            </w:r>
          </w:p>
        </w:tc>
        <w:tc>
          <w:tcPr>
            <w:tcW w:w="1276" w:type="dxa"/>
            <w:shd w:val="clear" w:color="auto" w:fill="auto"/>
          </w:tcPr>
          <w:p w:rsidR="00E478E8" w:rsidRPr="00CA6E98" w:rsidRDefault="00E478E8" w:rsidP="00875C34">
            <w:pPr>
              <w:jc w:val="center"/>
              <w:rPr>
                <w:sz w:val="22"/>
                <w:szCs w:val="22"/>
              </w:rPr>
            </w:pPr>
            <w:r w:rsidRPr="00CA6E98">
              <w:rPr>
                <w:sz w:val="22"/>
                <w:szCs w:val="22"/>
              </w:rPr>
              <w:t>15,5</w:t>
            </w:r>
          </w:p>
        </w:tc>
        <w:tc>
          <w:tcPr>
            <w:tcW w:w="1276" w:type="dxa"/>
            <w:shd w:val="clear" w:color="auto" w:fill="auto"/>
          </w:tcPr>
          <w:p w:rsidR="00E478E8" w:rsidRPr="00CA6E98" w:rsidRDefault="00E478E8" w:rsidP="00875C34">
            <w:pPr>
              <w:jc w:val="center"/>
              <w:rPr>
                <w:sz w:val="22"/>
                <w:szCs w:val="22"/>
              </w:rPr>
            </w:pPr>
            <w:r w:rsidRPr="00CA6E98">
              <w:rPr>
                <w:sz w:val="22"/>
                <w:szCs w:val="22"/>
              </w:rPr>
              <w:t>1</w:t>
            </w:r>
            <w:r w:rsidR="0040260D">
              <w:rPr>
                <w:sz w:val="22"/>
                <w:szCs w:val="22"/>
              </w:rPr>
              <w:t>5,9</w:t>
            </w:r>
          </w:p>
        </w:tc>
        <w:tc>
          <w:tcPr>
            <w:tcW w:w="1275" w:type="dxa"/>
          </w:tcPr>
          <w:p w:rsidR="00E478E8" w:rsidRPr="00CA6E98" w:rsidRDefault="0040260D" w:rsidP="00875C34">
            <w:pPr>
              <w:jc w:val="center"/>
              <w:rPr>
                <w:sz w:val="22"/>
                <w:szCs w:val="22"/>
              </w:rPr>
            </w:pPr>
            <w:r>
              <w:rPr>
                <w:sz w:val="22"/>
                <w:szCs w:val="22"/>
              </w:rPr>
              <w:t>16,1</w:t>
            </w: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3</w:t>
            </w:r>
          </w:p>
        </w:tc>
        <w:tc>
          <w:tcPr>
            <w:tcW w:w="3542" w:type="dxa"/>
            <w:gridSpan w:val="3"/>
            <w:shd w:val="clear" w:color="auto" w:fill="auto"/>
          </w:tcPr>
          <w:p w:rsidR="00E478E8" w:rsidRPr="00CA6E98" w:rsidRDefault="00E478E8" w:rsidP="003D51DF">
            <w:pPr>
              <w:rPr>
                <w:sz w:val="22"/>
                <w:szCs w:val="22"/>
              </w:rPr>
            </w:pPr>
            <w:r w:rsidRPr="00CA6E98">
              <w:rPr>
                <w:sz w:val="22"/>
                <w:szCs w:val="22"/>
              </w:rPr>
              <w:t>Объем инвестиций в экономику</w:t>
            </w:r>
          </w:p>
        </w:tc>
        <w:tc>
          <w:tcPr>
            <w:tcW w:w="709" w:type="dxa"/>
            <w:gridSpan w:val="2"/>
            <w:shd w:val="clear" w:color="auto" w:fill="auto"/>
          </w:tcPr>
          <w:p w:rsidR="00E478E8" w:rsidRPr="00CA6E98" w:rsidRDefault="00E478E8" w:rsidP="003D51DF">
            <w:pPr>
              <w:rPr>
                <w:sz w:val="22"/>
                <w:szCs w:val="22"/>
              </w:rPr>
            </w:pPr>
            <w:r w:rsidRPr="00CA6E98">
              <w:rPr>
                <w:sz w:val="22"/>
                <w:szCs w:val="22"/>
              </w:rPr>
              <w:t>млн. руб.</w:t>
            </w:r>
          </w:p>
        </w:tc>
        <w:tc>
          <w:tcPr>
            <w:tcW w:w="1562" w:type="dxa"/>
            <w:shd w:val="clear" w:color="auto" w:fill="auto"/>
          </w:tcPr>
          <w:p w:rsidR="00E478E8" w:rsidRPr="00CA6E98" w:rsidRDefault="00E478E8" w:rsidP="00875C34">
            <w:pPr>
              <w:jc w:val="center"/>
              <w:rPr>
                <w:sz w:val="22"/>
                <w:szCs w:val="22"/>
              </w:rPr>
            </w:pPr>
            <w:r w:rsidRPr="00CA6E98">
              <w:rPr>
                <w:sz w:val="22"/>
                <w:szCs w:val="22"/>
              </w:rPr>
              <w:t>225,8</w:t>
            </w:r>
          </w:p>
        </w:tc>
        <w:tc>
          <w:tcPr>
            <w:tcW w:w="1276" w:type="dxa"/>
            <w:shd w:val="clear" w:color="auto" w:fill="auto"/>
          </w:tcPr>
          <w:p w:rsidR="00E478E8" w:rsidRPr="00CA6E98" w:rsidRDefault="00E478E8" w:rsidP="00875C34">
            <w:pPr>
              <w:jc w:val="center"/>
              <w:rPr>
                <w:sz w:val="22"/>
                <w:szCs w:val="22"/>
              </w:rPr>
            </w:pPr>
            <w:r w:rsidRPr="00CA6E98">
              <w:rPr>
                <w:sz w:val="22"/>
                <w:szCs w:val="22"/>
              </w:rPr>
              <w:t>2 737</w:t>
            </w:r>
          </w:p>
        </w:tc>
        <w:tc>
          <w:tcPr>
            <w:tcW w:w="1417" w:type="dxa"/>
            <w:shd w:val="clear" w:color="auto" w:fill="auto"/>
          </w:tcPr>
          <w:p w:rsidR="00E478E8" w:rsidRPr="00CA6E98" w:rsidRDefault="00E478E8" w:rsidP="00875C34">
            <w:pPr>
              <w:jc w:val="center"/>
              <w:rPr>
                <w:sz w:val="22"/>
                <w:szCs w:val="22"/>
              </w:rPr>
            </w:pPr>
            <w:r w:rsidRPr="00CA6E98">
              <w:rPr>
                <w:sz w:val="22"/>
                <w:szCs w:val="22"/>
              </w:rPr>
              <w:t>2819</w:t>
            </w:r>
          </w:p>
        </w:tc>
        <w:tc>
          <w:tcPr>
            <w:tcW w:w="1418" w:type="dxa"/>
            <w:shd w:val="clear" w:color="auto" w:fill="auto"/>
          </w:tcPr>
          <w:p w:rsidR="00E478E8" w:rsidRPr="00CA6E98" w:rsidRDefault="00E478E8" w:rsidP="00875C34">
            <w:pPr>
              <w:jc w:val="center"/>
              <w:rPr>
                <w:sz w:val="22"/>
                <w:szCs w:val="22"/>
              </w:rPr>
            </w:pPr>
            <w:r w:rsidRPr="00CA6E98">
              <w:rPr>
                <w:sz w:val="22"/>
                <w:szCs w:val="22"/>
              </w:rPr>
              <w:t>2901</w:t>
            </w:r>
          </w:p>
        </w:tc>
        <w:tc>
          <w:tcPr>
            <w:tcW w:w="1276" w:type="dxa"/>
            <w:shd w:val="clear" w:color="auto" w:fill="auto"/>
          </w:tcPr>
          <w:p w:rsidR="00E478E8" w:rsidRPr="00CA6E98" w:rsidRDefault="00E478E8" w:rsidP="00875C34">
            <w:pPr>
              <w:jc w:val="center"/>
              <w:rPr>
                <w:sz w:val="22"/>
                <w:szCs w:val="22"/>
              </w:rPr>
            </w:pPr>
            <w:r w:rsidRPr="00CA6E98">
              <w:rPr>
                <w:sz w:val="22"/>
                <w:szCs w:val="22"/>
              </w:rPr>
              <w:t>2988</w:t>
            </w:r>
          </w:p>
        </w:tc>
        <w:tc>
          <w:tcPr>
            <w:tcW w:w="1276" w:type="dxa"/>
            <w:shd w:val="clear" w:color="auto" w:fill="auto"/>
          </w:tcPr>
          <w:p w:rsidR="00E478E8" w:rsidRPr="00CA6E98" w:rsidRDefault="000B7193" w:rsidP="00875C34">
            <w:pPr>
              <w:jc w:val="center"/>
              <w:rPr>
                <w:sz w:val="22"/>
                <w:szCs w:val="22"/>
              </w:rPr>
            </w:pPr>
            <w:r>
              <w:rPr>
                <w:sz w:val="22"/>
                <w:szCs w:val="22"/>
              </w:rPr>
              <w:t>3048</w:t>
            </w:r>
          </w:p>
        </w:tc>
        <w:tc>
          <w:tcPr>
            <w:tcW w:w="1275" w:type="dxa"/>
          </w:tcPr>
          <w:p w:rsidR="00E478E8" w:rsidRPr="00CA6E98" w:rsidRDefault="000B7193" w:rsidP="00875C34">
            <w:pPr>
              <w:jc w:val="center"/>
              <w:rPr>
                <w:sz w:val="22"/>
                <w:szCs w:val="22"/>
              </w:rPr>
            </w:pPr>
            <w:r>
              <w:rPr>
                <w:sz w:val="22"/>
                <w:szCs w:val="22"/>
              </w:rPr>
              <w:t>3109</w:t>
            </w:r>
          </w:p>
        </w:tc>
      </w:tr>
    </w:tbl>
    <w:p w:rsidR="00875C34" w:rsidRPr="00E21AC9" w:rsidRDefault="00875C34" w:rsidP="00875C34">
      <w:pPr>
        <w:tabs>
          <w:tab w:val="left" w:pos="0"/>
        </w:tabs>
        <w:jc w:val="both"/>
        <w:rPr>
          <w:rFonts w:eastAsia="Calibri"/>
          <w:color w:val="000000"/>
        </w:rPr>
      </w:pPr>
      <w:r w:rsidRPr="00E21AC9">
        <w:rPr>
          <w:rFonts w:eastAsia="Calibri"/>
          <w:color w:val="000000"/>
        </w:rPr>
        <w:t xml:space="preserve">* </w:t>
      </w:r>
      <w:r w:rsidR="000F32A7">
        <w:rPr>
          <w:rFonts w:eastAsia="Calibri"/>
          <w:color w:val="000000"/>
        </w:rPr>
        <w:t>суммарно</w:t>
      </w:r>
      <w:r w:rsidRPr="00E21AC9">
        <w:rPr>
          <w:rFonts w:eastAsia="Calibri"/>
          <w:color w:val="000000"/>
        </w:rPr>
        <w:t xml:space="preserve"> </w:t>
      </w:r>
      <w:r>
        <w:rPr>
          <w:rFonts w:eastAsia="Calibri"/>
          <w:color w:val="000000"/>
        </w:rPr>
        <w:t>з</w:t>
      </w:r>
      <w:r w:rsidRPr="00E21AC9">
        <w:rPr>
          <w:rFonts w:eastAsia="Calibri"/>
          <w:color w:val="000000"/>
        </w:rPr>
        <w:t>а  период 2019-2024 г.г.</w:t>
      </w:r>
      <w:r w:rsidR="00563BEF">
        <w:rPr>
          <w:rFonts w:eastAsia="Calibri"/>
          <w:color w:val="000000"/>
        </w:rPr>
        <w:t xml:space="preserve"> /  за 2025-2030 годы</w:t>
      </w:r>
    </w:p>
    <w:p w:rsidR="003715B1" w:rsidRPr="00CA6E98" w:rsidRDefault="003715B1" w:rsidP="00D55CFE">
      <w:pPr>
        <w:pStyle w:val="ac"/>
        <w:rPr>
          <w:sz w:val="22"/>
          <w:szCs w:val="22"/>
        </w:rPr>
      </w:pPr>
    </w:p>
    <w:p w:rsidR="003715B1" w:rsidRPr="00CA6E98" w:rsidRDefault="003715B1" w:rsidP="003D51DF">
      <w:pPr>
        <w:rPr>
          <w:sz w:val="22"/>
          <w:szCs w:val="22"/>
        </w:rPr>
      </w:pPr>
    </w:p>
    <w:p w:rsidR="003715B1" w:rsidRPr="00CA6E98" w:rsidRDefault="003715B1" w:rsidP="003D51DF">
      <w:pPr>
        <w:rPr>
          <w:sz w:val="22"/>
          <w:szCs w:val="22"/>
        </w:rPr>
      </w:pPr>
    </w:p>
    <w:p w:rsidR="003715B1" w:rsidRPr="00CA6E98" w:rsidRDefault="003715B1" w:rsidP="00E03F74">
      <w:pPr>
        <w:pStyle w:val="1"/>
        <w:spacing w:before="0"/>
        <w:jc w:val="right"/>
        <w:rPr>
          <w:b w:val="0"/>
          <w:sz w:val="22"/>
          <w:szCs w:val="22"/>
        </w:rPr>
      </w:pPr>
      <w:r w:rsidRPr="00CA6E98">
        <w:rPr>
          <w:b w:val="0"/>
          <w:sz w:val="22"/>
          <w:szCs w:val="22"/>
        </w:rPr>
        <w:br w:type="page"/>
      </w:r>
      <w:bookmarkStart w:id="95" w:name="_Toc196405604"/>
      <w:r w:rsidRPr="00CA6E98">
        <w:rPr>
          <w:rFonts w:ascii="Times New Roman" w:hAnsi="Times New Roman" w:cs="Times New Roman"/>
          <w:b w:val="0"/>
        </w:rPr>
        <w:lastRenderedPageBreak/>
        <w:t>Приложение 3</w:t>
      </w:r>
      <w:bookmarkEnd w:id="95"/>
      <w:r w:rsidRPr="00CA6E98">
        <w:rPr>
          <w:b w:val="0"/>
          <w:sz w:val="22"/>
          <w:szCs w:val="22"/>
        </w:rPr>
        <w:t xml:space="preserve"> </w:t>
      </w:r>
    </w:p>
    <w:p w:rsidR="003715B1" w:rsidRPr="00CA6E98" w:rsidRDefault="003715B1" w:rsidP="00E03F74">
      <w:pPr>
        <w:autoSpaceDE w:val="0"/>
        <w:autoSpaceDN w:val="0"/>
        <w:adjustRightInd w:val="0"/>
        <w:jc w:val="right"/>
        <w:rPr>
          <w:sz w:val="22"/>
          <w:szCs w:val="22"/>
        </w:rPr>
      </w:pPr>
      <w:r w:rsidRPr="00CA6E98">
        <w:rPr>
          <w:sz w:val="22"/>
          <w:szCs w:val="22"/>
        </w:rPr>
        <w:t xml:space="preserve">к стратегии </w:t>
      </w:r>
      <w:proofErr w:type="gramStart"/>
      <w:r w:rsidRPr="00CA6E98">
        <w:rPr>
          <w:sz w:val="22"/>
          <w:szCs w:val="22"/>
        </w:rPr>
        <w:t>социально-экономического</w:t>
      </w:r>
      <w:proofErr w:type="gramEnd"/>
      <w:r w:rsidRPr="00CA6E98">
        <w:rPr>
          <w:sz w:val="22"/>
          <w:szCs w:val="22"/>
        </w:rPr>
        <w:t xml:space="preserve"> </w:t>
      </w:r>
    </w:p>
    <w:p w:rsidR="003715B1" w:rsidRPr="00CA6E98" w:rsidRDefault="003715B1" w:rsidP="00E03F74">
      <w:pPr>
        <w:ind w:left="2832" w:firstLine="708"/>
        <w:jc w:val="right"/>
        <w:rPr>
          <w:sz w:val="22"/>
          <w:szCs w:val="22"/>
        </w:rPr>
      </w:pPr>
      <w:r w:rsidRPr="00CA6E98">
        <w:rPr>
          <w:sz w:val="22"/>
          <w:szCs w:val="22"/>
        </w:rPr>
        <w:t xml:space="preserve">     развития муниципального образования Слюдянский район</w:t>
      </w:r>
    </w:p>
    <w:p w:rsidR="003715B1" w:rsidRPr="00CA6E98" w:rsidRDefault="003715B1" w:rsidP="003715B1">
      <w:pPr>
        <w:autoSpaceDE w:val="0"/>
        <w:autoSpaceDN w:val="0"/>
        <w:adjustRightInd w:val="0"/>
        <w:jc w:val="right"/>
        <w:rPr>
          <w:sz w:val="22"/>
          <w:szCs w:val="22"/>
        </w:rPr>
      </w:pPr>
    </w:p>
    <w:p w:rsidR="003715B1" w:rsidRPr="00CA6E98" w:rsidRDefault="003715B1" w:rsidP="003715B1">
      <w:pPr>
        <w:jc w:val="center"/>
        <w:rPr>
          <w:sz w:val="22"/>
          <w:szCs w:val="22"/>
        </w:rPr>
      </w:pPr>
      <w:r w:rsidRPr="00CA6E98">
        <w:rPr>
          <w:sz w:val="22"/>
          <w:szCs w:val="22"/>
        </w:rPr>
        <w:t>Информация</w:t>
      </w:r>
    </w:p>
    <w:p w:rsidR="003715B1" w:rsidRPr="00CA6E98" w:rsidRDefault="003715B1" w:rsidP="003715B1">
      <w:pPr>
        <w:jc w:val="center"/>
        <w:rPr>
          <w:sz w:val="22"/>
          <w:szCs w:val="22"/>
        </w:rPr>
      </w:pPr>
      <w:r w:rsidRPr="00CA6E98">
        <w:rPr>
          <w:sz w:val="22"/>
          <w:szCs w:val="22"/>
        </w:rPr>
        <w:t xml:space="preserve">о </w:t>
      </w:r>
      <w:r w:rsidR="00A407BD" w:rsidRPr="00CA6E98">
        <w:rPr>
          <w:sz w:val="22"/>
          <w:szCs w:val="22"/>
        </w:rPr>
        <w:t>составе ре</w:t>
      </w:r>
      <w:r w:rsidRPr="00CA6E98">
        <w:rPr>
          <w:sz w:val="22"/>
          <w:szCs w:val="22"/>
        </w:rPr>
        <w:t xml:space="preserve">сурсного обеспечения реализации стратегии </w:t>
      </w:r>
      <w:r w:rsidR="00A407BD" w:rsidRPr="00CA6E98">
        <w:rPr>
          <w:sz w:val="22"/>
          <w:szCs w:val="22"/>
        </w:rPr>
        <w:t>по разделам бюджетной классификации в привязке к задачам стратегии и исполнении консолидированного бюджета в базовом периоде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3827"/>
        <w:gridCol w:w="2977"/>
        <w:gridCol w:w="3544"/>
      </w:tblGrid>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Цель и стратегические задачи</w:t>
            </w:r>
          </w:p>
        </w:tc>
        <w:tc>
          <w:tcPr>
            <w:tcW w:w="3827" w:type="dxa"/>
            <w:tcBorders>
              <w:top w:val="single" w:sz="4" w:space="0" w:color="auto"/>
              <w:left w:val="single" w:sz="4" w:space="0" w:color="auto"/>
              <w:bottom w:val="single" w:sz="4" w:space="0" w:color="auto"/>
              <w:right w:val="single" w:sz="4" w:space="0" w:color="auto"/>
            </w:tcBorders>
            <w:vAlign w:val="center"/>
            <w:hideMark/>
          </w:tcPr>
          <w:p w:rsidR="004C0366" w:rsidRPr="00CA6E98" w:rsidRDefault="004C0366">
            <w:pPr>
              <w:rPr>
                <w:sz w:val="22"/>
                <w:szCs w:val="22"/>
              </w:rPr>
            </w:pPr>
            <w:r w:rsidRPr="00CA6E98">
              <w:t>Наименование разделов бюджетной классификации</w:t>
            </w:r>
          </w:p>
        </w:tc>
        <w:tc>
          <w:tcPr>
            <w:tcW w:w="2977" w:type="dxa"/>
            <w:tcBorders>
              <w:top w:val="single" w:sz="4" w:space="0" w:color="auto"/>
              <w:left w:val="single" w:sz="4" w:space="0" w:color="auto"/>
              <w:bottom w:val="single" w:sz="4" w:space="0" w:color="auto"/>
              <w:right w:val="single" w:sz="4" w:space="0" w:color="auto"/>
            </w:tcBorders>
            <w:vAlign w:val="center"/>
            <w:hideMark/>
          </w:tcPr>
          <w:p w:rsidR="004C0366" w:rsidRPr="00CA6E98" w:rsidRDefault="004C0366">
            <w:pPr>
              <w:jc w:val="center"/>
              <w:rPr>
                <w:sz w:val="22"/>
                <w:szCs w:val="22"/>
              </w:rPr>
            </w:pPr>
            <w:r w:rsidRPr="00CA6E98">
              <w:t>Исполнение консолидированного бюджета в базовом 2018 году</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rsidP="004C0366">
            <w:pPr>
              <w:jc w:val="center"/>
            </w:pPr>
            <w:r w:rsidRPr="00CA6E98">
              <w:t xml:space="preserve">Исполнение консолидированного бюджета </w:t>
            </w:r>
          </w:p>
          <w:p w:rsidR="004C0366" w:rsidRPr="00CA6E98" w:rsidRDefault="004C0366" w:rsidP="004C0366">
            <w:pPr>
              <w:jc w:val="center"/>
              <w:rPr>
                <w:sz w:val="22"/>
                <w:szCs w:val="22"/>
              </w:rPr>
            </w:pPr>
            <w:r w:rsidRPr="00CA6E98">
              <w:t>в 2024 году</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r w:rsidRPr="00CA6E98">
              <w:t>Цель стратегии-</w:t>
            </w:r>
          </w:p>
          <w:p w:rsidR="004C0366" w:rsidRPr="00CA6E98" w:rsidRDefault="004C0366">
            <w:pPr>
              <w:rPr>
                <w:sz w:val="22"/>
                <w:szCs w:val="22"/>
              </w:rPr>
            </w:pPr>
            <w:r w:rsidRPr="00CA6E98">
              <w:t>повышение качества человеческого капитала на основе социально-ориентированного типа экономического развития</w:t>
            </w:r>
          </w:p>
        </w:tc>
        <w:tc>
          <w:tcPr>
            <w:tcW w:w="3827"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 xml:space="preserve">Всего </w:t>
            </w: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1 428 764,56</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4 101 895,06</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tcPr>
          <w:p w:rsidR="004C0366" w:rsidRPr="00CA6E98" w:rsidRDefault="004C0366">
            <w:r w:rsidRPr="00CA6E98">
              <w:t>Стратегическая задача 1- обеспечение достойных условий жизни</w:t>
            </w:r>
          </w:p>
          <w:p w:rsidR="004C0366" w:rsidRPr="00CA6E98" w:rsidRDefault="004C0366">
            <w:pPr>
              <w:rPr>
                <w:sz w:val="22"/>
                <w:szCs w:val="22"/>
              </w:rPr>
            </w:pPr>
          </w:p>
        </w:tc>
        <w:tc>
          <w:tcPr>
            <w:tcW w:w="3827" w:type="dxa"/>
            <w:tcBorders>
              <w:top w:val="single" w:sz="4" w:space="0" w:color="auto"/>
              <w:left w:val="single" w:sz="4" w:space="0" w:color="auto"/>
              <w:bottom w:val="single" w:sz="4" w:space="0" w:color="auto"/>
              <w:right w:val="single" w:sz="4" w:space="0" w:color="auto"/>
            </w:tcBorders>
            <w:hideMark/>
          </w:tcPr>
          <w:p w:rsidR="004C0366" w:rsidRPr="00CA6E98" w:rsidRDefault="004C0366">
            <w:r w:rsidRPr="00CA6E98">
              <w:t>Образование</w:t>
            </w:r>
          </w:p>
          <w:p w:rsidR="004C0366" w:rsidRPr="00CA6E98" w:rsidRDefault="004C0366">
            <w:r w:rsidRPr="00CA6E98">
              <w:t>Культура и кинематография</w:t>
            </w:r>
          </w:p>
          <w:p w:rsidR="004C0366" w:rsidRPr="00CA6E98" w:rsidRDefault="004C0366">
            <w:r w:rsidRPr="00CA6E98">
              <w:t>Физическая культура и спорт</w:t>
            </w:r>
          </w:p>
          <w:p w:rsidR="004C0366" w:rsidRPr="00CA6E98" w:rsidRDefault="004C0366">
            <w:r w:rsidRPr="00CA6E98">
              <w:t xml:space="preserve">Социальная политика </w:t>
            </w:r>
          </w:p>
          <w:p w:rsidR="004C0366" w:rsidRPr="00CA6E98" w:rsidRDefault="004C0366">
            <w:r w:rsidRPr="00CA6E98">
              <w:t>Национальная безопасность и правоохранительная деятельность</w:t>
            </w:r>
          </w:p>
          <w:p w:rsidR="004C0366" w:rsidRPr="00CA6E98" w:rsidRDefault="004C0366">
            <w:r w:rsidRPr="00CA6E98">
              <w:t>Охрана окружающей среды</w:t>
            </w:r>
          </w:p>
          <w:p w:rsidR="004C0366" w:rsidRPr="00CA6E98" w:rsidRDefault="004C0366">
            <w:r w:rsidRPr="00CA6E98">
              <w:t>Жилищно-коммунальное хозяйство</w:t>
            </w:r>
          </w:p>
          <w:p w:rsidR="004C0366" w:rsidRPr="00CA6E98" w:rsidRDefault="004C0366">
            <w:pPr>
              <w:rPr>
                <w:sz w:val="22"/>
                <w:szCs w:val="22"/>
              </w:rPr>
            </w:pPr>
            <w:r w:rsidRPr="00CA6E98">
              <w:t>Здравоохранение</w:t>
            </w: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1 178 040,75</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3 317 649,76</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Стратегическая задача 2 - создание возможностей для работы и бизнеса</w:t>
            </w:r>
          </w:p>
        </w:tc>
        <w:tc>
          <w:tcPr>
            <w:tcW w:w="3827" w:type="dxa"/>
            <w:tcBorders>
              <w:top w:val="single" w:sz="4" w:space="0" w:color="auto"/>
              <w:left w:val="single" w:sz="4" w:space="0" w:color="auto"/>
              <w:bottom w:val="single" w:sz="4" w:space="0" w:color="auto"/>
              <w:right w:val="single" w:sz="4" w:space="0" w:color="auto"/>
            </w:tcBorders>
          </w:tcPr>
          <w:p w:rsidR="004C0366" w:rsidRPr="00CA6E98" w:rsidRDefault="004C0366">
            <w:r w:rsidRPr="00CA6E98">
              <w:t>Национальная экономика</w:t>
            </w:r>
          </w:p>
          <w:p w:rsidR="004C0366" w:rsidRPr="00CA6E98" w:rsidRDefault="004C0366">
            <w:pPr>
              <w:rPr>
                <w:sz w:val="22"/>
                <w:szCs w:val="22"/>
              </w:rPr>
            </w:pP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42 430,03</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370 059,96</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Стратегическая задача 3 - поддержание высокого уровня  управления</w:t>
            </w:r>
          </w:p>
        </w:tc>
        <w:tc>
          <w:tcPr>
            <w:tcW w:w="3827" w:type="dxa"/>
            <w:tcBorders>
              <w:top w:val="single" w:sz="4" w:space="0" w:color="auto"/>
              <w:left w:val="single" w:sz="4" w:space="0" w:color="auto"/>
              <w:bottom w:val="single" w:sz="4" w:space="0" w:color="auto"/>
              <w:right w:val="single" w:sz="4" w:space="0" w:color="auto"/>
            </w:tcBorders>
            <w:hideMark/>
          </w:tcPr>
          <w:p w:rsidR="004C0366" w:rsidRPr="00CA6E98" w:rsidRDefault="004C0366">
            <w:r w:rsidRPr="00CA6E98">
              <w:t>Национальная оборона</w:t>
            </w:r>
          </w:p>
          <w:p w:rsidR="004C0366" w:rsidRPr="00CA6E98" w:rsidRDefault="004C0366">
            <w:r w:rsidRPr="00CA6E98">
              <w:t>Общегосударственные вопросы</w:t>
            </w:r>
          </w:p>
          <w:p w:rsidR="004C0366" w:rsidRPr="00CA6E98" w:rsidRDefault="004C0366">
            <w:r w:rsidRPr="00CA6E98">
              <w:t>Средства массовой информации</w:t>
            </w:r>
          </w:p>
          <w:p w:rsidR="004C0366" w:rsidRPr="00CA6E98" w:rsidRDefault="004C0366">
            <w:pPr>
              <w:rPr>
                <w:sz w:val="22"/>
                <w:szCs w:val="22"/>
              </w:rPr>
            </w:pPr>
            <w:r w:rsidRPr="00CA6E98">
              <w:t>Обслуживание государственного и муниципального долга</w:t>
            </w: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208 293,78</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414 185,34</w:t>
            </w:r>
          </w:p>
        </w:tc>
      </w:tr>
    </w:tbl>
    <w:p w:rsidR="003715B1" w:rsidRPr="00CA6E98" w:rsidRDefault="003715B1" w:rsidP="003715B1">
      <w:pPr>
        <w:jc w:val="center"/>
        <w:rPr>
          <w:sz w:val="22"/>
          <w:szCs w:val="22"/>
        </w:rPr>
      </w:pPr>
    </w:p>
    <w:p w:rsidR="00A407BD" w:rsidRPr="00CA6E98" w:rsidRDefault="00A407BD" w:rsidP="00A407BD">
      <w:pPr>
        <w:ind w:firstLine="709"/>
        <w:jc w:val="both"/>
        <w:rPr>
          <w:sz w:val="22"/>
          <w:szCs w:val="22"/>
        </w:rPr>
      </w:pPr>
      <w:r w:rsidRPr="00CA6E98">
        <w:rPr>
          <w:sz w:val="22"/>
          <w:szCs w:val="22"/>
        </w:rPr>
        <w:t>Источниками ресурсного обеспечения мероприятий Стратегии социально-экономического развития Слюдянского района на период до 203</w:t>
      </w:r>
      <w:r w:rsidR="007C2391" w:rsidRPr="00CA6E98">
        <w:rPr>
          <w:sz w:val="22"/>
          <w:szCs w:val="22"/>
        </w:rPr>
        <w:t>6</w:t>
      </w:r>
      <w:r w:rsidRPr="00CA6E98">
        <w:rPr>
          <w:sz w:val="22"/>
          <w:szCs w:val="22"/>
        </w:rPr>
        <w:t xml:space="preserve"> года являются: федеральный, областной, местный бюджеты и иные источники.</w:t>
      </w:r>
    </w:p>
    <w:p w:rsidR="004F49FD" w:rsidRPr="00CA6E98" w:rsidRDefault="00A407BD" w:rsidP="004F49FD">
      <w:pPr>
        <w:ind w:firstLine="709"/>
        <w:jc w:val="both"/>
        <w:rPr>
          <w:sz w:val="22"/>
          <w:szCs w:val="22"/>
        </w:rPr>
      </w:pPr>
      <w:r w:rsidRPr="00CA6E98">
        <w:rPr>
          <w:sz w:val="22"/>
          <w:szCs w:val="22"/>
        </w:rPr>
        <w:t xml:space="preserve">Ресурсное обеспечение федерального и областного бюджета осуществляется в соответствии с государственными программами, муниципального бюджета – в соответствии с муниципальными программами </w:t>
      </w:r>
      <w:r w:rsidR="002C339C" w:rsidRPr="00CA6E98">
        <w:rPr>
          <w:sz w:val="22"/>
          <w:szCs w:val="22"/>
        </w:rPr>
        <w:t xml:space="preserve">муниципального </w:t>
      </w:r>
      <w:r w:rsidRPr="00CA6E98">
        <w:rPr>
          <w:sz w:val="22"/>
          <w:szCs w:val="22"/>
        </w:rPr>
        <w:t>района и поселений, иные источники в</w:t>
      </w:r>
      <w:r w:rsidR="002C339C" w:rsidRPr="00CA6E98">
        <w:rPr>
          <w:sz w:val="22"/>
          <w:szCs w:val="22"/>
        </w:rPr>
        <w:t xml:space="preserve">ключают финансирование за счет </w:t>
      </w:r>
      <w:r w:rsidRPr="00CA6E98">
        <w:rPr>
          <w:sz w:val="22"/>
          <w:szCs w:val="22"/>
        </w:rPr>
        <w:t>внебюджетных средств.</w:t>
      </w:r>
      <w:r w:rsidR="007C2391" w:rsidRPr="00CA6E98">
        <w:rPr>
          <w:sz w:val="22"/>
          <w:szCs w:val="22"/>
        </w:rPr>
        <w:t xml:space="preserve"> </w:t>
      </w:r>
      <w:r w:rsidR="002C339C" w:rsidRPr="00CA6E98">
        <w:rPr>
          <w:sz w:val="22"/>
          <w:szCs w:val="22"/>
        </w:rPr>
        <w:t>Ф</w:t>
      </w:r>
      <w:r w:rsidR="007C2391" w:rsidRPr="00CA6E98">
        <w:rPr>
          <w:sz w:val="22"/>
          <w:szCs w:val="22"/>
        </w:rPr>
        <w:t>инансирование в 2025-2036</w:t>
      </w:r>
      <w:r w:rsidR="004F49FD" w:rsidRPr="00CA6E98">
        <w:rPr>
          <w:sz w:val="22"/>
          <w:szCs w:val="22"/>
        </w:rPr>
        <w:t xml:space="preserve"> годах предусматривается в соответствии с принимаемыми государственными</w:t>
      </w:r>
      <w:r w:rsidR="002C339C" w:rsidRPr="00CA6E98">
        <w:rPr>
          <w:sz w:val="22"/>
          <w:szCs w:val="22"/>
        </w:rPr>
        <w:t xml:space="preserve"> и муниципальными программами</w:t>
      </w:r>
      <w:r w:rsidR="004F49FD" w:rsidRPr="00CA6E98">
        <w:rPr>
          <w:sz w:val="22"/>
          <w:szCs w:val="22"/>
        </w:rPr>
        <w:t>.</w:t>
      </w:r>
    </w:p>
    <w:p w:rsidR="003715B1" w:rsidRPr="00CA6E98" w:rsidRDefault="003715B1" w:rsidP="00A777F2">
      <w:pPr>
        <w:pStyle w:val="1"/>
        <w:spacing w:before="240" w:after="120"/>
        <w:jc w:val="right"/>
        <w:rPr>
          <w:b w:val="0"/>
          <w:sz w:val="22"/>
          <w:szCs w:val="22"/>
        </w:rPr>
      </w:pPr>
      <w:r w:rsidRPr="00CA6E98">
        <w:rPr>
          <w:b w:val="0"/>
          <w:sz w:val="22"/>
          <w:szCs w:val="22"/>
        </w:rPr>
        <w:br w:type="page"/>
      </w:r>
      <w:bookmarkStart w:id="96" w:name="_Toc196405605"/>
      <w:r w:rsidRPr="00CA6E98">
        <w:rPr>
          <w:rFonts w:ascii="Times New Roman" w:hAnsi="Times New Roman" w:cs="Times New Roman"/>
          <w:b w:val="0"/>
        </w:rPr>
        <w:lastRenderedPageBreak/>
        <w:t>Приложение 4</w:t>
      </w:r>
      <w:bookmarkEnd w:id="96"/>
    </w:p>
    <w:p w:rsidR="003715B1" w:rsidRPr="00CA6E98" w:rsidRDefault="003715B1" w:rsidP="00DB49B2">
      <w:pPr>
        <w:pStyle w:val="ConsPlusNormal"/>
        <w:ind w:firstLine="567"/>
        <w:jc w:val="right"/>
        <w:rPr>
          <w:sz w:val="22"/>
          <w:szCs w:val="22"/>
        </w:rPr>
      </w:pPr>
      <w:bookmarkStart w:id="97" w:name="_Toc485131141"/>
      <w:bookmarkStart w:id="98" w:name="_Toc485134920"/>
      <w:r w:rsidRPr="00CA6E98">
        <w:rPr>
          <w:sz w:val="22"/>
          <w:szCs w:val="22"/>
        </w:rPr>
        <w:t xml:space="preserve">к стратегии </w:t>
      </w:r>
      <w:proofErr w:type="gramStart"/>
      <w:r w:rsidRPr="00CA6E98">
        <w:rPr>
          <w:sz w:val="22"/>
          <w:szCs w:val="22"/>
        </w:rPr>
        <w:t>социально-экономического</w:t>
      </w:r>
      <w:bookmarkEnd w:id="97"/>
      <w:bookmarkEnd w:id="98"/>
      <w:proofErr w:type="gramEnd"/>
    </w:p>
    <w:p w:rsidR="003715B1" w:rsidRPr="00CA6E98" w:rsidRDefault="003715B1" w:rsidP="00DB49B2">
      <w:pPr>
        <w:autoSpaceDE w:val="0"/>
        <w:autoSpaceDN w:val="0"/>
        <w:adjustRightInd w:val="0"/>
        <w:jc w:val="right"/>
        <w:rPr>
          <w:sz w:val="22"/>
          <w:szCs w:val="22"/>
        </w:rPr>
      </w:pPr>
      <w:r w:rsidRPr="00CA6E98">
        <w:rPr>
          <w:sz w:val="22"/>
          <w:szCs w:val="22"/>
        </w:rPr>
        <w:t xml:space="preserve">развития </w:t>
      </w:r>
      <w:r w:rsidR="007C1476" w:rsidRPr="00CA6E98">
        <w:rPr>
          <w:sz w:val="22"/>
          <w:szCs w:val="22"/>
        </w:rPr>
        <w:t>Слюдянского муниципального района</w:t>
      </w:r>
    </w:p>
    <w:p w:rsidR="003715B1" w:rsidRPr="00CA6E98" w:rsidRDefault="003715B1" w:rsidP="003715B1">
      <w:pPr>
        <w:jc w:val="right"/>
        <w:rPr>
          <w:sz w:val="22"/>
          <w:szCs w:val="22"/>
        </w:rPr>
      </w:pPr>
    </w:p>
    <w:p w:rsidR="003715B1" w:rsidRPr="00CA6E98" w:rsidRDefault="003715B1" w:rsidP="00C405D3">
      <w:pPr>
        <w:jc w:val="center"/>
        <w:rPr>
          <w:sz w:val="24"/>
          <w:szCs w:val="24"/>
        </w:rPr>
      </w:pPr>
      <w:r w:rsidRPr="00CA6E98">
        <w:rPr>
          <w:sz w:val="24"/>
          <w:szCs w:val="24"/>
        </w:rPr>
        <w:t>Перечень муниципальных программ Слюдянского района</w:t>
      </w:r>
    </w:p>
    <w:p w:rsidR="003715B1" w:rsidRPr="00CA6E98" w:rsidRDefault="003715B1" w:rsidP="003D51DF">
      <w:pPr>
        <w:rPr>
          <w:sz w:val="22"/>
          <w:szCs w:val="22"/>
        </w:rPr>
      </w:pPr>
    </w:p>
    <w:tbl>
      <w:tblPr>
        <w:tblW w:w="14317" w:type="dxa"/>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01"/>
        <w:gridCol w:w="4252"/>
        <w:gridCol w:w="5245"/>
        <w:gridCol w:w="3119"/>
      </w:tblGrid>
      <w:tr w:rsidR="009E59EB" w:rsidRPr="00CA6E98" w:rsidTr="009E59EB">
        <w:trPr>
          <w:tblHeader/>
        </w:trPr>
        <w:tc>
          <w:tcPr>
            <w:tcW w:w="1701" w:type="dxa"/>
            <w:shd w:val="clear" w:color="auto" w:fill="auto"/>
            <w:vAlign w:val="center"/>
          </w:tcPr>
          <w:p w:rsidR="009E59EB" w:rsidRPr="00CA6E98" w:rsidRDefault="009E59EB" w:rsidP="0020551E">
            <w:pPr>
              <w:pStyle w:val="ConsPlusNormal"/>
              <w:jc w:val="center"/>
              <w:rPr>
                <w:sz w:val="20"/>
                <w:szCs w:val="20"/>
              </w:rPr>
            </w:pPr>
            <w:r w:rsidRPr="00CA6E98">
              <w:rPr>
                <w:sz w:val="20"/>
                <w:szCs w:val="20"/>
              </w:rPr>
              <w:t>Стратегическая задача</w:t>
            </w:r>
          </w:p>
        </w:tc>
        <w:tc>
          <w:tcPr>
            <w:tcW w:w="4252" w:type="dxa"/>
            <w:shd w:val="clear" w:color="auto" w:fill="auto"/>
          </w:tcPr>
          <w:p w:rsidR="009E59EB" w:rsidRPr="00CA6E98" w:rsidRDefault="009E59EB" w:rsidP="0020551E">
            <w:pPr>
              <w:pStyle w:val="ConsPlusNormal"/>
              <w:jc w:val="center"/>
              <w:rPr>
                <w:sz w:val="20"/>
                <w:szCs w:val="20"/>
              </w:rPr>
            </w:pPr>
            <w:r w:rsidRPr="00CA6E98">
              <w:rPr>
                <w:sz w:val="20"/>
                <w:szCs w:val="20"/>
              </w:rPr>
              <w:t>Ожидаемый результат выполнения стратегической задачи</w:t>
            </w:r>
          </w:p>
        </w:tc>
        <w:tc>
          <w:tcPr>
            <w:tcW w:w="5245" w:type="dxa"/>
            <w:shd w:val="clear" w:color="auto" w:fill="auto"/>
            <w:vAlign w:val="center"/>
          </w:tcPr>
          <w:p w:rsidR="009E59EB" w:rsidRPr="00CA6E98" w:rsidRDefault="009E59EB" w:rsidP="0020551E">
            <w:pPr>
              <w:pStyle w:val="ConsPlusNormal"/>
              <w:jc w:val="center"/>
              <w:rPr>
                <w:sz w:val="20"/>
                <w:szCs w:val="20"/>
              </w:rPr>
            </w:pPr>
            <w:r w:rsidRPr="00CA6E98">
              <w:rPr>
                <w:sz w:val="20"/>
                <w:szCs w:val="20"/>
              </w:rPr>
              <w:t>Тактические цели</w:t>
            </w:r>
          </w:p>
        </w:tc>
        <w:tc>
          <w:tcPr>
            <w:tcW w:w="3119" w:type="dxa"/>
          </w:tcPr>
          <w:p w:rsidR="009E59EB" w:rsidRPr="00CA6E98" w:rsidRDefault="009E59EB" w:rsidP="0020551E">
            <w:pPr>
              <w:pStyle w:val="ConsPlusNormal"/>
              <w:jc w:val="center"/>
              <w:rPr>
                <w:sz w:val="20"/>
                <w:szCs w:val="20"/>
              </w:rPr>
            </w:pPr>
            <w:r w:rsidRPr="00CA6E98">
              <w:rPr>
                <w:sz w:val="20"/>
                <w:szCs w:val="20"/>
              </w:rPr>
              <w:t>Наименование муниципальной программы</w:t>
            </w:r>
          </w:p>
        </w:tc>
      </w:tr>
      <w:tr w:rsidR="009E59EB" w:rsidRPr="00CA6E98" w:rsidTr="00CE7920">
        <w:trPr>
          <w:trHeight w:val="364"/>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t xml:space="preserve">СТРАТЕГИЧЕСКАЯ ЦЕЛЬ: </w:t>
            </w:r>
          </w:p>
          <w:p w:rsidR="009E59EB" w:rsidRPr="00CA6E98" w:rsidRDefault="009E59EB" w:rsidP="0020551E">
            <w:pPr>
              <w:pStyle w:val="ConsPlusNormal"/>
              <w:jc w:val="center"/>
              <w:rPr>
                <w:sz w:val="20"/>
                <w:szCs w:val="20"/>
              </w:rPr>
            </w:pPr>
            <w:r w:rsidRPr="00CA6E98">
              <w:rPr>
                <w:sz w:val="20"/>
                <w:szCs w:val="20"/>
              </w:rPr>
              <w:t>ПОВЫШЕНИЕ КАЧЕСТВА ЧЕЛОВЕЧЕСКОГО КАПИТАЛА НА ОСНОВЕ СОЦИАЛЬНО-ОРИЕНТИРОВАННОГО ТИПА ЭКОНОМИЧЕСКОГО РАЗВИТИЯ</w:t>
            </w:r>
          </w:p>
        </w:tc>
      </w:tr>
      <w:tr w:rsidR="009E59EB" w:rsidRPr="00CA6E98" w:rsidTr="00CE7920">
        <w:trPr>
          <w:trHeight w:val="364"/>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t xml:space="preserve">НАПРАВЛЕНИЕ 1 </w:t>
            </w:r>
          </w:p>
          <w:p w:rsidR="009E59EB" w:rsidRPr="00CA6E98" w:rsidRDefault="009E59EB" w:rsidP="0020551E">
            <w:pPr>
              <w:pStyle w:val="ConsPlusNormal"/>
              <w:jc w:val="center"/>
              <w:rPr>
                <w:sz w:val="20"/>
                <w:szCs w:val="20"/>
              </w:rPr>
            </w:pPr>
            <w:r w:rsidRPr="00CA6E98">
              <w:rPr>
                <w:sz w:val="20"/>
                <w:szCs w:val="20"/>
              </w:rPr>
              <w:t>СОЦИАЛЬНОЕ РАЗВИТИЕ</w:t>
            </w:r>
          </w:p>
        </w:tc>
      </w:tr>
      <w:tr w:rsidR="009E59EB" w:rsidRPr="00CA6E98" w:rsidTr="009E59EB">
        <w:trPr>
          <w:trHeight w:val="538"/>
        </w:trPr>
        <w:tc>
          <w:tcPr>
            <w:tcW w:w="1701" w:type="dxa"/>
            <w:vMerge w:val="restart"/>
            <w:shd w:val="clear" w:color="auto" w:fill="auto"/>
            <w:vAlign w:val="center"/>
          </w:tcPr>
          <w:p w:rsidR="009E59EB" w:rsidRPr="00CA6E98" w:rsidRDefault="009E59EB" w:rsidP="0020551E">
            <w:pPr>
              <w:pStyle w:val="ConsPlusNormal"/>
              <w:jc w:val="center"/>
              <w:rPr>
                <w:sz w:val="20"/>
                <w:szCs w:val="20"/>
              </w:rPr>
            </w:pPr>
            <w:r w:rsidRPr="00CA6E98">
              <w:rPr>
                <w:sz w:val="20"/>
                <w:szCs w:val="20"/>
              </w:rPr>
              <w:t xml:space="preserve">Обеспечение достойных условий жизни </w:t>
            </w:r>
          </w:p>
        </w:tc>
        <w:tc>
          <w:tcPr>
            <w:tcW w:w="4252" w:type="dxa"/>
            <w:vMerge w:val="restart"/>
            <w:shd w:val="clear" w:color="auto" w:fill="auto"/>
            <w:vAlign w:val="center"/>
          </w:tcPr>
          <w:p w:rsidR="009E59EB" w:rsidRPr="00CA6E98" w:rsidRDefault="009E59EB" w:rsidP="00396A02">
            <w:pPr>
              <w:pStyle w:val="ConsPlusNormal"/>
              <w:rPr>
                <w:sz w:val="20"/>
                <w:szCs w:val="20"/>
              </w:rPr>
            </w:pPr>
            <w:r w:rsidRPr="00CA6E98">
              <w:rPr>
                <w:sz w:val="20"/>
                <w:szCs w:val="20"/>
              </w:rPr>
              <w:t>1.Численность постоянного населения</w:t>
            </w:r>
          </w:p>
          <w:p w:rsidR="009E59EB" w:rsidRPr="00CA6E98" w:rsidRDefault="009E59EB" w:rsidP="00396A02">
            <w:pPr>
              <w:pStyle w:val="ConsPlusNormal"/>
              <w:rPr>
                <w:sz w:val="20"/>
                <w:szCs w:val="20"/>
              </w:rPr>
            </w:pPr>
            <w:r w:rsidRPr="00CA6E98">
              <w:rPr>
                <w:sz w:val="20"/>
                <w:szCs w:val="20"/>
              </w:rPr>
              <w:t>2.Уровень удовлетворенности жителей услугами культуры и образования</w:t>
            </w:r>
          </w:p>
          <w:p w:rsidR="009E59EB" w:rsidRPr="00CA6E98" w:rsidRDefault="009E59EB" w:rsidP="00396A02">
            <w:pPr>
              <w:pStyle w:val="ConsPlusNormal"/>
              <w:rPr>
                <w:sz w:val="20"/>
                <w:szCs w:val="20"/>
              </w:rPr>
            </w:pPr>
            <w:r w:rsidRPr="00CA6E98">
              <w:rPr>
                <w:sz w:val="20"/>
                <w:szCs w:val="20"/>
              </w:rPr>
              <w:t>3. Количество зарегистрированных преступлений на 10 тыс. населения</w:t>
            </w:r>
          </w:p>
          <w:p w:rsidR="009E59EB" w:rsidRPr="00CA6E98" w:rsidRDefault="009E59EB" w:rsidP="00396A02">
            <w:pPr>
              <w:pStyle w:val="ConsPlusNormal"/>
              <w:rPr>
                <w:sz w:val="20"/>
                <w:szCs w:val="20"/>
              </w:rPr>
            </w:pPr>
            <w:r w:rsidRPr="00CA6E98">
              <w:rPr>
                <w:sz w:val="20"/>
                <w:szCs w:val="20"/>
              </w:rPr>
              <w:t xml:space="preserve">4. Удельный вес введенной </w:t>
            </w:r>
            <w:proofErr w:type="gramStart"/>
            <w:r w:rsidRPr="00CA6E98">
              <w:rPr>
                <w:sz w:val="20"/>
                <w:szCs w:val="20"/>
              </w:rPr>
              <w:t>общей площади жилых домов по отношению к общей площади жилищного фонда</w:t>
            </w:r>
            <w:proofErr w:type="gramEnd"/>
            <w:r w:rsidRPr="00CA6E98">
              <w:rPr>
                <w:sz w:val="20"/>
                <w:szCs w:val="20"/>
              </w:rPr>
              <w:t>, %</w:t>
            </w:r>
          </w:p>
          <w:p w:rsidR="009E59EB" w:rsidRPr="00CA6E98" w:rsidRDefault="009E59EB" w:rsidP="00396A02">
            <w:pPr>
              <w:pStyle w:val="ConsPlusNormal"/>
              <w:tabs>
                <w:tab w:val="left" w:pos="397"/>
              </w:tabs>
              <w:rPr>
                <w:sz w:val="20"/>
                <w:szCs w:val="20"/>
              </w:rPr>
            </w:pPr>
            <w:r w:rsidRPr="00CA6E98">
              <w:rPr>
                <w:sz w:val="20"/>
                <w:szCs w:val="20"/>
              </w:rPr>
              <w:t>5. Количество отремонтированных многоквартирных домов, м</w:t>
            </w:r>
            <w:proofErr w:type="gramStart"/>
            <w:r w:rsidRPr="00CA6E98">
              <w:rPr>
                <w:sz w:val="20"/>
                <w:szCs w:val="20"/>
              </w:rPr>
              <w:t>2</w:t>
            </w:r>
            <w:proofErr w:type="gramEnd"/>
          </w:p>
          <w:p w:rsidR="009E59EB" w:rsidRPr="00CA6E98" w:rsidRDefault="009E59EB" w:rsidP="00396A02">
            <w:pPr>
              <w:pStyle w:val="ConsPlusNormal"/>
              <w:tabs>
                <w:tab w:val="left" w:pos="412"/>
              </w:tabs>
              <w:rPr>
                <w:sz w:val="20"/>
                <w:szCs w:val="20"/>
              </w:rPr>
            </w:pPr>
            <w:r w:rsidRPr="00CA6E98">
              <w:rPr>
                <w:sz w:val="20"/>
                <w:szCs w:val="20"/>
              </w:rPr>
              <w:t>6. Индекс произведенной продукции сельского хозяйства в сопоставимых  ценах</w:t>
            </w:r>
          </w:p>
          <w:p w:rsidR="009E59EB" w:rsidRPr="00CA6E98" w:rsidRDefault="009E59EB" w:rsidP="00396A02">
            <w:pPr>
              <w:pStyle w:val="ConsPlusNormal"/>
              <w:tabs>
                <w:tab w:val="left" w:pos="412"/>
              </w:tabs>
              <w:rPr>
                <w:sz w:val="20"/>
                <w:szCs w:val="20"/>
              </w:rPr>
            </w:pPr>
            <w:r w:rsidRPr="00CA6E98">
              <w:rPr>
                <w:sz w:val="20"/>
                <w:szCs w:val="20"/>
              </w:rPr>
              <w:t>7.  Протяженность сетей, нуждающихся в замене, м.п.</w:t>
            </w:r>
          </w:p>
          <w:p w:rsidR="009E59EB" w:rsidRPr="00CA6E98" w:rsidRDefault="009E59EB" w:rsidP="00396A02">
            <w:pPr>
              <w:pStyle w:val="ConsPlusNormal"/>
              <w:tabs>
                <w:tab w:val="left" w:pos="412"/>
              </w:tabs>
              <w:rPr>
                <w:sz w:val="20"/>
                <w:szCs w:val="20"/>
              </w:rPr>
            </w:pPr>
          </w:p>
          <w:p w:rsidR="009E59EB" w:rsidRPr="00CA6E98" w:rsidRDefault="009E59EB" w:rsidP="00396A02">
            <w:pPr>
              <w:pStyle w:val="ConsPlusNormal"/>
              <w:tabs>
                <w:tab w:val="left" w:pos="397"/>
              </w:tabs>
              <w:rPr>
                <w:sz w:val="20"/>
                <w:szCs w:val="20"/>
              </w:rPr>
            </w:pPr>
          </w:p>
        </w:tc>
        <w:tc>
          <w:tcPr>
            <w:tcW w:w="5245" w:type="dxa"/>
            <w:shd w:val="clear" w:color="auto" w:fill="auto"/>
          </w:tcPr>
          <w:p w:rsidR="009E59EB" w:rsidRPr="00CA6E98" w:rsidRDefault="009E59EB" w:rsidP="0020551E">
            <w:pPr>
              <w:pStyle w:val="ConsPlusNormal"/>
              <w:tabs>
                <w:tab w:val="left" w:pos="397"/>
              </w:tabs>
              <w:ind w:left="114" w:right="114"/>
              <w:jc w:val="both"/>
              <w:rPr>
                <w:sz w:val="20"/>
                <w:szCs w:val="20"/>
              </w:rPr>
            </w:pPr>
            <w:r w:rsidRPr="00CA6E98">
              <w:rPr>
                <w:sz w:val="20"/>
                <w:szCs w:val="20"/>
              </w:rPr>
              <w:t>1. Повышение доступности и востребованности качественного образования в Слюдянском муниципальном районе к 2030 году</w:t>
            </w:r>
          </w:p>
        </w:tc>
        <w:tc>
          <w:tcPr>
            <w:tcW w:w="3119" w:type="dxa"/>
          </w:tcPr>
          <w:p w:rsidR="009E59EB" w:rsidRPr="00CA6E98" w:rsidRDefault="009E59EB" w:rsidP="0020551E">
            <w:pPr>
              <w:pStyle w:val="ConsPlusNormal"/>
              <w:tabs>
                <w:tab w:val="left" w:pos="397"/>
              </w:tabs>
              <w:ind w:left="114" w:right="114"/>
              <w:jc w:val="both"/>
              <w:rPr>
                <w:sz w:val="20"/>
                <w:szCs w:val="20"/>
              </w:rPr>
            </w:pPr>
            <w:r w:rsidRPr="00CA6E98">
              <w:rPr>
                <w:sz w:val="20"/>
                <w:szCs w:val="20"/>
              </w:rPr>
              <w:t>«Развитие образования в Слюдянском муниципальном 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396A02">
            <w:pPr>
              <w:pStyle w:val="ConsPlusNormal"/>
              <w:numPr>
                <w:ilvl w:val="0"/>
                <w:numId w:val="26"/>
              </w:numPr>
              <w:tabs>
                <w:tab w:val="left" w:pos="378"/>
              </w:tabs>
              <w:ind w:left="114" w:firstLine="0"/>
              <w:jc w:val="both"/>
              <w:rPr>
                <w:sz w:val="20"/>
                <w:szCs w:val="20"/>
              </w:rPr>
            </w:pPr>
          </w:p>
        </w:tc>
        <w:tc>
          <w:tcPr>
            <w:tcW w:w="5245" w:type="dxa"/>
            <w:shd w:val="clear" w:color="auto" w:fill="auto"/>
          </w:tcPr>
          <w:p w:rsidR="009E59EB" w:rsidRPr="00CA6E98" w:rsidRDefault="009E59EB" w:rsidP="0020551E">
            <w:pPr>
              <w:pStyle w:val="ConsPlusNormal"/>
              <w:tabs>
                <w:tab w:val="left" w:pos="378"/>
              </w:tabs>
              <w:ind w:left="114" w:right="114"/>
              <w:jc w:val="both"/>
              <w:rPr>
                <w:sz w:val="20"/>
                <w:szCs w:val="20"/>
              </w:rPr>
            </w:pPr>
            <w:r w:rsidRPr="00CA6E98">
              <w:rPr>
                <w:sz w:val="20"/>
                <w:szCs w:val="20"/>
              </w:rPr>
              <w:t>1. Повышение уровня защищенности населения, материальных и культурных ценностей от опасностей, возникающих при военных конфликтах или вследствие этих конфликтов, а также при угрозе или возникновении чрезвычайных ситуаций на территории Слюдянского муниципального района, характеризующееся достижением  к 2030 году:</w:t>
            </w:r>
          </w:p>
          <w:p w:rsidR="009E59EB" w:rsidRPr="00CA6E98" w:rsidRDefault="009E59EB" w:rsidP="0020551E">
            <w:pPr>
              <w:pStyle w:val="ConsPlusNormal"/>
              <w:tabs>
                <w:tab w:val="left" w:pos="378"/>
              </w:tabs>
              <w:ind w:left="114" w:right="114"/>
              <w:jc w:val="both"/>
              <w:rPr>
                <w:sz w:val="20"/>
                <w:szCs w:val="20"/>
              </w:rPr>
            </w:pPr>
            <w:r w:rsidRPr="00CA6E98">
              <w:rPr>
                <w:sz w:val="20"/>
                <w:szCs w:val="20"/>
              </w:rPr>
              <w:t>-</w:t>
            </w:r>
            <w:r w:rsidRPr="00CA6E98">
              <w:rPr>
                <w:sz w:val="20"/>
                <w:szCs w:val="20"/>
              </w:rPr>
              <w:tab/>
              <w:t>снижения темпа роста зарегистрированных пожаров в границах муниципального района за границами городских и сельских населенных пунктов, не менее чем на 1% по сравнению с предыдущим годом;</w:t>
            </w:r>
          </w:p>
          <w:p w:rsidR="009E59EB" w:rsidRPr="00CA6E98" w:rsidRDefault="009E59EB" w:rsidP="0020551E">
            <w:pPr>
              <w:pStyle w:val="ConsPlusNormal"/>
              <w:tabs>
                <w:tab w:val="left" w:pos="378"/>
              </w:tabs>
              <w:ind w:left="114" w:right="114"/>
              <w:jc w:val="both"/>
              <w:rPr>
                <w:sz w:val="20"/>
                <w:szCs w:val="20"/>
              </w:rPr>
            </w:pPr>
            <w:r w:rsidRPr="00CA6E98">
              <w:rPr>
                <w:sz w:val="20"/>
                <w:szCs w:val="20"/>
              </w:rPr>
              <w:t>- увеличения уровня  охвата  населения Слюдянского муниципального района автоматизированной системой централизованного оповещения населения,  не менее 95%;</w:t>
            </w:r>
          </w:p>
          <w:p w:rsidR="009E59EB" w:rsidRPr="00CA6E98" w:rsidRDefault="009E59EB" w:rsidP="0020551E">
            <w:pPr>
              <w:pStyle w:val="ConsPlusNormal"/>
              <w:tabs>
                <w:tab w:val="left" w:pos="378"/>
              </w:tabs>
              <w:ind w:left="114" w:right="114"/>
              <w:jc w:val="both"/>
              <w:rPr>
                <w:sz w:val="20"/>
                <w:szCs w:val="20"/>
              </w:rPr>
            </w:pPr>
            <w:r w:rsidRPr="00CA6E98">
              <w:rPr>
                <w:sz w:val="20"/>
                <w:szCs w:val="20"/>
              </w:rPr>
              <w:t>- обеспечения исполнения мероприятий в сфере гражданской обороны, защите населения и территорий от чрезвычайных ситуаций, ежегодно на уровне 100%</w:t>
            </w:r>
          </w:p>
        </w:tc>
        <w:tc>
          <w:tcPr>
            <w:tcW w:w="3119" w:type="dxa"/>
          </w:tcPr>
          <w:p w:rsidR="009E59EB" w:rsidRPr="00CA6E98" w:rsidRDefault="009E59EB" w:rsidP="0020551E">
            <w:pPr>
              <w:pStyle w:val="ConsPlusNormal"/>
              <w:tabs>
                <w:tab w:val="left" w:pos="378"/>
              </w:tabs>
              <w:ind w:left="114" w:right="114"/>
              <w:jc w:val="both"/>
              <w:rPr>
                <w:sz w:val="20"/>
                <w:szCs w:val="20"/>
              </w:rPr>
            </w:pPr>
            <w:r w:rsidRPr="00CA6E98">
              <w:rPr>
                <w:sz w:val="20"/>
                <w:szCs w:val="20"/>
              </w:rPr>
              <w:t>«Развитие системы гражданской обороны, защиты населения и территории от чрезвычайных ситуаций и обеспечения пожарной безопасности на территории Слюдянского муниципального района»</w:t>
            </w:r>
          </w:p>
        </w:tc>
      </w:tr>
      <w:tr w:rsidR="009E59EB" w:rsidRPr="00CA6E98" w:rsidTr="009E59EB">
        <w:tc>
          <w:tcPr>
            <w:tcW w:w="1701" w:type="dxa"/>
            <w:vMerge/>
            <w:shd w:val="clear" w:color="auto" w:fill="auto"/>
            <w:textDirection w:val="btLr"/>
            <w:vAlign w:val="center"/>
          </w:tcPr>
          <w:p w:rsidR="009E59EB" w:rsidRPr="00CA6E98" w:rsidRDefault="009E59EB" w:rsidP="0020551E">
            <w:pPr>
              <w:pStyle w:val="ConsPlusNormal"/>
              <w:ind w:left="113" w:right="113"/>
              <w:jc w:val="center"/>
              <w:rPr>
                <w:sz w:val="20"/>
                <w:szCs w:val="20"/>
              </w:rPr>
            </w:pPr>
          </w:p>
        </w:tc>
        <w:tc>
          <w:tcPr>
            <w:tcW w:w="4252" w:type="dxa"/>
            <w:vMerge/>
            <w:shd w:val="clear" w:color="auto" w:fill="auto"/>
          </w:tcPr>
          <w:p w:rsidR="009E59EB" w:rsidRPr="00CA6E98" w:rsidRDefault="009E59EB" w:rsidP="00396A02">
            <w:pPr>
              <w:pStyle w:val="ConsPlusNormal"/>
              <w:numPr>
                <w:ilvl w:val="0"/>
                <w:numId w:val="25"/>
              </w:numPr>
              <w:tabs>
                <w:tab w:val="left" w:pos="397"/>
              </w:tabs>
              <w:ind w:left="114" w:firstLine="0"/>
              <w:jc w:val="both"/>
              <w:rPr>
                <w:sz w:val="20"/>
                <w:szCs w:val="20"/>
              </w:rPr>
            </w:pPr>
          </w:p>
        </w:tc>
        <w:tc>
          <w:tcPr>
            <w:tcW w:w="5245" w:type="dxa"/>
            <w:shd w:val="clear" w:color="auto" w:fill="auto"/>
          </w:tcPr>
          <w:p w:rsidR="009E59EB" w:rsidRPr="00CA6E98" w:rsidRDefault="009E59EB" w:rsidP="0020551E">
            <w:pPr>
              <w:tabs>
                <w:tab w:val="left" w:pos="290"/>
              </w:tabs>
              <w:ind w:left="114" w:right="114"/>
              <w:jc w:val="both"/>
            </w:pPr>
            <w:r w:rsidRPr="00CA6E98">
              <w:t xml:space="preserve">1. Развитие культурного потенциала каждого жителя Слюдянского района, характеризующееся сохранением уровня удовлетворенности населения качеством предоставляемых услуг в сфере культуры – 100 % к 2030 </w:t>
            </w:r>
            <w:r w:rsidRPr="00CA6E98">
              <w:lastRenderedPageBreak/>
              <w:t>году;</w:t>
            </w:r>
          </w:p>
          <w:p w:rsidR="009E59EB" w:rsidRPr="00CA6E98" w:rsidRDefault="009E59EB" w:rsidP="0020551E">
            <w:pPr>
              <w:tabs>
                <w:tab w:val="left" w:pos="290"/>
              </w:tabs>
              <w:ind w:left="114" w:right="114"/>
              <w:jc w:val="both"/>
            </w:pPr>
            <w:r w:rsidRPr="00CA6E98">
              <w:t>2. Развитие гармонично развитой личности, развитие читательской активности посредством повышения охвата библиотечным обслуживанием  не менее 40 % населения к 2030 году;</w:t>
            </w:r>
          </w:p>
          <w:p w:rsidR="009E59EB" w:rsidRPr="00CA6E98" w:rsidRDefault="009E59EB" w:rsidP="0020551E">
            <w:pPr>
              <w:tabs>
                <w:tab w:val="left" w:pos="290"/>
              </w:tabs>
              <w:ind w:left="114" w:right="114"/>
              <w:jc w:val="both"/>
            </w:pPr>
            <w:r w:rsidRPr="00CA6E98">
              <w:t>3. Реализация потенциала каждого жителя Слюдянского района, развитие его талантов, воспитание социально-ответственной личности посредством повышения доли молодых людей, привлеченных к участию в молодёжных проектах, программах, мероприятиях до 75% к 2030 году;</w:t>
            </w:r>
          </w:p>
          <w:p w:rsidR="009E59EB" w:rsidRPr="00CA6E98" w:rsidRDefault="009E59EB" w:rsidP="0020551E">
            <w:pPr>
              <w:tabs>
                <w:tab w:val="left" w:pos="290"/>
              </w:tabs>
              <w:ind w:left="114" w:right="114"/>
              <w:jc w:val="both"/>
            </w:pPr>
            <w:r w:rsidRPr="00CA6E98">
              <w:t>4. Укрепление здоровья жителей Слюдянского района, характеризующееся повышением доли людей, систематически занимающихся физической культурой и спортом свыше 70% к 2030 году;</w:t>
            </w:r>
          </w:p>
          <w:p w:rsidR="009E59EB" w:rsidRPr="00CA6E98" w:rsidRDefault="009E59EB" w:rsidP="0020551E">
            <w:pPr>
              <w:pStyle w:val="ConsPlusNormal"/>
              <w:tabs>
                <w:tab w:val="left" w:pos="290"/>
                <w:tab w:val="left" w:pos="397"/>
              </w:tabs>
              <w:ind w:left="114" w:right="114"/>
              <w:jc w:val="both"/>
              <w:rPr>
                <w:sz w:val="20"/>
                <w:szCs w:val="20"/>
              </w:rPr>
            </w:pPr>
            <w:r w:rsidRPr="00CA6E98">
              <w:rPr>
                <w:sz w:val="20"/>
                <w:szCs w:val="20"/>
              </w:rPr>
              <w:t>5. Укрепление здоровья и формирование здорового образа жизни детей Слюдянского района посредством увеличения охвата детей, вовлеченных в организованные формы отдыха в летний период до 80% к 2030 году.</w:t>
            </w:r>
          </w:p>
        </w:tc>
        <w:tc>
          <w:tcPr>
            <w:tcW w:w="3119" w:type="dxa"/>
          </w:tcPr>
          <w:p w:rsidR="009E59EB" w:rsidRPr="00CA6E98" w:rsidRDefault="009E59EB" w:rsidP="0020551E">
            <w:pPr>
              <w:tabs>
                <w:tab w:val="left" w:pos="290"/>
              </w:tabs>
              <w:ind w:left="114" w:right="114"/>
              <w:jc w:val="both"/>
            </w:pPr>
            <w:r w:rsidRPr="00CA6E98">
              <w:lastRenderedPageBreak/>
              <w:t xml:space="preserve">«Развитие культуры, физической культуры, спорта и молодежной политики, досуга и отдыха детей в Слюдянском муниципальном </w:t>
            </w:r>
            <w:r w:rsidRPr="00CA6E98">
              <w:lastRenderedPageBreak/>
              <w:t>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396A02">
            <w:pPr>
              <w:pStyle w:val="ConsPlusNormal"/>
              <w:numPr>
                <w:ilvl w:val="0"/>
                <w:numId w:val="25"/>
              </w:numPr>
              <w:tabs>
                <w:tab w:val="left" w:pos="378"/>
              </w:tabs>
              <w:ind w:left="114" w:firstLine="0"/>
              <w:jc w:val="both"/>
              <w:rPr>
                <w:sz w:val="20"/>
                <w:szCs w:val="20"/>
              </w:rPr>
            </w:pPr>
          </w:p>
        </w:tc>
        <w:tc>
          <w:tcPr>
            <w:tcW w:w="5245" w:type="dxa"/>
            <w:shd w:val="clear" w:color="auto" w:fill="auto"/>
          </w:tcPr>
          <w:p w:rsidR="009E59EB" w:rsidRPr="00CA6E98" w:rsidRDefault="009E59EB" w:rsidP="0020551E">
            <w:pPr>
              <w:pStyle w:val="ConsPlusNormal"/>
              <w:tabs>
                <w:tab w:val="left" w:pos="290"/>
              </w:tabs>
              <w:ind w:left="114" w:right="114"/>
              <w:jc w:val="both"/>
              <w:rPr>
                <w:sz w:val="20"/>
                <w:szCs w:val="20"/>
              </w:rPr>
            </w:pPr>
            <w:r w:rsidRPr="00CA6E98">
              <w:rPr>
                <w:sz w:val="20"/>
                <w:szCs w:val="20"/>
              </w:rPr>
              <w:t>1. Повышение доступности жилья, обеспечение безопасных и комфортных условий для молодых граждан, проживающих в сельской местности к 2030 году, характеризующейся ежегодным обеспечением жильем не менее 1 семьи.</w:t>
            </w:r>
          </w:p>
          <w:p w:rsidR="009E59EB" w:rsidRPr="00CA6E98" w:rsidRDefault="009E59EB" w:rsidP="0020551E">
            <w:pPr>
              <w:pStyle w:val="ConsPlusNormal"/>
              <w:tabs>
                <w:tab w:val="left" w:pos="290"/>
              </w:tabs>
              <w:ind w:left="114" w:right="114"/>
              <w:jc w:val="both"/>
              <w:rPr>
                <w:sz w:val="20"/>
                <w:szCs w:val="20"/>
              </w:rPr>
            </w:pPr>
            <w:r w:rsidRPr="00CA6E98">
              <w:rPr>
                <w:sz w:val="20"/>
                <w:szCs w:val="20"/>
              </w:rPr>
              <w:t>2. Обеспечение реализации публичных обязательств к 2030 году до 50% от потребности</w:t>
            </w:r>
          </w:p>
          <w:p w:rsidR="009E59EB" w:rsidRPr="00CA6E98" w:rsidRDefault="009E59EB" w:rsidP="0020551E">
            <w:pPr>
              <w:pStyle w:val="ConsPlusNormal"/>
              <w:tabs>
                <w:tab w:val="left" w:pos="290"/>
              </w:tabs>
              <w:ind w:left="114" w:right="114"/>
              <w:jc w:val="both"/>
              <w:rPr>
                <w:i/>
                <w:sz w:val="20"/>
                <w:szCs w:val="20"/>
              </w:rPr>
            </w:pPr>
            <w:r w:rsidRPr="00CA6E98">
              <w:rPr>
                <w:sz w:val="20"/>
                <w:szCs w:val="20"/>
              </w:rPr>
              <w:t>3. Обеспечение к 2030 году социальной поддержки граждан, основанной на принципах адресности и нуждаемости, направленной на решение задач, связанных с повышением благосостояния населения в количестве не менее 300 человек к 2030 году»</w:t>
            </w:r>
          </w:p>
          <w:p w:rsidR="009E59EB" w:rsidRPr="00CA6E98" w:rsidRDefault="009E59EB" w:rsidP="0020551E">
            <w:pPr>
              <w:pStyle w:val="ConsPlusNormal"/>
              <w:tabs>
                <w:tab w:val="left" w:pos="290"/>
              </w:tabs>
              <w:ind w:left="114" w:right="114"/>
              <w:jc w:val="both"/>
              <w:rPr>
                <w:sz w:val="20"/>
                <w:szCs w:val="20"/>
              </w:rPr>
            </w:pPr>
            <w:r w:rsidRPr="00CA6E98">
              <w:rPr>
                <w:sz w:val="20"/>
                <w:szCs w:val="20"/>
              </w:rPr>
              <w:t>4. Обеспечение питанием отдельных категорий детей к 2030 году до 800 чел.</w:t>
            </w:r>
          </w:p>
          <w:p w:rsidR="009E59EB" w:rsidRPr="00CA6E98" w:rsidRDefault="009E59EB" w:rsidP="0020551E">
            <w:pPr>
              <w:pStyle w:val="ConsPlusNormal"/>
              <w:tabs>
                <w:tab w:val="left" w:pos="290"/>
              </w:tabs>
              <w:ind w:left="114" w:right="114"/>
              <w:jc w:val="both"/>
              <w:rPr>
                <w:sz w:val="20"/>
                <w:szCs w:val="20"/>
              </w:rPr>
            </w:pPr>
            <w:r w:rsidRPr="00CA6E98">
              <w:rPr>
                <w:sz w:val="20"/>
                <w:szCs w:val="20"/>
              </w:rPr>
              <w:t>5. Создание условий для поддержки СОНКО посредством ежегодной поддержки 2-х СОНКО до 2030 года</w:t>
            </w:r>
          </w:p>
          <w:p w:rsidR="009E59EB" w:rsidRPr="00CA6E98" w:rsidRDefault="009E59EB" w:rsidP="0020551E">
            <w:pPr>
              <w:pStyle w:val="ConsPlusNormal"/>
              <w:tabs>
                <w:tab w:val="left" w:pos="290"/>
              </w:tabs>
              <w:ind w:left="114" w:right="114"/>
              <w:jc w:val="both"/>
              <w:rPr>
                <w:sz w:val="20"/>
                <w:szCs w:val="20"/>
              </w:rPr>
            </w:pPr>
            <w:r w:rsidRPr="00CA6E98">
              <w:rPr>
                <w:sz w:val="20"/>
                <w:szCs w:val="20"/>
              </w:rPr>
              <w:t xml:space="preserve">6. Профилактика социально значимых заболеваний и повышение мотивации граждан к ведению здорового </w:t>
            </w:r>
            <w:r w:rsidRPr="00CA6E98">
              <w:rPr>
                <w:sz w:val="20"/>
                <w:szCs w:val="20"/>
              </w:rPr>
              <w:lastRenderedPageBreak/>
              <w:t>образа жизни характеризующейся долей граждан, ведущих ЗОЖ не менее 65% от людей в группе риска и 100% участие в проведении мероприятий к 2030 году.</w:t>
            </w:r>
          </w:p>
          <w:p w:rsidR="009E59EB" w:rsidRPr="00CA6E98" w:rsidRDefault="009E59EB" w:rsidP="0020551E">
            <w:pPr>
              <w:pStyle w:val="ConsPlusNormal"/>
              <w:tabs>
                <w:tab w:val="left" w:pos="290"/>
              </w:tabs>
              <w:ind w:left="114" w:right="114"/>
              <w:jc w:val="both"/>
              <w:rPr>
                <w:sz w:val="20"/>
                <w:szCs w:val="20"/>
              </w:rPr>
            </w:pPr>
            <w:r w:rsidRPr="00CA6E98">
              <w:rPr>
                <w:sz w:val="20"/>
                <w:szCs w:val="20"/>
              </w:rPr>
              <w:t>7. Предупреждение криминогенности среди детей и подростков и их социальная реабилитация в современном обществе, снижение уровня подростковой преступности на территории Слюдянского муниципального района к 2030 году.</w:t>
            </w:r>
          </w:p>
          <w:p w:rsidR="009E59EB" w:rsidRPr="00CA6E98" w:rsidRDefault="009E59EB" w:rsidP="0020551E">
            <w:pPr>
              <w:pStyle w:val="ConsPlusNormal"/>
              <w:tabs>
                <w:tab w:val="left" w:pos="290"/>
                <w:tab w:val="left" w:pos="1088"/>
              </w:tabs>
              <w:ind w:left="114" w:right="114"/>
              <w:jc w:val="both"/>
              <w:rPr>
                <w:sz w:val="20"/>
                <w:szCs w:val="20"/>
              </w:rPr>
            </w:pPr>
            <w:r w:rsidRPr="00CA6E98">
              <w:rPr>
                <w:sz w:val="20"/>
                <w:szCs w:val="20"/>
              </w:rPr>
              <w:t>8. Увеличение доли доступности объектов для инвалидов и маломобильных групп населения в сфере образования к 2030 году до 80%</w:t>
            </w:r>
          </w:p>
        </w:tc>
        <w:tc>
          <w:tcPr>
            <w:tcW w:w="3119" w:type="dxa"/>
          </w:tcPr>
          <w:p w:rsidR="009E59EB" w:rsidRPr="00CA6E98" w:rsidRDefault="009E59EB" w:rsidP="0020551E">
            <w:pPr>
              <w:pStyle w:val="ConsPlusNormal"/>
              <w:tabs>
                <w:tab w:val="left" w:pos="290"/>
              </w:tabs>
              <w:ind w:left="114" w:right="114"/>
              <w:jc w:val="both"/>
              <w:rPr>
                <w:sz w:val="20"/>
                <w:szCs w:val="20"/>
              </w:rPr>
            </w:pPr>
            <w:r w:rsidRPr="00CA6E98">
              <w:rPr>
                <w:sz w:val="20"/>
                <w:szCs w:val="20"/>
              </w:rPr>
              <w:lastRenderedPageBreak/>
              <w:t>«Социальная поддержка населения Слюдянского муниципального района»</w:t>
            </w:r>
          </w:p>
        </w:tc>
      </w:tr>
      <w:tr w:rsidR="009E59EB" w:rsidRPr="00CA6E98" w:rsidTr="00CE7920">
        <w:trPr>
          <w:trHeight w:val="313"/>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lastRenderedPageBreak/>
              <w:t xml:space="preserve">НАПРАВЛЕНИЕ 2 </w:t>
            </w:r>
          </w:p>
          <w:p w:rsidR="009E59EB" w:rsidRPr="00CA6E98" w:rsidRDefault="009E59EB" w:rsidP="0020551E">
            <w:pPr>
              <w:pStyle w:val="ConsPlusNormal"/>
              <w:jc w:val="center"/>
              <w:rPr>
                <w:sz w:val="20"/>
                <w:szCs w:val="20"/>
              </w:rPr>
            </w:pPr>
            <w:r w:rsidRPr="00CA6E98">
              <w:rPr>
                <w:sz w:val="20"/>
                <w:szCs w:val="20"/>
              </w:rPr>
              <w:t>ЭКОНОМИКА И ИНФРАСТРУКТУРА</w:t>
            </w:r>
          </w:p>
        </w:tc>
      </w:tr>
      <w:tr w:rsidR="009E59EB" w:rsidRPr="00CA6E98" w:rsidTr="009E59EB">
        <w:tc>
          <w:tcPr>
            <w:tcW w:w="1701" w:type="dxa"/>
            <w:vMerge w:val="restart"/>
            <w:shd w:val="clear" w:color="auto" w:fill="auto"/>
            <w:vAlign w:val="center"/>
          </w:tcPr>
          <w:p w:rsidR="009E59EB" w:rsidRPr="00CA6E98" w:rsidRDefault="009E59EB" w:rsidP="0020551E">
            <w:pPr>
              <w:pStyle w:val="ConsPlusNormal"/>
              <w:jc w:val="center"/>
              <w:rPr>
                <w:sz w:val="20"/>
                <w:szCs w:val="20"/>
              </w:rPr>
            </w:pPr>
            <w:r w:rsidRPr="00CA6E98">
              <w:rPr>
                <w:sz w:val="20"/>
                <w:szCs w:val="20"/>
              </w:rPr>
              <w:t xml:space="preserve">Создание возможностей для работы и бизнеса </w:t>
            </w:r>
          </w:p>
        </w:tc>
        <w:tc>
          <w:tcPr>
            <w:tcW w:w="4252" w:type="dxa"/>
            <w:vMerge w:val="restart"/>
            <w:shd w:val="clear" w:color="auto" w:fill="auto"/>
            <w:vAlign w:val="center"/>
          </w:tcPr>
          <w:p w:rsidR="009E59EB" w:rsidRPr="00CA6E98" w:rsidRDefault="009E59EB" w:rsidP="00396A02">
            <w:pPr>
              <w:pStyle w:val="ConsPlusNormal"/>
              <w:tabs>
                <w:tab w:val="left" w:pos="412"/>
              </w:tabs>
              <w:ind w:firstLine="114"/>
              <w:rPr>
                <w:sz w:val="20"/>
                <w:szCs w:val="20"/>
              </w:rPr>
            </w:pPr>
          </w:p>
          <w:p w:rsidR="009E59EB" w:rsidRPr="00CA6E98" w:rsidRDefault="009E59EB" w:rsidP="00396A02">
            <w:pPr>
              <w:pStyle w:val="ConsPlusNormal"/>
              <w:tabs>
                <w:tab w:val="left" w:pos="412"/>
              </w:tabs>
              <w:ind w:firstLine="114"/>
              <w:rPr>
                <w:sz w:val="20"/>
                <w:szCs w:val="20"/>
              </w:rPr>
            </w:pPr>
            <w:r w:rsidRPr="00CA6E98">
              <w:rPr>
                <w:sz w:val="20"/>
                <w:szCs w:val="20"/>
              </w:rPr>
              <w:t>1. Общее количество перевезенных пассажиров автомобильным общественным транспортом, чел.</w:t>
            </w:r>
          </w:p>
          <w:p w:rsidR="009E59EB" w:rsidRPr="00CA6E98" w:rsidRDefault="009E59EB" w:rsidP="00396A02">
            <w:pPr>
              <w:pStyle w:val="ConsPlusNormal"/>
              <w:tabs>
                <w:tab w:val="left" w:pos="412"/>
              </w:tabs>
              <w:ind w:firstLine="114"/>
              <w:rPr>
                <w:sz w:val="20"/>
                <w:szCs w:val="20"/>
              </w:rPr>
            </w:pPr>
            <w:r w:rsidRPr="00CA6E98">
              <w:rPr>
                <w:sz w:val="20"/>
                <w:szCs w:val="20"/>
              </w:rPr>
              <w:t>2. Удельный вес автомобильных дорог с твердым покрытием, %</w:t>
            </w:r>
          </w:p>
          <w:p w:rsidR="009E59EB" w:rsidRPr="00CA6E98" w:rsidRDefault="009E59EB" w:rsidP="00396A02">
            <w:pPr>
              <w:pStyle w:val="ConsPlusNormal"/>
              <w:rPr>
                <w:sz w:val="20"/>
                <w:szCs w:val="20"/>
              </w:rPr>
            </w:pPr>
            <w:r w:rsidRPr="00CA6E98">
              <w:rPr>
                <w:sz w:val="20"/>
                <w:szCs w:val="20"/>
              </w:rPr>
              <w:t xml:space="preserve"> 3. Количество субъектов малого предпринимательства на 1 тыс. населения, ед.</w:t>
            </w:r>
          </w:p>
          <w:p w:rsidR="009E59EB" w:rsidRPr="00CA6E98" w:rsidRDefault="009E59EB" w:rsidP="00396A02">
            <w:pPr>
              <w:pStyle w:val="ConsPlusNormal"/>
              <w:tabs>
                <w:tab w:val="left" w:pos="412"/>
              </w:tabs>
              <w:ind w:firstLine="114"/>
              <w:rPr>
                <w:sz w:val="20"/>
                <w:szCs w:val="20"/>
              </w:rPr>
            </w:pPr>
          </w:p>
        </w:tc>
        <w:tc>
          <w:tcPr>
            <w:tcW w:w="5245" w:type="dxa"/>
            <w:shd w:val="clear" w:color="auto" w:fill="auto"/>
          </w:tcPr>
          <w:p w:rsidR="009E59EB" w:rsidRPr="00CA6E98" w:rsidRDefault="009E59EB" w:rsidP="00396A02">
            <w:pPr>
              <w:pStyle w:val="ConsPlusNormal"/>
              <w:tabs>
                <w:tab w:val="left" w:pos="397"/>
              </w:tabs>
              <w:ind w:left="114" w:right="114"/>
              <w:jc w:val="both"/>
              <w:rPr>
                <w:sz w:val="20"/>
                <w:szCs w:val="20"/>
              </w:rPr>
            </w:pPr>
            <w:r w:rsidRPr="00CA6E98">
              <w:rPr>
                <w:sz w:val="20"/>
                <w:szCs w:val="20"/>
              </w:rPr>
              <w:t>1. Повышение  предпринимательской активности, характеризующееся ростом числа СМСП в расчете на 10 тыс. человек населения к 2030 году не менее 272,75 ед.;</w:t>
            </w:r>
          </w:p>
          <w:p w:rsidR="009E59EB" w:rsidRPr="00CA6E98" w:rsidRDefault="009E59EB" w:rsidP="00396A02">
            <w:pPr>
              <w:pStyle w:val="ConsPlusNormal"/>
              <w:tabs>
                <w:tab w:val="left" w:pos="397"/>
              </w:tabs>
              <w:ind w:left="114" w:right="114"/>
              <w:jc w:val="both"/>
              <w:rPr>
                <w:sz w:val="20"/>
                <w:szCs w:val="20"/>
              </w:rPr>
            </w:pPr>
            <w:r w:rsidRPr="00CA6E98">
              <w:rPr>
                <w:sz w:val="20"/>
                <w:szCs w:val="20"/>
              </w:rPr>
              <w:t xml:space="preserve"> 2.  Повышение  туристической привлекательности Слюдянского района, характеризующееся ростом турпотока к 2030 году до 382,2 тыс</w:t>
            </w:r>
            <w:proofErr w:type="gramStart"/>
            <w:r w:rsidRPr="00CA6E98">
              <w:rPr>
                <w:sz w:val="20"/>
                <w:szCs w:val="20"/>
              </w:rPr>
              <w:t>.ч</w:t>
            </w:r>
            <w:proofErr w:type="gramEnd"/>
            <w:r w:rsidRPr="00CA6E98">
              <w:rPr>
                <w:sz w:val="20"/>
                <w:szCs w:val="20"/>
              </w:rPr>
              <w:t>ел. путем создания условий для развития туризма.</w:t>
            </w:r>
          </w:p>
        </w:tc>
        <w:tc>
          <w:tcPr>
            <w:tcW w:w="3119" w:type="dxa"/>
          </w:tcPr>
          <w:p w:rsidR="009E59EB" w:rsidRPr="00CA6E98" w:rsidRDefault="009E59EB" w:rsidP="00396A02">
            <w:pPr>
              <w:pStyle w:val="ConsPlusNormal"/>
              <w:tabs>
                <w:tab w:val="left" w:pos="397"/>
              </w:tabs>
              <w:ind w:left="114" w:right="114"/>
              <w:jc w:val="both"/>
              <w:rPr>
                <w:sz w:val="20"/>
                <w:szCs w:val="20"/>
              </w:rPr>
            </w:pPr>
            <w:r w:rsidRPr="00CA6E98">
              <w:rPr>
                <w:sz w:val="20"/>
                <w:szCs w:val="20"/>
              </w:rPr>
              <w:t>«Содействие развитию предпринимательства и туризма в Слюдянском муниципальном 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shd w:val="clear" w:color="auto" w:fill="auto"/>
          </w:tcPr>
          <w:p w:rsidR="009E59EB" w:rsidRPr="00CA6E98" w:rsidRDefault="009E59EB" w:rsidP="00396A02">
            <w:pPr>
              <w:tabs>
                <w:tab w:val="left" w:pos="397"/>
              </w:tabs>
              <w:autoSpaceDE w:val="0"/>
              <w:autoSpaceDN w:val="0"/>
              <w:adjustRightInd w:val="0"/>
              <w:ind w:left="114" w:right="114"/>
              <w:jc w:val="both"/>
            </w:pPr>
            <w:r w:rsidRPr="00CA6E98">
              <w:t>1. К 2030 году обеспечить устойчивое развитие сельских территорий, характеризующееся увеличением производства объема сельскохозяйственной продукцией на 25 % по отношению к уровню 2021 года</w:t>
            </w:r>
          </w:p>
          <w:p w:rsidR="009E59EB" w:rsidRPr="00CA6E98" w:rsidRDefault="009E59EB" w:rsidP="00396A02">
            <w:pPr>
              <w:pStyle w:val="ConsPlusNormal"/>
              <w:tabs>
                <w:tab w:val="left" w:pos="397"/>
              </w:tabs>
              <w:ind w:left="114" w:right="114"/>
              <w:jc w:val="both"/>
              <w:rPr>
                <w:sz w:val="20"/>
                <w:szCs w:val="20"/>
              </w:rPr>
            </w:pPr>
            <w:r w:rsidRPr="00CA6E98">
              <w:rPr>
                <w:sz w:val="20"/>
                <w:szCs w:val="20"/>
              </w:rPr>
              <w:t>2. К 2030 году создать 3 субъекта инновационной деятельности в сфере агробизнес образования.</w:t>
            </w:r>
          </w:p>
        </w:tc>
        <w:tc>
          <w:tcPr>
            <w:tcW w:w="3119" w:type="dxa"/>
          </w:tcPr>
          <w:p w:rsidR="009E59EB" w:rsidRPr="00CA6E98" w:rsidRDefault="009E59EB" w:rsidP="00396A02">
            <w:pPr>
              <w:tabs>
                <w:tab w:val="left" w:pos="397"/>
              </w:tabs>
              <w:autoSpaceDE w:val="0"/>
              <w:autoSpaceDN w:val="0"/>
              <w:adjustRightInd w:val="0"/>
              <w:ind w:left="114" w:right="114"/>
              <w:jc w:val="both"/>
            </w:pPr>
            <w:r w:rsidRPr="00CA6E98">
              <w:t>«Создание условий для развития сельскохозяйственного производства в поселениях  Слюдянского района»</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shd w:val="clear" w:color="auto" w:fill="auto"/>
          </w:tcPr>
          <w:p w:rsidR="009E59EB" w:rsidRPr="00CA6E98" w:rsidRDefault="009E59EB" w:rsidP="00396A02">
            <w:pPr>
              <w:pStyle w:val="ac"/>
              <w:tabs>
                <w:tab w:val="left" w:pos="397"/>
              </w:tabs>
              <w:ind w:left="114" w:right="114"/>
              <w:jc w:val="both"/>
              <w:rPr>
                <w:rFonts w:eastAsia="Calibri"/>
              </w:rPr>
            </w:pPr>
            <w:r w:rsidRPr="00CA6E98">
              <w:rPr>
                <w:rFonts w:eastAsia="Calibri"/>
              </w:rPr>
              <w:t>1. Повышение доступности качества общего образования детей в Слюдянском районе, характеризующееся увеличением доли введенных новых мест в образовательных организациях Слюдянского района к 2030г. до 66% от прогнозируемой потребности в новых местах в образовательных организациях Слюдянского района;</w:t>
            </w:r>
          </w:p>
          <w:p w:rsidR="009E59EB" w:rsidRPr="00CA6E98" w:rsidRDefault="009E59EB" w:rsidP="00396A02">
            <w:pPr>
              <w:pStyle w:val="ac"/>
              <w:tabs>
                <w:tab w:val="left" w:pos="397"/>
              </w:tabs>
              <w:ind w:left="114" w:right="114"/>
              <w:jc w:val="both"/>
              <w:rPr>
                <w:rFonts w:eastAsia="Calibri"/>
              </w:rPr>
            </w:pPr>
            <w:r w:rsidRPr="00CA6E98">
              <w:rPr>
                <w:rFonts w:eastAsia="Calibri"/>
              </w:rPr>
              <w:t>2. Обеспечение доступности занятий физической культурой и спортом, характеризующееся увеличением доли граждан, систематически занимающихся физической культурой и спортом, до 70% к 2030 году;</w:t>
            </w:r>
          </w:p>
          <w:p w:rsidR="009E59EB" w:rsidRPr="00CA6E98" w:rsidRDefault="009E59EB" w:rsidP="00396A02">
            <w:pPr>
              <w:pStyle w:val="ac"/>
              <w:tabs>
                <w:tab w:val="left" w:pos="397"/>
              </w:tabs>
              <w:ind w:left="114" w:right="114"/>
              <w:jc w:val="both"/>
              <w:rPr>
                <w:rFonts w:eastAsia="Calibri"/>
              </w:rPr>
            </w:pPr>
            <w:r w:rsidRPr="00CA6E98">
              <w:rPr>
                <w:rFonts w:eastAsia="Calibri"/>
              </w:rPr>
              <w:lastRenderedPageBreak/>
              <w:t xml:space="preserve">3. </w:t>
            </w:r>
            <w:proofErr w:type="gramStart"/>
            <w:r w:rsidRPr="00CA6E98">
              <w:rPr>
                <w:rFonts w:eastAsia="Calibri"/>
              </w:rPr>
              <w:t>Устойчивое развитие территории за счет обеспечения актуализации к 2030 году 100% документов территориального планирования и градостроительного зонирования,  предполагающих совершенствование системы расселения, застройки, благоустройства населенных пунктов, их инженерной, транспортной и социальной инфраструктур, рационального природопользования, охраны и использования объектов культурного наследия, сохранения и улучшения окружающей природной среды Слюдянского муниципального района и сельских поселений;</w:t>
            </w:r>
            <w:proofErr w:type="gramEnd"/>
          </w:p>
          <w:p w:rsidR="009E59EB" w:rsidRPr="00CA6E98" w:rsidRDefault="009E59EB" w:rsidP="00396A02">
            <w:pPr>
              <w:pStyle w:val="ac"/>
              <w:widowControl w:val="0"/>
              <w:shd w:val="clear" w:color="auto" w:fill="FFFFFF"/>
              <w:tabs>
                <w:tab w:val="left" w:pos="397"/>
              </w:tabs>
              <w:autoSpaceDE w:val="0"/>
              <w:autoSpaceDN w:val="0"/>
              <w:adjustRightInd w:val="0"/>
              <w:ind w:left="114" w:right="114"/>
              <w:jc w:val="both"/>
              <w:rPr>
                <w:rFonts w:eastAsia="Calibri"/>
              </w:rPr>
            </w:pPr>
            <w:r w:rsidRPr="00CA6E98">
              <w:rPr>
                <w:rFonts w:eastAsia="Calibri"/>
              </w:rPr>
              <w:t xml:space="preserve">4. Ежегодное обеспечение бесперебойного и безопасного функционирования дорожного движения на автомобильных дорогах общего пользования местного значения, характеризующееся увеличением доли сельских автомобильных дорог местного значения, приведенных в нормативное состояние до 23% к 2030 г. </w:t>
            </w:r>
          </w:p>
          <w:p w:rsidR="009E59EB" w:rsidRPr="00CA6E98" w:rsidRDefault="009E59EB" w:rsidP="00396A02">
            <w:pPr>
              <w:pStyle w:val="ac"/>
              <w:tabs>
                <w:tab w:val="left" w:pos="397"/>
              </w:tabs>
              <w:ind w:left="114" w:right="114"/>
              <w:jc w:val="both"/>
              <w:rPr>
                <w:rFonts w:eastAsia="Calibri"/>
              </w:rPr>
            </w:pPr>
            <w:r w:rsidRPr="00CA6E98">
              <w:rPr>
                <w:rFonts w:eastAsia="Calibri"/>
              </w:rPr>
              <w:t xml:space="preserve">5. Сохранение и восстановление природной среды, обеспечение качества окружающей среды, необходимое для благоприятной жизни человека и устойчивого развития экономики, характеризующееся 100% долей проведения мероприятий по ликвидации накопленного вреда окружающей среде, 100% долей </w:t>
            </w:r>
            <w:r w:rsidRPr="00CA6E98">
              <w:t>построенных гидротехнических сооружений в целях защищенности населения и объектов экономики от негативного воздействия вод</w:t>
            </w:r>
            <w:r w:rsidRPr="00CA6E98">
              <w:rPr>
                <w:rFonts w:eastAsia="Calibri"/>
              </w:rPr>
              <w:t xml:space="preserve"> к 2030 г.;</w:t>
            </w:r>
          </w:p>
          <w:p w:rsidR="009E59EB" w:rsidRPr="00CA6E98" w:rsidRDefault="009E59EB" w:rsidP="00396A02">
            <w:pPr>
              <w:tabs>
                <w:tab w:val="left" w:pos="397"/>
              </w:tabs>
              <w:ind w:left="114" w:right="114"/>
              <w:jc w:val="both"/>
              <w:rPr>
                <w:rFonts w:eastAsia="Calibri"/>
              </w:rPr>
            </w:pPr>
            <w:r w:rsidRPr="00CA6E98">
              <w:rPr>
                <w:rFonts w:eastAsia="Calibri"/>
              </w:rPr>
              <w:t xml:space="preserve">6. Повышение энергетической эффективности систем инженерно-технического обеспечения путем поэтапного снижения их износа, уменьшения потерь в сетях и их аварийности, характеризующееся увеличением </w:t>
            </w:r>
            <w:proofErr w:type="gramStart"/>
            <w:r w:rsidRPr="00CA6E98">
              <w:rPr>
                <w:rFonts w:eastAsia="Calibri"/>
              </w:rPr>
              <w:t>темпов замены сети инженерно-технических сооружений коммунальной инфраструктуры</w:t>
            </w:r>
            <w:proofErr w:type="gramEnd"/>
            <w:r w:rsidRPr="00CA6E98">
              <w:rPr>
                <w:rFonts w:eastAsia="Calibri"/>
              </w:rPr>
              <w:t xml:space="preserve"> к 2030 году до 2%;</w:t>
            </w:r>
          </w:p>
          <w:p w:rsidR="009E59EB" w:rsidRPr="00CA6E98" w:rsidRDefault="009E59EB" w:rsidP="00396A02">
            <w:pPr>
              <w:pStyle w:val="ConsPlusNormal"/>
              <w:tabs>
                <w:tab w:val="left" w:pos="397"/>
              </w:tabs>
              <w:ind w:left="114" w:right="114"/>
              <w:jc w:val="both"/>
              <w:rPr>
                <w:sz w:val="20"/>
                <w:szCs w:val="20"/>
              </w:rPr>
            </w:pPr>
            <w:r w:rsidRPr="00CA6E98">
              <w:rPr>
                <w:sz w:val="20"/>
                <w:szCs w:val="20"/>
              </w:rPr>
              <w:t xml:space="preserve">7. Обеспечение доступности и качества транспортных услуг, характеризующееся транспортной доступностью до районного центра не менее 98,3%,  наличием на маршрутах регулярных перевозок по регулируемым тарифам не менее 4 единиц транспортных средств, </w:t>
            </w:r>
            <w:r w:rsidRPr="00CA6E98">
              <w:rPr>
                <w:sz w:val="20"/>
                <w:szCs w:val="20"/>
              </w:rPr>
              <w:lastRenderedPageBreak/>
              <w:t>оборудованного для перевозки маломобильных граждан и наличием не менее 50% маршрутов регулярных перевозок по регулируемым тарифам.</w:t>
            </w:r>
          </w:p>
        </w:tc>
        <w:tc>
          <w:tcPr>
            <w:tcW w:w="3119" w:type="dxa"/>
          </w:tcPr>
          <w:p w:rsidR="009E59EB" w:rsidRPr="00CA6E98" w:rsidRDefault="009E59EB" w:rsidP="00396A02">
            <w:pPr>
              <w:pStyle w:val="ac"/>
              <w:tabs>
                <w:tab w:val="left" w:pos="397"/>
              </w:tabs>
              <w:ind w:left="114" w:right="114"/>
              <w:jc w:val="both"/>
              <w:rPr>
                <w:rFonts w:eastAsia="Calibri"/>
              </w:rPr>
            </w:pPr>
            <w:r w:rsidRPr="00CA6E98">
              <w:lastRenderedPageBreak/>
              <w:t>«Инфраструктурное развитие и охрана окружающей среды на территории Слюдянского муниципального района»</w:t>
            </w:r>
          </w:p>
        </w:tc>
      </w:tr>
      <w:tr w:rsidR="009E59EB" w:rsidRPr="00CA6E98" w:rsidTr="00CE7920">
        <w:trPr>
          <w:trHeight w:val="336"/>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lastRenderedPageBreak/>
              <w:t xml:space="preserve">НАПРАВЛЕНИЕ 3 </w:t>
            </w:r>
          </w:p>
          <w:p w:rsidR="009E59EB" w:rsidRPr="00CA6E98" w:rsidRDefault="009E59EB" w:rsidP="0020551E">
            <w:pPr>
              <w:pStyle w:val="ConsPlusNormal"/>
              <w:jc w:val="center"/>
              <w:rPr>
                <w:sz w:val="20"/>
                <w:szCs w:val="20"/>
              </w:rPr>
            </w:pPr>
            <w:r w:rsidRPr="00CA6E98">
              <w:rPr>
                <w:sz w:val="20"/>
                <w:szCs w:val="20"/>
              </w:rPr>
              <w:t>УПРАВЛЕНИЕ</w:t>
            </w:r>
          </w:p>
        </w:tc>
      </w:tr>
      <w:tr w:rsidR="009E59EB" w:rsidRPr="00CA6E98" w:rsidTr="009E59EB">
        <w:tc>
          <w:tcPr>
            <w:tcW w:w="1701" w:type="dxa"/>
            <w:vMerge w:val="restart"/>
            <w:shd w:val="clear" w:color="auto" w:fill="auto"/>
            <w:vAlign w:val="center"/>
          </w:tcPr>
          <w:p w:rsidR="009E59EB" w:rsidRPr="00CA6E98" w:rsidRDefault="009E59EB" w:rsidP="0020551E">
            <w:pPr>
              <w:pStyle w:val="ConsPlusNormal"/>
              <w:jc w:val="center"/>
              <w:rPr>
                <w:sz w:val="20"/>
                <w:szCs w:val="20"/>
              </w:rPr>
            </w:pPr>
            <w:r w:rsidRPr="00CA6E98">
              <w:rPr>
                <w:sz w:val="20"/>
                <w:szCs w:val="20"/>
              </w:rPr>
              <w:t>Поддержание высокого уровня  управления</w:t>
            </w:r>
          </w:p>
        </w:tc>
        <w:tc>
          <w:tcPr>
            <w:tcW w:w="4252" w:type="dxa"/>
            <w:vMerge w:val="restart"/>
            <w:shd w:val="clear" w:color="auto" w:fill="auto"/>
            <w:vAlign w:val="center"/>
          </w:tcPr>
          <w:p w:rsidR="009E59EB" w:rsidRPr="00CA6E98" w:rsidRDefault="009E59EB" w:rsidP="00396A02">
            <w:pPr>
              <w:pStyle w:val="ConsPlusNormal"/>
              <w:rPr>
                <w:sz w:val="20"/>
                <w:szCs w:val="20"/>
              </w:rPr>
            </w:pPr>
            <w:r w:rsidRPr="00CA6E98">
              <w:rPr>
                <w:sz w:val="20"/>
                <w:szCs w:val="20"/>
              </w:rPr>
              <w:t>1. Объем налоговых и неналоговых доходов консолидированного бюджета района, тыс. руб.</w:t>
            </w:r>
          </w:p>
          <w:p w:rsidR="009E59EB" w:rsidRPr="00CA6E98" w:rsidRDefault="009E59EB" w:rsidP="00396A02">
            <w:pPr>
              <w:pStyle w:val="ConsPlusNormal"/>
              <w:rPr>
                <w:sz w:val="20"/>
                <w:szCs w:val="20"/>
              </w:rPr>
            </w:pPr>
            <w:r w:rsidRPr="00CA6E98">
              <w:rPr>
                <w:sz w:val="20"/>
                <w:szCs w:val="20"/>
              </w:rPr>
              <w:t>2. Общая выручка (включая оборот розничной торговли и общепита и объем платных услуг), тыс. руб.</w:t>
            </w:r>
          </w:p>
          <w:p w:rsidR="009E59EB" w:rsidRPr="00CA6E98" w:rsidRDefault="009E59EB" w:rsidP="00396A02">
            <w:pPr>
              <w:pStyle w:val="ConsPlusNormal"/>
              <w:rPr>
                <w:sz w:val="20"/>
                <w:szCs w:val="20"/>
              </w:rPr>
            </w:pPr>
            <w:r w:rsidRPr="00CA6E98">
              <w:rPr>
                <w:sz w:val="20"/>
                <w:szCs w:val="20"/>
              </w:rPr>
              <w:t>3. Объем инвестиций в экономику тыс. руб.</w:t>
            </w:r>
          </w:p>
        </w:tc>
        <w:tc>
          <w:tcPr>
            <w:tcW w:w="5245" w:type="dxa"/>
            <w:shd w:val="clear" w:color="auto" w:fill="auto"/>
          </w:tcPr>
          <w:p w:rsidR="009E59EB" w:rsidRPr="00CA6E98" w:rsidRDefault="009E59EB" w:rsidP="00396A02">
            <w:pPr>
              <w:pStyle w:val="ac"/>
              <w:widowControl w:val="0"/>
              <w:tabs>
                <w:tab w:val="left" w:pos="340"/>
              </w:tabs>
              <w:autoSpaceDE w:val="0"/>
              <w:autoSpaceDN w:val="0"/>
              <w:adjustRightInd w:val="0"/>
              <w:ind w:left="114" w:right="114"/>
              <w:jc w:val="both"/>
            </w:pPr>
            <w:r w:rsidRPr="00CA6E98">
              <w:t>1. К 2030 году формирование эффективной системы муниципального управления, характеризующейся стопроцентным взаимодействием с гражданами;</w:t>
            </w:r>
          </w:p>
          <w:p w:rsidR="009E59EB" w:rsidRPr="00CA6E98" w:rsidRDefault="009E59EB" w:rsidP="00396A02">
            <w:pPr>
              <w:pStyle w:val="ConsPlusNormal"/>
              <w:tabs>
                <w:tab w:val="left" w:pos="340"/>
              </w:tabs>
              <w:ind w:left="114" w:right="114"/>
              <w:jc w:val="both"/>
              <w:rPr>
                <w:sz w:val="20"/>
                <w:szCs w:val="20"/>
              </w:rPr>
            </w:pPr>
            <w:r w:rsidRPr="00CA6E98">
              <w:rPr>
                <w:sz w:val="20"/>
                <w:szCs w:val="20"/>
              </w:rPr>
              <w:t>2. К 2030 году сохранение количества экземпляров печатного издания средств массовой информации и ежегодное увеличение подписчиков не менее</w:t>
            </w:r>
            <w:proofErr w:type="gramStart"/>
            <w:r w:rsidRPr="00CA6E98">
              <w:rPr>
                <w:sz w:val="20"/>
                <w:szCs w:val="20"/>
              </w:rPr>
              <w:t>,</w:t>
            </w:r>
            <w:proofErr w:type="gramEnd"/>
            <w:r w:rsidRPr="00CA6E98">
              <w:rPr>
                <w:sz w:val="20"/>
                <w:szCs w:val="20"/>
              </w:rPr>
              <w:t xml:space="preserve"> чем на 5 процентов</w:t>
            </w:r>
          </w:p>
        </w:tc>
        <w:tc>
          <w:tcPr>
            <w:tcW w:w="3119" w:type="dxa"/>
          </w:tcPr>
          <w:p w:rsidR="009E59EB" w:rsidRPr="00CA6E98" w:rsidRDefault="009E59EB" w:rsidP="00396A02">
            <w:pPr>
              <w:pStyle w:val="ac"/>
              <w:widowControl w:val="0"/>
              <w:tabs>
                <w:tab w:val="left" w:pos="340"/>
              </w:tabs>
              <w:autoSpaceDE w:val="0"/>
              <w:autoSpaceDN w:val="0"/>
              <w:adjustRightInd w:val="0"/>
              <w:ind w:left="114" w:right="114"/>
              <w:jc w:val="both"/>
            </w:pPr>
            <w:r w:rsidRPr="00CA6E98">
              <w:t>«Организация муниципального управления в Слюдянском муниципальном 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shd w:val="clear" w:color="auto" w:fill="auto"/>
          </w:tcPr>
          <w:p w:rsidR="009E59EB" w:rsidRPr="00CA6E98" w:rsidRDefault="009E59EB" w:rsidP="00396A02">
            <w:pPr>
              <w:pStyle w:val="a6"/>
              <w:tabs>
                <w:tab w:val="left" w:pos="397"/>
              </w:tabs>
              <w:ind w:left="114" w:right="114"/>
              <w:jc w:val="both"/>
              <w:rPr>
                <w:rFonts w:ascii="Times New Roman" w:hAnsi="Times New Roman"/>
                <w:sz w:val="20"/>
                <w:szCs w:val="20"/>
              </w:rPr>
            </w:pPr>
            <w:r w:rsidRPr="00CA6E98">
              <w:rPr>
                <w:rFonts w:ascii="Times New Roman" w:hAnsi="Times New Roman"/>
                <w:sz w:val="20"/>
                <w:szCs w:val="20"/>
              </w:rPr>
              <w:t>1. Обеспечение сбалансированности и долгосрочной устойчивости бюджетов бюджетной системы Слюдянского муниципального района, эффективное управление муниципальными финансами;</w:t>
            </w:r>
          </w:p>
          <w:p w:rsidR="009E59EB" w:rsidRPr="00CA6E98" w:rsidRDefault="009E59EB" w:rsidP="00396A02">
            <w:pPr>
              <w:pStyle w:val="a6"/>
              <w:tabs>
                <w:tab w:val="left" w:pos="397"/>
              </w:tabs>
              <w:ind w:left="114" w:right="114"/>
              <w:jc w:val="both"/>
              <w:rPr>
                <w:rFonts w:ascii="Times New Roman" w:hAnsi="Times New Roman"/>
                <w:sz w:val="20"/>
                <w:szCs w:val="20"/>
              </w:rPr>
            </w:pPr>
            <w:r w:rsidRPr="00CA6E98">
              <w:rPr>
                <w:rFonts w:ascii="Times New Roman" w:hAnsi="Times New Roman"/>
                <w:sz w:val="20"/>
                <w:szCs w:val="20"/>
              </w:rPr>
              <w:t>2. Обеспечение ежегодного темпа роста поступлений налоговых и неналоговых доходов консолидированного бюджета Слюдянского муниципального района (в сопоставимых условиях) до 2030 года не ниже 104%;</w:t>
            </w:r>
          </w:p>
          <w:p w:rsidR="009E59EB" w:rsidRPr="00CA6E98" w:rsidRDefault="009E59EB" w:rsidP="00396A02">
            <w:pPr>
              <w:pStyle w:val="ac"/>
              <w:tabs>
                <w:tab w:val="left" w:pos="255"/>
                <w:tab w:val="left" w:pos="397"/>
              </w:tabs>
              <w:ind w:left="114" w:right="114"/>
              <w:jc w:val="both"/>
            </w:pPr>
            <w:r w:rsidRPr="00CA6E98">
              <w:t>3. Сохранение соотношения объема муниципального долга Слюдянского муниципального района (без учета особенностей, установленных бюджетным законодательством, нормативными правовыми актами Российской Федерации на соответствующий финансовый год) к общему годовому объему доходов бюджета Слюдянского муниципального района (без учета безвозмездных поступлений) до 2030 года на уровне, не превышающем 20%.</w:t>
            </w:r>
          </w:p>
        </w:tc>
        <w:tc>
          <w:tcPr>
            <w:tcW w:w="3119" w:type="dxa"/>
          </w:tcPr>
          <w:p w:rsidR="009E59EB" w:rsidRPr="00CA6E98" w:rsidRDefault="009E59EB" w:rsidP="00396A02">
            <w:pPr>
              <w:pStyle w:val="a6"/>
              <w:tabs>
                <w:tab w:val="left" w:pos="397"/>
              </w:tabs>
              <w:ind w:left="114" w:right="114"/>
              <w:jc w:val="both"/>
              <w:rPr>
                <w:rFonts w:ascii="Times New Roman" w:hAnsi="Times New Roman"/>
                <w:sz w:val="20"/>
                <w:szCs w:val="20"/>
              </w:rPr>
            </w:pPr>
            <w:r w:rsidRPr="00CA6E98">
              <w:rPr>
                <w:rFonts w:ascii="Times New Roman" w:hAnsi="Times New Roman"/>
                <w:sz w:val="20"/>
                <w:szCs w:val="20"/>
              </w:rPr>
              <w:t>«Управление муниципальными финансами»</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tcBorders>
              <w:top w:val="single" w:sz="4" w:space="0" w:color="auto"/>
              <w:bottom w:val="single" w:sz="4" w:space="0" w:color="auto"/>
              <w:right w:val="single" w:sz="4" w:space="0" w:color="auto"/>
            </w:tcBorders>
            <w:shd w:val="clear" w:color="auto" w:fill="auto"/>
          </w:tcPr>
          <w:p w:rsidR="009E59EB" w:rsidRPr="00CA6E98" w:rsidRDefault="009E59EB" w:rsidP="00396A02">
            <w:pPr>
              <w:pStyle w:val="ac"/>
              <w:tabs>
                <w:tab w:val="left" w:pos="255"/>
              </w:tabs>
              <w:ind w:left="114" w:right="114"/>
              <w:jc w:val="both"/>
            </w:pPr>
            <w:r w:rsidRPr="00CA6E98">
              <w:t>1. Обеспечение эффективного управления муниципальным имуществом и земельными ресурсами Слюдянского муниципального района, характеризующегося повышением доходов бюджета Слюдянского муниципального района, администрируемых КУМИ Слюдянского муниципального района, к 2030 году до 100% от плановых показателей</w:t>
            </w:r>
          </w:p>
        </w:tc>
        <w:tc>
          <w:tcPr>
            <w:tcW w:w="3119" w:type="dxa"/>
            <w:tcBorders>
              <w:top w:val="single" w:sz="4" w:space="0" w:color="auto"/>
              <w:bottom w:val="single" w:sz="4" w:space="0" w:color="auto"/>
              <w:right w:val="single" w:sz="4" w:space="0" w:color="auto"/>
            </w:tcBorders>
          </w:tcPr>
          <w:p w:rsidR="009E59EB" w:rsidRPr="00CA6E98" w:rsidRDefault="009E59EB" w:rsidP="00396A02">
            <w:pPr>
              <w:pStyle w:val="ac"/>
              <w:tabs>
                <w:tab w:val="left" w:pos="255"/>
              </w:tabs>
              <w:ind w:left="114" w:right="114"/>
              <w:jc w:val="both"/>
            </w:pPr>
            <w:r w:rsidRPr="00CA6E98">
              <w:t>«Управление имущественным комплексом  и земельными ресурсами Слюдянского муниципального района»</w:t>
            </w:r>
          </w:p>
          <w:p w:rsidR="009E59EB" w:rsidRPr="00CA6E98" w:rsidRDefault="009E59EB" w:rsidP="009E59EB">
            <w:pPr>
              <w:ind w:firstLine="708"/>
            </w:pP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tcBorders>
              <w:top w:val="single" w:sz="4" w:space="0" w:color="auto"/>
              <w:bottom w:val="single" w:sz="4" w:space="0" w:color="auto"/>
              <w:right w:val="single" w:sz="4" w:space="0" w:color="auto"/>
            </w:tcBorders>
            <w:shd w:val="clear" w:color="auto" w:fill="auto"/>
          </w:tcPr>
          <w:p w:rsidR="009E59EB" w:rsidRPr="00CA6E98" w:rsidRDefault="009E59EB" w:rsidP="00396A02">
            <w:pPr>
              <w:pStyle w:val="ac"/>
              <w:tabs>
                <w:tab w:val="left" w:pos="255"/>
              </w:tabs>
              <w:ind w:left="114" w:right="114"/>
              <w:jc w:val="both"/>
            </w:pPr>
            <w:r w:rsidRPr="00CA6E98">
              <w:t xml:space="preserve">1. Повышение эффективности управления учреждениями образования и культуры, характеризующееся стабильной работой учреждений до 2030 года.     </w:t>
            </w:r>
          </w:p>
        </w:tc>
        <w:tc>
          <w:tcPr>
            <w:tcW w:w="3119" w:type="dxa"/>
            <w:tcBorders>
              <w:top w:val="single" w:sz="4" w:space="0" w:color="auto"/>
              <w:bottom w:val="single" w:sz="4" w:space="0" w:color="auto"/>
              <w:right w:val="single" w:sz="4" w:space="0" w:color="auto"/>
            </w:tcBorders>
          </w:tcPr>
          <w:p w:rsidR="009E59EB" w:rsidRPr="00CA6E98" w:rsidRDefault="009E59EB" w:rsidP="00396A02">
            <w:pPr>
              <w:pStyle w:val="ac"/>
              <w:tabs>
                <w:tab w:val="left" w:pos="255"/>
              </w:tabs>
              <w:ind w:left="114" w:right="114"/>
              <w:jc w:val="both"/>
            </w:pPr>
            <w:r w:rsidRPr="00CA6E98">
              <w:t>«Управление учреждениями социальной сферы»</w:t>
            </w:r>
          </w:p>
          <w:p w:rsidR="009E59EB" w:rsidRPr="00CA6E98" w:rsidRDefault="009E59EB" w:rsidP="009E59EB">
            <w:pPr>
              <w:ind w:firstLine="708"/>
            </w:pPr>
          </w:p>
        </w:tc>
      </w:tr>
      <w:tr w:rsidR="009E59EB" w:rsidRPr="00A25905" w:rsidTr="009E59EB">
        <w:trPr>
          <w:trHeight w:val="77"/>
        </w:trPr>
        <w:tc>
          <w:tcPr>
            <w:tcW w:w="1701" w:type="dxa"/>
            <w:vMerge/>
            <w:tcBorders>
              <w:bottom w:val="single" w:sz="4" w:space="0" w:color="auto"/>
            </w:tcBorders>
            <w:shd w:val="clear" w:color="auto" w:fill="auto"/>
            <w:vAlign w:val="center"/>
          </w:tcPr>
          <w:p w:rsidR="009E59EB" w:rsidRPr="00CA6E98" w:rsidRDefault="009E59EB" w:rsidP="0020551E">
            <w:pPr>
              <w:pStyle w:val="ConsPlusNormal"/>
              <w:jc w:val="center"/>
              <w:rPr>
                <w:sz w:val="20"/>
                <w:szCs w:val="20"/>
              </w:rPr>
            </w:pPr>
          </w:p>
        </w:tc>
        <w:tc>
          <w:tcPr>
            <w:tcW w:w="4252" w:type="dxa"/>
            <w:vMerge/>
            <w:tcBorders>
              <w:bottom w:val="single" w:sz="4" w:space="0" w:color="auto"/>
            </w:tcBorders>
            <w:shd w:val="clear" w:color="auto" w:fill="auto"/>
          </w:tcPr>
          <w:p w:rsidR="009E59EB" w:rsidRPr="00CA6E98" w:rsidRDefault="009E59EB" w:rsidP="0020551E">
            <w:pPr>
              <w:pStyle w:val="ConsPlusNormal"/>
              <w:rPr>
                <w:sz w:val="20"/>
                <w:szCs w:val="20"/>
              </w:rPr>
            </w:pPr>
          </w:p>
        </w:tc>
        <w:tc>
          <w:tcPr>
            <w:tcW w:w="5245" w:type="dxa"/>
            <w:tcBorders>
              <w:top w:val="single" w:sz="4" w:space="0" w:color="auto"/>
              <w:bottom w:val="single" w:sz="4" w:space="0" w:color="auto"/>
              <w:right w:val="single" w:sz="4" w:space="0" w:color="auto"/>
            </w:tcBorders>
            <w:shd w:val="clear" w:color="auto" w:fill="auto"/>
          </w:tcPr>
          <w:p w:rsidR="009E59EB" w:rsidRPr="00CA6E98" w:rsidRDefault="009E59EB" w:rsidP="0020551E">
            <w:pPr>
              <w:pStyle w:val="ConsPlusNormal"/>
              <w:tabs>
                <w:tab w:val="left" w:pos="397"/>
              </w:tabs>
              <w:ind w:left="80" w:right="114"/>
              <w:jc w:val="both"/>
              <w:rPr>
                <w:sz w:val="20"/>
                <w:szCs w:val="20"/>
              </w:rPr>
            </w:pPr>
            <w:r w:rsidRPr="00CA6E98">
              <w:rPr>
                <w:sz w:val="20"/>
                <w:szCs w:val="20"/>
              </w:rPr>
              <w:t>1. Создание условий для воспитания гармонично развитой, патриотичной и социально ответственной личности на основе традиционных российских духовно – нравственных и культурно – исторических ценностей, характеризующиеся увеличением численности учащихся, принявших участие в развитии российского казачества на территории Слюдянского муниципального района к 2030 году в общей сложности до 450 чел.</w:t>
            </w:r>
          </w:p>
          <w:p w:rsidR="009E59EB" w:rsidRPr="00CA6E98" w:rsidRDefault="009E59EB" w:rsidP="0020551E">
            <w:pPr>
              <w:pStyle w:val="ConsPlusNormal"/>
              <w:tabs>
                <w:tab w:val="left" w:pos="397"/>
              </w:tabs>
              <w:ind w:left="80" w:right="114"/>
              <w:jc w:val="both"/>
              <w:rPr>
                <w:sz w:val="20"/>
                <w:szCs w:val="20"/>
              </w:rPr>
            </w:pPr>
            <w:r w:rsidRPr="00CA6E98">
              <w:rPr>
                <w:sz w:val="20"/>
                <w:szCs w:val="20"/>
              </w:rPr>
              <w:t>2. Укрепление общероссийского гражданского самосознания и духовной общности многонационального народа Слюдянского муниципального района и доведение уровня доли граждан, положительно оценивающих состояние межнациональных (межэтнических) отношений, в общей численности граждан Слюдянского муниципального района до 83,4 процента</w:t>
            </w:r>
          </w:p>
          <w:p w:rsidR="009E59EB" w:rsidRPr="00CA6E98" w:rsidRDefault="009E59EB" w:rsidP="0020551E">
            <w:pPr>
              <w:pStyle w:val="ac"/>
              <w:tabs>
                <w:tab w:val="left" w:pos="255"/>
                <w:tab w:val="left" w:pos="397"/>
              </w:tabs>
              <w:ind w:left="80" w:right="114"/>
              <w:jc w:val="both"/>
            </w:pPr>
            <w:r w:rsidRPr="00CA6E98">
              <w:t>3. Увеличение численности адаптированных иностранных граждан к 2030 году до 300 чел.</w:t>
            </w:r>
          </w:p>
        </w:tc>
        <w:tc>
          <w:tcPr>
            <w:tcW w:w="3119" w:type="dxa"/>
            <w:tcBorders>
              <w:top w:val="single" w:sz="4" w:space="0" w:color="auto"/>
              <w:bottom w:val="single" w:sz="4" w:space="0" w:color="auto"/>
              <w:right w:val="single" w:sz="4" w:space="0" w:color="auto"/>
            </w:tcBorders>
          </w:tcPr>
          <w:p w:rsidR="009E59EB" w:rsidRPr="00A25905" w:rsidRDefault="009E59EB" w:rsidP="0020551E">
            <w:pPr>
              <w:pStyle w:val="ConsPlusNormal"/>
              <w:tabs>
                <w:tab w:val="left" w:pos="397"/>
              </w:tabs>
              <w:ind w:left="80" w:right="114"/>
              <w:jc w:val="both"/>
              <w:rPr>
                <w:sz w:val="20"/>
                <w:szCs w:val="20"/>
              </w:rPr>
            </w:pPr>
            <w:r w:rsidRPr="00CA6E98">
              <w:rPr>
                <w:sz w:val="20"/>
                <w:szCs w:val="20"/>
              </w:rPr>
              <w:t>«Реализация государственной национальной политики в Слюдянском муниципальном районе»</w:t>
            </w:r>
          </w:p>
          <w:p w:rsidR="009E59EB" w:rsidRPr="00A25905" w:rsidRDefault="009E59EB" w:rsidP="009E59EB">
            <w:pPr>
              <w:ind w:firstLine="708"/>
              <w:rPr>
                <w:lang w:eastAsia="en-US"/>
              </w:rPr>
            </w:pPr>
          </w:p>
        </w:tc>
      </w:tr>
    </w:tbl>
    <w:p w:rsidR="006B7424" w:rsidRPr="00A25905" w:rsidRDefault="006B7424">
      <w:pPr>
        <w:jc w:val="both"/>
        <w:rPr>
          <w:sz w:val="22"/>
          <w:szCs w:val="22"/>
        </w:rPr>
      </w:pPr>
    </w:p>
    <w:sectPr w:rsidR="006B7424" w:rsidRPr="00A25905" w:rsidSect="00C405D3">
      <w:headerReference w:type="default" r:id="rId92"/>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10BC" w:rsidRDefault="002210BC">
      <w:r>
        <w:separator/>
      </w:r>
    </w:p>
  </w:endnote>
  <w:endnote w:type="continuationSeparator" w:id="0">
    <w:p w:rsidR="002210BC" w:rsidRDefault="002210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Arial"/>
    <w:charset w:val="00"/>
    <w:family w:val="modern"/>
    <w:pitch w:val="fixed"/>
    <w:sig w:usb0="00000203" w:usb1="00000000" w:usb2="00000000" w:usb3="00000000" w:csb0="00000005" w:csb1="00000000"/>
  </w:font>
  <w:font w:name="Andale Sans UI">
    <w:altName w:val="Times New Roman"/>
    <w:charset w:val="00"/>
    <w:family w:val="auto"/>
    <w:pitch w:val="variable"/>
  </w:font>
  <w:font w:name="SymbolMT">
    <w:altName w:val="MS Mincho"/>
    <w:panose1 w:val="00000000000000000000"/>
    <w:charset w:val="80"/>
    <w:family w:val="auto"/>
    <w:notTrueType/>
    <w:pitch w:val="default"/>
    <w:sig w:usb0="00000001" w:usb1="08070000" w:usb2="00000010" w:usb3="00000000" w:csb0="00020000" w:csb1="00000000"/>
  </w:font>
  <w:font w:name="Times New Roman CYR">
    <w:panose1 w:val="02020603050405020304"/>
    <w:charset w:val="CC"/>
    <w:family w:val="roman"/>
    <w:pitch w:val="variable"/>
    <w:sig w:usb0="E0002EFF" w:usb1="C000785B" w:usb2="00000009" w:usb3="00000000" w:csb0="000001FF" w:csb1="00000000"/>
  </w:font>
  <w:font w:name="yandex-sans">
    <w:altName w:val="Times New Roman"/>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MS Mincho">
    <w:altName w:val="MS Gothic"/>
    <w:panose1 w:val="02020609040205080304"/>
    <w:charset w:val="80"/>
    <w:family w:val="roman"/>
    <w:notTrueType/>
    <w:pitch w:val="fixed"/>
    <w:sig w:usb0="00000000" w:usb1="08070000" w:usb2="00000010" w:usb3="00000000" w:csb0="00020000" w:csb1="00000000"/>
  </w:font>
  <w:font w:name="TimesNewRomanPSMT">
    <w:panose1 w:val="00000000000000000000"/>
    <w:charset w:val="CC"/>
    <w:family w:val="auto"/>
    <w:notTrueType/>
    <w:pitch w:val="default"/>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1737700"/>
      <w:docPartObj>
        <w:docPartGallery w:val="Page Numbers (Bottom of Page)"/>
        <w:docPartUnique/>
      </w:docPartObj>
    </w:sdtPr>
    <w:sdtEndPr/>
    <w:sdtContent>
      <w:p w:rsidR="002210BC" w:rsidRDefault="002210BC">
        <w:pPr>
          <w:pStyle w:val="af1"/>
          <w:jc w:val="right"/>
        </w:pPr>
        <w:r>
          <w:fldChar w:fldCharType="begin"/>
        </w:r>
        <w:r>
          <w:instrText>PAGE   \* MERGEFORMAT</w:instrText>
        </w:r>
        <w:r>
          <w:fldChar w:fldCharType="separate"/>
        </w:r>
        <w:r w:rsidR="009D0FAB">
          <w:rPr>
            <w:noProof/>
          </w:rPr>
          <w:t>4</w:t>
        </w:r>
        <w:r>
          <w:fldChar w:fldCharType="end"/>
        </w:r>
      </w:p>
    </w:sdtContent>
  </w:sdt>
  <w:p w:rsidR="002210BC" w:rsidRDefault="002210BC">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10BC" w:rsidRDefault="002210BC">
      <w:r>
        <w:separator/>
      </w:r>
    </w:p>
  </w:footnote>
  <w:footnote w:type="continuationSeparator" w:id="0">
    <w:p w:rsidR="002210BC" w:rsidRDefault="002210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0BC" w:rsidRDefault="002210BC" w:rsidP="00071229">
    <w:pPr>
      <w:pStyle w:val="af1"/>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64004A4"/>
    <w:multiLevelType w:val="hybridMultilevel"/>
    <w:tmpl w:val="899A5366"/>
    <w:lvl w:ilvl="0" w:tplc="0419000F">
      <w:start w:val="1"/>
      <w:numFmt w:val="decimal"/>
      <w:lvlText w:val="%1."/>
      <w:lvlJc w:val="left"/>
      <w:pPr>
        <w:ind w:left="1080"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nsid w:val="06D07837"/>
    <w:multiLevelType w:val="hybridMultilevel"/>
    <w:tmpl w:val="671E59B0"/>
    <w:lvl w:ilvl="0" w:tplc="8340ABB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DC333E6"/>
    <w:multiLevelType w:val="hybridMultilevel"/>
    <w:tmpl w:val="566E3598"/>
    <w:lvl w:ilvl="0" w:tplc="9D86914E">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
    <w:nsid w:val="13E14D1A"/>
    <w:multiLevelType w:val="multilevel"/>
    <w:tmpl w:val="23B06F4C"/>
    <w:lvl w:ilvl="0">
      <w:start w:val="6"/>
      <w:numFmt w:val="decimal"/>
      <w:lvlText w:val="%1."/>
      <w:lvlJc w:val="left"/>
      <w:pPr>
        <w:ind w:left="450" w:hanging="450"/>
      </w:pPr>
      <w:rPr>
        <w:rFonts w:hint="default"/>
      </w:rPr>
    </w:lvl>
    <w:lvl w:ilvl="1">
      <w:start w:val="2"/>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5">
    <w:nsid w:val="239C4285"/>
    <w:multiLevelType w:val="hybridMultilevel"/>
    <w:tmpl w:val="FF8669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5A202CD"/>
    <w:multiLevelType w:val="hybridMultilevel"/>
    <w:tmpl w:val="64BE2F6E"/>
    <w:lvl w:ilvl="0" w:tplc="D662193C">
      <w:numFmt w:val="bullet"/>
      <w:lvlText w:val="•"/>
      <w:lvlJc w:val="left"/>
      <w:pPr>
        <w:ind w:left="2130" w:hanging="141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27872DE2"/>
    <w:multiLevelType w:val="hybridMultilevel"/>
    <w:tmpl w:val="CD76B814"/>
    <w:lvl w:ilvl="0" w:tplc="0419000F">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A9417C1"/>
    <w:multiLevelType w:val="hybridMultilevel"/>
    <w:tmpl w:val="EB4A0184"/>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nsid w:val="2A9C6D90"/>
    <w:multiLevelType w:val="hybridMultilevel"/>
    <w:tmpl w:val="50DA2AD4"/>
    <w:lvl w:ilvl="0" w:tplc="7A72F0D2">
      <w:start w:val="1"/>
      <w:numFmt w:val="decimal"/>
      <w:lvlText w:val="%1."/>
      <w:lvlJc w:val="left"/>
      <w:pPr>
        <w:ind w:left="720"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2C36485E"/>
    <w:multiLevelType w:val="multilevel"/>
    <w:tmpl w:val="4DD43430"/>
    <w:lvl w:ilvl="0">
      <w:start w:val="1"/>
      <w:numFmt w:val="decimal"/>
      <w:lvlText w:val="%1."/>
      <w:lvlJc w:val="left"/>
      <w:pPr>
        <w:ind w:left="720" w:hanging="360"/>
      </w:pPr>
      <w:rPr>
        <w:rFonts w:hint="default"/>
      </w:rPr>
    </w:lvl>
    <w:lvl w:ilvl="1">
      <w:start w:val="1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34833CD7"/>
    <w:multiLevelType w:val="hybridMultilevel"/>
    <w:tmpl w:val="C62E8DDE"/>
    <w:lvl w:ilvl="0" w:tplc="64209BEA">
      <w:start w:val="1"/>
      <w:numFmt w:val="decimal"/>
      <w:lvlText w:val="%1."/>
      <w:lvlJc w:val="left"/>
      <w:pPr>
        <w:ind w:left="360" w:hanging="360"/>
      </w:pPr>
      <w:rPr>
        <w:rFonts w:hint="default"/>
        <w:sz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36DE1D3A"/>
    <w:multiLevelType w:val="multilevel"/>
    <w:tmpl w:val="04FA4A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i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9356C01"/>
    <w:multiLevelType w:val="hybridMultilevel"/>
    <w:tmpl w:val="DC8C7E7E"/>
    <w:lvl w:ilvl="0" w:tplc="2514E48A">
      <w:start w:val="1"/>
      <w:numFmt w:val="decimal"/>
      <w:lvlText w:val="%1."/>
      <w:lvlJc w:val="left"/>
      <w:pPr>
        <w:ind w:left="1758" w:hanging="105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40E67891"/>
    <w:multiLevelType w:val="hybridMultilevel"/>
    <w:tmpl w:val="5228424E"/>
    <w:lvl w:ilvl="0" w:tplc="6B90EBBC">
      <w:start w:val="1"/>
      <w:numFmt w:val="decimal"/>
      <w:lvlText w:val="%1."/>
      <w:lvlJc w:val="left"/>
      <w:pPr>
        <w:ind w:left="1744" w:hanging="1035"/>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76C35A1"/>
    <w:multiLevelType w:val="hybridMultilevel"/>
    <w:tmpl w:val="28E685E2"/>
    <w:lvl w:ilvl="0" w:tplc="CDF84D0C">
      <w:start w:val="1"/>
      <w:numFmt w:val="bullet"/>
      <w:lvlText w:val="-"/>
      <w:lvlJc w:val="left"/>
      <w:pPr>
        <w:ind w:left="1429" w:hanging="360"/>
      </w:pPr>
      <w:rPr>
        <w:rFonts w:ascii="Times New Roman" w:hAnsi="Times New Roman" w:hint="default"/>
      </w:rPr>
    </w:lvl>
    <w:lvl w:ilvl="1" w:tplc="247851A6">
      <w:start w:val="1"/>
      <w:numFmt w:val="bullet"/>
      <w:lvlText w:val="o"/>
      <w:lvlJc w:val="left"/>
      <w:pPr>
        <w:ind w:left="2149" w:hanging="360"/>
      </w:pPr>
      <w:rPr>
        <w:rFonts w:ascii="Courier New" w:hAnsi="Courier New" w:cs="Courier New" w:hint="default"/>
      </w:rPr>
    </w:lvl>
    <w:lvl w:ilvl="2" w:tplc="A76C5F56">
      <w:start w:val="1"/>
      <w:numFmt w:val="bullet"/>
      <w:lvlText w:val=""/>
      <w:lvlJc w:val="left"/>
      <w:pPr>
        <w:ind w:left="2869" w:hanging="360"/>
      </w:pPr>
      <w:rPr>
        <w:rFonts w:ascii="Wingdings" w:hAnsi="Wingdings" w:hint="default"/>
      </w:rPr>
    </w:lvl>
    <w:lvl w:ilvl="3" w:tplc="CC149FF2">
      <w:start w:val="1"/>
      <w:numFmt w:val="bullet"/>
      <w:lvlText w:val=""/>
      <w:lvlJc w:val="left"/>
      <w:pPr>
        <w:ind w:left="3589" w:hanging="360"/>
      </w:pPr>
      <w:rPr>
        <w:rFonts w:ascii="Symbol" w:hAnsi="Symbol" w:hint="default"/>
      </w:rPr>
    </w:lvl>
    <w:lvl w:ilvl="4" w:tplc="A78E5AF4">
      <w:start w:val="1"/>
      <w:numFmt w:val="bullet"/>
      <w:lvlText w:val="o"/>
      <w:lvlJc w:val="left"/>
      <w:pPr>
        <w:ind w:left="4309" w:hanging="360"/>
      </w:pPr>
      <w:rPr>
        <w:rFonts w:ascii="Courier New" w:hAnsi="Courier New" w:cs="Courier New" w:hint="default"/>
      </w:rPr>
    </w:lvl>
    <w:lvl w:ilvl="5" w:tplc="D57A6396">
      <w:start w:val="1"/>
      <w:numFmt w:val="bullet"/>
      <w:lvlText w:val=""/>
      <w:lvlJc w:val="left"/>
      <w:pPr>
        <w:ind w:left="5029" w:hanging="360"/>
      </w:pPr>
      <w:rPr>
        <w:rFonts w:ascii="Wingdings" w:hAnsi="Wingdings" w:hint="default"/>
      </w:rPr>
    </w:lvl>
    <w:lvl w:ilvl="6" w:tplc="F07EAC62">
      <w:start w:val="1"/>
      <w:numFmt w:val="bullet"/>
      <w:lvlText w:val=""/>
      <w:lvlJc w:val="left"/>
      <w:pPr>
        <w:ind w:left="5749" w:hanging="360"/>
      </w:pPr>
      <w:rPr>
        <w:rFonts w:ascii="Symbol" w:hAnsi="Symbol" w:hint="default"/>
      </w:rPr>
    </w:lvl>
    <w:lvl w:ilvl="7" w:tplc="98849222">
      <w:start w:val="1"/>
      <w:numFmt w:val="bullet"/>
      <w:lvlText w:val="o"/>
      <w:lvlJc w:val="left"/>
      <w:pPr>
        <w:ind w:left="6469" w:hanging="360"/>
      </w:pPr>
      <w:rPr>
        <w:rFonts w:ascii="Courier New" w:hAnsi="Courier New" w:cs="Courier New" w:hint="default"/>
      </w:rPr>
    </w:lvl>
    <w:lvl w:ilvl="8" w:tplc="B526E7F2">
      <w:start w:val="1"/>
      <w:numFmt w:val="bullet"/>
      <w:lvlText w:val=""/>
      <w:lvlJc w:val="left"/>
      <w:pPr>
        <w:ind w:left="7189" w:hanging="360"/>
      </w:pPr>
      <w:rPr>
        <w:rFonts w:ascii="Wingdings" w:hAnsi="Wingdings" w:hint="default"/>
      </w:rPr>
    </w:lvl>
  </w:abstractNum>
  <w:abstractNum w:abstractNumId="16">
    <w:nsid w:val="49200A68"/>
    <w:multiLevelType w:val="hybridMultilevel"/>
    <w:tmpl w:val="D7BA76A2"/>
    <w:lvl w:ilvl="0" w:tplc="9DC87158">
      <w:start w:val="4"/>
      <w:numFmt w:val="decimal"/>
      <w:lvlText w:val="%1."/>
      <w:lvlJc w:val="left"/>
      <w:pPr>
        <w:ind w:left="2104" w:hanging="360"/>
      </w:pPr>
      <w:rPr>
        <w:rFonts w:hint="default"/>
      </w:rPr>
    </w:lvl>
    <w:lvl w:ilvl="1" w:tplc="04190019" w:tentative="1">
      <w:start w:val="1"/>
      <w:numFmt w:val="lowerLetter"/>
      <w:lvlText w:val="%2."/>
      <w:lvlJc w:val="left"/>
      <w:pPr>
        <w:ind w:left="2824" w:hanging="360"/>
      </w:pPr>
    </w:lvl>
    <w:lvl w:ilvl="2" w:tplc="0419001B" w:tentative="1">
      <w:start w:val="1"/>
      <w:numFmt w:val="lowerRoman"/>
      <w:lvlText w:val="%3."/>
      <w:lvlJc w:val="right"/>
      <w:pPr>
        <w:ind w:left="3544" w:hanging="180"/>
      </w:pPr>
    </w:lvl>
    <w:lvl w:ilvl="3" w:tplc="0419000F" w:tentative="1">
      <w:start w:val="1"/>
      <w:numFmt w:val="decimal"/>
      <w:lvlText w:val="%4."/>
      <w:lvlJc w:val="left"/>
      <w:pPr>
        <w:ind w:left="4264" w:hanging="360"/>
      </w:pPr>
    </w:lvl>
    <w:lvl w:ilvl="4" w:tplc="04190019" w:tentative="1">
      <w:start w:val="1"/>
      <w:numFmt w:val="lowerLetter"/>
      <w:lvlText w:val="%5."/>
      <w:lvlJc w:val="left"/>
      <w:pPr>
        <w:ind w:left="4984" w:hanging="360"/>
      </w:pPr>
    </w:lvl>
    <w:lvl w:ilvl="5" w:tplc="0419001B" w:tentative="1">
      <w:start w:val="1"/>
      <w:numFmt w:val="lowerRoman"/>
      <w:lvlText w:val="%6."/>
      <w:lvlJc w:val="right"/>
      <w:pPr>
        <w:ind w:left="5704" w:hanging="180"/>
      </w:pPr>
    </w:lvl>
    <w:lvl w:ilvl="6" w:tplc="0419000F" w:tentative="1">
      <w:start w:val="1"/>
      <w:numFmt w:val="decimal"/>
      <w:lvlText w:val="%7."/>
      <w:lvlJc w:val="left"/>
      <w:pPr>
        <w:ind w:left="6424" w:hanging="360"/>
      </w:pPr>
    </w:lvl>
    <w:lvl w:ilvl="7" w:tplc="04190019" w:tentative="1">
      <w:start w:val="1"/>
      <w:numFmt w:val="lowerLetter"/>
      <w:lvlText w:val="%8."/>
      <w:lvlJc w:val="left"/>
      <w:pPr>
        <w:ind w:left="7144" w:hanging="360"/>
      </w:pPr>
    </w:lvl>
    <w:lvl w:ilvl="8" w:tplc="0419001B" w:tentative="1">
      <w:start w:val="1"/>
      <w:numFmt w:val="lowerRoman"/>
      <w:lvlText w:val="%9."/>
      <w:lvlJc w:val="right"/>
      <w:pPr>
        <w:ind w:left="7864" w:hanging="180"/>
      </w:pPr>
    </w:lvl>
  </w:abstractNum>
  <w:abstractNum w:abstractNumId="17">
    <w:nsid w:val="4AB843A0"/>
    <w:multiLevelType w:val="hybridMultilevel"/>
    <w:tmpl w:val="0D6C2CC2"/>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nsid w:val="5C100FE7"/>
    <w:multiLevelType w:val="hybridMultilevel"/>
    <w:tmpl w:val="7BB8A844"/>
    <w:lvl w:ilvl="0" w:tplc="0419000F">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8C8145A"/>
    <w:multiLevelType w:val="hybridMultilevel"/>
    <w:tmpl w:val="09DCAAC8"/>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77344D14"/>
    <w:multiLevelType w:val="hybridMultilevel"/>
    <w:tmpl w:val="E47AB7A4"/>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9FB6541"/>
    <w:multiLevelType w:val="hybridMultilevel"/>
    <w:tmpl w:val="006810AC"/>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nsid w:val="7A4739F9"/>
    <w:multiLevelType w:val="hybridMultilevel"/>
    <w:tmpl w:val="900CA55A"/>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B9F4D72"/>
    <w:multiLevelType w:val="hybridMultilevel"/>
    <w:tmpl w:val="BB4C0D4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7DF03BF7"/>
    <w:multiLevelType w:val="hybridMultilevel"/>
    <w:tmpl w:val="6DEC97AC"/>
    <w:lvl w:ilvl="0" w:tplc="0419000F">
      <w:start w:val="1"/>
      <w:numFmt w:val="bullet"/>
      <w:lvlText w:val=""/>
      <w:lvlJc w:val="left"/>
      <w:pPr>
        <w:ind w:left="644" w:hanging="360"/>
      </w:pPr>
      <w:rPr>
        <w:rFonts w:ascii="Symbol" w:hAnsi="Symbol" w:hint="default"/>
      </w:rPr>
    </w:lvl>
    <w:lvl w:ilvl="1" w:tplc="04190019">
      <w:start w:val="1"/>
      <w:numFmt w:val="bullet"/>
      <w:lvlText w:val="o"/>
      <w:lvlJc w:val="left"/>
      <w:pPr>
        <w:ind w:left="1980" w:hanging="360"/>
      </w:pPr>
      <w:rPr>
        <w:rFonts w:ascii="Courier New" w:hAnsi="Courier New" w:cs="Courier New" w:hint="default"/>
      </w:rPr>
    </w:lvl>
    <w:lvl w:ilvl="2" w:tplc="0419001B">
      <w:start w:val="1"/>
      <w:numFmt w:val="bullet"/>
      <w:lvlText w:val=""/>
      <w:lvlJc w:val="left"/>
      <w:pPr>
        <w:ind w:left="2700" w:hanging="360"/>
      </w:pPr>
      <w:rPr>
        <w:rFonts w:ascii="Wingdings" w:hAnsi="Wingdings" w:hint="default"/>
      </w:rPr>
    </w:lvl>
    <w:lvl w:ilvl="3" w:tplc="0419000F">
      <w:start w:val="1"/>
      <w:numFmt w:val="bullet"/>
      <w:lvlText w:val=""/>
      <w:lvlJc w:val="left"/>
      <w:pPr>
        <w:ind w:left="3420" w:hanging="360"/>
      </w:pPr>
      <w:rPr>
        <w:rFonts w:ascii="Symbol" w:hAnsi="Symbol" w:hint="default"/>
      </w:rPr>
    </w:lvl>
    <w:lvl w:ilvl="4" w:tplc="04190019">
      <w:start w:val="1"/>
      <w:numFmt w:val="bullet"/>
      <w:lvlText w:val="o"/>
      <w:lvlJc w:val="left"/>
      <w:pPr>
        <w:ind w:left="4140" w:hanging="360"/>
      </w:pPr>
      <w:rPr>
        <w:rFonts w:ascii="Courier New" w:hAnsi="Courier New" w:cs="Courier New" w:hint="default"/>
      </w:rPr>
    </w:lvl>
    <w:lvl w:ilvl="5" w:tplc="0419001B">
      <w:start w:val="1"/>
      <w:numFmt w:val="bullet"/>
      <w:lvlText w:val=""/>
      <w:lvlJc w:val="left"/>
      <w:pPr>
        <w:ind w:left="4860" w:hanging="360"/>
      </w:pPr>
      <w:rPr>
        <w:rFonts w:ascii="Wingdings" w:hAnsi="Wingdings" w:hint="default"/>
      </w:rPr>
    </w:lvl>
    <w:lvl w:ilvl="6" w:tplc="0419000F">
      <w:start w:val="1"/>
      <w:numFmt w:val="bullet"/>
      <w:lvlText w:val=""/>
      <w:lvlJc w:val="left"/>
      <w:pPr>
        <w:ind w:left="5580" w:hanging="360"/>
      </w:pPr>
      <w:rPr>
        <w:rFonts w:ascii="Symbol" w:hAnsi="Symbol" w:hint="default"/>
      </w:rPr>
    </w:lvl>
    <w:lvl w:ilvl="7" w:tplc="04190019">
      <w:start w:val="1"/>
      <w:numFmt w:val="bullet"/>
      <w:lvlText w:val="o"/>
      <w:lvlJc w:val="left"/>
      <w:pPr>
        <w:ind w:left="6300" w:hanging="360"/>
      </w:pPr>
      <w:rPr>
        <w:rFonts w:ascii="Courier New" w:hAnsi="Courier New" w:cs="Courier New" w:hint="default"/>
      </w:rPr>
    </w:lvl>
    <w:lvl w:ilvl="8" w:tplc="0419001B">
      <w:start w:val="1"/>
      <w:numFmt w:val="bullet"/>
      <w:lvlText w:val=""/>
      <w:lvlJc w:val="left"/>
      <w:pPr>
        <w:ind w:left="7020" w:hanging="360"/>
      </w:pPr>
      <w:rPr>
        <w:rFonts w:ascii="Wingdings" w:hAnsi="Wingdings" w:hint="default"/>
      </w:rPr>
    </w:lvl>
  </w:abstractNum>
  <w:abstractNum w:abstractNumId="25">
    <w:nsid w:val="7FA64BBF"/>
    <w:multiLevelType w:val="hybridMultilevel"/>
    <w:tmpl w:val="608677E2"/>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19"/>
  </w:num>
  <w:num w:numId="2">
    <w:abstractNumId w:val="17"/>
  </w:num>
  <w:num w:numId="3">
    <w:abstractNumId w:val="8"/>
  </w:num>
  <w:num w:numId="4">
    <w:abstractNumId w:val="1"/>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num>
  <w:num w:numId="7">
    <w:abstractNumId w:val="25"/>
  </w:num>
  <w:num w:numId="8">
    <w:abstractNumId w:val="21"/>
  </w:num>
  <w:num w:numId="9">
    <w:abstractNumId w:val="3"/>
  </w:num>
  <w:num w:numId="10">
    <w:abstractNumId w:val="4"/>
  </w:num>
  <w:num w:numId="11">
    <w:abstractNumId w:val="5"/>
  </w:num>
  <w:num w:numId="12">
    <w:abstractNumId w:val="20"/>
  </w:num>
  <w:num w:numId="13">
    <w:abstractNumId w:val="6"/>
  </w:num>
  <w:num w:numId="14">
    <w:abstractNumId w:val="13"/>
  </w:num>
  <w:num w:numId="15">
    <w:abstractNumId w:val="22"/>
  </w:num>
  <w:num w:numId="16">
    <w:abstractNumId w:val="2"/>
  </w:num>
  <w:num w:numId="17">
    <w:abstractNumId w:val="0"/>
  </w:num>
  <w:num w:numId="18">
    <w:abstractNumId w:val="18"/>
  </w:num>
  <w:num w:numId="19">
    <w:abstractNumId w:val="7"/>
  </w:num>
  <w:num w:numId="20">
    <w:abstractNumId w:val="12"/>
  </w:num>
  <w:num w:numId="21">
    <w:abstractNumId w:val="14"/>
  </w:num>
  <w:num w:numId="22">
    <w:abstractNumId w:val="16"/>
  </w:num>
  <w:num w:numId="23">
    <w:abstractNumId w:val="15"/>
  </w:num>
  <w:num w:numId="24">
    <w:abstractNumId w:val="23"/>
  </w:num>
  <w:num w:numId="25">
    <w:abstractNumId w:val="10"/>
  </w:num>
  <w:num w:numId="26">
    <w:abstractNumId w:val="1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1F5"/>
    <w:rsid w:val="000007A1"/>
    <w:rsid w:val="000010DE"/>
    <w:rsid w:val="00004169"/>
    <w:rsid w:val="000056AF"/>
    <w:rsid w:val="00010CA5"/>
    <w:rsid w:val="00011607"/>
    <w:rsid w:val="000124AB"/>
    <w:rsid w:val="0001268F"/>
    <w:rsid w:val="00012928"/>
    <w:rsid w:val="00012A97"/>
    <w:rsid w:val="00013B3A"/>
    <w:rsid w:val="000144BE"/>
    <w:rsid w:val="000159EE"/>
    <w:rsid w:val="00016A3B"/>
    <w:rsid w:val="00020B29"/>
    <w:rsid w:val="00021063"/>
    <w:rsid w:val="000221F5"/>
    <w:rsid w:val="00022540"/>
    <w:rsid w:val="000230E5"/>
    <w:rsid w:val="00024C91"/>
    <w:rsid w:val="00024F9B"/>
    <w:rsid w:val="0002540E"/>
    <w:rsid w:val="00025F24"/>
    <w:rsid w:val="00032701"/>
    <w:rsid w:val="0003395F"/>
    <w:rsid w:val="00033B12"/>
    <w:rsid w:val="000376CD"/>
    <w:rsid w:val="00037E99"/>
    <w:rsid w:val="00042B5D"/>
    <w:rsid w:val="0004344D"/>
    <w:rsid w:val="00043E00"/>
    <w:rsid w:val="000443C1"/>
    <w:rsid w:val="00047BC7"/>
    <w:rsid w:val="00051A16"/>
    <w:rsid w:val="00053F67"/>
    <w:rsid w:val="000543A1"/>
    <w:rsid w:val="00055412"/>
    <w:rsid w:val="00055750"/>
    <w:rsid w:val="000557B4"/>
    <w:rsid w:val="00055870"/>
    <w:rsid w:val="00055B3E"/>
    <w:rsid w:val="000562C0"/>
    <w:rsid w:val="000618C0"/>
    <w:rsid w:val="00061BF7"/>
    <w:rsid w:val="00062746"/>
    <w:rsid w:val="00063064"/>
    <w:rsid w:val="000631C0"/>
    <w:rsid w:val="000635F8"/>
    <w:rsid w:val="00063CEB"/>
    <w:rsid w:val="00066BD4"/>
    <w:rsid w:val="00066F9F"/>
    <w:rsid w:val="0006749B"/>
    <w:rsid w:val="00067798"/>
    <w:rsid w:val="00070DA8"/>
    <w:rsid w:val="00071128"/>
    <w:rsid w:val="00071229"/>
    <w:rsid w:val="00072E61"/>
    <w:rsid w:val="0007354C"/>
    <w:rsid w:val="00073C7F"/>
    <w:rsid w:val="0007433B"/>
    <w:rsid w:val="00076EBB"/>
    <w:rsid w:val="00076EC0"/>
    <w:rsid w:val="00077438"/>
    <w:rsid w:val="00081E79"/>
    <w:rsid w:val="00082482"/>
    <w:rsid w:val="00084133"/>
    <w:rsid w:val="00084876"/>
    <w:rsid w:val="00086A4B"/>
    <w:rsid w:val="00086FD5"/>
    <w:rsid w:val="00087EA2"/>
    <w:rsid w:val="0009023B"/>
    <w:rsid w:val="000904AF"/>
    <w:rsid w:val="00090BCD"/>
    <w:rsid w:val="00091643"/>
    <w:rsid w:val="00092E88"/>
    <w:rsid w:val="00093A6B"/>
    <w:rsid w:val="000940D2"/>
    <w:rsid w:val="00094382"/>
    <w:rsid w:val="000945DA"/>
    <w:rsid w:val="000963D7"/>
    <w:rsid w:val="0009661C"/>
    <w:rsid w:val="00096CEB"/>
    <w:rsid w:val="000972C7"/>
    <w:rsid w:val="000A0952"/>
    <w:rsid w:val="000A1057"/>
    <w:rsid w:val="000A140A"/>
    <w:rsid w:val="000A27C2"/>
    <w:rsid w:val="000A3CA9"/>
    <w:rsid w:val="000A556C"/>
    <w:rsid w:val="000A5E39"/>
    <w:rsid w:val="000A62B2"/>
    <w:rsid w:val="000A7144"/>
    <w:rsid w:val="000B1A46"/>
    <w:rsid w:val="000B1B60"/>
    <w:rsid w:val="000B266A"/>
    <w:rsid w:val="000B26A9"/>
    <w:rsid w:val="000B2F23"/>
    <w:rsid w:val="000B2F7D"/>
    <w:rsid w:val="000B2F90"/>
    <w:rsid w:val="000B37C6"/>
    <w:rsid w:val="000B44C1"/>
    <w:rsid w:val="000B5FE6"/>
    <w:rsid w:val="000B6285"/>
    <w:rsid w:val="000B6E14"/>
    <w:rsid w:val="000B7193"/>
    <w:rsid w:val="000B78EB"/>
    <w:rsid w:val="000C2590"/>
    <w:rsid w:val="000C2E67"/>
    <w:rsid w:val="000C2ECF"/>
    <w:rsid w:val="000C3DA7"/>
    <w:rsid w:val="000C4160"/>
    <w:rsid w:val="000C428A"/>
    <w:rsid w:val="000C569F"/>
    <w:rsid w:val="000C5955"/>
    <w:rsid w:val="000C5AE7"/>
    <w:rsid w:val="000C630F"/>
    <w:rsid w:val="000D3184"/>
    <w:rsid w:val="000D366C"/>
    <w:rsid w:val="000D3E06"/>
    <w:rsid w:val="000D43F8"/>
    <w:rsid w:val="000D5730"/>
    <w:rsid w:val="000D6149"/>
    <w:rsid w:val="000D63B1"/>
    <w:rsid w:val="000D69D4"/>
    <w:rsid w:val="000D6D5D"/>
    <w:rsid w:val="000D7527"/>
    <w:rsid w:val="000D788A"/>
    <w:rsid w:val="000D7B15"/>
    <w:rsid w:val="000E0F6E"/>
    <w:rsid w:val="000E14B9"/>
    <w:rsid w:val="000E1DCF"/>
    <w:rsid w:val="000E29B0"/>
    <w:rsid w:val="000E3B17"/>
    <w:rsid w:val="000E3C31"/>
    <w:rsid w:val="000E467B"/>
    <w:rsid w:val="000E6277"/>
    <w:rsid w:val="000E753D"/>
    <w:rsid w:val="000E76AD"/>
    <w:rsid w:val="000F2535"/>
    <w:rsid w:val="000F2646"/>
    <w:rsid w:val="000F32A7"/>
    <w:rsid w:val="000F493E"/>
    <w:rsid w:val="000F4C0A"/>
    <w:rsid w:val="000F52BB"/>
    <w:rsid w:val="000F6A52"/>
    <w:rsid w:val="000F7686"/>
    <w:rsid w:val="000F7857"/>
    <w:rsid w:val="000F7A88"/>
    <w:rsid w:val="001005C7"/>
    <w:rsid w:val="00103B6D"/>
    <w:rsid w:val="00103BDA"/>
    <w:rsid w:val="00103D26"/>
    <w:rsid w:val="00104F23"/>
    <w:rsid w:val="00106091"/>
    <w:rsid w:val="001076BF"/>
    <w:rsid w:val="00107D56"/>
    <w:rsid w:val="00110885"/>
    <w:rsid w:val="001112CE"/>
    <w:rsid w:val="001122E3"/>
    <w:rsid w:val="0011587A"/>
    <w:rsid w:val="00115E2E"/>
    <w:rsid w:val="0011625D"/>
    <w:rsid w:val="00116523"/>
    <w:rsid w:val="00116A6F"/>
    <w:rsid w:val="0012028A"/>
    <w:rsid w:val="001219F4"/>
    <w:rsid w:val="00121F16"/>
    <w:rsid w:val="00124160"/>
    <w:rsid w:val="00124D29"/>
    <w:rsid w:val="0012502F"/>
    <w:rsid w:val="001254CE"/>
    <w:rsid w:val="00125573"/>
    <w:rsid w:val="00126208"/>
    <w:rsid w:val="0012729A"/>
    <w:rsid w:val="001274BB"/>
    <w:rsid w:val="0013135F"/>
    <w:rsid w:val="0013146E"/>
    <w:rsid w:val="00132488"/>
    <w:rsid w:val="001401F3"/>
    <w:rsid w:val="00142532"/>
    <w:rsid w:val="00142E71"/>
    <w:rsid w:val="00145C69"/>
    <w:rsid w:val="00145D7F"/>
    <w:rsid w:val="00145F17"/>
    <w:rsid w:val="00146017"/>
    <w:rsid w:val="0014619A"/>
    <w:rsid w:val="0014631B"/>
    <w:rsid w:val="00146579"/>
    <w:rsid w:val="00146A67"/>
    <w:rsid w:val="00146ABD"/>
    <w:rsid w:val="0015252D"/>
    <w:rsid w:val="00152536"/>
    <w:rsid w:val="001553AE"/>
    <w:rsid w:val="001562A4"/>
    <w:rsid w:val="00157565"/>
    <w:rsid w:val="00157A08"/>
    <w:rsid w:val="00160820"/>
    <w:rsid w:val="00161CE7"/>
    <w:rsid w:val="00161EA6"/>
    <w:rsid w:val="0016330C"/>
    <w:rsid w:val="00163648"/>
    <w:rsid w:val="00164573"/>
    <w:rsid w:val="0016510A"/>
    <w:rsid w:val="00166C9A"/>
    <w:rsid w:val="001718BD"/>
    <w:rsid w:val="001721B7"/>
    <w:rsid w:val="001723D1"/>
    <w:rsid w:val="00172578"/>
    <w:rsid w:val="00172753"/>
    <w:rsid w:val="00174236"/>
    <w:rsid w:val="00176EA4"/>
    <w:rsid w:val="001775DF"/>
    <w:rsid w:val="00180B85"/>
    <w:rsid w:val="00181419"/>
    <w:rsid w:val="00181A6A"/>
    <w:rsid w:val="0018362D"/>
    <w:rsid w:val="001837A4"/>
    <w:rsid w:val="00183AF1"/>
    <w:rsid w:val="00183B33"/>
    <w:rsid w:val="00185446"/>
    <w:rsid w:val="001861CE"/>
    <w:rsid w:val="00187520"/>
    <w:rsid w:val="001876FC"/>
    <w:rsid w:val="00191E51"/>
    <w:rsid w:val="001927A9"/>
    <w:rsid w:val="001938EC"/>
    <w:rsid w:val="00193AF8"/>
    <w:rsid w:val="00193D51"/>
    <w:rsid w:val="00195D3D"/>
    <w:rsid w:val="001968C7"/>
    <w:rsid w:val="001974A4"/>
    <w:rsid w:val="0019781D"/>
    <w:rsid w:val="00197DB2"/>
    <w:rsid w:val="001A0ABF"/>
    <w:rsid w:val="001A1E2B"/>
    <w:rsid w:val="001A2610"/>
    <w:rsid w:val="001A7C1B"/>
    <w:rsid w:val="001A7D27"/>
    <w:rsid w:val="001B052D"/>
    <w:rsid w:val="001B5906"/>
    <w:rsid w:val="001C035E"/>
    <w:rsid w:val="001C2D2B"/>
    <w:rsid w:val="001C57F3"/>
    <w:rsid w:val="001C5D5F"/>
    <w:rsid w:val="001C5F67"/>
    <w:rsid w:val="001C61AA"/>
    <w:rsid w:val="001C62EE"/>
    <w:rsid w:val="001D0202"/>
    <w:rsid w:val="001D042E"/>
    <w:rsid w:val="001D1485"/>
    <w:rsid w:val="001D2E71"/>
    <w:rsid w:val="001D3EB4"/>
    <w:rsid w:val="001D4046"/>
    <w:rsid w:val="001D42FC"/>
    <w:rsid w:val="001D4C52"/>
    <w:rsid w:val="001D6D00"/>
    <w:rsid w:val="001D79DA"/>
    <w:rsid w:val="001E2218"/>
    <w:rsid w:val="001E24AA"/>
    <w:rsid w:val="001E2BD1"/>
    <w:rsid w:val="001E397A"/>
    <w:rsid w:val="001E547F"/>
    <w:rsid w:val="001E67EA"/>
    <w:rsid w:val="001E71A6"/>
    <w:rsid w:val="001F08D7"/>
    <w:rsid w:val="001F0E45"/>
    <w:rsid w:val="001F32D5"/>
    <w:rsid w:val="001F40CF"/>
    <w:rsid w:val="001F4568"/>
    <w:rsid w:val="001F4B24"/>
    <w:rsid w:val="001F5196"/>
    <w:rsid w:val="001F55EE"/>
    <w:rsid w:val="001F5D3F"/>
    <w:rsid w:val="001F6050"/>
    <w:rsid w:val="002003D5"/>
    <w:rsid w:val="002009BE"/>
    <w:rsid w:val="00201539"/>
    <w:rsid w:val="00203B93"/>
    <w:rsid w:val="00203D47"/>
    <w:rsid w:val="0020551E"/>
    <w:rsid w:val="002056D1"/>
    <w:rsid w:val="0020615E"/>
    <w:rsid w:val="002064DD"/>
    <w:rsid w:val="00207AD0"/>
    <w:rsid w:val="00207B81"/>
    <w:rsid w:val="00207DD4"/>
    <w:rsid w:val="00212C98"/>
    <w:rsid w:val="00214DEF"/>
    <w:rsid w:val="0021604F"/>
    <w:rsid w:val="00216A1E"/>
    <w:rsid w:val="00217C69"/>
    <w:rsid w:val="002210BC"/>
    <w:rsid w:val="0022285C"/>
    <w:rsid w:val="0022445A"/>
    <w:rsid w:val="00224573"/>
    <w:rsid w:val="0022542F"/>
    <w:rsid w:val="00225E8D"/>
    <w:rsid w:val="00225F00"/>
    <w:rsid w:val="0022600B"/>
    <w:rsid w:val="002264F9"/>
    <w:rsid w:val="002306A6"/>
    <w:rsid w:val="00232F1A"/>
    <w:rsid w:val="00233E67"/>
    <w:rsid w:val="00234E19"/>
    <w:rsid w:val="0023557F"/>
    <w:rsid w:val="00235DE7"/>
    <w:rsid w:val="00236FDB"/>
    <w:rsid w:val="00241105"/>
    <w:rsid w:val="00241268"/>
    <w:rsid w:val="002412DE"/>
    <w:rsid w:val="00242372"/>
    <w:rsid w:val="00242562"/>
    <w:rsid w:val="002437A8"/>
    <w:rsid w:val="002439C8"/>
    <w:rsid w:val="0024470C"/>
    <w:rsid w:val="002454B9"/>
    <w:rsid w:val="00245C5C"/>
    <w:rsid w:val="00245D96"/>
    <w:rsid w:val="00245E85"/>
    <w:rsid w:val="00246A5A"/>
    <w:rsid w:val="00246FDA"/>
    <w:rsid w:val="00247019"/>
    <w:rsid w:val="00251AFE"/>
    <w:rsid w:val="0025211A"/>
    <w:rsid w:val="00253B52"/>
    <w:rsid w:val="002540D6"/>
    <w:rsid w:val="00257A83"/>
    <w:rsid w:val="00263C69"/>
    <w:rsid w:val="0026515B"/>
    <w:rsid w:val="002657C4"/>
    <w:rsid w:val="002658B0"/>
    <w:rsid w:val="00265BD2"/>
    <w:rsid w:val="00265D63"/>
    <w:rsid w:val="00266100"/>
    <w:rsid w:val="00267CFB"/>
    <w:rsid w:val="00270A1E"/>
    <w:rsid w:val="00271475"/>
    <w:rsid w:val="00271F78"/>
    <w:rsid w:val="00271FFA"/>
    <w:rsid w:val="00272C7E"/>
    <w:rsid w:val="0027473C"/>
    <w:rsid w:val="00274BDB"/>
    <w:rsid w:val="0027798F"/>
    <w:rsid w:val="00277DDD"/>
    <w:rsid w:val="00280166"/>
    <w:rsid w:val="00281729"/>
    <w:rsid w:val="002826B3"/>
    <w:rsid w:val="002835D2"/>
    <w:rsid w:val="0028481D"/>
    <w:rsid w:val="0028649A"/>
    <w:rsid w:val="00290A11"/>
    <w:rsid w:val="0029114A"/>
    <w:rsid w:val="002922EC"/>
    <w:rsid w:val="0029478C"/>
    <w:rsid w:val="002957F4"/>
    <w:rsid w:val="00295E27"/>
    <w:rsid w:val="00295E2C"/>
    <w:rsid w:val="002A06C7"/>
    <w:rsid w:val="002A0BA3"/>
    <w:rsid w:val="002A18AE"/>
    <w:rsid w:val="002A3794"/>
    <w:rsid w:val="002A7C4A"/>
    <w:rsid w:val="002B0A25"/>
    <w:rsid w:val="002B0F22"/>
    <w:rsid w:val="002B1A85"/>
    <w:rsid w:val="002B233D"/>
    <w:rsid w:val="002B2AE0"/>
    <w:rsid w:val="002B2C82"/>
    <w:rsid w:val="002B2D1A"/>
    <w:rsid w:val="002B6BAF"/>
    <w:rsid w:val="002C25D1"/>
    <w:rsid w:val="002C339C"/>
    <w:rsid w:val="002C51FC"/>
    <w:rsid w:val="002C5993"/>
    <w:rsid w:val="002C5D28"/>
    <w:rsid w:val="002C5D78"/>
    <w:rsid w:val="002C7E41"/>
    <w:rsid w:val="002D0B00"/>
    <w:rsid w:val="002D2842"/>
    <w:rsid w:val="002D2CFD"/>
    <w:rsid w:val="002D393F"/>
    <w:rsid w:val="002D617A"/>
    <w:rsid w:val="002D7A2E"/>
    <w:rsid w:val="002E0195"/>
    <w:rsid w:val="002E082F"/>
    <w:rsid w:val="002E0CBD"/>
    <w:rsid w:val="002E11FB"/>
    <w:rsid w:val="002E1448"/>
    <w:rsid w:val="002E14FD"/>
    <w:rsid w:val="002E1AA1"/>
    <w:rsid w:val="002E274E"/>
    <w:rsid w:val="002E3658"/>
    <w:rsid w:val="002E5378"/>
    <w:rsid w:val="002E6A09"/>
    <w:rsid w:val="002E795F"/>
    <w:rsid w:val="002E7E70"/>
    <w:rsid w:val="002F0D01"/>
    <w:rsid w:val="002F130E"/>
    <w:rsid w:val="002F15E2"/>
    <w:rsid w:val="002F15FC"/>
    <w:rsid w:val="002F2DFF"/>
    <w:rsid w:val="002F2E54"/>
    <w:rsid w:val="002F5129"/>
    <w:rsid w:val="002F512E"/>
    <w:rsid w:val="002F6A70"/>
    <w:rsid w:val="002F719D"/>
    <w:rsid w:val="00300B1F"/>
    <w:rsid w:val="003012F4"/>
    <w:rsid w:val="0030138C"/>
    <w:rsid w:val="00301CE7"/>
    <w:rsid w:val="00302A2F"/>
    <w:rsid w:val="0030366B"/>
    <w:rsid w:val="00303E19"/>
    <w:rsid w:val="00304166"/>
    <w:rsid w:val="003045CD"/>
    <w:rsid w:val="0030470E"/>
    <w:rsid w:val="00304B98"/>
    <w:rsid w:val="00305E9E"/>
    <w:rsid w:val="0030798B"/>
    <w:rsid w:val="00307A76"/>
    <w:rsid w:val="0031110E"/>
    <w:rsid w:val="003115C6"/>
    <w:rsid w:val="003118A6"/>
    <w:rsid w:val="00311B0B"/>
    <w:rsid w:val="003140A2"/>
    <w:rsid w:val="003146C9"/>
    <w:rsid w:val="00314A6E"/>
    <w:rsid w:val="003165FD"/>
    <w:rsid w:val="0031710F"/>
    <w:rsid w:val="00320C7F"/>
    <w:rsid w:val="0032134F"/>
    <w:rsid w:val="00321448"/>
    <w:rsid w:val="0032247B"/>
    <w:rsid w:val="0032574A"/>
    <w:rsid w:val="00326EA8"/>
    <w:rsid w:val="00326ECC"/>
    <w:rsid w:val="00327492"/>
    <w:rsid w:val="00327BD9"/>
    <w:rsid w:val="00327EA6"/>
    <w:rsid w:val="003313B7"/>
    <w:rsid w:val="0033321C"/>
    <w:rsid w:val="003334B6"/>
    <w:rsid w:val="00335307"/>
    <w:rsid w:val="00335C40"/>
    <w:rsid w:val="003363E2"/>
    <w:rsid w:val="00336D0D"/>
    <w:rsid w:val="003414E8"/>
    <w:rsid w:val="0034165C"/>
    <w:rsid w:val="00341C89"/>
    <w:rsid w:val="003430B5"/>
    <w:rsid w:val="00344138"/>
    <w:rsid w:val="00344A96"/>
    <w:rsid w:val="003471F5"/>
    <w:rsid w:val="00347B18"/>
    <w:rsid w:val="00347B45"/>
    <w:rsid w:val="00351808"/>
    <w:rsid w:val="003534C4"/>
    <w:rsid w:val="00353B0D"/>
    <w:rsid w:val="00354712"/>
    <w:rsid w:val="00360CEA"/>
    <w:rsid w:val="00360FA2"/>
    <w:rsid w:val="00361103"/>
    <w:rsid w:val="003618CC"/>
    <w:rsid w:val="00361AE5"/>
    <w:rsid w:val="00362462"/>
    <w:rsid w:val="00363A8B"/>
    <w:rsid w:val="0036410E"/>
    <w:rsid w:val="0036589F"/>
    <w:rsid w:val="003707E4"/>
    <w:rsid w:val="003715B1"/>
    <w:rsid w:val="003718A9"/>
    <w:rsid w:val="00371D84"/>
    <w:rsid w:val="00371F04"/>
    <w:rsid w:val="003725FC"/>
    <w:rsid w:val="003727EF"/>
    <w:rsid w:val="003731BB"/>
    <w:rsid w:val="00373EDF"/>
    <w:rsid w:val="003743FE"/>
    <w:rsid w:val="00374452"/>
    <w:rsid w:val="0037471D"/>
    <w:rsid w:val="00374B90"/>
    <w:rsid w:val="00375679"/>
    <w:rsid w:val="003758AA"/>
    <w:rsid w:val="00375969"/>
    <w:rsid w:val="00375B0F"/>
    <w:rsid w:val="00376271"/>
    <w:rsid w:val="00377D18"/>
    <w:rsid w:val="003803E9"/>
    <w:rsid w:val="00381ED3"/>
    <w:rsid w:val="00383B42"/>
    <w:rsid w:val="003845B9"/>
    <w:rsid w:val="003908E2"/>
    <w:rsid w:val="003914DC"/>
    <w:rsid w:val="003933F4"/>
    <w:rsid w:val="00393433"/>
    <w:rsid w:val="00393813"/>
    <w:rsid w:val="00395D6C"/>
    <w:rsid w:val="00396348"/>
    <w:rsid w:val="00396A02"/>
    <w:rsid w:val="00397F16"/>
    <w:rsid w:val="003A09ED"/>
    <w:rsid w:val="003A1B94"/>
    <w:rsid w:val="003A6127"/>
    <w:rsid w:val="003A6FBF"/>
    <w:rsid w:val="003B30EE"/>
    <w:rsid w:val="003B32D9"/>
    <w:rsid w:val="003B5A68"/>
    <w:rsid w:val="003C0542"/>
    <w:rsid w:val="003C3805"/>
    <w:rsid w:val="003C3B44"/>
    <w:rsid w:val="003C40BA"/>
    <w:rsid w:val="003C49ED"/>
    <w:rsid w:val="003C4DA7"/>
    <w:rsid w:val="003C5D7F"/>
    <w:rsid w:val="003C75F6"/>
    <w:rsid w:val="003C7EE4"/>
    <w:rsid w:val="003D01B1"/>
    <w:rsid w:val="003D4917"/>
    <w:rsid w:val="003D4C8A"/>
    <w:rsid w:val="003D51DF"/>
    <w:rsid w:val="003D54AC"/>
    <w:rsid w:val="003D66B4"/>
    <w:rsid w:val="003D67B2"/>
    <w:rsid w:val="003D6C47"/>
    <w:rsid w:val="003D6ED5"/>
    <w:rsid w:val="003D729D"/>
    <w:rsid w:val="003E111F"/>
    <w:rsid w:val="003E19CF"/>
    <w:rsid w:val="003E1AEB"/>
    <w:rsid w:val="003E1F92"/>
    <w:rsid w:val="003E31A9"/>
    <w:rsid w:val="003E6171"/>
    <w:rsid w:val="003E6AF0"/>
    <w:rsid w:val="003F04E2"/>
    <w:rsid w:val="003F1FE8"/>
    <w:rsid w:val="003F3B1E"/>
    <w:rsid w:val="003F446F"/>
    <w:rsid w:val="003F5A8E"/>
    <w:rsid w:val="003F68EA"/>
    <w:rsid w:val="003F6D32"/>
    <w:rsid w:val="003F7FF8"/>
    <w:rsid w:val="00400A93"/>
    <w:rsid w:val="00400F83"/>
    <w:rsid w:val="00401A1B"/>
    <w:rsid w:val="0040260D"/>
    <w:rsid w:val="004037F4"/>
    <w:rsid w:val="0040428B"/>
    <w:rsid w:val="00404CA1"/>
    <w:rsid w:val="00407BE7"/>
    <w:rsid w:val="004108A7"/>
    <w:rsid w:val="004117B1"/>
    <w:rsid w:val="00411D5D"/>
    <w:rsid w:val="00412CE5"/>
    <w:rsid w:val="00413E6F"/>
    <w:rsid w:val="004142C5"/>
    <w:rsid w:val="00414DE0"/>
    <w:rsid w:val="0042144D"/>
    <w:rsid w:val="00422AE6"/>
    <w:rsid w:val="00424292"/>
    <w:rsid w:val="004243A3"/>
    <w:rsid w:val="00424C90"/>
    <w:rsid w:val="00430308"/>
    <w:rsid w:val="0043127E"/>
    <w:rsid w:val="004315DE"/>
    <w:rsid w:val="00432E6E"/>
    <w:rsid w:val="004335D7"/>
    <w:rsid w:val="0043397F"/>
    <w:rsid w:val="00433BC3"/>
    <w:rsid w:val="00434058"/>
    <w:rsid w:val="004403EF"/>
    <w:rsid w:val="00441CE1"/>
    <w:rsid w:val="00441CE2"/>
    <w:rsid w:val="0044210D"/>
    <w:rsid w:val="004424F8"/>
    <w:rsid w:val="0044325F"/>
    <w:rsid w:val="004449AC"/>
    <w:rsid w:val="00444E5B"/>
    <w:rsid w:val="004450C0"/>
    <w:rsid w:val="00446405"/>
    <w:rsid w:val="0044776E"/>
    <w:rsid w:val="00450142"/>
    <w:rsid w:val="0045077D"/>
    <w:rsid w:val="00451537"/>
    <w:rsid w:val="0045228C"/>
    <w:rsid w:val="00454FFD"/>
    <w:rsid w:val="004553AB"/>
    <w:rsid w:val="004553B1"/>
    <w:rsid w:val="00457920"/>
    <w:rsid w:val="00457CF8"/>
    <w:rsid w:val="0046052C"/>
    <w:rsid w:val="00461039"/>
    <w:rsid w:val="00461992"/>
    <w:rsid w:val="004628FF"/>
    <w:rsid w:val="004636ED"/>
    <w:rsid w:val="00463FF5"/>
    <w:rsid w:val="004651C1"/>
    <w:rsid w:val="00465DD6"/>
    <w:rsid w:val="00466BC4"/>
    <w:rsid w:val="00471934"/>
    <w:rsid w:val="004720E0"/>
    <w:rsid w:val="00472F04"/>
    <w:rsid w:val="00473F8D"/>
    <w:rsid w:val="00474362"/>
    <w:rsid w:val="004770CC"/>
    <w:rsid w:val="004813A7"/>
    <w:rsid w:val="00484769"/>
    <w:rsid w:val="00484CAC"/>
    <w:rsid w:val="004858B7"/>
    <w:rsid w:val="004871BD"/>
    <w:rsid w:val="00490610"/>
    <w:rsid w:val="00490859"/>
    <w:rsid w:val="004927DA"/>
    <w:rsid w:val="00492AE2"/>
    <w:rsid w:val="00493A35"/>
    <w:rsid w:val="00494E1E"/>
    <w:rsid w:val="00496EF3"/>
    <w:rsid w:val="004A02A2"/>
    <w:rsid w:val="004A09E0"/>
    <w:rsid w:val="004A235E"/>
    <w:rsid w:val="004A421E"/>
    <w:rsid w:val="004A43DD"/>
    <w:rsid w:val="004A5675"/>
    <w:rsid w:val="004A678A"/>
    <w:rsid w:val="004A6D94"/>
    <w:rsid w:val="004B0236"/>
    <w:rsid w:val="004B0708"/>
    <w:rsid w:val="004B45CB"/>
    <w:rsid w:val="004B5C4F"/>
    <w:rsid w:val="004C0366"/>
    <w:rsid w:val="004C148F"/>
    <w:rsid w:val="004C25B0"/>
    <w:rsid w:val="004C2605"/>
    <w:rsid w:val="004C2900"/>
    <w:rsid w:val="004C2ECC"/>
    <w:rsid w:val="004C389D"/>
    <w:rsid w:val="004C5A02"/>
    <w:rsid w:val="004C6B6F"/>
    <w:rsid w:val="004C73EA"/>
    <w:rsid w:val="004C7CED"/>
    <w:rsid w:val="004D0F38"/>
    <w:rsid w:val="004D11EC"/>
    <w:rsid w:val="004D1FB8"/>
    <w:rsid w:val="004D2205"/>
    <w:rsid w:val="004D5102"/>
    <w:rsid w:val="004D61ED"/>
    <w:rsid w:val="004D6634"/>
    <w:rsid w:val="004E01E7"/>
    <w:rsid w:val="004E11D3"/>
    <w:rsid w:val="004E2001"/>
    <w:rsid w:val="004E3C9F"/>
    <w:rsid w:val="004E4393"/>
    <w:rsid w:val="004E546B"/>
    <w:rsid w:val="004E5472"/>
    <w:rsid w:val="004E5825"/>
    <w:rsid w:val="004E7623"/>
    <w:rsid w:val="004E7DC7"/>
    <w:rsid w:val="004F192B"/>
    <w:rsid w:val="004F1A8F"/>
    <w:rsid w:val="004F23CA"/>
    <w:rsid w:val="004F42B3"/>
    <w:rsid w:val="004F49FD"/>
    <w:rsid w:val="004F5CE9"/>
    <w:rsid w:val="004F6284"/>
    <w:rsid w:val="004F676F"/>
    <w:rsid w:val="004F691B"/>
    <w:rsid w:val="004F76B1"/>
    <w:rsid w:val="005005DA"/>
    <w:rsid w:val="00501551"/>
    <w:rsid w:val="00501D4C"/>
    <w:rsid w:val="00503944"/>
    <w:rsid w:val="00503968"/>
    <w:rsid w:val="00503EF2"/>
    <w:rsid w:val="00511B1F"/>
    <w:rsid w:val="005121F1"/>
    <w:rsid w:val="00512C00"/>
    <w:rsid w:val="00513EEC"/>
    <w:rsid w:val="00513F97"/>
    <w:rsid w:val="0051478A"/>
    <w:rsid w:val="005156EC"/>
    <w:rsid w:val="0051677A"/>
    <w:rsid w:val="00516E68"/>
    <w:rsid w:val="005212A6"/>
    <w:rsid w:val="0052399C"/>
    <w:rsid w:val="00523DA0"/>
    <w:rsid w:val="0052456E"/>
    <w:rsid w:val="00524851"/>
    <w:rsid w:val="005254A7"/>
    <w:rsid w:val="0052580E"/>
    <w:rsid w:val="00526ADA"/>
    <w:rsid w:val="00530CA4"/>
    <w:rsid w:val="00530F3F"/>
    <w:rsid w:val="005337DC"/>
    <w:rsid w:val="00533BCD"/>
    <w:rsid w:val="00533D6F"/>
    <w:rsid w:val="00533FC9"/>
    <w:rsid w:val="0053400E"/>
    <w:rsid w:val="00534AB8"/>
    <w:rsid w:val="00534E9A"/>
    <w:rsid w:val="00535B56"/>
    <w:rsid w:val="005366AA"/>
    <w:rsid w:val="005369B0"/>
    <w:rsid w:val="00537023"/>
    <w:rsid w:val="00540CCF"/>
    <w:rsid w:val="00541729"/>
    <w:rsid w:val="00541E73"/>
    <w:rsid w:val="005424A7"/>
    <w:rsid w:val="005426AE"/>
    <w:rsid w:val="005427D6"/>
    <w:rsid w:val="00542934"/>
    <w:rsid w:val="00542F64"/>
    <w:rsid w:val="005444DB"/>
    <w:rsid w:val="00544B88"/>
    <w:rsid w:val="00547DF3"/>
    <w:rsid w:val="0055121D"/>
    <w:rsid w:val="00554E45"/>
    <w:rsid w:val="00556328"/>
    <w:rsid w:val="00556F69"/>
    <w:rsid w:val="005608A2"/>
    <w:rsid w:val="00560BE5"/>
    <w:rsid w:val="00561745"/>
    <w:rsid w:val="00563BEF"/>
    <w:rsid w:val="0056446D"/>
    <w:rsid w:val="005651B6"/>
    <w:rsid w:val="00565797"/>
    <w:rsid w:val="0056586C"/>
    <w:rsid w:val="00565A57"/>
    <w:rsid w:val="00567211"/>
    <w:rsid w:val="00570CD8"/>
    <w:rsid w:val="0057212C"/>
    <w:rsid w:val="005721B1"/>
    <w:rsid w:val="00572449"/>
    <w:rsid w:val="00574E52"/>
    <w:rsid w:val="005769CF"/>
    <w:rsid w:val="00585DEC"/>
    <w:rsid w:val="00585FB8"/>
    <w:rsid w:val="0058666D"/>
    <w:rsid w:val="0059060B"/>
    <w:rsid w:val="00590BD8"/>
    <w:rsid w:val="005916C8"/>
    <w:rsid w:val="005922AC"/>
    <w:rsid w:val="00594F2C"/>
    <w:rsid w:val="005954BE"/>
    <w:rsid w:val="005960D0"/>
    <w:rsid w:val="0059743D"/>
    <w:rsid w:val="00597F30"/>
    <w:rsid w:val="005A1CE2"/>
    <w:rsid w:val="005A21C0"/>
    <w:rsid w:val="005A232F"/>
    <w:rsid w:val="005A6C7C"/>
    <w:rsid w:val="005A6DC2"/>
    <w:rsid w:val="005A7D6B"/>
    <w:rsid w:val="005B00D6"/>
    <w:rsid w:val="005B04B4"/>
    <w:rsid w:val="005B1366"/>
    <w:rsid w:val="005B13B3"/>
    <w:rsid w:val="005B160C"/>
    <w:rsid w:val="005B38B8"/>
    <w:rsid w:val="005B4147"/>
    <w:rsid w:val="005B42A4"/>
    <w:rsid w:val="005B73E6"/>
    <w:rsid w:val="005C0A3B"/>
    <w:rsid w:val="005C1409"/>
    <w:rsid w:val="005C147E"/>
    <w:rsid w:val="005C20E4"/>
    <w:rsid w:val="005C2897"/>
    <w:rsid w:val="005C5219"/>
    <w:rsid w:val="005C5C4A"/>
    <w:rsid w:val="005C6005"/>
    <w:rsid w:val="005C69A4"/>
    <w:rsid w:val="005C7703"/>
    <w:rsid w:val="005D264D"/>
    <w:rsid w:val="005D3B19"/>
    <w:rsid w:val="005D4FB2"/>
    <w:rsid w:val="005D6198"/>
    <w:rsid w:val="005E0496"/>
    <w:rsid w:val="005E17A7"/>
    <w:rsid w:val="005E19D4"/>
    <w:rsid w:val="005E236D"/>
    <w:rsid w:val="005E2441"/>
    <w:rsid w:val="005E2739"/>
    <w:rsid w:val="005E2AD8"/>
    <w:rsid w:val="005E3805"/>
    <w:rsid w:val="005E3CC0"/>
    <w:rsid w:val="005E6CBB"/>
    <w:rsid w:val="005E6F38"/>
    <w:rsid w:val="005E711B"/>
    <w:rsid w:val="005F0475"/>
    <w:rsid w:val="005F095F"/>
    <w:rsid w:val="005F115B"/>
    <w:rsid w:val="005F1618"/>
    <w:rsid w:val="005F1EF1"/>
    <w:rsid w:val="005F2FC5"/>
    <w:rsid w:val="005F3019"/>
    <w:rsid w:val="005F31FB"/>
    <w:rsid w:val="005F5A85"/>
    <w:rsid w:val="005F668E"/>
    <w:rsid w:val="005F6D00"/>
    <w:rsid w:val="005F7731"/>
    <w:rsid w:val="005F7D3E"/>
    <w:rsid w:val="005F7F59"/>
    <w:rsid w:val="00602853"/>
    <w:rsid w:val="00603441"/>
    <w:rsid w:val="00603468"/>
    <w:rsid w:val="006051DF"/>
    <w:rsid w:val="00606D27"/>
    <w:rsid w:val="00607B8B"/>
    <w:rsid w:val="006101FF"/>
    <w:rsid w:val="00610EA6"/>
    <w:rsid w:val="00611412"/>
    <w:rsid w:val="006129AB"/>
    <w:rsid w:val="006129E0"/>
    <w:rsid w:val="006164AD"/>
    <w:rsid w:val="00616B53"/>
    <w:rsid w:val="0061728F"/>
    <w:rsid w:val="006178F3"/>
    <w:rsid w:val="00617DF4"/>
    <w:rsid w:val="006203A7"/>
    <w:rsid w:val="00620831"/>
    <w:rsid w:val="00620877"/>
    <w:rsid w:val="00622F94"/>
    <w:rsid w:val="0063011C"/>
    <w:rsid w:val="006310A2"/>
    <w:rsid w:val="006310C7"/>
    <w:rsid w:val="006312BA"/>
    <w:rsid w:val="00632FBD"/>
    <w:rsid w:val="00633168"/>
    <w:rsid w:val="00640CC5"/>
    <w:rsid w:val="00644084"/>
    <w:rsid w:val="006446B4"/>
    <w:rsid w:val="00644D76"/>
    <w:rsid w:val="006460F7"/>
    <w:rsid w:val="00646559"/>
    <w:rsid w:val="00646A83"/>
    <w:rsid w:val="00646D9C"/>
    <w:rsid w:val="006476D4"/>
    <w:rsid w:val="00650CB7"/>
    <w:rsid w:val="00650E91"/>
    <w:rsid w:val="006512C1"/>
    <w:rsid w:val="0065133C"/>
    <w:rsid w:val="00651FE5"/>
    <w:rsid w:val="00652164"/>
    <w:rsid w:val="0065229B"/>
    <w:rsid w:val="0065256E"/>
    <w:rsid w:val="00652FDC"/>
    <w:rsid w:val="00652FF0"/>
    <w:rsid w:val="006542E0"/>
    <w:rsid w:val="00654CFA"/>
    <w:rsid w:val="00654D70"/>
    <w:rsid w:val="00654FDC"/>
    <w:rsid w:val="0065510E"/>
    <w:rsid w:val="00655B81"/>
    <w:rsid w:val="00655C54"/>
    <w:rsid w:val="006570FD"/>
    <w:rsid w:val="006574A3"/>
    <w:rsid w:val="006578A2"/>
    <w:rsid w:val="00657979"/>
    <w:rsid w:val="006600EB"/>
    <w:rsid w:val="0066052C"/>
    <w:rsid w:val="00664C17"/>
    <w:rsid w:val="006656B3"/>
    <w:rsid w:val="006664DA"/>
    <w:rsid w:val="00666EAC"/>
    <w:rsid w:val="00667328"/>
    <w:rsid w:val="00670042"/>
    <w:rsid w:val="006736AC"/>
    <w:rsid w:val="00673D97"/>
    <w:rsid w:val="00673DAE"/>
    <w:rsid w:val="00674EDA"/>
    <w:rsid w:val="006760E4"/>
    <w:rsid w:val="0068004F"/>
    <w:rsid w:val="00680720"/>
    <w:rsid w:val="0068224B"/>
    <w:rsid w:val="00683EB4"/>
    <w:rsid w:val="00685B52"/>
    <w:rsid w:val="00685C14"/>
    <w:rsid w:val="00686A92"/>
    <w:rsid w:val="00690176"/>
    <w:rsid w:val="006922A3"/>
    <w:rsid w:val="00697227"/>
    <w:rsid w:val="00697722"/>
    <w:rsid w:val="006A1C6D"/>
    <w:rsid w:val="006A2DDE"/>
    <w:rsid w:val="006A2FFA"/>
    <w:rsid w:val="006A53E7"/>
    <w:rsid w:val="006A722D"/>
    <w:rsid w:val="006A759A"/>
    <w:rsid w:val="006A7C01"/>
    <w:rsid w:val="006B00ED"/>
    <w:rsid w:val="006B0164"/>
    <w:rsid w:val="006B2847"/>
    <w:rsid w:val="006B2DC7"/>
    <w:rsid w:val="006B380E"/>
    <w:rsid w:val="006B381B"/>
    <w:rsid w:val="006B7424"/>
    <w:rsid w:val="006C24F1"/>
    <w:rsid w:val="006C314D"/>
    <w:rsid w:val="006C3AC2"/>
    <w:rsid w:val="006C5C3B"/>
    <w:rsid w:val="006C679C"/>
    <w:rsid w:val="006C6D58"/>
    <w:rsid w:val="006C7E7E"/>
    <w:rsid w:val="006D0511"/>
    <w:rsid w:val="006D282F"/>
    <w:rsid w:val="006D522E"/>
    <w:rsid w:val="006E0C93"/>
    <w:rsid w:val="006E3479"/>
    <w:rsid w:val="006E478F"/>
    <w:rsid w:val="006E4818"/>
    <w:rsid w:val="006E6AA7"/>
    <w:rsid w:val="006E7993"/>
    <w:rsid w:val="006E7BBD"/>
    <w:rsid w:val="006F0D1A"/>
    <w:rsid w:val="006F2313"/>
    <w:rsid w:val="006F2B76"/>
    <w:rsid w:val="006F5544"/>
    <w:rsid w:val="006F5A3F"/>
    <w:rsid w:val="006F6005"/>
    <w:rsid w:val="00701A90"/>
    <w:rsid w:val="00701C03"/>
    <w:rsid w:val="00701C23"/>
    <w:rsid w:val="0070345F"/>
    <w:rsid w:val="007036DE"/>
    <w:rsid w:val="0070475D"/>
    <w:rsid w:val="00711081"/>
    <w:rsid w:val="00713CA4"/>
    <w:rsid w:val="00714330"/>
    <w:rsid w:val="00714CE8"/>
    <w:rsid w:val="00717466"/>
    <w:rsid w:val="007177E1"/>
    <w:rsid w:val="00720B5B"/>
    <w:rsid w:val="00721796"/>
    <w:rsid w:val="00721F97"/>
    <w:rsid w:val="00722BE4"/>
    <w:rsid w:val="00723EDB"/>
    <w:rsid w:val="00725207"/>
    <w:rsid w:val="00725EEC"/>
    <w:rsid w:val="0073099A"/>
    <w:rsid w:val="007310C6"/>
    <w:rsid w:val="00731206"/>
    <w:rsid w:val="007317E8"/>
    <w:rsid w:val="007319C5"/>
    <w:rsid w:val="00731E3B"/>
    <w:rsid w:val="00732E80"/>
    <w:rsid w:val="00733619"/>
    <w:rsid w:val="00734030"/>
    <w:rsid w:val="007351C0"/>
    <w:rsid w:val="007352EB"/>
    <w:rsid w:val="007353E0"/>
    <w:rsid w:val="00741F54"/>
    <w:rsid w:val="0074489E"/>
    <w:rsid w:val="007448CF"/>
    <w:rsid w:val="007460F3"/>
    <w:rsid w:val="0074734C"/>
    <w:rsid w:val="00750B2B"/>
    <w:rsid w:val="00751458"/>
    <w:rsid w:val="0075147D"/>
    <w:rsid w:val="00751AB6"/>
    <w:rsid w:val="00751D1C"/>
    <w:rsid w:val="00752301"/>
    <w:rsid w:val="00752BFE"/>
    <w:rsid w:val="00754D59"/>
    <w:rsid w:val="0075773C"/>
    <w:rsid w:val="007602F8"/>
    <w:rsid w:val="00762164"/>
    <w:rsid w:val="0076227A"/>
    <w:rsid w:val="00762CBB"/>
    <w:rsid w:val="00763CB1"/>
    <w:rsid w:val="00764195"/>
    <w:rsid w:val="007643F2"/>
    <w:rsid w:val="00764445"/>
    <w:rsid w:val="0076455A"/>
    <w:rsid w:val="007651DD"/>
    <w:rsid w:val="007673C9"/>
    <w:rsid w:val="007734BB"/>
    <w:rsid w:val="00773EBF"/>
    <w:rsid w:val="00773F75"/>
    <w:rsid w:val="007741E5"/>
    <w:rsid w:val="0077431C"/>
    <w:rsid w:val="00774FC7"/>
    <w:rsid w:val="007761B3"/>
    <w:rsid w:val="00777C4D"/>
    <w:rsid w:val="00777E7C"/>
    <w:rsid w:val="00780962"/>
    <w:rsid w:val="0078379F"/>
    <w:rsid w:val="00783D50"/>
    <w:rsid w:val="0078555D"/>
    <w:rsid w:val="00785A09"/>
    <w:rsid w:val="00786819"/>
    <w:rsid w:val="007901D4"/>
    <w:rsid w:val="0079044B"/>
    <w:rsid w:val="007909D2"/>
    <w:rsid w:val="007918B3"/>
    <w:rsid w:val="00791E81"/>
    <w:rsid w:val="007930F1"/>
    <w:rsid w:val="007931CF"/>
    <w:rsid w:val="00793592"/>
    <w:rsid w:val="00794D63"/>
    <w:rsid w:val="00795480"/>
    <w:rsid w:val="007958C1"/>
    <w:rsid w:val="007A1DDC"/>
    <w:rsid w:val="007A22F1"/>
    <w:rsid w:val="007A2457"/>
    <w:rsid w:val="007A329D"/>
    <w:rsid w:val="007A37B8"/>
    <w:rsid w:val="007A4FC6"/>
    <w:rsid w:val="007A5527"/>
    <w:rsid w:val="007A55E2"/>
    <w:rsid w:val="007A562D"/>
    <w:rsid w:val="007A5F0D"/>
    <w:rsid w:val="007A636D"/>
    <w:rsid w:val="007A6586"/>
    <w:rsid w:val="007A667D"/>
    <w:rsid w:val="007A67E5"/>
    <w:rsid w:val="007A75A3"/>
    <w:rsid w:val="007B1A9D"/>
    <w:rsid w:val="007B3799"/>
    <w:rsid w:val="007B429C"/>
    <w:rsid w:val="007B4890"/>
    <w:rsid w:val="007B4908"/>
    <w:rsid w:val="007B4FC9"/>
    <w:rsid w:val="007B5479"/>
    <w:rsid w:val="007B594D"/>
    <w:rsid w:val="007B59E8"/>
    <w:rsid w:val="007B7E1E"/>
    <w:rsid w:val="007C012E"/>
    <w:rsid w:val="007C133B"/>
    <w:rsid w:val="007C1476"/>
    <w:rsid w:val="007C19C9"/>
    <w:rsid w:val="007C2391"/>
    <w:rsid w:val="007C33CA"/>
    <w:rsid w:val="007C3698"/>
    <w:rsid w:val="007C4673"/>
    <w:rsid w:val="007C49C9"/>
    <w:rsid w:val="007C4E62"/>
    <w:rsid w:val="007C6481"/>
    <w:rsid w:val="007C6BB7"/>
    <w:rsid w:val="007C6CC0"/>
    <w:rsid w:val="007D0856"/>
    <w:rsid w:val="007D0FC3"/>
    <w:rsid w:val="007D202C"/>
    <w:rsid w:val="007D375D"/>
    <w:rsid w:val="007D4A35"/>
    <w:rsid w:val="007D517A"/>
    <w:rsid w:val="007D5AF5"/>
    <w:rsid w:val="007D6D1B"/>
    <w:rsid w:val="007D6E16"/>
    <w:rsid w:val="007D7446"/>
    <w:rsid w:val="007D7B5C"/>
    <w:rsid w:val="007E0426"/>
    <w:rsid w:val="007E125C"/>
    <w:rsid w:val="007E1DFE"/>
    <w:rsid w:val="007E205C"/>
    <w:rsid w:val="007E410A"/>
    <w:rsid w:val="007E7DC2"/>
    <w:rsid w:val="007E7E6B"/>
    <w:rsid w:val="007F0DEA"/>
    <w:rsid w:val="007F1599"/>
    <w:rsid w:val="007F20A2"/>
    <w:rsid w:val="007F42AC"/>
    <w:rsid w:val="007F433B"/>
    <w:rsid w:val="007F5176"/>
    <w:rsid w:val="007F5C7A"/>
    <w:rsid w:val="007F6E6F"/>
    <w:rsid w:val="008009BD"/>
    <w:rsid w:val="00802458"/>
    <w:rsid w:val="00802506"/>
    <w:rsid w:val="0080290F"/>
    <w:rsid w:val="00803A2F"/>
    <w:rsid w:val="00803BCD"/>
    <w:rsid w:val="00806792"/>
    <w:rsid w:val="00810B74"/>
    <w:rsid w:val="00811E12"/>
    <w:rsid w:val="008143CE"/>
    <w:rsid w:val="00814576"/>
    <w:rsid w:val="00815FAF"/>
    <w:rsid w:val="00816D14"/>
    <w:rsid w:val="00817513"/>
    <w:rsid w:val="008175CC"/>
    <w:rsid w:val="00817DE5"/>
    <w:rsid w:val="008203E2"/>
    <w:rsid w:val="00822BA5"/>
    <w:rsid w:val="0082467A"/>
    <w:rsid w:val="00827170"/>
    <w:rsid w:val="008276CB"/>
    <w:rsid w:val="0083436B"/>
    <w:rsid w:val="00837D4E"/>
    <w:rsid w:val="00837E09"/>
    <w:rsid w:val="008400F0"/>
    <w:rsid w:val="00840820"/>
    <w:rsid w:val="00840881"/>
    <w:rsid w:val="00841605"/>
    <w:rsid w:val="008419D1"/>
    <w:rsid w:val="00842704"/>
    <w:rsid w:val="00842C85"/>
    <w:rsid w:val="00843172"/>
    <w:rsid w:val="0084459A"/>
    <w:rsid w:val="00847DDC"/>
    <w:rsid w:val="00850B39"/>
    <w:rsid w:val="0085284F"/>
    <w:rsid w:val="00853334"/>
    <w:rsid w:val="00853FC1"/>
    <w:rsid w:val="00854869"/>
    <w:rsid w:val="00855631"/>
    <w:rsid w:val="00855DF7"/>
    <w:rsid w:val="00856926"/>
    <w:rsid w:val="008569BD"/>
    <w:rsid w:val="0085798B"/>
    <w:rsid w:val="00857C8D"/>
    <w:rsid w:val="008633D7"/>
    <w:rsid w:val="008634B9"/>
    <w:rsid w:val="0086360D"/>
    <w:rsid w:val="008649F0"/>
    <w:rsid w:val="00865C9C"/>
    <w:rsid w:val="00867181"/>
    <w:rsid w:val="00867F3E"/>
    <w:rsid w:val="008714C3"/>
    <w:rsid w:val="00871891"/>
    <w:rsid w:val="008718B5"/>
    <w:rsid w:val="00872235"/>
    <w:rsid w:val="00873B32"/>
    <w:rsid w:val="00874EBB"/>
    <w:rsid w:val="0087578E"/>
    <w:rsid w:val="00875C34"/>
    <w:rsid w:val="00876252"/>
    <w:rsid w:val="008768D3"/>
    <w:rsid w:val="008776A8"/>
    <w:rsid w:val="00881927"/>
    <w:rsid w:val="00883283"/>
    <w:rsid w:val="0088381F"/>
    <w:rsid w:val="00883976"/>
    <w:rsid w:val="00884974"/>
    <w:rsid w:val="00884D77"/>
    <w:rsid w:val="00886FAF"/>
    <w:rsid w:val="0088793D"/>
    <w:rsid w:val="00890017"/>
    <w:rsid w:val="00891447"/>
    <w:rsid w:val="00891DD3"/>
    <w:rsid w:val="008928E4"/>
    <w:rsid w:val="00893E2C"/>
    <w:rsid w:val="00894689"/>
    <w:rsid w:val="00895E28"/>
    <w:rsid w:val="00895F4A"/>
    <w:rsid w:val="0089650F"/>
    <w:rsid w:val="008966A9"/>
    <w:rsid w:val="008A00A5"/>
    <w:rsid w:val="008A0E5B"/>
    <w:rsid w:val="008A1736"/>
    <w:rsid w:val="008A1F53"/>
    <w:rsid w:val="008A20AB"/>
    <w:rsid w:val="008A346D"/>
    <w:rsid w:val="008A38EC"/>
    <w:rsid w:val="008A3950"/>
    <w:rsid w:val="008A4DF8"/>
    <w:rsid w:val="008A585B"/>
    <w:rsid w:val="008A685E"/>
    <w:rsid w:val="008A6CEF"/>
    <w:rsid w:val="008A6F96"/>
    <w:rsid w:val="008A7979"/>
    <w:rsid w:val="008B0D8C"/>
    <w:rsid w:val="008B1401"/>
    <w:rsid w:val="008B1F1D"/>
    <w:rsid w:val="008B2B4E"/>
    <w:rsid w:val="008B2BCB"/>
    <w:rsid w:val="008B2C95"/>
    <w:rsid w:val="008B2FBD"/>
    <w:rsid w:val="008B5CFF"/>
    <w:rsid w:val="008B60D9"/>
    <w:rsid w:val="008B6ABE"/>
    <w:rsid w:val="008C0062"/>
    <w:rsid w:val="008C145D"/>
    <w:rsid w:val="008C22D7"/>
    <w:rsid w:val="008C2730"/>
    <w:rsid w:val="008C2CA7"/>
    <w:rsid w:val="008C3984"/>
    <w:rsid w:val="008C5617"/>
    <w:rsid w:val="008C6972"/>
    <w:rsid w:val="008D14B7"/>
    <w:rsid w:val="008D256E"/>
    <w:rsid w:val="008D300D"/>
    <w:rsid w:val="008D3692"/>
    <w:rsid w:val="008D491E"/>
    <w:rsid w:val="008D6C25"/>
    <w:rsid w:val="008D72FA"/>
    <w:rsid w:val="008D7917"/>
    <w:rsid w:val="008E13DF"/>
    <w:rsid w:val="008E14AE"/>
    <w:rsid w:val="008E22E0"/>
    <w:rsid w:val="008E4A20"/>
    <w:rsid w:val="008E4F17"/>
    <w:rsid w:val="008E52FA"/>
    <w:rsid w:val="008E53E9"/>
    <w:rsid w:val="008F07C9"/>
    <w:rsid w:val="008F28EF"/>
    <w:rsid w:val="008F3BCC"/>
    <w:rsid w:val="008F4677"/>
    <w:rsid w:val="008F51CD"/>
    <w:rsid w:val="0090230C"/>
    <w:rsid w:val="00902EDA"/>
    <w:rsid w:val="00903008"/>
    <w:rsid w:val="00905086"/>
    <w:rsid w:val="00907D8F"/>
    <w:rsid w:val="00914F49"/>
    <w:rsid w:val="00915BAC"/>
    <w:rsid w:val="00920C77"/>
    <w:rsid w:val="00921BF5"/>
    <w:rsid w:val="00921CC1"/>
    <w:rsid w:val="00922681"/>
    <w:rsid w:val="009237C1"/>
    <w:rsid w:val="009241D9"/>
    <w:rsid w:val="00924CDB"/>
    <w:rsid w:val="009271F9"/>
    <w:rsid w:val="00927AE0"/>
    <w:rsid w:val="009304B2"/>
    <w:rsid w:val="00930EE2"/>
    <w:rsid w:val="0093108A"/>
    <w:rsid w:val="009320AF"/>
    <w:rsid w:val="009326CE"/>
    <w:rsid w:val="009327AA"/>
    <w:rsid w:val="009328DA"/>
    <w:rsid w:val="009342CC"/>
    <w:rsid w:val="009345C3"/>
    <w:rsid w:val="0093481C"/>
    <w:rsid w:val="009349CC"/>
    <w:rsid w:val="00936135"/>
    <w:rsid w:val="00936E66"/>
    <w:rsid w:val="00937F43"/>
    <w:rsid w:val="009416FD"/>
    <w:rsid w:val="00941FDF"/>
    <w:rsid w:val="0094287D"/>
    <w:rsid w:val="00943B67"/>
    <w:rsid w:val="00943E7E"/>
    <w:rsid w:val="00946F2B"/>
    <w:rsid w:val="00947C62"/>
    <w:rsid w:val="00950874"/>
    <w:rsid w:val="00951515"/>
    <w:rsid w:val="00951D13"/>
    <w:rsid w:val="00952684"/>
    <w:rsid w:val="00954134"/>
    <w:rsid w:val="00955195"/>
    <w:rsid w:val="00955A08"/>
    <w:rsid w:val="009565D0"/>
    <w:rsid w:val="00957AC4"/>
    <w:rsid w:val="0096324D"/>
    <w:rsid w:val="00963BF7"/>
    <w:rsid w:val="00964E40"/>
    <w:rsid w:val="00965B08"/>
    <w:rsid w:val="00966867"/>
    <w:rsid w:val="00971F6F"/>
    <w:rsid w:val="009722BF"/>
    <w:rsid w:val="00972754"/>
    <w:rsid w:val="00973D40"/>
    <w:rsid w:val="00974CDB"/>
    <w:rsid w:val="009755AA"/>
    <w:rsid w:val="00975665"/>
    <w:rsid w:val="009757E0"/>
    <w:rsid w:val="009758A0"/>
    <w:rsid w:val="0097698C"/>
    <w:rsid w:val="009806AA"/>
    <w:rsid w:val="00980DA4"/>
    <w:rsid w:val="00982032"/>
    <w:rsid w:val="00983006"/>
    <w:rsid w:val="0098331B"/>
    <w:rsid w:val="009841BE"/>
    <w:rsid w:val="00985BDE"/>
    <w:rsid w:val="0098741C"/>
    <w:rsid w:val="009879FF"/>
    <w:rsid w:val="00987D4B"/>
    <w:rsid w:val="009900EC"/>
    <w:rsid w:val="009901E7"/>
    <w:rsid w:val="00990CBC"/>
    <w:rsid w:val="00991700"/>
    <w:rsid w:val="00993831"/>
    <w:rsid w:val="00993DFB"/>
    <w:rsid w:val="009942B2"/>
    <w:rsid w:val="009963AC"/>
    <w:rsid w:val="0099645B"/>
    <w:rsid w:val="009964DA"/>
    <w:rsid w:val="00997989"/>
    <w:rsid w:val="009A0323"/>
    <w:rsid w:val="009A0CC7"/>
    <w:rsid w:val="009A152A"/>
    <w:rsid w:val="009A195C"/>
    <w:rsid w:val="009A1C52"/>
    <w:rsid w:val="009A6B7E"/>
    <w:rsid w:val="009B03B5"/>
    <w:rsid w:val="009B23AC"/>
    <w:rsid w:val="009B2B62"/>
    <w:rsid w:val="009B4E6A"/>
    <w:rsid w:val="009B5000"/>
    <w:rsid w:val="009B523D"/>
    <w:rsid w:val="009B5B34"/>
    <w:rsid w:val="009B5CCD"/>
    <w:rsid w:val="009B6ADE"/>
    <w:rsid w:val="009C0CDF"/>
    <w:rsid w:val="009C116E"/>
    <w:rsid w:val="009C1A7F"/>
    <w:rsid w:val="009C1B36"/>
    <w:rsid w:val="009C3D15"/>
    <w:rsid w:val="009C4008"/>
    <w:rsid w:val="009C4B5E"/>
    <w:rsid w:val="009D0FAB"/>
    <w:rsid w:val="009D12B1"/>
    <w:rsid w:val="009D1AF4"/>
    <w:rsid w:val="009D2004"/>
    <w:rsid w:val="009D4553"/>
    <w:rsid w:val="009D6226"/>
    <w:rsid w:val="009D6270"/>
    <w:rsid w:val="009D754B"/>
    <w:rsid w:val="009D7F93"/>
    <w:rsid w:val="009E0237"/>
    <w:rsid w:val="009E02DE"/>
    <w:rsid w:val="009E073E"/>
    <w:rsid w:val="009E0965"/>
    <w:rsid w:val="009E1DAD"/>
    <w:rsid w:val="009E27DF"/>
    <w:rsid w:val="009E33B1"/>
    <w:rsid w:val="009E33CE"/>
    <w:rsid w:val="009E4747"/>
    <w:rsid w:val="009E4861"/>
    <w:rsid w:val="009E59EB"/>
    <w:rsid w:val="009E71A1"/>
    <w:rsid w:val="009E798D"/>
    <w:rsid w:val="009F224A"/>
    <w:rsid w:val="009F2981"/>
    <w:rsid w:val="009F62DC"/>
    <w:rsid w:val="00A017ED"/>
    <w:rsid w:val="00A01FA2"/>
    <w:rsid w:val="00A024BD"/>
    <w:rsid w:val="00A024C7"/>
    <w:rsid w:val="00A0315A"/>
    <w:rsid w:val="00A0361C"/>
    <w:rsid w:val="00A044A6"/>
    <w:rsid w:val="00A048F3"/>
    <w:rsid w:val="00A05E56"/>
    <w:rsid w:val="00A071BF"/>
    <w:rsid w:val="00A07C02"/>
    <w:rsid w:val="00A07C9C"/>
    <w:rsid w:val="00A10573"/>
    <w:rsid w:val="00A110C8"/>
    <w:rsid w:val="00A11E4B"/>
    <w:rsid w:val="00A129E8"/>
    <w:rsid w:val="00A13203"/>
    <w:rsid w:val="00A145D1"/>
    <w:rsid w:val="00A20598"/>
    <w:rsid w:val="00A210FA"/>
    <w:rsid w:val="00A21B8B"/>
    <w:rsid w:val="00A23089"/>
    <w:rsid w:val="00A23202"/>
    <w:rsid w:val="00A247A1"/>
    <w:rsid w:val="00A25905"/>
    <w:rsid w:val="00A25B0B"/>
    <w:rsid w:val="00A25DE4"/>
    <w:rsid w:val="00A2660D"/>
    <w:rsid w:val="00A3144B"/>
    <w:rsid w:val="00A31642"/>
    <w:rsid w:val="00A32145"/>
    <w:rsid w:val="00A341EF"/>
    <w:rsid w:val="00A35F9B"/>
    <w:rsid w:val="00A401D6"/>
    <w:rsid w:val="00A40451"/>
    <w:rsid w:val="00A407BD"/>
    <w:rsid w:val="00A41672"/>
    <w:rsid w:val="00A419E6"/>
    <w:rsid w:val="00A42DA5"/>
    <w:rsid w:val="00A4468F"/>
    <w:rsid w:val="00A50D8F"/>
    <w:rsid w:val="00A557FD"/>
    <w:rsid w:val="00A57DE3"/>
    <w:rsid w:val="00A61962"/>
    <w:rsid w:val="00A61DB2"/>
    <w:rsid w:val="00A63D73"/>
    <w:rsid w:val="00A64382"/>
    <w:rsid w:val="00A6491D"/>
    <w:rsid w:val="00A67055"/>
    <w:rsid w:val="00A71A9F"/>
    <w:rsid w:val="00A71DBF"/>
    <w:rsid w:val="00A73C7D"/>
    <w:rsid w:val="00A73CDE"/>
    <w:rsid w:val="00A74734"/>
    <w:rsid w:val="00A74819"/>
    <w:rsid w:val="00A75F5F"/>
    <w:rsid w:val="00A769F3"/>
    <w:rsid w:val="00A777F2"/>
    <w:rsid w:val="00A8014C"/>
    <w:rsid w:val="00A806C2"/>
    <w:rsid w:val="00A855AE"/>
    <w:rsid w:val="00A85D49"/>
    <w:rsid w:val="00A8717D"/>
    <w:rsid w:val="00A872C6"/>
    <w:rsid w:val="00A878FC"/>
    <w:rsid w:val="00A91561"/>
    <w:rsid w:val="00A91A15"/>
    <w:rsid w:val="00AA1B8B"/>
    <w:rsid w:val="00AA21CA"/>
    <w:rsid w:val="00AA32FF"/>
    <w:rsid w:val="00AA4E1E"/>
    <w:rsid w:val="00AA62C7"/>
    <w:rsid w:val="00AA72D0"/>
    <w:rsid w:val="00AB2A97"/>
    <w:rsid w:val="00AB2E80"/>
    <w:rsid w:val="00AB3031"/>
    <w:rsid w:val="00AB3781"/>
    <w:rsid w:val="00AB4C26"/>
    <w:rsid w:val="00AB5D9A"/>
    <w:rsid w:val="00AB6087"/>
    <w:rsid w:val="00AB72F8"/>
    <w:rsid w:val="00AB760E"/>
    <w:rsid w:val="00AC2083"/>
    <w:rsid w:val="00AC2312"/>
    <w:rsid w:val="00AC2D32"/>
    <w:rsid w:val="00AC3093"/>
    <w:rsid w:val="00AC321A"/>
    <w:rsid w:val="00AC37BF"/>
    <w:rsid w:val="00AC6A89"/>
    <w:rsid w:val="00AC7B68"/>
    <w:rsid w:val="00AD06F0"/>
    <w:rsid w:val="00AD0D8D"/>
    <w:rsid w:val="00AD1B18"/>
    <w:rsid w:val="00AD4234"/>
    <w:rsid w:val="00AD49C8"/>
    <w:rsid w:val="00AD6601"/>
    <w:rsid w:val="00AD69DD"/>
    <w:rsid w:val="00AD78A0"/>
    <w:rsid w:val="00AE03F6"/>
    <w:rsid w:val="00AE14F5"/>
    <w:rsid w:val="00AE15A8"/>
    <w:rsid w:val="00AE1EFA"/>
    <w:rsid w:val="00AE40A8"/>
    <w:rsid w:val="00AE58D6"/>
    <w:rsid w:val="00AE5BBF"/>
    <w:rsid w:val="00AE6208"/>
    <w:rsid w:val="00AE6644"/>
    <w:rsid w:val="00AE6F19"/>
    <w:rsid w:val="00AF0324"/>
    <w:rsid w:val="00AF52E5"/>
    <w:rsid w:val="00AF549B"/>
    <w:rsid w:val="00AF6132"/>
    <w:rsid w:val="00AF7533"/>
    <w:rsid w:val="00AF777F"/>
    <w:rsid w:val="00AF7E30"/>
    <w:rsid w:val="00B01646"/>
    <w:rsid w:val="00B021E6"/>
    <w:rsid w:val="00B021FC"/>
    <w:rsid w:val="00B028D6"/>
    <w:rsid w:val="00B04950"/>
    <w:rsid w:val="00B05EAC"/>
    <w:rsid w:val="00B06194"/>
    <w:rsid w:val="00B06615"/>
    <w:rsid w:val="00B0708B"/>
    <w:rsid w:val="00B10CFB"/>
    <w:rsid w:val="00B11158"/>
    <w:rsid w:val="00B1154B"/>
    <w:rsid w:val="00B11760"/>
    <w:rsid w:val="00B12ABC"/>
    <w:rsid w:val="00B12B3E"/>
    <w:rsid w:val="00B15351"/>
    <w:rsid w:val="00B17C41"/>
    <w:rsid w:val="00B2179B"/>
    <w:rsid w:val="00B23711"/>
    <w:rsid w:val="00B30636"/>
    <w:rsid w:val="00B30E2E"/>
    <w:rsid w:val="00B30F95"/>
    <w:rsid w:val="00B32A7B"/>
    <w:rsid w:val="00B33539"/>
    <w:rsid w:val="00B33936"/>
    <w:rsid w:val="00B34511"/>
    <w:rsid w:val="00B34CDB"/>
    <w:rsid w:val="00B36157"/>
    <w:rsid w:val="00B3636D"/>
    <w:rsid w:val="00B366E8"/>
    <w:rsid w:val="00B3773E"/>
    <w:rsid w:val="00B4014C"/>
    <w:rsid w:val="00B40941"/>
    <w:rsid w:val="00B443A6"/>
    <w:rsid w:val="00B45053"/>
    <w:rsid w:val="00B45E4E"/>
    <w:rsid w:val="00B4624F"/>
    <w:rsid w:val="00B46BFE"/>
    <w:rsid w:val="00B47308"/>
    <w:rsid w:val="00B51258"/>
    <w:rsid w:val="00B51AD6"/>
    <w:rsid w:val="00B52110"/>
    <w:rsid w:val="00B5245F"/>
    <w:rsid w:val="00B528C0"/>
    <w:rsid w:val="00B52B53"/>
    <w:rsid w:val="00B56909"/>
    <w:rsid w:val="00B56F0B"/>
    <w:rsid w:val="00B611F9"/>
    <w:rsid w:val="00B61E0D"/>
    <w:rsid w:val="00B62F78"/>
    <w:rsid w:val="00B633B3"/>
    <w:rsid w:val="00B635D7"/>
    <w:rsid w:val="00B63B84"/>
    <w:rsid w:val="00B63D5F"/>
    <w:rsid w:val="00B64C30"/>
    <w:rsid w:val="00B64E46"/>
    <w:rsid w:val="00B64E62"/>
    <w:rsid w:val="00B6540B"/>
    <w:rsid w:val="00B6561E"/>
    <w:rsid w:val="00B67C14"/>
    <w:rsid w:val="00B73E1F"/>
    <w:rsid w:val="00B744FF"/>
    <w:rsid w:val="00B74C7E"/>
    <w:rsid w:val="00B75329"/>
    <w:rsid w:val="00B75E1D"/>
    <w:rsid w:val="00B7664A"/>
    <w:rsid w:val="00B771A5"/>
    <w:rsid w:val="00B7730C"/>
    <w:rsid w:val="00B8218A"/>
    <w:rsid w:val="00B82850"/>
    <w:rsid w:val="00B83965"/>
    <w:rsid w:val="00B8756F"/>
    <w:rsid w:val="00B902B6"/>
    <w:rsid w:val="00B90B7F"/>
    <w:rsid w:val="00B91B56"/>
    <w:rsid w:val="00B91DF3"/>
    <w:rsid w:val="00B922DE"/>
    <w:rsid w:val="00B9254A"/>
    <w:rsid w:val="00B9373B"/>
    <w:rsid w:val="00B93E4A"/>
    <w:rsid w:val="00B94525"/>
    <w:rsid w:val="00B9549F"/>
    <w:rsid w:val="00B9590C"/>
    <w:rsid w:val="00B965A2"/>
    <w:rsid w:val="00BA1489"/>
    <w:rsid w:val="00BA273E"/>
    <w:rsid w:val="00BA5524"/>
    <w:rsid w:val="00BA5592"/>
    <w:rsid w:val="00BA5FE5"/>
    <w:rsid w:val="00BA6734"/>
    <w:rsid w:val="00BA7805"/>
    <w:rsid w:val="00BA79DD"/>
    <w:rsid w:val="00BB14B6"/>
    <w:rsid w:val="00BB20C4"/>
    <w:rsid w:val="00BB2693"/>
    <w:rsid w:val="00BB3618"/>
    <w:rsid w:val="00BB408F"/>
    <w:rsid w:val="00BB4187"/>
    <w:rsid w:val="00BB58E9"/>
    <w:rsid w:val="00BB711E"/>
    <w:rsid w:val="00BC0800"/>
    <w:rsid w:val="00BC0D54"/>
    <w:rsid w:val="00BC4781"/>
    <w:rsid w:val="00BC6EE0"/>
    <w:rsid w:val="00BC7C3D"/>
    <w:rsid w:val="00BD11F6"/>
    <w:rsid w:val="00BD16D2"/>
    <w:rsid w:val="00BD1EAE"/>
    <w:rsid w:val="00BD2B18"/>
    <w:rsid w:val="00BD2C77"/>
    <w:rsid w:val="00BD4DDA"/>
    <w:rsid w:val="00BD5A50"/>
    <w:rsid w:val="00BE0EA6"/>
    <w:rsid w:val="00BE4308"/>
    <w:rsid w:val="00BE5CEF"/>
    <w:rsid w:val="00BF17CD"/>
    <w:rsid w:val="00BF1CC7"/>
    <w:rsid w:val="00BF3BCA"/>
    <w:rsid w:val="00BF43CA"/>
    <w:rsid w:val="00BF5ADE"/>
    <w:rsid w:val="00BF64F5"/>
    <w:rsid w:val="00BF6D05"/>
    <w:rsid w:val="00BF76C4"/>
    <w:rsid w:val="00C02D2A"/>
    <w:rsid w:val="00C037CA"/>
    <w:rsid w:val="00C03BA9"/>
    <w:rsid w:val="00C04D6F"/>
    <w:rsid w:val="00C11456"/>
    <w:rsid w:val="00C11E0A"/>
    <w:rsid w:val="00C12BD7"/>
    <w:rsid w:val="00C14510"/>
    <w:rsid w:val="00C151EB"/>
    <w:rsid w:val="00C15339"/>
    <w:rsid w:val="00C1601C"/>
    <w:rsid w:val="00C174D8"/>
    <w:rsid w:val="00C2042E"/>
    <w:rsid w:val="00C22EB2"/>
    <w:rsid w:val="00C23566"/>
    <w:rsid w:val="00C254E9"/>
    <w:rsid w:val="00C2644E"/>
    <w:rsid w:val="00C2647A"/>
    <w:rsid w:val="00C27AC0"/>
    <w:rsid w:val="00C305CA"/>
    <w:rsid w:val="00C30B03"/>
    <w:rsid w:val="00C32EEA"/>
    <w:rsid w:val="00C33D1F"/>
    <w:rsid w:val="00C33E1E"/>
    <w:rsid w:val="00C343D2"/>
    <w:rsid w:val="00C357D7"/>
    <w:rsid w:val="00C358FD"/>
    <w:rsid w:val="00C35D11"/>
    <w:rsid w:val="00C36DB0"/>
    <w:rsid w:val="00C37517"/>
    <w:rsid w:val="00C405D3"/>
    <w:rsid w:val="00C409E2"/>
    <w:rsid w:val="00C42EE3"/>
    <w:rsid w:val="00C4678B"/>
    <w:rsid w:val="00C46DB0"/>
    <w:rsid w:val="00C47D85"/>
    <w:rsid w:val="00C502F6"/>
    <w:rsid w:val="00C50F13"/>
    <w:rsid w:val="00C5280D"/>
    <w:rsid w:val="00C54DC8"/>
    <w:rsid w:val="00C56081"/>
    <w:rsid w:val="00C573CD"/>
    <w:rsid w:val="00C5778C"/>
    <w:rsid w:val="00C614F2"/>
    <w:rsid w:val="00C61772"/>
    <w:rsid w:val="00C62013"/>
    <w:rsid w:val="00C62369"/>
    <w:rsid w:val="00C62EBB"/>
    <w:rsid w:val="00C64412"/>
    <w:rsid w:val="00C64772"/>
    <w:rsid w:val="00C653F9"/>
    <w:rsid w:val="00C657A9"/>
    <w:rsid w:val="00C65DBA"/>
    <w:rsid w:val="00C667CC"/>
    <w:rsid w:val="00C66B08"/>
    <w:rsid w:val="00C700EE"/>
    <w:rsid w:val="00C71488"/>
    <w:rsid w:val="00C721F5"/>
    <w:rsid w:val="00C7235A"/>
    <w:rsid w:val="00C73221"/>
    <w:rsid w:val="00C73C56"/>
    <w:rsid w:val="00C76DD0"/>
    <w:rsid w:val="00C775E2"/>
    <w:rsid w:val="00C81109"/>
    <w:rsid w:val="00C825A6"/>
    <w:rsid w:val="00C82ECD"/>
    <w:rsid w:val="00C83C5D"/>
    <w:rsid w:val="00C844F1"/>
    <w:rsid w:val="00C84662"/>
    <w:rsid w:val="00C8466A"/>
    <w:rsid w:val="00C84EE0"/>
    <w:rsid w:val="00C877B7"/>
    <w:rsid w:val="00C90C41"/>
    <w:rsid w:val="00C91109"/>
    <w:rsid w:val="00C9119C"/>
    <w:rsid w:val="00C92B36"/>
    <w:rsid w:val="00C93DF5"/>
    <w:rsid w:val="00CA0222"/>
    <w:rsid w:val="00CA0A4D"/>
    <w:rsid w:val="00CA2AAC"/>
    <w:rsid w:val="00CA4B04"/>
    <w:rsid w:val="00CA52B4"/>
    <w:rsid w:val="00CA5B53"/>
    <w:rsid w:val="00CA5B63"/>
    <w:rsid w:val="00CA6C21"/>
    <w:rsid w:val="00CA6DFB"/>
    <w:rsid w:val="00CA6E98"/>
    <w:rsid w:val="00CA718D"/>
    <w:rsid w:val="00CA7D57"/>
    <w:rsid w:val="00CB0834"/>
    <w:rsid w:val="00CB0C81"/>
    <w:rsid w:val="00CB1499"/>
    <w:rsid w:val="00CB30BE"/>
    <w:rsid w:val="00CB527E"/>
    <w:rsid w:val="00CB5F15"/>
    <w:rsid w:val="00CC0719"/>
    <w:rsid w:val="00CC1181"/>
    <w:rsid w:val="00CC1FCB"/>
    <w:rsid w:val="00CC2780"/>
    <w:rsid w:val="00CC42C9"/>
    <w:rsid w:val="00CC4C3B"/>
    <w:rsid w:val="00CC4CF1"/>
    <w:rsid w:val="00CC51CE"/>
    <w:rsid w:val="00CC5D56"/>
    <w:rsid w:val="00CC7F37"/>
    <w:rsid w:val="00CD0DB3"/>
    <w:rsid w:val="00CD1F41"/>
    <w:rsid w:val="00CD22B3"/>
    <w:rsid w:val="00CD2FE9"/>
    <w:rsid w:val="00CE05EA"/>
    <w:rsid w:val="00CE21E2"/>
    <w:rsid w:val="00CE2CB8"/>
    <w:rsid w:val="00CE5BD1"/>
    <w:rsid w:val="00CE7920"/>
    <w:rsid w:val="00CF1747"/>
    <w:rsid w:val="00CF1AAC"/>
    <w:rsid w:val="00CF27D2"/>
    <w:rsid w:val="00CF355D"/>
    <w:rsid w:val="00CF46B4"/>
    <w:rsid w:val="00CF4B4A"/>
    <w:rsid w:val="00CF52BA"/>
    <w:rsid w:val="00CF554D"/>
    <w:rsid w:val="00CF6794"/>
    <w:rsid w:val="00D0543A"/>
    <w:rsid w:val="00D05EB3"/>
    <w:rsid w:val="00D06493"/>
    <w:rsid w:val="00D07A51"/>
    <w:rsid w:val="00D07D50"/>
    <w:rsid w:val="00D104FC"/>
    <w:rsid w:val="00D10890"/>
    <w:rsid w:val="00D115CB"/>
    <w:rsid w:val="00D12452"/>
    <w:rsid w:val="00D13183"/>
    <w:rsid w:val="00D131F8"/>
    <w:rsid w:val="00D13E9A"/>
    <w:rsid w:val="00D148B6"/>
    <w:rsid w:val="00D14A48"/>
    <w:rsid w:val="00D16830"/>
    <w:rsid w:val="00D1746E"/>
    <w:rsid w:val="00D20A8D"/>
    <w:rsid w:val="00D21B32"/>
    <w:rsid w:val="00D2239F"/>
    <w:rsid w:val="00D23FFC"/>
    <w:rsid w:val="00D3101B"/>
    <w:rsid w:val="00D31278"/>
    <w:rsid w:val="00D31CFA"/>
    <w:rsid w:val="00D31FAB"/>
    <w:rsid w:val="00D34BBE"/>
    <w:rsid w:val="00D3586E"/>
    <w:rsid w:val="00D3616A"/>
    <w:rsid w:val="00D367B9"/>
    <w:rsid w:val="00D37203"/>
    <w:rsid w:val="00D40762"/>
    <w:rsid w:val="00D43CF6"/>
    <w:rsid w:val="00D43F17"/>
    <w:rsid w:val="00D45A1C"/>
    <w:rsid w:val="00D46233"/>
    <w:rsid w:val="00D46ED5"/>
    <w:rsid w:val="00D50333"/>
    <w:rsid w:val="00D521C9"/>
    <w:rsid w:val="00D530C9"/>
    <w:rsid w:val="00D55CFE"/>
    <w:rsid w:val="00D55E28"/>
    <w:rsid w:val="00D6101F"/>
    <w:rsid w:val="00D612B5"/>
    <w:rsid w:val="00D61872"/>
    <w:rsid w:val="00D6275B"/>
    <w:rsid w:val="00D62EA1"/>
    <w:rsid w:val="00D639DA"/>
    <w:rsid w:val="00D67DF1"/>
    <w:rsid w:val="00D70BC1"/>
    <w:rsid w:val="00D73CCD"/>
    <w:rsid w:val="00D77971"/>
    <w:rsid w:val="00D80F58"/>
    <w:rsid w:val="00D811B3"/>
    <w:rsid w:val="00D8352D"/>
    <w:rsid w:val="00D8538F"/>
    <w:rsid w:val="00D85AFA"/>
    <w:rsid w:val="00D8787A"/>
    <w:rsid w:val="00D87BCD"/>
    <w:rsid w:val="00D87DDF"/>
    <w:rsid w:val="00D927E1"/>
    <w:rsid w:val="00D94A44"/>
    <w:rsid w:val="00D95209"/>
    <w:rsid w:val="00D95D7B"/>
    <w:rsid w:val="00DA137D"/>
    <w:rsid w:val="00DA1DAD"/>
    <w:rsid w:val="00DA320B"/>
    <w:rsid w:val="00DA3431"/>
    <w:rsid w:val="00DA3DFE"/>
    <w:rsid w:val="00DA4649"/>
    <w:rsid w:val="00DA4DB9"/>
    <w:rsid w:val="00DA58AD"/>
    <w:rsid w:val="00DA6FBD"/>
    <w:rsid w:val="00DA734A"/>
    <w:rsid w:val="00DA7821"/>
    <w:rsid w:val="00DA7983"/>
    <w:rsid w:val="00DA7B6A"/>
    <w:rsid w:val="00DB002B"/>
    <w:rsid w:val="00DB2A49"/>
    <w:rsid w:val="00DB317F"/>
    <w:rsid w:val="00DB3EB8"/>
    <w:rsid w:val="00DB49B2"/>
    <w:rsid w:val="00DB5BE4"/>
    <w:rsid w:val="00DB6250"/>
    <w:rsid w:val="00DB6454"/>
    <w:rsid w:val="00DB7BF7"/>
    <w:rsid w:val="00DB7E93"/>
    <w:rsid w:val="00DC02C4"/>
    <w:rsid w:val="00DC2D87"/>
    <w:rsid w:val="00DC3000"/>
    <w:rsid w:val="00DC40EA"/>
    <w:rsid w:val="00DC5279"/>
    <w:rsid w:val="00DC606D"/>
    <w:rsid w:val="00DC666C"/>
    <w:rsid w:val="00DC75D1"/>
    <w:rsid w:val="00DC7A09"/>
    <w:rsid w:val="00DC7BC2"/>
    <w:rsid w:val="00DC7BEC"/>
    <w:rsid w:val="00DD057B"/>
    <w:rsid w:val="00DD115F"/>
    <w:rsid w:val="00DD26BD"/>
    <w:rsid w:val="00DD3243"/>
    <w:rsid w:val="00DD358C"/>
    <w:rsid w:val="00DD48CC"/>
    <w:rsid w:val="00DD4B30"/>
    <w:rsid w:val="00DD5D20"/>
    <w:rsid w:val="00DD700A"/>
    <w:rsid w:val="00DD7087"/>
    <w:rsid w:val="00DD7B70"/>
    <w:rsid w:val="00DE0896"/>
    <w:rsid w:val="00DE1838"/>
    <w:rsid w:val="00DE1AED"/>
    <w:rsid w:val="00DE4371"/>
    <w:rsid w:val="00DF033B"/>
    <w:rsid w:val="00DF0532"/>
    <w:rsid w:val="00DF30F9"/>
    <w:rsid w:val="00DF47CC"/>
    <w:rsid w:val="00DF4B77"/>
    <w:rsid w:val="00DF4F9B"/>
    <w:rsid w:val="00DF5370"/>
    <w:rsid w:val="00DF5745"/>
    <w:rsid w:val="00DF61AF"/>
    <w:rsid w:val="00DF737F"/>
    <w:rsid w:val="00DF7652"/>
    <w:rsid w:val="00E00A0D"/>
    <w:rsid w:val="00E016D4"/>
    <w:rsid w:val="00E033C1"/>
    <w:rsid w:val="00E03AD0"/>
    <w:rsid w:val="00E03F74"/>
    <w:rsid w:val="00E04806"/>
    <w:rsid w:val="00E064D2"/>
    <w:rsid w:val="00E06514"/>
    <w:rsid w:val="00E06E5A"/>
    <w:rsid w:val="00E101F0"/>
    <w:rsid w:val="00E10BAE"/>
    <w:rsid w:val="00E11D40"/>
    <w:rsid w:val="00E1538D"/>
    <w:rsid w:val="00E15481"/>
    <w:rsid w:val="00E1640C"/>
    <w:rsid w:val="00E169E1"/>
    <w:rsid w:val="00E179B2"/>
    <w:rsid w:val="00E2018E"/>
    <w:rsid w:val="00E2044C"/>
    <w:rsid w:val="00E2096C"/>
    <w:rsid w:val="00E21BE5"/>
    <w:rsid w:val="00E229BB"/>
    <w:rsid w:val="00E22DAD"/>
    <w:rsid w:val="00E2377A"/>
    <w:rsid w:val="00E255EE"/>
    <w:rsid w:val="00E264D9"/>
    <w:rsid w:val="00E26F63"/>
    <w:rsid w:val="00E27207"/>
    <w:rsid w:val="00E2783E"/>
    <w:rsid w:val="00E27D21"/>
    <w:rsid w:val="00E30CBC"/>
    <w:rsid w:val="00E31D92"/>
    <w:rsid w:val="00E32535"/>
    <w:rsid w:val="00E32CE0"/>
    <w:rsid w:val="00E336C3"/>
    <w:rsid w:val="00E339A2"/>
    <w:rsid w:val="00E3532B"/>
    <w:rsid w:val="00E36EBF"/>
    <w:rsid w:val="00E36EDE"/>
    <w:rsid w:val="00E40A7B"/>
    <w:rsid w:val="00E43656"/>
    <w:rsid w:val="00E439F2"/>
    <w:rsid w:val="00E43FF9"/>
    <w:rsid w:val="00E44CD4"/>
    <w:rsid w:val="00E4557C"/>
    <w:rsid w:val="00E4692E"/>
    <w:rsid w:val="00E478E8"/>
    <w:rsid w:val="00E47E4B"/>
    <w:rsid w:val="00E504BE"/>
    <w:rsid w:val="00E50642"/>
    <w:rsid w:val="00E50776"/>
    <w:rsid w:val="00E50DD4"/>
    <w:rsid w:val="00E5196F"/>
    <w:rsid w:val="00E51D1B"/>
    <w:rsid w:val="00E54FA5"/>
    <w:rsid w:val="00E562BA"/>
    <w:rsid w:val="00E56541"/>
    <w:rsid w:val="00E57139"/>
    <w:rsid w:val="00E5774F"/>
    <w:rsid w:val="00E57F31"/>
    <w:rsid w:val="00E60A41"/>
    <w:rsid w:val="00E611C4"/>
    <w:rsid w:val="00E619CD"/>
    <w:rsid w:val="00E61CD2"/>
    <w:rsid w:val="00E61CE4"/>
    <w:rsid w:val="00E6224A"/>
    <w:rsid w:val="00E634DF"/>
    <w:rsid w:val="00E63510"/>
    <w:rsid w:val="00E640A6"/>
    <w:rsid w:val="00E678D8"/>
    <w:rsid w:val="00E71895"/>
    <w:rsid w:val="00E71ED3"/>
    <w:rsid w:val="00E746F1"/>
    <w:rsid w:val="00E749C6"/>
    <w:rsid w:val="00E74AA6"/>
    <w:rsid w:val="00E7564D"/>
    <w:rsid w:val="00E766A2"/>
    <w:rsid w:val="00E77150"/>
    <w:rsid w:val="00E81723"/>
    <w:rsid w:val="00E81AC9"/>
    <w:rsid w:val="00E81E4C"/>
    <w:rsid w:val="00E83124"/>
    <w:rsid w:val="00E8354F"/>
    <w:rsid w:val="00E83CB3"/>
    <w:rsid w:val="00E842C5"/>
    <w:rsid w:val="00E8528A"/>
    <w:rsid w:val="00E85838"/>
    <w:rsid w:val="00E860F6"/>
    <w:rsid w:val="00E872E7"/>
    <w:rsid w:val="00E913E6"/>
    <w:rsid w:val="00E9225A"/>
    <w:rsid w:val="00E9247B"/>
    <w:rsid w:val="00E96E7A"/>
    <w:rsid w:val="00E97C5F"/>
    <w:rsid w:val="00EA0BBF"/>
    <w:rsid w:val="00EA143A"/>
    <w:rsid w:val="00EA1AF3"/>
    <w:rsid w:val="00EA1D9E"/>
    <w:rsid w:val="00EA1F57"/>
    <w:rsid w:val="00EA4CCB"/>
    <w:rsid w:val="00EA5D88"/>
    <w:rsid w:val="00EA7ACB"/>
    <w:rsid w:val="00EA7FF8"/>
    <w:rsid w:val="00EB03E3"/>
    <w:rsid w:val="00EB228E"/>
    <w:rsid w:val="00EB2416"/>
    <w:rsid w:val="00EB2B69"/>
    <w:rsid w:val="00EB3EAF"/>
    <w:rsid w:val="00EB46E6"/>
    <w:rsid w:val="00EB51C0"/>
    <w:rsid w:val="00EB5C5F"/>
    <w:rsid w:val="00EB68CE"/>
    <w:rsid w:val="00EB7313"/>
    <w:rsid w:val="00EB7E4F"/>
    <w:rsid w:val="00EC0245"/>
    <w:rsid w:val="00EC0703"/>
    <w:rsid w:val="00EC12B8"/>
    <w:rsid w:val="00EC2176"/>
    <w:rsid w:val="00EC29B5"/>
    <w:rsid w:val="00EC3842"/>
    <w:rsid w:val="00EC5D2B"/>
    <w:rsid w:val="00EC76C3"/>
    <w:rsid w:val="00ED1B5F"/>
    <w:rsid w:val="00ED2BA7"/>
    <w:rsid w:val="00ED3081"/>
    <w:rsid w:val="00ED3695"/>
    <w:rsid w:val="00ED3F99"/>
    <w:rsid w:val="00ED48D0"/>
    <w:rsid w:val="00ED5554"/>
    <w:rsid w:val="00ED58D8"/>
    <w:rsid w:val="00ED5AB7"/>
    <w:rsid w:val="00ED6754"/>
    <w:rsid w:val="00ED6D2C"/>
    <w:rsid w:val="00ED7417"/>
    <w:rsid w:val="00ED75C7"/>
    <w:rsid w:val="00EE191F"/>
    <w:rsid w:val="00EE2EB2"/>
    <w:rsid w:val="00EE334B"/>
    <w:rsid w:val="00EE3463"/>
    <w:rsid w:val="00EE72EC"/>
    <w:rsid w:val="00EE7E1D"/>
    <w:rsid w:val="00EF0300"/>
    <w:rsid w:val="00EF18F9"/>
    <w:rsid w:val="00EF3CA0"/>
    <w:rsid w:val="00EF4AD0"/>
    <w:rsid w:val="00EF56FE"/>
    <w:rsid w:val="00EF643B"/>
    <w:rsid w:val="00F00713"/>
    <w:rsid w:val="00F00DF0"/>
    <w:rsid w:val="00F02B58"/>
    <w:rsid w:val="00F02BA8"/>
    <w:rsid w:val="00F0328E"/>
    <w:rsid w:val="00F03FD6"/>
    <w:rsid w:val="00F03FDA"/>
    <w:rsid w:val="00F047D0"/>
    <w:rsid w:val="00F05916"/>
    <w:rsid w:val="00F059A9"/>
    <w:rsid w:val="00F063A4"/>
    <w:rsid w:val="00F0659D"/>
    <w:rsid w:val="00F066F2"/>
    <w:rsid w:val="00F073CB"/>
    <w:rsid w:val="00F078B6"/>
    <w:rsid w:val="00F07C91"/>
    <w:rsid w:val="00F1102E"/>
    <w:rsid w:val="00F131AA"/>
    <w:rsid w:val="00F1398A"/>
    <w:rsid w:val="00F13BB4"/>
    <w:rsid w:val="00F14393"/>
    <w:rsid w:val="00F153F4"/>
    <w:rsid w:val="00F15525"/>
    <w:rsid w:val="00F15CD2"/>
    <w:rsid w:val="00F166F9"/>
    <w:rsid w:val="00F20ED9"/>
    <w:rsid w:val="00F232F2"/>
    <w:rsid w:val="00F24423"/>
    <w:rsid w:val="00F26336"/>
    <w:rsid w:val="00F2721D"/>
    <w:rsid w:val="00F278A9"/>
    <w:rsid w:val="00F27B2E"/>
    <w:rsid w:val="00F30B56"/>
    <w:rsid w:val="00F30C53"/>
    <w:rsid w:val="00F33826"/>
    <w:rsid w:val="00F33828"/>
    <w:rsid w:val="00F33DE2"/>
    <w:rsid w:val="00F357A2"/>
    <w:rsid w:val="00F3658E"/>
    <w:rsid w:val="00F36A01"/>
    <w:rsid w:val="00F370D1"/>
    <w:rsid w:val="00F3795C"/>
    <w:rsid w:val="00F37B14"/>
    <w:rsid w:val="00F40197"/>
    <w:rsid w:val="00F40EFF"/>
    <w:rsid w:val="00F41613"/>
    <w:rsid w:val="00F41660"/>
    <w:rsid w:val="00F416C7"/>
    <w:rsid w:val="00F41859"/>
    <w:rsid w:val="00F41921"/>
    <w:rsid w:val="00F42198"/>
    <w:rsid w:val="00F4450A"/>
    <w:rsid w:val="00F44DB9"/>
    <w:rsid w:val="00F4573D"/>
    <w:rsid w:val="00F47D60"/>
    <w:rsid w:val="00F5206B"/>
    <w:rsid w:val="00F522C0"/>
    <w:rsid w:val="00F529CE"/>
    <w:rsid w:val="00F52BF2"/>
    <w:rsid w:val="00F53F60"/>
    <w:rsid w:val="00F55155"/>
    <w:rsid w:val="00F55997"/>
    <w:rsid w:val="00F55E38"/>
    <w:rsid w:val="00F5625C"/>
    <w:rsid w:val="00F57DF7"/>
    <w:rsid w:val="00F60A42"/>
    <w:rsid w:val="00F611C5"/>
    <w:rsid w:val="00F617B1"/>
    <w:rsid w:val="00F617F7"/>
    <w:rsid w:val="00F62B0B"/>
    <w:rsid w:val="00F62E55"/>
    <w:rsid w:val="00F630DF"/>
    <w:rsid w:val="00F6404E"/>
    <w:rsid w:val="00F641C6"/>
    <w:rsid w:val="00F649C6"/>
    <w:rsid w:val="00F65DA2"/>
    <w:rsid w:val="00F65E9B"/>
    <w:rsid w:val="00F66B84"/>
    <w:rsid w:val="00F70DC4"/>
    <w:rsid w:val="00F7130F"/>
    <w:rsid w:val="00F71BF7"/>
    <w:rsid w:val="00F71F0D"/>
    <w:rsid w:val="00F72069"/>
    <w:rsid w:val="00F73255"/>
    <w:rsid w:val="00F76980"/>
    <w:rsid w:val="00F76A07"/>
    <w:rsid w:val="00F778D3"/>
    <w:rsid w:val="00F800E5"/>
    <w:rsid w:val="00F80574"/>
    <w:rsid w:val="00F80EF2"/>
    <w:rsid w:val="00F81ECE"/>
    <w:rsid w:val="00F8283C"/>
    <w:rsid w:val="00F8625E"/>
    <w:rsid w:val="00F86ACC"/>
    <w:rsid w:val="00F87D3C"/>
    <w:rsid w:val="00F90807"/>
    <w:rsid w:val="00F90F42"/>
    <w:rsid w:val="00F93D3E"/>
    <w:rsid w:val="00F93E19"/>
    <w:rsid w:val="00F95139"/>
    <w:rsid w:val="00F96823"/>
    <w:rsid w:val="00FA1119"/>
    <w:rsid w:val="00FA22A4"/>
    <w:rsid w:val="00FA240B"/>
    <w:rsid w:val="00FA3B46"/>
    <w:rsid w:val="00FA3EC1"/>
    <w:rsid w:val="00FA44E9"/>
    <w:rsid w:val="00FA4A1E"/>
    <w:rsid w:val="00FA5794"/>
    <w:rsid w:val="00FA6AB5"/>
    <w:rsid w:val="00FA6C4B"/>
    <w:rsid w:val="00FA6DF4"/>
    <w:rsid w:val="00FA701F"/>
    <w:rsid w:val="00FA7D7C"/>
    <w:rsid w:val="00FB0110"/>
    <w:rsid w:val="00FB18BA"/>
    <w:rsid w:val="00FB1A76"/>
    <w:rsid w:val="00FB1AC2"/>
    <w:rsid w:val="00FB279B"/>
    <w:rsid w:val="00FB37A1"/>
    <w:rsid w:val="00FB3C5D"/>
    <w:rsid w:val="00FB409F"/>
    <w:rsid w:val="00FB6DD6"/>
    <w:rsid w:val="00FB7797"/>
    <w:rsid w:val="00FB7932"/>
    <w:rsid w:val="00FC0635"/>
    <w:rsid w:val="00FC0B4F"/>
    <w:rsid w:val="00FC0E1A"/>
    <w:rsid w:val="00FC1701"/>
    <w:rsid w:val="00FC23F4"/>
    <w:rsid w:val="00FC29E2"/>
    <w:rsid w:val="00FC2FB7"/>
    <w:rsid w:val="00FC56CA"/>
    <w:rsid w:val="00FC5B92"/>
    <w:rsid w:val="00FC62E4"/>
    <w:rsid w:val="00FC74EC"/>
    <w:rsid w:val="00FD0A26"/>
    <w:rsid w:val="00FD0D1E"/>
    <w:rsid w:val="00FD3660"/>
    <w:rsid w:val="00FD4500"/>
    <w:rsid w:val="00FD536E"/>
    <w:rsid w:val="00FD767C"/>
    <w:rsid w:val="00FD7899"/>
    <w:rsid w:val="00FE1BCE"/>
    <w:rsid w:val="00FE26F5"/>
    <w:rsid w:val="00FE2E88"/>
    <w:rsid w:val="00FE40D5"/>
    <w:rsid w:val="00FE4C06"/>
    <w:rsid w:val="00FE6DDA"/>
    <w:rsid w:val="00FE73DF"/>
    <w:rsid w:val="00FF2516"/>
    <w:rsid w:val="00FF43F8"/>
    <w:rsid w:val="00FF45E1"/>
    <w:rsid w:val="00FF4B77"/>
    <w:rsid w:val="00FF557C"/>
    <w:rsid w:val="00FF61AE"/>
    <w:rsid w:val="00FF7E71"/>
    <w:rsid w:val="00FF7F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AB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2E0CB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904AF"/>
    <w:pPr>
      <w:keepNext/>
      <w:outlineLvl w:val="1"/>
    </w:pPr>
    <w:rPr>
      <w:i/>
      <w:iCs/>
      <w:sz w:val="24"/>
      <w:szCs w:val="24"/>
      <w:u w:val="single"/>
    </w:rPr>
  </w:style>
  <w:style w:type="paragraph" w:styleId="3">
    <w:name w:val="heading 3"/>
    <w:basedOn w:val="a"/>
    <w:next w:val="a"/>
    <w:link w:val="30"/>
    <w:uiPriority w:val="9"/>
    <w:semiHidden/>
    <w:unhideWhenUsed/>
    <w:qFormat/>
    <w:rsid w:val="002E0CBD"/>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E4A20"/>
    <w:pPr>
      <w:keepNext/>
      <w:keepLines/>
      <w:spacing w:before="320" w:after="200" w:line="276" w:lineRule="auto"/>
      <w:outlineLvl w:val="3"/>
    </w:pPr>
    <w:rPr>
      <w:rFonts w:ascii="Arial" w:eastAsia="Arial" w:hAnsi="Arial" w:cs="Arial"/>
      <w:b/>
      <w:bCs/>
      <w:sz w:val="26"/>
      <w:szCs w:val="26"/>
      <w:lang w:eastAsia="en-US"/>
    </w:rPr>
  </w:style>
  <w:style w:type="paragraph" w:styleId="5">
    <w:name w:val="heading 5"/>
    <w:basedOn w:val="a"/>
    <w:next w:val="a"/>
    <w:link w:val="50"/>
    <w:uiPriority w:val="9"/>
    <w:semiHidden/>
    <w:unhideWhenUsed/>
    <w:qFormat/>
    <w:rsid w:val="008E4A20"/>
    <w:pPr>
      <w:keepNext/>
      <w:keepLines/>
      <w:spacing w:before="200" w:line="276" w:lineRule="auto"/>
      <w:outlineLvl w:val="4"/>
    </w:pPr>
    <w:rPr>
      <w:rFonts w:asciiTheme="majorHAnsi" w:eastAsiaTheme="majorEastAsia" w:hAnsiTheme="majorHAnsi" w:cstheme="majorBidi"/>
      <w:color w:val="243F60" w:themeColor="accent1" w:themeShade="7F"/>
      <w:sz w:val="22"/>
      <w:szCs w:val="22"/>
      <w:lang w:eastAsia="en-US"/>
    </w:rPr>
  </w:style>
  <w:style w:type="paragraph" w:styleId="6">
    <w:name w:val="heading 6"/>
    <w:basedOn w:val="a"/>
    <w:next w:val="a"/>
    <w:link w:val="60"/>
    <w:uiPriority w:val="9"/>
    <w:unhideWhenUsed/>
    <w:qFormat/>
    <w:rsid w:val="008E4A20"/>
    <w:pPr>
      <w:keepNext/>
      <w:keepLines/>
      <w:spacing w:before="320" w:after="200" w:line="276" w:lineRule="auto"/>
      <w:outlineLvl w:val="5"/>
    </w:pPr>
    <w:rPr>
      <w:rFonts w:ascii="Arial" w:eastAsia="Arial" w:hAnsi="Arial" w:cs="Arial"/>
      <w:b/>
      <w:bCs/>
      <w:sz w:val="22"/>
      <w:szCs w:val="22"/>
      <w:lang w:eastAsia="en-US"/>
    </w:rPr>
  </w:style>
  <w:style w:type="paragraph" w:styleId="7">
    <w:name w:val="heading 7"/>
    <w:basedOn w:val="a"/>
    <w:next w:val="a"/>
    <w:link w:val="70"/>
    <w:uiPriority w:val="9"/>
    <w:unhideWhenUsed/>
    <w:qFormat/>
    <w:rsid w:val="008E4A20"/>
    <w:pPr>
      <w:keepNext/>
      <w:keepLines/>
      <w:spacing w:before="320" w:after="200" w:line="276" w:lineRule="auto"/>
      <w:outlineLvl w:val="6"/>
    </w:pPr>
    <w:rPr>
      <w:rFonts w:ascii="Arial" w:eastAsia="Arial" w:hAnsi="Arial" w:cs="Arial"/>
      <w:b/>
      <w:bCs/>
      <w:i/>
      <w:iCs/>
      <w:sz w:val="22"/>
      <w:szCs w:val="22"/>
      <w:lang w:eastAsia="en-US"/>
    </w:rPr>
  </w:style>
  <w:style w:type="paragraph" w:styleId="8">
    <w:name w:val="heading 8"/>
    <w:basedOn w:val="a"/>
    <w:next w:val="a"/>
    <w:link w:val="80"/>
    <w:uiPriority w:val="9"/>
    <w:unhideWhenUsed/>
    <w:qFormat/>
    <w:rsid w:val="008E4A20"/>
    <w:pPr>
      <w:keepNext/>
      <w:keepLines/>
      <w:spacing w:before="320" w:after="200" w:line="276" w:lineRule="auto"/>
      <w:outlineLvl w:val="7"/>
    </w:pPr>
    <w:rPr>
      <w:rFonts w:ascii="Arial" w:eastAsia="Arial" w:hAnsi="Arial" w:cs="Arial"/>
      <w:i/>
      <w:iCs/>
      <w:sz w:val="22"/>
      <w:szCs w:val="22"/>
      <w:lang w:eastAsia="en-US"/>
    </w:rPr>
  </w:style>
  <w:style w:type="paragraph" w:styleId="9">
    <w:name w:val="heading 9"/>
    <w:basedOn w:val="a"/>
    <w:next w:val="a"/>
    <w:link w:val="90"/>
    <w:uiPriority w:val="9"/>
    <w:unhideWhenUsed/>
    <w:qFormat/>
    <w:rsid w:val="008E4A20"/>
    <w:pPr>
      <w:keepNext/>
      <w:keepLines/>
      <w:spacing w:before="320" w:after="200" w:line="276" w:lineRule="auto"/>
      <w:outlineLvl w:val="8"/>
    </w:pPr>
    <w:rPr>
      <w:rFonts w:ascii="Arial" w:eastAsia="Arial" w:hAnsi="Arial" w:cs="Arial"/>
      <w:i/>
      <w:iCs/>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E0CBD"/>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0904AF"/>
    <w:rPr>
      <w:rFonts w:ascii="Times New Roman" w:eastAsia="Times New Roman" w:hAnsi="Times New Roman" w:cs="Times New Roman"/>
      <w:i/>
      <w:iCs/>
      <w:sz w:val="24"/>
      <w:szCs w:val="24"/>
      <w:u w:val="single"/>
      <w:lang w:eastAsia="ru-RU"/>
    </w:rPr>
  </w:style>
  <w:style w:type="character" w:customStyle="1" w:styleId="30">
    <w:name w:val="Заголовок 3 Знак"/>
    <w:basedOn w:val="a0"/>
    <w:link w:val="3"/>
    <w:uiPriority w:val="9"/>
    <w:semiHidden/>
    <w:rsid w:val="002E0CBD"/>
    <w:rPr>
      <w:rFonts w:asciiTheme="majorHAnsi" w:eastAsiaTheme="majorEastAsia" w:hAnsiTheme="majorHAnsi" w:cstheme="majorBidi"/>
      <w:b/>
      <w:bCs/>
      <w:color w:val="4F81BD" w:themeColor="accent1"/>
      <w:sz w:val="20"/>
      <w:szCs w:val="20"/>
      <w:lang w:eastAsia="ru-RU"/>
    </w:rPr>
  </w:style>
  <w:style w:type="paragraph" w:styleId="a3">
    <w:name w:val="Body Text"/>
    <w:basedOn w:val="a"/>
    <w:link w:val="a4"/>
    <w:uiPriority w:val="99"/>
    <w:unhideWhenUsed/>
    <w:rsid w:val="003471F5"/>
    <w:pPr>
      <w:spacing w:after="120"/>
    </w:pPr>
  </w:style>
  <w:style w:type="character" w:customStyle="1" w:styleId="a4">
    <w:name w:val="Основной текст Знак"/>
    <w:basedOn w:val="a0"/>
    <w:link w:val="a3"/>
    <w:uiPriority w:val="99"/>
    <w:rsid w:val="003471F5"/>
    <w:rPr>
      <w:rFonts w:ascii="Times New Roman" w:eastAsia="Times New Roman" w:hAnsi="Times New Roman" w:cs="Times New Roman"/>
      <w:sz w:val="20"/>
      <w:szCs w:val="20"/>
      <w:lang w:eastAsia="ru-RU"/>
    </w:rPr>
  </w:style>
  <w:style w:type="character" w:customStyle="1" w:styleId="a5">
    <w:name w:val="Основной текст_"/>
    <w:basedOn w:val="a0"/>
    <w:link w:val="11"/>
    <w:locked/>
    <w:rsid w:val="003471F5"/>
    <w:rPr>
      <w:rFonts w:ascii="Times New Roman" w:eastAsia="Times New Roman" w:hAnsi="Times New Roman" w:cs="Times New Roman"/>
      <w:sz w:val="23"/>
      <w:szCs w:val="23"/>
      <w:shd w:val="clear" w:color="auto" w:fill="FFFFFF"/>
    </w:rPr>
  </w:style>
  <w:style w:type="paragraph" w:customStyle="1" w:styleId="11">
    <w:name w:val="Основной текст1"/>
    <w:basedOn w:val="a"/>
    <w:link w:val="a5"/>
    <w:rsid w:val="003471F5"/>
    <w:pPr>
      <w:shd w:val="clear" w:color="auto" w:fill="FFFFFF"/>
      <w:spacing w:line="0" w:lineRule="atLeast"/>
    </w:pPr>
    <w:rPr>
      <w:sz w:val="23"/>
      <w:szCs w:val="23"/>
      <w:lang w:eastAsia="en-US"/>
    </w:rPr>
  </w:style>
  <w:style w:type="paragraph" w:styleId="a6">
    <w:name w:val="No Spacing"/>
    <w:link w:val="a7"/>
    <w:uiPriority w:val="1"/>
    <w:qFormat/>
    <w:rsid w:val="003471F5"/>
    <w:pPr>
      <w:spacing w:after="0" w:line="240" w:lineRule="auto"/>
    </w:pPr>
    <w:rPr>
      <w:rFonts w:ascii="Calibri" w:eastAsia="Calibri" w:hAnsi="Calibri" w:cs="Times New Roman"/>
    </w:rPr>
  </w:style>
  <w:style w:type="character" w:customStyle="1" w:styleId="a7">
    <w:name w:val="Без интервала Знак"/>
    <w:basedOn w:val="a0"/>
    <w:link w:val="a6"/>
    <w:uiPriority w:val="1"/>
    <w:locked/>
    <w:rsid w:val="00503968"/>
    <w:rPr>
      <w:rFonts w:ascii="Calibri" w:eastAsia="Calibri" w:hAnsi="Calibri" w:cs="Times New Roman"/>
    </w:rPr>
  </w:style>
  <w:style w:type="table" w:styleId="2-5">
    <w:name w:val="Medium Shading 2 Accent 5"/>
    <w:basedOn w:val="a1"/>
    <w:uiPriority w:val="64"/>
    <w:rsid w:val="003471F5"/>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8">
    <w:name w:val="Balloon Text"/>
    <w:basedOn w:val="a"/>
    <w:link w:val="a9"/>
    <w:uiPriority w:val="99"/>
    <w:semiHidden/>
    <w:unhideWhenUsed/>
    <w:rsid w:val="00363A8B"/>
    <w:rPr>
      <w:rFonts w:ascii="Tahoma" w:hAnsi="Tahoma" w:cs="Tahoma"/>
      <w:sz w:val="16"/>
      <w:szCs w:val="16"/>
    </w:rPr>
  </w:style>
  <w:style w:type="character" w:customStyle="1" w:styleId="a9">
    <w:name w:val="Текст выноски Знак"/>
    <w:basedOn w:val="a0"/>
    <w:link w:val="a8"/>
    <w:uiPriority w:val="99"/>
    <w:semiHidden/>
    <w:rsid w:val="00363A8B"/>
    <w:rPr>
      <w:rFonts w:ascii="Tahoma" w:eastAsia="Times New Roman" w:hAnsi="Tahoma" w:cs="Tahoma"/>
      <w:sz w:val="16"/>
      <w:szCs w:val="16"/>
      <w:lang w:eastAsia="ru-RU"/>
    </w:rPr>
  </w:style>
  <w:style w:type="paragraph" w:styleId="aa">
    <w:name w:val="caption"/>
    <w:basedOn w:val="a"/>
    <w:next w:val="a"/>
    <w:uiPriority w:val="35"/>
    <w:unhideWhenUsed/>
    <w:qFormat/>
    <w:rsid w:val="00535B56"/>
    <w:pPr>
      <w:spacing w:after="200"/>
    </w:pPr>
    <w:rPr>
      <w:b/>
      <w:bCs/>
      <w:color w:val="4F81BD" w:themeColor="accent1"/>
      <w:sz w:val="18"/>
      <w:szCs w:val="18"/>
    </w:rPr>
  </w:style>
  <w:style w:type="table" w:styleId="ab">
    <w:name w:val="Table Grid"/>
    <w:basedOn w:val="a1"/>
    <w:uiPriority w:val="39"/>
    <w:rsid w:val="001F60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aliases w:val="Варианты ответов,Абзац списка11"/>
    <w:basedOn w:val="a"/>
    <w:link w:val="ad"/>
    <w:uiPriority w:val="34"/>
    <w:qFormat/>
    <w:rsid w:val="001B5906"/>
    <w:pPr>
      <w:ind w:left="720"/>
      <w:contextualSpacing/>
    </w:pPr>
  </w:style>
  <w:style w:type="character" w:customStyle="1" w:styleId="ad">
    <w:name w:val="Абзац списка Знак"/>
    <w:aliases w:val="Варианты ответов Знак,Абзац списка11 Знак"/>
    <w:link w:val="ac"/>
    <w:uiPriority w:val="34"/>
    <w:qFormat/>
    <w:locked/>
    <w:rsid w:val="003146C9"/>
    <w:rPr>
      <w:rFonts w:ascii="Times New Roman" w:eastAsia="Times New Roman" w:hAnsi="Times New Roman" w:cs="Times New Roman"/>
      <w:sz w:val="20"/>
      <w:szCs w:val="20"/>
      <w:lang w:eastAsia="ru-RU"/>
    </w:rPr>
  </w:style>
  <w:style w:type="paragraph" w:customStyle="1" w:styleId="ConsPlusNormal">
    <w:name w:val="ConsPlusNormal"/>
    <w:link w:val="ConsPlusNormal0"/>
    <w:qFormat/>
    <w:rsid w:val="00271FFA"/>
    <w:pPr>
      <w:autoSpaceDE w:val="0"/>
      <w:autoSpaceDN w:val="0"/>
      <w:adjustRightInd w:val="0"/>
      <w:spacing w:after="0" w:line="240" w:lineRule="auto"/>
    </w:pPr>
    <w:rPr>
      <w:rFonts w:ascii="Times New Roman" w:hAnsi="Times New Roman" w:cs="Times New Roman"/>
      <w:sz w:val="24"/>
      <w:szCs w:val="24"/>
    </w:rPr>
  </w:style>
  <w:style w:type="character" w:customStyle="1" w:styleId="ConsPlusNormal0">
    <w:name w:val="ConsPlusNormal Знак"/>
    <w:link w:val="ConsPlusNormal"/>
    <w:uiPriority w:val="99"/>
    <w:locked/>
    <w:rsid w:val="003146C9"/>
    <w:rPr>
      <w:rFonts w:ascii="Times New Roman" w:hAnsi="Times New Roman" w:cs="Times New Roman"/>
      <w:sz w:val="24"/>
      <w:szCs w:val="24"/>
    </w:rPr>
  </w:style>
  <w:style w:type="paragraph" w:styleId="ae">
    <w:name w:val="Normal (Web)"/>
    <w:aliases w:val="Обычный (Web)"/>
    <w:basedOn w:val="a"/>
    <w:uiPriority w:val="99"/>
    <w:unhideWhenUsed/>
    <w:rsid w:val="00295E27"/>
    <w:pPr>
      <w:spacing w:before="100" w:beforeAutospacing="1" w:after="100" w:afterAutospacing="1"/>
    </w:pPr>
    <w:rPr>
      <w:sz w:val="24"/>
      <w:szCs w:val="24"/>
    </w:rPr>
  </w:style>
  <w:style w:type="paragraph" w:customStyle="1" w:styleId="ConsPlusNonformat">
    <w:name w:val="ConsPlusNonformat"/>
    <w:rsid w:val="00C81109"/>
    <w:pPr>
      <w:autoSpaceDE w:val="0"/>
      <w:autoSpaceDN w:val="0"/>
      <w:adjustRightInd w:val="0"/>
      <w:spacing w:after="0" w:line="240" w:lineRule="auto"/>
    </w:pPr>
    <w:rPr>
      <w:rFonts w:ascii="Courier New" w:hAnsi="Courier New" w:cs="Courier New"/>
      <w:sz w:val="20"/>
      <w:szCs w:val="20"/>
    </w:rPr>
  </w:style>
  <w:style w:type="character" w:styleId="af">
    <w:name w:val="Hyperlink"/>
    <w:basedOn w:val="a0"/>
    <w:uiPriority w:val="99"/>
    <w:unhideWhenUsed/>
    <w:rsid w:val="00305E9E"/>
    <w:rPr>
      <w:color w:val="0000FF"/>
      <w:u w:val="single"/>
    </w:rPr>
  </w:style>
  <w:style w:type="paragraph" w:customStyle="1" w:styleId="Default">
    <w:name w:val="Default"/>
    <w:rsid w:val="00F7325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Title">
    <w:name w:val="ConsPlusTitle"/>
    <w:rsid w:val="000562C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font5">
    <w:name w:val="font5"/>
    <w:basedOn w:val="a"/>
    <w:rsid w:val="00975665"/>
    <w:pPr>
      <w:spacing w:before="100" w:beforeAutospacing="1" w:after="100" w:afterAutospacing="1"/>
    </w:pPr>
    <w:rPr>
      <w:rFonts w:ascii="Calibri" w:hAnsi="Calibri"/>
      <w:b/>
      <w:bCs/>
      <w:color w:val="000000"/>
      <w:sz w:val="22"/>
      <w:szCs w:val="22"/>
    </w:rPr>
  </w:style>
  <w:style w:type="paragraph" w:customStyle="1" w:styleId="font6">
    <w:name w:val="font6"/>
    <w:basedOn w:val="a"/>
    <w:rsid w:val="00975665"/>
    <w:pPr>
      <w:spacing w:before="100" w:beforeAutospacing="1" w:after="100" w:afterAutospacing="1"/>
    </w:pPr>
    <w:rPr>
      <w:color w:val="000000"/>
    </w:rPr>
  </w:style>
  <w:style w:type="paragraph" w:customStyle="1" w:styleId="font7">
    <w:name w:val="font7"/>
    <w:basedOn w:val="a"/>
    <w:rsid w:val="00975665"/>
    <w:pPr>
      <w:spacing w:before="100" w:beforeAutospacing="1" w:after="100" w:afterAutospacing="1"/>
    </w:pPr>
    <w:rPr>
      <w:b/>
      <w:bCs/>
      <w:color w:val="000000"/>
    </w:rPr>
  </w:style>
  <w:style w:type="paragraph" w:customStyle="1" w:styleId="font8">
    <w:name w:val="font8"/>
    <w:basedOn w:val="a"/>
    <w:rsid w:val="00975665"/>
    <w:pPr>
      <w:spacing w:before="100" w:beforeAutospacing="1" w:after="100" w:afterAutospacing="1"/>
    </w:pPr>
    <w:rPr>
      <w:color w:val="000000"/>
      <w:sz w:val="14"/>
      <w:szCs w:val="14"/>
    </w:rPr>
  </w:style>
  <w:style w:type="paragraph" w:customStyle="1" w:styleId="font9">
    <w:name w:val="font9"/>
    <w:basedOn w:val="a"/>
    <w:rsid w:val="00975665"/>
    <w:pPr>
      <w:spacing w:before="100" w:beforeAutospacing="1" w:after="100" w:afterAutospacing="1"/>
    </w:pPr>
    <w:rPr>
      <w:color w:val="000000"/>
    </w:rPr>
  </w:style>
  <w:style w:type="paragraph" w:customStyle="1" w:styleId="font10">
    <w:name w:val="font10"/>
    <w:basedOn w:val="a"/>
    <w:rsid w:val="00975665"/>
    <w:pPr>
      <w:spacing w:before="100" w:beforeAutospacing="1" w:after="100" w:afterAutospacing="1"/>
    </w:pPr>
  </w:style>
  <w:style w:type="paragraph" w:customStyle="1" w:styleId="font11">
    <w:name w:val="font11"/>
    <w:basedOn w:val="a"/>
    <w:rsid w:val="00975665"/>
    <w:pPr>
      <w:spacing w:before="100" w:beforeAutospacing="1" w:after="100" w:afterAutospacing="1"/>
    </w:pPr>
    <w:rPr>
      <w:sz w:val="14"/>
      <w:szCs w:val="14"/>
    </w:rPr>
  </w:style>
  <w:style w:type="paragraph" w:customStyle="1" w:styleId="font12">
    <w:name w:val="font12"/>
    <w:basedOn w:val="a"/>
    <w:rsid w:val="00975665"/>
    <w:pPr>
      <w:spacing w:before="100" w:beforeAutospacing="1" w:after="100" w:afterAutospacing="1"/>
    </w:pPr>
    <w:rPr>
      <w:rFonts w:ascii="Calibri" w:hAnsi="Calibri"/>
      <w:color w:val="000000"/>
    </w:rPr>
  </w:style>
  <w:style w:type="paragraph" w:customStyle="1" w:styleId="font13">
    <w:name w:val="font13"/>
    <w:basedOn w:val="a"/>
    <w:rsid w:val="00975665"/>
    <w:pPr>
      <w:spacing w:before="100" w:beforeAutospacing="1" w:after="100" w:afterAutospacing="1"/>
    </w:pPr>
    <w:rPr>
      <w:color w:val="000000"/>
      <w:u w:val="single"/>
    </w:rPr>
  </w:style>
  <w:style w:type="paragraph" w:customStyle="1" w:styleId="font14">
    <w:name w:val="font14"/>
    <w:basedOn w:val="a"/>
    <w:rsid w:val="00975665"/>
    <w:pPr>
      <w:spacing w:before="100" w:beforeAutospacing="1" w:after="100" w:afterAutospacing="1"/>
    </w:pPr>
    <w:rPr>
      <w:rFonts w:ascii="Calibri" w:hAnsi="Calibri"/>
      <w:b/>
      <w:bCs/>
      <w:color w:val="000000"/>
      <w:sz w:val="18"/>
      <w:szCs w:val="18"/>
    </w:rPr>
  </w:style>
  <w:style w:type="paragraph" w:customStyle="1" w:styleId="font15">
    <w:name w:val="font15"/>
    <w:basedOn w:val="a"/>
    <w:rsid w:val="00975665"/>
    <w:pPr>
      <w:spacing w:before="100" w:beforeAutospacing="1" w:after="100" w:afterAutospacing="1"/>
    </w:pPr>
    <w:rPr>
      <w:rFonts w:ascii="Calibri" w:hAnsi="Calibri"/>
      <w:b/>
      <w:bCs/>
      <w:color w:val="000000"/>
      <w:sz w:val="18"/>
      <w:szCs w:val="18"/>
      <w:u w:val="single"/>
    </w:rPr>
  </w:style>
  <w:style w:type="paragraph" w:customStyle="1" w:styleId="font16">
    <w:name w:val="font16"/>
    <w:basedOn w:val="a"/>
    <w:rsid w:val="00975665"/>
    <w:pPr>
      <w:spacing w:before="100" w:beforeAutospacing="1" w:after="100" w:afterAutospacing="1"/>
    </w:pPr>
    <w:rPr>
      <w:rFonts w:ascii="Calibri" w:hAnsi="Calibri"/>
      <w:b/>
      <w:bCs/>
      <w:color w:val="FF0000"/>
      <w:sz w:val="18"/>
      <w:szCs w:val="18"/>
    </w:rPr>
  </w:style>
  <w:style w:type="paragraph" w:customStyle="1" w:styleId="font17">
    <w:name w:val="font17"/>
    <w:basedOn w:val="a"/>
    <w:rsid w:val="00975665"/>
    <w:pPr>
      <w:spacing w:before="100" w:beforeAutospacing="1" w:after="100" w:afterAutospacing="1"/>
    </w:pPr>
    <w:rPr>
      <w:rFonts w:ascii="Calibri" w:hAnsi="Calibri"/>
      <w:b/>
      <w:bCs/>
      <w:color w:val="000000"/>
      <w:sz w:val="22"/>
      <w:szCs w:val="22"/>
      <w:u w:val="single"/>
    </w:rPr>
  </w:style>
  <w:style w:type="paragraph" w:customStyle="1" w:styleId="font18">
    <w:name w:val="font18"/>
    <w:basedOn w:val="a"/>
    <w:rsid w:val="00975665"/>
    <w:pPr>
      <w:spacing w:before="100" w:beforeAutospacing="1" w:after="100" w:afterAutospacing="1"/>
    </w:pPr>
    <w:rPr>
      <w:color w:val="000000"/>
      <w:sz w:val="14"/>
      <w:szCs w:val="14"/>
    </w:rPr>
  </w:style>
  <w:style w:type="paragraph" w:customStyle="1" w:styleId="font19">
    <w:name w:val="font19"/>
    <w:basedOn w:val="a"/>
    <w:rsid w:val="00975665"/>
    <w:pPr>
      <w:spacing w:before="100" w:beforeAutospacing="1" w:after="100" w:afterAutospacing="1"/>
    </w:pPr>
    <w:rPr>
      <w:u w:val="single"/>
    </w:rPr>
  </w:style>
  <w:style w:type="paragraph" w:customStyle="1" w:styleId="font20">
    <w:name w:val="font20"/>
    <w:basedOn w:val="a"/>
    <w:rsid w:val="00975665"/>
    <w:pPr>
      <w:spacing w:before="100" w:beforeAutospacing="1" w:after="100" w:afterAutospacing="1"/>
    </w:pPr>
    <w:rPr>
      <w:rFonts w:ascii="Calibri" w:hAnsi="Calibri"/>
      <w:b/>
      <w:bCs/>
      <w:color w:val="000000"/>
      <w:sz w:val="16"/>
      <w:szCs w:val="16"/>
    </w:rPr>
  </w:style>
  <w:style w:type="paragraph" w:customStyle="1" w:styleId="xl65">
    <w:name w:val="xl65"/>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rPr>
  </w:style>
  <w:style w:type="paragraph" w:customStyle="1" w:styleId="xl66">
    <w:name w:val="xl6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36"/>
      <w:szCs w:val="36"/>
    </w:rPr>
  </w:style>
  <w:style w:type="paragraph" w:customStyle="1" w:styleId="xl67">
    <w:name w:val="xl67"/>
    <w:basedOn w:val="a"/>
    <w:rsid w:val="00975665"/>
    <w:pPr>
      <w:pBdr>
        <w:left w:val="single" w:sz="8" w:space="0" w:color="auto"/>
        <w:right w:val="single" w:sz="8" w:space="0" w:color="auto"/>
      </w:pBdr>
      <w:spacing w:before="100" w:beforeAutospacing="1" w:after="100" w:afterAutospacing="1"/>
      <w:jc w:val="both"/>
      <w:textAlignment w:val="center"/>
    </w:pPr>
    <w:rPr>
      <w:color w:val="00B050"/>
    </w:rPr>
  </w:style>
  <w:style w:type="paragraph" w:customStyle="1" w:styleId="xl68">
    <w:name w:val="xl68"/>
    <w:basedOn w:val="a"/>
    <w:rsid w:val="00975665"/>
    <w:pPr>
      <w:pBdr>
        <w:left w:val="single" w:sz="8" w:space="0" w:color="auto"/>
        <w:right w:val="single" w:sz="8" w:space="0" w:color="auto"/>
      </w:pBdr>
      <w:spacing w:before="100" w:beforeAutospacing="1" w:after="100" w:afterAutospacing="1"/>
      <w:textAlignment w:val="center"/>
    </w:pPr>
    <w:rPr>
      <w:color w:val="00B050"/>
    </w:rPr>
  </w:style>
  <w:style w:type="paragraph" w:customStyle="1" w:styleId="xl69">
    <w:name w:val="xl69"/>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0">
    <w:name w:val="xl70"/>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1">
    <w:name w:val="xl71"/>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rPr>
      <w:color w:val="00B050"/>
      <w:u w:val="single"/>
    </w:rPr>
  </w:style>
  <w:style w:type="paragraph" w:customStyle="1" w:styleId="xl72">
    <w:name w:val="xl72"/>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73">
    <w:name w:val="xl73"/>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i/>
      <w:iCs/>
      <w:color w:val="00B050"/>
    </w:rPr>
  </w:style>
  <w:style w:type="paragraph" w:customStyle="1" w:styleId="xl74">
    <w:name w:val="xl74"/>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75">
    <w:name w:val="xl75"/>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6">
    <w:name w:val="xl76"/>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7">
    <w:name w:val="xl77"/>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i/>
      <w:iCs/>
      <w:color w:val="00B050"/>
    </w:rPr>
  </w:style>
  <w:style w:type="paragraph" w:customStyle="1" w:styleId="xl78">
    <w:name w:val="xl78"/>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color w:val="00B050"/>
    </w:rPr>
  </w:style>
  <w:style w:type="paragraph" w:customStyle="1" w:styleId="xl79">
    <w:name w:val="xl79"/>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80">
    <w:name w:val="xl8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1">
    <w:name w:val="xl81"/>
    <w:basedOn w:val="a"/>
    <w:rsid w:val="00975665"/>
    <w:pPr>
      <w:pBdr>
        <w:left w:val="single" w:sz="8" w:space="0" w:color="auto"/>
        <w:right w:val="single" w:sz="8" w:space="0" w:color="auto"/>
      </w:pBdr>
      <w:shd w:val="clear" w:color="000000" w:fill="EBF1DE"/>
      <w:spacing w:before="100" w:beforeAutospacing="1" w:after="100" w:afterAutospacing="1"/>
      <w:textAlignment w:val="center"/>
    </w:pPr>
  </w:style>
  <w:style w:type="paragraph" w:customStyle="1" w:styleId="xl82">
    <w:name w:val="xl82"/>
    <w:basedOn w:val="a"/>
    <w:rsid w:val="00975665"/>
    <w:pPr>
      <w:pBdr>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83">
    <w:name w:val="xl83"/>
    <w:basedOn w:val="a"/>
    <w:rsid w:val="00975665"/>
    <w:pPr>
      <w:shd w:val="clear" w:color="000000" w:fill="FFC000"/>
      <w:spacing w:before="100" w:beforeAutospacing="1" w:after="100" w:afterAutospacing="1"/>
    </w:pPr>
    <w:rPr>
      <w:sz w:val="24"/>
      <w:szCs w:val="24"/>
    </w:rPr>
  </w:style>
  <w:style w:type="paragraph" w:customStyle="1" w:styleId="xl84">
    <w:name w:val="xl8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style>
  <w:style w:type="paragraph" w:customStyle="1" w:styleId="xl85">
    <w:name w:val="xl85"/>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6">
    <w:name w:val="xl86"/>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7">
    <w:name w:val="xl87"/>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88">
    <w:name w:val="xl88"/>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rPr>
      <w:rFonts w:ascii="Arial" w:hAnsi="Arial" w:cs="Arial"/>
    </w:rPr>
  </w:style>
  <w:style w:type="paragraph" w:customStyle="1" w:styleId="xl89">
    <w:name w:val="xl89"/>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style>
  <w:style w:type="paragraph" w:customStyle="1" w:styleId="xl90">
    <w:name w:val="xl9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91">
    <w:name w:val="xl91"/>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color w:val="00B050"/>
    </w:rPr>
  </w:style>
  <w:style w:type="paragraph" w:customStyle="1" w:styleId="xl92">
    <w:name w:val="xl92"/>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style>
  <w:style w:type="paragraph" w:customStyle="1" w:styleId="xl93">
    <w:name w:val="xl93"/>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rPr>
      <w:color w:val="00B050"/>
    </w:rPr>
  </w:style>
  <w:style w:type="paragraph" w:customStyle="1" w:styleId="xl94">
    <w:name w:val="xl9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sz w:val="18"/>
      <w:szCs w:val="18"/>
    </w:rPr>
  </w:style>
  <w:style w:type="paragraph" w:customStyle="1" w:styleId="xl95">
    <w:name w:val="xl95"/>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jc w:val="both"/>
      <w:textAlignment w:val="center"/>
    </w:pPr>
    <w:rPr>
      <w:color w:val="000000"/>
      <w:sz w:val="18"/>
      <w:szCs w:val="18"/>
    </w:rPr>
  </w:style>
  <w:style w:type="paragraph" w:customStyle="1" w:styleId="xl96">
    <w:name w:val="xl96"/>
    <w:basedOn w:val="a"/>
    <w:rsid w:val="00975665"/>
    <w:pPr>
      <w:pBdr>
        <w:top w:val="single" w:sz="8" w:space="0" w:color="auto"/>
        <w:left w:val="single" w:sz="8" w:space="31" w:color="auto"/>
        <w:bottom w:val="single" w:sz="8" w:space="0" w:color="auto"/>
        <w:right w:val="single" w:sz="8" w:space="0" w:color="auto"/>
      </w:pBdr>
      <w:shd w:val="clear" w:color="000000" w:fill="FCD5B4"/>
      <w:spacing w:before="100" w:beforeAutospacing="1" w:after="100" w:afterAutospacing="1"/>
      <w:ind w:firstLineChars="500" w:firstLine="500"/>
      <w:textAlignment w:val="center"/>
    </w:pPr>
    <w:rPr>
      <w:i/>
      <w:iCs/>
      <w:color w:val="00B050"/>
    </w:rPr>
  </w:style>
  <w:style w:type="paragraph" w:customStyle="1" w:styleId="xl97">
    <w:name w:val="xl97"/>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rPr>
  </w:style>
  <w:style w:type="paragraph" w:customStyle="1" w:styleId="xl98">
    <w:name w:val="xl98"/>
    <w:basedOn w:val="a"/>
    <w:rsid w:val="00975665"/>
    <w:pPr>
      <w:pBdr>
        <w:top w:val="single" w:sz="8" w:space="0" w:color="auto"/>
        <w:left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99">
    <w:name w:val="xl99"/>
    <w:basedOn w:val="a"/>
    <w:rsid w:val="00975665"/>
    <w:pPr>
      <w:pBdr>
        <w:left w:val="single" w:sz="8" w:space="0" w:color="auto"/>
        <w:right w:val="single" w:sz="8" w:space="0" w:color="auto"/>
      </w:pBdr>
      <w:shd w:val="clear" w:color="000000" w:fill="D8E4BC"/>
      <w:spacing w:before="100" w:beforeAutospacing="1" w:after="100" w:afterAutospacing="1"/>
      <w:textAlignment w:val="center"/>
    </w:pPr>
  </w:style>
  <w:style w:type="paragraph" w:customStyle="1" w:styleId="xl100">
    <w:name w:val="xl100"/>
    <w:basedOn w:val="a"/>
    <w:rsid w:val="00975665"/>
    <w:pPr>
      <w:pBdr>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101">
    <w:name w:val="xl101"/>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02">
    <w:name w:val="xl102"/>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103">
    <w:name w:val="xl103"/>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4">
    <w:name w:val="xl104"/>
    <w:basedOn w:val="a"/>
    <w:rsid w:val="00975665"/>
    <w:pPr>
      <w:pBdr>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5">
    <w:name w:val="xl105"/>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6">
    <w:name w:val="xl106"/>
    <w:basedOn w:val="a"/>
    <w:rsid w:val="00975665"/>
    <w:pPr>
      <w:spacing w:before="100" w:beforeAutospacing="1" w:after="100" w:afterAutospacing="1"/>
    </w:pPr>
    <w:rPr>
      <w:sz w:val="24"/>
      <w:szCs w:val="24"/>
    </w:rPr>
  </w:style>
  <w:style w:type="paragraph" w:customStyle="1" w:styleId="xl107">
    <w:name w:val="xl107"/>
    <w:basedOn w:val="a"/>
    <w:rsid w:val="00975665"/>
    <w:pPr>
      <w:spacing w:before="100" w:beforeAutospacing="1" w:after="100" w:afterAutospacing="1"/>
    </w:pPr>
    <w:rPr>
      <w:color w:val="00B050"/>
      <w:sz w:val="24"/>
      <w:szCs w:val="24"/>
    </w:rPr>
  </w:style>
  <w:style w:type="paragraph" w:customStyle="1" w:styleId="xl108">
    <w:name w:val="xl108"/>
    <w:basedOn w:val="a"/>
    <w:rsid w:val="00975665"/>
    <w:pPr>
      <w:shd w:val="clear" w:color="000000" w:fill="FFFF00"/>
      <w:spacing w:before="100" w:beforeAutospacing="1" w:after="100" w:afterAutospacing="1"/>
    </w:pPr>
    <w:rPr>
      <w:sz w:val="24"/>
      <w:szCs w:val="24"/>
    </w:rPr>
  </w:style>
  <w:style w:type="paragraph" w:customStyle="1" w:styleId="xl109">
    <w:name w:val="xl109"/>
    <w:basedOn w:val="a"/>
    <w:rsid w:val="00975665"/>
    <w:pPr>
      <w:shd w:val="clear" w:color="000000" w:fill="EBF1DE"/>
      <w:spacing w:before="100" w:beforeAutospacing="1" w:after="100" w:afterAutospacing="1"/>
    </w:pPr>
    <w:rPr>
      <w:sz w:val="24"/>
      <w:szCs w:val="24"/>
    </w:rPr>
  </w:style>
  <w:style w:type="paragraph" w:customStyle="1" w:styleId="xl110">
    <w:name w:val="xl110"/>
    <w:basedOn w:val="a"/>
    <w:rsid w:val="00975665"/>
    <w:pPr>
      <w:shd w:val="clear" w:color="000000" w:fill="E4DFEC"/>
      <w:spacing w:before="100" w:beforeAutospacing="1" w:after="100" w:afterAutospacing="1"/>
    </w:pPr>
    <w:rPr>
      <w:sz w:val="24"/>
      <w:szCs w:val="24"/>
    </w:rPr>
  </w:style>
  <w:style w:type="paragraph" w:customStyle="1" w:styleId="xl111">
    <w:name w:val="xl111"/>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color w:val="00B050"/>
    </w:rPr>
  </w:style>
  <w:style w:type="paragraph" w:customStyle="1" w:styleId="xl112">
    <w:name w:val="xl11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both"/>
      <w:textAlignment w:val="center"/>
    </w:pPr>
    <w:rPr>
      <w:color w:val="00B050"/>
    </w:rPr>
  </w:style>
  <w:style w:type="paragraph" w:customStyle="1" w:styleId="xl113">
    <w:name w:val="xl113"/>
    <w:basedOn w:val="a"/>
    <w:rsid w:val="00975665"/>
    <w:pPr>
      <w:pBdr>
        <w:top w:val="single" w:sz="8" w:space="0" w:color="auto"/>
        <w:left w:val="single" w:sz="8" w:space="0" w:color="auto"/>
        <w:bottom w:val="single" w:sz="8" w:space="0" w:color="auto"/>
      </w:pBdr>
      <w:spacing w:before="100" w:beforeAutospacing="1" w:after="100" w:afterAutospacing="1"/>
    </w:pPr>
    <w:rPr>
      <w:b/>
      <w:bCs/>
      <w:sz w:val="16"/>
      <w:szCs w:val="16"/>
    </w:rPr>
  </w:style>
  <w:style w:type="paragraph" w:customStyle="1" w:styleId="xl114">
    <w:name w:val="xl114"/>
    <w:basedOn w:val="a"/>
    <w:rsid w:val="00975665"/>
    <w:pPr>
      <w:spacing w:before="100" w:beforeAutospacing="1" w:after="100" w:afterAutospacing="1"/>
    </w:pPr>
    <w:rPr>
      <w:color w:val="00B050"/>
      <w:sz w:val="24"/>
      <w:szCs w:val="24"/>
    </w:rPr>
  </w:style>
  <w:style w:type="paragraph" w:customStyle="1" w:styleId="xl115">
    <w:name w:val="xl115"/>
    <w:basedOn w:val="a"/>
    <w:rsid w:val="00975665"/>
    <w:pPr>
      <w:shd w:val="clear" w:color="000000" w:fill="E4DFEC"/>
      <w:spacing w:before="100" w:beforeAutospacing="1" w:after="100" w:afterAutospacing="1"/>
    </w:pPr>
    <w:rPr>
      <w:color w:val="00B050"/>
      <w:sz w:val="24"/>
      <w:szCs w:val="24"/>
    </w:rPr>
  </w:style>
  <w:style w:type="paragraph" w:customStyle="1" w:styleId="xl116">
    <w:name w:val="xl11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17">
    <w:name w:val="xl117"/>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40"/>
      <w:szCs w:val="40"/>
    </w:rPr>
  </w:style>
  <w:style w:type="paragraph" w:customStyle="1" w:styleId="xl118">
    <w:name w:val="xl118"/>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119">
    <w:name w:val="xl119"/>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18"/>
      <w:szCs w:val="18"/>
    </w:rPr>
  </w:style>
  <w:style w:type="paragraph" w:customStyle="1" w:styleId="xl120">
    <w:name w:val="xl12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8"/>
      <w:szCs w:val="18"/>
    </w:rPr>
  </w:style>
  <w:style w:type="paragraph" w:customStyle="1" w:styleId="xl121">
    <w:name w:val="xl121"/>
    <w:basedOn w:val="a"/>
    <w:rsid w:val="00975665"/>
    <w:pPr>
      <w:spacing w:before="100" w:beforeAutospacing="1" w:after="100" w:afterAutospacing="1"/>
    </w:pPr>
    <w:rPr>
      <w:color w:val="FF0000"/>
      <w:sz w:val="24"/>
      <w:szCs w:val="24"/>
    </w:rPr>
  </w:style>
  <w:style w:type="paragraph" w:customStyle="1" w:styleId="xl122">
    <w:name w:val="xl12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36"/>
      <w:szCs w:val="36"/>
    </w:rPr>
  </w:style>
  <w:style w:type="paragraph" w:customStyle="1" w:styleId="xl123">
    <w:name w:val="xl123"/>
    <w:basedOn w:val="a"/>
    <w:rsid w:val="00975665"/>
    <w:pPr>
      <w:spacing w:before="100" w:beforeAutospacing="1" w:after="100" w:afterAutospacing="1"/>
    </w:pPr>
    <w:rPr>
      <w:b/>
      <w:bCs/>
      <w:sz w:val="24"/>
      <w:szCs w:val="24"/>
    </w:rPr>
  </w:style>
  <w:style w:type="paragraph" w:customStyle="1" w:styleId="xl124">
    <w:name w:val="xl124"/>
    <w:basedOn w:val="a"/>
    <w:rsid w:val="00975665"/>
    <w:pPr>
      <w:pBdr>
        <w:top w:val="single" w:sz="8" w:space="0" w:color="auto"/>
        <w:left w:val="single" w:sz="8" w:space="0" w:color="auto"/>
        <w:bottom w:val="single" w:sz="8" w:space="0" w:color="auto"/>
      </w:pBdr>
      <w:spacing w:before="100" w:beforeAutospacing="1" w:after="100" w:afterAutospacing="1"/>
    </w:pPr>
    <w:rPr>
      <w:b/>
      <w:bCs/>
      <w:sz w:val="18"/>
      <w:szCs w:val="18"/>
    </w:rPr>
  </w:style>
  <w:style w:type="paragraph" w:customStyle="1" w:styleId="xl125">
    <w:name w:val="xl125"/>
    <w:basedOn w:val="a"/>
    <w:rsid w:val="00975665"/>
    <w:pPr>
      <w:shd w:val="clear" w:color="000000" w:fill="FF66FF"/>
      <w:spacing w:before="100" w:beforeAutospacing="1" w:after="100" w:afterAutospacing="1"/>
    </w:pPr>
    <w:rPr>
      <w:sz w:val="24"/>
      <w:szCs w:val="24"/>
    </w:rPr>
  </w:style>
  <w:style w:type="paragraph" w:customStyle="1" w:styleId="xl126">
    <w:name w:val="xl126"/>
    <w:basedOn w:val="a"/>
    <w:rsid w:val="00975665"/>
    <w:pPr>
      <w:spacing w:before="100" w:beforeAutospacing="1" w:after="100" w:afterAutospacing="1"/>
      <w:textAlignment w:val="center"/>
    </w:pPr>
    <w:rPr>
      <w:b/>
      <w:bCs/>
      <w:sz w:val="18"/>
      <w:szCs w:val="18"/>
    </w:rPr>
  </w:style>
  <w:style w:type="paragraph" w:customStyle="1" w:styleId="xl127">
    <w:name w:val="xl127"/>
    <w:basedOn w:val="a"/>
    <w:rsid w:val="00975665"/>
    <w:pPr>
      <w:spacing w:before="100" w:beforeAutospacing="1" w:after="100" w:afterAutospacing="1"/>
    </w:pPr>
    <w:rPr>
      <w:b/>
      <w:bCs/>
    </w:rPr>
  </w:style>
  <w:style w:type="paragraph" w:customStyle="1" w:styleId="xl128">
    <w:name w:val="xl128"/>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jc w:val="center"/>
    </w:pPr>
    <w:rPr>
      <w:i/>
      <w:iCs/>
    </w:rPr>
  </w:style>
  <w:style w:type="paragraph" w:customStyle="1" w:styleId="xl129">
    <w:name w:val="xl129"/>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center"/>
    </w:pPr>
    <w:rPr>
      <w:i/>
      <w:iCs/>
    </w:rPr>
  </w:style>
  <w:style w:type="paragraph" w:customStyle="1" w:styleId="xl130">
    <w:name w:val="xl13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center"/>
    </w:pPr>
    <w:rPr>
      <w:i/>
      <w:iCs/>
    </w:rPr>
  </w:style>
  <w:style w:type="paragraph" w:customStyle="1" w:styleId="xl131">
    <w:name w:val="xl131"/>
    <w:basedOn w:val="a"/>
    <w:rsid w:val="00975665"/>
    <w:pPr>
      <w:pBdr>
        <w:top w:val="single" w:sz="8" w:space="0" w:color="auto"/>
        <w:left w:val="single" w:sz="8" w:space="0" w:color="auto"/>
        <w:bottom w:val="single" w:sz="8" w:space="0" w:color="auto"/>
      </w:pBdr>
      <w:spacing w:before="100" w:beforeAutospacing="1" w:after="100" w:afterAutospacing="1"/>
      <w:textAlignment w:val="center"/>
    </w:pPr>
    <w:rPr>
      <w:b/>
      <w:bCs/>
      <w:sz w:val="18"/>
      <w:szCs w:val="18"/>
    </w:rPr>
  </w:style>
  <w:style w:type="paragraph" w:customStyle="1" w:styleId="xl132">
    <w:name w:val="xl13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b/>
      <w:bCs/>
      <w:sz w:val="24"/>
      <w:szCs w:val="24"/>
    </w:rPr>
  </w:style>
  <w:style w:type="paragraph" w:customStyle="1" w:styleId="xl133">
    <w:name w:val="xl133"/>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pPr>
    <w:rPr>
      <w:sz w:val="24"/>
      <w:szCs w:val="24"/>
    </w:rPr>
  </w:style>
  <w:style w:type="paragraph" w:customStyle="1" w:styleId="xl134">
    <w:name w:val="xl134"/>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135">
    <w:name w:val="xl135"/>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6">
    <w:name w:val="xl136"/>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pPr>
    <w:rPr>
      <w:sz w:val="24"/>
      <w:szCs w:val="24"/>
    </w:rPr>
  </w:style>
  <w:style w:type="paragraph" w:customStyle="1" w:styleId="xl137">
    <w:name w:val="xl137"/>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8">
    <w:name w:val="xl138"/>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9">
    <w:name w:val="xl139"/>
    <w:basedOn w:val="a"/>
    <w:rsid w:val="00975665"/>
    <w:pPr>
      <w:pBdr>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40">
    <w:name w:val="xl140"/>
    <w:basedOn w:val="a"/>
    <w:rsid w:val="00975665"/>
    <w:pPr>
      <w:pBdr>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41">
    <w:name w:val="xl141"/>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142">
    <w:name w:val="xl14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3">
    <w:name w:val="xl143"/>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textAlignment w:val="center"/>
    </w:pPr>
  </w:style>
  <w:style w:type="paragraph" w:customStyle="1" w:styleId="xl144">
    <w:name w:val="xl144"/>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5">
    <w:name w:val="xl145"/>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6">
    <w:name w:val="xl146"/>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style>
  <w:style w:type="paragraph" w:customStyle="1" w:styleId="xl147">
    <w:name w:val="xl147"/>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pPr>
    <w:rPr>
      <w:sz w:val="24"/>
      <w:szCs w:val="24"/>
    </w:rPr>
  </w:style>
  <w:style w:type="paragraph" w:customStyle="1" w:styleId="xl148">
    <w:name w:val="xl148"/>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rPr>
      <w:color w:val="000000"/>
      <w:sz w:val="18"/>
      <w:szCs w:val="18"/>
    </w:rPr>
  </w:style>
  <w:style w:type="paragraph" w:customStyle="1" w:styleId="xl149">
    <w:name w:val="xl149"/>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000000"/>
      <w:sz w:val="18"/>
      <w:szCs w:val="18"/>
    </w:rPr>
  </w:style>
  <w:style w:type="paragraph" w:customStyle="1" w:styleId="xl150">
    <w:name w:val="xl150"/>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b/>
      <w:bCs/>
      <w:i/>
      <w:iCs/>
    </w:rPr>
  </w:style>
  <w:style w:type="paragraph" w:customStyle="1" w:styleId="xl151">
    <w:name w:val="xl151"/>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i/>
      <w:iCs/>
    </w:rPr>
  </w:style>
  <w:style w:type="paragraph" w:customStyle="1" w:styleId="xl152">
    <w:name w:val="xl15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pPr>
    <w:rPr>
      <w:sz w:val="24"/>
      <w:szCs w:val="24"/>
    </w:rPr>
  </w:style>
  <w:style w:type="table" w:customStyle="1" w:styleId="12">
    <w:name w:val="Сетка таблицы1"/>
    <w:basedOn w:val="a1"/>
    <w:next w:val="ab"/>
    <w:uiPriority w:val="59"/>
    <w:rsid w:val="00A871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FollowedHyperlink"/>
    <w:basedOn w:val="a0"/>
    <w:uiPriority w:val="99"/>
    <w:semiHidden/>
    <w:unhideWhenUsed/>
    <w:rsid w:val="003C40BA"/>
    <w:rPr>
      <w:color w:val="800080"/>
      <w:u w:val="single"/>
    </w:rPr>
  </w:style>
  <w:style w:type="paragraph" w:styleId="af1">
    <w:name w:val="footer"/>
    <w:basedOn w:val="a"/>
    <w:link w:val="af2"/>
    <w:uiPriority w:val="99"/>
    <w:rsid w:val="003715B1"/>
    <w:pPr>
      <w:tabs>
        <w:tab w:val="center" w:pos="4677"/>
        <w:tab w:val="right" w:pos="9355"/>
      </w:tabs>
    </w:pPr>
    <w:rPr>
      <w:sz w:val="24"/>
      <w:szCs w:val="24"/>
    </w:rPr>
  </w:style>
  <w:style w:type="character" w:customStyle="1" w:styleId="af2">
    <w:name w:val="Нижний колонтитул Знак"/>
    <w:basedOn w:val="a0"/>
    <w:link w:val="af1"/>
    <w:uiPriority w:val="99"/>
    <w:rsid w:val="003715B1"/>
    <w:rPr>
      <w:rFonts w:ascii="Times New Roman" w:eastAsia="Times New Roman" w:hAnsi="Times New Roman" w:cs="Times New Roman"/>
      <w:sz w:val="24"/>
      <w:szCs w:val="24"/>
      <w:lang w:eastAsia="ru-RU"/>
    </w:rPr>
  </w:style>
  <w:style w:type="paragraph" w:customStyle="1" w:styleId="ConsPlusCell">
    <w:name w:val="ConsPlusCell"/>
    <w:rsid w:val="003715B1"/>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p7">
    <w:name w:val="p7"/>
    <w:basedOn w:val="a"/>
    <w:rsid w:val="00A75F5F"/>
    <w:pPr>
      <w:spacing w:before="100" w:beforeAutospacing="1" w:after="100" w:afterAutospacing="1"/>
    </w:pPr>
    <w:rPr>
      <w:sz w:val="24"/>
      <w:szCs w:val="24"/>
    </w:rPr>
  </w:style>
  <w:style w:type="character" w:customStyle="1" w:styleId="s10">
    <w:name w:val="s10"/>
    <w:rsid w:val="00A75F5F"/>
  </w:style>
  <w:style w:type="character" w:styleId="af3">
    <w:name w:val="Strong"/>
    <w:basedOn w:val="a0"/>
    <w:uiPriority w:val="22"/>
    <w:qFormat/>
    <w:rsid w:val="00106091"/>
    <w:rPr>
      <w:b/>
      <w:bCs/>
    </w:rPr>
  </w:style>
  <w:style w:type="character" w:styleId="af4">
    <w:name w:val="annotation reference"/>
    <w:basedOn w:val="a0"/>
    <w:uiPriority w:val="99"/>
    <w:unhideWhenUsed/>
    <w:rsid w:val="00AB3781"/>
    <w:rPr>
      <w:sz w:val="16"/>
      <w:szCs w:val="16"/>
    </w:rPr>
  </w:style>
  <w:style w:type="paragraph" w:styleId="af5">
    <w:name w:val="annotation text"/>
    <w:basedOn w:val="a"/>
    <w:link w:val="af6"/>
    <w:uiPriority w:val="99"/>
    <w:unhideWhenUsed/>
    <w:rsid w:val="00AB3781"/>
  </w:style>
  <w:style w:type="character" w:customStyle="1" w:styleId="af6">
    <w:name w:val="Текст примечания Знак"/>
    <w:basedOn w:val="a0"/>
    <w:link w:val="af5"/>
    <w:uiPriority w:val="99"/>
    <w:rsid w:val="00AB3781"/>
    <w:rPr>
      <w:rFonts w:ascii="Times New Roman" w:eastAsia="Times New Roman" w:hAnsi="Times New Roman" w:cs="Times New Roman"/>
      <w:sz w:val="20"/>
      <w:szCs w:val="20"/>
      <w:lang w:eastAsia="ru-RU"/>
    </w:rPr>
  </w:style>
  <w:style w:type="paragraph" w:styleId="af7">
    <w:name w:val="annotation subject"/>
    <w:basedOn w:val="af5"/>
    <w:next w:val="af5"/>
    <w:link w:val="af8"/>
    <w:uiPriority w:val="99"/>
    <w:semiHidden/>
    <w:unhideWhenUsed/>
    <w:rsid w:val="00AB3781"/>
    <w:rPr>
      <w:b/>
      <w:bCs/>
    </w:rPr>
  </w:style>
  <w:style w:type="character" w:customStyle="1" w:styleId="af8">
    <w:name w:val="Тема примечания Знак"/>
    <w:basedOn w:val="af6"/>
    <w:link w:val="af7"/>
    <w:uiPriority w:val="99"/>
    <w:semiHidden/>
    <w:rsid w:val="00AB3781"/>
    <w:rPr>
      <w:rFonts w:ascii="Times New Roman" w:eastAsia="Times New Roman" w:hAnsi="Times New Roman" w:cs="Times New Roman"/>
      <w:b/>
      <w:bCs/>
      <w:sz w:val="20"/>
      <w:szCs w:val="20"/>
      <w:lang w:eastAsia="ru-RU"/>
    </w:rPr>
  </w:style>
  <w:style w:type="paragraph" w:styleId="af9">
    <w:name w:val="footnote text"/>
    <w:basedOn w:val="a"/>
    <w:link w:val="afa"/>
    <w:uiPriority w:val="99"/>
    <w:semiHidden/>
    <w:unhideWhenUsed/>
    <w:rsid w:val="00266100"/>
  </w:style>
  <w:style w:type="character" w:customStyle="1" w:styleId="afa">
    <w:name w:val="Текст сноски Знак"/>
    <w:basedOn w:val="a0"/>
    <w:link w:val="af9"/>
    <w:uiPriority w:val="99"/>
    <w:semiHidden/>
    <w:rsid w:val="00266100"/>
    <w:rPr>
      <w:rFonts w:ascii="Times New Roman" w:eastAsia="Times New Roman" w:hAnsi="Times New Roman" w:cs="Times New Roman"/>
      <w:sz w:val="20"/>
      <w:szCs w:val="20"/>
      <w:lang w:eastAsia="ru-RU"/>
    </w:rPr>
  </w:style>
  <w:style w:type="character" w:styleId="afb">
    <w:name w:val="footnote reference"/>
    <w:uiPriority w:val="99"/>
    <w:unhideWhenUsed/>
    <w:rsid w:val="00266100"/>
    <w:rPr>
      <w:vertAlign w:val="superscript"/>
    </w:rPr>
  </w:style>
  <w:style w:type="table" w:customStyle="1" w:styleId="21">
    <w:name w:val="Сетка таблицы2"/>
    <w:basedOn w:val="a1"/>
    <w:next w:val="ab"/>
    <w:rsid w:val="007D37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c">
    <w:name w:val="Текст отчёта"/>
    <w:basedOn w:val="31"/>
    <w:rsid w:val="004F676F"/>
    <w:pPr>
      <w:spacing w:after="0"/>
      <w:ind w:firstLine="709"/>
      <w:jc w:val="both"/>
    </w:pPr>
    <w:rPr>
      <w:rFonts w:eastAsiaTheme="minorEastAsia"/>
      <w:sz w:val="28"/>
      <w:szCs w:val="20"/>
    </w:rPr>
  </w:style>
  <w:style w:type="paragraph" w:styleId="31">
    <w:name w:val="Body Text 3"/>
    <w:basedOn w:val="a"/>
    <w:link w:val="32"/>
    <w:uiPriority w:val="99"/>
    <w:semiHidden/>
    <w:unhideWhenUsed/>
    <w:rsid w:val="004F676F"/>
    <w:pPr>
      <w:spacing w:after="120"/>
    </w:pPr>
    <w:rPr>
      <w:sz w:val="16"/>
      <w:szCs w:val="16"/>
    </w:rPr>
  </w:style>
  <w:style w:type="character" w:customStyle="1" w:styleId="32">
    <w:name w:val="Основной текст 3 Знак"/>
    <w:basedOn w:val="a0"/>
    <w:link w:val="31"/>
    <w:uiPriority w:val="99"/>
    <w:semiHidden/>
    <w:rsid w:val="004F676F"/>
    <w:rPr>
      <w:rFonts w:ascii="Times New Roman" w:eastAsia="Times New Roman" w:hAnsi="Times New Roman" w:cs="Times New Roman"/>
      <w:sz w:val="16"/>
      <w:szCs w:val="16"/>
      <w:lang w:eastAsia="ru-RU"/>
    </w:rPr>
  </w:style>
  <w:style w:type="paragraph" w:customStyle="1" w:styleId="210">
    <w:name w:val="Основной текст 21"/>
    <w:basedOn w:val="a"/>
    <w:rsid w:val="003F04E2"/>
    <w:pPr>
      <w:widowControl w:val="0"/>
      <w:suppressAutoHyphens/>
      <w:spacing w:after="120" w:line="480" w:lineRule="auto"/>
    </w:pPr>
    <w:rPr>
      <w:rFonts w:eastAsia="Calibri"/>
      <w:sz w:val="24"/>
      <w:szCs w:val="24"/>
      <w:lang w:eastAsia="ar-SA"/>
    </w:rPr>
  </w:style>
  <w:style w:type="table" w:customStyle="1" w:styleId="33">
    <w:name w:val="Сетка таблицы3"/>
    <w:basedOn w:val="a1"/>
    <w:next w:val="ab"/>
    <w:rsid w:val="00212C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246FDA"/>
    <w:pPr>
      <w:widowControl w:val="0"/>
      <w:snapToGrid w:val="0"/>
      <w:spacing w:after="0" w:line="240" w:lineRule="auto"/>
      <w:ind w:firstLine="720"/>
    </w:pPr>
    <w:rPr>
      <w:rFonts w:ascii="Consultant" w:eastAsia="Times New Roman" w:hAnsi="Consultant" w:cs="Times New Roman"/>
      <w:sz w:val="20"/>
      <w:szCs w:val="20"/>
      <w:lang w:eastAsia="ru-RU"/>
    </w:rPr>
  </w:style>
  <w:style w:type="paragraph" w:styleId="22">
    <w:name w:val="Body Text 2"/>
    <w:basedOn w:val="a"/>
    <w:link w:val="23"/>
    <w:rsid w:val="000F493E"/>
    <w:pPr>
      <w:spacing w:after="120" w:line="480" w:lineRule="auto"/>
    </w:pPr>
  </w:style>
  <w:style w:type="character" w:customStyle="1" w:styleId="23">
    <w:name w:val="Основной текст 2 Знак"/>
    <w:basedOn w:val="a0"/>
    <w:link w:val="22"/>
    <w:rsid w:val="000F493E"/>
    <w:rPr>
      <w:rFonts w:ascii="Times New Roman" w:eastAsia="Times New Roman" w:hAnsi="Times New Roman" w:cs="Times New Roman"/>
      <w:sz w:val="20"/>
      <w:szCs w:val="20"/>
      <w:lang w:eastAsia="ru-RU"/>
    </w:rPr>
  </w:style>
  <w:style w:type="paragraph" w:customStyle="1" w:styleId="13">
    <w:name w:val="Основной текст13"/>
    <w:basedOn w:val="a"/>
    <w:rsid w:val="00EB2416"/>
    <w:pPr>
      <w:shd w:val="clear" w:color="auto" w:fill="FFFFFF"/>
      <w:spacing w:after="60" w:line="322" w:lineRule="exact"/>
      <w:ind w:hanging="340"/>
    </w:pPr>
    <w:rPr>
      <w:sz w:val="27"/>
      <w:szCs w:val="27"/>
    </w:rPr>
  </w:style>
  <w:style w:type="paragraph" w:styleId="afd">
    <w:name w:val="Body Text Indent"/>
    <w:basedOn w:val="a"/>
    <w:link w:val="afe"/>
    <w:uiPriority w:val="99"/>
    <w:unhideWhenUsed/>
    <w:rsid w:val="000C569F"/>
    <w:pPr>
      <w:spacing w:after="120"/>
      <w:ind w:left="283"/>
    </w:pPr>
  </w:style>
  <w:style w:type="character" w:customStyle="1" w:styleId="afe">
    <w:name w:val="Основной текст с отступом Знак"/>
    <w:basedOn w:val="a0"/>
    <w:link w:val="afd"/>
    <w:uiPriority w:val="99"/>
    <w:rsid w:val="000C569F"/>
    <w:rPr>
      <w:rFonts w:ascii="Times New Roman" w:eastAsia="Times New Roman" w:hAnsi="Times New Roman" w:cs="Times New Roman"/>
      <w:sz w:val="20"/>
      <w:szCs w:val="20"/>
      <w:lang w:eastAsia="ru-RU"/>
    </w:rPr>
  </w:style>
  <w:style w:type="paragraph" w:styleId="aff">
    <w:name w:val="header"/>
    <w:basedOn w:val="a"/>
    <w:link w:val="aff0"/>
    <w:uiPriority w:val="99"/>
    <w:rsid w:val="00163648"/>
    <w:pPr>
      <w:tabs>
        <w:tab w:val="center" w:pos="4677"/>
        <w:tab w:val="right" w:pos="9355"/>
      </w:tabs>
    </w:pPr>
    <w:rPr>
      <w:sz w:val="24"/>
      <w:szCs w:val="24"/>
    </w:rPr>
  </w:style>
  <w:style w:type="character" w:customStyle="1" w:styleId="aff0">
    <w:name w:val="Верхний колонтитул Знак"/>
    <w:basedOn w:val="a0"/>
    <w:link w:val="aff"/>
    <w:uiPriority w:val="99"/>
    <w:rsid w:val="00163648"/>
    <w:rPr>
      <w:rFonts w:ascii="Times New Roman" w:eastAsia="Times New Roman" w:hAnsi="Times New Roman" w:cs="Times New Roman"/>
      <w:sz w:val="24"/>
      <w:szCs w:val="24"/>
      <w:lang w:eastAsia="ru-RU"/>
    </w:rPr>
  </w:style>
  <w:style w:type="paragraph" w:styleId="14">
    <w:name w:val="toc 1"/>
    <w:basedOn w:val="a"/>
    <w:next w:val="a"/>
    <w:autoRedefine/>
    <w:uiPriority w:val="39"/>
    <w:unhideWhenUsed/>
    <w:rsid w:val="00E7564D"/>
    <w:pPr>
      <w:tabs>
        <w:tab w:val="right" w:leader="dot" w:pos="9345"/>
      </w:tabs>
      <w:spacing w:after="100"/>
      <w:ind w:right="-143" w:firstLine="426"/>
    </w:pPr>
  </w:style>
  <w:style w:type="paragraph" w:styleId="41">
    <w:name w:val="toc 4"/>
    <w:basedOn w:val="a"/>
    <w:next w:val="a"/>
    <w:autoRedefine/>
    <w:uiPriority w:val="39"/>
    <w:unhideWhenUsed/>
    <w:rsid w:val="002E0CBD"/>
    <w:pPr>
      <w:spacing w:after="100"/>
      <w:ind w:left="600"/>
    </w:pPr>
  </w:style>
  <w:style w:type="paragraph" w:styleId="24">
    <w:name w:val="toc 2"/>
    <w:basedOn w:val="a"/>
    <w:next w:val="a"/>
    <w:autoRedefine/>
    <w:uiPriority w:val="39"/>
    <w:unhideWhenUsed/>
    <w:rsid w:val="00E7564D"/>
    <w:pPr>
      <w:tabs>
        <w:tab w:val="right" w:leader="dot" w:pos="9346"/>
      </w:tabs>
      <w:spacing w:after="100"/>
      <w:ind w:firstLine="142"/>
    </w:pPr>
  </w:style>
  <w:style w:type="paragraph" w:styleId="34">
    <w:name w:val="toc 3"/>
    <w:basedOn w:val="a"/>
    <w:next w:val="a"/>
    <w:autoRedefine/>
    <w:uiPriority w:val="39"/>
    <w:unhideWhenUsed/>
    <w:rsid w:val="002E0CBD"/>
    <w:pPr>
      <w:spacing w:after="100"/>
      <w:ind w:left="400"/>
    </w:pPr>
  </w:style>
  <w:style w:type="paragraph" w:styleId="aff1">
    <w:name w:val="TOC Heading"/>
    <w:basedOn w:val="1"/>
    <w:next w:val="a"/>
    <w:uiPriority w:val="39"/>
    <w:unhideWhenUsed/>
    <w:qFormat/>
    <w:rsid w:val="003D51DF"/>
    <w:pPr>
      <w:spacing w:line="276" w:lineRule="auto"/>
      <w:outlineLvl w:val="9"/>
    </w:pPr>
  </w:style>
  <w:style w:type="table" w:styleId="15">
    <w:name w:val="Medium List 1"/>
    <w:basedOn w:val="a1"/>
    <w:uiPriority w:val="65"/>
    <w:rsid w:val="00DA7B6A"/>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aff2">
    <w:name w:val="Light Shading"/>
    <w:basedOn w:val="a1"/>
    <w:uiPriority w:val="60"/>
    <w:rsid w:val="00DA7B6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List Accent 1"/>
    <w:basedOn w:val="a1"/>
    <w:uiPriority w:val="61"/>
    <w:rsid w:val="00DA7B6A"/>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5">
    <w:name w:val="Light Shading Accent 5"/>
    <w:basedOn w:val="a1"/>
    <w:uiPriority w:val="60"/>
    <w:rsid w:val="0065229B"/>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1"/>
    <w:uiPriority w:val="60"/>
    <w:rsid w:val="00D67DF1"/>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4">
    <w:name w:val="Light Shading Accent 4"/>
    <w:basedOn w:val="a1"/>
    <w:uiPriority w:val="60"/>
    <w:rsid w:val="004F42B3"/>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2-4">
    <w:name w:val="Medium Grid 2 Accent 4"/>
    <w:basedOn w:val="a1"/>
    <w:uiPriority w:val="68"/>
    <w:rsid w:val="000E14B9"/>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10">
    <w:name w:val="Colorful List Accent 1"/>
    <w:basedOn w:val="a1"/>
    <w:uiPriority w:val="72"/>
    <w:rsid w:val="000E14B9"/>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50">
    <w:name w:val="Colorful List Accent 5"/>
    <w:basedOn w:val="a1"/>
    <w:uiPriority w:val="72"/>
    <w:rsid w:val="000E14B9"/>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aff3">
    <w:name w:val="Colorful Grid"/>
    <w:basedOn w:val="a1"/>
    <w:uiPriority w:val="73"/>
    <w:rsid w:val="000E14B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40">
    <w:name w:val="Colorful Grid Accent 4"/>
    <w:basedOn w:val="a1"/>
    <w:uiPriority w:val="73"/>
    <w:rsid w:val="000E14B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0">
    <w:name w:val="Сетка таблицы31"/>
    <w:basedOn w:val="a1"/>
    <w:rsid w:val="00444E5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1">
    <w:name w:val="Light List Accent 5"/>
    <w:basedOn w:val="a1"/>
    <w:uiPriority w:val="61"/>
    <w:rsid w:val="007F5176"/>
    <w:pPr>
      <w:spacing w:after="0" w:line="240" w:lineRule="auto"/>
    </w:pPr>
    <w:rPr>
      <w:rFonts w:ascii="Calibri" w:eastAsia="Calibri" w:hAnsi="Calibri" w:cs="Times New Roman"/>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7F5176"/>
    <w:pPr>
      <w:spacing w:after="0" w:line="240" w:lineRule="auto"/>
    </w:pPr>
    <w:rPr>
      <w:rFonts w:ascii="Calibri" w:eastAsia="Calibri" w:hAnsi="Calibri" w:cs="Times New Roman"/>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NoSpacingChar">
    <w:name w:val="No Spacing Char"/>
    <w:link w:val="16"/>
    <w:locked/>
    <w:rsid w:val="008175CC"/>
    <w:rPr>
      <w:lang w:val="en-US"/>
    </w:rPr>
  </w:style>
  <w:style w:type="paragraph" w:customStyle="1" w:styleId="16">
    <w:name w:val="Без интервала1"/>
    <w:basedOn w:val="a"/>
    <w:link w:val="NoSpacingChar"/>
    <w:rsid w:val="008175CC"/>
    <w:rPr>
      <w:rFonts w:asciiTheme="minorHAnsi" w:eastAsiaTheme="minorHAnsi" w:hAnsiTheme="minorHAnsi" w:cstheme="minorBidi"/>
      <w:sz w:val="22"/>
      <w:szCs w:val="22"/>
      <w:lang w:val="en-US" w:eastAsia="en-US"/>
    </w:rPr>
  </w:style>
  <w:style w:type="paragraph" w:customStyle="1" w:styleId="Standard">
    <w:name w:val="Standard"/>
    <w:rsid w:val="00B30F95"/>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B30F95"/>
    <w:pPr>
      <w:suppressLineNumbers/>
    </w:pPr>
  </w:style>
  <w:style w:type="numbering" w:customStyle="1" w:styleId="17">
    <w:name w:val="Нет списка1"/>
    <w:next w:val="a2"/>
    <w:uiPriority w:val="99"/>
    <w:semiHidden/>
    <w:unhideWhenUsed/>
    <w:rsid w:val="006F6005"/>
  </w:style>
  <w:style w:type="table" w:customStyle="1" w:styleId="2-52">
    <w:name w:val="Средняя заливка 2 - Акцент 52"/>
    <w:basedOn w:val="a1"/>
    <w:next w:val="2-5"/>
    <w:uiPriority w:val="64"/>
    <w:rsid w:val="006F6005"/>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2">
    <w:name w:val="Сетка таблицы4"/>
    <w:basedOn w:val="a1"/>
    <w:next w:val="ab"/>
    <w:uiPriority w:val="59"/>
    <w:rsid w:val="006F6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b"/>
    <w:uiPriority w:val="39"/>
    <w:rsid w:val="006F6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
    <w:basedOn w:val="a1"/>
    <w:next w:val="ab"/>
    <w:uiPriority w:val="59"/>
    <w:rsid w:val="006F6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b"/>
    <w:rsid w:val="006F600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редний список 11"/>
    <w:basedOn w:val="a1"/>
    <w:next w:val="15"/>
    <w:uiPriority w:val="65"/>
    <w:rsid w:val="006F6005"/>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8">
    <w:name w:val="Светлая заливка1"/>
    <w:basedOn w:val="a1"/>
    <w:next w:val="aff2"/>
    <w:uiPriority w:val="60"/>
    <w:rsid w:val="006F600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
    <w:name w:val="Светлый список - Акцент 11"/>
    <w:basedOn w:val="a1"/>
    <w:next w:val="-1"/>
    <w:uiPriority w:val="61"/>
    <w:rsid w:val="006F6005"/>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510">
    <w:name w:val="Светлая заливка - Акцент 51"/>
    <w:basedOn w:val="a1"/>
    <w:next w:val="-5"/>
    <w:uiPriority w:val="60"/>
    <w:rsid w:val="006F6005"/>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61">
    <w:name w:val="Светлая заливка - Акцент 61"/>
    <w:basedOn w:val="a1"/>
    <w:next w:val="-6"/>
    <w:uiPriority w:val="60"/>
    <w:rsid w:val="006F6005"/>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41">
    <w:name w:val="Светлая заливка - Акцент 41"/>
    <w:basedOn w:val="a1"/>
    <w:next w:val="-4"/>
    <w:uiPriority w:val="60"/>
    <w:rsid w:val="006F6005"/>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customStyle="1" w:styleId="2-41">
    <w:name w:val="Средняя сетка 2 - Акцент 41"/>
    <w:basedOn w:val="a1"/>
    <w:next w:val="2-4"/>
    <w:uiPriority w:val="68"/>
    <w:rsid w:val="006F6005"/>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customStyle="1" w:styleId="-110">
    <w:name w:val="Цветной список - Акцент 11"/>
    <w:basedOn w:val="a1"/>
    <w:next w:val="-10"/>
    <w:uiPriority w:val="72"/>
    <w:rsid w:val="006F6005"/>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511">
    <w:name w:val="Цветной список - Акцент 51"/>
    <w:basedOn w:val="a1"/>
    <w:next w:val="-50"/>
    <w:uiPriority w:val="72"/>
    <w:rsid w:val="006F6005"/>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customStyle="1" w:styleId="19">
    <w:name w:val="Цветная сетка1"/>
    <w:basedOn w:val="a1"/>
    <w:next w:val="aff3"/>
    <w:uiPriority w:val="73"/>
    <w:rsid w:val="006F6005"/>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410">
    <w:name w:val="Цветная сетка - Акцент 41"/>
    <w:basedOn w:val="a1"/>
    <w:next w:val="-40"/>
    <w:uiPriority w:val="73"/>
    <w:rsid w:val="006F6005"/>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1">
    <w:name w:val="Сетка таблицы311"/>
    <w:basedOn w:val="a1"/>
    <w:rsid w:val="006F600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ветлый список - Акцент 51"/>
    <w:basedOn w:val="a1"/>
    <w:next w:val="-51"/>
    <w:uiPriority w:val="61"/>
    <w:rsid w:val="006F6005"/>
    <w:pPr>
      <w:spacing w:after="0" w:line="240" w:lineRule="auto"/>
    </w:pPr>
    <w:rPr>
      <w:rFonts w:ascii="Calibri" w:eastAsia="Calibri" w:hAnsi="Calibri" w:cs="Times New Roman"/>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1">
    <w:name w:val="Средняя заливка 2 - Акцент 511"/>
    <w:basedOn w:val="a1"/>
    <w:next w:val="2-5"/>
    <w:uiPriority w:val="64"/>
    <w:rsid w:val="006F6005"/>
    <w:pPr>
      <w:spacing w:after="0" w:line="240" w:lineRule="auto"/>
    </w:pPr>
    <w:rPr>
      <w:rFonts w:ascii="Calibri" w:eastAsia="Calibri" w:hAnsi="Calibri" w:cs="Times New Roman"/>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0">
    <w:name w:val="Medium Shading 2 Accent 4"/>
    <w:basedOn w:val="a1"/>
    <w:uiPriority w:val="64"/>
    <w:rsid w:val="008A685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List 2 Accent 1"/>
    <w:basedOn w:val="a1"/>
    <w:uiPriority w:val="66"/>
    <w:rsid w:val="008A685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1-6">
    <w:name w:val="Medium Grid 1 Accent 6"/>
    <w:basedOn w:val="a1"/>
    <w:uiPriority w:val="67"/>
    <w:rsid w:val="008A685E"/>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3-5">
    <w:name w:val="Medium Grid 3 Accent 5"/>
    <w:basedOn w:val="a1"/>
    <w:uiPriority w:val="69"/>
    <w:rsid w:val="008A685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aff4">
    <w:name w:val="Dark List"/>
    <w:basedOn w:val="a1"/>
    <w:uiPriority w:val="70"/>
    <w:rsid w:val="008A685E"/>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2">
    <w:name w:val="Dark List Accent 2"/>
    <w:basedOn w:val="a1"/>
    <w:uiPriority w:val="70"/>
    <w:rsid w:val="008A685E"/>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20">
    <w:name w:val="Colorful List Accent 2"/>
    <w:basedOn w:val="a1"/>
    <w:uiPriority w:val="72"/>
    <w:rsid w:val="008A685E"/>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60">
    <w:name w:val="Colorful List Accent 6"/>
    <w:basedOn w:val="a1"/>
    <w:uiPriority w:val="72"/>
    <w:rsid w:val="008A685E"/>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42">
    <w:name w:val="Colorful List Accent 4"/>
    <w:basedOn w:val="a1"/>
    <w:uiPriority w:val="72"/>
    <w:rsid w:val="008A685E"/>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paragraph" w:styleId="51">
    <w:name w:val="toc 5"/>
    <w:basedOn w:val="a"/>
    <w:next w:val="a"/>
    <w:autoRedefine/>
    <w:uiPriority w:val="39"/>
    <w:unhideWhenUsed/>
    <w:rsid w:val="00F40EFF"/>
    <w:pPr>
      <w:spacing w:after="100"/>
      <w:ind w:left="800"/>
    </w:pPr>
  </w:style>
  <w:style w:type="table" w:customStyle="1" w:styleId="130">
    <w:name w:val="Сетка таблицы13"/>
    <w:basedOn w:val="a1"/>
    <w:next w:val="ab"/>
    <w:uiPriority w:val="39"/>
    <w:rsid w:val="00B366E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5">
    <w:name w:val="Emphasis"/>
    <w:basedOn w:val="a0"/>
    <w:uiPriority w:val="20"/>
    <w:qFormat/>
    <w:rsid w:val="0088793D"/>
    <w:rPr>
      <w:i/>
      <w:iCs/>
    </w:rPr>
  </w:style>
  <w:style w:type="paragraph" w:customStyle="1" w:styleId="35">
    <w:name w:val="Основной текст3"/>
    <w:basedOn w:val="a"/>
    <w:rsid w:val="00AE15A8"/>
    <w:pPr>
      <w:shd w:val="clear" w:color="auto" w:fill="FFFFFF"/>
      <w:spacing w:line="0" w:lineRule="atLeast"/>
      <w:ind w:hanging="360"/>
    </w:pPr>
    <w:rPr>
      <w:sz w:val="21"/>
      <w:szCs w:val="21"/>
      <w:lang w:eastAsia="en-US"/>
    </w:rPr>
  </w:style>
  <w:style w:type="paragraph" w:styleId="aff6">
    <w:name w:val="Subtitle"/>
    <w:basedOn w:val="a"/>
    <w:link w:val="aff7"/>
    <w:uiPriority w:val="11"/>
    <w:qFormat/>
    <w:rsid w:val="00606D27"/>
    <w:pPr>
      <w:overflowPunct w:val="0"/>
      <w:autoSpaceDE w:val="0"/>
      <w:autoSpaceDN w:val="0"/>
      <w:adjustRightInd w:val="0"/>
      <w:jc w:val="center"/>
    </w:pPr>
    <w:rPr>
      <w:rFonts w:ascii="Arial" w:hAnsi="Arial"/>
      <w:sz w:val="28"/>
    </w:rPr>
  </w:style>
  <w:style w:type="character" w:customStyle="1" w:styleId="aff7">
    <w:name w:val="Подзаголовок Знак"/>
    <w:basedOn w:val="a0"/>
    <w:link w:val="aff6"/>
    <w:uiPriority w:val="11"/>
    <w:rsid w:val="00606D27"/>
    <w:rPr>
      <w:rFonts w:ascii="Arial" w:eastAsia="Times New Roman" w:hAnsi="Arial" w:cs="Times New Roman"/>
      <w:sz w:val="28"/>
      <w:szCs w:val="20"/>
      <w:lang w:eastAsia="ru-RU"/>
    </w:rPr>
  </w:style>
  <w:style w:type="character" w:customStyle="1" w:styleId="40">
    <w:name w:val="Заголовок 4 Знак"/>
    <w:basedOn w:val="a0"/>
    <w:link w:val="4"/>
    <w:uiPriority w:val="9"/>
    <w:rsid w:val="008E4A20"/>
    <w:rPr>
      <w:rFonts w:ascii="Arial" w:eastAsia="Arial" w:hAnsi="Arial" w:cs="Arial"/>
      <w:b/>
      <w:bCs/>
      <w:sz w:val="26"/>
      <w:szCs w:val="26"/>
    </w:rPr>
  </w:style>
  <w:style w:type="character" w:customStyle="1" w:styleId="50">
    <w:name w:val="Заголовок 5 Знак"/>
    <w:basedOn w:val="a0"/>
    <w:link w:val="5"/>
    <w:uiPriority w:val="9"/>
    <w:semiHidden/>
    <w:rsid w:val="008E4A20"/>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8E4A20"/>
    <w:rPr>
      <w:rFonts w:ascii="Arial" w:eastAsia="Arial" w:hAnsi="Arial" w:cs="Arial"/>
      <w:b/>
      <w:bCs/>
    </w:rPr>
  </w:style>
  <w:style w:type="character" w:customStyle="1" w:styleId="70">
    <w:name w:val="Заголовок 7 Знак"/>
    <w:basedOn w:val="a0"/>
    <w:link w:val="7"/>
    <w:uiPriority w:val="9"/>
    <w:rsid w:val="008E4A20"/>
    <w:rPr>
      <w:rFonts w:ascii="Arial" w:eastAsia="Arial" w:hAnsi="Arial" w:cs="Arial"/>
      <w:b/>
      <w:bCs/>
      <w:i/>
      <w:iCs/>
    </w:rPr>
  </w:style>
  <w:style w:type="character" w:customStyle="1" w:styleId="80">
    <w:name w:val="Заголовок 8 Знак"/>
    <w:basedOn w:val="a0"/>
    <w:link w:val="8"/>
    <w:uiPriority w:val="9"/>
    <w:rsid w:val="008E4A20"/>
    <w:rPr>
      <w:rFonts w:ascii="Arial" w:eastAsia="Arial" w:hAnsi="Arial" w:cs="Arial"/>
      <w:i/>
      <w:iCs/>
    </w:rPr>
  </w:style>
  <w:style w:type="character" w:customStyle="1" w:styleId="90">
    <w:name w:val="Заголовок 9 Знак"/>
    <w:basedOn w:val="a0"/>
    <w:link w:val="9"/>
    <w:uiPriority w:val="9"/>
    <w:rsid w:val="008E4A20"/>
    <w:rPr>
      <w:rFonts w:ascii="Arial" w:eastAsia="Arial" w:hAnsi="Arial" w:cs="Arial"/>
      <w:i/>
      <w:iCs/>
      <w:sz w:val="21"/>
      <w:szCs w:val="21"/>
    </w:rPr>
  </w:style>
  <w:style w:type="character" w:customStyle="1" w:styleId="Heading4Char">
    <w:name w:val="Heading 4 Char"/>
    <w:basedOn w:val="a0"/>
    <w:uiPriority w:val="9"/>
    <w:rsid w:val="008E4A20"/>
    <w:rPr>
      <w:rFonts w:ascii="Arial" w:eastAsia="Arial" w:hAnsi="Arial" w:cs="Arial"/>
      <w:b/>
      <w:bCs/>
      <w:sz w:val="26"/>
      <w:szCs w:val="26"/>
    </w:rPr>
  </w:style>
  <w:style w:type="character" w:customStyle="1" w:styleId="Heading6Char">
    <w:name w:val="Heading 6 Char"/>
    <w:basedOn w:val="a0"/>
    <w:uiPriority w:val="9"/>
    <w:rsid w:val="008E4A20"/>
    <w:rPr>
      <w:rFonts w:ascii="Arial" w:eastAsia="Arial" w:hAnsi="Arial" w:cs="Arial"/>
      <w:b/>
      <w:bCs/>
      <w:sz w:val="22"/>
      <w:szCs w:val="22"/>
    </w:rPr>
  </w:style>
  <w:style w:type="character" w:customStyle="1" w:styleId="Heading7Char">
    <w:name w:val="Heading 7 Char"/>
    <w:basedOn w:val="a0"/>
    <w:uiPriority w:val="9"/>
    <w:rsid w:val="008E4A20"/>
    <w:rPr>
      <w:rFonts w:ascii="Arial" w:eastAsia="Arial" w:hAnsi="Arial" w:cs="Arial"/>
      <w:b/>
      <w:bCs/>
      <w:i/>
      <w:iCs/>
      <w:sz w:val="22"/>
      <w:szCs w:val="22"/>
    </w:rPr>
  </w:style>
  <w:style w:type="character" w:customStyle="1" w:styleId="Heading8Char">
    <w:name w:val="Heading 8 Char"/>
    <w:basedOn w:val="a0"/>
    <w:uiPriority w:val="9"/>
    <w:rsid w:val="008E4A20"/>
    <w:rPr>
      <w:rFonts w:ascii="Arial" w:eastAsia="Arial" w:hAnsi="Arial" w:cs="Arial"/>
      <w:i/>
      <w:iCs/>
      <w:sz w:val="22"/>
      <w:szCs w:val="22"/>
    </w:rPr>
  </w:style>
  <w:style w:type="character" w:customStyle="1" w:styleId="Heading9Char">
    <w:name w:val="Heading 9 Char"/>
    <w:basedOn w:val="a0"/>
    <w:uiPriority w:val="9"/>
    <w:rsid w:val="008E4A20"/>
    <w:rPr>
      <w:rFonts w:ascii="Arial" w:eastAsia="Arial" w:hAnsi="Arial" w:cs="Arial"/>
      <w:i/>
      <w:iCs/>
      <w:sz w:val="21"/>
      <w:szCs w:val="21"/>
    </w:rPr>
  </w:style>
  <w:style w:type="character" w:customStyle="1" w:styleId="SubtitleChar">
    <w:name w:val="Subtitle Char"/>
    <w:basedOn w:val="a0"/>
    <w:uiPriority w:val="11"/>
    <w:rsid w:val="008E4A20"/>
    <w:rPr>
      <w:sz w:val="24"/>
      <w:szCs w:val="24"/>
    </w:rPr>
  </w:style>
  <w:style w:type="character" w:customStyle="1" w:styleId="QuoteChar">
    <w:name w:val="Quote Char"/>
    <w:uiPriority w:val="29"/>
    <w:rsid w:val="008E4A20"/>
    <w:rPr>
      <w:i/>
    </w:rPr>
  </w:style>
  <w:style w:type="character" w:customStyle="1" w:styleId="IntenseQuoteChar">
    <w:name w:val="Intense Quote Char"/>
    <w:uiPriority w:val="30"/>
    <w:rsid w:val="008E4A20"/>
    <w:rPr>
      <w:i/>
    </w:rPr>
  </w:style>
  <w:style w:type="character" w:customStyle="1" w:styleId="Heading1Char">
    <w:name w:val="Heading 1 Char"/>
    <w:basedOn w:val="a0"/>
    <w:uiPriority w:val="9"/>
    <w:rsid w:val="008E4A20"/>
    <w:rPr>
      <w:rFonts w:ascii="Arial" w:eastAsia="Arial" w:hAnsi="Arial" w:cs="Arial"/>
      <w:sz w:val="40"/>
      <w:szCs w:val="40"/>
    </w:rPr>
  </w:style>
  <w:style w:type="character" w:customStyle="1" w:styleId="Heading2Char">
    <w:name w:val="Heading 2 Char"/>
    <w:basedOn w:val="a0"/>
    <w:uiPriority w:val="9"/>
    <w:rsid w:val="008E4A20"/>
    <w:rPr>
      <w:rFonts w:ascii="Arial" w:eastAsia="Arial" w:hAnsi="Arial" w:cs="Arial"/>
      <w:sz w:val="34"/>
    </w:rPr>
  </w:style>
  <w:style w:type="character" w:customStyle="1" w:styleId="Heading3Char">
    <w:name w:val="Heading 3 Char"/>
    <w:basedOn w:val="a0"/>
    <w:uiPriority w:val="9"/>
    <w:rsid w:val="008E4A20"/>
    <w:rPr>
      <w:rFonts w:ascii="Arial" w:eastAsia="Arial" w:hAnsi="Arial" w:cs="Arial"/>
      <w:sz w:val="30"/>
      <w:szCs w:val="30"/>
    </w:rPr>
  </w:style>
  <w:style w:type="character" w:customStyle="1" w:styleId="Heading5Char">
    <w:name w:val="Heading 5 Char"/>
    <w:basedOn w:val="a0"/>
    <w:uiPriority w:val="9"/>
    <w:rsid w:val="008E4A20"/>
    <w:rPr>
      <w:rFonts w:ascii="Arial" w:eastAsia="Arial" w:hAnsi="Arial" w:cs="Arial"/>
      <w:b/>
      <w:bCs/>
      <w:sz w:val="24"/>
      <w:szCs w:val="24"/>
    </w:rPr>
  </w:style>
  <w:style w:type="character" w:customStyle="1" w:styleId="TitleChar">
    <w:name w:val="Title Char"/>
    <w:basedOn w:val="a0"/>
    <w:uiPriority w:val="10"/>
    <w:rsid w:val="008E4A20"/>
    <w:rPr>
      <w:sz w:val="48"/>
      <w:szCs w:val="48"/>
    </w:rPr>
  </w:style>
  <w:style w:type="paragraph" w:styleId="25">
    <w:name w:val="Quote"/>
    <w:basedOn w:val="a"/>
    <w:next w:val="a"/>
    <w:link w:val="26"/>
    <w:uiPriority w:val="29"/>
    <w:qFormat/>
    <w:rsid w:val="008E4A20"/>
    <w:pPr>
      <w:spacing w:after="200" w:line="276" w:lineRule="auto"/>
      <w:ind w:left="720" w:right="720"/>
    </w:pPr>
    <w:rPr>
      <w:rFonts w:asciiTheme="minorHAnsi" w:eastAsiaTheme="minorHAnsi" w:hAnsiTheme="minorHAnsi" w:cstheme="minorBidi"/>
      <w:i/>
      <w:sz w:val="22"/>
      <w:szCs w:val="22"/>
      <w:lang w:eastAsia="en-US"/>
    </w:rPr>
  </w:style>
  <w:style w:type="character" w:customStyle="1" w:styleId="26">
    <w:name w:val="Цитата 2 Знак"/>
    <w:basedOn w:val="a0"/>
    <w:link w:val="25"/>
    <w:uiPriority w:val="29"/>
    <w:rsid w:val="008E4A20"/>
    <w:rPr>
      <w:i/>
    </w:rPr>
  </w:style>
  <w:style w:type="paragraph" w:styleId="aff8">
    <w:name w:val="Intense Quote"/>
    <w:basedOn w:val="a"/>
    <w:next w:val="a"/>
    <w:link w:val="aff9"/>
    <w:uiPriority w:val="30"/>
    <w:qFormat/>
    <w:rsid w:val="008E4A20"/>
    <w:pPr>
      <w:pBdr>
        <w:top w:val="single" w:sz="4" w:space="5" w:color="FFFFFF"/>
        <w:left w:val="single" w:sz="4" w:space="10" w:color="FFFFFF"/>
        <w:bottom w:val="single" w:sz="4" w:space="5" w:color="FFFFFF"/>
        <w:right w:val="single" w:sz="4" w:space="10" w:color="FFFFFF"/>
      </w:pBdr>
      <w:shd w:val="clear" w:color="auto" w:fill="F2F2F2"/>
      <w:spacing w:after="200" w:line="276" w:lineRule="auto"/>
      <w:ind w:left="720" w:right="720"/>
    </w:pPr>
    <w:rPr>
      <w:rFonts w:asciiTheme="minorHAnsi" w:eastAsiaTheme="minorHAnsi" w:hAnsiTheme="minorHAnsi" w:cstheme="minorBidi"/>
      <w:i/>
      <w:sz w:val="22"/>
      <w:szCs w:val="22"/>
      <w:lang w:eastAsia="en-US"/>
    </w:rPr>
  </w:style>
  <w:style w:type="character" w:customStyle="1" w:styleId="aff9">
    <w:name w:val="Выделенная цитата Знак"/>
    <w:basedOn w:val="a0"/>
    <w:link w:val="aff8"/>
    <w:uiPriority w:val="30"/>
    <w:rsid w:val="008E4A20"/>
    <w:rPr>
      <w:i/>
      <w:shd w:val="clear" w:color="auto" w:fill="F2F2F2"/>
    </w:rPr>
  </w:style>
  <w:style w:type="character" w:customStyle="1" w:styleId="HeaderChar">
    <w:name w:val="Header Char"/>
    <w:basedOn w:val="a0"/>
    <w:uiPriority w:val="99"/>
    <w:rsid w:val="008E4A20"/>
  </w:style>
  <w:style w:type="character" w:customStyle="1" w:styleId="FooterChar">
    <w:name w:val="Footer Char"/>
    <w:basedOn w:val="a0"/>
    <w:uiPriority w:val="99"/>
    <w:rsid w:val="008E4A20"/>
  </w:style>
  <w:style w:type="character" w:customStyle="1" w:styleId="CaptionChar">
    <w:name w:val="Caption Char"/>
    <w:uiPriority w:val="99"/>
    <w:rsid w:val="008E4A20"/>
  </w:style>
  <w:style w:type="table" w:customStyle="1" w:styleId="TableGridLight">
    <w:name w:val="Table Grid Light"/>
    <w:basedOn w:val="a1"/>
    <w:uiPriority w:val="59"/>
    <w:rsid w:val="008E4A2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8E4A2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8E4A20"/>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8E4A20"/>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8E4A20"/>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8E4A20"/>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8E4A20"/>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8E4A2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8E4A2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8E4A2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8E4A2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8E4A2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8E4A2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8E4A2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8E4A2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8E4A2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8E4A2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8E4A2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8E4A2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8E4A2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8E4A2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8E4A2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8E4A2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8E4A2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8E4A2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8E4A2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8E4A2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8E4A20"/>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8E4A2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8E4A2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8E4A2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8E4A2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8E4A2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8E4A2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8E4A20"/>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8E4A20"/>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8E4A2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8E4A20"/>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8E4A2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8E4A20"/>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8E4A20"/>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8E4A20"/>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8E4A20"/>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8E4A20"/>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8E4A20"/>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8E4A20"/>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8E4A20"/>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8E4A20"/>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8E4A20"/>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8E4A20"/>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8E4A20"/>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8E4A20"/>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8E4A20"/>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8E4A20"/>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8E4A20"/>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8E4A2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8E4A20"/>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8E4A2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8E4A20"/>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8E4A2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8E4A20"/>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8E4A20"/>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8E4A2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8E4A2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8E4A2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8E4A2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8E4A2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8E4A2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8E4A2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8E4A20"/>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8E4A20"/>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8E4A20"/>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8E4A20"/>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8E4A20"/>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8E4A20"/>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8E4A20"/>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8E4A2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8E4A20"/>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8E4A20"/>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8E4A20"/>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8E4A20"/>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8E4A20"/>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8E4A20"/>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8E4A20"/>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8E4A20"/>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8E4A20"/>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8E4A20"/>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8E4A20"/>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8E4A20"/>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8E4A20"/>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8E4A20"/>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8E4A2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8E4A2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8E4A2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8E4A2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8E4A2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8E4A2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8E4A20"/>
    <w:rPr>
      <w:sz w:val="18"/>
    </w:rPr>
  </w:style>
  <w:style w:type="character" w:customStyle="1" w:styleId="EndnoteTextChar">
    <w:name w:val="Endnote Text Char"/>
    <w:uiPriority w:val="99"/>
    <w:rsid w:val="008E4A20"/>
    <w:rPr>
      <w:sz w:val="20"/>
    </w:rPr>
  </w:style>
  <w:style w:type="paragraph" w:styleId="61">
    <w:name w:val="toc 6"/>
    <w:basedOn w:val="a"/>
    <w:next w:val="a"/>
    <w:uiPriority w:val="39"/>
    <w:unhideWhenUsed/>
    <w:rsid w:val="008E4A20"/>
    <w:pPr>
      <w:spacing w:after="57" w:line="276" w:lineRule="auto"/>
      <w:ind w:left="1417"/>
    </w:pPr>
    <w:rPr>
      <w:rFonts w:asciiTheme="minorHAnsi" w:eastAsiaTheme="minorHAnsi" w:hAnsiTheme="minorHAnsi" w:cstheme="minorBidi"/>
      <w:sz w:val="22"/>
      <w:szCs w:val="22"/>
      <w:lang w:eastAsia="en-US"/>
    </w:rPr>
  </w:style>
  <w:style w:type="paragraph" w:styleId="71">
    <w:name w:val="toc 7"/>
    <w:basedOn w:val="a"/>
    <w:next w:val="a"/>
    <w:uiPriority w:val="39"/>
    <w:unhideWhenUsed/>
    <w:rsid w:val="008E4A20"/>
    <w:pPr>
      <w:spacing w:after="57" w:line="276" w:lineRule="auto"/>
      <w:ind w:left="1701"/>
    </w:pPr>
    <w:rPr>
      <w:rFonts w:asciiTheme="minorHAnsi" w:eastAsiaTheme="minorHAnsi" w:hAnsiTheme="minorHAnsi" w:cstheme="minorBidi"/>
      <w:sz w:val="22"/>
      <w:szCs w:val="22"/>
      <w:lang w:eastAsia="en-US"/>
    </w:rPr>
  </w:style>
  <w:style w:type="paragraph" w:styleId="81">
    <w:name w:val="toc 8"/>
    <w:basedOn w:val="a"/>
    <w:next w:val="a"/>
    <w:uiPriority w:val="39"/>
    <w:unhideWhenUsed/>
    <w:rsid w:val="008E4A20"/>
    <w:pPr>
      <w:spacing w:after="57" w:line="276" w:lineRule="auto"/>
      <w:ind w:left="1984"/>
    </w:pPr>
    <w:rPr>
      <w:rFonts w:asciiTheme="minorHAnsi" w:eastAsiaTheme="minorHAnsi" w:hAnsiTheme="minorHAnsi" w:cstheme="minorBidi"/>
      <w:sz w:val="22"/>
      <w:szCs w:val="22"/>
      <w:lang w:eastAsia="en-US"/>
    </w:rPr>
  </w:style>
  <w:style w:type="paragraph" w:styleId="91">
    <w:name w:val="toc 9"/>
    <w:basedOn w:val="a"/>
    <w:next w:val="a"/>
    <w:uiPriority w:val="39"/>
    <w:unhideWhenUsed/>
    <w:rsid w:val="008E4A20"/>
    <w:pPr>
      <w:spacing w:after="57" w:line="276" w:lineRule="auto"/>
      <w:ind w:left="2268"/>
    </w:pPr>
    <w:rPr>
      <w:rFonts w:asciiTheme="minorHAnsi" w:eastAsiaTheme="minorHAnsi" w:hAnsiTheme="minorHAnsi" w:cstheme="minorBidi"/>
      <w:sz w:val="22"/>
      <w:szCs w:val="22"/>
      <w:lang w:eastAsia="en-US"/>
    </w:rPr>
  </w:style>
  <w:style w:type="paragraph" w:styleId="affa">
    <w:name w:val="table of figures"/>
    <w:basedOn w:val="a"/>
    <w:next w:val="a"/>
    <w:uiPriority w:val="99"/>
    <w:unhideWhenUsed/>
    <w:rsid w:val="008E4A20"/>
    <w:pPr>
      <w:spacing w:line="276" w:lineRule="auto"/>
    </w:pPr>
    <w:rPr>
      <w:rFonts w:asciiTheme="minorHAnsi" w:eastAsiaTheme="minorHAnsi" w:hAnsiTheme="minorHAnsi" w:cstheme="minorBidi"/>
      <w:sz w:val="22"/>
      <w:szCs w:val="22"/>
      <w:lang w:eastAsia="en-US"/>
    </w:rPr>
  </w:style>
  <w:style w:type="table" w:customStyle="1" w:styleId="2-521">
    <w:name w:val="Средняя заливка 2 - Акцент 521"/>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themeColor="background1"/>
      </w:rPr>
      <w:tblPr/>
      <w:tcPr>
        <w:tcBorders>
          <w:top w:val="single" w:sz="18" w:space="0" w:color="000000"/>
          <w:left w:val="none" w:sz="4" w:space="0" w:color="000000"/>
          <w:bottom w:val="single" w:sz="18" w:space="0" w:color="000000"/>
          <w:right w:val="none" w:sz="4" w:space="0" w:color="000000"/>
        </w:tcBorders>
        <w:shd w:val="clear" w:color="auto" w:fill="4BACC6" w:themeFill="accent5"/>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hemeFill="background1"/>
      </w:tcPr>
    </w:tblStylePr>
    <w:tblStylePr w:type="firstCol">
      <w:rPr>
        <w:b/>
        <w:bCs/>
        <w:color w:val="FFFFFF" w:themeColor="background1"/>
      </w:rPr>
      <w:tblPr/>
      <w:tcPr>
        <w:tcBorders>
          <w:top w:val="none" w:sz="4" w:space="0" w:color="000000"/>
          <w:left w:val="none" w:sz="4" w:space="0" w:color="000000"/>
          <w:bottom w:val="single" w:sz="18" w:space="0" w:color="000000"/>
          <w:right w:val="none" w:sz="4" w:space="0" w:color="000000"/>
        </w:tcBorders>
        <w:shd w:val="clear" w:color="auto" w:fill="4BACC6" w:themeFill="accent5"/>
      </w:tcPr>
    </w:tblStylePr>
    <w:tblStylePr w:type="lastCol">
      <w:rPr>
        <w:b/>
        <w:bCs/>
        <w:color w:val="FFFFFF" w:themeColor="background1"/>
      </w:rPr>
      <w:tblPr/>
      <w:tcPr>
        <w:tcBorders>
          <w:left w:val="none" w:sz="4" w:space="0" w:color="000000"/>
          <w:right w:val="none" w:sz="4" w:space="0" w:color="000000"/>
        </w:tcBorders>
        <w:shd w:val="clear" w:color="auto" w:fill="4BACC6" w:themeFill="accent5"/>
      </w:tcPr>
    </w:tblStylePr>
    <w:tblStylePr w:type="band1Vert">
      <w:tblPr/>
      <w:tcPr>
        <w:tcBorders>
          <w:left w:val="none" w:sz="4" w:space="0" w:color="000000"/>
          <w:right w:val="none" w:sz="4" w:space="0" w:color="000000"/>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themeColor="background1"/>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0">
    <w:name w:val="Светлый список - Акцент 511"/>
    <w:basedOn w:val="a1"/>
    <w:next w:val="-51"/>
    <w:uiPriority w:val="61"/>
    <w:rsid w:val="008E4A20"/>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sing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52">
    <w:name w:val="Сетка таблицы5"/>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Сетка таблицы321"/>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2">
    <w:name w:val="Сетка таблицы322"/>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
    <w:name w:val="Сетка таблицы6"/>
    <w:basedOn w:val="a1"/>
    <w:next w:val="ab"/>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ormaltextrun">
    <w:name w:val="normaltextrun"/>
    <w:basedOn w:val="a0"/>
    <w:rsid w:val="008E4A20"/>
  </w:style>
  <w:style w:type="character" w:customStyle="1" w:styleId="spellingerror">
    <w:name w:val="spellingerror"/>
    <w:basedOn w:val="a0"/>
    <w:rsid w:val="008E4A20"/>
  </w:style>
  <w:style w:type="character" w:customStyle="1" w:styleId="contextualspellingandgrammarerror">
    <w:name w:val="contextualspellingandgrammarerror"/>
    <w:basedOn w:val="a0"/>
    <w:rsid w:val="008E4A20"/>
  </w:style>
  <w:style w:type="character" w:customStyle="1" w:styleId="eop">
    <w:name w:val="eop"/>
    <w:basedOn w:val="a0"/>
    <w:rsid w:val="008E4A20"/>
  </w:style>
  <w:style w:type="paragraph" w:customStyle="1" w:styleId="paragraph">
    <w:name w:val="paragraph"/>
    <w:basedOn w:val="a"/>
    <w:rsid w:val="008E4A20"/>
    <w:pPr>
      <w:spacing w:before="100" w:beforeAutospacing="1" w:after="100" w:afterAutospacing="1"/>
    </w:pPr>
    <w:rPr>
      <w:sz w:val="24"/>
      <w:szCs w:val="24"/>
    </w:rPr>
  </w:style>
  <w:style w:type="table" w:customStyle="1" w:styleId="72">
    <w:name w:val="Сетка таблицы7"/>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82">
    <w:name w:val="Сетка таблицы8"/>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Сетка таблицы9"/>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a">
    <w:name w:val="Обычный1"/>
    <w:rsid w:val="008E4A20"/>
    <w:pPr>
      <w:widowControl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8E4A20"/>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
    <w:name w:val="Нет списка2"/>
    <w:next w:val="a2"/>
    <w:uiPriority w:val="99"/>
    <w:semiHidden/>
    <w:unhideWhenUsed/>
    <w:rsid w:val="008E4A20"/>
  </w:style>
  <w:style w:type="paragraph" w:styleId="affb">
    <w:name w:val="Title"/>
    <w:basedOn w:val="a"/>
    <w:link w:val="affc"/>
    <w:uiPriority w:val="99"/>
    <w:qFormat/>
    <w:rsid w:val="008E4A20"/>
    <w:pPr>
      <w:jc w:val="center"/>
    </w:pPr>
    <w:rPr>
      <w:rFonts w:eastAsia="Calibri"/>
      <w:b/>
      <w:bCs/>
      <w:sz w:val="28"/>
    </w:rPr>
  </w:style>
  <w:style w:type="character" w:customStyle="1" w:styleId="affc">
    <w:name w:val="Название Знак"/>
    <w:basedOn w:val="a0"/>
    <w:link w:val="affb"/>
    <w:uiPriority w:val="99"/>
    <w:rsid w:val="008E4A20"/>
    <w:rPr>
      <w:rFonts w:ascii="Times New Roman" w:eastAsia="Calibri" w:hAnsi="Times New Roman" w:cs="Times New Roman"/>
      <w:b/>
      <w:bCs/>
      <w:sz w:val="28"/>
      <w:szCs w:val="20"/>
      <w:lang w:eastAsia="ru-RU"/>
    </w:rPr>
  </w:style>
  <w:style w:type="paragraph" w:styleId="affd">
    <w:name w:val="endnote text"/>
    <w:basedOn w:val="a"/>
    <w:link w:val="affe"/>
    <w:uiPriority w:val="99"/>
    <w:semiHidden/>
    <w:unhideWhenUsed/>
    <w:rsid w:val="008E4A20"/>
    <w:rPr>
      <w:rFonts w:asciiTheme="minorHAnsi" w:eastAsiaTheme="minorHAnsi" w:hAnsiTheme="minorHAnsi" w:cstheme="minorBidi"/>
      <w:lang w:eastAsia="en-US"/>
    </w:rPr>
  </w:style>
  <w:style w:type="character" w:customStyle="1" w:styleId="affe">
    <w:name w:val="Текст концевой сноски Знак"/>
    <w:basedOn w:val="a0"/>
    <w:link w:val="affd"/>
    <w:uiPriority w:val="99"/>
    <w:semiHidden/>
    <w:rsid w:val="008E4A20"/>
    <w:rPr>
      <w:sz w:val="20"/>
      <w:szCs w:val="20"/>
    </w:rPr>
  </w:style>
  <w:style w:type="character" w:styleId="afff">
    <w:name w:val="endnote reference"/>
    <w:basedOn w:val="a0"/>
    <w:uiPriority w:val="99"/>
    <w:semiHidden/>
    <w:unhideWhenUsed/>
    <w:rsid w:val="008E4A20"/>
    <w:rPr>
      <w:vertAlign w:val="superscript"/>
    </w:rPr>
  </w:style>
  <w:style w:type="table" w:customStyle="1" w:styleId="120">
    <w:name w:val="Сетка таблицы12"/>
    <w:basedOn w:val="a1"/>
    <w:next w:val="ab"/>
    <w:uiPriority w:val="5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3">
    <w:name w:val="Сетка таблицы323"/>
    <w:basedOn w:val="a1"/>
    <w:rsid w:val="008E4A20"/>
    <w:pPr>
      <w:spacing w:after="0"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6">
    <w:name w:val="Нет списка3"/>
    <w:next w:val="a2"/>
    <w:uiPriority w:val="99"/>
    <w:semiHidden/>
    <w:unhideWhenUsed/>
    <w:rsid w:val="008E4A20"/>
  </w:style>
  <w:style w:type="table" w:customStyle="1" w:styleId="140">
    <w:name w:val="Сетка таблицы14"/>
    <w:basedOn w:val="a1"/>
    <w:next w:val="ab"/>
    <w:uiPriority w:val="59"/>
    <w:qFormat/>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4">
    <w:name w:val="Сетка таблицы324"/>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50">
    <w:name w:val="Сетка таблицы15"/>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01">
    <w:name w:val="fontstyle01"/>
    <w:basedOn w:val="a0"/>
    <w:rsid w:val="008E4A20"/>
    <w:rPr>
      <w:rFonts w:ascii="Times New Roman" w:hAnsi="Times New Roman" w:cs="Times New Roman" w:hint="default"/>
      <w:b w:val="0"/>
      <w:bCs w:val="0"/>
      <w:i w:val="0"/>
      <w:iCs w:val="0"/>
      <w:color w:val="000000"/>
      <w:sz w:val="28"/>
      <w:szCs w:val="28"/>
    </w:rPr>
  </w:style>
  <w:style w:type="numbering" w:customStyle="1" w:styleId="43">
    <w:name w:val="Нет списка4"/>
    <w:next w:val="a2"/>
    <w:uiPriority w:val="99"/>
    <w:semiHidden/>
    <w:unhideWhenUsed/>
    <w:rsid w:val="008E4A20"/>
  </w:style>
  <w:style w:type="paragraph" w:customStyle="1" w:styleId="font0">
    <w:name w:val="font0"/>
    <w:basedOn w:val="a"/>
    <w:rsid w:val="008E4A20"/>
    <w:pPr>
      <w:spacing w:before="100" w:beforeAutospacing="1" w:after="100" w:afterAutospacing="1"/>
    </w:pPr>
    <w:rPr>
      <w:rFonts w:ascii="Calibri" w:hAnsi="Calibri"/>
      <w:color w:val="000000"/>
      <w:sz w:val="22"/>
      <w:szCs w:val="22"/>
    </w:rPr>
  </w:style>
  <w:style w:type="paragraph" w:customStyle="1" w:styleId="xl63">
    <w:name w:val="xl63"/>
    <w:basedOn w:val="a"/>
    <w:rsid w:val="008E4A20"/>
    <w:pPr>
      <w:spacing w:before="100" w:beforeAutospacing="1" w:after="100" w:afterAutospacing="1"/>
      <w:jc w:val="center"/>
    </w:pPr>
    <w:rPr>
      <w:sz w:val="24"/>
      <w:szCs w:val="24"/>
    </w:rPr>
  </w:style>
  <w:style w:type="paragraph" w:customStyle="1" w:styleId="xl64">
    <w:name w:val="xl64"/>
    <w:basedOn w:val="a"/>
    <w:rsid w:val="008E4A20"/>
    <w:pPr>
      <w:spacing w:before="100" w:beforeAutospacing="1" w:after="100" w:afterAutospacing="1"/>
      <w:jc w:val="center"/>
    </w:pPr>
    <w:rPr>
      <w:color w:val="000000"/>
      <w:sz w:val="24"/>
      <w:szCs w:val="24"/>
    </w:rPr>
  </w:style>
  <w:style w:type="numbering" w:customStyle="1" w:styleId="53">
    <w:name w:val="Нет списка5"/>
    <w:next w:val="a2"/>
    <w:uiPriority w:val="99"/>
    <w:semiHidden/>
    <w:unhideWhenUsed/>
    <w:rsid w:val="008E4A20"/>
  </w:style>
  <w:style w:type="numbering" w:customStyle="1" w:styleId="112">
    <w:name w:val="Нет списка11"/>
    <w:next w:val="a2"/>
    <w:uiPriority w:val="99"/>
    <w:semiHidden/>
    <w:unhideWhenUsed/>
    <w:rsid w:val="008E4A20"/>
  </w:style>
  <w:style w:type="numbering" w:customStyle="1" w:styleId="212">
    <w:name w:val="Нет списка21"/>
    <w:next w:val="a2"/>
    <w:uiPriority w:val="99"/>
    <w:semiHidden/>
    <w:unhideWhenUsed/>
    <w:rsid w:val="008E4A20"/>
  </w:style>
  <w:style w:type="numbering" w:customStyle="1" w:styleId="312">
    <w:name w:val="Нет списка31"/>
    <w:next w:val="a2"/>
    <w:uiPriority w:val="99"/>
    <w:semiHidden/>
    <w:unhideWhenUsed/>
    <w:rsid w:val="008E4A20"/>
  </w:style>
  <w:style w:type="table" w:customStyle="1" w:styleId="190">
    <w:name w:val="Сетка таблицы19"/>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3">
    <w:name w:val="Заголовок 11"/>
    <w:basedOn w:val="a"/>
    <w:next w:val="a"/>
    <w:uiPriority w:val="9"/>
    <w:qFormat/>
    <w:rsid w:val="008E4A20"/>
    <w:pPr>
      <w:keepNext/>
      <w:keepLines/>
      <w:widowControl w:val="0"/>
      <w:spacing w:before="480"/>
      <w:outlineLvl w:val="0"/>
    </w:pPr>
    <w:rPr>
      <w:rFonts w:ascii="Cambria" w:hAnsi="Cambria"/>
      <w:b/>
      <w:bCs/>
      <w:color w:val="365F91"/>
      <w:sz w:val="28"/>
      <w:szCs w:val="28"/>
    </w:rPr>
  </w:style>
  <w:style w:type="paragraph" w:customStyle="1" w:styleId="510">
    <w:name w:val="Заголовок 51"/>
    <w:basedOn w:val="a"/>
    <w:next w:val="a"/>
    <w:uiPriority w:val="9"/>
    <w:semiHidden/>
    <w:unhideWhenUsed/>
    <w:qFormat/>
    <w:rsid w:val="008E4A20"/>
    <w:pPr>
      <w:keepNext/>
      <w:keepLines/>
      <w:spacing w:before="200" w:line="276" w:lineRule="auto"/>
      <w:outlineLvl w:val="4"/>
    </w:pPr>
    <w:rPr>
      <w:rFonts w:ascii="Cambria" w:hAnsi="Cambria"/>
      <w:color w:val="243F60"/>
      <w:sz w:val="22"/>
      <w:szCs w:val="22"/>
      <w:lang w:eastAsia="en-US"/>
    </w:rPr>
  </w:style>
  <w:style w:type="paragraph" w:customStyle="1" w:styleId="1b">
    <w:name w:val="Название объекта1"/>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numbering" w:customStyle="1" w:styleId="1110">
    <w:name w:val="Нет списка111"/>
    <w:next w:val="a2"/>
    <w:uiPriority w:val="99"/>
    <w:semiHidden/>
    <w:unhideWhenUsed/>
    <w:rsid w:val="008E4A20"/>
  </w:style>
  <w:style w:type="character" w:customStyle="1" w:styleId="1c">
    <w:name w:val="Слабое выделение1"/>
    <w:basedOn w:val="a0"/>
    <w:uiPriority w:val="19"/>
    <w:qFormat/>
    <w:rsid w:val="008E4A20"/>
    <w:rPr>
      <w:i/>
      <w:iCs/>
      <w:color w:val="404040"/>
    </w:rPr>
  </w:style>
  <w:style w:type="table" w:customStyle="1" w:styleId="160">
    <w:name w:val="Сетка таблицы16"/>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70">
    <w:name w:val="Сетка таблицы17"/>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0">
    <w:name w:val="Сетка таблицы20"/>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b"/>
    <w:uiPriority w:val="59"/>
    <w:rsid w:val="008E4A20"/>
    <w:pPr>
      <w:spacing w:after="0" w:line="240" w:lineRule="auto"/>
    </w:pPr>
    <w:rPr>
      <w:rFonts w:eastAsia="Times New Roman"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11">
    <w:name w:val="Средняя заливка 2 - Акцент 5211"/>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
    <w:name w:val="Светлый список - Акцент 5111"/>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8E4A20"/>
  </w:style>
  <w:style w:type="table" w:customStyle="1" w:styleId="220">
    <w:name w:val="Сетка таблицы22"/>
    <w:basedOn w:val="a1"/>
    <w:next w:val="ab"/>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0">
    <w:name w:val="Сетка таблицы4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
    <w:name w:val="Сетка таблицы5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
    <w:name w:val="Сетка таблицы111"/>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1">
    <w:name w:val="Сетка таблицы3211"/>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21">
    <w:name w:val="Сетка таблицы3221"/>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10">
    <w:name w:val="Сетка таблицы61"/>
    <w:basedOn w:val="a1"/>
    <w:next w:val="ab"/>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10">
    <w:name w:val="Сетка таблицы7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Сетка таблицы21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810">
    <w:name w:val="Сетка таблицы8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Сетка таблицы9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
    <w:name w:val="Сетка таблицы10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0">
    <w:name w:val="Сетка таблицы121"/>
    <w:basedOn w:val="a1"/>
    <w:next w:val="ab"/>
    <w:uiPriority w:val="5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1"/>
    <w:basedOn w:val="a1"/>
    <w:next w:val="ab"/>
    <w:rsid w:val="008E4A2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1">
    <w:name w:val="Сетка таблицы141"/>
    <w:basedOn w:val="a1"/>
    <w:next w:val="ab"/>
    <w:uiPriority w:val="5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
    <w:name w:val="Сетка таблицы23"/>
    <w:basedOn w:val="a1"/>
    <w:next w:val="ab"/>
    <w:uiPriority w:val="39"/>
    <w:rsid w:val="008E4A2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
    <w:name w:val="Сетка таблицы24"/>
    <w:basedOn w:val="a1"/>
    <w:next w:val="ab"/>
    <w:uiPriority w:val="3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4">
    <w:name w:val="Заголовок 1 Знак1"/>
    <w:basedOn w:val="a0"/>
    <w:uiPriority w:val="9"/>
    <w:rsid w:val="008E4A20"/>
    <w:rPr>
      <w:rFonts w:asciiTheme="majorHAnsi" w:eastAsiaTheme="majorEastAsia" w:hAnsiTheme="majorHAnsi" w:cstheme="majorBidi"/>
      <w:color w:val="365F91" w:themeColor="accent1" w:themeShade="BF"/>
      <w:sz w:val="32"/>
      <w:szCs w:val="32"/>
    </w:rPr>
  </w:style>
  <w:style w:type="character" w:styleId="afff0">
    <w:name w:val="Subtle Emphasis"/>
    <w:basedOn w:val="a0"/>
    <w:uiPriority w:val="19"/>
    <w:qFormat/>
    <w:rsid w:val="008E4A20"/>
    <w:rPr>
      <w:i/>
      <w:iCs/>
      <w:color w:val="404040" w:themeColor="text1" w:themeTint="BF"/>
    </w:rPr>
  </w:style>
  <w:style w:type="character" w:customStyle="1" w:styleId="512">
    <w:name w:val="Заголовок 5 Знак1"/>
    <w:basedOn w:val="a0"/>
    <w:uiPriority w:val="9"/>
    <w:semiHidden/>
    <w:rsid w:val="008E4A20"/>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8E4A20"/>
  </w:style>
  <w:style w:type="paragraph" w:customStyle="1" w:styleId="28">
    <w:name w:val="Название объекта2"/>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table" w:customStyle="1" w:styleId="1120">
    <w:name w:val="Сетка таблицы112"/>
    <w:basedOn w:val="a1"/>
    <w:next w:val="ab"/>
    <w:uiPriority w:val="59"/>
    <w:rsid w:val="008E4A20"/>
    <w:pPr>
      <w:spacing w:after="0" w:line="240" w:lineRule="auto"/>
    </w:pPr>
    <w:rPr>
      <w:rFonts w:eastAsia="Times New Roman"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12">
    <w:name w:val="Средняя заливка 2 - Акцент 5212"/>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2">
    <w:name w:val="Светлый список - Акцент 5112"/>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2">
    <w:name w:val="Светлый список - Акцент 52"/>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8E4A20"/>
  </w:style>
  <w:style w:type="numbering" w:customStyle="1" w:styleId="221">
    <w:name w:val="Нет списка22"/>
    <w:next w:val="a2"/>
    <w:uiPriority w:val="99"/>
    <w:semiHidden/>
    <w:unhideWhenUsed/>
    <w:rsid w:val="008E4A20"/>
  </w:style>
  <w:style w:type="numbering" w:customStyle="1" w:styleId="325">
    <w:name w:val="Нет списка32"/>
    <w:next w:val="a2"/>
    <w:uiPriority w:val="99"/>
    <w:semiHidden/>
    <w:unhideWhenUsed/>
    <w:rsid w:val="008E4A20"/>
  </w:style>
  <w:style w:type="table" w:customStyle="1" w:styleId="1101">
    <w:name w:val="Сетка таблицы1101"/>
    <w:basedOn w:val="a1"/>
    <w:next w:val="ab"/>
    <w:uiPriority w:val="59"/>
    <w:rsid w:val="008E4A20"/>
    <w:pPr>
      <w:spacing w:after="0" w:line="240" w:lineRule="auto"/>
    </w:pPr>
    <w:rPr>
      <w:rFonts w:eastAsia="Times New Roman"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111">
    <w:name w:val="Средняя заливка 2 - Акцент 52111"/>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1">
    <w:name w:val="Светлый список - Акцент 51111"/>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120">
    <w:name w:val="Светлый список - Акцент 512"/>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8E4A20"/>
  </w:style>
  <w:style w:type="numbering" w:customStyle="1" w:styleId="2111">
    <w:name w:val="Нет списка211"/>
    <w:next w:val="a2"/>
    <w:uiPriority w:val="99"/>
    <w:semiHidden/>
    <w:unhideWhenUsed/>
    <w:rsid w:val="008E4A20"/>
  </w:style>
  <w:style w:type="numbering" w:customStyle="1" w:styleId="3110">
    <w:name w:val="Нет списка311"/>
    <w:next w:val="a2"/>
    <w:uiPriority w:val="99"/>
    <w:semiHidden/>
    <w:unhideWhenUsed/>
    <w:rsid w:val="008E4A20"/>
  </w:style>
  <w:style w:type="table" w:customStyle="1" w:styleId="250">
    <w:name w:val="Сетка таблицы25"/>
    <w:basedOn w:val="a1"/>
    <w:next w:val="ab"/>
    <w:uiPriority w:val="59"/>
    <w:qFormat/>
    <w:rsid w:val="008E4A20"/>
    <w:pPr>
      <w:spacing w:after="0" w:line="240" w:lineRule="auto"/>
    </w:pPr>
    <w:rPr>
      <w:rFonts w:ascii="Times New Roman" w:hAnsi="Times New Roman" w:cs="Times New Roman"/>
      <w:sz w:val="24"/>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6f126784da14254richfactdown-paragraph">
    <w:name w:val="36f126784da14254richfactdown-paragraph"/>
    <w:basedOn w:val="a"/>
    <w:rsid w:val="008E4A20"/>
    <w:pPr>
      <w:spacing w:before="100" w:beforeAutospacing="1" w:after="100" w:afterAutospacing="1"/>
    </w:pPr>
    <w:rPr>
      <w:sz w:val="24"/>
      <w:szCs w:val="24"/>
    </w:rPr>
  </w:style>
  <w:style w:type="table" w:customStyle="1" w:styleId="260">
    <w:name w:val="Сетка таблицы26"/>
    <w:basedOn w:val="a1"/>
    <w:next w:val="ab"/>
    <w:uiPriority w:val="3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1">
    <w:name w:val="для текста"/>
    <w:basedOn w:val="a3"/>
    <w:qFormat/>
    <w:rsid w:val="00701C23"/>
    <w:pPr>
      <w:spacing w:after="0" w:line="360" w:lineRule="auto"/>
      <w:ind w:firstLine="567"/>
      <w:jc w:val="both"/>
    </w:pPr>
    <w:rPr>
      <w:rFonts w:ascii="Arial" w:hAnsi="Arial" w:cs="Arial"/>
      <w:snapToGrid w:val="0"/>
      <w:sz w:val="22"/>
      <w:szCs w:val="22"/>
      <w:lang w:val="x-none" w:eastAsia="x-none"/>
    </w:rPr>
  </w:style>
  <w:style w:type="paragraph" w:customStyle="1" w:styleId="xl153">
    <w:name w:val="xl153"/>
    <w:basedOn w:val="a"/>
    <w:rsid w:val="00CE7920"/>
    <w:pPr>
      <w:pBdr>
        <w:top w:val="single" w:sz="8" w:space="0" w:color="auto"/>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4">
    <w:name w:val="xl154"/>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sz w:val="24"/>
      <w:szCs w:val="24"/>
    </w:rPr>
  </w:style>
  <w:style w:type="paragraph" w:customStyle="1" w:styleId="xl155">
    <w:name w:val="xl155"/>
    <w:basedOn w:val="a"/>
    <w:rsid w:val="00CE7920"/>
    <w:pPr>
      <w:pBdr>
        <w:top w:val="single" w:sz="8" w:space="0" w:color="auto"/>
        <w:left w:val="single" w:sz="8" w:space="0" w:color="auto"/>
        <w:bottom w:val="single" w:sz="8" w:space="0" w:color="auto"/>
        <w:right w:val="single" w:sz="8" w:space="0" w:color="auto"/>
      </w:pBdr>
      <w:shd w:val="clear" w:color="D8E4BC" w:fill="92D050"/>
      <w:spacing w:before="100" w:beforeAutospacing="1" w:after="100" w:afterAutospacing="1"/>
    </w:pPr>
    <w:rPr>
      <w:rFonts w:ascii="Calibri" w:hAnsi="Calibri" w:cs="Calibri"/>
      <w:b/>
      <w:bCs/>
      <w:sz w:val="24"/>
      <w:szCs w:val="24"/>
    </w:rPr>
  </w:style>
  <w:style w:type="paragraph" w:customStyle="1" w:styleId="xl156">
    <w:name w:val="xl156"/>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rFonts w:ascii="Calibri" w:hAnsi="Calibri" w:cs="Calibri"/>
      <w:b/>
      <w:bCs/>
      <w:sz w:val="24"/>
      <w:szCs w:val="24"/>
    </w:rPr>
  </w:style>
  <w:style w:type="paragraph" w:customStyle="1" w:styleId="xl157">
    <w:name w:val="xl157"/>
    <w:basedOn w:val="a"/>
    <w:rsid w:val="00CE7920"/>
    <w:pPr>
      <w:pBdr>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8">
    <w:name w:val="xl158"/>
    <w:basedOn w:val="a"/>
    <w:rsid w:val="00CE7920"/>
    <w:pPr>
      <w:pBdr>
        <w:top w:val="single" w:sz="8" w:space="0" w:color="auto"/>
        <w:left w:val="single" w:sz="8" w:space="0" w:color="auto"/>
        <w:bottom w:val="single" w:sz="8" w:space="0" w:color="auto"/>
        <w:right w:val="single" w:sz="8" w:space="0" w:color="auto"/>
      </w:pBdr>
      <w:shd w:val="clear" w:color="EBF1DE" w:fill="00B050"/>
      <w:spacing w:before="100" w:beforeAutospacing="1" w:after="100" w:afterAutospacing="1"/>
    </w:pPr>
    <w:rPr>
      <w:sz w:val="24"/>
      <w:szCs w:val="24"/>
    </w:rPr>
  </w:style>
  <w:style w:type="paragraph" w:customStyle="1" w:styleId="xl159">
    <w:name w:val="xl159"/>
    <w:basedOn w:val="a"/>
    <w:rsid w:val="00CE7920"/>
    <w:pPr>
      <w:pBdr>
        <w:top w:val="single" w:sz="8" w:space="0" w:color="auto"/>
        <w:left w:val="single" w:sz="8" w:space="0" w:color="auto"/>
        <w:bottom w:val="single" w:sz="8" w:space="0" w:color="auto"/>
        <w:right w:val="single" w:sz="8" w:space="0" w:color="auto"/>
      </w:pBdr>
      <w:shd w:val="clear" w:color="EBF1DE" w:fill="92D050"/>
      <w:spacing w:before="100" w:beforeAutospacing="1" w:after="100" w:afterAutospacing="1"/>
    </w:pPr>
    <w:rPr>
      <w:sz w:val="24"/>
      <w:szCs w:val="24"/>
    </w:rPr>
  </w:style>
  <w:style w:type="paragraph" w:customStyle="1" w:styleId="xl160">
    <w:name w:val="xl160"/>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center"/>
    </w:pPr>
    <w:rPr>
      <w:sz w:val="24"/>
      <w:szCs w:val="24"/>
    </w:rPr>
  </w:style>
  <w:style w:type="paragraph" w:customStyle="1" w:styleId="xl161">
    <w:name w:val="xl161"/>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2">
    <w:name w:val="xl162"/>
    <w:basedOn w:val="a"/>
    <w:rsid w:val="00CE7920"/>
    <w:pPr>
      <w:pBdr>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3">
    <w:name w:val="xl163"/>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4">
    <w:name w:val="xl164"/>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rPr>
  </w:style>
  <w:style w:type="paragraph" w:customStyle="1" w:styleId="xl165">
    <w:name w:val="xl165"/>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color w:val="00B050"/>
    </w:rPr>
  </w:style>
  <w:style w:type="paragraph" w:customStyle="1" w:styleId="xl166">
    <w:name w:val="xl166"/>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rPr>
  </w:style>
  <w:style w:type="paragraph" w:customStyle="1" w:styleId="xl167">
    <w:name w:val="xl167"/>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color w:val="00B050"/>
    </w:rPr>
  </w:style>
  <w:style w:type="paragraph" w:customStyle="1" w:styleId="xl168">
    <w:name w:val="xl168"/>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rPr>
  </w:style>
  <w:style w:type="paragraph" w:customStyle="1" w:styleId="xl169">
    <w:name w:val="xl169"/>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color w:val="00B050"/>
    </w:rPr>
  </w:style>
  <w:style w:type="paragraph" w:customStyle="1" w:styleId="xl170">
    <w:name w:val="xl170"/>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rPr>
  </w:style>
  <w:style w:type="paragraph" w:customStyle="1" w:styleId="xl171">
    <w:name w:val="xl171"/>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color w:val="00B050"/>
    </w:rPr>
  </w:style>
  <w:style w:type="paragraph" w:customStyle="1" w:styleId="xl172">
    <w:name w:val="xl172"/>
    <w:basedOn w:val="a"/>
    <w:rsid w:val="00CE7920"/>
    <w:pPr>
      <w:pBdr>
        <w:top w:val="single" w:sz="8" w:space="0" w:color="auto"/>
        <w:left w:val="single" w:sz="8" w:space="0" w:color="auto"/>
        <w:bottom w:val="single" w:sz="8" w:space="0" w:color="auto"/>
        <w:right w:val="single" w:sz="8" w:space="0" w:color="auto"/>
      </w:pBdr>
      <w:shd w:val="clear" w:color="D8E4BC" w:fill="D8E4BC"/>
      <w:spacing w:before="100" w:beforeAutospacing="1" w:after="100" w:afterAutospacing="1"/>
      <w:textAlignment w:val="center"/>
    </w:pPr>
    <w:rPr>
      <w:b/>
      <w:bCs/>
    </w:rPr>
  </w:style>
  <w:style w:type="paragraph" w:customStyle="1" w:styleId="xl173">
    <w:name w:val="xl173"/>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4">
    <w:name w:val="xl174"/>
    <w:basedOn w:val="a"/>
    <w:rsid w:val="00CE7920"/>
    <w:pPr>
      <w:pBdr>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5">
    <w:name w:val="xl175"/>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textAlignment w:val="top"/>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AB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2E0CB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904AF"/>
    <w:pPr>
      <w:keepNext/>
      <w:outlineLvl w:val="1"/>
    </w:pPr>
    <w:rPr>
      <w:i/>
      <w:iCs/>
      <w:sz w:val="24"/>
      <w:szCs w:val="24"/>
      <w:u w:val="single"/>
    </w:rPr>
  </w:style>
  <w:style w:type="paragraph" w:styleId="3">
    <w:name w:val="heading 3"/>
    <w:basedOn w:val="a"/>
    <w:next w:val="a"/>
    <w:link w:val="30"/>
    <w:uiPriority w:val="9"/>
    <w:semiHidden/>
    <w:unhideWhenUsed/>
    <w:qFormat/>
    <w:rsid w:val="002E0CBD"/>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E4A20"/>
    <w:pPr>
      <w:keepNext/>
      <w:keepLines/>
      <w:spacing w:before="320" w:after="200" w:line="276" w:lineRule="auto"/>
      <w:outlineLvl w:val="3"/>
    </w:pPr>
    <w:rPr>
      <w:rFonts w:ascii="Arial" w:eastAsia="Arial" w:hAnsi="Arial" w:cs="Arial"/>
      <w:b/>
      <w:bCs/>
      <w:sz w:val="26"/>
      <w:szCs w:val="26"/>
      <w:lang w:eastAsia="en-US"/>
    </w:rPr>
  </w:style>
  <w:style w:type="paragraph" w:styleId="5">
    <w:name w:val="heading 5"/>
    <w:basedOn w:val="a"/>
    <w:next w:val="a"/>
    <w:link w:val="50"/>
    <w:uiPriority w:val="9"/>
    <w:semiHidden/>
    <w:unhideWhenUsed/>
    <w:qFormat/>
    <w:rsid w:val="008E4A20"/>
    <w:pPr>
      <w:keepNext/>
      <w:keepLines/>
      <w:spacing w:before="200" w:line="276" w:lineRule="auto"/>
      <w:outlineLvl w:val="4"/>
    </w:pPr>
    <w:rPr>
      <w:rFonts w:asciiTheme="majorHAnsi" w:eastAsiaTheme="majorEastAsia" w:hAnsiTheme="majorHAnsi" w:cstheme="majorBidi"/>
      <w:color w:val="243F60" w:themeColor="accent1" w:themeShade="7F"/>
      <w:sz w:val="22"/>
      <w:szCs w:val="22"/>
      <w:lang w:eastAsia="en-US"/>
    </w:rPr>
  </w:style>
  <w:style w:type="paragraph" w:styleId="6">
    <w:name w:val="heading 6"/>
    <w:basedOn w:val="a"/>
    <w:next w:val="a"/>
    <w:link w:val="60"/>
    <w:uiPriority w:val="9"/>
    <w:unhideWhenUsed/>
    <w:qFormat/>
    <w:rsid w:val="008E4A20"/>
    <w:pPr>
      <w:keepNext/>
      <w:keepLines/>
      <w:spacing w:before="320" w:after="200" w:line="276" w:lineRule="auto"/>
      <w:outlineLvl w:val="5"/>
    </w:pPr>
    <w:rPr>
      <w:rFonts w:ascii="Arial" w:eastAsia="Arial" w:hAnsi="Arial" w:cs="Arial"/>
      <w:b/>
      <w:bCs/>
      <w:sz w:val="22"/>
      <w:szCs w:val="22"/>
      <w:lang w:eastAsia="en-US"/>
    </w:rPr>
  </w:style>
  <w:style w:type="paragraph" w:styleId="7">
    <w:name w:val="heading 7"/>
    <w:basedOn w:val="a"/>
    <w:next w:val="a"/>
    <w:link w:val="70"/>
    <w:uiPriority w:val="9"/>
    <w:unhideWhenUsed/>
    <w:qFormat/>
    <w:rsid w:val="008E4A20"/>
    <w:pPr>
      <w:keepNext/>
      <w:keepLines/>
      <w:spacing w:before="320" w:after="200" w:line="276" w:lineRule="auto"/>
      <w:outlineLvl w:val="6"/>
    </w:pPr>
    <w:rPr>
      <w:rFonts w:ascii="Arial" w:eastAsia="Arial" w:hAnsi="Arial" w:cs="Arial"/>
      <w:b/>
      <w:bCs/>
      <w:i/>
      <w:iCs/>
      <w:sz w:val="22"/>
      <w:szCs w:val="22"/>
      <w:lang w:eastAsia="en-US"/>
    </w:rPr>
  </w:style>
  <w:style w:type="paragraph" w:styleId="8">
    <w:name w:val="heading 8"/>
    <w:basedOn w:val="a"/>
    <w:next w:val="a"/>
    <w:link w:val="80"/>
    <w:uiPriority w:val="9"/>
    <w:unhideWhenUsed/>
    <w:qFormat/>
    <w:rsid w:val="008E4A20"/>
    <w:pPr>
      <w:keepNext/>
      <w:keepLines/>
      <w:spacing w:before="320" w:after="200" w:line="276" w:lineRule="auto"/>
      <w:outlineLvl w:val="7"/>
    </w:pPr>
    <w:rPr>
      <w:rFonts w:ascii="Arial" w:eastAsia="Arial" w:hAnsi="Arial" w:cs="Arial"/>
      <w:i/>
      <w:iCs/>
      <w:sz w:val="22"/>
      <w:szCs w:val="22"/>
      <w:lang w:eastAsia="en-US"/>
    </w:rPr>
  </w:style>
  <w:style w:type="paragraph" w:styleId="9">
    <w:name w:val="heading 9"/>
    <w:basedOn w:val="a"/>
    <w:next w:val="a"/>
    <w:link w:val="90"/>
    <w:uiPriority w:val="9"/>
    <w:unhideWhenUsed/>
    <w:qFormat/>
    <w:rsid w:val="008E4A20"/>
    <w:pPr>
      <w:keepNext/>
      <w:keepLines/>
      <w:spacing w:before="320" w:after="200" w:line="276" w:lineRule="auto"/>
      <w:outlineLvl w:val="8"/>
    </w:pPr>
    <w:rPr>
      <w:rFonts w:ascii="Arial" w:eastAsia="Arial" w:hAnsi="Arial" w:cs="Arial"/>
      <w:i/>
      <w:iCs/>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E0CBD"/>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0904AF"/>
    <w:rPr>
      <w:rFonts w:ascii="Times New Roman" w:eastAsia="Times New Roman" w:hAnsi="Times New Roman" w:cs="Times New Roman"/>
      <w:i/>
      <w:iCs/>
      <w:sz w:val="24"/>
      <w:szCs w:val="24"/>
      <w:u w:val="single"/>
      <w:lang w:eastAsia="ru-RU"/>
    </w:rPr>
  </w:style>
  <w:style w:type="character" w:customStyle="1" w:styleId="30">
    <w:name w:val="Заголовок 3 Знак"/>
    <w:basedOn w:val="a0"/>
    <w:link w:val="3"/>
    <w:uiPriority w:val="9"/>
    <w:semiHidden/>
    <w:rsid w:val="002E0CBD"/>
    <w:rPr>
      <w:rFonts w:asciiTheme="majorHAnsi" w:eastAsiaTheme="majorEastAsia" w:hAnsiTheme="majorHAnsi" w:cstheme="majorBidi"/>
      <w:b/>
      <w:bCs/>
      <w:color w:val="4F81BD" w:themeColor="accent1"/>
      <w:sz w:val="20"/>
      <w:szCs w:val="20"/>
      <w:lang w:eastAsia="ru-RU"/>
    </w:rPr>
  </w:style>
  <w:style w:type="paragraph" w:styleId="a3">
    <w:name w:val="Body Text"/>
    <w:basedOn w:val="a"/>
    <w:link w:val="a4"/>
    <w:uiPriority w:val="99"/>
    <w:unhideWhenUsed/>
    <w:rsid w:val="003471F5"/>
    <w:pPr>
      <w:spacing w:after="120"/>
    </w:pPr>
  </w:style>
  <w:style w:type="character" w:customStyle="1" w:styleId="a4">
    <w:name w:val="Основной текст Знак"/>
    <w:basedOn w:val="a0"/>
    <w:link w:val="a3"/>
    <w:uiPriority w:val="99"/>
    <w:rsid w:val="003471F5"/>
    <w:rPr>
      <w:rFonts w:ascii="Times New Roman" w:eastAsia="Times New Roman" w:hAnsi="Times New Roman" w:cs="Times New Roman"/>
      <w:sz w:val="20"/>
      <w:szCs w:val="20"/>
      <w:lang w:eastAsia="ru-RU"/>
    </w:rPr>
  </w:style>
  <w:style w:type="character" w:customStyle="1" w:styleId="a5">
    <w:name w:val="Основной текст_"/>
    <w:basedOn w:val="a0"/>
    <w:link w:val="11"/>
    <w:locked/>
    <w:rsid w:val="003471F5"/>
    <w:rPr>
      <w:rFonts w:ascii="Times New Roman" w:eastAsia="Times New Roman" w:hAnsi="Times New Roman" w:cs="Times New Roman"/>
      <w:sz w:val="23"/>
      <w:szCs w:val="23"/>
      <w:shd w:val="clear" w:color="auto" w:fill="FFFFFF"/>
    </w:rPr>
  </w:style>
  <w:style w:type="paragraph" w:customStyle="1" w:styleId="11">
    <w:name w:val="Основной текст1"/>
    <w:basedOn w:val="a"/>
    <w:link w:val="a5"/>
    <w:rsid w:val="003471F5"/>
    <w:pPr>
      <w:shd w:val="clear" w:color="auto" w:fill="FFFFFF"/>
      <w:spacing w:line="0" w:lineRule="atLeast"/>
    </w:pPr>
    <w:rPr>
      <w:sz w:val="23"/>
      <w:szCs w:val="23"/>
      <w:lang w:eastAsia="en-US"/>
    </w:rPr>
  </w:style>
  <w:style w:type="paragraph" w:styleId="a6">
    <w:name w:val="No Spacing"/>
    <w:link w:val="a7"/>
    <w:uiPriority w:val="1"/>
    <w:qFormat/>
    <w:rsid w:val="003471F5"/>
    <w:pPr>
      <w:spacing w:after="0" w:line="240" w:lineRule="auto"/>
    </w:pPr>
    <w:rPr>
      <w:rFonts w:ascii="Calibri" w:eastAsia="Calibri" w:hAnsi="Calibri" w:cs="Times New Roman"/>
    </w:rPr>
  </w:style>
  <w:style w:type="character" w:customStyle="1" w:styleId="a7">
    <w:name w:val="Без интервала Знак"/>
    <w:basedOn w:val="a0"/>
    <w:link w:val="a6"/>
    <w:uiPriority w:val="1"/>
    <w:locked/>
    <w:rsid w:val="00503968"/>
    <w:rPr>
      <w:rFonts w:ascii="Calibri" w:eastAsia="Calibri" w:hAnsi="Calibri" w:cs="Times New Roman"/>
    </w:rPr>
  </w:style>
  <w:style w:type="table" w:styleId="2-5">
    <w:name w:val="Medium Shading 2 Accent 5"/>
    <w:basedOn w:val="a1"/>
    <w:uiPriority w:val="64"/>
    <w:rsid w:val="003471F5"/>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8">
    <w:name w:val="Balloon Text"/>
    <w:basedOn w:val="a"/>
    <w:link w:val="a9"/>
    <w:uiPriority w:val="99"/>
    <w:semiHidden/>
    <w:unhideWhenUsed/>
    <w:rsid w:val="00363A8B"/>
    <w:rPr>
      <w:rFonts w:ascii="Tahoma" w:hAnsi="Tahoma" w:cs="Tahoma"/>
      <w:sz w:val="16"/>
      <w:szCs w:val="16"/>
    </w:rPr>
  </w:style>
  <w:style w:type="character" w:customStyle="1" w:styleId="a9">
    <w:name w:val="Текст выноски Знак"/>
    <w:basedOn w:val="a0"/>
    <w:link w:val="a8"/>
    <w:uiPriority w:val="99"/>
    <w:semiHidden/>
    <w:rsid w:val="00363A8B"/>
    <w:rPr>
      <w:rFonts w:ascii="Tahoma" w:eastAsia="Times New Roman" w:hAnsi="Tahoma" w:cs="Tahoma"/>
      <w:sz w:val="16"/>
      <w:szCs w:val="16"/>
      <w:lang w:eastAsia="ru-RU"/>
    </w:rPr>
  </w:style>
  <w:style w:type="paragraph" w:styleId="aa">
    <w:name w:val="caption"/>
    <w:basedOn w:val="a"/>
    <w:next w:val="a"/>
    <w:uiPriority w:val="35"/>
    <w:unhideWhenUsed/>
    <w:qFormat/>
    <w:rsid w:val="00535B56"/>
    <w:pPr>
      <w:spacing w:after="200"/>
    </w:pPr>
    <w:rPr>
      <w:b/>
      <w:bCs/>
      <w:color w:val="4F81BD" w:themeColor="accent1"/>
      <w:sz w:val="18"/>
      <w:szCs w:val="18"/>
    </w:rPr>
  </w:style>
  <w:style w:type="table" w:styleId="ab">
    <w:name w:val="Table Grid"/>
    <w:basedOn w:val="a1"/>
    <w:uiPriority w:val="39"/>
    <w:rsid w:val="001F60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aliases w:val="Варианты ответов,Абзац списка11"/>
    <w:basedOn w:val="a"/>
    <w:link w:val="ad"/>
    <w:uiPriority w:val="34"/>
    <w:qFormat/>
    <w:rsid w:val="001B5906"/>
    <w:pPr>
      <w:ind w:left="720"/>
      <w:contextualSpacing/>
    </w:pPr>
  </w:style>
  <w:style w:type="character" w:customStyle="1" w:styleId="ad">
    <w:name w:val="Абзац списка Знак"/>
    <w:aliases w:val="Варианты ответов Знак,Абзац списка11 Знак"/>
    <w:link w:val="ac"/>
    <w:uiPriority w:val="34"/>
    <w:qFormat/>
    <w:locked/>
    <w:rsid w:val="003146C9"/>
    <w:rPr>
      <w:rFonts w:ascii="Times New Roman" w:eastAsia="Times New Roman" w:hAnsi="Times New Roman" w:cs="Times New Roman"/>
      <w:sz w:val="20"/>
      <w:szCs w:val="20"/>
      <w:lang w:eastAsia="ru-RU"/>
    </w:rPr>
  </w:style>
  <w:style w:type="paragraph" w:customStyle="1" w:styleId="ConsPlusNormal">
    <w:name w:val="ConsPlusNormal"/>
    <w:link w:val="ConsPlusNormal0"/>
    <w:qFormat/>
    <w:rsid w:val="00271FFA"/>
    <w:pPr>
      <w:autoSpaceDE w:val="0"/>
      <w:autoSpaceDN w:val="0"/>
      <w:adjustRightInd w:val="0"/>
      <w:spacing w:after="0" w:line="240" w:lineRule="auto"/>
    </w:pPr>
    <w:rPr>
      <w:rFonts w:ascii="Times New Roman" w:hAnsi="Times New Roman" w:cs="Times New Roman"/>
      <w:sz w:val="24"/>
      <w:szCs w:val="24"/>
    </w:rPr>
  </w:style>
  <w:style w:type="character" w:customStyle="1" w:styleId="ConsPlusNormal0">
    <w:name w:val="ConsPlusNormal Знак"/>
    <w:link w:val="ConsPlusNormal"/>
    <w:uiPriority w:val="99"/>
    <w:locked/>
    <w:rsid w:val="003146C9"/>
    <w:rPr>
      <w:rFonts w:ascii="Times New Roman" w:hAnsi="Times New Roman" w:cs="Times New Roman"/>
      <w:sz w:val="24"/>
      <w:szCs w:val="24"/>
    </w:rPr>
  </w:style>
  <w:style w:type="paragraph" w:styleId="ae">
    <w:name w:val="Normal (Web)"/>
    <w:aliases w:val="Обычный (Web)"/>
    <w:basedOn w:val="a"/>
    <w:uiPriority w:val="99"/>
    <w:unhideWhenUsed/>
    <w:rsid w:val="00295E27"/>
    <w:pPr>
      <w:spacing w:before="100" w:beforeAutospacing="1" w:after="100" w:afterAutospacing="1"/>
    </w:pPr>
    <w:rPr>
      <w:sz w:val="24"/>
      <w:szCs w:val="24"/>
    </w:rPr>
  </w:style>
  <w:style w:type="paragraph" w:customStyle="1" w:styleId="ConsPlusNonformat">
    <w:name w:val="ConsPlusNonformat"/>
    <w:rsid w:val="00C81109"/>
    <w:pPr>
      <w:autoSpaceDE w:val="0"/>
      <w:autoSpaceDN w:val="0"/>
      <w:adjustRightInd w:val="0"/>
      <w:spacing w:after="0" w:line="240" w:lineRule="auto"/>
    </w:pPr>
    <w:rPr>
      <w:rFonts w:ascii="Courier New" w:hAnsi="Courier New" w:cs="Courier New"/>
      <w:sz w:val="20"/>
      <w:szCs w:val="20"/>
    </w:rPr>
  </w:style>
  <w:style w:type="character" w:styleId="af">
    <w:name w:val="Hyperlink"/>
    <w:basedOn w:val="a0"/>
    <w:uiPriority w:val="99"/>
    <w:unhideWhenUsed/>
    <w:rsid w:val="00305E9E"/>
    <w:rPr>
      <w:color w:val="0000FF"/>
      <w:u w:val="single"/>
    </w:rPr>
  </w:style>
  <w:style w:type="paragraph" w:customStyle="1" w:styleId="Default">
    <w:name w:val="Default"/>
    <w:rsid w:val="00F7325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Title">
    <w:name w:val="ConsPlusTitle"/>
    <w:rsid w:val="000562C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font5">
    <w:name w:val="font5"/>
    <w:basedOn w:val="a"/>
    <w:rsid w:val="00975665"/>
    <w:pPr>
      <w:spacing w:before="100" w:beforeAutospacing="1" w:after="100" w:afterAutospacing="1"/>
    </w:pPr>
    <w:rPr>
      <w:rFonts w:ascii="Calibri" w:hAnsi="Calibri"/>
      <w:b/>
      <w:bCs/>
      <w:color w:val="000000"/>
      <w:sz w:val="22"/>
      <w:szCs w:val="22"/>
    </w:rPr>
  </w:style>
  <w:style w:type="paragraph" w:customStyle="1" w:styleId="font6">
    <w:name w:val="font6"/>
    <w:basedOn w:val="a"/>
    <w:rsid w:val="00975665"/>
    <w:pPr>
      <w:spacing w:before="100" w:beforeAutospacing="1" w:after="100" w:afterAutospacing="1"/>
    </w:pPr>
    <w:rPr>
      <w:color w:val="000000"/>
    </w:rPr>
  </w:style>
  <w:style w:type="paragraph" w:customStyle="1" w:styleId="font7">
    <w:name w:val="font7"/>
    <w:basedOn w:val="a"/>
    <w:rsid w:val="00975665"/>
    <w:pPr>
      <w:spacing w:before="100" w:beforeAutospacing="1" w:after="100" w:afterAutospacing="1"/>
    </w:pPr>
    <w:rPr>
      <w:b/>
      <w:bCs/>
      <w:color w:val="000000"/>
    </w:rPr>
  </w:style>
  <w:style w:type="paragraph" w:customStyle="1" w:styleId="font8">
    <w:name w:val="font8"/>
    <w:basedOn w:val="a"/>
    <w:rsid w:val="00975665"/>
    <w:pPr>
      <w:spacing w:before="100" w:beforeAutospacing="1" w:after="100" w:afterAutospacing="1"/>
    </w:pPr>
    <w:rPr>
      <w:color w:val="000000"/>
      <w:sz w:val="14"/>
      <w:szCs w:val="14"/>
    </w:rPr>
  </w:style>
  <w:style w:type="paragraph" w:customStyle="1" w:styleId="font9">
    <w:name w:val="font9"/>
    <w:basedOn w:val="a"/>
    <w:rsid w:val="00975665"/>
    <w:pPr>
      <w:spacing w:before="100" w:beforeAutospacing="1" w:after="100" w:afterAutospacing="1"/>
    </w:pPr>
    <w:rPr>
      <w:color w:val="000000"/>
    </w:rPr>
  </w:style>
  <w:style w:type="paragraph" w:customStyle="1" w:styleId="font10">
    <w:name w:val="font10"/>
    <w:basedOn w:val="a"/>
    <w:rsid w:val="00975665"/>
    <w:pPr>
      <w:spacing w:before="100" w:beforeAutospacing="1" w:after="100" w:afterAutospacing="1"/>
    </w:pPr>
  </w:style>
  <w:style w:type="paragraph" w:customStyle="1" w:styleId="font11">
    <w:name w:val="font11"/>
    <w:basedOn w:val="a"/>
    <w:rsid w:val="00975665"/>
    <w:pPr>
      <w:spacing w:before="100" w:beforeAutospacing="1" w:after="100" w:afterAutospacing="1"/>
    </w:pPr>
    <w:rPr>
      <w:sz w:val="14"/>
      <w:szCs w:val="14"/>
    </w:rPr>
  </w:style>
  <w:style w:type="paragraph" w:customStyle="1" w:styleId="font12">
    <w:name w:val="font12"/>
    <w:basedOn w:val="a"/>
    <w:rsid w:val="00975665"/>
    <w:pPr>
      <w:spacing w:before="100" w:beforeAutospacing="1" w:after="100" w:afterAutospacing="1"/>
    </w:pPr>
    <w:rPr>
      <w:rFonts w:ascii="Calibri" w:hAnsi="Calibri"/>
      <w:color w:val="000000"/>
    </w:rPr>
  </w:style>
  <w:style w:type="paragraph" w:customStyle="1" w:styleId="font13">
    <w:name w:val="font13"/>
    <w:basedOn w:val="a"/>
    <w:rsid w:val="00975665"/>
    <w:pPr>
      <w:spacing w:before="100" w:beforeAutospacing="1" w:after="100" w:afterAutospacing="1"/>
    </w:pPr>
    <w:rPr>
      <w:color w:val="000000"/>
      <w:u w:val="single"/>
    </w:rPr>
  </w:style>
  <w:style w:type="paragraph" w:customStyle="1" w:styleId="font14">
    <w:name w:val="font14"/>
    <w:basedOn w:val="a"/>
    <w:rsid w:val="00975665"/>
    <w:pPr>
      <w:spacing w:before="100" w:beforeAutospacing="1" w:after="100" w:afterAutospacing="1"/>
    </w:pPr>
    <w:rPr>
      <w:rFonts w:ascii="Calibri" w:hAnsi="Calibri"/>
      <w:b/>
      <w:bCs/>
      <w:color w:val="000000"/>
      <w:sz w:val="18"/>
      <w:szCs w:val="18"/>
    </w:rPr>
  </w:style>
  <w:style w:type="paragraph" w:customStyle="1" w:styleId="font15">
    <w:name w:val="font15"/>
    <w:basedOn w:val="a"/>
    <w:rsid w:val="00975665"/>
    <w:pPr>
      <w:spacing w:before="100" w:beforeAutospacing="1" w:after="100" w:afterAutospacing="1"/>
    </w:pPr>
    <w:rPr>
      <w:rFonts w:ascii="Calibri" w:hAnsi="Calibri"/>
      <w:b/>
      <w:bCs/>
      <w:color w:val="000000"/>
      <w:sz w:val="18"/>
      <w:szCs w:val="18"/>
      <w:u w:val="single"/>
    </w:rPr>
  </w:style>
  <w:style w:type="paragraph" w:customStyle="1" w:styleId="font16">
    <w:name w:val="font16"/>
    <w:basedOn w:val="a"/>
    <w:rsid w:val="00975665"/>
    <w:pPr>
      <w:spacing w:before="100" w:beforeAutospacing="1" w:after="100" w:afterAutospacing="1"/>
    </w:pPr>
    <w:rPr>
      <w:rFonts w:ascii="Calibri" w:hAnsi="Calibri"/>
      <w:b/>
      <w:bCs/>
      <w:color w:val="FF0000"/>
      <w:sz w:val="18"/>
      <w:szCs w:val="18"/>
    </w:rPr>
  </w:style>
  <w:style w:type="paragraph" w:customStyle="1" w:styleId="font17">
    <w:name w:val="font17"/>
    <w:basedOn w:val="a"/>
    <w:rsid w:val="00975665"/>
    <w:pPr>
      <w:spacing w:before="100" w:beforeAutospacing="1" w:after="100" w:afterAutospacing="1"/>
    </w:pPr>
    <w:rPr>
      <w:rFonts w:ascii="Calibri" w:hAnsi="Calibri"/>
      <w:b/>
      <w:bCs/>
      <w:color w:val="000000"/>
      <w:sz w:val="22"/>
      <w:szCs w:val="22"/>
      <w:u w:val="single"/>
    </w:rPr>
  </w:style>
  <w:style w:type="paragraph" w:customStyle="1" w:styleId="font18">
    <w:name w:val="font18"/>
    <w:basedOn w:val="a"/>
    <w:rsid w:val="00975665"/>
    <w:pPr>
      <w:spacing w:before="100" w:beforeAutospacing="1" w:after="100" w:afterAutospacing="1"/>
    </w:pPr>
    <w:rPr>
      <w:color w:val="000000"/>
      <w:sz w:val="14"/>
      <w:szCs w:val="14"/>
    </w:rPr>
  </w:style>
  <w:style w:type="paragraph" w:customStyle="1" w:styleId="font19">
    <w:name w:val="font19"/>
    <w:basedOn w:val="a"/>
    <w:rsid w:val="00975665"/>
    <w:pPr>
      <w:spacing w:before="100" w:beforeAutospacing="1" w:after="100" w:afterAutospacing="1"/>
    </w:pPr>
    <w:rPr>
      <w:u w:val="single"/>
    </w:rPr>
  </w:style>
  <w:style w:type="paragraph" w:customStyle="1" w:styleId="font20">
    <w:name w:val="font20"/>
    <w:basedOn w:val="a"/>
    <w:rsid w:val="00975665"/>
    <w:pPr>
      <w:spacing w:before="100" w:beforeAutospacing="1" w:after="100" w:afterAutospacing="1"/>
    </w:pPr>
    <w:rPr>
      <w:rFonts w:ascii="Calibri" w:hAnsi="Calibri"/>
      <w:b/>
      <w:bCs/>
      <w:color w:val="000000"/>
      <w:sz w:val="16"/>
      <w:szCs w:val="16"/>
    </w:rPr>
  </w:style>
  <w:style w:type="paragraph" w:customStyle="1" w:styleId="xl65">
    <w:name w:val="xl65"/>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rPr>
  </w:style>
  <w:style w:type="paragraph" w:customStyle="1" w:styleId="xl66">
    <w:name w:val="xl6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36"/>
      <w:szCs w:val="36"/>
    </w:rPr>
  </w:style>
  <w:style w:type="paragraph" w:customStyle="1" w:styleId="xl67">
    <w:name w:val="xl67"/>
    <w:basedOn w:val="a"/>
    <w:rsid w:val="00975665"/>
    <w:pPr>
      <w:pBdr>
        <w:left w:val="single" w:sz="8" w:space="0" w:color="auto"/>
        <w:right w:val="single" w:sz="8" w:space="0" w:color="auto"/>
      </w:pBdr>
      <w:spacing w:before="100" w:beforeAutospacing="1" w:after="100" w:afterAutospacing="1"/>
      <w:jc w:val="both"/>
      <w:textAlignment w:val="center"/>
    </w:pPr>
    <w:rPr>
      <w:color w:val="00B050"/>
    </w:rPr>
  </w:style>
  <w:style w:type="paragraph" w:customStyle="1" w:styleId="xl68">
    <w:name w:val="xl68"/>
    <w:basedOn w:val="a"/>
    <w:rsid w:val="00975665"/>
    <w:pPr>
      <w:pBdr>
        <w:left w:val="single" w:sz="8" w:space="0" w:color="auto"/>
        <w:right w:val="single" w:sz="8" w:space="0" w:color="auto"/>
      </w:pBdr>
      <w:spacing w:before="100" w:beforeAutospacing="1" w:after="100" w:afterAutospacing="1"/>
      <w:textAlignment w:val="center"/>
    </w:pPr>
    <w:rPr>
      <w:color w:val="00B050"/>
    </w:rPr>
  </w:style>
  <w:style w:type="paragraph" w:customStyle="1" w:styleId="xl69">
    <w:name w:val="xl69"/>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0">
    <w:name w:val="xl70"/>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1">
    <w:name w:val="xl71"/>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rPr>
      <w:color w:val="00B050"/>
      <w:u w:val="single"/>
    </w:rPr>
  </w:style>
  <w:style w:type="paragraph" w:customStyle="1" w:styleId="xl72">
    <w:name w:val="xl72"/>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73">
    <w:name w:val="xl73"/>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i/>
      <w:iCs/>
      <w:color w:val="00B050"/>
    </w:rPr>
  </w:style>
  <w:style w:type="paragraph" w:customStyle="1" w:styleId="xl74">
    <w:name w:val="xl74"/>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75">
    <w:name w:val="xl75"/>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6">
    <w:name w:val="xl76"/>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7">
    <w:name w:val="xl77"/>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i/>
      <w:iCs/>
      <w:color w:val="00B050"/>
    </w:rPr>
  </w:style>
  <w:style w:type="paragraph" w:customStyle="1" w:styleId="xl78">
    <w:name w:val="xl78"/>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color w:val="00B050"/>
    </w:rPr>
  </w:style>
  <w:style w:type="paragraph" w:customStyle="1" w:styleId="xl79">
    <w:name w:val="xl79"/>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80">
    <w:name w:val="xl8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1">
    <w:name w:val="xl81"/>
    <w:basedOn w:val="a"/>
    <w:rsid w:val="00975665"/>
    <w:pPr>
      <w:pBdr>
        <w:left w:val="single" w:sz="8" w:space="0" w:color="auto"/>
        <w:right w:val="single" w:sz="8" w:space="0" w:color="auto"/>
      </w:pBdr>
      <w:shd w:val="clear" w:color="000000" w:fill="EBF1DE"/>
      <w:spacing w:before="100" w:beforeAutospacing="1" w:after="100" w:afterAutospacing="1"/>
      <w:textAlignment w:val="center"/>
    </w:pPr>
  </w:style>
  <w:style w:type="paragraph" w:customStyle="1" w:styleId="xl82">
    <w:name w:val="xl82"/>
    <w:basedOn w:val="a"/>
    <w:rsid w:val="00975665"/>
    <w:pPr>
      <w:pBdr>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83">
    <w:name w:val="xl83"/>
    <w:basedOn w:val="a"/>
    <w:rsid w:val="00975665"/>
    <w:pPr>
      <w:shd w:val="clear" w:color="000000" w:fill="FFC000"/>
      <w:spacing w:before="100" w:beforeAutospacing="1" w:after="100" w:afterAutospacing="1"/>
    </w:pPr>
    <w:rPr>
      <w:sz w:val="24"/>
      <w:szCs w:val="24"/>
    </w:rPr>
  </w:style>
  <w:style w:type="paragraph" w:customStyle="1" w:styleId="xl84">
    <w:name w:val="xl8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style>
  <w:style w:type="paragraph" w:customStyle="1" w:styleId="xl85">
    <w:name w:val="xl85"/>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6">
    <w:name w:val="xl86"/>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7">
    <w:name w:val="xl87"/>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88">
    <w:name w:val="xl88"/>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rPr>
      <w:rFonts w:ascii="Arial" w:hAnsi="Arial" w:cs="Arial"/>
    </w:rPr>
  </w:style>
  <w:style w:type="paragraph" w:customStyle="1" w:styleId="xl89">
    <w:name w:val="xl89"/>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style>
  <w:style w:type="paragraph" w:customStyle="1" w:styleId="xl90">
    <w:name w:val="xl9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91">
    <w:name w:val="xl91"/>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color w:val="00B050"/>
    </w:rPr>
  </w:style>
  <w:style w:type="paragraph" w:customStyle="1" w:styleId="xl92">
    <w:name w:val="xl92"/>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style>
  <w:style w:type="paragraph" w:customStyle="1" w:styleId="xl93">
    <w:name w:val="xl93"/>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rPr>
      <w:color w:val="00B050"/>
    </w:rPr>
  </w:style>
  <w:style w:type="paragraph" w:customStyle="1" w:styleId="xl94">
    <w:name w:val="xl9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sz w:val="18"/>
      <w:szCs w:val="18"/>
    </w:rPr>
  </w:style>
  <w:style w:type="paragraph" w:customStyle="1" w:styleId="xl95">
    <w:name w:val="xl95"/>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jc w:val="both"/>
      <w:textAlignment w:val="center"/>
    </w:pPr>
    <w:rPr>
      <w:color w:val="000000"/>
      <w:sz w:val="18"/>
      <w:szCs w:val="18"/>
    </w:rPr>
  </w:style>
  <w:style w:type="paragraph" w:customStyle="1" w:styleId="xl96">
    <w:name w:val="xl96"/>
    <w:basedOn w:val="a"/>
    <w:rsid w:val="00975665"/>
    <w:pPr>
      <w:pBdr>
        <w:top w:val="single" w:sz="8" w:space="0" w:color="auto"/>
        <w:left w:val="single" w:sz="8" w:space="31" w:color="auto"/>
        <w:bottom w:val="single" w:sz="8" w:space="0" w:color="auto"/>
        <w:right w:val="single" w:sz="8" w:space="0" w:color="auto"/>
      </w:pBdr>
      <w:shd w:val="clear" w:color="000000" w:fill="FCD5B4"/>
      <w:spacing w:before="100" w:beforeAutospacing="1" w:after="100" w:afterAutospacing="1"/>
      <w:ind w:firstLineChars="500" w:firstLine="500"/>
      <w:textAlignment w:val="center"/>
    </w:pPr>
    <w:rPr>
      <w:i/>
      <w:iCs/>
      <w:color w:val="00B050"/>
    </w:rPr>
  </w:style>
  <w:style w:type="paragraph" w:customStyle="1" w:styleId="xl97">
    <w:name w:val="xl97"/>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rPr>
  </w:style>
  <w:style w:type="paragraph" w:customStyle="1" w:styleId="xl98">
    <w:name w:val="xl98"/>
    <w:basedOn w:val="a"/>
    <w:rsid w:val="00975665"/>
    <w:pPr>
      <w:pBdr>
        <w:top w:val="single" w:sz="8" w:space="0" w:color="auto"/>
        <w:left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99">
    <w:name w:val="xl99"/>
    <w:basedOn w:val="a"/>
    <w:rsid w:val="00975665"/>
    <w:pPr>
      <w:pBdr>
        <w:left w:val="single" w:sz="8" w:space="0" w:color="auto"/>
        <w:right w:val="single" w:sz="8" w:space="0" w:color="auto"/>
      </w:pBdr>
      <w:shd w:val="clear" w:color="000000" w:fill="D8E4BC"/>
      <w:spacing w:before="100" w:beforeAutospacing="1" w:after="100" w:afterAutospacing="1"/>
      <w:textAlignment w:val="center"/>
    </w:pPr>
  </w:style>
  <w:style w:type="paragraph" w:customStyle="1" w:styleId="xl100">
    <w:name w:val="xl100"/>
    <w:basedOn w:val="a"/>
    <w:rsid w:val="00975665"/>
    <w:pPr>
      <w:pBdr>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101">
    <w:name w:val="xl101"/>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02">
    <w:name w:val="xl102"/>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103">
    <w:name w:val="xl103"/>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4">
    <w:name w:val="xl104"/>
    <w:basedOn w:val="a"/>
    <w:rsid w:val="00975665"/>
    <w:pPr>
      <w:pBdr>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5">
    <w:name w:val="xl105"/>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6">
    <w:name w:val="xl106"/>
    <w:basedOn w:val="a"/>
    <w:rsid w:val="00975665"/>
    <w:pPr>
      <w:spacing w:before="100" w:beforeAutospacing="1" w:after="100" w:afterAutospacing="1"/>
    </w:pPr>
    <w:rPr>
      <w:sz w:val="24"/>
      <w:szCs w:val="24"/>
    </w:rPr>
  </w:style>
  <w:style w:type="paragraph" w:customStyle="1" w:styleId="xl107">
    <w:name w:val="xl107"/>
    <w:basedOn w:val="a"/>
    <w:rsid w:val="00975665"/>
    <w:pPr>
      <w:spacing w:before="100" w:beforeAutospacing="1" w:after="100" w:afterAutospacing="1"/>
    </w:pPr>
    <w:rPr>
      <w:color w:val="00B050"/>
      <w:sz w:val="24"/>
      <w:szCs w:val="24"/>
    </w:rPr>
  </w:style>
  <w:style w:type="paragraph" w:customStyle="1" w:styleId="xl108">
    <w:name w:val="xl108"/>
    <w:basedOn w:val="a"/>
    <w:rsid w:val="00975665"/>
    <w:pPr>
      <w:shd w:val="clear" w:color="000000" w:fill="FFFF00"/>
      <w:spacing w:before="100" w:beforeAutospacing="1" w:after="100" w:afterAutospacing="1"/>
    </w:pPr>
    <w:rPr>
      <w:sz w:val="24"/>
      <w:szCs w:val="24"/>
    </w:rPr>
  </w:style>
  <w:style w:type="paragraph" w:customStyle="1" w:styleId="xl109">
    <w:name w:val="xl109"/>
    <w:basedOn w:val="a"/>
    <w:rsid w:val="00975665"/>
    <w:pPr>
      <w:shd w:val="clear" w:color="000000" w:fill="EBF1DE"/>
      <w:spacing w:before="100" w:beforeAutospacing="1" w:after="100" w:afterAutospacing="1"/>
    </w:pPr>
    <w:rPr>
      <w:sz w:val="24"/>
      <w:szCs w:val="24"/>
    </w:rPr>
  </w:style>
  <w:style w:type="paragraph" w:customStyle="1" w:styleId="xl110">
    <w:name w:val="xl110"/>
    <w:basedOn w:val="a"/>
    <w:rsid w:val="00975665"/>
    <w:pPr>
      <w:shd w:val="clear" w:color="000000" w:fill="E4DFEC"/>
      <w:spacing w:before="100" w:beforeAutospacing="1" w:after="100" w:afterAutospacing="1"/>
    </w:pPr>
    <w:rPr>
      <w:sz w:val="24"/>
      <w:szCs w:val="24"/>
    </w:rPr>
  </w:style>
  <w:style w:type="paragraph" w:customStyle="1" w:styleId="xl111">
    <w:name w:val="xl111"/>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color w:val="00B050"/>
    </w:rPr>
  </w:style>
  <w:style w:type="paragraph" w:customStyle="1" w:styleId="xl112">
    <w:name w:val="xl11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both"/>
      <w:textAlignment w:val="center"/>
    </w:pPr>
    <w:rPr>
      <w:color w:val="00B050"/>
    </w:rPr>
  </w:style>
  <w:style w:type="paragraph" w:customStyle="1" w:styleId="xl113">
    <w:name w:val="xl113"/>
    <w:basedOn w:val="a"/>
    <w:rsid w:val="00975665"/>
    <w:pPr>
      <w:pBdr>
        <w:top w:val="single" w:sz="8" w:space="0" w:color="auto"/>
        <w:left w:val="single" w:sz="8" w:space="0" w:color="auto"/>
        <w:bottom w:val="single" w:sz="8" w:space="0" w:color="auto"/>
      </w:pBdr>
      <w:spacing w:before="100" w:beforeAutospacing="1" w:after="100" w:afterAutospacing="1"/>
    </w:pPr>
    <w:rPr>
      <w:b/>
      <w:bCs/>
      <w:sz w:val="16"/>
      <w:szCs w:val="16"/>
    </w:rPr>
  </w:style>
  <w:style w:type="paragraph" w:customStyle="1" w:styleId="xl114">
    <w:name w:val="xl114"/>
    <w:basedOn w:val="a"/>
    <w:rsid w:val="00975665"/>
    <w:pPr>
      <w:spacing w:before="100" w:beforeAutospacing="1" w:after="100" w:afterAutospacing="1"/>
    </w:pPr>
    <w:rPr>
      <w:color w:val="00B050"/>
      <w:sz w:val="24"/>
      <w:szCs w:val="24"/>
    </w:rPr>
  </w:style>
  <w:style w:type="paragraph" w:customStyle="1" w:styleId="xl115">
    <w:name w:val="xl115"/>
    <w:basedOn w:val="a"/>
    <w:rsid w:val="00975665"/>
    <w:pPr>
      <w:shd w:val="clear" w:color="000000" w:fill="E4DFEC"/>
      <w:spacing w:before="100" w:beforeAutospacing="1" w:after="100" w:afterAutospacing="1"/>
    </w:pPr>
    <w:rPr>
      <w:color w:val="00B050"/>
      <w:sz w:val="24"/>
      <w:szCs w:val="24"/>
    </w:rPr>
  </w:style>
  <w:style w:type="paragraph" w:customStyle="1" w:styleId="xl116">
    <w:name w:val="xl11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17">
    <w:name w:val="xl117"/>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40"/>
      <w:szCs w:val="40"/>
    </w:rPr>
  </w:style>
  <w:style w:type="paragraph" w:customStyle="1" w:styleId="xl118">
    <w:name w:val="xl118"/>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119">
    <w:name w:val="xl119"/>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18"/>
      <w:szCs w:val="18"/>
    </w:rPr>
  </w:style>
  <w:style w:type="paragraph" w:customStyle="1" w:styleId="xl120">
    <w:name w:val="xl12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8"/>
      <w:szCs w:val="18"/>
    </w:rPr>
  </w:style>
  <w:style w:type="paragraph" w:customStyle="1" w:styleId="xl121">
    <w:name w:val="xl121"/>
    <w:basedOn w:val="a"/>
    <w:rsid w:val="00975665"/>
    <w:pPr>
      <w:spacing w:before="100" w:beforeAutospacing="1" w:after="100" w:afterAutospacing="1"/>
    </w:pPr>
    <w:rPr>
      <w:color w:val="FF0000"/>
      <w:sz w:val="24"/>
      <w:szCs w:val="24"/>
    </w:rPr>
  </w:style>
  <w:style w:type="paragraph" w:customStyle="1" w:styleId="xl122">
    <w:name w:val="xl12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36"/>
      <w:szCs w:val="36"/>
    </w:rPr>
  </w:style>
  <w:style w:type="paragraph" w:customStyle="1" w:styleId="xl123">
    <w:name w:val="xl123"/>
    <w:basedOn w:val="a"/>
    <w:rsid w:val="00975665"/>
    <w:pPr>
      <w:spacing w:before="100" w:beforeAutospacing="1" w:after="100" w:afterAutospacing="1"/>
    </w:pPr>
    <w:rPr>
      <w:b/>
      <w:bCs/>
      <w:sz w:val="24"/>
      <w:szCs w:val="24"/>
    </w:rPr>
  </w:style>
  <w:style w:type="paragraph" w:customStyle="1" w:styleId="xl124">
    <w:name w:val="xl124"/>
    <w:basedOn w:val="a"/>
    <w:rsid w:val="00975665"/>
    <w:pPr>
      <w:pBdr>
        <w:top w:val="single" w:sz="8" w:space="0" w:color="auto"/>
        <w:left w:val="single" w:sz="8" w:space="0" w:color="auto"/>
        <w:bottom w:val="single" w:sz="8" w:space="0" w:color="auto"/>
      </w:pBdr>
      <w:spacing w:before="100" w:beforeAutospacing="1" w:after="100" w:afterAutospacing="1"/>
    </w:pPr>
    <w:rPr>
      <w:b/>
      <w:bCs/>
      <w:sz w:val="18"/>
      <w:szCs w:val="18"/>
    </w:rPr>
  </w:style>
  <w:style w:type="paragraph" w:customStyle="1" w:styleId="xl125">
    <w:name w:val="xl125"/>
    <w:basedOn w:val="a"/>
    <w:rsid w:val="00975665"/>
    <w:pPr>
      <w:shd w:val="clear" w:color="000000" w:fill="FF66FF"/>
      <w:spacing w:before="100" w:beforeAutospacing="1" w:after="100" w:afterAutospacing="1"/>
    </w:pPr>
    <w:rPr>
      <w:sz w:val="24"/>
      <w:szCs w:val="24"/>
    </w:rPr>
  </w:style>
  <w:style w:type="paragraph" w:customStyle="1" w:styleId="xl126">
    <w:name w:val="xl126"/>
    <w:basedOn w:val="a"/>
    <w:rsid w:val="00975665"/>
    <w:pPr>
      <w:spacing w:before="100" w:beforeAutospacing="1" w:after="100" w:afterAutospacing="1"/>
      <w:textAlignment w:val="center"/>
    </w:pPr>
    <w:rPr>
      <w:b/>
      <w:bCs/>
      <w:sz w:val="18"/>
      <w:szCs w:val="18"/>
    </w:rPr>
  </w:style>
  <w:style w:type="paragraph" w:customStyle="1" w:styleId="xl127">
    <w:name w:val="xl127"/>
    <w:basedOn w:val="a"/>
    <w:rsid w:val="00975665"/>
    <w:pPr>
      <w:spacing w:before="100" w:beforeAutospacing="1" w:after="100" w:afterAutospacing="1"/>
    </w:pPr>
    <w:rPr>
      <w:b/>
      <w:bCs/>
    </w:rPr>
  </w:style>
  <w:style w:type="paragraph" w:customStyle="1" w:styleId="xl128">
    <w:name w:val="xl128"/>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jc w:val="center"/>
    </w:pPr>
    <w:rPr>
      <w:i/>
      <w:iCs/>
    </w:rPr>
  </w:style>
  <w:style w:type="paragraph" w:customStyle="1" w:styleId="xl129">
    <w:name w:val="xl129"/>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center"/>
    </w:pPr>
    <w:rPr>
      <w:i/>
      <w:iCs/>
    </w:rPr>
  </w:style>
  <w:style w:type="paragraph" w:customStyle="1" w:styleId="xl130">
    <w:name w:val="xl13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center"/>
    </w:pPr>
    <w:rPr>
      <w:i/>
      <w:iCs/>
    </w:rPr>
  </w:style>
  <w:style w:type="paragraph" w:customStyle="1" w:styleId="xl131">
    <w:name w:val="xl131"/>
    <w:basedOn w:val="a"/>
    <w:rsid w:val="00975665"/>
    <w:pPr>
      <w:pBdr>
        <w:top w:val="single" w:sz="8" w:space="0" w:color="auto"/>
        <w:left w:val="single" w:sz="8" w:space="0" w:color="auto"/>
        <w:bottom w:val="single" w:sz="8" w:space="0" w:color="auto"/>
      </w:pBdr>
      <w:spacing w:before="100" w:beforeAutospacing="1" w:after="100" w:afterAutospacing="1"/>
      <w:textAlignment w:val="center"/>
    </w:pPr>
    <w:rPr>
      <w:b/>
      <w:bCs/>
      <w:sz w:val="18"/>
      <w:szCs w:val="18"/>
    </w:rPr>
  </w:style>
  <w:style w:type="paragraph" w:customStyle="1" w:styleId="xl132">
    <w:name w:val="xl13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b/>
      <w:bCs/>
      <w:sz w:val="24"/>
      <w:szCs w:val="24"/>
    </w:rPr>
  </w:style>
  <w:style w:type="paragraph" w:customStyle="1" w:styleId="xl133">
    <w:name w:val="xl133"/>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pPr>
    <w:rPr>
      <w:sz w:val="24"/>
      <w:szCs w:val="24"/>
    </w:rPr>
  </w:style>
  <w:style w:type="paragraph" w:customStyle="1" w:styleId="xl134">
    <w:name w:val="xl134"/>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135">
    <w:name w:val="xl135"/>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6">
    <w:name w:val="xl136"/>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pPr>
    <w:rPr>
      <w:sz w:val="24"/>
      <w:szCs w:val="24"/>
    </w:rPr>
  </w:style>
  <w:style w:type="paragraph" w:customStyle="1" w:styleId="xl137">
    <w:name w:val="xl137"/>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8">
    <w:name w:val="xl138"/>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9">
    <w:name w:val="xl139"/>
    <w:basedOn w:val="a"/>
    <w:rsid w:val="00975665"/>
    <w:pPr>
      <w:pBdr>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40">
    <w:name w:val="xl140"/>
    <w:basedOn w:val="a"/>
    <w:rsid w:val="00975665"/>
    <w:pPr>
      <w:pBdr>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41">
    <w:name w:val="xl141"/>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142">
    <w:name w:val="xl14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3">
    <w:name w:val="xl143"/>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textAlignment w:val="center"/>
    </w:pPr>
  </w:style>
  <w:style w:type="paragraph" w:customStyle="1" w:styleId="xl144">
    <w:name w:val="xl144"/>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5">
    <w:name w:val="xl145"/>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6">
    <w:name w:val="xl146"/>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style>
  <w:style w:type="paragraph" w:customStyle="1" w:styleId="xl147">
    <w:name w:val="xl147"/>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pPr>
    <w:rPr>
      <w:sz w:val="24"/>
      <w:szCs w:val="24"/>
    </w:rPr>
  </w:style>
  <w:style w:type="paragraph" w:customStyle="1" w:styleId="xl148">
    <w:name w:val="xl148"/>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rPr>
      <w:color w:val="000000"/>
      <w:sz w:val="18"/>
      <w:szCs w:val="18"/>
    </w:rPr>
  </w:style>
  <w:style w:type="paragraph" w:customStyle="1" w:styleId="xl149">
    <w:name w:val="xl149"/>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000000"/>
      <w:sz w:val="18"/>
      <w:szCs w:val="18"/>
    </w:rPr>
  </w:style>
  <w:style w:type="paragraph" w:customStyle="1" w:styleId="xl150">
    <w:name w:val="xl150"/>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b/>
      <w:bCs/>
      <w:i/>
      <w:iCs/>
    </w:rPr>
  </w:style>
  <w:style w:type="paragraph" w:customStyle="1" w:styleId="xl151">
    <w:name w:val="xl151"/>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i/>
      <w:iCs/>
    </w:rPr>
  </w:style>
  <w:style w:type="paragraph" w:customStyle="1" w:styleId="xl152">
    <w:name w:val="xl15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pPr>
    <w:rPr>
      <w:sz w:val="24"/>
      <w:szCs w:val="24"/>
    </w:rPr>
  </w:style>
  <w:style w:type="table" w:customStyle="1" w:styleId="12">
    <w:name w:val="Сетка таблицы1"/>
    <w:basedOn w:val="a1"/>
    <w:next w:val="ab"/>
    <w:uiPriority w:val="59"/>
    <w:rsid w:val="00A871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FollowedHyperlink"/>
    <w:basedOn w:val="a0"/>
    <w:uiPriority w:val="99"/>
    <w:semiHidden/>
    <w:unhideWhenUsed/>
    <w:rsid w:val="003C40BA"/>
    <w:rPr>
      <w:color w:val="800080"/>
      <w:u w:val="single"/>
    </w:rPr>
  </w:style>
  <w:style w:type="paragraph" w:styleId="af1">
    <w:name w:val="footer"/>
    <w:basedOn w:val="a"/>
    <w:link w:val="af2"/>
    <w:uiPriority w:val="99"/>
    <w:rsid w:val="003715B1"/>
    <w:pPr>
      <w:tabs>
        <w:tab w:val="center" w:pos="4677"/>
        <w:tab w:val="right" w:pos="9355"/>
      </w:tabs>
    </w:pPr>
    <w:rPr>
      <w:sz w:val="24"/>
      <w:szCs w:val="24"/>
    </w:rPr>
  </w:style>
  <w:style w:type="character" w:customStyle="1" w:styleId="af2">
    <w:name w:val="Нижний колонтитул Знак"/>
    <w:basedOn w:val="a0"/>
    <w:link w:val="af1"/>
    <w:uiPriority w:val="99"/>
    <w:rsid w:val="003715B1"/>
    <w:rPr>
      <w:rFonts w:ascii="Times New Roman" w:eastAsia="Times New Roman" w:hAnsi="Times New Roman" w:cs="Times New Roman"/>
      <w:sz w:val="24"/>
      <w:szCs w:val="24"/>
      <w:lang w:eastAsia="ru-RU"/>
    </w:rPr>
  </w:style>
  <w:style w:type="paragraph" w:customStyle="1" w:styleId="ConsPlusCell">
    <w:name w:val="ConsPlusCell"/>
    <w:rsid w:val="003715B1"/>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p7">
    <w:name w:val="p7"/>
    <w:basedOn w:val="a"/>
    <w:rsid w:val="00A75F5F"/>
    <w:pPr>
      <w:spacing w:before="100" w:beforeAutospacing="1" w:after="100" w:afterAutospacing="1"/>
    </w:pPr>
    <w:rPr>
      <w:sz w:val="24"/>
      <w:szCs w:val="24"/>
    </w:rPr>
  </w:style>
  <w:style w:type="character" w:customStyle="1" w:styleId="s10">
    <w:name w:val="s10"/>
    <w:rsid w:val="00A75F5F"/>
  </w:style>
  <w:style w:type="character" w:styleId="af3">
    <w:name w:val="Strong"/>
    <w:basedOn w:val="a0"/>
    <w:uiPriority w:val="22"/>
    <w:qFormat/>
    <w:rsid w:val="00106091"/>
    <w:rPr>
      <w:b/>
      <w:bCs/>
    </w:rPr>
  </w:style>
  <w:style w:type="character" w:styleId="af4">
    <w:name w:val="annotation reference"/>
    <w:basedOn w:val="a0"/>
    <w:uiPriority w:val="99"/>
    <w:unhideWhenUsed/>
    <w:rsid w:val="00AB3781"/>
    <w:rPr>
      <w:sz w:val="16"/>
      <w:szCs w:val="16"/>
    </w:rPr>
  </w:style>
  <w:style w:type="paragraph" w:styleId="af5">
    <w:name w:val="annotation text"/>
    <w:basedOn w:val="a"/>
    <w:link w:val="af6"/>
    <w:uiPriority w:val="99"/>
    <w:unhideWhenUsed/>
    <w:rsid w:val="00AB3781"/>
  </w:style>
  <w:style w:type="character" w:customStyle="1" w:styleId="af6">
    <w:name w:val="Текст примечания Знак"/>
    <w:basedOn w:val="a0"/>
    <w:link w:val="af5"/>
    <w:uiPriority w:val="99"/>
    <w:rsid w:val="00AB3781"/>
    <w:rPr>
      <w:rFonts w:ascii="Times New Roman" w:eastAsia="Times New Roman" w:hAnsi="Times New Roman" w:cs="Times New Roman"/>
      <w:sz w:val="20"/>
      <w:szCs w:val="20"/>
      <w:lang w:eastAsia="ru-RU"/>
    </w:rPr>
  </w:style>
  <w:style w:type="paragraph" w:styleId="af7">
    <w:name w:val="annotation subject"/>
    <w:basedOn w:val="af5"/>
    <w:next w:val="af5"/>
    <w:link w:val="af8"/>
    <w:uiPriority w:val="99"/>
    <w:semiHidden/>
    <w:unhideWhenUsed/>
    <w:rsid w:val="00AB3781"/>
    <w:rPr>
      <w:b/>
      <w:bCs/>
    </w:rPr>
  </w:style>
  <w:style w:type="character" w:customStyle="1" w:styleId="af8">
    <w:name w:val="Тема примечания Знак"/>
    <w:basedOn w:val="af6"/>
    <w:link w:val="af7"/>
    <w:uiPriority w:val="99"/>
    <w:semiHidden/>
    <w:rsid w:val="00AB3781"/>
    <w:rPr>
      <w:rFonts w:ascii="Times New Roman" w:eastAsia="Times New Roman" w:hAnsi="Times New Roman" w:cs="Times New Roman"/>
      <w:b/>
      <w:bCs/>
      <w:sz w:val="20"/>
      <w:szCs w:val="20"/>
      <w:lang w:eastAsia="ru-RU"/>
    </w:rPr>
  </w:style>
  <w:style w:type="paragraph" w:styleId="af9">
    <w:name w:val="footnote text"/>
    <w:basedOn w:val="a"/>
    <w:link w:val="afa"/>
    <w:uiPriority w:val="99"/>
    <w:semiHidden/>
    <w:unhideWhenUsed/>
    <w:rsid w:val="00266100"/>
  </w:style>
  <w:style w:type="character" w:customStyle="1" w:styleId="afa">
    <w:name w:val="Текст сноски Знак"/>
    <w:basedOn w:val="a0"/>
    <w:link w:val="af9"/>
    <w:uiPriority w:val="99"/>
    <w:semiHidden/>
    <w:rsid w:val="00266100"/>
    <w:rPr>
      <w:rFonts w:ascii="Times New Roman" w:eastAsia="Times New Roman" w:hAnsi="Times New Roman" w:cs="Times New Roman"/>
      <w:sz w:val="20"/>
      <w:szCs w:val="20"/>
      <w:lang w:eastAsia="ru-RU"/>
    </w:rPr>
  </w:style>
  <w:style w:type="character" w:styleId="afb">
    <w:name w:val="footnote reference"/>
    <w:uiPriority w:val="99"/>
    <w:unhideWhenUsed/>
    <w:rsid w:val="00266100"/>
    <w:rPr>
      <w:vertAlign w:val="superscript"/>
    </w:rPr>
  </w:style>
  <w:style w:type="table" w:customStyle="1" w:styleId="21">
    <w:name w:val="Сетка таблицы2"/>
    <w:basedOn w:val="a1"/>
    <w:next w:val="ab"/>
    <w:rsid w:val="007D37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c">
    <w:name w:val="Текст отчёта"/>
    <w:basedOn w:val="31"/>
    <w:rsid w:val="004F676F"/>
    <w:pPr>
      <w:spacing w:after="0"/>
      <w:ind w:firstLine="709"/>
      <w:jc w:val="both"/>
    </w:pPr>
    <w:rPr>
      <w:rFonts w:eastAsiaTheme="minorEastAsia"/>
      <w:sz w:val="28"/>
      <w:szCs w:val="20"/>
    </w:rPr>
  </w:style>
  <w:style w:type="paragraph" w:styleId="31">
    <w:name w:val="Body Text 3"/>
    <w:basedOn w:val="a"/>
    <w:link w:val="32"/>
    <w:uiPriority w:val="99"/>
    <w:semiHidden/>
    <w:unhideWhenUsed/>
    <w:rsid w:val="004F676F"/>
    <w:pPr>
      <w:spacing w:after="120"/>
    </w:pPr>
    <w:rPr>
      <w:sz w:val="16"/>
      <w:szCs w:val="16"/>
    </w:rPr>
  </w:style>
  <w:style w:type="character" w:customStyle="1" w:styleId="32">
    <w:name w:val="Основной текст 3 Знак"/>
    <w:basedOn w:val="a0"/>
    <w:link w:val="31"/>
    <w:uiPriority w:val="99"/>
    <w:semiHidden/>
    <w:rsid w:val="004F676F"/>
    <w:rPr>
      <w:rFonts w:ascii="Times New Roman" w:eastAsia="Times New Roman" w:hAnsi="Times New Roman" w:cs="Times New Roman"/>
      <w:sz w:val="16"/>
      <w:szCs w:val="16"/>
      <w:lang w:eastAsia="ru-RU"/>
    </w:rPr>
  </w:style>
  <w:style w:type="paragraph" w:customStyle="1" w:styleId="210">
    <w:name w:val="Основной текст 21"/>
    <w:basedOn w:val="a"/>
    <w:rsid w:val="003F04E2"/>
    <w:pPr>
      <w:widowControl w:val="0"/>
      <w:suppressAutoHyphens/>
      <w:spacing w:after="120" w:line="480" w:lineRule="auto"/>
    </w:pPr>
    <w:rPr>
      <w:rFonts w:eastAsia="Calibri"/>
      <w:sz w:val="24"/>
      <w:szCs w:val="24"/>
      <w:lang w:eastAsia="ar-SA"/>
    </w:rPr>
  </w:style>
  <w:style w:type="table" w:customStyle="1" w:styleId="33">
    <w:name w:val="Сетка таблицы3"/>
    <w:basedOn w:val="a1"/>
    <w:next w:val="ab"/>
    <w:rsid w:val="00212C9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246FDA"/>
    <w:pPr>
      <w:widowControl w:val="0"/>
      <w:snapToGrid w:val="0"/>
      <w:spacing w:after="0" w:line="240" w:lineRule="auto"/>
      <w:ind w:firstLine="720"/>
    </w:pPr>
    <w:rPr>
      <w:rFonts w:ascii="Consultant" w:eastAsia="Times New Roman" w:hAnsi="Consultant" w:cs="Times New Roman"/>
      <w:sz w:val="20"/>
      <w:szCs w:val="20"/>
      <w:lang w:eastAsia="ru-RU"/>
    </w:rPr>
  </w:style>
  <w:style w:type="paragraph" w:styleId="22">
    <w:name w:val="Body Text 2"/>
    <w:basedOn w:val="a"/>
    <w:link w:val="23"/>
    <w:rsid w:val="000F493E"/>
    <w:pPr>
      <w:spacing w:after="120" w:line="480" w:lineRule="auto"/>
    </w:pPr>
  </w:style>
  <w:style w:type="character" w:customStyle="1" w:styleId="23">
    <w:name w:val="Основной текст 2 Знак"/>
    <w:basedOn w:val="a0"/>
    <w:link w:val="22"/>
    <w:rsid w:val="000F493E"/>
    <w:rPr>
      <w:rFonts w:ascii="Times New Roman" w:eastAsia="Times New Roman" w:hAnsi="Times New Roman" w:cs="Times New Roman"/>
      <w:sz w:val="20"/>
      <w:szCs w:val="20"/>
      <w:lang w:eastAsia="ru-RU"/>
    </w:rPr>
  </w:style>
  <w:style w:type="paragraph" w:customStyle="1" w:styleId="13">
    <w:name w:val="Основной текст13"/>
    <w:basedOn w:val="a"/>
    <w:rsid w:val="00EB2416"/>
    <w:pPr>
      <w:shd w:val="clear" w:color="auto" w:fill="FFFFFF"/>
      <w:spacing w:after="60" w:line="322" w:lineRule="exact"/>
      <w:ind w:hanging="340"/>
    </w:pPr>
    <w:rPr>
      <w:sz w:val="27"/>
      <w:szCs w:val="27"/>
    </w:rPr>
  </w:style>
  <w:style w:type="paragraph" w:styleId="afd">
    <w:name w:val="Body Text Indent"/>
    <w:basedOn w:val="a"/>
    <w:link w:val="afe"/>
    <w:uiPriority w:val="99"/>
    <w:unhideWhenUsed/>
    <w:rsid w:val="000C569F"/>
    <w:pPr>
      <w:spacing w:after="120"/>
      <w:ind w:left="283"/>
    </w:pPr>
  </w:style>
  <w:style w:type="character" w:customStyle="1" w:styleId="afe">
    <w:name w:val="Основной текст с отступом Знак"/>
    <w:basedOn w:val="a0"/>
    <w:link w:val="afd"/>
    <w:uiPriority w:val="99"/>
    <w:rsid w:val="000C569F"/>
    <w:rPr>
      <w:rFonts w:ascii="Times New Roman" w:eastAsia="Times New Roman" w:hAnsi="Times New Roman" w:cs="Times New Roman"/>
      <w:sz w:val="20"/>
      <w:szCs w:val="20"/>
      <w:lang w:eastAsia="ru-RU"/>
    </w:rPr>
  </w:style>
  <w:style w:type="paragraph" w:styleId="aff">
    <w:name w:val="header"/>
    <w:basedOn w:val="a"/>
    <w:link w:val="aff0"/>
    <w:uiPriority w:val="99"/>
    <w:rsid w:val="00163648"/>
    <w:pPr>
      <w:tabs>
        <w:tab w:val="center" w:pos="4677"/>
        <w:tab w:val="right" w:pos="9355"/>
      </w:tabs>
    </w:pPr>
    <w:rPr>
      <w:sz w:val="24"/>
      <w:szCs w:val="24"/>
    </w:rPr>
  </w:style>
  <w:style w:type="character" w:customStyle="1" w:styleId="aff0">
    <w:name w:val="Верхний колонтитул Знак"/>
    <w:basedOn w:val="a0"/>
    <w:link w:val="aff"/>
    <w:uiPriority w:val="99"/>
    <w:rsid w:val="00163648"/>
    <w:rPr>
      <w:rFonts w:ascii="Times New Roman" w:eastAsia="Times New Roman" w:hAnsi="Times New Roman" w:cs="Times New Roman"/>
      <w:sz w:val="24"/>
      <w:szCs w:val="24"/>
      <w:lang w:eastAsia="ru-RU"/>
    </w:rPr>
  </w:style>
  <w:style w:type="paragraph" w:styleId="14">
    <w:name w:val="toc 1"/>
    <w:basedOn w:val="a"/>
    <w:next w:val="a"/>
    <w:autoRedefine/>
    <w:uiPriority w:val="39"/>
    <w:unhideWhenUsed/>
    <w:rsid w:val="00E7564D"/>
    <w:pPr>
      <w:tabs>
        <w:tab w:val="right" w:leader="dot" w:pos="9345"/>
      </w:tabs>
      <w:spacing w:after="100"/>
      <w:ind w:right="-143" w:firstLine="426"/>
    </w:pPr>
  </w:style>
  <w:style w:type="paragraph" w:styleId="41">
    <w:name w:val="toc 4"/>
    <w:basedOn w:val="a"/>
    <w:next w:val="a"/>
    <w:autoRedefine/>
    <w:uiPriority w:val="39"/>
    <w:unhideWhenUsed/>
    <w:rsid w:val="002E0CBD"/>
    <w:pPr>
      <w:spacing w:after="100"/>
      <w:ind w:left="600"/>
    </w:pPr>
  </w:style>
  <w:style w:type="paragraph" w:styleId="24">
    <w:name w:val="toc 2"/>
    <w:basedOn w:val="a"/>
    <w:next w:val="a"/>
    <w:autoRedefine/>
    <w:uiPriority w:val="39"/>
    <w:unhideWhenUsed/>
    <w:rsid w:val="00E7564D"/>
    <w:pPr>
      <w:tabs>
        <w:tab w:val="right" w:leader="dot" w:pos="9346"/>
      </w:tabs>
      <w:spacing w:after="100"/>
      <w:ind w:firstLine="142"/>
    </w:pPr>
  </w:style>
  <w:style w:type="paragraph" w:styleId="34">
    <w:name w:val="toc 3"/>
    <w:basedOn w:val="a"/>
    <w:next w:val="a"/>
    <w:autoRedefine/>
    <w:uiPriority w:val="39"/>
    <w:unhideWhenUsed/>
    <w:rsid w:val="002E0CBD"/>
    <w:pPr>
      <w:spacing w:after="100"/>
      <w:ind w:left="400"/>
    </w:pPr>
  </w:style>
  <w:style w:type="paragraph" w:styleId="aff1">
    <w:name w:val="TOC Heading"/>
    <w:basedOn w:val="1"/>
    <w:next w:val="a"/>
    <w:uiPriority w:val="39"/>
    <w:unhideWhenUsed/>
    <w:qFormat/>
    <w:rsid w:val="003D51DF"/>
    <w:pPr>
      <w:spacing w:line="276" w:lineRule="auto"/>
      <w:outlineLvl w:val="9"/>
    </w:pPr>
  </w:style>
  <w:style w:type="table" w:styleId="15">
    <w:name w:val="Medium List 1"/>
    <w:basedOn w:val="a1"/>
    <w:uiPriority w:val="65"/>
    <w:rsid w:val="00DA7B6A"/>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aff2">
    <w:name w:val="Light Shading"/>
    <w:basedOn w:val="a1"/>
    <w:uiPriority w:val="60"/>
    <w:rsid w:val="00DA7B6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List Accent 1"/>
    <w:basedOn w:val="a1"/>
    <w:uiPriority w:val="61"/>
    <w:rsid w:val="00DA7B6A"/>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5">
    <w:name w:val="Light Shading Accent 5"/>
    <w:basedOn w:val="a1"/>
    <w:uiPriority w:val="60"/>
    <w:rsid w:val="0065229B"/>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1"/>
    <w:uiPriority w:val="60"/>
    <w:rsid w:val="00D67DF1"/>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4">
    <w:name w:val="Light Shading Accent 4"/>
    <w:basedOn w:val="a1"/>
    <w:uiPriority w:val="60"/>
    <w:rsid w:val="004F42B3"/>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2-4">
    <w:name w:val="Medium Grid 2 Accent 4"/>
    <w:basedOn w:val="a1"/>
    <w:uiPriority w:val="68"/>
    <w:rsid w:val="000E14B9"/>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10">
    <w:name w:val="Colorful List Accent 1"/>
    <w:basedOn w:val="a1"/>
    <w:uiPriority w:val="72"/>
    <w:rsid w:val="000E14B9"/>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50">
    <w:name w:val="Colorful List Accent 5"/>
    <w:basedOn w:val="a1"/>
    <w:uiPriority w:val="72"/>
    <w:rsid w:val="000E14B9"/>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aff3">
    <w:name w:val="Colorful Grid"/>
    <w:basedOn w:val="a1"/>
    <w:uiPriority w:val="73"/>
    <w:rsid w:val="000E14B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40">
    <w:name w:val="Colorful Grid Accent 4"/>
    <w:basedOn w:val="a1"/>
    <w:uiPriority w:val="73"/>
    <w:rsid w:val="000E14B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0">
    <w:name w:val="Сетка таблицы31"/>
    <w:basedOn w:val="a1"/>
    <w:rsid w:val="00444E5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1">
    <w:name w:val="Light List Accent 5"/>
    <w:basedOn w:val="a1"/>
    <w:uiPriority w:val="61"/>
    <w:rsid w:val="007F5176"/>
    <w:pPr>
      <w:spacing w:after="0" w:line="240" w:lineRule="auto"/>
    </w:pPr>
    <w:rPr>
      <w:rFonts w:ascii="Calibri" w:eastAsia="Calibri" w:hAnsi="Calibri" w:cs="Times New Roman"/>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7F5176"/>
    <w:pPr>
      <w:spacing w:after="0" w:line="240" w:lineRule="auto"/>
    </w:pPr>
    <w:rPr>
      <w:rFonts w:ascii="Calibri" w:eastAsia="Calibri" w:hAnsi="Calibri" w:cs="Times New Roman"/>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NoSpacingChar">
    <w:name w:val="No Spacing Char"/>
    <w:link w:val="16"/>
    <w:locked/>
    <w:rsid w:val="008175CC"/>
    <w:rPr>
      <w:lang w:val="en-US"/>
    </w:rPr>
  </w:style>
  <w:style w:type="paragraph" w:customStyle="1" w:styleId="16">
    <w:name w:val="Без интервала1"/>
    <w:basedOn w:val="a"/>
    <w:link w:val="NoSpacingChar"/>
    <w:rsid w:val="008175CC"/>
    <w:rPr>
      <w:rFonts w:asciiTheme="minorHAnsi" w:eastAsiaTheme="minorHAnsi" w:hAnsiTheme="minorHAnsi" w:cstheme="minorBidi"/>
      <w:sz w:val="22"/>
      <w:szCs w:val="22"/>
      <w:lang w:val="en-US" w:eastAsia="en-US"/>
    </w:rPr>
  </w:style>
  <w:style w:type="paragraph" w:customStyle="1" w:styleId="Standard">
    <w:name w:val="Standard"/>
    <w:rsid w:val="00B30F95"/>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B30F95"/>
    <w:pPr>
      <w:suppressLineNumbers/>
    </w:pPr>
  </w:style>
  <w:style w:type="numbering" w:customStyle="1" w:styleId="17">
    <w:name w:val="Нет списка1"/>
    <w:next w:val="a2"/>
    <w:uiPriority w:val="99"/>
    <w:semiHidden/>
    <w:unhideWhenUsed/>
    <w:rsid w:val="006F6005"/>
  </w:style>
  <w:style w:type="table" w:customStyle="1" w:styleId="2-52">
    <w:name w:val="Средняя заливка 2 - Акцент 52"/>
    <w:basedOn w:val="a1"/>
    <w:next w:val="2-5"/>
    <w:uiPriority w:val="64"/>
    <w:rsid w:val="006F6005"/>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2">
    <w:name w:val="Сетка таблицы4"/>
    <w:basedOn w:val="a1"/>
    <w:next w:val="ab"/>
    <w:uiPriority w:val="59"/>
    <w:rsid w:val="006F6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b"/>
    <w:uiPriority w:val="39"/>
    <w:rsid w:val="006F6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
    <w:basedOn w:val="a1"/>
    <w:next w:val="ab"/>
    <w:uiPriority w:val="59"/>
    <w:rsid w:val="006F6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b"/>
    <w:rsid w:val="006F600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редний список 11"/>
    <w:basedOn w:val="a1"/>
    <w:next w:val="15"/>
    <w:uiPriority w:val="65"/>
    <w:rsid w:val="006F6005"/>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8">
    <w:name w:val="Светлая заливка1"/>
    <w:basedOn w:val="a1"/>
    <w:next w:val="aff2"/>
    <w:uiPriority w:val="60"/>
    <w:rsid w:val="006F600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
    <w:name w:val="Светлый список - Акцент 11"/>
    <w:basedOn w:val="a1"/>
    <w:next w:val="-1"/>
    <w:uiPriority w:val="61"/>
    <w:rsid w:val="006F6005"/>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510">
    <w:name w:val="Светлая заливка - Акцент 51"/>
    <w:basedOn w:val="a1"/>
    <w:next w:val="-5"/>
    <w:uiPriority w:val="60"/>
    <w:rsid w:val="006F6005"/>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61">
    <w:name w:val="Светлая заливка - Акцент 61"/>
    <w:basedOn w:val="a1"/>
    <w:next w:val="-6"/>
    <w:uiPriority w:val="60"/>
    <w:rsid w:val="006F6005"/>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41">
    <w:name w:val="Светлая заливка - Акцент 41"/>
    <w:basedOn w:val="a1"/>
    <w:next w:val="-4"/>
    <w:uiPriority w:val="60"/>
    <w:rsid w:val="006F6005"/>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customStyle="1" w:styleId="2-41">
    <w:name w:val="Средняя сетка 2 - Акцент 41"/>
    <w:basedOn w:val="a1"/>
    <w:next w:val="2-4"/>
    <w:uiPriority w:val="68"/>
    <w:rsid w:val="006F6005"/>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customStyle="1" w:styleId="-110">
    <w:name w:val="Цветной список - Акцент 11"/>
    <w:basedOn w:val="a1"/>
    <w:next w:val="-10"/>
    <w:uiPriority w:val="72"/>
    <w:rsid w:val="006F6005"/>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511">
    <w:name w:val="Цветной список - Акцент 51"/>
    <w:basedOn w:val="a1"/>
    <w:next w:val="-50"/>
    <w:uiPriority w:val="72"/>
    <w:rsid w:val="006F6005"/>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customStyle="1" w:styleId="19">
    <w:name w:val="Цветная сетка1"/>
    <w:basedOn w:val="a1"/>
    <w:next w:val="aff3"/>
    <w:uiPriority w:val="73"/>
    <w:rsid w:val="006F6005"/>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410">
    <w:name w:val="Цветная сетка - Акцент 41"/>
    <w:basedOn w:val="a1"/>
    <w:next w:val="-40"/>
    <w:uiPriority w:val="73"/>
    <w:rsid w:val="006F6005"/>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1">
    <w:name w:val="Сетка таблицы311"/>
    <w:basedOn w:val="a1"/>
    <w:rsid w:val="006F600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ветлый список - Акцент 51"/>
    <w:basedOn w:val="a1"/>
    <w:next w:val="-51"/>
    <w:uiPriority w:val="61"/>
    <w:rsid w:val="006F6005"/>
    <w:pPr>
      <w:spacing w:after="0" w:line="240" w:lineRule="auto"/>
    </w:pPr>
    <w:rPr>
      <w:rFonts w:ascii="Calibri" w:eastAsia="Calibri" w:hAnsi="Calibri" w:cs="Times New Roman"/>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1">
    <w:name w:val="Средняя заливка 2 - Акцент 511"/>
    <w:basedOn w:val="a1"/>
    <w:next w:val="2-5"/>
    <w:uiPriority w:val="64"/>
    <w:rsid w:val="006F6005"/>
    <w:pPr>
      <w:spacing w:after="0" w:line="240" w:lineRule="auto"/>
    </w:pPr>
    <w:rPr>
      <w:rFonts w:ascii="Calibri" w:eastAsia="Calibri" w:hAnsi="Calibri" w:cs="Times New Roman"/>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0">
    <w:name w:val="Medium Shading 2 Accent 4"/>
    <w:basedOn w:val="a1"/>
    <w:uiPriority w:val="64"/>
    <w:rsid w:val="008A685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List 2 Accent 1"/>
    <w:basedOn w:val="a1"/>
    <w:uiPriority w:val="66"/>
    <w:rsid w:val="008A685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1-6">
    <w:name w:val="Medium Grid 1 Accent 6"/>
    <w:basedOn w:val="a1"/>
    <w:uiPriority w:val="67"/>
    <w:rsid w:val="008A685E"/>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3-5">
    <w:name w:val="Medium Grid 3 Accent 5"/>
    <w:basedOn w:val="a1"/>
    <w:uiPriority w:val="69"/>
    <w:rsid w:val="008A685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aff4">
    <w:name w:val="Dark List"/>
    <w:basedOn w:val="a1"/>
    <w:uiPriority w:val="70"/>
    <w:rsid w:val="008A685E"/>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2">
    <w:name w:val="Dark List Accent 2"/>
    <w:basedOn w:val="a1"/>
    <w:uiPriority w:val="70"/>
    <w:rsid w:val="008A685E"/>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20">
    <w:name w:val="Colorful List Accent 2"/>
    <w:basedOn w:val="a1"/>
    <w:uiPriority w:val="72"/>
    <w:rsid w:val="008A685E"/>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60">
    <w:name w:val="Colorful List Accent 6"/>
    <w:basedOn w:val="a1"/>
    <w:uiPriority w:val="72"/>
    <w:rsid w:val="008A685E"/>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42">
    <w:name w:val="Colorful List Accent 4"/>
    <w:basedOn w:val="a1"/>
    <w:uiPriority w:val="72"/>
    <w:rsid w:val="008A685E"/>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paragraph" w:styleId="51">
    <w:name w:val="toc 5"/>
    <w:basedOn w:val="a"/>
    <w:next w:val="a"/>
    <w:autoRedefine/>
    <w:uiPriority w:val="39"/>
    <w:unhideWhenUsed/>
    <w:rsid w:val="00F40EFF"/>
    <w:pPr>
      <w:spacing w:after="100"/>
      <w:ind w:left="800"/>
    </w:pPr>
  </w:style>
  <w:style w:type="table" w:customStyle="1" w:styleId="130">
    <w:name w:val="Сетка таблицы13"/>
    <w:basedOn w:val="a1"/>
    <w:next w:val="ab"/>
    <w:uiPriority w:val="39"/>
    <w:rsid w:val="00B366E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5">
    <w:name w:val="Emphasis"/>
    <w:basedOn w:val="a0"/>
    <w:uiPriority w:val="20"/>
    <w:qFormat/>
    <w:rsid w:val="0088793D"/>
    <w:rPr>
      <w:i/>
      <w:iCs/>
    </w:rPr>
  </w:style>
  <w:style w:type="paragraph" w:customStyle="1" w:styleId="35">
    <w:name w:val="Основной текст3"/>
    <w:basedOn w:val="a"/>
    <w:rsid w:val="00AE15A8"/>
    <w:pPr>
      <w:shd w:val="clear" w:color="auto" w:fill="FFFFFF"/>
      <w:spacing w:line="0" w:lineRule="atLeast"/>
      <w:ind w:hanging="360"/>
    </w:pPr>
    <w:rPr>
      <w:sz w:val="21"/>
      <w:szCs w:val="21"/>
      <w:lang w:eastAsia="en-US"/>
    </w:rPr>
  </w:style>
  <w:style w:type="paragraph" w:styleId="aff6">
    <w:name w:val="Subtitle"/>
    <w:basedOn w:val="a"/>
    <w:link w:val="aff7"/>
    <w:uiPriority w:val="11"/>
    <w:qFormat/>
    <w:rsid w:val="00606D27"/>
    <w:pPr>
      <w:overflowPunct w:val="0"/>
      <w:autoSpaceDE w:val="0"/>
      <w:autoSpaceDN w:val="0"/>
      <w:adjustRightInd w:val="0"/>
      <w:jc w:val="center"/>
    </w:pPr>
    <w:rPr>
      <w:rFonts w:ascii="Arial" w:hAnsi="Arial"/>
      <w:sz w:val="28"/>
    </w:rPr>
  </w:style>
  <w:style w:type="character" w:customStyle="1" w:styleId="aff7">
    <w:name w:val="Подзаголовок Знак"/>
    <w:basedOn w:val="a0"/>
    <w:link w:val="aff6"/>
    <w:uiPriority w:val="11"/>
    <w:rsid w:val="00606D27"/>
    <w:rPr>
      <w:rFonts w:ascii="Arial" w:eastAsia="Times New Roman" w:hAnsi="Arial" w:cs="Times New Roman"/>
      <w:sz w:val="28"/>
      <w:szCs w:val="20"/>
      <w:lang w:eastAsia="ru-RU"/>
    </w:rPr>
  </w:style>
  <w:style w:type="character" w:customStyle="1" w:styleId="40">
    <w:name w:val="Заголовок 4 Знак"/>
    <w:basedOn w:val="a0"/>
    <w:link w:val="4"/>
    <w:uiPriority w:val="9"/>
    <w:rsid w:val="008E4A20"/>
    <w:rPr>
      <w:rFonts w:ascii="Arial" w:eastAsia="Arial" w:hAnsi="Arial" w:cs="Arial"/>
      <w:b/>
      <w:bCs/>
      <w:sz w:val="26"/>
      <w:szCs w:val="26"/>
    </w:rPr>
  </w:style>
  <w:style w:type="character" w:customStyle="1" w:styleId="50">
    <w:name w:val="Заголовок 5 Знак"/>
    <w:basedOn w:val="a0"/>
    <w:link w:val="5"/>
    <w:uiPriority w:val="9"/>
    <w:semiHidden/>
    <w:rsid w:val="008E4A20"/>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8E4A20"/>
    <w:rPr>
      <w:rFonts w:ascii="Arial" w:eastAsia="Arial" w:hAnsi="Arial" w:cs="Arial"/>
      <w:b/>
      <w:bCs/>
    </w:rPr>
  </w:style>
  <w:style w:type="character" w:customStyle="1" w:styleId="70">
    <w:name w:val="Заголовок 7 Знак"/>
    <w:basedOn w:val="a0"/>
    <w:link w:val="7"/>
    <w:uiPriority w:val="9"/>
    <w:rsid w:val="008E4A20"/>
    <w:rPr>
      <w:rFonts w:ascii="Arial" w:eastAsia="Arial" w:hAnsi="Arial" w:cs="Arial"/>
      <w:b/>
      <w:bCs/>
      <w:i/>
      <w:iCs/>
    </w:rPr>
  </w:style>
  <w:style w:type="character" w:customStyle="1" w:styleId="80">
    <w:name w:val="Заголовок 8 Знак"/>
    <w:basedOn w:val="a0"/>
    <w:link w:val="8"/>
    <w:uiPriority w:val="9"/>
    <w:rsid w:val="008E4A20"/>
    <w:rPr>
      <w:rFonts w:ascii="Arial" w:eastAsia="Arial" w:hAnsi="Arial" w:cs="Arial"/>
      <w:i/>
      <w:iCs/>
    </w:rPr>
  </w:style>
  <w:style w:type="character" w:customStyle="1" w:styleId="90">
    <w:name w:val="Заголовок 9 Знак"/>
    <w:basedOn w:val="a0"/>
    <w:link w:val="9"/>
    <w:uiPriority w:val="9"/>
    <w:rsid w:val="008E4A20"/>
    <w:rPr>
      <w:rFonts w:ascii="Arial" w:eastAsia="Arial" w:hAnsi="Arial" w:cs="Arial"/>
      <w:i/>
      <w:iCs/>
      <w:sz w:val="21"/>
      <w:szCs w:val="21"/>
    </w:rPr>
  </w:style>
  <w:style w:type="character" w:customStyle="1" w:styleId="Heading4Char">
    <w:name w:val="Heading 4 Char"/>
    <w:basedOn w:val="a0"/>
    <w:uiPriority w:val="9"/>
    <w:rsid w:val="008E4A20"/>
    <w:rPr>
      <w:rFonts w:ascii="Arial" w:eastAsia="Arial" w:hAnsi="Arial" w:cs="Arial"/>
      <w:b/>
      <w:bCs/>
      <w:sz w:val="26"/>
      <w:szCs w:val="26"/>
    </w:rPr>
  </w:style>
  <w:style w:type="character" w:customStyle="1" w:styleId="Heading6Char">
    <w:name w:val="Heading 6 Char"/>
    <w:basedOn w:val="a0"/>
    <w:uiPriority w:val="9"/>
    <w:rsid w:val="008E4A20"/>
    <w:rPr>
      <w:rFonts w:ascii="Arial" w:eastAsia="Arial" w:hAnsi="Arial" w:cs="Arial"/>
      <w:b/>
      <w:bCs/>
      <w:sz w:val="22"/>
      <w:szCs w:val="22"/>
    </w:rPr>
  </w:style>
  <w:style w:type="character" w:customStyle="1" w:styleId="Heading7Char">
    <w:name w:val="Heading 7 Char"/>
    <w:basedOn w:val="a0"/>
    <w:uiPriority w:val="9"/>
    <w:rsid w:val="008E4A20"/>
    <w:rPr>
      <w:rFonts w:ascii="Arial" w:eastAsia="Arial" w:hAnsi="Arial" w:cs="Arial"/>
      <w:b/>
      <w:bCs/>
      <w:i/>
      <w:iCs/>
      <w:sz w:val="22"/>
      <w:szCs w:val="22"/>
    </w:rPr>
  </w:style>
  <w:style w:type="character" w:customStyle="1" w:styleId="Heading8Char">
    <w:name w:val="Heading 8 Char"/>
    <w:basedOn w:val="a0"/>
    <w:uiPriority w:val="9"/>
    <w:rsid w:val="008E4A20"/>
    <w:rPr>
      <w:rFonts w:ascii="Arial" w:eastAsia="Arial" w:hAnsi="Arial" w:cs="Arial"/>
      <w:i/>
      <w:iCs/>
      <w:sz w:val="22"/>
      <w:szCs w:val="22"/>
    </w:rPr>
  </w:style>
  <w:style w:type="character" w:customStyle="1" w:styleId="Heading9Char">
    <w:name w:val="Heading 9 Char"/>
    <w:basedOn w:val="a0"/>
    <w:uiPriority w:val="9"/>
    <w:rsid w:val="008E4A20"/>
    <w:rPr>
      <w:rFonts w:ascii="Arial" w:eastAsia="Arial" w:hAnsi="Arial" w:cs="Arial"/>
      <w:i/>
      <w:iCs/>
      <w:sz w:val="21"/>
      <w:szCs w:val="21"/>
    </w:rPr>
  </w:style>
  <w:style w:type="character" w:customStyle="1" w:styleId="SubtitleChar">
    <w:name w:val="Subtitle Char"/>
    <w:basedOn w:val="a0"/>
    <w:uiPriority w:val="11"/>
    <w:rsid w:val="008E4A20"/>
    <w:rPr>
      <w:sz w:val="24"/>
      <w:szCs w:val="24"/>
    </w:rPr>
  </w:style>
  <w:style w:type="character" w:customStyle="1" w:styleId="QuoteChar">
    <w:name w:val="Quote Char"/>
    <w:uiPriority w:val="29"/>
    <w:rsid w:val="008E4A20"/>
    <w:rPr>
      <w:i/>
    </w:rPr>
  </w:style>
  <w:style w:type="character" w:customStyle="1" w:styleId="IntenseQuoteChar">
    <w:name w:val="Intense Quote Char"/>
    <w:uiPriority w:val="30"/>
    <w:rsid w:val="008E4A20"/>
    <w:rPr>
      <w:i/>
    </w:rPr>
  </w:style>
  <w:style w:type="character" w:customStyle="1" w:styleId="Heading1Char">
    <w:name w:val="Heading 1 Char"/>
    <w:basedOn w:val="a0"/>
    <w:uiPriority w:val="9"/>
    <w:rsid w:val="008E4A20"/>
    <w:rPr>
      <w:rFonts w:ascii="Arial" w:eastAsia="Arial" w:hAnsi="Arial" w:cs="Arial"/>
      <w:sz w:val="40"/>
      <w:szCs w:val="40"/>
    </w:rPr>
  </w:style>
  <w:style w:type="character" w:customStyle="1" w:styleId="Heading2Char">
    <w:name w:val="Heading 2 Char"/>
    <w:basedOn w:val="a0"/>
    <w:uiPriority w:val="9"/>
    <w:rsid w:val="008E4A20"/>
    <w:rPr>
      <w:rFonts w:ascii="Arial" w:eastAsia="Arial" w:hAnsi="Arial" w:cs="Arial"/>
      <w:sz w:val="34"/>
    </w:rPr>
  </w:style>
  <w:style w:type="character" w:customStyle="1" w:styleId="Heading3Char">
    <w:name w:val="Heading 3 Char"/>
    <w:basedOn w:val="a0"/>
    <w:uiPriority w:val="9"/>
    <w:rsid w:val="008E4A20"/>
    <w:rPr>
      <w:rFonts w:ascii="Arial" w:eastAsia="Arial" w:hAnsi="Arial" w:cs="Arial"/>
      <w:sz w:val="30"/>
      <w:szCs w:val="30"/>
    </w:rPr>
  </w:style>
  <w:style w:type="character" w:customStyle="1" w:styleId="Heading5Char">
    <w:name w:val="Heading 5 Char"/>
    <w:basedOn w:val="a0"/>
    <w:uiPriority w:val="9"/>
    <w:rsid w:val="008E4A20"/>
    <w:rPr>
      <w:rFonts w:ascii="Arial" w:eastAsia="Arial" w:hAnsi="Arial" w:cs="Arial"/>
      <w:b/>
      <w:bCs/>
      <w:sz w:val="24"/>
      <w:szCs w:val="24"/>
    </w:rPr>
  </w:style>
  <w:style w:type="character" w:customStyle="1" w:styleId="TitleChar">
    <w:name w:val="Title Char"/>
    <w:basedOn w:val="a0"/>
    <w:uiPriority w:val="10"/>
    <w:rsid w:val="008E4A20"/>
    <w:rPr>
      <w:sz w:val="48"/>
      <w:szCs w:val="48"/>
    </w:rPr>
  </w:style>
  <w:style w:type="paragraph" w:styleId="25">
    <w:name w:val="Quote"/>
    <w:basedOn w:val="a"/>
    <w:next w:val="a"/>
    <w:link w:val="26"/>
    <w:uiPriority w:val="29"/>
    <w:qFormat/>
    <w:rsid w:val="008E4A20"/>
    <w:pPr>
      <w:spacing w:after="200" w:line="276" w:lineRule="auto"/>
      <w:ind w:left="720" w:right="720"/>
    </w:pPr>
    <w:rPr>
      <w:rFonts w:asciiTheme="minorHAnsi" w:eastAsiaTheme="minorHAnsi" w:hAnsiTheme="minorHAnsi" w:cstheme="minorBidi"/>
      <w:i/>
      <w:sz w:val="22"/>
      <w:szCs w:val="22"/>
      <w:lang w:eastAsia="en-US"/>
    </w:rPr>
  </w:style>
  <w:style w:type="character" w:customStyle="1" w:styleId="26">
    <w:name w:val="Цитата 2 Знак"/>
    <w:basedOn w:val="a0"/>
    <w:link w:val="25"/>
    <w:uiPriority w:val="29"/>
    <w:rsid w:val="008E4A20"/>
    <w:rPr>
      <w:i/>
    </w:rPr>
  </w:style>
  <w:style w:type="paragraph" w:styleId="aff8">
    <w:name w:val="Intense Quote"/>
    <w:basedOn w:val="a"/>
    <w:next w:val="a"/>
    <w:link w:val="aff9"/>
    <w:uiPriority w:val="30"/>
    <w:qFormat/>
    <w:rsid w:val="008E4A20"/>
    <w:pPr>
      <w:pBdr>
        <w:top w:val="single" w:sz="4" w:space="5" w:color="FFFFFF"/>
        <w:left w:val="single" w:sz="4" w:space="10" w:color="FFFFFF"/>
        <w:bottom w:val="single" w:sz="4" w:space="5" w:color="FFFFFF"/>
        <w:right w:val="single" w:sz="4" w:space="10" w:color="FFFFFF"/>
      </w:pBdr>
      <w:shd w:val="clear" w:color="auto" w:fill="F2F2F2"/>
      <w:spacing w:after="200" w:line="276" w:lineRule="auto"/>
      <w:ind w:left="720" w:right="720"/>
    </w:pPr>
    <w:rPr>
      <w:rFonts w:asciiTheme="minorHAnsi" w:eastAsiaTheme="minorHAnsi" w:hAnsiTheme="minorHAnsi" w:cstheme="minorBidi"/>
      <w:i/>
      <w:sz w:val="22"/>
      <w:szCs w:val="22"/>
      <w:lang w:eastAsia="en-US"/>
    </w:rPr>
  </w:style>
  <w:style w:type="character" w:customStyle="1" w:styleId="aff9">
    <w:name w:val="Выделенная цитата Знак"/>
    <w:basedOn w:val="a0"/>
    <w:link w:val="aff8"/>
    <w:uiPriority w:val="30"/>
    <w:rsid w:val="008E4A20"/>
    <w:rPr>
      <w:i/>
      <w:shd w:val="clear" w:color="auto" w:fill="F2F2F2"/>
    </w:rPr>
  </w:style>
  <w:style w:type="character" w:customStyle="1" w:styleId="HeaderChar">
    <w:name w:val="Header Char"/>
    <w:basedOn w:val="a0"/>
    <w:uiPriority w:val="99"/>
    <w:rsid w:val="008E4A20"/>
  </w:style>
  <w:style w:type="character" w:customStyle="1" w:styleId="FooterChar">
    <w:name w:val="Footer Char"/>
    <w:basedOn w:val="a0"/>
    <w:uiPriority w:val="99"/>
    <w:rsid w:val="008E4A20"/>
  </w:style>
  <w:style w:type="character" w:customStyle="1" w:styleId="CaptionChar">
    <w:name w:val="Caption Char"/>
    <w:uiPriority w:val="99"/>
    <w:rsid w:val="008E4A20"/>
  </w:style>
  <w:style w:type="table" w:customStyle="1" w:styleId="TableGridLight">
    <w:name w:val="Table Grid Light"/>
    <w:basedOn w:val="a1"/>
    <w:uiPriority w:val="59"/>
    <w:rsid w:val="008E4A2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8E4A2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8E4A20"/>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8E4A20"/>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8E4A20"/>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8E4A20"/>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8E4A20"/>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8E4A2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8E4A2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8E4A2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8E4A2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8E4A2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8E4A2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8E4A2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8E4A2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8E4A2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8E4A2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8E4A2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8E4A2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8E4A2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8E4A2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8E4A2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8E4A2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8E4A2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8E4A2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8E4A2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8E4A2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8E4A20"/>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8E4A2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8E4A2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8E4A2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8E4A2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8E4A2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8E4A2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8E4A2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8E4A20"/>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8E4A20"/>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8E4A2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8E4A20"/>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8E4A2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8E4A20"/>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8E4A20"/>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8E4A20"/>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8E4A20"/>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8E4A20"/>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8E4A20"/>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8E4A20"/>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8E4A20"/>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8E4A20"/>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8E4A2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8E4A20"/>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8E4A20"/>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8E4A20"/>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8E4A20"/>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8E4A20"/>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8E4A20"/>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8E4A20"/>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8E4A2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8E4A20"/>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8E4A2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8E4A20"/>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8E4A2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8E4A20"/>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8E4A20"/>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8E4A2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8E4A2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8E4A2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8E4A2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8E4A2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8E4A2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8E4A2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8E4A20"/>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8E4A20"/>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8E4A20"/>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8E4A20"/>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8E4A20"/>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8E4A20"/>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8E4A20"/>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8E4A2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8E4A20"/>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8E4A20"/>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8E4A20"/>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8E4A20"/>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8E4A20"/>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8E4A20"/>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8E4A20"/>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8E4A20"/>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8E4A20"/>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8E4A20"/>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8E4A20"/>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8E4A20"/>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8E4A20"/>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8E4A2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8E4A20"/>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8E4A20"/>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8E4A2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8E4A2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8E4A2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8E4A2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8E4A2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8E4A2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8E4A20"/>
    <w:rPr>
      <w:sz w:val="18"/>
    </w:rPr>
  </w:style>
  <w:style w:type="character" w:customStyle="1" w:styleId="EndnoteTextChar">
    <w:name w:val="Endnote Text Char"/>
    <w:uiPriority w:val="99"/>
    <w:rsid w:val="008E4A20"/>
    <w:rPr>
      <w:sz w:val="20"/>
    </w:rPr>
  </w:style>
  <w:style w:type="paragraph" w:styleId="61">
    <w:name w:val="toc 6"/>
    <w:basedOn w:val="a"/>
    <w:next w:val="a"/>
    <w:uiPriority w:val="39"/>
    <w:unhideWhenUsed/>
    <w:rsid w:val="008E4A20"/>
    <w:pPr>
      <w:spacing w:after="57" w:line="276" w:lineRule="auto"/>
      <w:ind w:left="1417"/>
    </w:pPr>
    <w:rPr>
      <w:rFonts w:asciiTheme="minorHAnsi" w:eastAsiaTheme="minorHAnsi" w:hAnsiTheme="minorHAnsi" w:cstheme="minorBidi"/>
      <w:sz w:val="22"/>
      <w:szCs w:val="22"/>
      <w:lang w:eastAsia="en-US"/>
    </w:rPr>
  </w:style>
  <w:style w:type="paragraph" w:styleId="71">
    <w:name w:val="toc 7"/>
    <w:basedOn w:val="a"/>
    <w:next w:val="a"/>
    <w:uiPriority w:val="39"/>
    <w:unhideWhenUsed/>
    <w:rsid w:val="008E4A20"/>
    <w:pPr>
      <w:spacing w:after="57" w:line="276" w:lineRule="auto"/>
      <w:ind w:left="1701"/>
    </w:pPr>
    <w:rPr>
      <w:rFonts w:asciiTheme="minorHAnsi" w:eastAsiaTheme="minorHAnsi" w:hAnsiTheme="minorHAnsi" w:cstheme="minorBidi"/>
      <w:sz w:val="22"/>
      <w:szCs w:val="22"/>
      <w:lang w:eastAsia="en-US"/>
    </w:rPr>
  </w:style>
  <w:style w:type="paragraph" w:styleId="81">
    <w:name w:val="toc 8"/>
    <w:basedOn w:val="a"/>
    <w:next w:val="a"/>
    <w:uiPriority w:val="39"/>
    <w:unhideWhenUsed/>
    <w:rsid w:val="008E4A20"/>
    <w:pPr>
      <w:spacing w:after="57" w:line="276" w:lineRule="auto"/>
      <w:ind w:left="1984"/>
    </w:pPr>
    <w:rPr>
      <w:rFonts w:asciiTheme="minorHAnsi" w:eastAsiaTheme="minorHAnsi" w:hAnsiTheme="minorHAnsi" w:cstheme="minorBidi"/>
      <w:sz w:val="22"/>
      <w:szCs w:val="22"/>
      <w:lang w:eastAsia="en-US"/>
    </w:rPr>
  </w:style>
  <w:style w:type="paragraph" w:styleId="91">
    <w:name w:val="toc 9"/>
    <w:basedOn w:val="a"/>
    <w:next w:val="a"/>
    <w:uiPriority w:val="39"/>
    <w:unhideWhenUsed/>
    <w:rsid w:val="008E4A20"/>
    <w:pPr>
      <w:spacing w:after="57" w:line="276" w:lineRule="auto"/>
      <w:ind w:left="2268"/>
    </w:pPr>
    <w:rPr>
      <w:rFonts w:asciiTheme="minorHAnsi" w:eastAsiaTheme="minorHAnsi" w:hAnsiTheme="minorHAnsi" w:cstheme="minorBidi"/>
      <w:sz w:val="22"/>
      <w:szCs w:val="22"/>
      <w:lang w:eastAsia="en-US"/>
    </w:rPr>
  </w:style>
  <w:style w:type="paragraph" w:styleId="affa">
    <w:name w:val="table of figures"/>
    <w:basedOn w:val="a"/>
    <w:next w:val="a"/>
    <w:uiPriority w:val="99"/>
    <w:unhideWhenUsed/>
    <w:rsid w:val="008E4A20"/>
    <w:pPr>
      <w:spacing w:line="276" w:lineRule="auto"/>
    </w:pPr>
    <w:rPr>
      <w:rFonts w:asciiTheme="minorHAnsi" w:eastAsiaTheme="minorHAnsi" w:hAnsiTheme="minorHAnsi" w:cstheme="minorBidi"/>
      <w:sz w:val="22"/>
      <w:szCs w:val="22"/>
      <w:lang w:eastAsia="en-US"/>
    </w:rPr>
  </w:style>
  <w:style w:type="table" w:customStyle="1" w:styleId="2-521">
    <w:name w:val="Средняя заливка 2 - Акцент 521"/>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themeColor="background1"/>
      </w:rPr>
      <w:tblPr/>
      <w:tcPr>
        <w:tcBorders>
          <w:top w:val="single" w:sz="18" w:space="0" w:color="000000"/>
          <w:left w:val="none" w:sz="4" w:space="0" w:color="000000"/>
          <w:bottom w:val="single" w:sz="18" w:space="0" w:color="000000"/>
          <w:right w:val="none" w:sz="4" w:space="0" w:color="000000"/>
        </w:tcBorders>
        <w:shd w:val="clear" w:color="auto" w:fill="4BACC6" w:themeFill="accent5"/>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hemeFill="background1"/>
      </w:tcPr>
    </w:tblStylePr>
    <w:tblStylePr w:type="firstCol">
      <w:rPr>
        <w:b/>
        <w:bCs/>
        <w:color w:val="FFFFFF" w:themeColor="background1"/>
      </w:rPr>
      <w:tblPr/>
      <w:tcPr>
        <w:tcBorders>
          <w:top w:val="none" w:sz="4" w:space="0" w:color="000000"/>
          <w:left w:val="none" w:sz="4" w:space="0" w:color="000000"/>
          <w:bottom w:val="single" w:sz="18" w:space="0" w:color="000000"/>
          <w:right w:val="none" w:sz="4" w:space="0" w:color="000000"/>
        </w:tcBorders>
        <w:shd w:val="clear" w:color="auto" w:fill="4BACC6" w:themeFill="accent5"/>
      </w:tcPr>
    </w:tblStylePr>
    <w:tblStylePr w:type="lastCol">
      <w:rPr>
        <w:b/>
        <w:bCs/>
        <w:color w:val="FFFFFF" w:themeColor="background1"/>
      </w:rPr>
      <w:tblPr/>
      <w:tcPr>
        <w:tcBorders>
          <w:left w:val="none" w:sz="4" w:space="0" w:color="000000"/>
          <w:right w:val="none" w:sz="4" w:space="0" w:color="000000"/>
        </w:tcBorders>
        <w:shd w:val="clear" w:color="auto" w:fill="4BACC6" w:themeFill="accent5"/>
      </w:tcPr>
    </w:tblStylePr>
    <w:tblStylePr w:type="band1Vert">
      <w:tblPr/>
      <w:tcPr>
        <w:tcBorders>
          <w:left w:val="none" w:sz="4" w:space="0" w:color="000000"/>
          <w:right w:val="none" w:sz="4" w:space="0" w:color="000000"/>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themeColor="background1"/>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0">
    <w:name w:val="Светлый список - Акцент 511"/>
    <w:basedOn w:val="a1"/>
    <w:next w:val="-51"/>
    <w:uiPriority w:val="61"/>
    <w:rsid w:val="008E4A20"/>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sing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52">
    <w:name w:val="Сетка таблицы5"/>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Сетка таблицы321"/>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2">
    <w:name w:val="Сетка таблицы322"/>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
    <w:name w:val="Сетка таблицы6"/>
    <w:basedOn w:val="a1"/>
    <w:next w:val="ab"/>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ormaltextrun">
    <w:name w:val="normaltextrun"/>
    <w:basedOn w:val="a0"/>
    <w:rsid w:val="008E4A20"/>
  </w:style>
  <w:style w:type="character" w:customStyle="1" w:styleId="spellingerror">
    <w:name w:val="spellingerror"/>
    <w:basedOn w:val="a0"/>
    <w:rsid w:val="008E4A20"/>
  </w:style>
  <w:style w:type="character" w:customStyle="1" w:styleId="contextualspellingandgrammarerror">
    <w:name w:val="contextualspellingandgrammarerror"/>
    <w:basedOn w:val="a0"/>
    <w:rsid w:val="008E4A20"/>
  </w:style>
  <w:style w:type="character" w:customStyle="1" w:styleId="eop">
    <w:name w:val="eop"/>
    <w:basedOn w:val="a0"/>
    <w:rsid w:val="008E4A20"/>
  </w:style>
  <w:style w:type="paragraph" w:customStyle="1" w:styleId="paragraph">
    <w:name w:val="paragraph"/>
    <w:basedOn w:val="a"/>
    <w:rsid w:val="008E4A20"/>
    <w:pPr>
      <w:spacing w:before="100" w:beforeAutospacing="1" w:after="100" w:afterAutospacing="1"/>
    </w:pPr>
    <w:rPr>
      <w:sz w:val="24"/>
      <w:szCs w:val="24"/>
    </w:rPr>
  </w:style>
  <w:style w:type="table" w:customStyle="1" w:styleId="72">
    <w:name w:val="Сетка таблицы7"/>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82">
    <w:name w:val="Сетка таблицы8"/>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Сетка таблицы9"/>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a">
    <w:name w:val="Обычный1"/>
    <w:rsid w:val="008E4A20"/>
    <w:pPr>
      <w:widowControl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8E4A20"/>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
    <w:name w:val="Нет списка2"/>
    <w:next w:val="a2"/>
    <w:uiPriority w:val="99"/>
    <w:semiHidden/>
    <w:unhideWhenUsed/>
    <w:rsid w:val="008E4A20"/>
  </w:style>
  <w:style w:type="paragraph" w:styleId="affb">
    <w:name w:val="Title"/>
    <w:basedOn w:val="a"/>
    <w:link w:val="affc"/>
    <w:uiPriority w:val="99"/>
    <w:qFormat/>
    <w:rsid w:val="008E4A20"/>
    <w:pPr>
      <w:jc w:val="center"/>
    </w:pPr>
    <w:rPr>
      <w:rFonts w:eastAsia="Calibri"/>
      <w:b/>
      <w:bCs/>
      <w:sz w:val="28"/>
    </w:rPr>
  </w:style>
  <w:style w:type="character" w:customStyle="1" w:styleId="affc">
    <w:name w:val="Название Знак"/>
    <w:basedOn w:val="a0"/>
    <w:link w:val="affb"/>
    <w:uiPriority w:val="99"/>
    <w:rsid w:val="008E4A20"/>
    <w:rPr>
      <w:rFonts w:ascii="Times New Roman" w:eastAsia="Calibri" w:hAnsi="Times New Roman" w:cs="Times New Roman"/>
      <w:b/>
      <w:bCs/>
      <w:sz w:val="28"/>
      <w:szCs w:val="20"/>
      <w:lang w:eastAsia="ru-RU"/>
    </w:rPr>
  </w:style>
  <w:style w:type="paragraph" w:styleId="affd">
    <w:name w:val="endnote text"/>
    <w:basedOn w:val="a"/>
    <w:link w:val="affe"/>
    <w:uiPriority w:val="99"/>
    <w:semiHidden/>
    <w:unhideWhenUsed/>
    <w:rsid w:val="008E4A20"/>
    <w:rPr>
      <w:rFonts w:asciiTheme="minorHAnsi" w:eastAsiaTheme="minorHAnsi" w:hAnsiTheme="minorHAnsi" w:cstheme="minorBidi"/>
      <w:lang w:eastAsia="en-US"/>
    </w:rPr>
  </w:style>
  <w:style w:type="character" w:customStyle="1" w:styleId="affe">
    <w:name w:val="Текст концевой сноски Знак"/>
    <w:basedOn w:val="a0"/>
    <w:link w:val="affd"/>
    <w:uiPriority w:val="99"/>
    <w:semiHidden/>
    <w:rsid w:val="008E4A20"/>
    <w:rPr>
      <w:sz w:val="20"/>
      <w:szCs w:val="20"/>
    </w:rPr>
  </w:style>
  <w:style w:type="character" w:styleId="afff">
    <w:name w:val="endnote reference"/>
    <w:basedOn w:val="a0"/>
    <w:uiPriority w:val="99"/>
    <w:semiHidden/>
    <w:unhideWhenUsed/>
    <w:rsid w:val="008E4A20"/>
    <w:rPr>
      <w:vertAlign w:val="superscript"/>
    </w:rPr>
  </w:style>
  <w:style w:type="table" w:customStyle="1" w:styleId="120">
    <w:name w:val="Сетка таблицы12"/>
    <w:basedOn w:val="a1"/>
    <w:next w:val="ab"/>
    <w:uiPriority w:val="5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3">
    <w:name w:val="Сетка таблицы323"/>
    <w:basedOn w:val="a1"/>
    <w:rsid w:val="008E4A20"/>
    <w:pPr>
      <w:spacing w:after="0"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6">
    <w:name w:val="Нет списка3"/>
    <w:next w:val="a2"/>
    <w:uiPriority w:val="99"/>
    <w:semiHidden/>
    <w:unhideWhenUsed/>
    <w:rsid w:val="008E4A20"/>
  </w:style>
  <w:style w:type="table" w:customStyle="1" w:styleId="140">
    <w:name w:val="Сетка таблицы14"/>
    <w:basedOn w:val="a1"/>
    <w:next w:val="ab"/>
    <w:uiPriority w:val="59"/>
    <w:qFormat/>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4">
    <w:name w:val="Сетка таблицы324"/>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50">
    <w:name w:val="Сетка таблицы15"/>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01">
    <w:name w:val="fontstyle01"/>
    <w:basedOn w:val="a0"/>
    <w:rsid w:val="008E4A20"/>
    <w:rPr>
      <w:rFonts w:ascii="Times New Roman" w:hAnsi="Times New Roman" w:cs="Times New Roman" w:hint="default"/>
      <w:b w:val="0"/>
      <w:bCs w:val="0"/>
      <w:i w:val="0"/>
      <w:iCs w:val="0"/>
      <w:color w:val="000000"/>
      <w:sz w:val="28"/>
      <w:szCs w:val="28"/>
    </w:rPr>
  </w:style>
  <w:style w:type="numbering" w:customStyle="1" w:styleId="43">
    <w:name w:val="Нет списка4"/>
    <w:next w:val="a2"/>
    <w:uiPriority w:val="99"/>
    <w:semiHidden/>
    <w:unhideWhenUsed/>
    <w:rsid w:val="008E4A20"/>
  </w:style>
  <w:style w:type="paragraph" w:customStyle="1" w:styleId="font0">
    <w:name w:val="font0"/>
    <w:basedOn w:val="a"/>
    <w:rsid w:val="008E4A20"/>
    <w:pPr>
      <w:spacing w:before="100" w:beforeAutospacing="1" w:after="100" w:afterAutospacing="1"/>
    </w:pPr>
    <w:rPr>
      <w:rFonts w:ascii="Calibri" w:hAnsi="Calibri"/>
      <w:color w:val="000000"/>
      <w:sz w:val="22"/>
      <w:szCs w:val="22"/>
    </w:rPr>
  </w:style>
  <w:style w:type="paragraph" w:customStyle="1" w:styleId="xl63">
    <w:name w:val="xl63"/>
    <w:basedOn w:val="a"/>
    <w:rsid w:val="008E4A20"/>
    <w:pPr>
      <w:spacing w:before="100" w:beforeAutospacing="1" w:after="100" w:afterAutospacing="1"/>
      <w:jc w:val="center"/>
    </w:pPr>
    <w:rPr>
      <w:sz w:val="24"/>
      <w:szCs w:val="24"/>
    </w:rPr>
  </w:style>
  <w:style w:type="paragraph" w:customStyle="1" w:styleId="xl64">
    <w:name w:val="xl64"/>
    <w:basedOn w:val="a"/>
    <w:rsid w:val="008E4A20"/>
    <w:pPr>
      <w:spacing w:before="100" w:beforeAutospacing="1" w:after="100" w:afterAutospacing="1"/>
      <w:jc w:val="center"/>
    </w:pPr>
    <w:rPr>
      <w:color w:val="000000"/>
      <w:sz w:val="24"/>
      <w:szCs w:val="24"/>
    </w:rPr>
  </w:style>
  <w:style w:type="numbering" w:customStyle="1" w:styleId="53">
    <w:name w:val="Нет списка5"/>
    <w:next w:val="a2"/>
    <w:uiPriority w:val="99"/>
    <w:semiHidden/>
    <w:unhideWhenUsed/>
    <w:rsid w:val="008E4A20"/>
  </w:style>
  <w:style w:type="numbering" w:customStyle="1" w:styleId="112">
    <w:name w:val="Нет списка11"/>
    <w:next w:val="a2"/>
    <w:uiPriority w:val="99"/>
    <w:semiHidden/>
    <w:unhideWhenUsed/>
    <w:rsid w:val="008E4A20"/>
  </w:style>
  <w:style w:type="numbering" w:customStyle="1" w:styleId="212">
    <w:name w:val="Нет списка21"/>
    <w:next w:val="a2"/>
    <w:uiPriority w:val="99"/>
    <w:semiHidden/>
    <w:unhideWhenUsed/>
    <w:rsid w:val="008E4A20"/>
  </w:style>
  <w:style w:type="numbering" w:customStyle="1" w:styleId="312">
    <w:name w:val="Нет списка31"/>
    <w:next w:val="a2"/>
    <w:uiPriority w:val="99"/>
    <w:semiHidden/>
    <w:unhideWhenUsed/>
    <w:rsid w:val="008E4A20"/>
  </w:style>
  <w:style w:type="table" w:customStyle="1" w:styleId="190">
    <w:name w:val="Сетка таблицы19"/>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3">
    <w:name w:val="Заголовок 11"/>
    <w:basedOn w:val="a"/>
    <w:next w:val="a"/>
    <w:uiPriority w:val="9"/>
    <w:qFormat/>
    <w:rsid w:val="008E4A20"/>
    <w:pPr>
      <w:keepNext/>
      <w:keepLines/>
      <w:widowControl w:val="0"/>
      <w:spacing w:before="480"/>
      <w:outlineLvl w:val="0"/>
    </w:pPr>
    <w:rPr>
      <w:rFonts w:ascii="Cambria" w:hAnsi="Cambria"/>
      <w:b/>
      <w:bCs/>
      <w:color w:val="365F91"/>
      <w:sz w:val="28"/>
      <w:szCs w:val="28"/>
    </w:rPr>
  </w:style>
  <w:style w:type="paragraph" w:customStyle="1" w:styleId="510">
    <w:name w:val="Заголовок 51"/>
    <w:basedOn w:val="a"/>
    <w:next w:val="a"/>
    <w:uiPriority w:val="9"/>
    <w:semiHidden/>
    <w:unhideWhenUsed/>
    <w:qFormat/>
    <w:rsid w:val="008E4A20"/>
    <w:pPr>
      <w:keepNext/>
      <w:keepLines/>
      <w:spacing w:before="200" w:line="276" w:lineRule="auto"/>
      <w:outlineLvl w:val="4"/>
    </w:pPr>
    <w:rPr>
      <w:rFonts w:ascii="Cambria" w:hAnsi="Cambria"/>
      <w:color w:val="243F60"/>
      <w:sz w:val="22"/>
      <w:szCs w:val="22"/>
      <w:lang w:eastAsia="en-US"/>
    </w:rPr>
  </w:style>
  <w:style w:type="paragraph" w:customStyle="1" w:styleId="1b">
    <w:name w:val="Название объекта1"/>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numbering" w:customStyle="1" w:styleId="1110">
    <w:name w:val="Нет списка111"/>
    <w:next w:val="a2"/>
    <w:uiPriority w:val="99"/>
    <w:semiHidden/>
    <w:unhideWhenUsed/>
    <w:rsid w:val="008E4A20"/>
  </w:style>
  <w:style w:type="character" w:customStyle="1" w:styleId="1c">
    <w:name w:val="Слабое выделение1"/>
    <w:basedOn w:val="a0"/>
    <w:uiPriority w:val="19"/>
    <w:qFormat/>
    <w:rsid w:val="008E4A20"/>
    <w:rPr>
      <w:i/>
      <w:iCs/>
      <w:color w:val="404040"/>
    </w:rPr>
  </w:style>
  <w:style w:type="table" w:customStyle="1" w:styleId="160">
    <w:name w:val="Сетка таблицы16"/>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70">
    <w:name w:val="Сетка таблицы17"/>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0">
    <w:name w:val="Сетка таблицы20"/>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b"/>
    <w:uiPriority w:val="59"/>
    <w:rsid w:val="008E4A20"/>
    <w:pPr>
      <w:spacing w:after="0" w:line="240" w:lineRule="auto"/>
    </w:pPr>
    <w:rPr>
      <w:rFonts w:eastAsia="Times New Roman"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11">
    <w:name w:val="Средняя заливка 2 - Акцент 5211"/>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
    <w:name w:val="Светлый список - Акцент 5111"/>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8E4A20"/>
  </w:style>
  <w:style w:type="table" w:customStyle="1" w:styleId="220">
    <w:name w:val="Сетка таблицы22"/>
    <w:basedOn w:val="a1"/>
    <w:next w:val="ab"/>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0">
    <w:name w:val="Сетка таблицы4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
    <w:name w:val="Сетка таблицы5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
    <w:name w:val="Сетка таблицы111"/>
    <w:basedOn w:val="a1"/>
    <w:next w:val="ab"/>
    <w:uiPriority w:val="3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1">
    <w:name w:val="Сетка таблицы3211"/>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21">
    <w:name w:val="Сетка таблицы3221"/>
    <w:basedOn w:val="a1"/>
    <w:next w:val="ab"/>
    <w:rsid w:val="008E4A2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10">
    <w:name w:val="Сетка таблицы61"/>
    <w:basedOn w:val="a1"/>
    <w:next w:val="ab"/>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10">
    <w:name w:val="Сетка таблицы7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Сетка таблицы21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810">
    <w:name w:val="Сетка таблицы8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Сетка таблицы9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
    <w:name w:val="Сетка таблицы101"/>
    <w:basedOn w:val="a1"/>
    <w:next w:val="ab"/>
    <w:uiPriority w:val="5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0">
    <w:name w:val="Сетка таблицы121"/>
    <w:basedOn w:val="a1"/>
    <w:next w:val="ab"/>
    <w:uiPriority w:val="5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1"/>
    <w:basedOn w:val="a1"/>
    <w:next w:val="ab"/>
    <w:rsid w:val="008E4A2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1">
    <w:name w:val="Сетка таблицы141"/>
    <w:basedOn w:val="a1"/>
    <w:next w:val="ab"/>
    <w:uiPriority w:val="59"/>
    <w:rsid w:val="008E4A2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
    <w:name w:val="Сетка таблицы23"/>
    <w:basedOn w:val="a1"/>
    <w:next w:val="ab"/>
    <w:uiPriority w:val="39"/>
    <w:rsid w:val="008E4A2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
    <w:name w:val="Сетка таблицы24"/>
    <w:basedOn w:val="a1"/>
    <w:next w:val="ab"/>
    <w:uiPriority w:val="3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4">
    <w:name w:val="Заголовок 1 Знак1"/>
    <w:basedOn w:val="a0"/>
    <w:uiPriority w:val="9"/>
    <w:rsid w:val="008E4A20"/>
    <w:rPr>
      <w:rFonts w:asciiTheme="majorHAnsi" w:eastAsiaTheme="majorEastAsia" w:hAnsiTheme="majorHAnsi" w:cstheme="majorBidi"/>
      <w:color w:val="365F91" w:themeColor="accent1" w:themeShade="BF"/>
      <w:sz w:val="32"/>
      <w:szCs w:val="32"/>
    </w:rPr>
  </w:style>
  <w:style w:type="character" w:styleId="afff0">
    <w:name w:val="Subtle Emphasis"/>
    <w:basedOn w:val="a0"/>
    <w:uiPriority w:val="19"/>
    <w:qFormat/>
    <w:rsid w:val="008E4A20"/>
    <w:rPr>
      <w:i/>
      <w:iCs/>
      <w:color w:val="404040" w:themeColor="text1" w:themeTint="BF"/>
    </w:rPr>
  </w:style>
  <w:style w:type="character" w:customStyle="1" w:styleId="512">
    <w:name w:val="Заголовок 5 Знак1"/>
    <w:basedOn w:val="a0"/>
    <w:uiPriority w:val="9"/>
    <w:semiHidden/>
    <w:rsid w:val="008E4A20"/>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8E4A20"/>
  </w:style>
  <w:style w:type="paragraph" w:customStyle="1" w:styleId="28">
    <w:name w:val="Название объекта2"/>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table" w:customStyle="1" w:styleId="1120">
    <w:name w:val="Сетка таблицы112"/>
    <w:basedOn w:val="a1"/>
    <w:next w:val="ab"/>
    <w:uiPriority w:val="59"/>
    <w:rsid w:val="008E4A20"/>
    <w:pPr>
      <w:spacing w:after="0" w:line="240" w:lineRule="auto"/>
    </w:pPr>
    <w:rPr>
      <w:rFonts w:eastAsia="Times New Roman"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12">
    <w:name w:val="Средняя заливка 2 - Акцент 5212"/>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2">
    <w:name w:val="Светлый список - Акцент 5112"/>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2">
    <w:name w:val="Светлый список - Акцент 52"/>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8E4A20"/>
  </w:style>
  <w:style w:type="numbering" w:customStyle="1" w:styleId="221">
    <w:name w:val="Нет списка22"/>
    <w:next w:val="a2"/>
    <w:uiPriority w:val="99"/>
    <w:semiHidden/>
    <w:unhideWhenUsed/>
    <w:rsid w:val="008E4A20"/>
  </w:style>
  <w:style w:type="numbering" w:customStyle="1" w:styleId="325">
    <w:name w:val="Нет списка32"/>
    <w:next w:val="a2"/>
    <w:uiPriority w:val="99"/>
    <w:semiHidden/>
    <w:unhideWhenUsed/>
    <w:rsid w:val="008E4A20"/>
  </w:style>
  <w:style w:type="table" w:customStyle="1" w:styleId="1101">
    <w:name w:val="Сетка таблицы1101"/>
    <w:basedOn w:val="a1"/>
    <w:next w:val="ab"/>
    <w:uiPriority w:val="59"/>
    <w:rsid w:val="008E4A20"/>
    <w:pPr>
      <w:spacing w:after="0" w:line="240" w:lineRule="auto"/>
    </w:pPr>
    <w:rPr>
      <w:rFonts w:eastAsia="Times New Roman"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111">
    <w:name w:val="Средняя заливка 2 - Акцент 52111"/>
    <w:basedOn w:val="a1"/>
    <w:next w:val="2-5"/>
    <w:uiPriority w:val="64"/>
    <w:rsid w:val="008E4A20"/>
    <w:pPr>
      <w:spacing w:after="0" w:line="240" w:lineRule="auto"/>
    </w:pPr>
    <w:tblPr>
      <w:tblStyleRowBandSize w:val="1"/>
      <w:tblStyleColBandSize w:val="1"/>
      <w:tblBorders>
        <w:top w:val="single" w:sz="18" w:space="0" w:color="000000"/>
        <w:bottom w:val="single" w:sz="18" w:space="0" w:color="000000"/>
      </w:tblBorders>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1">
    <w:name w:val="Светлый список - Акцент 51111"/>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120">
    <w:name w:val="Светлый список - Акцент 512"/>
    <w:basedOn w:val="a1"/>
    <w:next w:val="-51"/>
    <w:uiPriority w:val="61"/>
    <w:rsid w:val="008E4A20"/>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8E4A20"/>
  </w:style>
  <w:style w:type="numbering" w:customStyle="1" w:styleId="2111">
    <w:name w:val="Нет списка211"/>
    <w:next w:val="a2"/>
    <w:uiPriority w:val="99"/>
    <w:semiHidden/>
    <w:unhideWhenUsed/>
    <w:rsid w:val="008E4A20"/>
  </w:style>
  <w:style w:type="numbering" w:customStyle="1" w:styleId="3110">
    <w:name w:val="Нет списка311"/>
    <w:next w:val="a2"/>
    <w:uiPriority w:val="99"/>
    <w:semiHidden/>
    <w:unhideWhenUsed/>
    <w:rsid w:val="008E4A20"/>
  </w:style>
  <w:style w:type="table" w:customStyle="1" w:styleId="250">
    <w:name w:val="Сетка таблицы25"/>
    <w:basedOn w:val="a1"/>
    <w:next w:val="ab"/>
    <w:uiPriority w:val="59"/>
    <w:qFormat/>
    <w:rsid w:val="008E4A20"/>
    <w:pPr>
      <w:spacing w:after="0" w:line="240" w:lineRule="auto"/>
    </w:pPr>
    <w:rPr>
      <w:rFonts w:ascii="Times New Roman" w:hAnsi="Times New Roman" w:cs="Times New Roman"/>
      <w:sz w:val="24"/>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6f126784da14254richfactdown-paragraph">
    <w:name w:val="36f126784da14254richfactdown-paragraph"/>
    <w:basedOn w:val="a"/>
    <w:rsid w:val="008E4A20"/>
    <w:pPr>
      <w:spacing w:before="100" w:beforeAutospacing="1" w:after="100" w:afterAutospacing="1"/>
    </w:pPr>
    <w:rPr>
      <w:sz w:val="24"/>
      <w:szCs w:val="24"/>
    </w:rPr>
  </w:style>
  <w:style w:type="table" w:customStyle="1" w:styleId="260">
    <w:name w:val="Сетка таблицы26"/>
    <w:basedOn w:val="a1"/>
    <w:next w:val="ab"/>
    <w:uiPriority w:val="39"/>
    <w:rsid w:val="008E4A20"/>
    <w:pPr>
      <w:spacing w:after="0" w:line="240" w:lineRule="auto"/>
    </w:pPr>
    <w:rPr>
      <w:rFonts w:ascii="Times New Roman" w:hAnsi="Times New Roman" w:cs="Times New Roman"/>
      <w:sz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1">
    <w:name w:val="для текста"/>
    <w:basedOn w:val="a3"/>
    <w:qFormat/>
    <w:rsid w:val="00701C23"/>
    <w:pPr>
      <w:spacing w:after="0" w:line="360" w:lineRule="auto"/>
      <w:ind w:firstLine="567"/>
      <w:jc w:val="both"/>
    </w:pPr>
    <w:rPr>
      <w:rFonts w:ascii="Arial" w:hAnsi="Arial" w:cs="Arial"/>
      <w:snapToGrid w:val="0"/>
      <w:sz w:val="22"/>
      <w:szCs w:val="22"/>
      <w:lang w:val="x-none" w:eastAsia="x-none"/>
    </w:rPr>
  </w:style>
  <w:style w:type="paragraph" w:customStyle="1" w:styleId="xl153">
    <w:name w:val="xl153"/>
    <w:basedOn w:val="a"/>
    <w:rsid w:val="00CE7920"/>
    <w:pPr>
      <w:pBdr>
        <w:top w:val="single" w:sz="8" w:space="0" w:color="auto"/>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4">
    <w:name w:val="xl154"/>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sz w:val="24"/>
      <w:szCs w:val="24"/>
    </w:rPr>
  </w:style>
  <w:style w:type="paragraph" w:customStyle="1" w:styleId="xl155">
    <w:name w:val="xl155"/>
    <w:basedOn w:val="a"/>
    <w:rsid w:val="00CE7920"/>
    <w:pPr>
      <w:pBdr>
        <w:top w:val="single" w:sz="8" w:space="0" w:color="auto"/>
        <w:left w:val="single" w:sz="8" w:space="0" w:color="auto"/>
        <w:bottom w:val="single" w:sz="8" w:space="0" w:color="auto"/>
        <w:right w:val="single" w:sz="8" w:space="0" w:color="auto"/>
      </w:pBdr>
      <w:shd w:val="clear" w:color="D8E4BC" w:fill="92D050"/>
      <w:spacing w:before="100" w:beforeAutospacing="1" w:after="100" w:afterAutospacing="1"/>
    </w:pPr>
    <w:rPr>
      <w:rFonts w:ascii="Calibri" w:hAnsi="Calibri" w:cs="Calibri"/>
      <w:b/>
      <w:bCs/>
      <w:sz w:val="24"/>
      <w:szCs w:val="24"/>
    </w:rPr>
  </w:style>
  <w:style w:type="paragraph" w:customStyle="1" w:styleId="xl156">
    <w:name w:val="xl156"/>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rFonts w:ascii="Calibri" w:hAnsi="Calibri" w:cs="Calibri"/>
      <w:b/>
      <w:bCs/>
      <w:sz w:val="24"/>
      <w:szCs w:val="24"/>
    </w:rPr>
  </w:style>
  <w:style w:type="paragraph" w:customStyle="1" w:styleId="xl157">
    <w:name w:val="xl157"/>
    <w:basedOn w:val="a"/>
    <w:rsid w:val="00CE7920"/>
    <w:pPr>
      <w:pBdr>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8">
    <w:name w:val="xl158"/>
    <w:basedOn w:val="a"/>
    <w:rsid w:val="00CE7920"/>
    <w:pPr>
      <w:pBdr>
        <w:top w:val="single" w:sz="8" w:space="0" w:color="auto"/>
        <w:left w:val="single" w:sz="8" w:space="0" w:color="auto"/>
        <w:bottom w:val="single" w:sz="8" w:space="0" w:color="auto"/>
        <w:right w:val="single" w:sz="8" w:space="0" w:color="auto"/>
      </w:pBdr>
      <w:shd w:val="clear" w:color="EBF1DE" w:fill="00B050"/>
      <w:spacing w:before="100" w:beforeAutospacing="1" w:after="100" w:afterAutospacing="1"/>
    </w:pPr>
    <w:rPr>
      <w:sz w:val="24"/>
      <w:szCs w:val="24"/>
    </w:rPr>
  </w:style>
  <w:style w:type="paragraph" w:customStyle="1" w:styleId="xl159">
    <w:name w:val="xl159"/>
    <w:basedOn w:val="a"/>
    <w:rsid w:val="00CE7920"/>
    <w:pPr>
      <w:pBdr>
        <w:top w:val="single" w:sz="8" w:space="0" w:color="auto"/>
        <w:left w:val="single" w:sz="8" w:space="0" w:color="auto"/>
        <w:bottom w:val="single" w:sz="8" w:space="0" w:color="auto"/>
        <w:right w:val="single" w:sz="8" w:space="0" w:color="auto"/>
      </w:pBdr>
      <w:shd w:val="clear" w:color="EBF1DE" w:fill="92D050"/>
      <w:spacing w:before="100" w:beforeAutospacing="1" w:after="100" w:afterAutospacing="1"/>
    </w:pPr>
    <w:rPr>
      <w:sz w:val="24"/>
      <w:szCs w:val="24"/>
    </w:rPr>
  </w:style>
  <w:style w:type="paragraph" w:customStyle="1" w:styleId="xl160">
    <w:name w:val="xl160"/>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center"/>
    </w:pPr>
    <w:rPr>
      <w:sz w:val="24"/>
      <w:szCs w:val="24"/>
    </w:rPr>
  </w:style>
  <w:style w:type="paragraph" w:customStyle="1" w:styleId="xl161">
    <w:name w:val="xl161"/>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2">
    <w:name w:val="xl162"/>
    <w:basedOn w:val="a"/>
    <w:rsid w:val="00CE7920"/>
    <w:pPr>
      <w:pBdr>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3">
    <w:name w:val="xl163"/>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4">
    <w:name w:val="xl164"/>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rPr>
  </w:style>
  <w:style w:type="paragraph" w:customStyle="1" w:styleId="xl165">
    <w:name w:val="xl165"/>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color w:val="00B050"/>
    </w:rPr>
  </w:style>
  <w:style w:type="paragraph" w:customStyle="1" w:styleId="xl166">
    <w:name w:val="xl166"/>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rPr>
  </w:style>
  <w:style w:type="paragraph" w:customStyle="1" w:styleId="xl167">
    <w:name w:val="xl167"/>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color w:val="00B050"/>
    </w:rPr>
  </w:style>
  <w:style w:type="paragraph" w:customStyle="1" w:styleId="xl168">
    <w:name w:val="xl168"/>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rPr>
  </w:style>
  <w:style w:type="paragraph" w:customStyle="1" w:styleId="xl169">
    <w:name w:val="xl169"/>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color w:val="00B050"/>
    </w:rPr>
  </w:style>
  <w:style w:type="paragraph" w:customStyle="1" w:styleId="xl170">
    <w:name w:val="xl170"/>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rPr>
  </w:style>
  <w:style w:type="paragraph" w:customStyle="1" w:styleId="xl171">
    <w:name w:val="xl171"/>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color w:val="00B050"/>
    </w:rPr>
  </w:style>
  <w:style w:type="paragraph" w:customStyle="1" w:styleId="xl172">
    <w:name w:val="xl172"/>
    <w:basedOn w:val="a"/>
    <w:rsid w:val="00CE7920"/>
    <w:pPr>
      <w:pBdr>
        <w:top w:val="single" w:sz="8" w:space="0" w:color="auto"/>
        <w:left w:val="single" w:sz="8" w:space="0" w:color="auto"/>
        <w:bottom w:val="single" w:sz="8" w:space="0" w:color="auto"/>
        <w:right w:val="single" w:sz="8" w:space="0" w:color="auto"/>
      </w:pBdr>
      <w:shd w:val="clear" w:color="D8E4BC" w:fill="D8E4BC"/>
      <w:spacing w:before="100" w:beforeAutospacing="1" w:after="100" w:afterAutospacing="1"/>
      <w:textAlignment w:val="center"/>
    </w:pPr>
    <w:rPr>
      <w:b/>
      <w:bCs/>
    </w:rPr>
  </w:style>
  <w:style w:type="paragraph" w:customStyle="1" w:styleId="xl173">
    <w:name w:val="xl173"/>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4">
    <w:name w:val="xl174"/>
    <w:basedOn w:val="a"/>
    <w:rsid w:val="00CE7920"/>
    <w:pPr>
      <w:pBdr>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5">
    <w:name w:val="xl175"/>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textAlignment w:val="top"/>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71496">
      <w:bodyDiv w:val="1"/>
      <w:marLeft w:val="0"/>
      <w:marRight w:val="0"/>
      <w:marTop w:val="0"/>
      <w:marBottom w:val="0"/>
      <w:divBdr>
        <w:top w:val="none" w:sz="0" w:space="0" w:color="auto"/>
        <w:left w:val="none" w:sz="0" w:space="0" w:color="auto"/>
        <w:bottom w:val="none" w:sz="0" w:space="0" w:color="auto"/>
        <w:right w:val="none" w:sz="0" w:space="0" w:color="auto"/>
      </w:divBdr>
    </w:div>
    <w:div w:id="43608061">
      <w:bodyDiv w:val="1"/>
      <w:marLeft w:val="0"/>
      <w:marRight w:val="0"/>
      <w:marTop w:val="0"/>
      <w:marBottom w:val="0"/>
      <w:divBdr>
        <w:top w:val="none" w:sz="0" w:space="0" w:color="auto"/>
        <w:left w:val="none" w:sz="0" w:space="0" w:color="auto"/>
        <w:bottom w:val="none" w:sz="0" w:space="0" w:color="auto"/>
        <w:right w:val="none" w:sz="0" w:space="0" w:color="auto"/>
      </w:divBdr>
    </w:div>
    <w:div w:id="165487313">
      <w:bodyDiv w:val="1"/>
      <w:marLeft w:val="0"/>
      <w:marRight w:val="0"/>
      <w:marTop w:val="0"/>
      <w:marBottom w:val="0"/>
      <w:divBdr>
        <w:top w:val="none" w:sz="0" w:space="0" w:color="auto"/>
        <w:left w:val="none" w:sz="0" w:space="0" w:color="auto"/>
        <w:bottom w:val="none" w:sz="0" w:space="0" w:color="auto"/>
        <w:right w:val="none" w:sz="0" w:space="0" w:color="auto"/>
      </w:divBdr>
    </w:div>
    <w:div w:id="168183300">
      <w:bodyDiv w:val="1"/>
      <w:marLeft w:val="0"/>
      <w:marRight w:val="0"/>
      <w:marTop w:val="0"/>
      <w:marBottom w:val="0"/>
      <w:divBdr>
        <w:top w:val="none" w:sz="0" w:space="0" w:color="auto"/>
        <w:left w:val="none" w:sz="0" w:space="0" w:color="auto"/>
        <w:bottom w:val="none" w:sz="0" w:space="0" w:color="auto"/>
        <w:right w:val="none" w:sz="0" w:space="0" w:color="auto"/>
      </w:divBdr>
    </w:div>
    <w:div w:id="188226070">
      <w:bodyDiv w:val="1"/>
      <w:marLeft w:val="0"/>
      <w:marRight w:val="0"/>
      <w:marTop w:val="0"/>
      <w:marBottom w:val="0"/>
      <w:divBdr>
        <w:top w:val="none" w:sz="0" w:space="0" w:color="auto"/>
        <w:left w:val="none" w:sz="0" w:space="0" w:color="auto"/>
        <w:bottom w:val="none" w:sz="0" w:space="0" w:color="auto"/>
        <w:right w:val="none" w:sz="0" w:space="0" w:color="auto"/>
      </w:divBdr>
      <w:divsChild>
        <w:div w:id="2143427366">
          <w:marLeft w:val="547"/>
          <w:marRight w:val="0"/>
          <w:marTop w:val="0"/>
          <w:marBottom w:val="0"/>
          <w:divBdr>
            <w:top w:val="none" w:sz="0" w:space="0" w:color="auto"/>
            <w:left w:val="none" w:sz="0" w:space="0" w:color="auto"/>
            <w:bottom w:val="none" w:sz="0" w:space="0" w:color="auto"/>
            <w:right w:val="none" w:sz="0" w:space="0" w:color="auto"/>
          </w:divBdr>
        </w:div>
        <w:div w:id="654183425">
          <w:marLeft w:val="547"/>
          <w:marRight w:val="0"/>
          <w:marTop w:val="0"/>
          <w:marBottom w:val="0"/>
          <w:divBdr>
            <w:top w:val="none" w:sz="0" w:space="0" w:color="auto"/>
            <w:left w:val="none" w:sz="0" w:space="0" w:color="auto"/>
            <w:bottom w:val="none" w:sz="0" w:space="0" w:color="auto"/>
            <w:right w:val="none" w:sz="0" w:space="0" w:color="auto"/>
          </w:divBdr>
        </w:div>
      </w:divsChild>
    </w:div>
    <w:div w:id="218446809">
      <w:bodyDiv w:val="1"/>
      <w:marLeft w:val="0"/>
      <w:marRight w:val="0"/>
      <w:marTop w:val="0"/>
      <w:marBottom w:val="0"/>
      <w:divBdr>
        <w:top w:val="none" w:sz="0" w:space="0" w:color="auto"/>
        <w:left w:val="none" w:sz="0" w:space="0" w:color="auto"/>
        <w:bottom w:val="none" w:sz="0" w:space="0" w:color="auto"/>
        <w:right w:val="none" w:sz="0" w:space="0" w:color="auto"/>
      </w:divBdr>
    </w:div>
    <w:div w:id="223024935">
      <w:bodyDiv w:val="1"/>
      <w:marLeft w:val="0"/>
      <w:marRight w:val="0"/>
      <w:marTop w:val="0"/>
      <w:marBottom w:val="0"/>
      <w:divBdr>
        <w:top w:val="none" w:sz="0" w:space="0" w:color="auto"/>
        <w:left w:val="none" w:sz="0" w:space="0" w:color="auto"/>
        <w:bottom w:val="none" w:sz="0" w:space="0" w:color="auto"/>
        <w:right w:val="none" w:sz="0" w:space="0" w:color="auto"/>
      </w:divBdr>
    </w:div>
    <w:div w:id="223874144">
      <w:bodyDiv w:val="1"/>
      <w:marLeft w:val="0"/>
      <w:marRight w:val="0"/>
      <w:marTop w:val="0"/>
      <w:marBottom w:val="0"/>
      <w:divBdr>
        <w:top w:val="none" w:sz="0" w:space="0" w:color="auto"/>
        <w:left w:val="none" w:sz="0" w:space="0" w:color="auto"/>
        <w:bottom w:val="none" w:sz="0" w:space="0" w:color="auto"/>
        <w:right w:val="none" w:sz="0" w:space="0" w:color="auto"/>
      </w:divBdr>
    </w:div>
    <w:div w:id="245916331">
      <w:bodyDiv w:val="1"/>
      <w:marLeft w:val="0"/>
      <w:marRight w:val="0"/>
      <w:marTop w:val="0"/>
      <w:marBottom w:val="0"/>
      <w:divBdr>
        <w:top w:val="none" w:sz="0" w:space="0" w:color="auto"/>
        <w:left w:val="none" w:sz="0" w:space="0" w:color="auto"/>
        <w:bottom w:val="none" w:sz="0" w:space="0" w:color="auto"/>
        <w:right w:val="none" w:sz="0" w:space="0" w:color="auto"/>
      </w:divBdr>
    </w:div>
    <w:div w:id="346293733">
      <w:bodyDiv w:val="1"/>
      <w:marLeft w:val="0"/>
      <w:marRight w:val="0"/>
      <w:marTop w:val="0"/>
      <w:marBottom w:val="0"/>
      <w:divBdr>
        <w:top w:val="none" w:sz="0" w:space="0" w:color="auto"/>
        <w:left w:val="none" w:sz="0" w:space="0" w:color="auto"/>
        <w:bottom w:val="none" w:sz="0" w:space="0" w:color="auto"/>
        <w:right w:val="none" w:sz="0" w:space="0" w:color="auto"/>
      </w:divBdr>
    </w:div>
    <w:div w:id="374819668">
      <w:bodyDiv w:val="1"/>
      <w:marLeft w:val="0"/>
      <w:marRight w:val="0"/>
      <w:marTop w:val="0"/>
      <w:marBottom w:val="0"/>
      <w:divBdr>
        <w:top w:val="none" w:sz="0" w:space="0" w:color="auto"/>
        <w:left w:val="none" w:sz="0" w:space="0" w:color="auto"/>
        <w:bottom w:val="none" w:sz="0" w:space="0" w:color="auto"/>
        <w:right w:val="none" w:sz="0" w:space="0" w:color="auto"/>
      </w:divBdr>
    </w:div>
    <w:div w:id="394475708">
      <w:bodyDiv w:val="1"/>
      <w:marLeft w:val="0"/>
      <w:marRight w:val="0"/>
      <w:marTop w:val="0"/>
      <w:marBottom w:val="0"/>
      <w:divBdr>
        <w:top w:val="none" w:sz="0" w:space="0" w:color="auto"/>
        <w:left w:val="none" w:sz="0" w:space="0" w:color="auto"/>
        <w:bottom w:val="none" w:sz="0" w:space="0" w:color="auto"/>
        <w:right w:val="none" w:sz="0" w:space="0" w:color="auto"/>
      </w:divBdr>
    </w:div>
    <w:div w:id="398096146">
      <w:bodyDiv w:val="1"/>
      <w:marLeft w:val="0"/>
      <w:marRight w:val="0"/>
      <w:marTop w:val="0"/>
      <w:marBottom w:val="0"/>
      <w:divBdr>
        <w:top w:val="none" w:sz="0" w:space="0" w:color="auto"/>
        <w:left w:val="none" w:sz="0" w:space="0" w:color="auto"/>
        <w:bottom w:val="none" w:sz="0" w:space="0" w:color="auto"/>
        <w:right w:val="none" w:sz="0" w:space="0" w:color="auto"/>
      </w:divBdr>
    </w:div>
    <w:div w:id="500589257">
      <w:bodyDiv w:val="1"/>
      <w:marLeft w:val="0"/>
      <w:marRight w:val="0"/>
      <w:marTop w:val="0"/>
      <w:marBottom w:val="0"/>
      <w:divBdr>
        <w:top w:val="none" w:sz="0" w:space="0" w:color="auto"/>
        <w:left w:val="none" w:sz="0" w:space="0" w:color="auto"/>
        <w:bottom w:val="none" w:sz="0" w:space="0" w:color="auto"/>
        <w:right w:val="none" w:sz="0" w:space="0" w:color="auto"/>
      </w:divBdr>
    </w:div>
    <w:div w:id="532233506">
      <w:bodyDiv w:val="1"/>
      <w:marLeft w:val="0"/>
      <w:marRight w:val="0"/>
      <w:marTop w:val="0"/>
      <w:marBottom w:val="0"/>
      <w:divBdr>
        <w:top w:val="none" w:sz="0" w:space="0" w:color="auto"/>
        <w:left w:val="none" w:sz="0" w:space="0" w:color="auto"/>
        <w:bottom w:val="none" w:sz="0" w:space="0" w:color="auto"/>
        <w:right w:val="none" w:sz="0" w:space="0" w:color="auto"/>
      </w:divBdr>
    </w:div>
    <w:div w:id="543297796">
      <w:bodyDiv w:val="1"/>
      <w:marLeft w:val="0"/>
      <w:marRight w:val="0"/>
      <w:marTop w:val="0"/>
      <w:marBottom w:val="0"/>
      <w:divBdr>
        <w:top w:val="none" w:sz="0" w:space="0" w:color="auto"/>
        <w:left w:val="none" w:sz="0" w:space="0" w:color="auto"/>
        <w:bottom w:val="none" w:sz="0" w:space="0" w:color="auto"/>
        <w:right w:val="none" w:sz="0" w:space="0" w:color="auto"/>
      </w:divBdr>
    </w:div>
    <w:div w:id="594290457">
      <w:bodyDiv w:val="1"/>
      <w:marLeft w:val="0"/>
      <w:marRight w:val="0"/>
      <w:marTop w:val="0"/>
      <w:marBottom w:val="0"/>
      <w:divBdr>
        <w:top w:val="none" w:sz="0" w:space="0" w:color="auto"/>
        <w:left w:val="none" w:sz="0" w:space="0" w:color="auto"/>
        <w:bottom w:val="none" w:sz="0" w:space="0" w:color="auto"/>
        <w:right w:val="none" w:sz="0" w:space="0" w:color="auto"/>
      </w:divBdr>
      <w:divsChild>
        <w:div w:id="220136135">
          <w:marLeft w:val="0"/>
          <w:marRight w:val="0"/>
          <w:marTop w:val="0"/>
          <w:marBottom w:val="0"/>
          <w:divBdr>
            <w:top w:val="none" w:sz="0" w:space="0" w:color="auto"/>
            <w:left w:val="none" w:sz="0" w:space="0" w:color="auto"/>
            <w:bottom w:val="none" w:sz="0" w:space="0" w:color="auto"/>
            <w:right w:val="none" w:sz="0" w:space="0" w:color="auto"/>
          </w:divBdr>
        </w:div>
        <w:div w:id="266816785">
          <w:marLeft w:val="0"/>
          <w:marRight w:val="0"/>
          <w:marTop w:val="0"/>
          <w:marBottom w:val="0"/>
          <w:divBdr>
            <w:top w:val="none" w:sz="0" w:space="0" w:color="auto"/>
            <w:left w:val="none" w:sz="0" w:space="0" w:color="auto"/>
            <w:bottom w:val="none" w:sz="0" w:space="0" w:color="auto"/>
            <w:right w:val="none" w:sz="0" w:space="0" w:color="auto"/>
          </w:divBdr>
        </w:div>
        <w:div w:id="306057268">
          <w:marLeft w:val="0"/>
          <w:marRight w:val="0"/>
          <w:marTop w:val="0"/>
          <w:marBottom w:val="0"/>
          <w:divBdr>
            <w:top w:val="none" w:sz="0" w:space="0" w:color="auto"/>
            <w:left w:val="none" w:sz="0" w:space="0" w:color="auto"/>
            <w:bottom w:val="none" w:sz="0" w:space="0" w:color="auto"/>
            <w:right w:val="none" w:sz="0" w:space="0" w:color="auto"/>
          </w:divBdr>
        </w:div>
        <w:div w:id="564949438">
          <w:marLeft w:val="0"/>
          <w:marRight w:val="0"/>
          <w:marTop w:val="0"/>
          <w:marBottom w:val="0"/>
          <w:divBdr>
            <w:top w:val="none" w:sz="0" w:space="0" w:color="auto"/>
            <w:left w:val="none" w:sz="0" w:space="0" w:color="auto"/>
            <w:bottom w:val="none" w:sz="0" w:space="0" w:color="auto"/>
            <w:right w:val="none" w:sz="0" w:space="0" w:color="auto"/>
          </w:divBdr>
        </w:div>
        <w:div w:id="1046564592">
          <w:marLeft w:val="0"/>
          <w:marRight w:val="0"/>
          <w:marTop w:val="0"/>
          <w:marBottom w:val="0"/>
          <w:divBdr>
            <w:top w:val="none" w:sz="0" w:space="0" w:color="auto"/>
            <w:left w:val="none" w:sz="0" w:space="0" w:color="auto"/>
            <w:bottom w:val="none" w:sz="0" w:space="0" w:color="auto"/>
            <w:right w:val="none" w:sz="0" w:space="0" w:color="auto"/>
          </w:divBdr>
        </w:div>
        <w:div w:id="1078291273">
          <w:marLeft w:val="0"/>
          <w:marRight w:val="0"/>
          <w:marTop w:val="0"/>
          <w:marBottom w:val="0"/>
          <w:divBdr>
            <w:top w:val="none" w:sz="0" w:space="0" w:color="auto"/>
            <w:left w:val="none" w:sz="0" w:space="0" w:color="auto"/>
            <w:bottom w:val="none" w:sz="0" w:space="0" w:color="auto"/>
            <w:right w:val="none" w:sz="0" w:space="0" w:color="auto"/>
          </w:divBdr>
        </w:div>
        <w:div w:id="1702440276">
          <w:marLeft w:val="0"/>
          <w:marRight w:val="0"/>
          <w:marTop w:val="0"/>
          <w:marBottom w:val="0"/>
          <w:divBdr>
            <w:top w:val="none" w:sz="0" w:space="0" w:color="auto"/>
            <w:left w:val="none" w:sz="0" w:space="0" w:color="auto"/>
            <w:bottom w:val="none" w:sz="0" w:space="0" w:color="auto"/>
            <w:right w:val="none" w:sz="0" w:space="0" w:color="auto"/>
          </w:divBdr>
        </w:div>
        <w:div w:id="1733507323">
          <w:marLeft w:val="0"/>
          <w:marRight w:val="0"/>
          <w:marTop w:val="0"/>
          <w:marBottom w:val="0"/>
          <w:divBdr>
            <w:top w:val="none" w:sz="0" w:space="0" w:color="auto"/>
            <w:left w:val="none" w:sz="0" w:space="0" w:color="auto"/>
            <w:bottom w:val="none" w:sz="0" w:space="0" w:color="auto"/>
            <w:right w:val="none" w:sz="0" w:space="0" w:color="auto"/>
          </w:divBdr>
        </w:div>
        <w:div w:id="2043435790">
          <w:marLeft w:val="0"/>
          <w:marRight w:val="0"/>
          <w:marTop w:val="0"/>
          <w:marBottom w:val="0"/>
          <w:divBdr>
            <w:top w:val="none" w:sz="0" w:space="0" w:color="auto"/>
            <w:left w:val="none" w:sz="0" w:space="0" w:color="auto"/>
            <w:bottom w:val="none" w:sz="0" w:space="0" w:color="auto"/>
            <w:right w:val="none" w:sz="0" w:space="0" w:color="auto"/>
          </w:divBdr>
        </w:div>
      </w:divsChild>
    </w:div>
    <w:div w:id="632907329">
      <w:bodyDiv w:val="1"/>
      <w:marLeft w:val="0"/>
      <w:marRight w:val="0"/>
      <w:marTop w:val="0"/>
      <w:marBottom w:val="0"/>
      <w:divBdr>
        <w:top w:val="none" w:sz="0" w:space="0" w:color="auto"/>
        <w:left w:val="none" w:sz="0" w:space="0" w:color="auto"/>
        <w:bottom w:val="none" w:sz="0" w:space="0" w:color="auto"/>
        <w:right w:val="none" w:sz="0" w:space="0" w:color="auto"/>
      </w:divBdr>
    </w:div>
    <w:div w:id="642581718">
      <w:bodyDiv w:val="1"/>
      <w:marLeft w:val="0"/>
      <w:marRight w:val="0"/>
      <w:marTop w:val="0"/>
      <w:marBottom w:val="0"/>
      <w:divBdr>
        <w:top w:val="none" w:sz="0" w:space="0" w:color="auto"/>
        <w:left w:val="none" w:sz="0" w:space="0" w:color="auto"/>
        <w:bottom w:val="none" w:sz="0" w:space="0" w:color="auto"/>
        <w:right w:val="none" w:sz="0" w:space="0" w:color="auto"/>
      </w:divBdr>
    </w:div>
    <w:div w:id="659701929">
      <w:bodyDiv w:val="1"/>
      <w:marLeft w:val="0"/>
      <w:marRight w:val="0"/>
      <w:marTop w:val="0"/>
      <w:marBottom w:val="0"/>
      <w:divBdr>
        <w:top w:val="none" w:sz="0" w:space="0" w:color="auto"/>
        <w:left w:val="none" w:sz="0" w:space="0" w:color="auto"/>
        <w:bottom w:val="none" w:sz="0" w:space="0" w:color="auto"/>
        <w:right w:val="none" w:sz="0" w:space="0" w:color="auto"/>
      </w:divBdr>
      <w:divsChild>
        <w:div w:id="323819673">
          <w:marLeft w:val="0"/>
          <w:marRight w:val="0"/>
          <w:marTop w:val="0"/>
          <w:marBottom w:val="0"/>
          <w:divBdr>
            <w:top w:val="none" w:sz="0" w:space="0" w:color="auto"/>
            <w:left w:val="none" w:sz="0" w:space="0" w:color="auto"/>
            <w:bottom w:val="none" w:sz="0" w:space="0" w:color="auto"/>
            <w:right w:val="none" w:sz="0" w:space="0" w:color="auto"/>
          </w:divBdr>
        </w:div>
      </w:divsChild>
    </w:div>
    <w:div w:id="705758847">
      <w:bodyDiv w:val="1"/>
      <w:marLeft w:val="0"/>
      <w:marRight w:val="0"/>
      <w:marTop w:val="0"/>
      <w:marBottom w:val="0"/>
      <w:divBdr>
        <w:top w:val="none" w:sz="0" w:space="0" w:color="auto"/>
        <w:left w:val="none" w:sz="0" w:space="0" w:color="auto"/>
        <w:bottom w:val="none" w:sz="0" w:space="0" w:color="auto"/>
        <w:right w:val="none" w:sz="0" w:space="0" w:color="auto"/>
      </w:divBdr>
    </w:div>
    <w:div w:id="706492464">
      <w:bodyDiv w:val="1"/>
      <w:marLeft w:val="0"/>
      <w:marRight w:val="0"/>
      <w:marTop w:val="0"/>
      <w:marBottom w:val="0"/>
      <w:divBdr>
        <w:top w:val="none" w:sz="0" w:space="0" w:color="auto"/>
        <w:left w:val="none" w:sz="0" w:space="0" w:color="auto"/>
        <w:bottom w:val="none" w:sz="0" w:space="0" w:color="auto"/>
        <w:right w:val="none" w:sz="0" w:space="0" w:color="auto"/>
      </w:divBdr>
    </w:div>
    <w:div w:id="714504306">
      <w:bodyDiv w:val="1"/>
      <w:marLeft w:val="0"/>
      <w:marRight w:val="0"/>
      <w:marTop w:val="0"/>
      <w:marBottom w:val="0"/>
      <w:divBdr>
        <w:top w:val="none" w:sz="0" w:space="0" w:color="auto"/>
        <w:left w:val="none" w:sz="0" w:space="0" w:color="auto"/>
        <w:bottom w:val="none" w:sz="0" w:space="0" w:color="auto"/>
        <w:right w:val="none" w:sz="0" w:space="0" w:color="auto"/>
      </w:divBdr>
    </w:div>
    <w:div w:id="720519328">
      <w:bodyDiv w:val="1"/>
      <w:marLeft w:val="0"/>
      <w:marRight w:val="0"/>
      <w:marTop w:val="0"/>
      <w:marBottom w:val="0"/>
      <w:divBdr>
        <w:top w:val="none" w:sz="0" w:space="0" w:color="auto"/>
        <w:left w:val="none" w:sz="0" w:space="0" w:color="auto"/>
        <w:bottom w:val="none" w:sz="0" w:space="0" w:color="auto"/>
        <w:right w:val="none" w:sz="0" w:space="0" w:color="auto"/>
      </w:divBdr>
    </w:div>
    <w:div w:id="740714997">
      <w:bodyDiv w:val="1"/>
      <w:marLeft w:val="0"/>
      <w:marRight w:val="0"/>
      <w:marTop w:val="0"/>
      <w:marBottom w:val="0"/>
      <w:divBdr>
        <w:top w:val="none" w:sz="0" w:space="0" w:color="auto"/>
        <w:left w:val="none" w:sz="0" w:space="0" w:color="auto"/>
        <w:bottom w:val="none" w:sz="0" w:space="0" w:color="auto"/>
        <w:right w:val="none" w:sz="0" w:space="0" w:color="auto"/>
      </w:divBdr>
    </w:div>
    <w:div w:id="842352077">
      <w:bodyDiv w:val="1"/>
      <w:marLeft w:val="0"/>
      <w:marRight w:val="0"/>
      <w:marTop w:val="0"/>
      <w:marBottom w:val="0"/>
      <w:divBdr>
        <w:top w:val="none" w:sz="0" w:space="0" w:color="auto"/>
        <w:left w:val="none" w:sz="0" w:space="0" w:color="auto"/>
        <w:bottom w:val="none" w:sz="0" w:space="0" w:color="auto"/>
        <w:right w:val="none" w:sz="0" w:space="0" w:color="auto"/>
      </w:divBdr>
    </w:div>
    <w:div w:id="898906757">
      <w:bodyDiv w:val="1"/>
      <w:marLeft w:val="0"/>
      <w:marRight w:val="0"/>
      <w:marTop w:val="0"/>
      <w:marBottom w:val="0"/>
      <w:divBdr>
        <w:top w:val="none" w:sz="0" w:space="0" w:color="auto"/>
        <w:left w:val="none" w:sz="0" w:space="0" w:color="auto"/>
        <w:bottom w:val="none" w:sz="0" w:space="0" w:color="auto"/>
        <w:right w:val="none" w:sz="0" w:space="0" w:color="auto"/>
      </w:divBdr>
    </w:div>
    <w:div w:id="906185293">
      <w:bodyDiv w:val="1"/>
      <w:marLeft w:val="0"/>
      <w:marRight w:val="0"/>
      <w:marTop w:val="0"/>
      <w:marBottom w:val="0"/>
      <w:divBdr>
        <w:top w:val="none" w:sz="0" w:space="0" w:color="auto"/>
        <w:left w:val="none" w:sz="0" w:space="0" w:color="auto"/>
        <w:bottom w:val="none" w:sz="0" w:space="0" w:color="auto"/>
        <w:right w:val="none" w:sz="0" w:space="0" w:color="auto"/>
      </w:divBdr>
    </w:div>
    <w:div w:id="913055348">
      <w:bodyDiv w:val="1"/>
      <w:marLeft w:val="0"/>
      <w:marRight w:val="0"/>
      <w:marTop w:val="0"/>
      <w:marBottom w:val="0"/>
      <w:divBdr>
        <w:top w:val="none" w:sz="0" w:space="0" w:color="auto"/>
        <w:left w:val="none" w:sz="0" w:space="0" w:color="auto"/>
        <w:bottom w:val="none" w:sz="0" w:space="0" w:color="auto"/>
        <w:right w:val="none" w:sz="0" w:space="0" w:color="auto"/>
      </w:divBdr>
    </w:div>
    <w:div w:id="971638417">
      <w:bodyDiv w:val="1"/>
      <w:marLeft w:val="0"/>
      <w:marRight w:val="0"/>
      <w:marTop w:val="0"/>
      <w:marBottom w:val="0"/>
      <w:divBdr>
        <w:top w:val="none" w:sz="0" w:space="0" w:color="auto"/>
        <w:left w:val="none" w:sz="0" w:space="0" w:color="auto"/>
        <w:bottom w:val="none" w:sz="0" w:space="0" w:color="auto"/>
        <w:right w:val="none" w:sz="0" w:space="0" w:color="auto"/>
      </w:divBdr>
    </w:div>
    <w:div w:id="972439520">
      <w:bodyDiv w:val="1"/>
      <w:marLeft w:val="0"/>
      <w:marRight w:val="0"/>
      <w:marTop w:val="0"/>
      <w:marBottom w:val="0"/>
      <w:divBdr>
        <w:top w:val="none" w:sz="0" w:space="0" w:color="auto"/>
        <w:left w:val="none" w:sz="0" w:space="0" w:color="auto"/>
        <w:bottom w:val="none" w:sz="0" w:space="0" w:color="auto"/>
        <w:right w:val="none" w:sz="0" w:space="0" w:color="auto"/>
      </w:divBdr>
    </w:div>
    <w:div w:id="988706280">
      <w:bodyDiv w:val="1"/>
      <w:marLeft w:val="0"/>
      <w:marRight w:val="0"/>
      <w:marTop w:val="0"/>
      <w:marBottom w:val="0"/>
      <w:divBdr>
        <w:top w:val="none" w:sz="0" w:space="0" w:color="auto"/>
        <w:left w:val="none" w:sz="0" w:space="0" w:color="auto"/>
        <w:bottom w:val="none" w:sz="0" w:space="0" w:color="auto"/>
        <w:right w:val="none" w:sz="0" w:space="0" w:color="auto"/>
      </w:divBdr>
    </w:div>
    <w:div w:id="1016661805">
      <w:bodyDiv w:val="1"/>
      <w:marLeft w:val="0"/>
      <w:marRight w:val="0"/>
      <w:marTop w:val="0"/>
      <w:marBottom w:val="0"/>
      <w:divBdr>
        <w:top w:val="none" w:sz="0" w:space="0" w:color="auto"/>
        <w:left w:val="none" w:sz="0" w:space="0" w:color="auto"/>
        <w:bottom w:val="none" w:sz="0" w:space="0" w:color="auto"/>
        <w:right w:val="none" w:sz="0" w:space="0" w:color="auto"/>
      </w:divBdr>
    </w:div>
    <w:div w:id="1037122474">
      <w:bodyDiv w:val="1"/>
      <w:marLeft w:val="0"/>
      <w:marRight w:val="0"/>
      <w:marTop w:val="0"/>
      <w:marBottom w:val="0"/>
      <w:divBdr>
        <w:top w:val="none" w:sz="0" w:space="0" w:color="auto"/>
        <w:left w:val="none" w:sz="0" w:space="0" w:color="auto"/>
        <w:bottom w:val="none" w:sz="0" w:space="0" w:color="auto"/>
        <w:right w:val="none" w:sz="0" w:space="0" w:color="auto"/>
      </w:divBdr>
    </w:div>
    <w:div w:id="1045562069">
      <w:bodyDiv w:val="1"/>
      <w:marLeft w:val="0"/>
      <w:marRight w:val="0"/>
      <w:marTop w:val="0"/>
      <w:marBottom w:val="0"/>
      <w:divBdr>
        <w:top w:val="none" w:sz="0" w:space="0" w:color="auto"/>
        <w:left w:val="none" w:sz="0" w:space="0" w:color="auto"/>
        <w:bottom w:val="none" w:sz="0" w:space="0" w:color="auto"/>
        <w:right w:val="none" w:sz="0" w:space="0" w:color="auto"/>
      </w:divBdr>
    </w:div>
    <w:div w:id="1110978904">
      <w:bodyDiv w:val="1"/>
      <w:marLeft w:val="0"/>
      <w:marRight w:val="0"/>
      <w:marTop w:val="0"/>
      <w:marBottom w:val="0"/>
      <w:divBdr>
        <w:top w:val="none" w:sz="0" w:space="0" w:color="auto"/>
        <w:left w:val="none" w:sz="0" w:space="0" w:color="auto"/>
        <w:bottom w:val="none" w:sz="0" w:space="0" w:color="auto"/>
        <w:right w:val="none" w:sz="0" w:space="0" w:color="auto"/>
      </w:divBdr>
    </w:div>
    <w:div w:id="1118989206">
      <w:bodyDiv w:val="1"/>
      <w:marLeft w:val="0"/>
      <w:marRight w:val="0"/>
      <w:marTop w:val="0"/>
      <w:marBottom w:val="0"/>
      <w:divBdr>
        <w:top w:val="none" w:sz="0" w:space="0" w:color="auto"/>
        <w:left w:val="none" w:sz="0" w:space="0" w:color="auto"/>
        <w:bottom w:val="none" w:sz="0" w:space="0" w:color="auto"/>
        <w:right w:val="none" w:sz="0" w:space="0" w:color="auto"/>
      </w:divBdr>
    </w:div>
    <w:div w:id="1134102044">
      <w:bodyDiv w:val="1"/>
      <w:marLeft w:val="0"/>
      <w:marRight w:val="0"/>
      <w:marTop w:val="0"/>
      <w:marBottom w:val="0"/>
      <w:divBdr>
        <w:top w:val="none" w:sz="0" w:space="0" w:color="auto"/>
        <w:left w:val="none" w:sz="0" w:space="0" w:color="auto"/>
        <w:bottom w:val="none" w:sz="0" w:space="0" w:color="auto"/>
        <w:right w:val="none" w:sz="0" w:space="0" w:color="auto"/>
      </w:divBdr>
    </w:div>
    <w:div w:id="1138375736">
      <w:bodyDiv w:val="1"/>
      <w:marLeft w:val="0"/>
      <w:marRight w:val="0"/>
      <w:marTop w:val="0"/>
      <w:marBottom w:val="0"/>
      <w:divBdr>
        <w:top w:val="none" w:sz="0" w:space="0" w:color="auto"/>
        <w:left w:val="none" w:sz="0" w:space="0" w:color="auto"/>
        <w:bottom w:val="none" w:sz="0" w:space="0" w:color="auto"/>
        <w:right w:val="none" w:sz="0" w:space="0" w:color="auto"/>
      </w:divBdr>
    </w:div>
    <w:div w:id="1208252817">
      <w:bodyDiv w:val="1"/>
      <w:marLeft w:val="0"/>
      <w:marRight w:val="0"/>
      <w:marTop w:val="0"/>
      <w:marBottom w:val="0"/>
      <w:divBdr>
        <w:top w:val="none" w:sz="0" w:space="0" w:color="auto"/>
        <w:left w:val="none" w:sz="0" w:space="0" w:color="auto"/>
        <w:bottom w:val="none" w:sz="0" w:space="0" w:color="auto"/>
        <w:right w:val="none" w:sz="0" w:space="0" w:color="auto"/>
      </w:divBdr>
    </w:div>
    <w:div w:id="1215695566">
      <w:bodyDiv w:val="1"/>
      <w:marLeft w:val="0"/>
      <w:marRight w:val="0"/>
      <w:marTop w:val="0"/>
      <w:marBottom w:val="0"/>
      <w:divBdr>
        <w:top w:val="none" w:sz="0" w:space="0" w:color="auto"/>
        <w:left w:val="none" w:sz="0" w:space="0" w:color="auto"/>
        <w:bottom w:val="none" w:sz="0" w:space="0" w:color="auto"/>
        <w:right w:val="none" w:sz="0" w:space="0" w:color="auto"/>
      </w:divBdr>
    </w:div>
    <w:div w:id="1226067031">
      <w:bodyDiv w:val="1"/>
      <w:marLeft w:val="0"/>
      <w:marRight w:val="0"/>
      <w:marTop w:val="0"/>
      <w:marBottom w:val="0"/>
      <w:divBdr>
        <w:top w:val="none" w:sz="0" w:space="0" w:color="auto"/>
        <w:left w:val="none" w:sz="0" w:space="0" w:color="auto"/>
        <w:bottom w:val="none" w:sz="0" w:space="0" w:color="auto"/>
        <w:right w:val="none" w:sz="0" w:space="0" w:color="auto"/>
      </w:divBdr>
    </w:div>
    <w:div w:id="1276719395">
      <w:bodyDiv w:val="1"/>
      <w:marLeft w:val="0"/>
      <w:marRight w:val="0"/>
      <w:marTop w:val="0"/>
      <w:marBottom w:val="0"/>
      <w:divBdr>
        <w:top w:val="none" w:sz="0" w:space="0" w:color="auto"/>
        <w:left w:val="none" w:sz="0" w:space="0" w:color="auto"/>
        <w:bottom w:val="none" w:sz="0" w:space="0" w:color="auto"/>
        <w:right w:val="none" w:sz="0" w:space="0" w:color="auto"/>
      </w:divBdr>
    </w:div>
    <w:div w:id="1284733163">
      <w:bodyDiv w:val="1"/>
      <w:marLeft w:val="0"/>
      <w:marRight w:val="0"/>
      <w:marTop w:val="0"/>
      <w:marBottom w:val="0"/>
      <w:divBdr>
        <w:top w:val="none" w:sz="0" w:space="0" w:color="auto"/>
        <w:left w:val="none" w:sz="0" w:space="0" w:color="auto"/>
        <w:bottom w:val="none" w:sz="0" w:space="0" w:color="auto"/>
        <w:right w:val="none" w:sz="0" w:space="0" w:color="auto"/>
      </w:divBdr>
    </w:div>
    <w:div w:id="1284850644">
      <w:bodyDiv w:val="1"/>
      <w:marLeft w:val="0"/>
      <w:marRight w:val="0"/>
      <w:marTop w:val="0"/>
      <w:marBottom w:val="0"/>
      <w:divBdr>
        <w:top w:val="none" w:sz="0" w:space="0" w:color="auto"/>
        <w:left w:val="none" w:sz="0" w:space="0" w:color="auto"/>
        <w:bottom w:val="none" w:sz="0" w:space="0" w:color="auto"/>
        <w:right w:val="none" w:sz="0" w:space="0" w:color="auto"/>
      </w:divBdr>
    </w:div>
    <w:div w:id="1320889125">
      <w:bodyDiv w:val="1"/>
      <w:marLeft w:val="0"/>
      <w:marRight w:val="0"/>
      <w:marTop w:val="0"/>
      <w:marBottom w:val="0"/>
      <w:divBdr>
        <w:top w:val="none" w:sz="0" w:space="0" w:color="auto"/>
        <w:left w:val="none" w:sz="0" w:space="0" w:color="auto"/>
        <w:bottom w:val="none" w:sz="0" w:space="0" w:color="auto"/>
        <w:right w:val="none" w:sz="0" w:space="0" w:color="auto"/>
      </w:divBdr>
    </w:div>
    <w:div w:id="1323699215">
      <w:bodyDiv w:val="1"/>
      <w:marLeft w:val="0"/>
      <w:marRight w:val="0"/>
      <w:marTop w:val="0"/>
      <w:marBottom w:val="0"/>
      <w:divBdr>
        <w:top w:val="none" w:sz="0" w:space="0" w:color="auto"/>
        <w:left w:val="none" w:sz="0" w:space="0" w:color="auto"/>
        <w:bottom w:val="none" w:sz="0" w:space="0" w:color="auto"/>
        <w:right w:val="none" w:sz="0" w:space="0" w:color="auto"/>
      </w:divBdr>
    </w:div>
    <w:div w:id="1415664832">
      <w:bodyDiv w:val="1"/>
      <w:marLeft w:val="0"/>
      <w:marRight w:val="0"/>
      <w:marTop w:val="0"/>
      <w:marBottom w:val="0"/>
      <w:divBdr>
        <w:top w:val="none" w:sz="0" w:space="0" w:color="auto"/>
        <w:left w:val="none" w:sz="0" w:space="0" w:color="auto"/>
        <w:bottom w:val="none" w:sz="0" w:space="0" w:color="auto"/>
        <w:right w:val="none" w:sz="0" w:space="0" w:color="auto"/>
      </w:divBdr>
    </w:div>
    <w:div w:id="1418402789">
      <w:bodyDiv w:val="1"/>
      <w:marLeft w:val="0"/>
      <w:marRight w:val="0"/>
      <w:marTop w:val="0"/>
      <w:marBottom w:val="0"/>
      <w:divBdr>
        <w:top w:val="none" w:sz="0" w:space="0" w:color="auto"/>
        <w:left w:val="none" w:sz="0" w:space="0" w:color="auto"/>
        <w:bottom w:val="none" w:sz="0" w:space="0" w:color="auto"/>
        <w:right w:val="none" w:sz="0" w:space="0" w:color="auto"/>
      </w:divBdr>
    </w:div>
    <w:div w:id="1458178223">
      <w:bodyDiv w:val="1"/>
      <w:marLeft w:val="0"/>
      <w:marRight w:val="0"/>
      <w:marTop w:val="0"/>
      <w:marBottom w:val="0"/>
      <w:divBdr>
        <w:top w:val="none" w:sz="0" w:space="0" w:color="auto"/>
        <w:left w:val="none" w:sz="0" w:space="0" w:color="auto"/>
        <w:bottom w:val="none" w:sz="0" w:space="0" w:color="auto"/>
        <w:right w:val="none" w:sz="0" w:space="0" w:color="auto"/>
      </w:divBdr>
    </w:div>
    <w:div w:id="1495754762">
      <w:bodyDiv w:val="1"/>
      <w:marLeft w:val="0"/>
      <w:marRight w:val="0"/>
      <w:marTop w:val="0"/>
      <w:marBottom w:val="0"/>
      <w:divBdr>
        <w:top w:val="none" w:sz="0" w:space="0" w:color="auto"/>
        <w:left w:val="none" w:sz="0" w:space="0" w:color="auto"/>
        <w:bottom w:val="none" w:sz="0" w:space="0" w:color="auto"/>
        <w:right w:val="none" w:sz="0" w:space="0" w:color="auto"/>
      </w:divBdr>
    </w:div>
    <w:div w:id="1499730053">
      <w:bodyDiv w:val="1"/>
      <w:marLeft w:val="0"/>
      <w:marRight w:val="0"/>
      <w:marTop w:val="0"/>
      <w:marBottom w:val="0"/>
      <w:divBdr>
        <w:top w:val="none" w:sz="0" w:space="0" w:color="auto"/>
        <w:left w:val="none" w:sz="0" w:space="0" w:color="auto"/>
        <w:bottom w:val="none" w:sz="0" w:space="0" w:color="auto"/>
        <w:right w:val="none" w:sz="0" w:space="0" w:color="auto"/>
      </w:divBdr>
    </w:div>
    <w:div w:id="1513644151">
      <w:bodyDiv w:val="1"/>
      <w:marLeft w:val="0"/>
      <w:marRight w:val="0"/>
      <w:marTop w:val="0"/>
      <w:marBottom w:val="0"/>
      <w:divBdr>
        <w:top w:val="none" w:sz="0" w:space="0" w:color="auto"/>
        <w:left w:val="none" w:sz="0" w:space="0" w:color="auto"/>
        <w:bottom w:val="none" w:sz="0" w:space="0" w:color="auto"/>
        <w:right w:val="none" w:sz="0" w:space="0" w:color="auto"/>
      </w:divBdr>
    </w:div>
    <w:div w:id="1537888791">
      <w:bodyDiv w:val="1"/>
      <w:marLeft w:val="0"/>
      <w:marRight w:val="0"/>
      <w:marTop w:val="0"/>
      <w:marBottom w:val="0"/>
      <w:divBdr>
        <w:top w:val="none" w:sz="0" w:space="0" w:color="auto"/>
        <w:left w:val="none" w:sz="0" w:space="0" w:color="auto"/>
        <w:bottom w:val="none" w:sz="0" w:space="0" w:color="auto"/>
        <w:right w:val="none" w:sz="0" w:space="0" w:color="auto"/>
      </w:divBdr>
    </w:div>
    <w:div w:id="1558664255">
      <w:bodyDiv w:val="1"/>
      <w:marLeft w:val="0"/>
      <w:marRight w:val="0"/>
      <w:marTop w:val="0"/>
      <w:marBottom w:val="0"/>
      <w:divBdr>
        <w:top w:val="none" w:sz="0" w:space="0" w:color="auto"/>
        <w:left w:val="none" w:sz="0" w:space="0" w:color="auto"/>
        <w:bottom w:val="none" w:sz="0" w:space="0" w:color="auto"/>
        <w:right w:val="none" w:sz="0" w:space="0" w:color="auto"/>
      </w:divBdr>
    </w:div>
    <w:div w:id="1574923305">
      <w:bodyDiv w:val="1"/>
      <w:marLeft w:val="0"/>
      <w:marRight w:val="0"/>
      <w:marTop w:val="0"/>
      <w:marBottom w:val="0"/>
      <w:divBdr>
        <w:top w:val="none" w:sz="0" w:space="0" w:color="auto"/>
        <w:left w:val="none" w:sz="0" w:space="0" w:color="auto"/>
        <w:bottom w:val="none" w:sz="0" w:space="0" w:color="auto"/>
        <w:right w:val="none" w:sz="0" w:space="0" w:color="auto"/>
      </w:divBdr>
    </w:div>
    <w:div w:id="1578132474">
      <w:bodyDiv w:val="1"/>
      <w:marLeft w:val="0"/>
      <w:marRight w:val="0"/>
      <w:marTop w:val="0"/>
      <w:marBottom w:val="0"/>
      <w:divBdr>
        <w:top w:val="none" w:sz="0" w:space="0" w:color="auto"/>
        <w:left w:val="none" w:sz="0" w:space="0" w:color="auto"/>
        <w:bottom w:val="none" w:sz="0" w:space="0" w:color="auto"/>
        <w:right w:val="none" w:sz="0" w:space="0" w:color="auto"/>
      </w:divBdr>
    </w:div>
    <w:div w:id="1592395450">
      <w:bodyDiv w:val="1"/>
      <w:marLeft w:val="0"/>
      <w:marRight w:val="0"/>
      <w:marTop w:val="0"/>
      <w:marBottom w:val="0"/>
      <w:divBdr>
        <w:top w:val="none" w:sz="0" w:space="0" w:color="auto"/>
        <w:left w:val="none" w:sz="0" w:space="0" w:color="auto"/>
        <w:bottom w:val="none" w:sz="0" w:space="0" w:color="auto"/>
        <w:right w:val="none" w:sz="0" w:space="0" w:color="auto"/>
      </w:divBdr>
    </w:div>
    <w:div w:id="1596284722">
      <w:bodyDiv w:val="1"/>
      <w:marLeft w:val="0"/>
      <w:marRight w:val="0"/>
      <w:marTop w:val="0"/>
      <w:marBottom w:val="0"/>
      <w:divBdr>
        <w:top w:val="none" w:sz="0" w:space="0" w:color="auto"/>
        <w:left w:val="none" w:sz="0" w:space="0" w:color="auto"/>
        <w:bottom w:val="none" w:sz="0" w:space="0" w:color="auto"/>
        <w:right w:val="none" w:sz="0" w:space="0" w:color="auto"/>
      </w:divBdr>
    </w:div>
    <w:div w:id="1607272467">
      <w:bodyDiv w:val="1"/>
      <w:marLeft w:val="0"/>
      <w:marRight w:val="0"/>
      <w:marTop w:val="0"/>
      <w:marBottom w:val="0"/>
      <w:divBdr>
        <w:top w:val="none" w:sz="0" w:space="0" w:color="auto"/>
        <w:left w:val="none" w:sz="0" w:space="0" w:color="auto"/>
        <w:bottom w:val="none" w:sz="0" w:space="0" w:color="auto"/>
        <w:right w:val="none" w:sz="0" w:space="0" w:color="auto"/>
      </w:divBdr>
    </w:div>
    <w:div w:id="1611737734">
      <w:bodyDiv w:val="1"/>
      <w:marLeft w:val="0"/>
      <w:marRight w:val="0"/>
      <w:marTop w:val="0"/>
      <w:marBottom w:val="0"/>
      <w:divBdr>
        <w:top w:val="none" w:sz="0" w:space="0" w:color="auto"/>
        <w:left w:val="none" w:sz="0" w:space="0" w:color="auto"/>
        <w:bottom w:val="none" w:sz="0" w:space="0" w:color="auto"/>
        <w:right w:val="none" w:sz="0" w:space="0" w:color="auto"/>
      </w:divBdr>
    </w:div>
    <w:div w:id="1621495950">
      <w:bodyDiv w:val="1"/>
      <w:marLeft w:val="0"/>
      <w:marRight w:val="0"/>
      <w:marTop w:val="0"/>
      <w:marBottom w:val="0"/>
      <w:divBdr>
        <w:top w:val="none" w:sz="0" w:space="0" w:color="auto"/>
        <w:left w:val="none" w:sz="0" w:space="0" w:color="auto"/>
        <w:bottom w:val="none" w:sz="0" w:space="0" w:color="auto"/>
        <w:right w:val="none" w:sz="0" w:space="0" w:color="auto"/>
      </w:divBdr>
    </w:div>
    <w:div w:id="1628202288">
      <w:bodyDiv w:val="1"/>
      <w:marLeft w:val="0"/>
      <w:marRight w:val="0"/>
      <w:marTop w:val="0"/>
      <w:marBottom w:val="0"/>
      <w:divBdr>
        <w:top w:val="none" w:sz="0" w:space="0" w:color="auto"/>
        <w:left w:val="none" w:sz="0" w:space="0" w:color="auto"/>
        <w:bottom w:val="none" w:sz="0" w:space="0" w:color="auto"/>
        <w:right w:val="none" w:sz="0" w:space="0" w:color="auto"/>
      </w:divBdr>
    </w:div>
    <w:div w:id="1632587009">
      <w:bodyDiv w:val="1"/>
      <w:marLeft w:val="0"/>
      <w:marRight w:val="0"/>
      <w:marTop w:val="0"/>
      <w:marBottom w:val="0"/>
      <w:divBdr>
        <w:top w:val="none" w:sz="0" w:space="0" w:color="auto"/>
        <w:left w:val="none" w:sz="0" w:space="0" w:color="auto"/>
        <w:bottom w:val="none" w:sz="0" w:space="0" w:color="auto"/>
        <w:right w:val="none" w:sz="0" w:space="0" w:color="auto"/>
      </w:divBdr>
    </w:div>
    <w:div w:id="1718044682">
      <w:bodyDiv w:val="1"/>
      <w:marLeft w:val="0"/>
      <w:marRight w:val="0"/>
      <w:marTop w:val="0"/>
      <w:marBottom w:val="0"/>
      <w:divBdr>
        <w:top w:val="none" w:sz="0" w:space="0" w:color="auto"/>
        <w:left w:val="none" w:sz="0" w:space="0" w:color="auto"/>
        <w:bottom w:val="none" w:sz="0" w:space="0" w:color="auto"/>
        <w:right w:val="none" w:sz="0" w:space="0" w:color="auto"/>
      </w:divBdr>
    </w:div>
    <w:div w:id="1830176245">
      <w:bodyDiv w:val="1"/>
      <w:marLeft w:val="0"/>
      <w:marRight w:val="0"/>
      <w:marTop w:val="0"/>
      <w:marBottom w:val="0"/>
      <w:divBdr>
        <w:top w:val="none" w:sz="0" w:space="0" w:color="auto"/>
        <w:left w:val="none" w:sz="0" w:space="0" w:color="auto"/>
        <w:bottom w:val="none" w:sz="0" w:space="0" w:color="auto"/>
        <w:right w:val="none" w:sz="0" w:space="0" w:color="auto"/>
      </w:divBdr>
    </w:div>
    <w:div w:id="1927222935">
      <w:bodyDiv w:val="1"/>
      <w:marLeft w:val="0"/>
      <w:marRight w:val="0"/>
      <w:marTop w:val="0"/>
      <w:marBottom w:val="0"/>
      <w:divBdr>
        <w:top w:val="none" w:sz="0" w:space="0" w:color="auto"/>
        <w:left w:val="none" w:sz="0" w:space="0" w:color="auto"/>
        <w:bottom w:val="none" w:sz="0" w:space="0" w:color="auto"/>
        <w:right w:val="none" w:sz="0" w:space="0" w:color="auto"/>
      </w:divBdr>
    </w:div>
    <w:div w:id="1928146979">
      <w:bodyDiv w:val="1"/>
      <w:marLeft w:val="0"/>
      <w:marRight w:val="0"/>
      <w:marTop w:val="0"/>
      <w:marBottom w:val="0"/>
      <w:divBdr>
        <w:top w:val="none" w:sz="0" w:space="0" w:color="auto"/>
        <w:left w:val="none" w:sz="0" w:space="0" w:color="auto"/>
        <w:bottom w:val="none" w:sz="0" w:space="0" w:color="auto"/>
        <w:right w:val="none" w:sz="0" w:space="0" w:color="auto"/>
      </w:divBdr>
      <w:divsChild>
        <w:div w:id="1435595890">
          <w:marLeft w:val="0"/>
          <w:marRight w:val="0"/>
          <w:marTop w:val="0"/>
          <w:marBottom w:val="0"/>
          <w:divBdr>
            <w:top w:val="none" w:sz="0" w:space="0" w:color="auto"/>
            <w:left w:val="none" w:sz="0" w:space="0" w:color="auto"/>
            <w:bottom w:val="none" w:sz="0" w:space="0" w:color="auto"/>
            <w:right w:val="none" w:sz="0" w:space="0" w:color="auto"/>
          </w:divBdr>
        </w:div>
      </w:divsChild>
    </w:div>
    <w:div w:id="1977486950">
      <w:bodyDiv w:val="1"/>
      <w:marLeft w:val="0"/>
      <w:marRight w:val="0"/>
      <w:marTop w:val="0"/>
      <w:marBottom w:val="0"/>
      <w:divBdr>
        <w:top w:val="none" w:sz="0" w:space="0" w:color="auto"/>
        <w:left w:val="none" w:sz="0" w:space="0" w:color="auto"/>
        <w:bottom w:val="none" w:sz="0" w:space="0" w:color="auto"/>
        <w:right w:val="none" w:sz="0" w:space="0" w:color="auto"/>
      </w:divBdr>
    </w:div>
    <w:div w:id="1999966535">
      <w:bodyDiv w:val="1"/>
      <w:marLeft w:val="0"/>
      <w:marRight w:val="0"/>
      <w:marTop w:val="0"/>
      <w:marBottom w:val="0"/>
      <w:divBdr>
        <w:top w:val="none" w:sz="0" w:space="0" w:color="auto"/>
        <w:left w:val="none" w:sz="0" w:space="0" w:color="auto"/>
        <w:bottom w:val="none" w:sz="0" w:space="0" w:color="auto"/>
        <w:right w:val="none" w:sz="0" w:space="0" w:color="auto"/>
      </w:divBdr>
    </w:div>
    <w:div w:id="2013559536">
      <w:bodyDiv w:val="1"/>
      <w:marLeft w:val="0"/>
      <w:marRight w:val="0"/>
      <w:marTop w:val="0"/>
      <w:marBottom w:val="0"/>
      <w:divBdr>
        <w:top w:val="none" w:sz="0" w:space="0" w:color="auto"/>
        <w:left w:val="none" w:sz="0" w:space="0" w:color="auto"/>
        <w:bottom w:val="none" w:sz="0" w:space="0" w:color="auto"/>
        <w:right w:val="none" w:sz="0" w:space="0" w:color="auto"/>
      </w:divBdr>
    </w:div>
    <w:div w:id="2033458617">
      <w:bodyDiv w:val="1"/>
      <w:marLeft w:val="0"/>
      <w:marRight w:val="0"/>
      <w:marTop w:val="0"/>
      <w:marBottom w:val="0"/>
      <w:divBdr>
        <w:top w:val="none" w:sz="0" w:space="0" w:color="auto"/>
        <w:left w:val="none" w:sz="0" w:space="0" w:color="auto"/>
        <w:bottom w:val="none" w:sz="0" w:space="0" w:color="auto"/>
        <w:right w:val="none" w:sz="0" w:space="0" w:color="auto"/>
      </w:divBdr>
    </w:div>
    <w:div w:id="2062094493">
      <w:bodyDiv w:val="1"/>
      <w:marLeft w:val="0"/>
      <w:marRight w:val="0"/>
      <w:marTop w:val="0"/>
      <w:marBottom w:val="0"/>
      <w:divBdr>
        <w:top w:val="none" w:sz="0" w:space="0" w:color="auto"/>
        <w:left w:val="none" w:sz="0" w:space="0" w:color="auto"/>
        <w:bottom w:val="none" w:sz="0" w:space="0" w:color="auto"/>
        <w:right w:val="none" w:sz="0" w:space="0" w:color="auto"/>
      </w:divBdr>
    </w:div>
    <w:div w:id="2089691001">
      <w:bodyDiv w:val="1"/>
      <w:marLeft w:val="0"/>
      <w:marRight w:val="0"/>
      <w:marTop w:val="0"/>
      <w:marBottom w:val="0"/>
      <w:divBdr>
        <w:top w:val="none" w:sz="0" w:space="0" w:color="auto"/>
        <w:left w:val="none" w:sz="0" w:space="0" w:color="auto"/>
        <w:bottom w:val="none" w:sz="0" w:space="0" w:color="auto"/>
        <w:right w:val="none" w:sz="0" w:space="0" w:color="auto"/>
      </w:divBdr>
    </w:div>
    <w:div w:id="2113282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image" Target="media/image5.png"/><Relationship Id="rId21" Type="http://schemas.openxmlformats.org/officeDocument/2006/relationships/chart" Target="charts/chart11.xml"/><Relationship Id="rId34" Type="http://schemas.openxmlformats.org/officeDocument/2006/relationships/chart" Target="charts/chart24.xml"/><Relationship Id="rId42" Type="http://schemas.openxmlformats.org/officeDocument/2006/relationships/image" Target="media/image8.png"/><Relationship Id="rId47" Type="http://schemas.openxmlformats.org/officeDocument/2006/relationships/image" Target="media/image13.png"/><Relationship Id="rId50" Type="http://schemas.openxmlformats.org/officeDocument/2006/relationships/chart" Target="charts/chart27.xml"/><Relationship Id="rId55" Type="http://schemas.openxmlformats.org/officeDocument/2006/relationships/chart" Target="charts/chart31.xml"/><Relationship Id="rId63" Type="http://schemas.openxmlformats.org/officeDocument/2006/relationships/image" Target="media/image17.emf"/><Relationship Id="rId68" Type="http://schemas.openxmlformats.org/officeDocument/2006/relationships/diagramQuickStyle" Target="diagrams/quickStyle1.xml"/><Relationship Id="rId76" Type="http://schemas.openxmlformats.org/officeDocument/2006/relationships/chart" Target="charts/chart35.xml"/><Relationship Id="rId84" Type="http://schemas.openxmlformats.org/officeDocument/2006/relationships/chart" Target="charts/chart41.xml"/><Relationship Id="rId89" Type="http://schemas.openxmlformats.org/officeDocument/2006/relationships/diagramColors" Target="diagrams/colors3.xml"/><Relationship Id="rId7" Type="http://schemas.openxmlformats.org/officeDocument/2006/relationships/footnotes" Target="footnotes.xml"/><Relationship Id="rId71" Type="http://schemas.openxmlformats.org/officeDocument/2006/relationships/diagramData" Target="diagrams/data2.xml"/><Relationship Id="rId9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9.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chart" Target="charts/chart22.xml"/><Relationship Id="rId37" Type="http://schemas.openxmlformats.org/officeDocument/2006/relationships/image" Target="media/image3.png"/><Relationship Id="rId40" Type="http://schemas.openxmlformats.org/officeDocument/2006/relationships/image" Target="media/image6.png"/><Relationship Id="rId45" Type="http://schemas.openxmlformats.org/officeDocument/2006/relationships/image" Target="media/image11.png"/><Relationship Id="rId53" Type="http://schemas.openxmlformats.org/officeDocument/2006/relationships/image" Target="media/image16.png"/><Relationship Id="rId58" Type="http://schemas.openxmlformats.org/officeDocument/2006/relationships/image" Target="media/image18.png"/><Relationship Id="rId66" Type="http://schemas.openxmlformats.org/officeDocument/2006/relationships/diagramData" Target="diagrams/data1.xml"/><Relationship Id="rId74" Type="http://schemas.openxmlformats.org/officeDocument/2006/relationships/diagramColors" Target="diagrams/colors2.xml"/><Relationship Id="rId79" Type="http://schemas.openxmlformats.org/officeDocument/2006/relationships/chart" Target="charts/chart38.xml"/><Relationship Id="rId87" Type="http://schemas.openxmlformats.org/officeDocument/2006/relationships/diagramLayout" Target="diagrams/layout3.xml"/><Relationship Id="rId5" Type="http://schemas.openxmlformats.org/officeDocument/2006/relationships/settings" Target="settings.xml"/><Relationship Id="rId61" Type="http://schemas.openxmlformats.org/officeDocument/2006/relationships/chart" Target="charts/chart34.xml"/><Relationship Id="rId82" Type="http://schemas.openxmlformats.org/officeDocument/2006/relationships/chart" Target="charts/chart40.xml"/><Relationship Id="rId90" Type="http://schemas.microsoft.com/office/2007/relationships/diagramDrawing" Target="diagrams/drawing3.xml"/><Relationship Id="rId19" Type="http://schemas.openxmlformats.org/officeDocument/2006/relationships/chart" Target="charts/chart9.xm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chart" Target="charts/chart20.xml"/><Relationship Id="rId35" Type="http://schemas.openxmlformats.org/officeDocument/2006/relationships/chart" Target="charts/chart25.xml"/><Relationship Id="rId43" Type="http://schemas.openxmlformats.org/officeDocument/2006/relationships/image" Target="media/image9.png"/><Relationship Id="rId48" Type="http://schemas.openxmlformats.org/officeDocument/2006/relationships/image" Target="media/image14.png"/><Relationship Id="rId56" Type="http://schemas.openxmlformats.org/officeDocument/2006/relationships/chart" Target="charts/chart32.xml"/><Relationship Id="rId64" Type="http://schemas.openxmlformats.org/officeDocument/2006/relationships/image" Target="media/image18.emf"/><Relationship Id="rId69" Type="http://schemas.openxmlformats.org/officeDocument/2006/relationships/diagramColors" Target="diagrams/colors1.xml"/><Relationship Id="rId77" Type="http://schemas.openxmlformats.org/officeDocument/2006/relationships/chart" Target="charts/chart36.xml"/><Relationship Id="rId8" Type="http://schemas.openxmlformats.org/officeDocument/2006/relationships/endnotes" Target="endnotes.xml"/><Relationship Id="rId51" Type="http://schemas.openxmlformats.org/officeDocument/2006/relationships/chart" Target="charts/chart28.xml"/><Relationship Id="rId72" Type="http://schemas.openxmlformats.org/officeDocument/2006/relationships/diagramLayout" Target="diagrams/layout2.xml"/><Relationship Id="rId80" Type="http://schemas.openxmlformats.org/officeDocument/2006/relationships/image" Target="media/image21.png"/><Relationship Id="rId85" Type="http://schemas.openxmlformats.org/officeDocument/2006/relationships/chart" Target="charts/chart42.xm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chart" Target="charts/chart23.xml"/><Relationship Id="rId38" Type="http://schemas.openxmlformats.org/officeDocument/2006/relationships/image" Target="media/image4.png"/><Relationship Id="rId46" Type="http://schemas.openxmlformats.org/officeDocument/2006/relationships/image" Target="media/image12.png"/><Relationship Id="rId59" Type="http://schemas.openxmlformats.org/officeDocument/2006/relationships/image" Target="media/image19.png"/><Relationship Id="rId67" Type="http://schemas.openxmlformats.org/officeDocument/2006/relationships/diagramLayout" Target="diagrams/layout1.xml"/><Relationship Id="rId20" Type="http://schemas.openxmlformats.org/officeDocument/2006/relationships/chart" Target="charts/chart10.xml"/><Relationship Id="rId41" Type="http://schemas.openxmlformats.org/officeDocument/2006/relationships/image" Target="media/image7.png"/><Relationship Id="rId54" Type="http://schemas.openxmlformats.org/officeDocument/2006/relationships/chart" Target="charts/chart30.xml"/><Relationship Id="rId62" Type="http://schemas.openxmlformats.org/officeDocument/2006/relationships/hyperlink" Target="https://ru.wikipedia.org/wiki/%D0%A0%D0%BE%D1%81%D1%81%D0%B8%D0%B9%D1%81%D0%BA%D0%B0%D1%8F_%D0%A4%D0%B5%D0%B4%D0%B5%D1%80%D0%B0%D1%86%D0%B8%D1%8F" TargetMode="External"/><Relationship Id="rId70" Type="http://schemas.microsoft.com/office/2007/relationships/diagramDrawing" Target="diagrams/drawing1.xml"/><Relationship Id="rId75" Type="http://schemas.microsoft.com/office/2007/relationships/diagramDrawing" Target="diagrams/drawing2.xml"/><Relationship Id="rId83" Type="http://schemas.openxmlformats.org/officeDocument/2006/relationships/hyperlink" Target="http://www.consultant.ru/document/cons_doc_LAW_432707/92d969e26a4326c5d02fa79b8f9cf4994ee5633b/" TargetMode="External"/><Relationship Id="rId88" Type="http://schemas.openxmlformats.org/officeDocument/2006/relationships/diagramQuickStyle" Target="diagrams/quickStyle3.xml"/><Relationship Id="rId91"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chart" Target="charts/chart26.xml"/><Relationship Id="rId49" Type="http://schemas.openxmlformats.org/officeDocument/2006/relationships/image" Target="media/image15.png"/><Relationship Id="rId57" Type="http://schemas.openxmlformats.org/officeDocument/2006/relationships/chart" Target="charts/chart33.xml"/><Relationship Id="rId10" Type="http://schemas.openxmlformats.org/officeDocument/2006/relationships/footer" Target="footer1.xml"/><Relationship Id="rId31" Type="http://schemas.openxmlformats.org/officeDocument/2006/relationships/chart" Target="charts/chart21.xml"/><Relationship Id="rId44" Type="http://schemas.openxmlformats.org/officeDocument/2006/relationships/image" Target="media/image10.png"/><Relationship Id="rId52" Type="http://schemas.openxmlformats.org/officeDocument/2006/relationships/chart" Target="charts/chart29.xml"/><Relationship Id="rId60" Type="http://schemas.openxmlformats.org/officeDocument/2006/relationships/oleObject" Target="embeddings/Microsoft_Excel_Chart1.xls"/><Relationship Id="rId65" Type="http://schemas.openxmlformats.org/officeDocument/2006/relationships/image" Target="media/image20.png"/><Relationship Id="rId73" Type="http://schemas.openxmlformats.org/officeDocument/2006/relationships/diagramQuickStyle" Target="diagrams/quickStyle2.xml"/><Relationship Id="rId78" Type="http://schemas.openxmlformats.org/officeDocument/2006/relationships/chart" Target="charts/chart37.xml"/><Relationship Id="rId81" Type="http://schemas.openxmlformats.org/officeDocument/2006/relationships/chart" Target="charts/chart39.xml"/><Relationship Id="rId86" Type="http://schemas.openxmlformats.org/officeDocument/2006/relationships/diagramData" Target="diagrams/data3.xml"/><Relationship Id="rId9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rayon.local\Total\&#1059;&#1087;&#1088;&#1072;&#1074;&#1083;&#1077;&#1085;&#1080;&#1077;%20&#1101;&#1082;&#1086;&#1085;&#1086;&#1084;&#1080;&#1082;&#1080;\&#1050;&#1086;&#1089;&#1090;&#1102;&#1085;&#1080;&#1085;&#1072;%20&#1053;.&#1040;\&#1057;&#1058;&#1056;&#1040;&#1058;&#1045;&#1043;&#1048;&#1071;\&#1054;&#1090;&#1074;&#1077;&#1090;&#1099;\&#1053;&#1040;&#1057;&#1045;&#1051;&#1045;&#1053;&#1048;&#1045;%20&#1082;%20&#1057;&#1090;&#1088;&#1072;&#1090;&#1077;&#1075;&#1080;&#1080;%20&#1076;&#1086;%202030%20&#1075;&#1086;&#1076;&#1072;%20-%202019.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6.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18.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3.xml"/></Relationships>
</file>

<file path=word/charts/_rels/chart19.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package" Target="../embeddings/Microsoft_Excel_Worksheet5.xlsx"/></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4.xml"/></Relationships>
</file>

<file path=word/charts/_rels/chart21.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5.xml"/></Relationships>
</file>

<file path=word/charts/_rels/chart22.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package" Target="../embeddings/Microsoft_Excel_Worksheet8.xlsx"/><Relationship Id="rId1" Type="http://schemas.openxmlformats.org/officeDocument/2006/relationships/themeOverride" Target="../theme/themeOverride6.xml"/></Relationships>
</file>

<file path=word/charts/_rels/chart23.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7.xml"/></Relationships>
</file>

<file path=word/charts/_rels/chart24.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8.xml"/></Relationships>
</file>

<file path=word/charts/_rels/chart25.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27.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28.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29.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30.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Microsoft_Excel_Worksheet16.xlsx"/><Relationship Id="rId1" Type="http://schemas.openxmlformats.org/officeDocument/2006/relationships/themeOverride" Target="../theme/themeOverride9.xml"/></Relationships>
</file>

<file path=word/charts/_rels/chart31.xml.rels><?xml version="1.0" encoding="UTF-8" standalone="yes"?>
<Relationships xmlns="http://schemas.openxmlformats.org/package/2006/relationships"><Relationship Id="rId1" Type="http://schemas.openxmlformats.org/officeDocument/2006/relationships/oleObject" Target="&#1044;&#1080;&#1072;&#1075;&#1088;&#1072;&#1084;&#1084;&#1072;%20&#1074;%20Microsoft%20Word" TargetMode="External"/></Relationships>
</file>

<file path=word/charts/_rels/chart32.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33.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package" Target="../embeddings/Microsoft_Excel_Worksheet17.xlsx"/></Relationships>
</file>

<file path=word/charts/_rels/chart34.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35.xml.rels><?xml version="1.0" encoding="UTF-8" standalone="yes"?>
<Relationships xmlns="http://schemas.openxmlformats.org/package/2006/relationships"><Relationship Id="rId2" Type="http://schemas.openxmlformats.org/officeDocument/2006/relationships/package" Target="../embeddings/Microsoft_Excel_Worksheet19.xlsx"/><Relationship Id="rId1" Type="http://schemas.openxmlformats.org/officeDocument/2006/relationships/themeOverride" Target="../theme/themeOverride10.xml"/></Relationships>
</file>

<file path=word/charts/_rels/chart36.xml.rels><?xml version="1.0" encoding="UTF-8" standalone="yes"?>
<Relationships xmlns="http://schemas.openxmlformats.org/package/2006/relationships"><Relationship Id="rId2" Type="http://schemas.openxmlformats.org/officeDocument/2006/relationships/package" Target="../embeddings/Microsoft_Excel_Worksheet20.xlsx"/><Relationship Id="rId1" Type="http://schemas.openxmlformats.org/officeDocument/2006/relationships/themeOverride" Target="../theme/themeOverride11.xml"/></Relationships>
</file>

<file path=word/charts/_rels/chart37.xml.rels><?xml version="1.0" encoding="UTF-8" standalone="yes"?>
<Relationships xmlns="http://schemas.openxmlformats.org/package/2006/relationships"><Relationship Id="rId2" Type="http://schemas.openxmlformats.org/officeDocument/2006/relationships/oleObject" Target="file:///\\dc2\&#1059;&#1069;\&#1043;&#1086;&#1083;&#1086;&#1074;&#1080;&#1085;&#1089;&#1082;&#1072;&#1103;%20&#1045;.&#1055;\&#1050;&#1057;&#1056;\&#1090;&#1091;&#1088;&#1087;&#1086;&#1090;&#1086;&#1082;\&#1090;&#1091;&#1088;&#1087;&#1086;&#1090;&#1086;&#1082;%20&#1089;%20&#1088;&#1072;&#1079;&#1073;&#1080;&#1074;&#1082;&#1086;&#1081;%20&#1087;&#1086;%20&#1082;&#1089;&#1088;%202024.xlsx" TargetMode="External"/><Relationship Id="rId1" Type="http://schemas.openxmlformats.org/officeDocument/2006/relationships/themeOverride" Target="../theme/themeOverride12.xml"/></Relationships>
</file>

<file path=word/charts/_rels/chart38.xml.rels><?xml version="1.0" encoding="UTF-8" standalone="yes"?>
<Relationships xmlns="http://schemas.openxmlformats.org/package/2006/relationships"><Relationship Id="rId2" Type="http://schemas.openxmlformats.org/officeDocument/2006/relationships/package" Target="../embeddings/Microsoft_Excel_Worksheet21.xlsx"/><Relationship Id="rId1" Type="http://schemas.openxmlformats.org/officeDocument/2006/relationships/themeOverride" Target="../theme/themeOverride13.xml"/></Relationships>
</file>

<file path=word/charts/_rels/chart39.xml.rels><?xml version="1.0" encoding="UTF-8" standalone="yes"?>
<Relationships xmlns="http://schemas.openxmlformats.org/package/2006/relationships"><Relationship Id="rId2" Type="http://schemas.openxmlformats.org/officeDocument/2006/relationships/chartUserShapes" Target="../drawings/drawing7.xml"/><Relationship Id="rId1" Type="http://schemas.openxmlformats.org/officeDocument/2006/relationships/package" Target="../embeddings/Microsoft_Excel_Worksheet22.xlsx"/></Relationships>
</file>

<file path=word/charts/_rels/chart40.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_rels/chart41.xml.rels><?xml version="1.0" encoding="UTF-8" standalone="yes"?>
<Relationships xmlns="http://schemas.openxmlformats.org/package/2006/relationships"><Relationship Id="rId2" Type="http://schemas.openxmlformats.org/officeDocument/2006/relationships/package" Target="../embeddings/Microsoft_Excel_Worksheet24.xlsx"/><Relationship Id="rId1" Type="http://schemas.openxmlformats.org/officeDocument/2006/relationships/themeOverride" Target="../theme/themeOverride14.xml"/></Relationships>
</file>

<file path=word/charts/_rels/chart42.xml.rels><?xml version="1.0" encoding="UTF-8" standalone="yes"?>
<Relationships xmlns="http://schemas.openxmlformats.org/package/2006/relationships"><Relationship Id="rId2" Type="http://schemas.openxmlformats.org/officeDocument/2006/relationships/oleObject" Target="file:///\\rayon.local\rayon\&#1054;&#1073;&#1084;&#1077;&#1085;\&#1050;&#1059;&#1052;&#1048;\&#1057;&#1090;&#1072;&#1094;&#1077;&#1085;&#1089;&#1082;&#1072;&#1103;%20&#1051;.&#1042;\&#1074;&#1089;&#1077;%20&#1076;&#1080;&#1072;&#1075;&#1088;&#1072;&#1084;&#1084;&#1099;%20&#1076;&#1083;&#1103;%20&#1086;&#1090;&#1095;&#1077;&#1090;&#1072;%20&#1084;&#1101;&#1088;&#1072;.xlsx" TargetMode="External"/><Relationship Id="rId1" Type="http://schemas.openxmlformats.org/officeDocument/2006/relationships/themeOverride" Target="../theme/themeOverride1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9.773145576719923E-2"/>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spPr>
            <a:solidFill>
              <a:srgbClr val="FFC000"/>
            </a:solidFill>
          </c:spPr>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Лист1!$A$2:$A$12</c:f>
              <c:strCache>
                <c:ptCount val="11"/>
                <c:pt idx="0">
                  <c:v>2014 г.</c:v>
                </c:pt>
                <c:pt idx="1">
                  <c:v>2015 г.</c:v>
                </c:pt>
                <c:pt idx="2">
                  <c:v>2016 г.</c:v>
                </c:pt>
                <c:pt idx="3">
                  <c:v>2017 г.</c:v>
                </c:pt>
                <c:pt idx="4">
                  <c:v>2018 г.</c:v>
                </c:pt>
                <c:pt idx="5">
                  <c:v>2019 г.</c:v>
                </c:pt>
                <c:pt idx="6">
                  <c:v>2020 г.</c:v>
                </c:pt>
                <c:pt idx="7">
                  <c:v>2021 г.</c:v>
                </c:pt>
                <c:pt idx="8">
                  <c:v>2022 г.</c:v>
                </c:pt>
                <c:pt idx="9">
                  <c:v>2023 г.</c:v>
                </c:pt>
                <c:pt idx="10">
                  <c:v>2024 г.</c:v>
                </c:pt>
              </c:strCache>
            </c:strRef>
          </c:cat>
          <c:val>
            <c:numRef>
              <c:f>Лист1!$B$2:$B$12</c:f>
              <c:numCache>
                <c:formatCode>General</c:formatCode>
                <c:ptCount val="11"/>
                <c:pt idx="0">
                  <c:v>39833</c:v>
                </c:pt>
                <c:pt idx="1">
                  <c:v>39672</c:v>
                </c:pt>
                <c:pt idx="2">
                  <c:v>39455</c:v>
                </c:pt>
                <c:pt idx="3">
                  <c:v>39418</c:v>
                </c:pt>
                <c:pt idx="4">
                  <c:v>39089</c:v>
                </c:pt>
                <c:pt idx="5">
                  <c:v>39097</c:v>
                </c:pt>
                <c:pt idx="6">
                  <c:v>38995</c:v>
                </c:pt>
                <c:pt idx="7">
                  <c:v>38700</c:v>
                </c:pt>
                <c:pt idx="8">
                  <c:v>38631</c:v>
                </c:pt>
                <c:pt idx="9">
                  <c:v>38424</c:v>
                </c:pt>
                <c:pt idx="10">
                  <c:v>38252</c:v>
                </c:pt>
              </c:numCache>
            </c:numRef>
          </c:val>
        </c:ser>
        <c:dLbls>
          <c:showLegendKey val="0"/>
          <c:showVal val="0"/>
          <c:showCatName val="0"/>
          <c:showSerName val="0"/>
          <c:showPercent val="0"/>
          <c:showBubbleSize val="0"/>
        </c:dLbls>
        <c:gapWidth val="150"/>
        <c:axId val="125294464"/>
        <c:axId val="125296000"/>
      </c:barChart>
      <c:catAx>
        <c:axId val="125294464"/>
        <c:scaling>
          <c:orientation val="minMax"/>
        </c:scaling>
        <c:delete val="0"/>
        <c:axPos val="b"/>
        <c:majorTickMark val="out"/>
        <c:minorTickMark val="none"/>
        <c:tickLblPos val="nextTo"/>
        <c:txPr>
          <a:bodyPr/>
          <a:lstStyle/>
          <a:p>
            <a:pPr>
              <a:defRPr sz="800"/>
            </a:pPr>
            <a:endParaRPr lang="ru-RU"/>
          </a:p>
        </c:txPr>
        <c:crossAx val="125296000"/>
        <c:crosses val="autoZero"/>
        <c:auto val="1"/>
        <c:lblAlgn val="ctr"/>
        <c:lblOffset val="100"/>
        <c:noMultiLvlLbl val="0"/>
      </c:catAx>
      <c:valAx>
        <c:axId val="125296000"/>
        <c:scaling>
          <c:orientation val="minMax"/>
          <c:max val="40000"/>
          <c:min val="35000"/>
        </c:scaling>
        <c:delete val="0"/>
        <c:axPos val="l"/>
        <c:majorGridlines/>
        <c:numFmt formatCode="General" sourceLinked="1"/>
        <c:majorTickMark val="out"/>
        <c:minorTickMark val="none"/>
        <c:tickLblPos val="nextTo"/>
        <c:crossAx val="125294464"/>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6"/>
    </mc:Choice>
    <mc:Fallback>
      <c:style val="46"/>
    </mc:Fallback>
  </mc:AlternateContent>
  <c:chart>
    <c:title>
      <c:tx>
        <c:rich>
          <a:bodyPr/>
          <a:lstStyle/>
          <a:p>
            <a:pPr>
              <a:defRPr sz="1200"/>
            </a:pPr>
            <a:r>
              <a:rPr lang="ru-RU" sz="1200"/>
              <a:t>Население Слюдянского района (факт и прогноз)</a:t>
            </a:r>
          </a:p>
        </c:rich>
      </c:tx>
      <c:overlay val="0"/>
    </c:title>
    <c:autoTitleDeleted val="0"/>
    <c:plotArea>
      <c:layout/>
      <c:barChart>
        <c:barDir val="col"/>
        <c:grouping val="clustered"/>
        <c:varyColors val="0"/>
        <c:ser>
          <c:idx val="0"/>
          <c:order val="0"/>
          <c:spPr>
            <a:solidFill>
              <a:srgbClr val="FFFFCC"/>
            </a:solidFill>
          </c:spPr>
          <c:invertIfNegative val="0"/>
          <c:dPt>
            <c:idx val="6"/>
            <c:invertIfNegative val="0"/>
            <c:bubble3D val="0"/>
            <c:spPr>
              <a:solidFill>
                <a:srgbClr val="FFFF00"/>
              </a:solidFill>
            </c:spPr>
          </c:dPt>
          <c:cat>
            <c:numRef>
              <c:f>Диаграммы!$B$2:$T$2</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Диаграммы!$B$4:$T$4</c:f>
              <c:numCache>
                <c:formatCode>0</c:formatCode>
                <c:ptCount val="19"/>
                <c:pt idx="0">
                  <c:v>39089</c:v>
                </c:pt>
                <c:pt idx="1">
                  <c:v>39097</c:v>
                </c:pt>
                <c:pt idx="2">
                  <c:v>38995</c:v>
                </c:pt>
                <c:pt idx="3">
                  <c:v>38700</c:v>
                </c:pt>
                <c:pt idx="4">
                  <c:v>38631</c:v>
                </c:pt>
                <c:pt idx="5">
                  <c:v>38424</c:v>
                </c:pt>
                <c:pt idx="6">
                  <c:v>38252</c:v>
                </c:pt>
                <c:pt idx="7">
                  <c:v>37878.362272845945</c:v>
                </c:pt>
                <c:pt idx="8">
                  <c:v>37585.49332752695</c:v>
                </c:pt>
                <c:pt idx="9">
                  <c:v>37342.37999324975</c:v>
                </c:pt>
                <c:pt idx="10">
                  <c:v>37028.122446656685</c:v>
                </c:pt>
                <c:pt idx="11">
                  <c:v>36713.821099537658</c:v>
                </c:pt>
                <c:pt idx="12">
                  <c:v>36399.709171383052</c:v>
                </c:pt>
                <c:pt idx="13">
                  <c:v>36078.837726281017</c:v>
                </c:pt>
                <c:pt idx="14">
                  <c:v>35755.8919532941</c:v>
                </c:pt>
                <c:pt idx="15">
                  <c:v>35433.872013872722</c:v>
                </c:pt>
                <c:pt idx="16">
                  <c:v>35114.583794179816</c:v>
                </c:pt>
                <c:pt idx="17">
                  <c:v>34794.645409904791</c:v>
                </c:pt>
                <c:pt idx="18">
                  <c:v>34474.5057055293</c:v>
                </c:pt>
              </c:numCache>
            </c:numRef>
          </c:val>
        </c:ser>
        <c:dLbls>
          <c:showLegendKey val="0"/>
          <c:showVal val="0"/>
          <c:showCatName val="0"/>
          <c:showSerName val="0"/>
          <c:showPercent val="0"/>
          <c:showBubbleSize val="0"/>
        </c:dLbls>
        <c:gapWidth val="150"/>
        <c:axId val="125340288"/>
        <c:axId val="125346176"/>
      </c:barChart>
      <c:catAx>
        <c:axId val="125340288"/>
        <c:scaling>
          <c:orientation val="minMax"/>
        </c:scaling>
        <c:delete val="0"/>
        <c:axPos val="b"/>
        <c:numFmt formatCode="General" sourceLinked="1"/>
        <c:majorTickMark val="none"/>
        <c:minorTickMark val="none"/>
        <c:tickLblPos val="nextTo"/>
        <c:crossAx val="125346176"/>
        <c:crosses val="autoZero"/>
        <c:auto val="1"/>
        <c:lblAlgn val="ctr"/>
        <c:lblOffset val="100"/>
        <c:noMultiLvlLbl val="0"/>
      </c:catAx>
      <c:valAx>
        <c:axId val="125346176"/>
        <c:scaling>
          <c:orientation val="minMax"/>
        </c:scaling>
        <c:delete val="0"/>
        <c:axPos val="l"/>
        <c:majorGridlines/>
        <c:title>
          <c:tx>
            <c:rich>
              <a:bodyPr/>
              <a:lstStyle/>
              <a:p>
                <a:pPr>
                  <a:defRPr/>
                </a:pPr>
                <a:r>
                  <a:rPr lang="ru-RU"/>
                  <a:t>чел.</a:t>
                </a:r>
              </a:p>
            </c:rich>
          </c:tx>
          <c:overlay val="0"/>
        </c:title>
        <c:numFmt formatCode="0" sourceLinked="1"/>
        <c:majorTickMark val="none"/>
        <c:minorTickMark val="none"/>
        <c:tickLblPos val="nextTo"/>
        <c:crossAx val="125340288"/>
        <c:crosses val="autoZero"/>
        <c:crossBetween val="between"/>
        <c:minorUnit val="100"/>
      </c:valAx>
      <c:dTable>
        <c:showHorzBorder val="1"/>
        <c:showVertBorder val="1"/>
        <c:showOutline val="1"/>
        <c:showKeys val="1"/>
        <c:txPr>
          <a:bodyPr/>
          <a:lstStyle/>
          <a:p>
            <a:pPr rtl="0">
              <a:defRPr sz="800"/>
            </a:pPr>
            <a:endParaRPr lang="ru-RU"/>
          </a:p>
        </c:txPr>
      </c:dTable>
    </c:plotArea>
    <c:plotVisOnly val="1"/>
    <c:dispBlanksAs val="gap"/>
    <c:showDLblsOverMax val="0"/>
  </c:chart>
  <c:spPr>
    <a:solidFill>
      <a:schemeClr val="tx1">
        <a:lumMod val="75000"/>
        <a:lumOff val="25000"/>
      </a:schemeClr>
    </a:solidFill>
  </c:spPr>
  <c:txPr>
    <a:bodyPr/>
    <a:lstStyle/>
    <a:p>
      <a:pPr>
        <a:defRPr sz="900"/>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hart>
    <c:title>
      <c:tx>
        <c:rich>
          <a:bodyPr/>
          <a:lstStyle/>
          <a:p>
            <a:pPr>
              <a:defRPr sz="1100"/>
            </a:pPr>
            <a:r>
              <a:rPr lang="ru-RU" sz="1100"/>
              <a:t>Динамика женщин детородного возраста (от 15 до 49 лет) по годам</a:t>
            </a:r>
          </a:p>
        </c:rich>
      </c:tx>
      <c:overlay val="0"/>
    </c:title>
    <c:autoTitleDeleted val="0"/>
    <c:plotArea>
      <c:layout/>
      <c:areaChart>
        <c:grouping val="standard"/>
        <c:varyColors val="0"/>
        <c:ser>
          <c:idx val="0"/>
          <c:order val="0"/>
          <c:tx>
            <c:strRef>
              <c:f>Диаграммы!$A$231</c:f>
              <c:strCache>
                <c:ptCount val="1"/>
                <c:pt idx="0">
                  <c:v>кол-во женщин  от 15 до 49 лет</c:v>
                </c:pt>
              </c:strCache>
            </c:strRef>
          </c:tx>
          <c:cat>
            <c:numRef>
              <c:f>Диаграммы!$B$227:$T$227</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Диаграммы!$B$231:$T$231</c:f>
              <c:numCache>
                <c:formatCode>General</c:formatCode>
                <c:ptCount val="19"/>
                <c:pt idx="0">
                  <c:v>8446</c:v>
                </c:pt>
                <c:pt idx="1">
                  <c:v>8411</c:v>
                </c:pt>
                <c:pt idx="2">
                  <c:v>8351</c:v>
                </c:pt>
                <c:pt idx="3">
                  <c:v>8330</c:v>
                </c:pt>
                <c:pt idx="4">
                  <c:v>8473</c:v>
                </c:pt>
                <c:pt idx="5">
                  <c:v>8388</c:v>
                </c:pt>
                <c:pt idx="6">
                  <c:v>8322</c:v>
                </c:pt>
                <c:pt idx="7">
                  <c:v>8337</c:v>
                </c:pt>
                <c:pt idx="8">
                  <c:v>8419</c:v>
                </c:pt>
                <c:pt idx="9">
                  <c:v>8421</c:v>
                </c:pt>
                <c:pt idx="10">
                  <c:v>8411</c:v>
                </c:pt>
                <c:pt idx="11">
                  <c:v>8391</c:v>
                </c:pt>
                <c:pt idx="12">
                  <c:v>8362</c:v>
                </c:pt>
                <c:pt idx="13">
                  <c:v>8349</c:v>
                </c:pt>
                <c:pt idx="14">
                  <c:v>8415</c:v>
                </c:pt>
                <c:pt idx="15">
                  <c:v>8363</c:v>
                </c:pt>
                <c:pt idx="16">
                  <c:v>8224</c:v>
                </c:pt>
                <c:pt idx="17">
                  <c:v>8144</c:v>
                </c:pt>
                <c:pt idx="18">
                  <c:v>8050</c:v>
                </c:pt>
              </c:numCache>
            </c:numRef>
          </c:val>
        </c:ser>
        <c:dLbls>
          <c:showLegendKey val="0"/>
          <c:showVal val="0"/>
          <c:showCatName val="0"/>
          <c:showSerName val="0"/>
          <c:showPercent val="0"/>
          <c:showBubbleSize val="0"/>
        </c:dLbls>
        <c:axId val="129568768"/>
        <c:axId val="129570304"/>
      </c:areaChart>
      <c:catAx>
        <c:axId val="129568768"/>
        <c:scaling>
          <c:orientation val="minMax"/>
        </c:scaling>
        <c:delete val="0"/>
        <c:axPos val="b"/>
        <c:numFmt formatCode="General" sourceLinked="1"/>
        <c:majorTickMark val="none"/>
        <c:minorTickMark val="none"/>
        <c:tickLblPos val="nextTo"/>
        <c:crossAx val="129570304"/>
        <c:crosses val="autoZero"/>
        <c:auto val="1"/>
        <c:lblAlgn val="ctr"/>
        <c:lblOffset val="100"/>
        <c:noMultiLvlLbl val="0"/>
      </c:catAx>
      <c:valAx>
        <c:axId val="129570304"/>
        <c:scaling>
          <c:orientation val="minMax"/>
        </c:scaling>
        <c:delete val="0"/>
        <c:axPos val="l"/>
        <c:majorGridlines/>
        <c:title>
          <c:tx>
            <c:rich>
              <a:bodyPr/>
              <a:lstStyle/>
              <a:p>
                <a:pPr>
                  <a:defRPr/>
                </a:pPr>
                <a:r>
                  <a:rPr lang="ru-RU"/>
                  <a:t>чел.</a:t>
                </a:r>
              </a:p>
            </c:rich>
          </c:tx>
          <c:overlay val="0"/>
        </c:title>
        <c:numFmt formatCode="General" sourceLinked="1"/>
        <c:majorTickMark val="none"/>
        <c:minorTickMark val="none"/>
        <c:tickLblPos val="nextTo"/>
        <c:crossAx val="129568768"/>
        <c:crosses val="autoZero"/>
        <c:crossBetween val="midCat"/>
      </c:valAx>
    </c:plotArea>
    <c:legend>
      <c:legendPos val="r"/>
      <c:layout>
        <c:manualLayout>
          <c:xMode val="edge"/>
          <c:yMode val="edge"/>
          <c:x val="0.7228800726832223"/>
          <c:y val="0.38001000186309208"/>
          <c:w val="0.19591517545233078"/>
          <c:h val="0.27913150781525442"/>
        </c:manualLayout>
      </c:layout>
      <c:overlay val="0"/>
    </c:legend>
    <c:plotVisOnly val="1"/>
    <c:dispBlanksAs val="zero"/>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6"/>
          <c:order val="0"/>
          <c:tx>
            <c:strRef>
              <c:f>Диаграммы!$A$283</c:f>
              <c:strCache>
                <c:ptCount val="1"/>
                <c:pt idx="0">
                  <c:v>от 0 до 2 лет (в1)</c:v>
                </c:pt>
              </c:strCache>
            </c:strRef>
          </c:tx>
          <c:spPr>
            <a:ln>
              <a:solidFill>
                <a:schemeClr val="accent6">
                  <a:lumMod val="75000"/>
                </a:schemeClr>
              </a:solidFill>
            </a:ln>
          </c:spPr>
          <c:marker>
            <c:spPr>
              <a:solidFill>
                <a:schemeClr val="accent6">
                  <a:lumMod val="75000"/>
                </a:schemeClr>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Диаграммы!$B$283:$M$283</c:f>
              <c:numCache>
                <c:formatCode>0</c:formatCode>
                <c:ptCount val="12"/>
                <c:pt idx="0">
                  <c:v>1018.3399588759424</c:v>
                </c:pt>
                <c:pt idx="1">
                  <c:v>984.697052775874</c:v>
                </c:pt>
                <c:pt idx="2">
                  <c:v>955.23954763536688</c:v>
                </c:pt>
                <c:pt idx="3">
                  <c:v>946.22104180945871</c:v>
                </c:pt>
                <c:pt idx="4">
                  <c:v>948.6525017135026</c:v>
                </c:pt>
                <c:pt idx="5">
                  <c:v>959.24777244688175</c:v>
                </c:pt>
                <c:pt idx="6">
                  <c:v>973.3502398903363</c:v>
                </c:pt>
                <c:pt idx="7">
                  <c:v>986.84852638793745</c:v>
                </c:pt>
                <c:pt idx="8">
                  <c:v>1002.2625085675122</c:v>
                </c:pt>
                <c:pt idx="9">
                  <c:v>1023.5267306374232</c:v>
                </c:pt>
                <c:pt idx="10">
                  <c:v>1046.4119259766967</c:v>
                </c:pt>
                <c:pt idx="11">
                  <c:v>1068.3687457162443</c:v>
                </c:pt>
              </c:numCache>
            </c:numRef>
          </c:val>
          <c:smooth val="0"/>
        </c:ser>
        <c:ser>
          <c:idx val="0"/>
          <c:order val="1"/>
          <c:tx>
            <c:strRef>
              <c:f>Диаграммы!$A$287</c:f>
              <c:strCache>
                <c:ptCount val="1"/>
                <c:pt idx="0">
                  <c:v>от 0 до 2 лет (в2)</c:v>
                </c:pt>
              </c:strCache>
            </c:strRef>
          </c:tx>
          <c:spPr>
            <a:ln>
              <a:solidFill>
                <a:srgbClr val="00B050"/>
              </a:solidFill>
            </a:ln>
          </c:spPr>
          <c:marker>
            <c:spPr>
              <a:solidFill>
                <a:srgbClr val="00B050"/>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Диаграммы!$B$287:$M$287</c:f>
              <c:numCache>
                <c:formatCode>0</c:formatCode>
                <c:ptCount val="12"/>
                <c:pt idx="0">
                  <c:v>1036.9084406294705</c:v>
                </c:pt>
                <c:pt idx="1">
                  <c:v>1031.8021154263361</c:v>
                </c:pt>
                <c:pt idx="2">
                  <c:v>1037.1808650322378</c:v>
                </c:pt>
                <c:pt idx="3">
                  <c:v>1044.3191832738016</c:v>
                </c:pt>
                <c:pt idx="4">
                  <c:v>1046.5607712325673</c:v>
                </c:pt>
                <c:pt idx="5">
                  <c:v>1042.9590945832256</c:v>
                </c:pt>
                <c:pt idx="6">
                  <c:v>1037.6266782051057</c:v>
                </c:pt>
                <c:pt idx="7">
                  <c:v>1036.050372712898</c:v>
                </c:pt>
                <c:pt idx="8">
                  <c:v>1037.080836117377</c:v>
                </c:pt>
                <c:pt idx="9">
                  <c:v>1031.9703530420827</c:v>
                </c:pt>
                <c:pt idx="10">
                  <c:v>1015.8035997912812</c:v>
                </c:pt>
                <c:pt idx="11">
                  <c:v>992.07299884925033</c:v>
                </c:pt>
              </c:numCache>
            </c:numRef>
          </c:val>
          <c:smooth val="0"/>
        </c:ser>
        <c:ser>
          <c:idx val="1"/>
          <c:order val="2"/>
          <c:tx>
            <c:strRef>
              <c:f>Диаграммы!$A$284</c:f>
              <c:strCache>
                <c:ptCount val="1"/>
                <c:pt idx="0">
                  <c:v> от 3 до 7 лет (в1)</c:v>
                </c:pt>
              </c:strCache>
            </c:strRef>
          </c:tx>
          <c:spPr>
            <a:ln>
              <a:solidFill>
                <a:srgbClr val="002060"/>
              </a:solidFill>
            </a:ln>
          </c:spPr>
          <c:marker>
            <c:spPr>
              <a:solidFill>
                <a:srgbClr val="002060"/>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Диаграммы!$B$284:$M$284</c:f>
              <c:numCache>
                <c:formatCode>0</c:formatCode>
                <c:ptCount val="12"/>
                <c:pt idx="0">
                  <c:v>2361</c:v>
                </c:pt>
                <c:pt idx="1">
                  <c:v>2048</c:v>
                </c:pt>
                <c:pt idx="2">
                  <c:v>1849</c:v>
                </c:pt>
                <c:pt idx="3">
                  <c:v>1731.3399588759426</c:v>
                </c:pt>
                <c:pt idx="4">
                  <c:v>1688.697052775874</c:v>
                </c:pt>
                <c:pt idx="5">
                  <c:v>1650.2395476353668</c:v>
                </c:pt>
                <c:pt idx="6">
                  <c:v>1613.7820424948595</c:v>
                </c:pt>
                <c:pt idx="7">
                  <c:v>1589.3495544893767</c:v>
                </c:pt>
                <c:pt idx="8">
                  <c:v>1591.147361206306</c:v>
                </c:pt>
                <c:pt idx="9">
                  <c:v>1602.4352296093221</c:v>
                </c:pt>
                <c:pt idx="10">
                  <c:v>1620.9585332419474</c:v>
                </c:pt>
                <c:pt idx="11">
                  <c:v>1646.9677861549012</c:v>
                </c:pt>
              </c:numCache>
            </c:numRef>
          </c:val>
          <c:smooth val="0"/>
        </c:ser>
        <c:ser>
          <c:idx val="2"/>
          <c:order val="3"/>
          <c:tx>
            <c:strRef>
              <c:f>Диаграммы!$A$288</c:f>
              <c:strCache>
                <c:ptCount val="1"/>
                <c:pt idx="0">
                  <c:v> от 3 до 7 лет (в2)</c:v>
                </c:pt>
              </c:strCache>
            </c:strRef>
          </c:tx>
          <c:spPr>
            <a:ln>
              <a:solidFill>
                <a:srgbClr val="00B0F0"/>
              </a:solidFill>
            </a:ln>
          </c:spPr>
          <c:marker>
            <c:spPr>
              <a:solidFill>
                <a:srgbClr val="00B0F0"/>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Диаграммы!$B$288:$M$288</c:f>
              <c:numCache>
                <c:formatCode>0</c:formatCode>
                <c:ptCount val="12"/>
                <c:pt idx="0">
                  <c:v>1956</c:v>
                </c:pt>
                <c:pt idx="1">
                  <c:v>1869</c:v>
                </c:pt>
                <c:pt idx="2">
                  <c:v>1784</c:v>
                </c:pt>
                <c:pt idx="3">
                  <c:v>1760.9084406294705</c:v>
                </c:pt>
                <c:pt idx="4">
                  <c:v>1738.8021154263361</c:v>
                </c:pt>
                <c:pt idx="5">
                  <c:v>1732.1808650322378</c:v>
                </c:pt>
                <c:pt idx="6">
                  <c:v>1730.5596146381395</c:v>
                </c:pt>
                <c:pt idx="7">
                  <c:v>1734.3628866589033</c:v>
                </c:pt>
                <c:pt idx="8">
                  <c:v>1738.2315189859926</c:v>
                </c:pt>
                <c:pt idx="9">
                  <c:v>1736.3841774169091</c:v>
                </c:pt>
                <c:pt idx="10">
                  <c:v>1733.2323943395636</c:v>
                </c:pt>
                <c:pt idx="11">
                  <c:v>1730.6611810947006</c:v>
                </c:pt>
              </c:numCache>
            </c:numRef>
          </c:val>
          <c:smooth val="0"/>
        </c:ser>
        <c:ser>
          <c:idx val="3"/>
          <c:order val="4"/>
          <c:tx>
            <c:strRef>
              <c:f>Диаграммы!$A$285</c:f>
              <c:strCache>
                <c:ptCount val="1"/>
                <c:pt idx="0">
                  <c:v>от 8 до 15 лет (в1)</c:v>
                </c:pt>
              </c:strCache>
            </c:strRef>
          </c:tx>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Диаграммы!$B$285:$M$285</c:f>
              <c:numCache>
                <c:formatCode>0</c:formatCode>
                <c:ptCount val="12"/>
                <c:pt idx="0">
                  <c:v>4708</c:v>
                </c:pt>
                <c:pt idx="1">
                  <c:v>4834</c:v>
                </c:pt>
                <c:pt idx="2">
                  <c:v>4753</c:v>
                </c:pt>
                <c:pt idx="3">
                  <c:v>4657</c:v>
                </c:pt>
                <c:pt idx="4">
                  <c:v>4439</c:v>
                </c:pt>
                <c:pt idx="5">
                  <c:v>4262</c:v>
                </c:pt>
                <c:pt idx="6">
                  <c:v>4013</c:v>
                </c:pt>
                <c:pt idx="7">
                  <c:v>3699</c:v>
                </c:pt>
                <c:pt idx="8">
                  <c:v>3379.3399588759426</c:v>
                </c:pt>
                <c:pt idx="9">
                  <c:v>3032.697052775874</c:v>
                </c:pt>
                <c:pt idx="10">
                  <c:v>2804.2395476353668</c:v>
                </c:pt>
                <c:pt idx="11">
                  <c:v>2677.7820424948595</c:v>
                </c:pt>
              </c:numCache>
            </c:numRef>
          </c:val>
          <c:smooth val="0"/>
        </c:ser>
        <c:ser>
          <c:idx val="4"/>
          <c:order val="5"/>
          <c:tx>
            <c:strRef>
              <c:f>Диаграммы!$A$289</c:f>
              <c:strCache>
                <c:ptCount val="1"/>
                <c:pt idx="0">
                  <c:v>от 8 до 15 лет (в2)</c:v>
                </c:pt>
              </c:strCache>
            </c:strRef>
          </c:tx>
          <c:spPr>
            <a:ln>
              <a:solidFill>
                <a:srgbClr val="FF5050"/>
              </a:solidFill>
            </a:ln>
          </c:spPr>
          <c:marker>
            <c:spPr>
              <a:solidFill>
                <a:srgbClr val="FF0066"/>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Диаграммы!$B$289:$M$289</c:f>
              <c:numCache>
                <c:formatCode>0</c:formatCode>
                <c:ptCount val="12"/>
                <c:pt idx="0">
                  <c:v>4944</c:v>
                </c:pt>
                <c:pt idx="1">
                  <c:v>4754</c:v>
                </c:pt>
                <c:pt idx="2">
                  <c:v>4524</c:v>
                </c:pt>
                <c:pt idx="3">
                  <c:v>4267</c:v>
                </c:pt>
                <c:pt idx="4">
                  <c:v>3915</c:v>
                </c:pt>
                <c:pt idx="5">
                  <c:v>3667</c:v>
                </c:pt>
                <c:pt idx="6">
                  <c:v>3424</c:v>
                </c:pt>
                <c:pt idx="7">
                  <c:v>3143</c:v>
                </c:pt>
                <c:pt idx="8">
                  <c:v>2992.9084406294705</c:v>
                </c:pt>
                <c:pt idx="9">
                  <c:v>2900.8021154263361</c:v>
                </c:pt>
                <c:pt idx="10">
                  <c:v>2821.1808650322378</c:v>
                </c:pt>
                <c:pt idx="11">
                  <c:v>2805.5596146381395</c:v>
                </c:pt>
              </c:numCache>
            </c:numRef>
          </c:val>
          <c:smooth val="0"/>
        </c:ser>
        <c:dLbls>
          <c:showLegendKey val="0"/>
          <c:showVal val="0"/>
          <c:showCatName val="0"/>
          <c:showSerName val="0"/>
          <c:showPercent val="0"/>
          <c:showBubbleSize val="0"/>
        </c:dLbls>
        <c:marker val="1"/>
        <c:smooth val="0"/>
        <c:axId val="129623552"/>
        <c:axId val="129625472"/>
      </c:lineChart>
      <c:catAx>
        <c:axId val="129623552"/>
        <c:scaling>
          <c:orientation val="minMax"/>
        </c:scaling>
        <c:delete val="0"/>
        <c:axPos val="b"/>
        <c:numFmt formatCode="General" sourceLinked="1"/>
        <c:majorTickMark val="out"/>
        <c:minorTickMark val="none"/>
        <c:tickLblPos val="nextTo"/>
        <c:crossAx val="129625472"/>
        <c:crosses val="autoZero"/>
        <c:auto val="1"/>
        <c:lblAlgn val="ctr"/>
        <c:lblOffset val="100"/>
        <c:noMultiLvlLbl val="0"/>
      </c:catAx>
      <c:valAx>
        <c:axId val="129625472"/>
        <c:scaling>
          <c:orientation val="minMax"/>
        </c:scaling>
        <c:delete val="0"/>
        <c:axPos val="l"/>
        <c:majorGridlines/>
        <c:numFmt formatCode="0" sourceLinked="1"/>
        <c:majorTickMark val="out"/>
        <c:minorTickMark val="none"/>
        <c:tickLblPos val="nextTo"/>
        <c:crossAx val="129623552"/>
        <c:crosses val="autoZero"/>
        <c:crossBetween val="between"/>
      </c:valAx>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Динамика рожившихся и умерших (по вар.1)</a:t>
            </a:r>
          </a:p>
        </c:rich>
      </c:tx>
      <c:overlay val="0"/>
    </c:title>
    <c:autoTitleDeleted val="0"/>
    <c:plotArea>
      <c:layout/>
      <c:barChart>
        <c:barDir val="col"/>
        <c:grouping val="clustered"/>
        <c:varyColors val="0"/>
        <c:ser>
          <c:idx val="0"/>
          <c:order val="0"/>
          <c:tx>
            <c:strRef>
              <c:f>Диаграммы!$A$258</c:f>
              <c:strCache>
                <c:ptCount val="1"/>
                <c:pt idx="0">
                  <c:v>родившиеся</c:v>
                </c:pt>
              </c:strCache>
            </c:strRef>
          </c:tx>
          <c:invertIfNegative val="0"/>
          <c:dLbls>
            <c:showLegendKey val="0"/>
            <c:showVal val="1"/>
            <c:showCatName val="0"/>
            <c:showSerName val="0"/>
            <c:showPercent val="0"/>
            <c:showBubbleSize val="0"/>
            <c:showLeaderLines val="0"/>
          </c:dLbls>
          <c:trendline>
            <c:spPr>
              <a:ln w="25400">
                <a:solidFill>
                  <a:srgbClr val="002060"/>
                </a:solidFill>
              </a:ln>
            </c:spPr>
            <c:trendlineType val="movingAvg"/>
            <c:period val="2"/>
            <c:dispRSqr val="0"/>
            <c:dispEq val="0"/>
          </c:trendline>
          <c:cat>
            <c:numRef>
              <c:f>Диаграммы!$B$257:$T$257</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Диаграммы!$B$258:$T$258</c:f>
              <c:numCache>
                <c:formatCode>0</c:formatCode>
                <c:ptCount val="19"/>
                <c:pt idx="0">
                  <c:v>438</c:v>
                </c:pt>
                <c:pt idx="1">
                  <c:v>429</c:v>
                </c:pt>
                <c:pt idx="2">
                  <c:v>365</c:v>
                </c:pt>
                <c:pt idx="3">
                  <c:v>368</c:v>
                </c:pt>
                <c:pt idx="4">
                  <c:v>356</c:v>
                </c:pt>
                <c:pt idx="5">
                  <c:v>351</c:v>
                </c:pt>
                <c:pt idx="6">
                  <c:v>344</c:v>
                </c:pt>
                <c:pt idx="7">
                  <c:v>323.33995887594244</c:v>
                </c:pt>
                <c:pt idx="8">
                  <c:v>317.3570938999315</c:v>
                </c:pt>
                <c:pt idx="9">
                  <c:v>314.54249485949288</c:v>
                </c:pt>
                <c:pt idx="10">
                  <c:v>314.32145305003434</c:v>
                </c:pt>
                <c:pt idx="11">
                  <c:v>319.56751199451691</c:v>
                </c:pt>
                <c:pt idx="12">
                  <c:v>325.13776559287197</c:v>
                </c:pt>
                <c:pt idx="13">
                  <c:v>328.64496230294736</c:v>
                </c:pt>
                <c:pt idx="14">
                  <c:v>333.06579849211801</c:v>
                </c:pt>
                <c:pt idx="15">
                  <c:v>340.55174777244696</c:v>
                </c:pt>
                <c:pt idx="16">
                  <c:v>349.90918437285819</c:v>
                </c:pt>
                <c:pt idx="17">
                  <c:v>355.95099383139149</c:v>
                </c:pt>
                <c:pt idx="18">
                  <c:v>362.50856751199467</c:v>
                </c:pt>
              </c:numCache>
            </c:numRef>
          </c:val>
        </c:ser>
        <c:ser>
          <c:idx val="1"/>
          <c:order val="1"/>
          <c:tx>
            <c:strRef>
              <c:f>Диаграммы!$A$259</c:f>
              <c:strCache>
                <c:ptCount val="1"/>
                <c:pt idx="0">
                  <c:v>умершие</c:v>
                </c:pt>
              </c:strCache>
            </c:strRef>
          </c:tx>
          <c:invertIfNegative val="0"/>
          <c:dLbls>
            <c:dLbl>
              <c:idx val="6"/>
              <c:layout>
                <c:manualLayout>
                  <c:x val="5.3139482746518232E-17"/>
                  <c:y val="-2.7777777777777776E-2"/>
                </c:manualLayout>
              </c:layout>
              <c:showLegendKey val="0"/>
              <c:showVal val="1"/>
              <c:showCatName val="0"/>
              <c:showSerName val="0"/>
              <c:showPercent val="0"/>
              <c:showBubbleSize val="0"/>
            </c:dLbl>
            <c:showLegendKey val="0"/>
            <c:showVal val="1"/>
            <c:showCatName val="0"/>
            <c:showSerName val="0"/>
            <c:showPercent val="0"/>
            <c:showBubbleSize val="0"/>
            <c:showLeaderLines val="0"/>
          </c:dLbls>
          <c:trendline>
            <c:spPr>
              <a:ln w="22225">
                <a:solidFill>
                  <a:srgbClr val="FF0000"/>
                </a:solidFill>
              </a:ln>
            </c:spPr>
            <c:trendlineType val="movingAvg"/>
            <c:period val="2"/>
            <c:dispRSqr val="0"/>
            <c:dispEq val="0"/>
          </c:trendline>
          <c:cat>
            <c:numRef>
              <c:f>Диаграммы!$B$257:$T$257</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Диаграммы!$B$259:$T$259</c:f>
              <c:numCache>
                <c:formatCode>0</c:formatCode>
                <c:ptCount val="19"/>
                <c:pt idx="0">
                  <c:v>560</c:v>
                </c:pt>
                <c:pt idx="1">
                  <c:v>574</c:v>
                </c:pt>
                <c:pt idx="2">
                  <c:v>604</c:v>
                </c:pt>
                <c:pt idx="3">
                  <c:v>775</c:v>
                </c:pt>
                <c:pt idx="4">
                  <c:v>611</c:v>
                </c:pt>
                <c:pt idx="5">
                  <c:v>591</c:v>
                </c:pt>
                <c:pt idx="6">
                  <c:v>558</c:v>
                </c:pt>
                <c:pt idx="7">
                  <c:v>618.22603921891971</c:v>
                </c:pt>
                <c:pt idx="8">
                  <c:v>623.65582913670301</c:v>
                </c:pt>
                <c:pt idx="9">
                  <c:v>628.57899964309934</c:v>
                </c:pt>
                <c:pt idx="10">
                  <c:v>633.86885911353852</c:v>
                </c:pt>
                <c:pt idx="11">
                  <c:v>639.24969374748127</c:v>
                </c:pt>
                <c:pt idx="12">
                  <c:v>643.08555188612399</c:v>
                </c:pt>
                <c:pt idx="13">
                  <c:v>649.51640740498522</c:v>
                </c:pt>
                <c:pt idx="14">
                  <c:v>656.01157147903507</c:v>
                </c:pt>
                <c:pt idx="15">
                  <c:v>662.57168719382548</c:v>
                </c:pt>
                <c:pt idx="16">
                  <c:v>669.19740406576375</c:v>
                </c:pt>
                <c:pt idx="17">
                  <c:v>675.88937810642142</c:v>
                </c:pt>
                <c:pt idx="18">
                  <c:v>682.64827188748563</c:v>
                </c:pt>
              </c:numCache>
            </c:numRef>
          </c:val>
        </c:ser>
        <c:dLbls>
          <c:showLegendKey val="0"/>
          <c:showVal val="0"/>
          <c:showCatName val="0"/>
          <c:showSerName val="0"/>
          <c:showPercent val="0"/>
          <c:showBubbleSize val="0"/>
        </c:dLbls>
        <c:gapWidth val="150"/>
        <c:axId val="130767488"/>
        <c:axId val="130777472"/>
      </c:barChart>
      <c:catAx>
        <c:axId val="130767488"/>
        <c:scaling>
          <c:orientation val="minMax"/>
        </c:scaling>
        <c:delete val="0"/>
        <c:axPos val="b"/>
        <c:numFmt formatCode="General" sourceLinked="1"/>
        <c:majorTickMark val="none"/>
        <c:minorTickMark val="none"/>
        <c:tickLblPos val="nextTo"/>
        <c:crossAx val="130777472"/>
        <c:crosses val="autoZero"/>
        <c:auto val="1"/>
        <c:lblAlgn val="ctr"/>
        <c:lblOffset val="100"/>
        <c:noMultiLvlLbl val="0"/>
      </c:catAx>
      <c:valAx>
        <c:axId val="130777472"/>
        <c:scaling>
          <c:orientation val="minMax"/>
        </c:scaling>
        <c:delete val="0"/>
        <c:axPos val="l"/>
        <c:majorGridlines/>
        <c:title>
          <c:tx>
            <c:rich>
              <a:bodyPr/>
              <a:lstStyle/>
              <a:p>
                <a:pPr>
                  <a:defRPr/>
                </a:pPr>
                <a:r>
                  <a:rPr lang="ru-RU"/>
                  <a:t>чел.</a:t>
                </a:r>
              </a:p>
            </c:rich>
          </c:tx>
          <c:overlay val="0"/>
        </c:title>
        <c:numFmt formatCode="0" sourceLinked="1"/>
        <c:majorTickMark val="none"/>
        <c:minorTickMark val="none"/>
        <c:tickLblPos val="nextTo"/>
        <c:crossAx val="130767488"/>
        <c:crosses val="autoZero"/>
        <c:crossBetween val="between"/>
      </c:valAx>
      <c:dTable>
        <c:showHorzBorder val="1"/>
        <c:showVertBorder val="1"/>
        <c:showOutline val="1"/>
        <c:showKeys val="1"/>
      </c:dTable>
    </c:plotArea>
    <c:plotVisOnly val="1"/>
    <c:dispBlanksAs val="gap"/>
    <c:showDLblsOverMax val="0"/>
  </c:chart>
  <c:txPr>
    <a:bodyPr/>
    <a:lstStyle/>
    <a:p>
      <a:pPr>
        <a:defRPr sz="800"/>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Диаграммы!$A$230</c:f>
              <c:strCache>
                <c:ptCount val="1"/>
                <c:pt idx="0">
                  <c:v>общий коэффициент рождаемости (рожденные на 1000 чел), промилле</c:v>
                </c:pt>
              </c:strCache>
            </c:strRef>
          </c:tx>
          <c:spPr>
            <a:ln>
              <a:solidFill>
                <a:srgbClr val="00B050"/>
              </a:solidFill>
            </a:ln>
          </c:spPr>
          <c:cat>
            <c:numRef>
              <c:f>Диаграммы!$B$229:$T$229</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Диаграммы!$B$230:$T$230</c:f>
              <c:numCache>
                <c:formatCode>0.00</c:formatCode>
                <c:ptCount val="19"/>
                <c:pt idx="0">
                  <c:v>11.20519839340991</c:v>
                </c:pt>
                <c:pt idx="1">
                  <c:v>10.972708903496432</c:v>
                </c:pt>
                <c:pt idx="2">
                  <c:v>9.360174381330939</c:v>
                </c:pt>
                <c:pt idx="3">
                  <c:v>9.5090439276485785</c:v>
                </c:pt>
                <c:pt idx="4">
                  <c:v>9.215396960989878</c:v>
                </c:pt>
                <c:pt idx="5">
                  <c:v>9.1349156777014358</c:v>
                </c:pt>
                <c:pt idx="6">
                  <c:v>8.9929938303879542</c:v>
                </c:pt>
                <c:pt idx="7">
                  <c:v>8.5362708278371588</c:v>
                </c:pt>
                <c:pt idx="8">
                  <c:v>8.4436059182308192</c:v>
                </c:pt>
                <c:pt idx="9">
                  <c:v>8.4232042766516653</c:v>
                </c:pt>
                <c:pt idx="10">
                  <c:v>8.4887224163971844</c:v>
                </c:pt>
                <c:pt idx="11">
                  <c:v>8.7042836300834203</c:v>
                </c:pt>
                <c:pt idx="12">
                  <c:v>8.9324275658908512</c:v>
                </c:pt>
                <c:pt idx="13">
                  <c:v>9.1090784242074267</c:v>
                </c:pt>
                <c:pt idx="14">
                  <c:v>9.3149906294376059</c:v>
                </c:pt>
                <c:pt idx="15">
                  <c:v>9.6109097995025063</c:v>
                </c:pt>
                <c:pt idx="16">
                  <c:v>9.9647823372707922</c:v>
                </c:pt>
                <c:pt idx="17">
                  <c:v>10.230050906915263</c:v>
                </c:pt>
                <c:pt idx="18">
                  <c:v>10.515265123985596</c:v>
                </c:pt>
              </c:numCache>
            </c:numRef>
          </c:val>
          <c:smooth val="0"/>
        </c:ser>
        <c:ser>
          <c:idx val="1"/>
          <c:order val="1"/>
          <c:tx>
            <c:strRef>
              <c:f>Диаграммы!$A$231</c:f>
              <c:strCache>
                <c:ptCount val="1"/>
                <c:pt idx="0">
                  <c:v>общий коэффициент смертности (умершие на 1000 чел), промилле</c:v>
                </c:pt>
              </c:strCache>
            </c:strRef>
          </c:tx>
          <c:cat>
            <c:numRef>
              <c:f>Диаграммы!$B$229:$T$229</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Диаграммы!$B$231:$T$231</c:f>
              <c:numCache>
                <c:formatCode>0.00</c:formatCode>
                <c:ptCount val="19"/>
                <c:pt idx="0">
                  <c:v>14.326281050935046</c:v>
                </c:pt>
                <c:pt idx="1">
                  <c:v>14.681433358058163</c:v>
                </c:pt>
                <c:pt idx="2">
                  <c:v>15.489165277599692</c:v>
                </c:pt>
                <c:pt idx="3">
                  <c:v>20.025839793281655</c:v>
                </c:pt>
                <c:pt idx="4">
                  <c:v>15.816313323496674</c:v>
                </c:pt>
                <c:pt idx="5">
                  <c:v>15.38101186758276</c:v>
                </c:pt>
                <c:pt idx="6">
                  <c:v>14.587472550454878</c:v>
                </c:pt>
                <c:pt idx="7">
                  <c:v>16.321350822026183</c:v>
                </c:pt>
                <c:pt idx="8">
                  <c:v>16.592993038618665</c:v>
                </c:pt>
                <c:pt idx="9">
                  <c:v>16.832858531157505</c:v>
                </c:pt>
                <c:pt idx="10">
                  <c:v>17.118579534425496</c:v>
                </c:pt>
                <c:pt idx="11">
                  <c:v>17.411690600506073</c:v>
                </c:pt>
                <c:pt idx="12">
                  <c:v>17.667326649733479</c:v>
                </c:pt>
                <c:pt idx="13">
                  <c:v>18.002697657077128</c:v>
                </c:pt>
                <c:pt idx="14">
                  <c:v>18.346950268670291</c:v>
                </c:pt>
                <c:pt idx="15">
                  <c:v>18.698822610591975</c:v>
                </c:pt>
                <c:pt idx="16">
                  <c:v>19.057534840458001</c:v>
                </c:pt>
                <c:pt idx="17">
                  <c:v>19.425097458070944</c:v>
                </c:pt>
                <c:pt idx="18">
                  <c:v>19.801539076976439</c:v>
                </c:pt>
              </c:numCache>
            </c:numRef>
          </c:val>
          <c:smooth val="0"/>
        </c:ser>
        <c:dLbls>
          <c:showLegendKey val="0"/>
          <c:showVal val="0"/>
          <c:showCatName val="0"/>
          <c:showSerName val="0"/>
          <c:showPercent val="0"/>
          <c:showBubbleSize val="0"/>
        </c:dLbls>
        <c:marker val="1"/>
        <c:smooth val="0"/>
        <c:axId val="130801024"/>
        <c:axId val="130806912"/>
      </c:lineChart>
      <c:catAx>
        <c:axId val="130801024"/>
        <c:scaling>
          <c:orientation val="minMax"/>
        </c:scaling>
        <c:delete val="0"/>
        <c:axPos val="b"/>
        <c:numFmt formatCode="General" sourceLinked="1"/>
        <c:majorTickMark val="out"/>
        <c:minorTickMark val="none"/>
        <c:tickLblPos val="nextTo"/>
        <c:crossAx val="130806912"/>
        <c:crosses val="autoZero"/>
        <c:auto val="1"/>
        <c:lblAlgn val="ctr"/>
        <c:lblOffset val="100"/>
        <c:noMultiLvlLbl val="0"/>
      </c:catAx>
      <c:valAx>
        <c:axId val="130806912"/>
        <c:scaling>
          <c:orientation val="minMax"/>
        </c:scaling>
        <c:delete val="0"/>
        <c:axPos val="l"/>
        <c:majorGridlines/>
        <c:numFmt formatCode="0.00" sourceLinked="1"/>
        <c:majorTickMark val="out"/>
        <c:minorTickMark val="none"/>
        <c:tickLblPos val="nextTo"/>
        <c:crossAx val="130801024"/>
        <c:crosses val="autoZero"/>
        <c:crossBetween val="between"/>
      </c:valAx>
    </c:plotArea>
    <c:legend>
      <c:legendPos val="r"/>
      <c:overlay val="0"/>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tx>
        <c:rich>
          <a:bodyPr/>
          <a:lstStyle/>
          <a:p>
            <a:pPr>
              <a:defRPr sz="1100"/>
            </a:pPr>
            <a:r>
              <a:rPr lang="ru-RU" sz="1100"/>
              <a:t>Коэффициент естественного прироста населения </a:t>
            </a:r>
          </a:p>
        </c:rich>
      </c:tx>
      <c:overlay val="0"/>
    </c:title>
    <c:autoTitleDeleted val="0"/>
    <c:plotArea>
      <c:layout/>
      <c:lineChart>
        <c:grouping val="standard"/>
        <c:varyColors val="0"/>
        <c:ser>
          <c:idx val="0"/>
          <c:order val="0"/>
          <c:tx>
            <c:strRef>
              <c:f>Диаграммы!$A$232</c:f>
              <c:strCache>
                <c:ptCount val="1"/>
                <c:pt idx="0">
                  <c:v>коэффициент естественного прироста</c:v>
                </c:pt>
              </c:strCache>
            </c:strRef>
          </c:tx>
          <c:cat>
            <c:numRef>
              <c:f>Диаграммы!$B$229:$T$229</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Диаграммы!$B$232:$T$232</c:f>
              <c:numCache>
                <c:formatCode>0.00</c:formatCode>
                <c:ptCount val="19"/>
                <c:pt idx="0">
                  <c:v>-3.121082657525136</c:v>
                </c:pt>
                <c:pt idx="1">
                  <c:v>-3.7087244545617306</c:v>
                </c:pt>
                <c:pt idx="2">
                  <c:v>-6.1289908962687534</c:v>
                </c:pt>
                <c:pt idx="3">
                  <c:v>-10.516795865633076</c:v>
                </c:pt>
                <c:pt idx="4">
                  <c:v>-6.6009163625067959</c:v>
                </c:pt>
                <c:pt idx="5">
                  <c:v>-6.2460961898813245</c:v>
                </c:pt>
                <c:pt idx="6">
                  <c:v>-5.5944787200669239</c:v>
                </c:pt>
                <c:pt idx="7">
                  <c:v>-7.7850799941890241</c:v>
                </c:pt>
                <c:pt idx="8">
                  <c:v>-8.1493871203878463</c:v>
                </c:pt>
                <c:pt idx="9">
                  <c:v>-8.4096542545058401</c:v>
                </c:pt>
                <c:pt idx="10">
                  <c:v>-8.6298571180283119</c:v>
                </c:pt>
                <c:pt idx="11">
                  <c:v>-8.7074069704226531</c:v>
                </c:pt>
                <c:pt idx="12">
                  <c:v>-8.7348990838426275</c:v>
                </c:pt>
                <c:pt idx="13">
                  <c:v>-8.8936192328697015</c:v>
                </c:pt>
                <c:pt idx="14">
                  <c:v>-9.0319596392326851</c:v>
                </c:pt>
                <c:pt idx="15">
                  <c:v>-9.0879128110894687</c:v>
                </c:pt>
                <c:pt idx="16">
                  <c:v>-9.0927525031872083</c:v>
                </c:pt>
                <c:pt idx="17">
                  <c:v>-9.1950465511556807</c:v>
                </c:pt>
                <c:pt idx="18">
                  <c:v>-9.2862739529908431</c:v>
                </c:pt>
              </c:numCache>
            </c:numRef>
          </c:val>
          <c:smooth val="0"/>
        </c:ser>
        <c:dLbls>
          <c:showLegendKey val="0"/>
          <c:showVal val="0"/>
          <c:showCatName val="0"/>
          <c:showSerName val="0"/>
          <c:showPercent val="0"/>
          <c:showBubbleSize val="0"/>
        </c:dLbls>
        <c:marker val="1"/>
        <c:smooth val="0"/>
        <c:axId val="130835200"/>
        <c:axId val="130836736"/>
      </c:lineChart>
      <c:catAx>
        <c:axId val="130835200"/>
        <c:scaling>
          <c:orientation val="minMax"/>
        </c:scaling>
        <c:delete val="0"/>
        <c:axPos val="b"/>
        <c:numFmt formatCode="General" sourceLinked="1"/>
        <c:majorTickMark val="out"/>
        <c:minorTickMark val="none"/>
        <c:tickLblPos val="nextTo"/>
        <c:crossAx val="130836736"/>
        <c:crosses val="autoZero"/>
        <c:auto val="1"/>
        <c:lblAlgn val="ctr"/>
        <c:lblOffset val="100"/>
        <c:noMultiLvlLbl val="0"/>
      </c:catAx>
      <c:valAx>
        <c:axId val="130836736"/>
        <c:scaling>
          <c:orientation val="minMax"/>
        </c:scaling>
        <c:delete val="0"/>
        <c:axPos val="l"/>
        <c:majorGridlines/>
        <c:numFmt formatCode="0.00" sourceLinked="1"/>
        <c:majorTickMark val="out"/>
        <c:minorTickMark val="none"/>
        <c:tickLblPos val="nextTo"/>
        <c:crossAx val="130835200"/>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2"/>
    </mc:Choice>
    <mc:Fallback>
      <c:style val="42"/>
    </mc:Fallback>
  </mc:AlternateContent>
  <c:chart>
    <c:title>
      <c:tx>
        <c:rich>
          <a:bodyPr/>
          <a:lstStyle/>
          <a:p>
            <a:pPr>
              <a:defRPr/>
            </a:pPr>
            <a:r>
              <a:rPr lang="ru-RU"/>
              <a:t>Динамика возрастной структуры населения,%</a:t>
            </a:r>
          </a:p>
        </c:rich>
      </c:tx>
      <c:overlay val="0"/>
    </c:title>
    <c:autoTitleDeleted val="0"/>
    <c:plotArea>
      <c:layout>
        <c:manualLayout>
          <c:layoutTarget val="inner"/>
          <c:xMode val="edge"/>
          <c:yMode val="edge"/>
          <c:x val="7.6489813773278334E-2"/>
          <c:y val="0.19480351414406533"/>
          <c:w val="0.63102112235970509"/>
          <c:h val="0.68921660834062404"/>
        </c:manualLayout>
      </c:layout>
      <c:barChart>
        <c:barDir val="col"/>
        <c:grouping val="clustered"/>
        <c:varyColors val="0"/>
        <c:ser>
          <c:idx val="0"/>
          <c:order val="0"/>
          <c:tx>
            <c:strRef>
              <c:f>Диаграммы!$A$11</c:f>
              <c:strCache>
                <c:ptCount val="1"/>
                <c:pt idx="0">
                  <c:v>моложе трудоспособного возраста</c:v>
                </c:pt>
              </c:strCache>
            </c:strRef>
          </c:tx>
          <c:spPr>
            <a:solidFill>
              <a:srgbClr val="00FF99"/>
            </a:solidFill>
          </c:spPr>
          <c:invertIfNegative val="0"/>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Диаграммы!$C$11:$O$11</c:f>
              <c:numCache>
                <c:formatCode>0</c:formatCode>
                <c:ptCount val="13"/>
                <c:pt idx="0">
                  <c:v>8777</c:v>
                </c:pt>
                <c:pt idx="1">
                  <c:v>8517</c:v>
                </c:pt>
                <c:pt idx="2">
                  <c:v>8251</c:v>
                </c:pt>
                <c:pt idx="3">
                  <c:v>8035</c:v>
                </c:pt>
                <c:pt idx="4">
                  <c:v>8774</c:v>
                </c:pt>
                <c:pt idx="5">
                  <c:v>8527</c:v>
                </c:pt>
                <c:pt idx="6">
                  <c:v>8280.9277999999995</c:v>
                </c:pt>
                <c:pt idx="7">
                  <c:v>8083.2499186359437</c:v>
                </c:pt>
                <c:pt idx="8">
                  <c:v>7868.6382135126632</c:v>
                </c:pt>
                <c:pt idx="9">
                  <c:v>7557.2730339052923</c:v>
                </c:pt>
                <c:pt idx="10">
                  <c:v>7332.7250688989452</c:v>
                </c:pt>
                <c:pt idx="11">
                  <c:v>7072.4714798938112</c:v>
                </c:pt>
                <c:pt idx="12">
                  <c:v>6865.8318795004307</c:v>
                </c:pt>
              </c:numCache>
            </c:numRef>
          </c:val>
        </c:ser>
        <c:ser>
          <c:idx val="1"/>
          <c:order val="1"/>
          <c:tx>
            <c:strRef>
              <c:f>Диаграммы!$A$12</c:f>
              <c:strCache>
                <c:ptCount val="1"/>
                <c:pt idx="0">
                  <c:v>трудоспособного возраста</c:v>
                </c:pt>
              </c:strCache>
            </c:strRef>
          </c:tx>
          <c:spPr>
            <a:solidFill>
              <a:srgbClr val="FFFF00"/>
            </a:solidFill>
          </c:spPr>
          <c:invertIfNegative val="0"/>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Диаграммы!$C$12:$O$12</c:f>
              <c:numCache>
                <c:formatCode>0</c:formatCode>
                <c:ptCount val="13"/>
                <c:pt idx="0">
                  <c:v>19674</c:v>
                </c:pt>
                <c:pt idx="1">
                  <c:v>20153</c:v>
                </c:pt>
                <c:pt idx="2">
                  <c:v>20052</c:v>
                </c:pt>
                <c:pt idx="3">
                  <c:v>20517</c:v>
                </c:pt>
                <c:pt idx="4">
                  <c:v>19957</c:v>
                </c:pt>
                <c:pt idx="5">
                  <c:v>20337</c:v>
                </c:pt>
                <c:pt idx="6">
                  <c:v>20822.690200000001</c:v>
                </c:pt>
                <c:pt idx="7">
                  <c:v>21239.874839179996</c:v>
                </c:pt>
                <c:pt idx="8">
                  <c:v>21186.937881144469</c:v>
                </c:pt>
                <c:pt idx="9">
                  <c:v>21275.767175074063</c:v>
                </c:pt>
                <c:pt idx="10">
                  <c:v>21289.399858158955</c:v>
                </c:pt>
                <c:pt idx="11">
                  <c:v>21317.352032544288</c:v>
                </c:pt>
                <c:pt idx="12">
                  <c:v>21310.674979469295</c:v>
                </c:pt>
              </c:numCache>
            </c:numRef>
          </c:val>
        </c:ser>
        <c:ser>
          <c:idx val="2"/>
          <c:order val="2"/>
          <c:tx>
            <c:strRef>
              <c:f>Диаграммы!$A$13</c:f>
              <c:strCache>
                <c:ptCount val="1"/>
                <c:pt idx="0">
                  <c:v>старше трудоспособного возраста</c:v>
                </c:pt>
              </c:strCache>
            </c:strRef>
          </c:tx>
          <c:spPr>
            <a:solidFill>
              <a:schemeClr val="accent6">
                <a:lumMod val="75000"/>
              </a:schemeClr>
            </a:solidFill>
          </c:spPr>
          <c:invertIfNegative val="0"/>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Диаграммы!$C$13:$O$13</c:f>
              <c:numCache>
                <c:formatCode>0</c:formatCode>
                <c:ptCount val="13"/>
                <c:pt idx="0">
                  <c:v>10638</c:v>
                </c:pt>
                <c:pt idx="1">
                  <c:v>10427</c:v>
                </c:pt>
                <c:pt idx="2">
                  <c:v>10692</c:v>
                </c:pt>
                <c:pt idx="3">
                  <c:v>10148</c:v>
                </c:pt>
                <c:pt idx="4">
                  <c:v>9900</c:v>
                </c:pt>
                <c:pt idx="5">
                  <c:v>9560</c:v>
                </c:pt>
                <c:pt idx="6">
                  <c:v>9061.4972999999991</c:v>
                </c:pt>
                <c:pt idx="7">
                  <c:v>8555.2375150299995</c:v>
                </c:pt>
                <c:pt idx="8">
                  <c:v>8529.9172328698223</c:v>
                </c:pt>
                <c:pt idx="9">
                  <c:v>8509.3397842703907</c:v>
                </c:pt>
                <c:pt idx="10">
                  <c:v>8405.997519598779</c:v>
                </c:pt>
                <c:pt idx="11">
                  <c:v>8323.9975870995586</c:v>
                </c:pt>
                <c:pt idx="12">
                  <c:v>8223.2023124133266</c:v>
                </c:pt>
              </c:numCache>
            </c:numRef>
          </c:val>
        </c:ser>
        <c:dLbls>
          <c:showLegendKey val="0"/>
          <c:showVal val="0"/>
          <c:showCatName val="0"/>
          <c:showSerName val="0"/>
          <c:showPercent val="0"/>
          <c:showBubbleSize val="0"/>
        </c:dLbls>
        <c:gapWidth val="150"/>
        <c:axId val="131465216"/>
        <c:axId val="131466752"/>
      </c:barChart>
      <c:catAx>
        <c:axId val="131465216"/>
        <c:scaling>
          <c:orientation val="minMax"/>
        </c:scaling>
        <c:delete val="0"/>
        <c:axPos val="b"/>
        <c:numFmt formatCode="General" sourceLinked="1"/>
        <c:majorTickMark val="none"/>
        <c:minorTickMark val="none"/>
        <c:tickLblPos val="nextTo"/>
        <c:crossAx val="131466752"/>
        <c:crosses val="autoZero"/>
        <c:auto val="1"/>
        <c:lblAlgn val="ctr"/>
        <c:lblOffset val="100"/>
        <c:noMultiLvlLbl val="0"/>
      </c:catAx>
      <c:valAx>
        <c:axId val="131466752"/>
        <c:scaling>
          <c:orientation val="minMax"/>
        </c:scaling>
        <c:delete val="0"/>
        <c:axPos val="l"/>
        <c:numFmt formatCode="0" sourceLinked="1"/>
        <c:majorTickMark val="none"/>
        <c:minorTickMark val="none"/>
        <c:tickLblPos val="nextTo"/>
        <c:txPr>
          <a:bodyPr/>
          <a:lstStyle/>
          <a:p>
            <a:pPr>
              <a:defRPr sz="1000"/>
            </a:pPr>
            <a:endParaRPr lang="ru-RU"/>
          </a:p>
        </c:txPr>
        <c:crossAx val="131465216"/>
        <c:crosses val="autoZero"/>
        <c:crossBetween val="between"/>
      </c:valAx>
    </c:plotArea>
    <c:legend>
      <c:legendPos val="r"/>
      <c:layout>
        <c:manualLayout>
          <c:xMode val="edge"/>
          <c:yMode val="edge"/>
          <c:x val="0.71635469643431204"/>
          <c:y val="0.36269783268109451"/>
          <c:w val="0.27380260918315297"/>
          <c:h val="0.41808901881276817"/>
        </c:manualLayout>
      </c:layout>
      <c:overlay val="0"/>
      <c:txPr>
        <a:bodyPr/>
        <a:lstStyle/>
        <a:p>
          <a:pPr>
            <a:defRPr sz="1000"/>
          </a:pPr>
          <a:endParaRPr lang="ru-RU"/>
        </a:p>
      </c:txPr>
    </c:legend>
    <c:plotVisOnly val="1"/>
    <c:dispBlanksAs val="gap"/>
    <c:showDLblsOverMax val="0"/>
  </c:chart>
  <c:spPr>
    <a:solidFill>
      <a:schemeClr val="tx1">
        <a:lumMod val="75000"/>
        <a:lumOff val="25000"/>
      </a:schemeClr>
    </a:solidFill>
  </c:spPr>
  <c:txPr>
    <a:bodyPr/>
    <a:lstStyle/>
    <a:p>
      <a:pPr>
        <a:defRPr sz="10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8"/>
    </mc:Choice>
    <mc:Fallback>
      <c:style val="48"/>
    </mc:Fallback>
  </mc:AlternateContent>
  <c:chart>
    <c:title>
      <c:tx>
        <c:rich>
          <a:bodyPr/>
          <a:lstStyle/>
          <a:p>
            <a:pPr>
              <a:defRPr sz="1100"/>
            </a:pPr>
            <a:r>
              <a:rPr lang="ru-RU" sz="1100"/>
              <a:t>Население трудоспособного возраста 2018-2030 годы (от 16 до 60/65 лет)</a:t>
            </a:r>
          </a:p>
        </c:rich>
      </c:tx>
      <c:layout>
        <c:manualLayout>
          <c:xMode val="edge"/>
          <c:yMode val="edge"/>
          <c:x val="0.12075537309024961"/>
          <c:y val="0"/>
        </c:manualLayout>
      </c:layout>
      <c:overlay val="0"/>
    </c:title>
    <c:autoTitleDeleted val="0"/>
    <c:plotArea>
      <c:layout/>
      <c:barChart>
        <c:barDir val="col"/>
        <c:grouping val="clustered"/>
        <c:varyColors val="0"/>
        <c:ser>
          <c:idx val="0"/>
          <c:order val="0"/>
          <c:spPr>
            <a:solidFill>
              <a:srgbClr val="FFFF00"/>
            </a:solidFill>
          </c:spPr>
          <c:invertIfNegative val="0"/>
          <c:dLbls>
            <c:dLbl>
              <c:idx val="0"/>
              <c:layout>
                <c:manualLayout>
                  <c:x val="0"/>
                  <c:y val="-1.8002967020426794E-2"/>
                </c:manualLayout>
              </c:layout>
              <c:dLblPos val="outEnd"/>
              <c:showLegendKey val="0"/>
              <c:showVal val="1"/>
              <c:showCatName val="0"/>
              <c:showSerName val="0"/>
              <c:showPercent val="0"/>
              <c:showBubbleSize val="0"/>
            </c:dLbl>
            <c:dLbl>
              <c:idx val="1"/>
              <c:layout>
                <c:manualLayout>
                  <c:x val="6.41025641025641E-3"/>
                  <c:y val="1.4203152142214107E-2"/>
                </c:manualLayout>
              </c:layout>
              <c:dLblPos val="outEnd"/>
              <c:showLegendKey val="0"/>
              <c:showVal val="1"/>
              <c:showCatName val="0"/>
              <c:showSerName val="0"/>
              <c:showPercent val="0"/>
              <c:showBubbleSize val="0"/>
            </c:dLbl>
            <c:dLbl>
              <c:idx val="2"/>
              <c:layout>
                <c:manualLayout>
                  <c:x val="6.41025641025641E-3"/>
                  <c:y val="1.3207044771578057E-3"/>
                </c:manualLayout>
              </c:layout>
              <c:dLblPos val="outEnd"/>
              <c:showLegendKey val="0"/>
              <c:showVal val="1"/>
              <c:showCatName val="0"/>
              <c:showSerName val="0"/>
              <c:showPercent val="0"/>
              <c:showBubbleSize val="0"/>
            </c:dLbl>
            <c:dLbl>
              <c:idx val="3"/>
              <c:layout>
                <c:manualLayout>
                  <c:x val="4.2735042735042739E-3"/>
                  <c:y val="-5.1205193553704341E-3"/>
                </c:manualLayout>
              </c:layout>
              <c:dLblPos val="outEnd"/>
              <c:showLegendKey val="0"/>
              <c:showVal val="1"/>
              <c:showCatName val="0"/>
              <c:showSerName val="0"/>
              <c:showPercent val="0"/>
              <c:showBubbleSize val="0"/>
            </c:dLbl>
            <c:dLbl>
              <c:idx val="4"/>
              <c:layout>
                <c:manualLayout>
                  <c:x val="6.41025641025641E-3"/>
                  <c:y val="1.4203152142214107E-2"/>
                </c:manualLayout>
              </c:layout>
              <c:dLblPos val="outEnd"/>
              <c:showLegendKey val="0"/>
              <c:showVal val="1"/>
              <c:showCatName val="0"/>
              <c:showSerName val="0"/>
              <c:showPercent val="0"/>
              <c:showBubbleSize val="0"/>
            </c:dLbl>
            <c:dLbl>
              <c:idx val="5"/>
              <c:layout>
                <c:manualLayout>
                  <c:x val="0"/>
                  <c:y val="1.3207044771576875E-3"/>
                </c:manualLayout>
              </c:layout>
              <c:dLblPos val="outEnd"/>
              <c:showLegendKey val="0"/>
              <c:showVal val="1"/>
              <c:showCatName val="0"/>
              <c:showSerName val="0"/>
              <c:showPercent val="0"/>
              <c:showBubbleSize val="0"/>
            </c:dLbl>
            <c:dLbl>
              <c:idx val="6"/>
              <c:layout>
                <c:manualLayout>
                  <c:x val="0"/>
                  <c:y val="-5.120519355370493E-3"/>
                </c:manualLayout>
              </c:layout>
              <c:dLblPos val="outEnd"/>
              <c:showLegendKey val="0"/>
              <c:showVal val="1"/>
              <c:showCatName val="0"/>
              <c:showSerName val="0"/>
              <c:showPercent val="0"/>
              <c:showBubbleSize val="0"/>
            </c:dLbl>
            <c:dLbl>
              <c:idx val="7"/>
              <c:layout>
                <c:manualLayout>
                  <c:x val="0"/>
                  <c:y val="3.3526823639798704E-2"/>
                </c:manualLayout>
              </c:layout>
              <c:dLblPos val="outEnd"/>
              <c:showLegendKey val="0"/>
              <c:showVal val="1"/>
              <c:showCatName val="0"/>
              <c:showSerName val="0"/>
              <c:showPercent val="0"/>
              <c:showBubbleSize val="0"/>
            </c:dLbl>
            <c:dLbl>
              <c:idx val="8"/>
              <c:layout>
                <c:manualLayout>
                  <c:x val="0"/>
                  <c:y val="1.3207044771577465E-3"/>
                </c:manualLayout>
              </c:layout>
              <c:dLblPos val="outEnd"/>
              <c:showLegendKey val="0"/>
              <c:showVal val="1"/>
              <c:showCatName val="0"/>
              <c:showSerName val="0"/>
              <c:showPercent val="0"/>
              <c:showBubbleSize val="0"/>
            </c:dLbl>
            <c:dLbl>
              <c:idx val="9"/>
              <c:layout>
                <c:manualLayout>
                  <c:x val="4.2735042735042739E-3"/>
                  <c:y val="-1.8002967020426794E-2"/>
                </c:manualLayout>
              </c:layout>
              <c:dLblPos val="outEnd"/>
              <c:showLegendKey val="0"/>
              <c:showVal val="1"/>
              <c:showCatName val="0"/>
              <c:showSerName val="0"/>
              <c:showPercent val="0"/>
              <c:showBubbleSize val="0"/>
            </c:dLbl>
            <c:dLbl>
              <c:idx val="10"/>
              <c:layout>
                <c:manualLayout>
                  <c:x val="0"/>
                  <c:y val="-1.8002967020426853E-2"/>
                </c:manualLayout>
              </c:layout>
              <c:dLblPos val="outEnd"/>
              <c:showLegendKey val="0"/>
              <c:showVal val="1"/>
              <c:showCatName val="0"/>
              <c:showSerName val="0"/>
              <c:showPercent val="0"/>
              <c:showBubbleSize val="0"/>
            </c:dLbl>
            <c:dLbl>
              <c:idx val="11"/>
              <c:layout>
                <c:manualLayout>
                  <c:x val="-6.41025641025641E-3"/>
                  <c:y val="-1.8002967020426794E-2"/>
                </c:manualLayout>
              </c:layout>
              <c:dLblPos val="outEnd"/>
              <c:showLegendKey val="0"/>
              <c:showVal val="1"/>
              <c:showCatName val="0"/>
              <c:showSerName val="0"/>
              <c:showPercent val="0"/>
              <c:showBubbleSize val="0"/>
            </c:dLbl>
            <c:dLbl>
              <c:idx val="12"/>
              <c:layout>
                <c:manualLayout>
                  <c:x val="0"/>
                  <c:y val="-1.8002967020426853E-2"/>
                </c:manualLayout>
              </c:layout>
              <c:dLblPos val="out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Диаграммы!$C$12:$O$12</c:f>
              <c:numCache>
                <c:formatCode>0</c:formatCode>
                <c:ptCount val="13"/>
                <c:pt idx="0">
                  <c:v>19674</c:v>
                </c:pt>
                <c:pt idx="1">
                  <c:v>20153</c:v>
                </c:pt>
                <c:pt idx="2">
                  <c:v>20052</c:v>
                </c:pt>
                <c:pt idx="3">
                  <c:v>20517</c:v>
                </c:pt>
                <c:pt idx="4">
                  <c:v>19957</c:v>
                </c:pt>
                <c:pt idx="5">
                  <c:v>20337</c:v>
                </c:pt>
                <c:pt idx="6">
                  <c:v>20822.690200000001</c:v>
                </c:pt>
                <c:pt idx="7">
                  <c:v>21239.874839179996</c:v>
                </c:pt>
                <c:pt idx="8">
                  <c:v>21186.937881144469</c:v>
                </c:pt>
                <c:pt idx="9">
                  <c:v>21275.767175074063</c:v>
                </c:pt>
                <c:pt idx="10">
                  <c:v>21289.399858158955</c:v>
                </c:pt>
                <c:pt idx="11">
                  <c:v>21317.352032544288</c:v>
                </c:pt>
                <c:pt idx="12">
                  <c:v>21310.674979469295</c:v>
                </c:pt>
              </c:numCache>
            </c:numRef>
          </c:val>
        </c:ser>
        <c:dLbls>
          <c:showLegendKey val="0"/>
          <c:showVal val="0"/>
          <c:showCatName val="0"/>
          <c:showSerName val="0"/>
          <c:showPercent val="0"/>
          <c:showBubbleSize val="0"/>
        </c:dLbls>
        <c:gapWidth val="75"/>
        <c:overlap val="40"/>
        <c:axId val="131506560"/>
        <c:axId val="131508096"/>
      </c:barChart>
      <c:catAx>
        <c:axId val="131506560"/>
        <c:scaling>
          <c:orientation val="minMax"/>
        </c:scaling>
        <c:delete val="0"/>
        <c:axPos val="b"/>
        <c:numFmt formatCode="General" sourceLinked="1"/>
        <c:majorTickMark val="none"/>
        <c:minorTickMark val="none"/>
        <c:tickLblPos val="nextTo"/>
        <c:crossAx val="131508096"/>
        <c:crosses val="autoZero"/>
        <c:auto val="1"/>
        <c:lblAlgn val="ctr"/>
        <c:lblOffset val="100"/>
        <c:noMultiLvlLbl val="0"/>
      </c:catAx>
      <c:valAx>
        <c:axId val="131508096"/>
        <c:scaling>
          <c:orientation val="minMax"/>
        </c:scaling>
        <c:delete val="0"/>
        <c:axPos val="l"/>
        <c:majorGridlines/>
        <c:numFmt formatCode="0" sourceLinked="1"/>
        <c:majorTickMark val="none"/>
        <c:minorTickMark val="none"/>
        <c:tickLblPos val="nextTo"/>
        <c:crossAx val="131506560"/>
        <c:crosses val="autoZero"/>
        <c:crossBetween val="between"/>
      </c:valAx>
    </c:plotArea>
    <c:plotVisOnly val="1"/>
    <c:dispBlanksAs val="gap"/>
    <c:showDLblsOverMax val="0"/>
  </c:chart>
  <c:spPr>
    <a:solidFill>
      <a:schemeClr val="tx1">
        <a:lumMod val="75000"/>
        <a:lumOff val="25000"/>
      </a:schemeClr>
    </a:solidFill>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hart>
    <c:title>
      <c:tx>
        <c:rich>
          <a:bodyPr/>
          <a:lstStyle/>
          <a:p>
            <a:pPr>
              <a:defRPr sz="1200"/>
            </a:pPr>
            <a:r>
              <a:rPr lang="ru-RU"/>
              <a:t>Удельный вес трудоспособного населения Слюдянского района в общей численности населения</a:t>
            </a:r>
          </a:p>
        </c:rich>
      </c:tx>
      <c:overlay val="0"/>
    </c:title>
    <c:autoTitleDeleted val="0"/>
    <c:plotArea>
      <c:layout>
        <c:manualLayout>
          <c:layoutTarget val="inner"/>
          <c:xMode val="edge"/>
          <c:yMode val="edge"/>
          <c:x val="9.3002405949256337E-2"/>
          <c:y val="0.20454717736554118"/>
          <c:w val="0.85590026246719164"/>
          <c:h val="0.63494238525062419"/>
        </c:manualLayout>
      </c:layout>
      <c:lineChart>
        <c:grouping val="standard"/>
        <c:varyColors val="0"/>
        <c:ser>
          <c:idx val="0"/>
          <c:order val="0"/>
          <c:tx>
            <c:strRef>
              <c:f>Диаграммы!$A$150</c:f>
              <c:strCache>
                <c:ptCount val="1"/>
                <c:pt idx="0">
                  <c:v>удельный вес трудоспособного населения в населении всего</c:v>
                </c:pt>
              </c:strCache>
            </c:strRef>
          </c:tx>
          <c:spPr>
            <a:ln>
              <a:solidFill>
                <a:srgbClr val="FFFF00"/>
              </a:solidFill>
            </a:ln>
          </c:spPr>
          <c:marker>
            <c:spPr>
              <a:solidFill>
                <a:srgbClr val="FFFFCC"/>
              </a:solidFill>
              <a:ln>
                <a:solidFill>
                  <a:srgbClr val="FFFF00"/>
                </a:solidFill>
              </a:ln>
            </c:spPr>
          </c:marker>
          <c:dLbls>
            <c:dLbl>
              <c:idx val="0"/>
              <c:tx>
                <c:rich>
                  <a:bodyPr/>
                  <a:lstStyle/>
                  <a:p>
                    <a:r>
                      <a:rPr lang="en-US"/>
                      <a:t>5</a:t>
                    </a:r>
                    <a:r>
                      <a:rPr lang="ru-RU"/>
                      <a:t>3</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Диаграммы!$B$149:$I$149</c:f>
              <c:numCache>
                <c:formatCode>General</c:formatCode>
                <c:ptCount val="8"/>
                <c:pt idx="0">
                  <c:v>2023</c:v>
                </c:pt>
                <c:pt idx="1">
                  <c:v>2024</c:v>
                </c:pt>
                <c:pt idx="2">
                  <c:v>2025</c:v>
                </c:pt>
                <c:pt idx="3">
                  <c:v>2026</c:v>
                </c:pt>
                <c:pt idx="4">
                  <c:v>2027</c:v>
                </c:pt>
                <c:pt idx="5">
                  <c:v>2028</c:v>
                </c:pt>
                <c:pt idx="6">
                  <c:v>2029</c:v>
                </c:pt>
                <c:pt idx="7">
                  <c:v>2030</c:v>
                </c:pt>
              </c:numCache>
            </c:numRef>
          </c:cat>
          <c:val>
            <c:numRef>
              <c:f>Диаграммы!$B$150:$I$150</c:f>
              <c:numCache>
                <c:formatCode>0.0</c:formatCode>
                <c:ptCount val="8"/>
                <c:pt idx="0">
                  <c:v>52.927857589006869</c:v>
                </c:pt>
                <c:pt idx="1">
                  <c:v>54.435559447872009</c:v>
                </c:pt>
                <c:pt idx="2">
                  <c:v>56.073899621595658</c:v>
                </c:pt>
                <c:pt idx="3">
                  <c:v>56.369987475001516</c:v>
                </c:pt>
                <c:pt idx="4">
                  <c:v>56.974855857928731</c:v>
                </c:pt>
                <c:pt idx="5">
                  <c:v>57.495218367684757</c:v>
                </c:pt>
                <c:pt idx="6">
                  <c:v>58.063561334978395</c:v>
                </c:pt>
                <c:pt idx="7">
                  <c:v>58.54627815604487</c:v>
                </c:pt>
              </c:numCache>
            </c:numRef>
          </c:val>
          <c:smooth val="0"/>
        </c:ser>
        <c:dLbls>
          <c:showLegendKey val="0"/>
          <c:showVal val="0"/>
          <c:showCatName val="0"/>
          <c:showSerName val="0"/>
          <c:showPercent val="0"/>
          <c:showBubbleSize val="0"/>
        </c:dLbls>
        <c:marker val="1"/>
        <c:smooth val="0"/>
        <c:axId val="149686144"/>
        <c:axId val="149687680"/>
      </c:lineChart>
      <c:catAx>
        <c:axId val="149686144"/>
        <c:scaling>
          <c:orientation val="minMax"/>
        </c:scaling>
        <c:delete val="0"/>
        <c:axPos val="b"/>
        <c:numFmt formatCode="General" sourceLinked="1"/>
        <c:majorTickMark val="out"/>
        <c:minorTickMark val="none"/>
        <c:tickLblPos val="nextTo"/>
        <c:crossAx val="149687680"/>
        <c:crosses val="autoZero"/>
        <c:auto val="1"/>
        <c:lblAlgn val="ctr"/>
        <c:lblOffset val="100"/>
        <c:noMultiLvlLbl val="0"/>
      </c:catAx>
      <c:valAx>
        <c:axId val="149687680"/>
        <c:scaling>
          <c:orientation val="minMax"/>
          <c:min val="52"/>
        </c:scaling>
        <c:delete val="0"/>
        <c:axPos val="l"/>
        <c:majorGridlines/>
        <c:numFmt formatCode="0.0" sourceLinked="1"/>
        <c:majorTickMark val="out"/>
        <c:minorTickMark val="none"/>
        <c:tickLblPos val="nextTo"/>
        <c:crossAx val="149686144"/>
        <c:crosses val="autoZero"/>
        <c:crossBetween val="between"/>
      </c:valAx>
      <c:spPr>
        <a:solidFill>
          <a:schemeClr val="bg1">
            <a:lumMod val="65000"/>
          </a:schemeClr>
        </a:solidFill>
      </c:spPr>
    </c:plotArea>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hart>
    <c:autoTitleDeleted val="1"/>
    <c:plotArea>
      <c:layout>
        <c:manualLayout>
          <c:layoutTarget val="inner"/>
          <c:xMode val="edge"/>
          <c:yMode val="edge"/>
          <c:x val="0.14131065721484534"/>
          <c:y val="1.3341671002272024E-2"/>
          <c:w val="0.6574544991235145"/>
          <c:h val="0.90451250505893577"/>
        </c:manualLayout>
      </c:layout>
      <c:barChart>
        <c:barDir val="bar"/>
        <c:grouping val="clustered"/>
        <c:varyColors val="0"/>
        <c:ser>
          <c:idx val="0"/>
          <c:order val="0"/>
          <c:tx>
            <c:strRef>
              <c:f>Диаграммы!$B$69</c:f>
              <c:strCache>
                <c:ptCount val="1"/>
                <c:pt idx="0">
                  <c:v>2023</c:v>
                </c:pt>
              </c:strCache>
            </c:strRef>
          </c:tx>
          <c:spPr>
            <a:solidFill>
              <a:srgbClr val="99FF99"/>
            </a:solidFill>
          </c:spPr>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Диаграммы!$B$73:$B$83</c:f>
              <c:numCache>
                <c:formatCode>0</c:formatCode>
                <c:ptCount val="10"/>
                <c:pt idx="0">
                  <c:v>1899</c:v>
                </c:pt>
                <c:pt idx="1">
                  <c:v>1362</c:v>
                </c:pt>
                <c:pt idx="2">
                  <c:v>1187</c:v>
                </c:pt>
                <c:pt idx="3">
                  <c:v>2463</c:v>
                </c:pt>
                <c:pt idx="4">
                  <c:v>2787</c:v>
                </c:pt>
                <c:pt idx="5">
                  <c:v>3242</c:v>
                </c:pt>
                <c:pt idx="6">
                  <c:v>2619</c:v>
                </c:pt>
                <c:pt idx="7">
                  <c:v>2428</c:v>
                </c:pt>
                <c:pt idx="8">
                  <c:v>1673</c:v>
                </c:pt>
                <c:pt idx="9">
                  <c:v>677</c:v>
                </c:pt>
              </c:numCache>
            </c:numRef>
          </c:val>
        </c:ser>
        <c:ser>
          <c:idx val="1"/>
          <c:order val="1"/>
          <c:tx>
            <c:strRef>
              <c:f>Диаграммы!$C$69</c:f>
              <c:strCache>
                <c:ptCount val="1"/>
                <c:pt idx="0">
                  <c:v>2024</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Диаграммы!$C$73:$C$83</c:f>
              <c:numCache>
                <c:formatCode>0</c:formatCode>
                <c:ptCount val="10"/>
                <c:pt idx="0">
                  <c:v>2096.5356000000002</c:v>
                </c:pt>
                <c:pt idx="1">
                  <c:v>1467.6296</c:v>
                </c:pt>
                <c:pt idx="2">
                  <c:v>1154.0904</c:v>
                </c:pt>
                <c:pt idx="3">
                  <c:v>2195.9901</c:v>
                </c:pt>
                <c:pt idx="4">
                  <c:v>2782.2224999999999</c:v>
                </c:pt>
                <c:pt idx="5">
                  <c:v>3193.2570999999998</c:v>
                </c:pt>
                <c:pt idx="6">
                  <c:v>2702.2084999999997</c:v>
                </c:pt>
                <c:pt idx="7">
                  <c:v>2449.6264000000001</c:v>
                </c:pt>
                <c:pt idx="8">
                  <c:v>1914.13</c:v>
                </c:pt>
                <c:pt idx="9">
                  <c:v>867</c:v>
                </c:pt>
              </c:numCache>
            </c:numRef>
          </c:val>
        </c:ser>
        <c:ser>
          <c:idx val="2"/>
          <c:order val="2"/>
          <c:tx>
            <c:strRef>
              <c:f>Диаграммы!$D$69</c:f>
              <c:strCache>
                <c:ptCount val="1"/>
                <c:pt idx="0">
                  <c:v>2025</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Диаграммы!$D$73:$D$83</c:f>
              <c:numCache>
                <c:formatCode>0</c:formatCode>
                <c:ptCount val="10"/>
                <c:pt idx="0">
                  <c:v>2181.9769614400002</c:v>
                </c:pt>
                <c:pt idx="1">
                  <c:v>1649.22535036</c:v>
                </c:pt>
                <c:pt idx="2">
                  <c:v>1216.17903168</c:v>
                </c:pt>
                <c:pt idx="3">
                  <c:v>1842.59690247</c:v>
                </c:pt>
                <c:pt idx="4">
                  <c:v>2846.5220890699998</c:v>
                </c:pt>
                <c:pt idx="5">
                  <c:v>3093.5123359899999</c:v>
                </c:pt>
                <c:pt idx="6">
                  <c:v>2725.1806702499998</c:v>
                </c:pt>
                <c:pt idx="7">
                  <c:v>2486.9422628800003</c:v>
                </c:pt>
                <c:pt idx="8">
                  <c:v>2135.73923504</c:v>
                </c:pt>
                <c:pt idx="9">
                  <c:v>1062</c:v>
                </c:pt>
              </c:numCache>
            </c:numRef>
          </c:val>
        </c:ser>
        <c:ser>
          <c:idx val="3"/>
          <c:order val="3"/>
          <c:tx>
            <c:strRef>
              <c:f>Диаграммы!$E$69</c:f>
              <c:strCache>
                <c:ptCount val="1"/>
                <c:pt idx="0">
                  <c:v>2026</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Диаграммы!$E$73:$E$83</c:f>
              <c:numCache>
                <c:formatCode>0</c:formatCode>
                <c:ptCount val="10"/>
                <c:pt idx="0">
                  <c:v>2234.3521562748801</c:v>
                </c:pt>
                <c:pt idx="1">
                  <c:v>1874.6853414535958</c:v>
                </c:pt>
                <c:pt idx="2">
                  <c:v>1264.108363885056</c:v>
                </c:pt>
                <c:pt idx="3">
                  <c:v>1455.0757082152691</c:v>
                </c:pt>
                <c:pt idx="4">
                  <c:v>2807.4455096906649</c:v>
                </c:pt>
                <c:pt idx="5">
                  <c:v>3159.3839061078547</c:v>
                </c:pt>
                <c:pt idx="6">
                  <c:v>2709.2549108641251</c:v>
                </c:pt>
                <c:pt idx="7">
                  <c:v>2491.825445256864</c:v>
                </c:pt>
                <c:pt idx="8">
                  <c:v>2181.8065393961601</c:v>
                </c:pt>
                <c:pt idx="9">
                  <c:v>1009</c:v>
                </c:pt>
              </c:numCache>
            </c:numRef>
          </c:val>
        </c:ser>
        <c:ser>
          <c:idx val="4"/>
          <c:order val="4"/>
          <c:tx>
            <c:strRef>
              <c:f>Диаграммы!$F$69</c:f>
              <c:strCache>
                <c:ptCount val="1"/>
                <c:pt idx="0">
                  <c:v>2027</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Диаграммы!$F$73:$F$83</c:f>
              <c:numCache>
                <c:formatCode>0</c:formatCode>
                <c:ptCount val="10"/>
                <c:pt idx="0">
                  <c:v>2262.6512304833304</c:v>
                </c:pt>
                <c:pt idx="1">
                  <c:v>2184.9490041063691</c:v>
                </c:pt>
                <c:pt idx="2">
                  <c:v>1363.937987163315</c:v>
                </c:pt>
                <c:pt idx="3">
                  <c:v>1237.5629570407109</c:v>
                </c:pt>
                <c:pt idx="4">
                  <c:v>2749.4202745376806</c:v>
                </c:pt>
                <c:pt idx="5">
                  <c:v>2957.9260219325765</c:v>
                </c:pt>
                <c:pt idx="6">
                  <c:v>2857.5290128556844</c:v>
                </c:pt>
                <c:pt idx="7">
                  <c:v>2526.3582352298604</c:v>
                </c:pt>
                <c:pt idx="8">
                  <c:v>2193.4324517245332</c:v>
                </c:pt>
                <c:pt idx="9">
                  <c:v>942</c:v>
                </c:pt>
              </c:numCache>
            </c:numRef>
          </c:val>
        </c:ser>
        <c:ser>
          <c:idx val="5"/>
          <c:order val="5"/>
          <c:tx>
            <c:strRef>
              <c:f>Диаграммы!$G$69</c:f>
              <c:strCache>
                <c:ptCount val="1"/>
                <c:pt idx="0">
                  <c:v>2028</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Диаграммы!$G$73:$G$83</c:f>
              <c:numCache>
                <c:formatCode>0</c:formatCode>
                <c:ptCount val="10"/>
                <c:pt idx="0">
                  <c:v>2209.9866311300407</c:v>
                </c:pt>
                <c:pt idx="1">
                  <c:v>2478.9173535203627</c:v>
                </c:pt>
                <c:pt idx="2">
                  <c:v>1351.605728559025</c:v>
                </c:pt>
                <c:pt idx="3">
                  <c:v>1164.5453707078689</c:v>
                </c:pt>
                <c:pt idx="4">
                  <c:v>2547.6915570160554</c:v>
                </c:pt>
                <c:pt idx="5">
                  <c:v>2705.4901515459705</c:v>
                </c:pt>
                <c:pt idx="6">
                  <c:v>3083.6155931461499</c:v>
                </c:pt>
                <c:pt idx="7">
                  <c:v>2513.4086388628975</c:v>
                </c:pt>
                <c:pt idx="8">
                  <c:v>2296.138833670585</c:v>
                </c:pt>
                <c:pt idx="9">
                  <c:v>938</c:v>
                </c:pt>
              </c:numCache>
            </c:numRef>
          </c:val>
        </c:ser>
        <c:ser>
          <c:idx val="6"/>
          <c:order val="6"/>
          <c:tx>
            <c:strRef>
              <c:f>Диаграммы!$H$69</c:f>
              <c:strCache>
                <c:ptCount val="1"/>
                <c:pt idx="0">
                  <c:v>2029</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Диаграммы!$H$73:$H$83</c:f>
              <c:numCache>
                <c:formatCode>0</c:formatCode>
                <c:ptCount val="10"/>
                <c:pt idx="0">
                  <c:v>2267.3155334075809</c:v>
                </c:pt>
                <c:pt idx="1">
                  <c:v>2606.6266336061667</c:v>
                </c:pt>
                <c:pt idx="2">
                  <c:v>1456.3119144213333</c:v>
                </c:pt>
                <c:pt idx="3">
                  <c:v>1130.6303196288677</c:v>
                </c:pt>
                <c:pt idx="4">
                  <c:v>2276.7577039174021</c:v>
                </c:pt>
                <c:pt idx="5">
                  <c:v>2697.6030156488964</c:v>
                </c:pt>
                <c:pt idx="6">
                  <c:v>3031.9498262599777</c:v>
                </c:pt>
                <c:pt idx="7">
                  <c:v>2591.4986105089201</c:v>
                </c:pt>
                <c:pt idx="8">
                  <c:v>2310.6584751451419</c:v>
                </c:pt>
                <c:pt idx="9">
                  <c:v>948</c:v>
                </c:pt>
              </c:numCache>
            </c:numRef>
          </c:val>
        </c:ser>
        <c:ser>
          <c:idx val="7"/>
          <c:order val="7"/>
          <c:tx>
            <c:strRef>
              <c:f>Диаграммы!$I$69</c:f>
              <c:strCache>
                <c:ptCount val="1"/>
                <c:pt idx="0">
                  <c:v>2030</c:v>
                </c:pt>
              </c:strCache>
            </c:strRef>
          </c:tx>
          <c:spPr>
            <a:solidFill>
              <a:srgbClr val="FFFFCC"/>
            </a:solidFill>
          </c:spPr>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Диаграммы!$I$73:$I$83</c:f>
              <c:numCache>
                <c:formatCode>0</c:formatCode>
                <c:ptCount val="10"/>
                <c:pt idx="0">
                  <c:v>2257.6515488466666</c:v>
                </c:pt>
                <c:pt idx="1">
                  <c:v>2710.1763308176605</c:v>
                </c:pt>
                <c:pt idx="2">
                  <c:v>1636.9692454058832</c:v>
                </c:pt>
                <c:pt idx="3">
                  <c:v>1191.7189423420284</c:v>
                </c:pt>
                <c:pt idx="4">
                  <c:v>1919.8302557451461</c:v>
                </c:pt>
                <c:pt idx="5">
                  <c:v>2758.8388266637685</c:v>
                </c:pt>
                <c:pt idx="6">
                  <c:v>2929.312171436085</c:v>
                </c:pt>
                <c:pt idx="7">
                  <c:v>2609.3416361568152</c:v>
                </c:pt>
                <c:pt idx="8">
                  <c:v>2340.8360220552368</c:v>
                </c:pt>
                <c:pt idx="9">
                  <c:v>956</c:v>
                </c:pt>
              </c:numCache>
            </c:numRef>
          </c:val>
        </c:ser>
        <c:dLbls>
          <c:showLegendKey val="0"/>
          <c:showVal val="0"/>
          <c:showCatName val="0"/>
          <c:showSerName val="0"/>
          <c:showPercent val="0"/>
          <c:showBubbleSize val="0"/>
        </c:dLbls>
        <c:gapWidth val="300"/>
        <c:axId val="149774720"/>
        <c:axId val="149776256"/>
      </c:barChart>
      <c:catAx>
        <c:axId val="149774720"/>
        <c:scaling>
          <c:orientation val="minMax"/>
        </c:scaling>
        <c:delete val="0"/>
        <c:axPos val="l"/>
        <c:numFmt formatCode="General" sourceLinked="1"/>
        <c:majorTickMark val="none"/>
        <c:minorTickMark val="none"/>
        <c:tickLblPos val="nextTo"/>
        <c:crossAx val="149776256"/>
        <c:crosses val="autoZero"/>
        <c:auto val="1"/>
        <c:lblAlgn val="ctr"/>
        <c:lblOffset val="100"/>
        <c:noMultiLvlLbl val="0"/>
      </c:catAx>
      <c:valAx>
        <c:axId val="149776256"/>
        <c:scaling>
          <c:orientation val="minMax"/>
        </c:scaling>
        <c:delete val="0"/>
        <c:axPos val="b"/>
        <c:majorGridlines/>
        <c:minorGridlines/>
        <c:title>
          <c:tx>
            <c:rich>
              <a:bodyPr/>
              <a:lstStyle/>
              <a:p>
                <a:pPr>
                  <a:defRPr/>
                </a:pPr>
                <a:r>
                  <a:rPr lang="ru-RU"/>
                  <a:t>численность, чел.</a:t>
                </a:r>
              </a:p>
            </c:rich>
          </c:tx>
          <c:overlay val="0"/>
        </c:title>
        <c:numFmt formatCode="0" sourceLinked="1"/>
        <c:majorTickMark val="out"/>
        <c:minorTickMark val="none"/>
        <c:tickLblPos val="nextTo"/>
        <c:crossAx val="149774720"/>
        <c:crosses val="autoZero"/>
        <c:crossBetween val="between"/>
      </c:valAx>
    </c:plotArea>
    <c:legend>
      <c:legendPos val="r"/>
      <c:layout>
        <c:manualLayout>
          <c:xMode val="edge"/>
          <c:yMode val="edge"/>
          <c:x val="0.85884985530654823"/>
          <c:y val="0.68881722739203055"/>
          <c:w val="0.1058589613437512"/>
          <c:h val="0.24125628115628164"/>
        </c:manualLayout>
      </c:layout>
      <c:overlay val="0"/>
    </c:legend>
    <c:plotVisOnly val="1"/>
    <c:dispBlanksAs val="gap"/>
    <c:showDLblsOverMax val="0"/>
  </c:chart>
  <c:txPr>
    <a:bodyPr/>
    <a:lstStyle/>
    <a:p>
      <a:pPr>
        <a:defRPr sz="800"/>
      </a:pPr>
      <a:endParaRPr lang="ru-RU"/>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hart>
    <c:title>
      <c:overlay val="0"/>
      <c:txPr>
        <a:bodyPr/>
        <a:lstStyle/>
        <a:p>
          <a:pPr>
            <a:defRPr sz="1200"/>
          </a:pPr>
          <a:endParaRPr lang="ru-RU"/>
        </a:p>
      </c:txPr>
    </c:title>
    <c:autoTitleDeleted val="0"/>
    <c:plotArea>
      <c:layout/>
      <c:lineChart>
        <c:grouping val="standard"/>
        <c:varyColors val="0"/>
        <c:ser>
          <c:idx val="0"/>
          <c:order val="0"/>
          <c:tx>
            <c:strRef>
              <c:f>Диаграммы!$A$157</c:f>
              <c:strCache>
                <c:ptCount val="1"/>
                <c:pt idx="0">
                  <c:v>Удельный вес младше 35 лет в трудоспособном населении</c:v>
                </c:pt>
              </c:strCache>
            </c:strRef>
          </c:tx>
          <c:dLbls>
            <c:showLegendKey val="0"/>
            <c:showVal val="1"/>
            <c:showCatName val="0"/>
            <c:showSerName val="0"/>
            <c:showPercent val="0"/>
            <c:showBubbleSize val="0"/>
            <c:showLeaderLines val="0"/>
          </c:dLbls>
          <c:cat>
            <c:numRef>
              <c:f>Диаграммы!$B$153:$I$153</c:f>
              <c:numCache>
                <c:formatCode>General</c:formatCode>
                <c:ptCount val="8"/>
                <c:pt idx="0">
                  <c:v>2023</c:v>
                </c:pt>
                <c:pt idx="1">
                  <c:v>2024</c:v>
                </c:pt>
                <c:pt idx="2">
                  <c:v>2025</c:v>
                </c:pt>
                <c:pt idx="3">
                  <c:v>2026</c:v>
                </c:pt>
                <c:pt idx="4">
                  <c:v>2027</c:v>
                </c:pt>
                <c:pt idx="5">
                  <c:v>2028</c:v>
                </c:pt>
                <c:pt idx="6">
                  <c:v>2029</c:v>
                </c:pt>
                <c:pt idx="7">
                  <c:v>2030</c:v>
                </c:pt>
              </c:numCache>
            </c:numRef>
          </c:cat>
          <c:val>
            <c:numRef>
              <c:f>Диаграммы!$B$157:$I$157</c:f>
              <c:numCache>
                <c:formatCode>0</c:formatCode>
                <c:ptCount val="8"/>
                <c:pt idx="0">
                  <c:v>33.982396617003488</c:v>
                </c:pt>
                <c:pt idx="1">
                  <c:v>33.205342986853836</c:v>
                </c:pt>
                <c:pt idx="2">
                  <c:v>32.438883459145657</c:v>
                </c:pt>
                <c:pt idx="3">
                  <c:v>32.228449472661381</c:v>
                </c:pt>
                <c:pt idx="4">
                  <c:v>33.132065794798713</c:v>
                </c:pt>
                <c:pt idx="5">
                  <c:v>33.843392166623381</c:v>
                </c:pt>
                <c:pt idx="6">
                  <c:v>34.999114288086702</c:v>
                </c:pt>
                <c:pt idx="7">
                  <c:v>36.585026400728289</c:v>
                </c:pt>
              </c:numCache>
            </c:numRef>
          </c:val>
          <c:smooth val="0"/>
        </c:ser>
        <c:dLbls>
          <c:showLegendKey val="0"/>
          <c:showVal val="0"/>
          <c:showCatName val="0"/>
          <c:showSerName val="0"/>
          <c:showPercent val="0"/>
          <c:showBubbleSize val="0"/>
        </c:dLbls>
        <c:marker val="1"/>
        <c:smooth val="0"/>
        <c:axId val="149973632"/>
        <c:axId val="149979520"/>
      </c:lineChart>
      <c:catAx>
        <c:axId val="149973632"/>
        <c:scaling>
          <c:orientation val="minMax"/>
        </c:scaling>
        <c:delete val="0"/>
        <c:axPos val="b"/>
        <c:numFmt formatCode="General" sourceLinked="1"/>
        <c:majorTickMark val="out"/>
        <c:minorTickMark val="none"/>
        <c:tickLblPos val="nextTo"/>
        <c:crossAx val="149979520"/>
        <c:crosses val="autoZero"/>
        <c:auto val="1"/>
        <c:lblAlgn val="ctr"/>
        <c:lblOffset val="100"/>
        <c:noMultiLvlLbl val="0"/>
      </c:catAx>
      <c:valAx>
        <c:axId val="149979520"/>
        <c:scaling>
          <c:orientation val="minMax"/>
        </c:scaling>
        <c:delete val="0"/>
        <c:axPos val="l"/>
        <c:majorGridlines/>
        <c:numFmt formatCode="0" sourceLinked="1"/>
        <c:majorTickMark val="out"/>
        <c:minorTickMark val="none"/>
        <c:tickLblPos val="nextTo"/>
        <c:crossAx val="149973632"/>
        <c:crosses val="autoZero"/>
        <c:crossBetween val="between"/>
      </c:valAx>
    </c:plotArea>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7"/>
    </mc:Choice>
    <mc:Fallback>
      <c:style val="47"/>
    </mc:Fallback>
  </mc:AlternateContent>
  <c:chart>
    <c:title>
      <c:tx>
        <c:rich>
          <a:bodyPr/>
          <a:lstStyle/>
          <a:p>
            <a:pPr>
              <a:defRPr sz="1100"/>
            </a:pPr>
            <a:r>
              <a:rPr lang="ru-RU" sz="1100"/>
              <a:t>Старше трудоспособного возраста 2018-2030 годы</a:t>
            </a:r>
          </a:p>
        </c:rich>
      </c:tx>
      <c:overlay val="0"/>
    </c:title>
    <c:autoTitleDeleted val="0"/>
    <c:plotArea>
      <c:layout/>
      <c:barChart>
        <c:barDir val="col"/>
        <c:grouping val="clustered"/>
        <c:varyColors val="0"/>
        <c:ser>
          <c:idx val="0"/>
          <c:order val="0"/>
          <c:spPr>
            <a:solidFill>
              <a:srgbClr val="FFC000"/>
            </a:solidFill>
          </c:spPr>
          <c:invertIfNegative val="0"/>
          <c:dLbls>
            <c:dLbl>
              <c:idx val="0"/>
              <c:layout>
                <c:manualLayout>
                  <c:x val="2.136752136752137E-3"/>
                  <c:y val="5.4281052706249555E-3"/>
                </c:manualLayout>
              </c:layout>
              <c:dLblPos val="outEnd"/>
              <c:showLegendKey val="0"/>
              <c:showVal val="1"/>
              <c:showCatName val="0"/>
              <c:showSerName val="0"/>
              <c:showPercent val="0"/>
              <c:showBubbleSize val="0"/>
            </c:dLbl>
            <c:dLbl>
              <c:idx val="1"/>
              <c:layout>
                <c:manualLayout>
                  <c:x val="0"/>
                  <c:y val="2.3446123288642973E-2"/>
                </c:manualLayout>
              </c:layout>
              <c:dLblPos val="outEnd"/>
              <c:showLegendKey val="0"/>
              <c:showVal val="1"/>
              <c:showCatName val="0"/>
              <c:showSerName val="0"/>
              <c:showPercent val="0"/>
              <c:showBubbleSize val="0"/>
            </c:dLbl>
            <c:dLbl>
              <c:idx val="2"/>
              <c:layout>
                <c:manualLayout>
                  <c:x val="-2.136752136752137E-3"/>
                  <c:y val="1.8941618784138449E-2"/>
                </c:manualLayout>
              </c:layout>
              <c:dLblPos val="outEnd"/>
              <c:showLegendKey val="0"/>
              <c:showVal val="1"/>
              <c:showCatName val="0"/>
              <c:showSerName val="0"/>
              <c:showPercent val="0"/>
              <c:showBubbleSize val="0"/>
            </c:dLbl>
            <c:dLbl>
              <c:idx val="3"/>
              <c:layout>
                <c:manualLayout>
                  <c:x val="0"/>
                  <c:y val="1.4437114279633964E-2"/>
                </c:manualLayout>
              </c:layout>
              <c:dLblPos val="outEnd"/>
              <c:showLegendKey val="0"/>
              <c:showVal val="1"/>
              <c:showCatName val="0"/>
              <c:showSerName val="0"/>
              <c:showPercent val="0"/>
              <c:showBubbleSize val="0"/>
            </c:dLbl>
            <c:dLbl>
              <c:idx val="4"/>
              <c:layout>
                <c:manualLayout>
                  <c:x val="2.136752136752137E-3"/>
                  <c:y val="5.4281052706249555E-3"/>
                </c:manualLayout>
              </c:layout>
              <c:dLblPos val="outEnd"/>
              <c:showLegendKey val="0"/>
              <c:showVal val="1"/>
              <c:showCatName val="0"/>
              <c:showSerName val="0"/>
              <c:showPercent val="0"/>
              <c:showBubbleSize val="0"/>
            </c:dLbl>
            <c:dLbl>
              <c:idx val="5"/>
              <c:layout>
                <c:manualLayout>
                  <c:x val="0"/>
                  <c:y val="-3.5809037383840534E-3"/>
                </c:manualLayout>
              </c:layout>
              <c:dLblPos val="outEnd"/>
              <c:showLegendKey val="0"/>
              <c:showVal val="1"/>
              <c:showCatName val="0"/>
              <c:showSerName val="0"/>
              <c:showPercent val="0"/>
              <c:showBubbleSize val="0"/>
            </c:dLbl>
            <c:dLbl>
              <c:idx val="6"/>
              <c:layout>
                <c:manualLayout>
                  <c:x val="0"/>
                  <c:y val="9.9326097751294608E-3"/>
                </c:manualLayout>
              </c:layout>
              <c:dLblPos val="outEnd"/>
              <c:showLegendKey val="0"/>
              <c:showVal val="1"/>
              <c:showCatName val="0"/>
              <c:showSerName val="0"/>
              <c:showPercent val="0"/>
              <c:showBubbleSize val="0"/>
            </c:dLbl>
            <c:dLbl>
              <c:idx val="7"/>
              <c:layout>
                <c:manualLayout>
                  <c:x val="7.8346673280123027E-17"/>
                  <c:y val="9.9326097751294608E-3"/>
                </c:manualLayout>
              </c:layout>
              <c:dLblPos val="outEnd"/>
              <c:showLegendKey val="0"/>
              <c:showVal val="1"/>
              <c:showCatName val="0"/>
              <c:showSerName val="0"/>
              <c:showPercent val="0"/>
              <c:showBubbleSize val="0"/>
            </c:dLbl>
            <c:dLbl>
              <c:idx val="8"/>
              <c:layout>
                <c:manualLayout>
                  <c:x val="-2.1367521367520585E-3"/>
                  <c:y val="-1.2589912747393021E-2"/>
                </c:manualLayout>
              </c:layout>
              <c:dLblPos val="outEnd"/>
              <c:showLegendKey val="0"/>
              <c:showVal val="1"/>
              <c:showCatName val="0"/>
              <c:showSerName val="0"/>
              <c:showPercent val="0"/>
              <c:showBubbleSize val="0"/>
            </c:dLbl>
            <c:dLbl>
              <c:idx val="9"/>
              <c:layout>
                <c:manualLayout>
                  <c:x val="-2.136752136752137E-3"/>
                  <c:y val="9.2360076612045116E-4"/>
                </c:manualLayout>
              </c:layout>
              <c:dLblPos val="outEnd"/>
              <c:showLegendKey val="0"/>
              <c:showVal val="1"/>
              <c:showCatName val="0"/>
              <c:showSerName val="0"/>
              <c:showPercent val="0"/>
              <c:showBubbleSize val="0"/>
            </c:dLbl>
            <c:dLbl>
              <c:idx val="10"/>
              <c:layout>
                <c:manualLayout>
                  <c:x val="0"/>
                  <c:y val="1.4437114279633964E-2"/>
                </c:manualLayout>
              </c:layout>
              <c:dLblPos val="outEnd"/>
              <c:showLegendKey val="0"/>
              <c:showVal val="1"/>
              <c:showCatName val="0"/>
              <c:showSerName val="0"/>
              <c:showPercent val="0"/>
              <c:showBubbleSize val="0"/>
            </c:dLbl>
            <c:dLbl>
              <c:idx val="11"/>
              <c:layout>
                <c:manualLayout>
                  <c:x val="0"/>
                  <c:y val="9.9326097751294608E-3"/>
                </c:manualLayout>
              </c:layout>
              <c:dLblPos val="outEnd"/>
              <c:showLegendKey val="0"/>
              <c:showVal val="1"/>
              <c:showCatName val="0"/>
              <c:showSerName val="0"/>
              <c:showPercent val="0"/>
              <c:showBubbleSize val="0"/>
            </c:dLbl>
            <c:dLbl>
              <c:idx val="12"/>
              <c:layout>
                <c:manualLayout>
                  <c:x val="-4.2735042735042739E-3"/>
                  <c:y val="-8.0854082428885986E-3"/>
                </c:manualLayout>
              </c:layout>
              <c:dLblPos val="out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Диаграммы!$C$8:$O$10</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Диаграммы!$C$13:$O$13</c:f>
              <c:numCache>
                <c:formatCode>0</c:formatCode>
                <c:ptCount val="13"/>
                <c:pt idx="0">
                  <c:v>10638</c:v>
                </c:pt>
                <c:pt idx="1">
                  <c:v>10427</c:v>
                </c:pt>
                <c:pt idx="2">
                  <c:v>10692</c:v>
                </c:pt>
                <c:pt idx="3">
                  <c:v>10148</c:v>
                </c:pt>
                <c:pt idx="4">
                  <c:v>9900</c:v>
                </c:pt>
                <c:pt idx="5">
                  <c:v>9560</c:v>
                </c:pt>
                <c:pt idx="6">
                  <c:v>9061.4972999999991</c:v>
                </c:pt>
                <c:pt idx="7">
                  <c:v>8555.2375150299995</c:v>
                </c:pt>
                <c:pt idx="8">
                  <c:v>8529.9172328698223</c:v>
                </c:pt>
                <c:pt idx="9">
                  <c:v>8509.3397842703907</c:v>
                </c:pt>
                <c:pt idx="10">
                  <c:v>8405.997519598779</c:v>
                </c:pt>
                <c:pt idx="11">
                  <c:v>8323.9975870995586</c:v>
                </c:pt>
                <c:pt idx="12">
                  <c:v>8223.2023124133266</c:v>
                </c:pt>
              </c:numCache>
            </c:numRef>
          </c:val>
        </c:ser>
        <c:dLbls>
          <c:showLegendKey val="0"/>
          <c:showVal val="0"/>
          <c:showCatName val="0"/>
          <c:showSerName val="0"/>
          <c:showPercent val="0"/>
          <c:showBubbleSize val="0"/>
        </c:dLbls>
        <c:gapWidth val="75"/>
        <c:overlap val="40"/>
        <c:axId val="150004096"/>
        <c:axId val="150005632"/>
      </c:barChart>
      <c:catAx>
        <c:axId val="150004096"/>
        <c:scaling>
          <c:orientation val="minMax"/>
        </c:scaling>
        <c:delete val="0"/>
        <c:axPos val="b"/>
        <c:numFmt formatCode="General" sourceLinked="1"/>
        <c:majorTickMark val="none"/>
        <c:minorTickMark val="none"/>
        <c:tickLblPos val="nextTo"/>
        <c:crossAx val="150005632"/>
        <c:crosses val="autoZero"/>
        <c:auto val="1"/>
        <c:lblAlgn val="ctr"/>
        <c:lblOffset val="100"/>
        <c:noMultiLvlLbl val="0"/>
      </c:catAx>
      <c:valAx>
        <c:axId val="150005632"/>
        <c:scaling>
          <c:orientation val="minMax"/>
        </c:scaling>
        <c:delete val="0"/>
        <c:axPos val="l"/>
        <c:majorGridlines/>
        <c:numFmt formatCode="0" sourceLinked="1"/>
        <c:majorTickMark val="none"/>
        <c:minorTickMark val="none"/>
        <c:tickLblPos val="nextTo"/>
        <c:crossAx val="150004096"/>
        <c:crosses val="autoZero"/>
        <c:crossBetween val="between"/>
      </c:valAx>
    </c:plotArea>
    <c:plotVisOnly val="1"/>
    <c:dispBlanksAs val="gap"/>
    <c:showDLblsOverMax val="0"/>
  </c:chart>
  <c:spPr>
    <a:solidFill>
      <a:schemeClr val="bg1">
        <a:lumMod val="50000"/>
      </a:schemeClr>
    </a:solidFill>
  </c:sp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ru-RU" sz="1100"/>
              <a:t>Городское и сельское население 2010-2018 г.г.</a:t>
            </a:r>
          </a:p>
        </c:rich>
      </c:tx>
      <c:overlay val="0"/>
    </c:title>
    <c:autoTitleDeleted val="0"/>
    <c:plotArea>
      <c:layout/>
      <c:lineChart>
        <c:grouping val="standard"/>
        <c:varyColors val="0"/>
        <c:ser>
          <c:idx val="1"/>
          <c:order val="1"/>
          <c:tx>
            <c:strRef>
              <c:f>Диаграммы!$A$222</c:f>
              <c:strCache>
                <c:ptCount val="1"/>
                <c:pt idx="0">
                  <c:v>Сельские поселения</c:v>
                </c:pt>
              </c:strCache>
            </c:strRef>
          </c:tx>
          <c:spPr>
            <a:ln>
              <a:solidFill>
                <a:srgbClr val="92D050"/>
              </a:solidFill>
            </a:ln>
          </c:spPr>
          <c:marker>
            <c:symbol val="star"/>
            <c:size val="5"/>
          </c:marker>
          <c:cat>
            <c:numRef>
              <c:f>Диаграммы!$H$220:$P$220</c:f>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f>Диаграммы!$H$222:$P$222</c:f>
              <c:numCache>
                <c:formatCode>General</c:formatCode>
                <c:ptCount val="9"/>
                <c:pt idx="0">
                  <c:v>4361</c:v>
                </c:pt>
                <c:pt idx="1">
                  <c:v>4206</c:v>
                </c:pt>
                <c:pt idx="2">
                  <c:v>4257</c:v>
                </c:pt>
                <c:pt idx="3">
                  <c:v>4336</c:v>
                </c:pt>
                <c:pt idx="4">
                  <c:v>4372</c:v>
                </c:pt>
                <c:pt idx="5">
                  <c:v>4751</c:v>
                </c:pt>
                <c:pt idx="6">
                  <c:v>4784</c:v>
                </c:pt>
                <c:pt idx="7">
                  <c:v>4761</c:v>
                </c:pt>
                <c:pt idx="8">
                  <c:v>4762</c:v>
                </c:pt>
              </c:numCache>
            </c:numRef>
          </c:val>
          <c:smooth val="0"/>
        </c:ser>
        <c:dLbls>
          <c:showLegendKey val="0"/>
          <c:showVal val="0"/>
          <c:showCatName val="0"/>
          <c:showSerName val="0"/>
          <c:showPercent val="0"/>
          <c:showBubbleSize val="0"/>
        </c:dLbls>
        <c:marker val="1"/>
        <c:smooth val="0"/>
        <c:axId val="150170624"/>
        <c:axId val="150176512"/>
      </c:lineChart>
      <c:lineChart>
        <c:grouping val="standard"/>
        <c:varyColors val="0"/>
        <c:ser>
          <c:idx val="0"/>
          <c:order val="0"/>
          <c:tx>
            <c:strRef>
              <c:f>Диаграммы!$A$221</c:f>
              <c:strCache>
                <c:ptCount val="1"/>
                <c:pt idx="0">
                  <c:v>Городские поселения</c:v>
                </c:pt>
              </c:strCache>
            </c:strRef>
          </c:tx>
          <c:marker>
            <c:symbol val="none"/>
          </c:marker>
          <c:cat>
            <c:numRef>
              <c:f>Диаграммы!$H$220:$P$220</c:f>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f>Диаграммы!$H$221:$P$221</c:f>
              <c:numCache>
                <c:formatCode>General</c:formatCode>
                <c:ptCount val="9"/>
                <c:pt idx="0">
                  <c:v>37970</c:v>
                </c:pt>
                <c:pt idx="1">
                  <c:v>36244</c:v>
                </c:pt>
                <c:pt idx="2">
                  <c:v>36299</c:v>
                </c:pt>
                <c:pt idx="3">
                  <c:v>36047</c:v>
                </c:pt>
                <c:pt idx="4">
                  <c:v>35818</c:v>
                </c:pt>
                <c:pt idx="5">
                  <c:v>35082</c:v>
                </c:pt>
                <c:pt idx="6">
                  <c:v>34888</c:v>
                </c:pt>
                <c:pt idx="7">
                  <c:v>34694</c:v>
                </c:pt>
                <c:pt idx="8">
                  <c:v>34656</c:v>
                </c:pt>
              </c:numCache>
            </c:numRef>
          </c:val>
          <c:smooth val="0"/>
        </c:ser>
        <c:dLbls>
          <c:showLegendKey val="0"/>
          <c:showVal val="0"/>
          <c:showCatName val="0"/>
          <c:showSerName val="0"/>
          <c:showPercent val="0"/>
          <c:showBubbleSize val="0"/>
        </c:dLbls>
        <c:marker val="1"/>
        <c:smooth val="0"/>
        <c:axId val="150188416"/>
        <c:axId val="150178432"/>
      </c:lineChart>
      <c:catAx>
        <c:axId val="150170624"/>
        <c:scaling>
          <c:orientation val="minMax"/>
        </c:scaling>
        <c:delete val="0"/>
        <c:axPos val="b"/>
        <c:numFmt formatCode="General" sourceLinked="1"/>
        <c:majorTickMark val="none"/>
        <c:minorTickMark val="none"/>
        <c:tickLblPos val="nextTo"/>
        <c:crossAx val="150176512"/>
        <c:crosses val="autoZero"/>
        <c:auto val="1"/>
        <c:lblAlgn val="ctr"/>
        <c:lblOffset val="100"/>
        <c:noMultiLvlLbl val="0"/>
      </c:catAx>
      <c:valAx>
        <c:axId val="150176512"/>
        <c:scaling>
          <c:orientation val="minMax"/>
        </c:scaling>
        <c:delete val="0"/>
        <c:axPos val="l"/>
        <c:majorGridlines/>
        <c:title>
          <c:tx>
            <c:rich>
              <a:bodyPr/>
              <a:lstStyle/>
              <a:p>
                <a:pPr>
                  <a:defRPr/>
                </a:pPr>
                <a:r>
                  <a:rPr lang="ru-RU"/>
                  <a:t>численность, чел.</a:t>
                </a:r>
              </a:p>
            </c:rich>
          </c:tx>
          <c:overlay val="0"/>
        </c:title>
        <c:numFmt formatCode="General" sourceLinked="1"/>
        <c:majorTickMark val="none"/>
        <c:minorTickMark val="none"/>
        <c:tickLblPos val="nextTo"/>
        <c:crossAx val="150170624"/>
        <c:crosses val="autoZero"/>
        <c:crossBetween val="between"/>
      </c:valAx>
      <c:valAx>
        <c:axId val="150178432"/>
        <c:scaling>
          <c:orientation val="minMax"/>
        </c:scaling>
        <c:delete val="0"/>
        <c:axPos val="r"/>
        <c:numFmt formatCode="General" sourceLinked="1"/>
        <c:majorTickMark val="out"/>
        <c:minorTickMark val="none"/>
        <c:tickLblPos val="nextTo"/>
        <c:crossAx val="150188416"/>
        <c:crosses val="max"/>
        <c:crossBetween val="between"/>
      </c:valAx>
      <c:catAx>
        <c:axId val="150188416"/>
        <c:scaling>
          <c:orientation val="minMax"/>
        </c:scaling>
        <c:delete val="1"/>
        <c:axPos val="b"/>
        <c:numFmt formatCode="General" sourceLinked="1"/>
        <c:majorTickMark val="out"/>
        <c:minorTickMark val="none"/>
        <c:tickLblPos val="nextTo"/>
        <c:crossAx val="150178432"/>
        <c:crosses val="autoZero"/>
        <c:auto val="1"/>
        <c:lblAlgn val="ctr"/>
        <c:lblOffset val="100"/>
        <c:noMultiLvlLbl val="0"/>
      </c:catAx>
      <c:dTable>
        <c:showHorzBorder val="1"/>
        <c:showVertBorder val="1"/>
        <c:showOutline val="1"/>
        <c:showKeys val="1"/>
      </c:dTable>
    </c:plotArea>
    <c:plotVisOnly val="1"/>
    <c:dispBlanksAs val="zero"/>
    <c:showDLblsOverMax val="0"/>
  </c:chart>
  <c:txPr>
    <a:bodyPr/>
    <a:lstStyle/>
    <a:p>
      <a:pPr>
        <a:defRPr sz="1100">
          <a:latin typeface="+mn-lt"/>
          <a:cs typeface="Times New Roman" panose="02020603050405020304" pitchFamily="18" charset="0"/>
        </a:defRPr>
      </a:pPr>
      <a:endParaRPr lang="ru-RU"/>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ru-RU" sz="1100"/>
              <a:t>Городское и сельское население 2018-2023 г.г.</a:t>
            </a:r>
          </a:p>
        </c:rich>
      </c:tx>
      <c:overlay val="0"/>
    </c:title>
    <c:autoTitleDeleted val="0"/>
    <c:plotArea>
      <c:layout/>
      <c:lineChart>
        <c:grouping val="standard"/>
        <c:varyColors val="0"/>
        <c:ser>
          <c:idx val="1"/>
          <c:order val="1"/>
          <c:tx>
            <c:strRef>
              <c:f>Диаграммы!$A$197</c:f>
              <c:strCache>
                <c:ptCount val="1"/>
                <c:pt idx="0">
                  <c:v>Сельские поселения</c:v>
                </c:pt>
              </c:strCache>
            </c:strRef>
          </c:tx>
          <c:spPr>
            <a:ln cap="sq">
              <a:solidFill>
                <a:srgbClr val="92D050"/>
              </a:solidFill>
            </a:ln>
          </c:spPr>
          <c:marker>
            <c:symbol val="circle"/>
            <c:size val="5"/>
            <c:spPr>
              <a:solidFill>
                <a:srgbClr val="C00000"/>
              </a:solidFill>
            </c:spPr>
          </c:marker>
          <c:cat>
            <c:numRef>
              <c:f>Диаграммы!$B$195:$G$195</c:f>
              <c:numCache>
                <c:formatCode>General</c:formatCode>
                <c:ptCount val="6"/>
                <c:pt idx="0">
                  <c:v>2018</c:v>
                </c:pt>
                <c:pt idx="1">
                  <c:v>2019</c:v>
                </c:pt>
                <c:pt idx="2">
                  <c:v>2020</c:v>
                </c:pt>
                <c:pt idx="3">
                  <c:v>2021</c:v>
                </c:pt>
                <c:pt idx="4">
                  <c:v>2022</c:v>
                </c:pt>
                <c:pt idx="5">
                  <c:v>2023</c:v>
                </c:pt>
              </c:numCache>
            </c:numRef>
          </c:cat>
          <c:val>
            <c:numRef>
              <c:f>Диаграммы!$B$197:$G$197</c:f>
              <c:numCache>
                <c:formatCode>General</c:formatCode>
                <c:ptCount val="6"/>
                <c:pt idx="0">
                  <c:v>4708</c:v>
                </c:pt>
                <c:pt idx="1">
                  <c:v>4668</c:v>
                </c:pt>
                <c:pt idx="2">
                  <c:v>4639</c:v>
                </c:pt>
                <c:pt idx="3">
                  <c:v>4637</c:v>
                </c:pt>
                <c:pt idx="4">
                  <c:v>4374</c:v>
                </c:pt>
                <c:pt idx="5">
                  <c:v>4356</c:v>
                </c:pt>
              </c:numCache>
            </c:numRef>
          </c:val>
          <c:smooth val="0"/>
        </c:ser>
        <c:dLbls>
          <c:showLegendKey val="0"/>
          <c:showVal val="0"/>
          <c:showCatName val="0"/>
          <c:showSerName val="0"/>
          <c:showPercent val="0"/>
          <c:showBubbleSize val="0"/>
        </c:dLbls>
        <c:marker val="1"/>
        <c:smooth val="0"/>
        <c:axId val="149839872"/>
        <c:axId val="149841408"/>
      </c:lineChart>
      <c:lineChart>
        <c:grouping val="standard"/>
        <c:varyColors val="0"/>
        <c:ser>
          <c:idx val="0"/>
          <c:order val="0"/>
          <c:tx>
            <c:strRef>
              <c:f>Диаграммы!$A$196</c:f>
              <c:strCache>
                <c:ptCount val="1"/>
                <c:pt idx="0">
                  <c:v>Городские поселения</c:v>
                </c:pt>
              </c:strCache>
            </c:strRef>
          </c:tx>
          <c:marker>
            <c:symbol val="none"/>
          </c:marker>
          <c:val>
            <c:numRef>
              <c:f>Диаграммы!$B$196:$G$196</c:f>
              <c:numCache>
                <c:formatCode>General</c:formatCode>
                <c:ptCount val="6"/>
                <c:pt idx="0">
                  <c:v>34381</c:v>
                </c:pt>
                <c:pt idx="1">
                  <c:v>34429</c:v>
                </c:pt>
                <c:pt idx="2">
                  <c:v>34356</c:v>
                </c:pt>
                <c:pt idx="3">
                  <c:v>34063</c:v>
                </c:pt>
                <c:pt idx="4">
                  <c:v>34257</c:v>
                </c:pt>
                <c:pt idx="5">
                  <c:v>34068</c:v>
                </c:pt>
              </c:numCache>
            </c:numRef>
          </c:val>
          <c:smooth val="0"/>
        </c:ser>
        <c:dLbls>
          <c:showLegendKey val="0"/>
          <c:showVal val="0"/>
          <c:showCatName val="0"/>
          <c:showSerName val="0"/>
          <c:showPercent val="0"/>
          <c:showBubbleSize val="0"/>
        </c:dLbls>
        <c:marker val="1"/>
        <c:smooth val="0"/>
        <c:axId val="149849216"/>
        <c:axId val="149843328"/>
      </c:lineChart>
      <c:catAx>
        <c:axId val="149839872"/>
        <c:scaling>
          <c:orientation val="minMax"/>
        </c:scaling>
        <c:delete val="0"/>
        <c:axPos val="b"/>
        <c:numFmt formatCode="General" sourceLinked="1"/>
        <c:majorTickMark val="none"/>
        <c:minorTickMark val="none"/>
        <c:tickLblPos val="nextTo"/>
        <c:crossAx val="149841408"/>
        <c:crosses val="autoZero"/>
        <c:auto val="1"/>
        <c:lblAlgn val="ctr"/>
        <c:lblOffset val="100"/>
        <c:noMultiLvlLbl val="0"/>
      </c:catAx>
      <c:valAx>
        <c:axId val="149841408"/>
        <c:scaling>
          <c:orientation val="minMax"/>
        </c:scaling>
        <c:delete val="0"/>
        <c:axPos val="l"/>
        <c:majorGridlines/>
        <c:title>
          <c:tx>
            <c:rich>
              <a:bodyPr/>
              <a:lstStyle/>
              <a:p>
                <a:pPr>
                  <a:defRPr/>
                </a:pPr>
                <a:r>
                  <a:rPr lang="ru-RU"/>
                  <a:t>численность, чел.</a:t>
                </a:r>
              </a:p>
            </c:rich>
          </c:tx>
          <c:overlay val="0"/>
        </c:title>
        <c:numFmt formatCode="General" sourceLinked="1"/>
        <c:majorTickMark val="none"/>
        <c:minorTickMark val="none"/>
        <c:tickLblPos val="nextTo"/>
        <c:crossAx val="149839872"/>
        <c:crosses val="autoZero"/>
        <c:crossBetween val="between"/>
      </c:valAx>
      <c:valAx>
        <c:axId val="149843328"/>
        <c:scaling>
          <c:orientation val="minMax"/>
        </c:scaling>
        <c:delete val="0"/>
        <c:axPos val="r"/>
        <c:numFmt formatCode="General" sourceLinked="1"/>
        <c:majorTickMark val="out"/>
        <c:minorTickMark val="none"/>
        <c:tickLblPos val="nextTo"/>
        <c:crossAx val="149849216"/>
        <c:crosses val="max"/>
        <c:crossBetween val="between"/>
      </c:valAx>
      <c:catAx>
        <c:axId val="149849216"/>
        <c:scaling>
          <c:orientation val="minMax"/>
        </c:scaling>
        <c:delete val="1"/>
        <c:axPos val="b"/>
        <c:numFmt formatCode="General" sourceLinked="1"/>
        <c:majorTickMark val="out"/>
        <c:minorTickMark val="none"/>
        <c:tickLblPos val="nextTo"/>
        <c:crossAx val="149843328"/>
        <c:crosses val="autoZero"/>
        <c:auto val="1"/>
        <c:lblAlgn val="ctr"/>
        <c:lblOffset val="100"/>
        <c:noMultiLvlLbl val="0"/>
      </c:catAx>
      <c:dTable>
        <c:showHorzBorder val="1"/>
        <c:showVertBorder val="1"/>
        <c:showOutline val="1"/>
        <c:showKeys val="1"/>
      </c:dTable>
    </c:plotArea>
    <c:plotVisOnly val="1"/>
    <c:dispBlanksAs val="zero"/>
    <c:showDLblsOverMax val="0"/>
  </c:chart>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432475493278996"/>
          <c:y val="0.19030095546357104"/>
          <c:w val="0.66756544905571014"/>
          <c:h val="0.63327005072982478"/>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8.9501815467954687E-2"/>
                  <c:y val="-0.14715259406803399"/>
                </c:manualLayout>
              </c:layout>
              <c:showLegendKey val="0"/>
              <c:showVal val="0"/>
              <c:showCatName val="1"/>
              <c:showSerName val="0"/>
              <c:showPercent val="1"/>
              <c:showBubbleSize val="0"/>
            </c:dLbl>
            <c:dLbl>
              <c:idx val="2"/>
              <c:layout>
                <c:manualLayout>
                  <c:x val="9.3888263967004133E-3"/>
                  <c:y val="-3.5774589441141993E-2"/>
                </c:manualLayout>
              </c:layout>
              <c:tx>
                <c:rich>
                  <a:bodyPr/>
                  <a:lstStyle/>
                  <a:p>
                    <a:r>
                      <a:rPr lang="ru-RU"/>
                      <a:t>С - обрабатывающие производства
4,4%</a:t>
                    </a:r>
                  </a:p>
                </c:rich>
              </c:tx>
              <c:showLegendKey val="0"/>
              <c:showVal val="0"/>
              <c:showCatName val="1"/>
              <c:showSerName val="0"/>
              <c:showPercent val="1"/>
              <c:showBubbleSize val="0"/>
            </c:dLbl>
            <c:dLbl>
              <c:idx val="3"/>
              <c:layout>
                <c:manualLayout>
                  <c:x val="8.0622877411889005E-2"/>
                  <c:y val="-0.13396346207712179"/>
                </c:manualLayout>
              </c:layout>
              <c:tx>
                <c:rich>
                  <a:bodyPr/>
                  <a:lstStyle/>
                  <a:p>
                    <a:r>
                      <a:rPr lang="en-US" sz="1000" baseline="30000"/>
                      <a:t>D -</a:t>
                    </a:r>
                    <a:r>
                      <a:rPr lang="ru-RU" sz="1000" baseline="30000"/>
                      <a:t>обеспечение эл. энергией, газом и паром; кондиционир. воздуха
4,4%</a:t>
                    </a:r>
                    <a:endParaRPr lang="ru-RU" sz="1050" baseline="30000"/>
                  </a:p>
                </c:rich>
              </c:tx>
              <c:showLegendKey val="0"/>
              <c:showVal val="0"/>
              <c:showCatName val="1"/>
              <c:showSerName val="0"/>
              <c:showPercent val="1"/>
              <c:showBubbleSize val="0"/>
            </c:dLbl>
            <c:dLbl>
              <c:idx val="5"/>
              <c:layout>
                <c:manualLayout>
                  <c:x val="0.10750119493849211"/>
                  <c:y val="0.12007656157604805"/>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20225134797447453"/>
                  <c:y val="2.7722759951448756E-2"/>
                </c:manualLayout>
              </c:layout>
              <c:showLegendKey val="0"/>
              <c:showVal val="0"/>
              <c:showCatName val="1"/>
              <c:showSerName val="0"/>
              <c:showPercent val="1"/>
              <c:showBubbleSize val="0"/>
            </c:dLbl>
            <c:dLbl>
              <c:idx val="8"/>
              <c:layout>
                <c:manualLayout>
                  <c:x val="0.24955850167291393"/>
                  <c:y val="8.0265371966844162E-2"/>
                </c:manualLayout>
              </c:layout>
              <c:showLegendKey val="0"/>
              <c:showVal val="0"/>
              <c:showCatName val="1"/>
              <c:showSerName val="0"/>
              <c:showPercent val="1"/>
              <c:showBubbleSize val="0"/>
            </c:dLbl>
            <c:dLbl>
              <c:idx val="9"/>
              <c:layout>
                <c:manualLayout>
                  <c:x val="0.13336687546644524"/>
                  <c:y val="0.17297085887979419"/>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layout/>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layout>
                <c:manualLayout>
                  <c:x val="0"/>
                  <c:y val="-0.12571639019430872"/>
                </c:manualLayout>
              </c:layout>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4"/>
              <c:layout>
                <c:manualLayout>
                  <c:x val="-3.8367168960110019E-3"/>
                  <c:y val="-0.19837872044650545"/>
                </c:manualLayout>
              </c:layout>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20</c:v>
                </c:pt>
                <c:pt idx="1">
                  <c:v>369</c:v>
                </c:pt>
                <c:pt idx="2">
                  <c:v>587</c:v>
                </c:pt>
                <c:pt idx="3">
                  <c:v>585</c:v>
                </c:pt>
                <c:pt idx="4">
                  <c:v>86</c:v>
                </c:pt>
                <c:pt idx="5">
                  <c:v>347</c:v>
                </c:pt>
                <c:pt idx="6">
                  <c:v>3269</c:v>
                </c:pt>
                <c:pt idx="7">
                  <c:v>2664</c:v>
                </c:pt>
                <c:pt idx="8">
                  <c:v>172</c:v>
                </c:pt>
                <c:pt idx="9">
                  <c:v>61</c:v>
                </c:pt>
                <c:pt idx="10">
                  <c:v>29</c:v>
                </c:pt>
                <c:pt idx="11">
                  <c:v>365</c:v>
                </c:pt>
                <c:pt idx="12">
                  <c:v>202</c:v>
                </c:pt>
                <c:pt idx="13">
                  <c:v>387</c:v>
                </c:pt>
                <c:pt idx="14">
                  <c:v>977</c:v>
                </c:pt>
                <c:pt idx="15">
                  <c:v>1877</c:v>
                </c:pt>
                <c:pt idx="16">
                  <c:v>832</c:v>
                </c:pt>
                <c:pt idx="17">
                  <c:v>425</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Уровень официальной безработицы на 01 января, %</a:t>
            </a:r>
          </a:p>
        </c:rich>
      </c:tx>
      <c:layout>
        <c:manualLayout>
          <c:xMode val="edge"/>
          <c:yMode val="edge"/>
          <c:x val="0.10089081855422277"/>
          <c:y val="6.6298342541436461E-2"/>
        </c:manualLayout>
      </c:layout>
      <c:overlay val="0"/>
    </c:title>
    <c:autoTitleDeleted val="0"/>
    <c:plotArea>
      <c:layout/>
      <c:lineChart>
        <c:grouping val="standard"/>
        <c:varyColors val="0"/>
        <c:ser>
          <c:idx val="0"/>
          <c:order val="0"/>
          <c:tx>
            <c:strRef>
              <c:f>Лист1!$B$1</c:f>
              <c:strCache>
                <c:ptCount val="1"/>
                <c:pt idx="0">
                  <c:v>Ряд 1</c:v>
                </c:pt>
              </c:strCache>
            </c:strRef>
          </c:tx>
          <c:marker>
            <c:symbol val="square"/>
            <c:size val="5"/>
            <c:spPr>
              <a:solidFill>
                <a:srgbClr val="C00000"/>
              </a:solidFill>
            </c:spPr>
          </c:marker>
          <c:dLbls>
            <c:dLbl>
              <c:idx val="0"/>
              <c:layout>
                <c:manualLayout>
                  <c:x val="-4.4859813084112146E-2"/>
                  <c:y val="-7.366482504604048E-2"/>
                </c:manualLayout>
              </c:layout>
              <c:showLegendKey val="0"/>
              <c:showVal val="1"/>
              <c:showCatName val="0"/>
              <c:showSerName val="0"/>
              <c:showPercent val="0"/>
              <c:showBubbleSize val="0"/>
            </c:dLbl>
            <c:dLbl>
              <c:idx val="1"/>
              <c:layout>
                <c:manualLayout>
                  <c:x val="-4.2367601246105918E-2"/>
                  <c:y val="-8.8397790055248615E-2"/>
                </c:manualLayout>
              </c:layout>
              <c:showLegendKey val="0"/>
              <c:showVal val="1"/>
              <c:showCatName val="0"/>
              <c:showSerName val="0"/>
              <c:showPercent val="0"/>
              <c:showBubbleSize val="0"/>
            </c:dLbl>
            <c:dLbl>
              <c:idx val="2"/>
              <c:layout>
                <c:manualLayout>
                  <c:x val="-2.2429906542056073E-2"/>
                  <c:y val="-7.3664825046040577E-2"/>
                </c:manualLayout>
              </c:layout>
              <c:showLegendKey val="0"/>
              <c:showVal val="1"/>
              <c:showCatName val="0"/>
              <c:showSerName val="0"/>
              <c:showPercent val="0"/>
              <c:showBubbleSize val="0"/>
            </c:dLbl>
            <c:dLbl>
              <c:idx val="3"/>
              <c:layout>
                <c:manualLayout>
                  <c:x val="-1.4953271028037384E-2"/>
                  <c:y val="-8.8397790055248615E-2"/>
                </c:manualLayout>
              </c:layout>
              <c:showLegendKey val="0"/>
              <c:showVal val="1"/>
              <c:showCatName val="0"/>
              <c:showSerName val="0"/>
              <c:showPercent val="0"/>
              <c:showBubbleSize val="0"/>
            </c:dLbl>
            <c:dLbl>
              <c:idx val="4"/>
              <c:layout>
                <c:manualLayout>
                  <c:x val="0"/>
                  <c:y val="-6.6298342541436461E-2"/>
                </c:manualLayout>
              </c:layout>
              <c:showLegendKey val="0"/>
              <c:showVal val="1"/>
              <c:showCatName val="0"/>
              <c:showSerName val="0"/>
              <c:showPercent val="0"/>
              <c:showBubbleSize val="0"/>
            </c:dLbl>
            <c:dLbl>
              <c:idx val="5"/>
              <c:layout>
                <c:manualLayout>
                  <c:x val="-1.9937694704049845E-2"/>
                  <c:y val="-8.1031307550644568E-2"/>
                </c:manualLayout>
              </c:layout>
              <c:showLegendKey val="0"/>
              <c:showVal val="1"/>
              <c:showCatName val="0"/>
              <c:showSerName val="0"/>
              <c:showPercent val="0"/>
              <c:showBubbleSize val="0"/>
            </c:dLbl>
            <c:dLbl>
              <c:idx val="6"/>
              <c:layout>
                <c:manualLayout>
                  <c:x val="-2.4922118380062305E-2"/>
                  <c:y val="-5.156537753222836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Лист1!$B$2:$B$8</c:f>
              <c:numCache>
                <c:formatCode>General</c:formatCode>
                <c:ptCount val="7"/>
                <c:pt idx="0">
                  <c:v>1.45</c:v>
                </c:pt>
                <c:pt idx="1">
                  <c:v>1.2</c:v>
                </c:pt>
                <c:pt idx="2">
                  <c:v>1.7</c:v>
                </c:pt>
                <c:pt idx="3">
                  <c:v>0.7</c:v>
                </c:pt>
                <c:pt idx="4">
                  <c:v>0.4</c:v>
                </c:pt>
                <c:pt idx="5">
                  <c:v>0.25</c:v>
                </c:pt>
                <c:pt idx="6">
                  <c:v>0.06</c:v>
                </c:pt>
              </c:numCache>
            </c:numRef>
          </c:val>
          <c:smooth val="0"/>
        </c:ser>
        <c:dLbls>
          <c:showLegendKey val="0"/>
          <c:showVal val="0"/>
          <c:showCatName val="0"/>
          <c:showSerName val="0"/>
          <c:showPercent val="0"/>
          <c:showBubbleSize val="0"/>
        </c:dLbls>
        <c:marker val="1"/>
        <c:smooth val="0"/>
        <c:axId val="150356352"/>
        <c:axId val="150357888"/>
      </c:lineChart>
      <c:catAx>
        <c:axId val="150356352"/>
        <c:scaling>
          <c:orientation val="minMax"/>
        </c:scaling>
        <c:delete val="0"/>
        <c:axPos val="b"/>
        <c:numFmt formatCode="General" sourceLinked="1"/>
        <c:majorTickMark val="out"/>
        <c:minorTickMark val="none"/>
        <c:tickLblPos val="nextTo"/>
        <c:crossAx val="150357888"/>
        <c:crosses val="autoZero"/>
        <c:auto val="1"/>
        <c:lblAlgn val="ctr"/>
        <c:lblOffset val="100"/>
        <c:noMultiLvlLbl val="0"/>
      </c:catAx>
      <c:valAx>
        <c:axId val="150357888"/>
        <c:scaling>
          <c:orientation val="minMax"/>
        </c:scaling>
        <c:delete val="0"/>
        <c:axPos val="l"/>
        <c:majorGridlines/>
        <c:numFmt formatCode="General" sourceLinked="1"/>
        <c:majorTickMark val="out"/>
        <c:minorTickMark val="none"/>
        <c:tickLblPos val="nextTo"/>
        <c:crossAx val="150356352"/>
        <c:crosses val="autoZero"/>
        <c:crossBetween val="between"/>
      </c:valAx>
    </c:plotArea>
    <c:plotVisOnly val="1"/>
    <c:dispBlanksAs val="gap"/>
    <c:showDLblsOverMax val="0"/>
  </c:chart>
  <c:txPr>
    <a:bodyPr/>
    <a:lstStyle/>
    <a:p>
      <a:pPr>
        <a:defRPr sz="11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Лист1!$A$2:$A$19</c:f>
              <c:strCache>
                <c:ptCount val="18"/>
                <c:pt idx="0">
                  <c:v>Водоснабжение, водоотведение организация сбора и утилизации отходов, деятельность по ликвидации загрязнений</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финансовая и страховая </c:v>
                </c:pt>
                <c:pt idx="10">
                  <c:v>Деятельность по операциям с недвижимым имуществом</c:v>
                </c:pt>
                <c:pt idx="11">
                  <c:v>Деятельность профессиональная, научная и техническая</c:v>
                </c:pt>
                <c:pt idx="12">
                  <c:v>Деятельность административная и сопутствующие дополнительные услуги</c:v>
                </c:pt>
                <c:pt idx="13">
                  <c:v>Гос.управление и обеспечение военной безопасности, соц. обеспечение</c:v>
                </c:pt>
                <c:pt idx="14">
                  <c:v>Образование</c:v>
                </c:pt>
                <c:pt idx="15">
                  <c:v>Деятельность в области здравоохранения и социальных услуг</c:v>
                </c:pt>
                <c:pt idx="16">
                  <c:v>Деятельность в области культуры, спорта, организации досуга и развлечений</c:v>
                </c:pt>
                <c:pt idx="17">
                  <c:v>Прочие виды услуг</c:v>
                </c:pt>
              </c:strCache>
            </c:strRef>
          </c:cat>
          <c:val>
            <c:numRef>
              <c:f>Лист1!$B$2:$B$19</c:f>
              <c:numCache>
                <c:formatCode>General</c:formatCode>
                <c:ptCount val="18"/>
                <c:pt idx="0">
                  <c:v>2</c:v>
                </c:pt>
                <c:pt idx="1">
                  <c:v>15</c:v>
                </c:pt>
                <c:pt idx="2">
                  <c:v>44</c:v>
                </c:pt>
                <c:pt idx="3">
                  <c:v>52</c:v>
                </c:pt>
                <c:pt idx="4">
                  <c:v>150</c:v>
                </c:pt>
                <c:pt idx="5">
                  <c:v>19</c:v>
                </c:pt>
                <c:pt idx="6">
                  <c:v>68</c:v>
                </c:pt>
                <c:pt idx="7">
                  <c:v>23</c:v>
                </c:pt>
                <c:pt idx="8">
                  <c:v>1</c:v>
                </c:pt>
                <c:pt idx="9">
                  <c:v>3</c:v>
                </c:pt>
                <c:pt idx="10">
                  <c:v>6</c:v>
                </c:pt>
                <c:pt idx="11">
                  <c:v>4</c:v>
                </c:pt>
                <c:pt idx="12">
                  <c:v>49</c:v>
                </c:pt>
                <c:pt idx="13">
                  <c:v>8</c:v>
                </c:pt>
                <c:pt idx="14">
                  <c:v>102</c:v>
                </c:pt>
                <c:pt idx="15">
                  <c:v>57</c:v>
                </c:pt>
                <c:pt idx="16">
                  <c:v>1</c:v>
                </c:pt>
                <c:pt idx="17">
                  <c:v>3</c:v>
                </c:pt>
              </c:numCache>
            </c:numRef>
          </c:val>
        </c:ser>
        <c:dLbls>
          <c:showLegendKey val="0"/>
          <c:showVal val="0"/>
          <c:showCatName val="0"/>
          <c:showSerName val="0"/>
          <c:showPercent val="0"/>
          <c:showBubbleSize val="0"/>
        </c:dLbls>
        <c:gapWidth val="150"/>
        <c:axId val="150386944"/>
        <c:axId val="150421504"/>
      </c:barChart>
      <c:catAx>
        <c:axId val="150386944"/>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50421504"/>
        <c:crosses val="autoZero"/>
        <c:auto val="1"/>
        <c:lblAlgn val="l"/>
        <c:lblOffset val="1"/>
        <c:tickMarkSkip val="100"/>
        <c:noMultiLvlLbl val="0"/>
      </c:catAx>
      <c:valAx>
        <c:axId val="150421504"/>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50386944"/>
        <c:crosses val="autoZero"/>
        <c:crossBetween val="between"/>
      </c:valAx>
    </c:plotArea>
    <c:plotVisOnly val="1"/>
    <c:dispBlanksAs val="gap"/>
    <c:showDLblsOverMax val="0"/>
  </c:chart>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hart>
    <c:title>
      <c:tx>
        <c:rich>
          <a:bodyPr/>
          <a:lstStyle/>
          <a:p>
            <a:pPr>
              <a:defRPr sz="1200"/>
            </a:pPr>
            <a:r>
              <a:rPr lang="ru-RU" sz="1200"/>
              <a:t>Динамика заработной платы по полному кругу организаций, % и руб.</a:t>
            </a:r>
          </a:p>
        </c:rich>
      </c:tx>
      <c:layout>
        <c:manualLayout>
          <c:xMode val="edge"/>
          <c:yMode val="edge"/>
          <c:x val="0.21304035126450316"/>
          <c:y val="6.6298132486525607E-2"/>
        </c:manualLayout>
      </c:layout>
      <c:overlay val="0"/>
    </c:title>
    <c:autoTitleDeleted val="0"/>
    <c:plotArea>
      <c:layout/>
      <c:barChart>
        <c:barDir val="col"/>
        <c:grouping val="clustered"/>
        <c:varyColors val="0"/>
        <c:ser>
          <c:idx val="0"/>
          <c:order val="0"/>
          <c:tx>
            <c:strRef>
              <c:f>Лист1!$B$1</c:f>
              <c:strCache>
                <c:ptCount val="1"/>
                <c:pt idx="0">
                  <c:v>Ряд 1</c:v>
                </c:pt>
              </c:strCache>
            </c:strRef>
          </c:tx>
          <c:invertIfNegative val="0"/>
          <c:dLbls>
            <c:dLbl>
              <c:idx val="0"/>
              <c:layout>
                <c:manualLayout>
                  <c:x val="-7.4766355140186919E-3"/>
                  <c:y val="1.6915416437142887E-2"/>
                </c:manualLayout>
              </c:layout>
              <c:showLegendKey val="0"/>
              <c:showVal val="1"/>
              <c:showCatName val="0"/>
              <c:showSerName val="0"/>
              <c:showPercent val="0"/>
              <c:showBubbleSize val="0"/>
            </c:dLbl>
            <c:dLbl>
              <c:idx val="1"/>
              <c:layout>
                <c:manualLayout>
                  <c:x val="-7.4766355140186919E-3"/>
                  <c:y val="-6.284263849734828E-2"/>
                </c:manualLayout>
              </c:layout>
              <c:showLegendKey val="0"/>
              <c:showVal val="1"/>
              <c:showCatName val="0"/>
              <c:showSerName val="0"/>
              <c:showPercent val="0"/>
              <c:showBubbleSize val="0"/>
            </c:dLbl>
            <c:dLbl>
              <c:idx val="2"/>
              <c:layout>
                <c:manualLayout>
                  <c:x val="-7.4766355140186919E-3"/>
                  <c:y val="-4.0743116986919792E-2"/>
                </c:manualLayout>
              </c:layout>
              <c:showLegendKey val="0"/>
              <c:showVal val="1"/>
              <c:showCatName val="0"/>
              <c:showSerName val="0"/>
              <c:showPercent val="0"/>
              <c:showBubbleSize val="0"/>
            </c:dLbl>
            <c:dLbl>
              <c:idx val="3"/>
              <c:layout>
                <c:manualLayout>
                  <c:x val="-7.4766355140186919E-3"/>
                  <c:y val="-4.9988874847434195E-2"/>
                </c:manualLayout>
              </c:layout>
              <c:showLegendKey val="0"/>
              <c:showVal val="1"/>
              <c:showCatName val="0"/>
              <c:showSerName val="0"/>
              <c:showPercent val="0"/>
              <c:showBubbleSize val="0"/>
            </c:dLbl>
            <c:dLbl>
              <c:idx val="4"/>
              <c:layout>
                <c:manualLayout>
                  <c:x val="-2.4922118380062306E-3"/>
                  <c:y val="-6.0811164036594194E-2"/>
                </c:manualLayout>
              </c:layout>
              <c:showLegendKey val="0"/>
              <c:showVal val="1"/>
              <c:showCatName val="0"/>
              <c:showSerName val="0"/>
              <c:showPercent val="0"/>
              <c:showBubbleSize val="0"/>
            </c:dLbl>
            <c:dLbl>
              <c:idx val="5"/>
              <c:layout>
                <c:manualLayout>
                  <c:x val="7.4766355140186919E-3"/>
                  <c:y val="1.2732359072399901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Лист1!$A$2:$A$7</c:f>
              <c:numCache>
                <c:formatCode>General</c:formatCode>
                <c:ptCount val="6"/>
                <c:pt idx="0">
                  <c:v>2019</c:v>
                </c:pt>
                <c:pt idx="1">
                  <c:v>2020</c:v>
                </c:pt>
                <c:pt idx="2">
                  <c:v>2021</c:v>
                </c:pt>
                <c:pt idx="3">
                  <c:v>2022</c:v>
                </c:pt>
                <c:pt idx="4">
                  <c:v>2023</c:v>
                </c:pt>
                <c:pt idx="5">
                  <c:v>2024</c:v>
                </c:pt>
              </c:numCache>
            </c:numRef>
          </c:cat>
          <c:val>
            <c:numRef>
              <c:f>Лист1!$B$2:$B$7</c:f>
              <c:numCache>
                <c:formatCode>General</c:formatCode>
                <c:ptCount val="6"/>
                <c:pt idx="0">
                  <c:v>29296.5</c:v>
                </c:pt>
                <c:pt idx="1">
                  <c:v>30906.6</c:v>
                </c:pt>
                <c:pt idx="2">
                  <c:v>32581</c:v>
                </c:pt>
                <c:pt idx="3">
                  <c:v>34050.92</c:v>
                </c:pt>
                <c:pt idx="4">
                  <c:v>42656.7</c:v>
                </c:pt>
                <c:pt idx="5">
                  <c:v>49836.49</c:v>
                </c:pt>
              </c:numCache>
            </c:numRef>
          </c:val>
        </c:ser>
        <c:dLbls>
          <c:showLegendKey val="0"/>
          <c:showVal val="0"/>
          <c:showCatName val="0"/>
          <c:showSerName val="0"/>
          <c:showPercent val="0"/>
          <c:showBubbleSize val="0"/>
        </c:dLbls>
        <c:gapWidth val="150"/>
        <c:axId val="150441344"/>
        <c:axId val="151725184"/>
      </c:barChart>
      <c:catAx>
        <c:axId val="150441344"/>
        <c:scaling>
          <c:orientation val="minMax"/>
        </c:scaling>
        <c:delete val="0"/>
        <c:axPos val="b"/>
        <c:numFmt formatCode="General" sourceLinked="1"/>
        <c:majorTickMark val="out"/>
        <c:minorTickMark val="none"/>
        <c:tickLblPos val="nextTo"/>
        <c:crossAx val="151725184"/>
        <c:crosses val="autoZero"/>
        <c:auto val="1"/>
        <c:lblAlgn val="ctr"/>
        <c:lblOffset val="100"/>
        <c:noMultiLvlLbl val="0"/>
      </c:catAx>
      <c:valAx>
        <c:axId val="151725184"/>
        <c:scaling>
          <c:orientation val="minMax"/>
        </c:scaling>
        <c:delete val="0"/>
        <c:axPos val="l"/>
        <c:majorGridlines/>
        <c:numFmt formatCode="General" sourceLinked="1"/>
        <c:majorTickMark val="out"/>
        <c:minorTickMark val="none"/>
        <c:tickLblPos val="nextTo"/>
        <c:crossAx val="150441344"/>
        <c:crosses val="autoZero"/>
        <c:crossBetween val="between"/>
      </c:valAx>
    </c:plotArea>
    <c:plotVisOnly val="1"/>
    <c:dispBlanksAs val="gap"/>
    <c:showDLblsOverMax val="0"/>
  </c:chart>
  <c:externalData r:id="rId1">
    <c:autoUpdate val="0"/>
  </c:externalData>
  <c:userShapes r:id="rId2"/>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Средняя заработная плата педагогических работников образовательных организаций и основного персонала учреждений культуры (тыс.рублей)</a:t>
            </a:r>
          </a:p>
        </c:rich>
      </c:tx>
      <c:overlay val="0"/>
    </c:title>
    <c:autoTitleDeleted val="0"/>
    <c:view3D>
      <c:rotX val="15"/>
      <c:rotY val="20"/>
      <c:depthPercent val="10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2018</c:v>
                </c:pt>
              </c:strCache>
            </c:strRef>
          </c:tx>
          <c:spPr>
            <a:solidFill>
              <a:srgbClr val="00B0F0"/>
            </a:solidFill>
          </c:spPr>
          <c:invertIfNegative val="0"/>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Основной персонал учреждений культуры</c:v>
                </c:pt>
              </c:strCache>
            </c:strRef>
          </c:cat>
          <c:val>
            <c:numRef>
              <c:f>Лист1!$B$2:$B$5</c:f>
              <c:numCache>
                <c:formatCode>General</c:formatCode>
                <c:ptCount val="4"/>
                <c:pt idx="0">
                  <c:v>30.1</c:v>
                </c:pt>
                <c:pt idx="1">
                  <c:v>34.5</c:v>
                </c:pt>
                <c:pt idx="2">
                  <c:v>34.299999999999997</c:v>
                </c:pt>
                <c:pt idx="3">
                  <c:v>34.5</c:v>
                </c:pt>
              </c:numCache>
            </c:numRef>
          </c:val>
          <c:extLst xmlns:c16r2="http://schemas.microsoft.com/office/drawing/2015/06/chart">
            <c:ext xmlns:c16="http://schemas.microsoft.com/office/drawing/2014/chart" uri="{C3380CC4-5D6E-409C-BE32-E72D297353CC}">
              <c16:uniqueId val="{00000000-9CEC-4564-902E-200D45931253}"/>
            </c:ext>
          </c:extLst>
        </c:ser>
        <c:ser>
          <c:idx val="1"/>
          <c:order val="1"/>
          <c:tx>
            <c:strRef>
              <c:f>Лист1!$C$1</c:f>
              <c:strCache>
                <c:ptCount val="1"/>
                <c:pt idx="0">
                  <c:v>2024</c:v>
                </c:pt>
              </c:strCache>
            </c:strRef>
          </c:tx>
          <c:spPr>
            <a:solidFill>
              <a:srgbClr val="C00000"/>
            </a:solidFill>
          </c:spPr>
          <c:invertIfNegative val="0"/>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Основной персонал учреждений культуры</c:v>
                </c:pt>
              </c:strCache>
            </c:strRef>
          </c:cat>
          <c:val>
            <c:numRef>
              <c:f>Лист1!$C$2:$C$5</c:f>
              <c:numCache>
                <c:formatCode>General</c:formatCode>
                <c:ptCount val="4"/>
                <c:pt idx="0">
                  <c:v>53.8</c:v>
                </c:pt>
                <c:pt idx="1">
                  <c:v>60.5</c:v>
                </c:pt>
                <c:pt idx="2">
                  <c:v>62.2</c:v>
                </c:pt>
                <c:pt idx="3">
                  <c:v>60.2</c:v>
                </c:pt>
              </c:numCache>
            </c:numRef>
          </c:val>
          <c:extLst xmlns:c16r2="http://schemas.microsoft.com/office/drawing/2015/06/chart">
            <c:ext xmlns:c16="http://schemas.microsoft.com/office/drawing/2014/chart" uri="{C3380CC4-5D6E-409C-BE32-E72D297353CC}">
              <c16:uniqueId val="{00000001-9CEC-4564-902E-200D45931253}"/>
            </c:ext>
          </c:extLst>
        </c:ser>
        <c:dLbls>
          <c:showLegendKey val="0"/>
          <c:showVal val="0"/>
          <c:showCatName val="0"/>
          <c:showSerName val="0"/>
          <c:showPercent val="0"/>
          <c:showBubbleSize val="0"/>
        </c:dLbls>
        <c:gapWidth val="150"/>
        <c:shape val="cylinder"/>
        <c:axId val="154537984"/>
        <c:axId val="154539520"/>
        <c:axId val="0"/>
      </c:bar3DChart>
      <c:catAx>
        <c:axId val="154537984"/>
        <c:scaling>
          <c:orientation val="minMax"/>
        </c:scaling>
        <c:delete val="0"/>
        <c:axPos val="b"/>
        <c:numFmt formatCode="General" sourceLinked="1"/>
        <c:majorTickMark val="none"/>
        <c:minorTickMark val="none"/>
        <c:tickLblPos val="nextTo"/>
        <c:crossAx val="154539520"/>
        <c:crosses val="autoZero"/>
        <c:auto val="1"/>
        <c:lblAlgn val="ctr"/>
        <c:lblOffset val="100"/>
        <c:noMultiLvlLbl val="0"/>
      </c:catAx>
      <c:valAx>
        <c:axId val="154539520"/>
        <c:scaling>
          <c:orientation val="minMax"/>
        </c:scaling>
        <c:delete val="0"/>
        <c:axPos val="l"/>
        <c:majorGridlines/>
        <c:numFmt formatCode="General" sourceLinked="1"/>
        <c:majorTickMark val="none"/>
        <c:minorTickMark val="none"/>
        <c:tickLblPos val="nextTo"/>
        <c:crossAx val="154537984"/>
        <c:crosses val="autoZero"/>
        <c:crossBetween val="between"/>
      </c:valAx>
      <c:dTable>
        <c:showHorzBorder val="1"/>
        <c:showVertBorder val="1"/>
        <c:showOutline val="1"/>
        <c:showKeys val="1"/>
      </c:dTable>
      <c:spPr>
        <a:noFill/>
        <a:ln w="25380">
          <a:noFill/>
        </a:ln>
      </c:spPr>
    </c:plotArea>
    <c:plotVisOnly val="1"/>
    <c:dispBlanksAs val="gap"/>
    <c:showDLblsOverMax val="0"/>
  </c:chart>
  <c:txPr>
    <a:bodyPr/>
    <a:lstStyle/>
    <a:p>
      <a:pPr>
        <a:defRPr sz="799">
          <a:latin typeface="Times New Roman" pitchFamily="18" charset="0"/>
          <a:cs typeface="Times New Roman" pitchFamily="18" charset="0"/>
        </a:defRPr>
      </a:pPr>
      <a:endParaRPr lang="ru-RU"/>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20"/>
            </a:pPr>
            <a:r>
              <a:rPr lang="ru-RU" sz="1020"/>
              <a:t>Изменение доли дотаций из других бюджетов бюджетной системы от объема собственных</a:t>
            </a:r>
            <a:r>
              <a:rPr lang="ru-RU" sz="1020" baseline="0"/>
              <a:t> доходов местного бюджета</a:t>
            </a:r>
            <a:endParaRPr lang="ru-RU" sz="1600"/>
          </a:p>
        </c:rich>
      </c:tx>
      <c:layout>
        <c:manualLayout>
          <c:xMode val="edge"/>
          <c:yMode val="edge"/>
          <c:x val="0.10385755834574732"/>
          <c:y val="2.4822661318278611E-2"/>
        </c:manualLayout>
      </c:layout>
      <c:overlay val="0"/>
    </c:title>
    <c:autoTitleDeleted val="0"/>
    <c:view3D>
      <c:rotX val="15"/>
      <c:rotY val="20"/>
      <c:depthPercent val="100"/>
      <c:rAngAx val="1"/>
    </c:view3D>
    <c:floor>
      <c:thickness val="0"/>
    </c:floor>
    <c:sideWall>
      <c:thickness val="0"/>
    </c:sideWall>
    <c:backWall>
      <c:thickness val="0"/>
    </c:backWall>
    <c:plotArea>
      <c:layout>
        <c:manualLayout>
          <c:layoutTarget val="inner"/>
          <c:xMode val="edge"/>
          <c:yMode val="edge"/>
          <c:x val="3.1407035175879394E-2"/>
          <c:y val="0.21217571202360036"/>
          <c:w val="0.95393634840871022"/>
          <c:h val="0.55348663803388209"/>
        </c:manualLayout>
      </c:layout>
      <c:bar3DChart>
        <c:barDir val="col"/>
        <c:grouping val="clustered"/>
        <c:varyColors val="0"/>
        <c:ser>
          <c:idx val="0"/>
          <c:order val="0"/>
          <c:tx>
            <c:strRef>
              <c:f>Лист1!$B$1</c:f>
              <c:strCache>
                <c:ptCount val="1"/>
                <c:pt idx="0">
                  <c:v>менее 5%</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Лист1!$B$2:$B$8</c:f>
              <c:numCache>
                <c:formatCode>General</c:formatCode>
                <c:ptCount val="7"/>
                <c:pt idx="0">
                  <c:v>1</c:v>
                </c:pt>
                <c:pt idx="1">
                  <c:v>0</c:v>
                </c:pt>
                <c:pt idx="2">
                  <c:v>0</c:v>
                </c:pt>
                <c:pt idx="3">
                  <c:v>0</c:v>
                </c:pt>
                <c:pt idx="4">
                  <c:v>0</c:v>
                </c:pt>
                <c:pt idx="5">
                  <c:v>0</c:v>
                </c:pt>
                <c:pt idx="6">
                  <c:v>0</c:v>
                </c:pt>
              </c:numCache>
            </c:numRef>
          </c:val>
          <c:extLst xmlns:c16r2="http://schemas.microsoft.com/office/drawing/2015/06/chart">
            <c:ext xmlns:c16="http://schemas.microsoft.com/office/drawing/2014/chart" uri="{C3380CC4-5D6E-409C-BE32-E72D297353CC}">
              <c16:uniqueId val="{00000000-CD34-4A8A-86AA-99CADAA323AA}"/>
            </c:ext>
          </c:extLst>
        </c:ser>
        <c:ser>
          <c:idx val="1"/>
          <c:order val="1"/>
          <c:tx>
            <c:strRef>
              <c:f>Лист1!$C$1</c:f>
              <c:strCache>
                <c:ptCount val="1"/>
                <c:pt idx="0">
                  <c:v>более 5%</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Лист1!$C$2:$C$8</c:f>
              <c:numCache>
                <c:formatCode>General</c:formatCode>
                <c:ptCount val="7"/>
                <c:pt idx="0">
                  <c:v>4</c:v>
                </c:pt>
                <c:pt idx="1">
                  <c:v>3</c:v>
                </c:pt>
                <c:pt idx="2">
                  <c:v>1</c:v>
                </c:pt>
                <c:pt idx="3">
                  <c:v>0</c:v>
                </c:pt>
                <c:pt idx="4">
                  <c:v>0</c:v>
                </c:pt>
                <c:pt idx="5">
                  <c:v>1</c:v>
                </c:pt>
                <c:pt idx="6">
                  <c:v>2</c:v>
                </c:pt>
              </c:numCache>
            </c:numRef>
          </c:val>
          <c:extLst xmlns:c16r2="http://schemas.microsoft.com/office/drawing/2015/06/chart">
            <c:ext xmlns:c16="http://schemas.microsoft.com/office/drawing/2014/chart" uri="{C3380CC4-5D6E-409C-BE32-E72D297353CC}">
              <c16:uniqueId val="{00000001-CD34-4A8A-86AA-99CADAA323AA}"/>
            </c:ext>
          </c:extLst>
        </c:ser>
        <c:ser>
          <c:idx val="2"/>
          <c:order val="2"/>
          <c:tx>
            <c:strRef>
              <c:f>Лист1!$D$1</c:f>
              <c:strCache>
                <c:ptCount val="1"/>
                <c:pt idx="0">
                  <c:v>более 20%</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Лист1!$D$2:$D$8</c:f>
              <c:numCache>
                <c:formatCode>General</c:formatCode>
                <c:ptCount val="7"/>
                <c:pt idx="0">
                  <c:v>3</c:v>
                </c:pt>
                <c:pt idx="1">
                  <c:v>3</c:v>
                </c:pt>
                <c:pt idx="2">
                  <c:v>2</c:v>
                </c:pt>
                <c:pt idx="3">
                  <c:v>3</c:v>
                </c:pt>
                <c:pt idx="4">
                  <c:v>3</c:v>
                </c:pt>
                <c:pt idx="5">
                  <c:v>2</c:v>
                </c:pt>
                <c:pt idx="6">
                  <c:v>1</c:v>
                </c:pt>
              </c:numCache>
            </c:numRef>
          </c:val>
          <c:extLst xmlns:c16r2="http://schemas.microsoft.com/office/drawing/2015/06/chart">
            <c:ext xmlns:c16="http://schemas.microsoft.com/office/drawing/2014/chart" uri="{C3380CC4-5D6E-409C-BE32-E72D297353CC}">
              <c16:uniqueId val="{00000002-CD34-4A8A-86AA-99CADAA323AA}"/>
            </c:ext>
          </c:extLst>
        </c:ser>
        <c:ser>
          <c:idx val="3"/>
          <c:order val="3"/>
          <c:tx>
            <c:strRef>
              <c:f>Лист1!$E$1</c:f>
              <c:strCache>
                <c:ptCount val="1"/>
                <c:pt idx="0">
                  <c:v>более 50%</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Лист1!$E$2:$E$8</c:f>
              <c:numCache>
                <c:formatCode>General</c:formatCode>
                <c:ptCount val="7"/>
                <c:pt idx="0">
                  <c:v>0</c:v>
                </c:pt>
                <c:pt idx="1">
                  <c:v>2</c:v>
                </c:pt>
                <c:pt idx="2">
                  <c:v>5</c:v>
                </c:pt>
                <c:pt idx="3">
                  <c:v>5</c:v>
                </c:pt>
                <c:pt idx="4">
                  <c:v>5</c:v>
                </c:pt>
                <c:pt idx="5">
                  <c:v>5</c:v>
                </c:pt>
                <c:pt idx="6">
                  <c:v>5</c:v>
                </c:pt>
              </c:numCache>
            </c:numRef>
          </c:val>
          <c:extLst xmlns:c16r2="http://schemas.microsoft.com/office/drawing/2015/06/chart">
            <c:ext xmlns:c16="http://schemas.microsoft.com/office/drawing/2014/chart" uri="{C3380CC4-5D6E-409C-BE32-E72D297353CC}">
              <c16:uniqueId val="{00000003-CD34-4A8A-86AA-99CADAA323AA}"/>
            </c:ext>
          </c:extLst>
        </c:ser>
        <c:dLbls>
          <c:showLegendKey val="0"/>
          <c:showVal val="0"/>
          <c:showCatName val="0"/>
          <c:showSerName val="0"/>
          <c:showPercent val="0"/>
          <c:showBubbleSize val="0"/>
        </c:dLbls>
        <c:gapWidth val="150"/>
        <c:shape val="cone"/>
        <c:axId val="154435968"/>
        <c:axId val="154437504"/>
        <c:axId val="0"/>
      </c:bar3DChart>
      <c:catAx>
        <c:axId val="154435968"/>
        <c:scaling>
          <c:orientation val="minMax"/>
        </c:scaling>
        <c:delete val="0"/>
        <c:axPos val="b"/>
        <c:numFmt formatCode="General" sourceLinked="1"/>
        <c:majorTickMark val="none"/>
        <c:minorTickMark val="none"/>
        <c:tickLblPos val="nextTo"/>
        <c:crossAx val="154437504"/>
        <c:crosses val="autoZero"/>
        <c:auto val="1"/>
        <c:lblAlgn val="ctr"/>
        <c:lblOffset val="100"/>
        <c:noMultiLvlLbl val="0"/>
      </c:catAx>
      <c:valAx>
        <c:axId val="154437504"/>
        <c:scaling>
          <c:orientation val="minMax"/>
        </c:scaling>
        <c:delete val="1"/>
        <c:axPos val="l"/>
        <c:numFmt formatCode="General" sourceLinked="1"/>
        <c:majorTickMark val="out"/>
        <c:minorTickMark val="none"/>
        <c:tickLblPos val="nextTo"/>
        <c:crossAx val="154435968"/>
        <c:crosses val="autoZero"/>
        <c:crossBetween val="between"/>
      </c:valAx>
      <c:spPr>
        <a:noFill/>
        <a:ln w="16188">
          <a:noFill/>
        </a:ln>
      </c:spPr>
    </c:plotArea>
    <c:legend>
      <c:legendPos val="r"/>
      <c:layout>
        <c:manualLayout>
          <c:xMode val="edge"/>
          <c:yMode val="edge"/>
          <c:x val="0.22297297297297297"/>
          <c:y val="0.86037735849056607"/>
          <c:w val="0.52533783783783794"/>
          <c:h val="6.0377358490566024E-2"/>
        </c:manualLayout>
      </c:layout>
      <c:overlay val="0"/>
    </c:legend>
    <c:plotVisOnly val="1"/>
    <c:dispBlanksAs val="gap"/>
    <c:showDLblsOverMax val="0"/>
  </c:chart>
  <c:spPr>
    <a:noFill/>
    <a:ln>
      <a:noFill/>
    </a:ln>
  </c:spPr>
  <c:txPr>
    <a:bodyPr/>
    <a:lstStyle/>
    <a:p>
      <a:pPr>
        <a:defRPr>
          <a:latin typeface="Times New Roman" pitchFamily="18" charset="0"/>
          <a:cs typeface="Times New Roman" pitchFamily="18" charset="0"/>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2.0003486154269029E-2"/>
          <c:y val="0.13385693876872987"/>
          <c:w val="0.95346838829054414"/>
          <c:h val="0.7535667644333387"/>
        </c:manualLayout>
      </c:layout>
      <c:lineChart>
        <c:grouping val="standard"/>
        <c:varyColors val="0"/>
        <c:ser>
          <c:idx val="0"/>
          <c:order val="0"/>
          <c:tx>
            <c:strRef>
              <c:f>Лист1!$B$1</c:f>
              <c:strCache>
                <c:ptCount val="1"/>
                <c:pt idx="0">
                  <c:v>Ряд 1</c:v>
                </c:pt>
              </c:strCache>
            </c:strRef>
          </c:tx>
          <c:spPr>
            <a:ln w="17176" cap="rnd">
              <a:solidFill>
                <a:schemeClr val="accent1"/>
              </a:solidFill>
              <a:round/>
            </a:ln>
            <a:effectLst/>
          </c:spPr>
          <c:marker>
            <c:symbol val="circle"/>
            <c:size val="3"/>
            <c:spPr>
              <a:solidFill>
                <a:schemeClr val="accent1"/>
              </a:solidFill>
              <a:ln w="5726">
                <a:solidFill>
                  <a:schemeClr val="accent1"/>
                </a:solidFill>
              </a:ln>
              <a:effectLst/>
            </c:spPr>
          </c:marker>
          <c:dLbls>
            <c:dLbl>
              <c:idx val="0"/>
              <c:layout>
                <c:manualLayout>
                  <c:x val="-3.4375000000000017E-2"/>
                  <c:y val="3.2812497981514643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23F-466A-87DF-26EE11E32DE4}"/>
                </c:ext>
              </c:extLst>
            </c:dLbl>
            <c:dLbl>
              <c:idx val="1"/>
              <c:layout>
                <c:manualLayout>
                  <c:x val="-3.4375000000000003E-2"/>
                  <c:y val="-3.7499997693159592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23F-466A-87DF-26EE11E32DE4}"/>
                </c:ext>
              </c:extLst>
            </c:dLbl>
            <c:dLbl>
              <c:idx val="2"/>
              <c:layout>
                <c:manualLayout>
                  <c:x val="-3.4375000000000003E-2"/>
                  <c:y val="3.0468748125692082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23F-466A-87DF-26EE11E32DE4}"/>
                </c:ext>
              </c:extLst>
            </c:dLbl>
            <c:dLbl>
              <c:idx val="4"/>
              <c:layout>
                <c:manualLayout>
                  <c:x val="-3.7500000000000117E-2"/>
                  <c:y val="-2.578124841404723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23F-466A-87DF-26EE11E32DE4}"/>
                </c:ext>
              </c:extLst>
            </c:dLbl>
            <c:dLbl>
              <c:idx val="5"/>
              <c:layout>
                <c:manualLayout>
                  <c:x val="-3.90625E-2"/>
                  <c:y val="3.515624783733716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E23F-466A-87DF-26EE11E32DE4}"/>
                </c:ext>
              </c:extLst>
            </c:dLbl>
            <c:dLbl>
              <c:idx val="6"/>
              <c:layout>
                <c:manualLayout>
                  <c:x val="-4.8957002979991407E-2"/>
                  <c:y val="-6.7510548523206745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23F-466A-87DF-26EE11E32DE4}"/>
                </c:ext>
              </c:extLst>
            </c:dLbl>
            <c:dLbl>
              <c:idx val="7"/>
              <c:layout>
                <c:manualLayout>
                  <c:x val="-6.0348179657619426E-2"/>
                  <c:y val="-6.5160304329047472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E23F-466A-87DF-26EE11E32DE4}"/>
                </c:ext>
              </c:extLst>
            </c:dLbl>
            <c:dLbl>
              <c:idx val="8"/>
              <c:layout>
                <c:manualLayout>
                  <c:x val="-3.8314176245210725E-2"/>
                  <c:y val="-5.0632911392405083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23F-466A-87DF-26EE11E32DE4}"/>
                </c:ext>
              </c:extLst>
            </c:dLbl>
            <c:numFmt formatCode="#,##0" sourceLinked="0"/>
            <c:spPr>
              <a:noFill/>
              <a:ln w="15268">
                <a:noFill/>
              </a:ln>
            </c:spPr>
            <c:txPr>
              <a:bodyPr rot="0" spcFirstLastPara="1" vertOverflow="ellipsis" vert="horz" wrap="square" lIns="38100" tIns="19050" rIns="38100" bIns="19050" anchor="ctr" anchorCtr="1">
                <a:spAutoFit/>
              </a:bodyPr>
              <a:lstStyle/>
              <a:p>
                <a:pPr>
                  <a:defRPr sz="719"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Лист1!$A$2:$A$9</c:f>
              <c:numCache>
                <c:formatCode>m/d/yyyy</c:formatCode>
                <c:ptCount val="8"/>
                <c:pt idx="0">
                  <c:v>43466</c:v>
                </c:pt>
                <c:pt idx="1">
                  <c:v>43831</c:v>
                </c:pt>
                <c:pt idx="2">
                  <c:v>44197</c:v>
                </c:pt>
                <c:pt idx="3">
                  <c:v>44562</c:v>
                </c:pt>
                <c:pt idx="4">
                  <c:v>44927</c:v>
                </c:pt>
                <c:pt idx="5">
                  <c:v>45292</c:v>
                </c:pt>
                <c:pt idx="6">
                  <c:v>45658</c:v>
                </c:pt>
              </c:numCache>
            </c:numRef>
          </c:cat>
          <c:val>
            <c:numRef>
              <c:f>Лист1!$B$2:$B$9</c:f>
              <c:numCache>
                <c:formatCode>General</c:formatCode>
                <c:ptCount val="8"/>
                <c:pt idx="0">
                  <c:v>46610.9</c:v>
                </c:pt>
                <c:pt idx="1">
                  <c:v>36771.800000000003</c:v>
                </c:pt>
                <c:pt idx="2">
                  <c:v>34268.300000000003</c:v>
                </c:pt>
                <c:pt idx="3">
                  <c:v>37980.699999999997</c:v>
                </c:pt>
                <c:pt idx="4">
                  <c:v>32435.7</c:v>
                </c:pt>
                <c:pt idx="5">
                  <c:v>55362.6</c:v>
                </c:pt>
                <c:pt idx="6">
                  <c:v>23446.2</c:v>
                </c:pt>
              </c:numCache>
            </c:numRef>
          </c:val>
          <c:smooth val="0"/>
          <c:extLst xmlns:c16r2="http://schemas.microsoft.com/office/drawing/2015/06/chart">
            <c:ext xmlns:c16="http://schemas.microsoft.com/office/drawing/2014/chart" uri="{C3380CC4-5D6E-409C-BE32-E72D297353CC}">
              <c16:uniqueId val="{00000008-E23F-466A-87DF-26EE11E32DE4}"/>
            </c:ext>
          </c:extLst>
        </c:ser>
        <c:dLbls>
          <c:showLegendKey val="0"/>
          <c:showVal val="0"/>
          <c:showCatName val="0"/>
          <c:showSerName val="0"/>
          <c:showPercent val="0"/>
          <c:showBubbleSize val="0"/>
        </c:dLbls>
        <c:marker val="1"/>
        <c:smooth val="0"/>
        <c:axId val="154360064"/>
        <c:axId val="154374144"/>
      </c:lineChart>
      <c:dateAx>
        <c:axId val="154360064"/>
        <c:scaling>
          <c:orientation val="minMax"/>
        </c:scaling>
        <c:delete val="0"/>
        <c:axPos val="b"/>
        <c:numFmt formatCode="m/d/yyyy" sourceLinked="0"/>
        <c:majorTickMark val="none"/>
        <c:minorTickMark val="none"/>
        <c:tickLblPos val="nextTo"/>
        <c:spPr>
          <a:noFill/>
          <a:ln w="5726"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crossAx val="154374144"/>
        <c:crosses val="autoZero"/>
        <c:auto val="1"/>
        <c:lblOffset val="100"/>
        <c:baseTimeUnit val="years"/>
      </c:dateAx>
      <c:valAx>
        <c:axId val="154374144"/>
        <c:scaling>
          <c:orientation val="minMax"/>
        </c:scaling>
        <c:delete val="1"/>
        <c:axPos val="l"/>
        <c:numFmt formatCode="General" sourceLinked="1"/>
        <c:majorTickMark val="out"/>
        <c:minorTickMark val="none"/>
        <c:tickLblPos val="nextTo"/>
        <c:crossAx val="154360064"/>
        <c:crosses val="autoZero"/>
        <c:crossBetween val="between"/>
      </c:valAx>
      <c:spPr>
        <a:noFill/>
        <a:ln w="15267">
          <a:noFill/>
        </a:ln>
      </c:spPr>
    </c:plotArea>
    <c:plotVisOnly val="1"/>
    <c:dispBlanksAs val="gap"/>
    <c:showDLblsOverMax val="0"/>
  </c:chart>
  <c:spPr>
    <a:noFill/>
    <a:ln>
      <a:solidFill>
        <a:srgbClr val="4F81BD"/>
      </a:solidFill>
    </a:ln>
    <a:effectLst/>
  </c:spPr>
  <c:txPr>
    <a:bodyPr/>
    <a:lstStyle/>
    <a:p>
      <a:pPr>
        <a:defRPr/>
      </a:pPr>
      <a:endParaRPr lang="ru-RU"/>
    </a:p>
  </c:txPr>
  <c:externalData r:id="rId2">
    <c:autoUpdate val="0"/>
  </c:externalData>
  <c:userShapes r:id="rId3"/>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1769959242899514"/>
          <c:y val="6.2920316778584492E-2"/>
          <c:w val="0.7606201907688368"/>
          <c:h val="0.46484212200747632"/>
        </c:manualLayout>
      </c:layout>
      <c:barChart>
        <c:barDir val="col"/>
        <c:grouping val="clustered"/>
        <c:varyColors val="0"/>
        <c:ser>
          <c:idx val="0"/>
          <c:order val="0"/>
          <c:tx>
            <c:strRef>
              <c:f>Лист1!$B$7</c:f>
              <c:strCache>
                <c:ptCount val="1"/>
                <c:pt idx="0">
                  <c:v>2018</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1"/>
              <c:layout>
                <c:manualLayout>
                  <c:x val="0"/>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947B-47D5-B09B-90CCB1D8B098}"/>
                </c:ext>
              </c:extLst>
            </c:dLbl>
            <c:dLbl>
              <c:idx val="2"/>
              <c:layout>
                <c:manualLayout>
                  <c:x val="4.3360433604336043E-3"/>
                  <c:y val="2.59740259740259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47B-47D5-B09B-90CCB1D8B098}"/>
                </c:ext>
              </c:extLst>
            </c:dLbl>
            <c:dLbl>
              <c:idx val="3"/>
              <c:layout>
                <c:manualLayout>
                  <c:x val="-2.1680216802168022E-3"/>
                  <c:y val="1.154401154401149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47B-47D5-B09B-90CCB1D8B098}"/>
                </c:ext>
              </c:extLst>
            </c:dLbl>
            <c:dLbl>
              <c:idx val="4"/>
              <c:layout>
                <c:manualLayout>
                  <c:x val="0"/>
                  <c:y val="8.65800865800865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47B-47D5-B09B-90CCB1D8B098}"/>
                </c:ext>
              </c:extLst>
            </c:dLbl>
            <c:dLbl>
              <c:idx val="5"/>
              <c:layout>
                <c:manualLayout>
                  <c:x val="0"/>
                  <c:y val="8.658008658008711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947B-47D5-B09B-90CCB1D8B098}"/>
                </c:ext>
              </c:extLst>
            </c:dLbl>
            <c:dLbl>
              <c:idx val="6"/>
              <c:layout>
                <c:manualLayout>
                  <c:x val="0"/>
                  <c:y val="8.65800865800860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47B-47D5-B09B-90CCB1D8B098}"/>
                </c:ext>
              </c:extLst>
            </c:dLbl>
            <c:dLbl>
              <c:idx val="9"/>
              <c:layout>
                <c:manualLayout>
                  <c:x val="-7.9493209962271174E-17"/>
                  <c:y val="8.658008658008552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947B-47D5-B09B-90CCB1D8B098}"/>
                </c:ext>
              </c:extLst>
            </c:dLbl>
            <c:dLbl>
              <c:idx val="10"/>
              <c:layout>
                <c:manualLayout>
                  <c:x val="2.1680216802168022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947B-47D5-B09B-90CCB1D8B098}"/>
                </c:ext>
              </c:extLst>
            </c:dLbl>
            <c:dLbl>
              <c:idx val="11"/>
              <c:layout>
                <c:manualLayout>
                  <c:x val="-1.5898641992454235E-16"/>
                  <c:y val="8.65800865800865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947B-47D5-B09B-90CCB1D8B098}"/>
                </c:ext>
              </c:extLst>
            </c:dLbl>
            <c:dLbl>
              <c:idx val="12"/>
              <c:layout>
                <c:manualLayout>
                  <c:x val="2.168021680216643E-3"/>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947B-47D5-B09B-90CCB1D8B098}"/>
                </c:ext>
              </c:extLst>
            </c:dLbl>
            <c:dLbl>
              <c:idx val="13"/>
              <c:layout>
                <c:manualLayout>
                  <c:x val="-4.3360433604336043E-3"/>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947B-47D5-B09B-90CCB1D8B098}"/>
                </c:ext>
              </c:extLst>
            </c:dLbl>
            <c:dLbl>
              <c:idx val="14"/>
              <c:layout>
                <c:manualLayout>
                  <c:x val="-9.498922390798711E-3"/>
                  <c:y val="2.4530910908863664E-2"/>
                </c:manualLayout>
              </c:layout>
              <c:spPr>
                <a:noFill/>
                <a:ln>
                  <a:noFill/>
                </a:ln>
                <a:effectLst/>
              </c:spPr>
              <c:txPr>
                <a:bodyPr rot="0" spcFirstLastPara="1" vertOverflow="ellipsis" vert="horz" wrap="square" lIns="38100" tIns="19050" rIns="38100" bIns="19050" anchor="ctr" anchorCtr="1">
                  <a:noAutofit/>
                </a:bodyPr>
                <a:lstStyle/>
                <a:p>
                  <a:pPr>
                    <a:defRPr sz="7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5.8611154618330934E-2"/>
                      <c:h val="5.3521037143084378E-2"/>
                    </c:manualLayout>
                  </c15:layout>
                </c:ext>
                <c:ext xmlns:c16="http://schemas.microsoft.com/office/drawing/2014/chart" uri="{C3380CC4-5D6E-409C-BE32-E72D297353CC}">
                  <c16:uniqueId val="{0000000B-947B-47D5-B09B-90CCB1D8B098}"/>
                </c:ext>
              </c:extLst>
            </c:dLbl>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Лист1!$A$8:$A$22</c:f>
              <c:strCache>
                <c:ptCount val="15"/>
                <c:pt idx="0">
                  <c:v>Сельское хозяйство, охота, рыболовство</c:v>
                </c:pt>
                <c:pt idx="1">
                  <c:v>Добыча полезных ископаемых</c:v>
                </c:pt>
                <c:pt idx="2">
                  <c:v>Обрабатывающие производства</c:v>
                </c:pt>
                <c:pt idx="3">
                  <c:v>Обеспечение электрической энергией, газом, паром</c:v>
                </c:pt>
                <c:pt idx="4">
                  <c:v>Водоснабжение, водоотведение, организация сбора утилизации отходов</c:v>
                </c:pt>
                <c:pt idx="5">
                  <c:v>Строительство</c:v>
                </c:pt>
                <c:pt idx="6">
                  <c:v>Торговля оптовая и розничная, ремонт автотранспортных средств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Гос. управление и обеспечение военной безопасности</c:v>
                </c:pt>
                <c:pt idx="12">
                  <c:v>Образование</c:v>
                </c:pt>
                <c:pt idx="13">
                  <c:v>Здравоохранение</c:v>
                </c:pt>
                <c:pt idx="14">
                  <c:v>Культура и спорт, организация досуга и развлечений</c:v>
                </c:pt>
              </c:strCache>
            </c:strRef>
          </c:cat>
          <c:val>
            <c:numRef>
              <c:f>Лист1!$B$8:$B$22</c:f>
              <c:numCache>
                <c:formatCode>#,##0</c:formatCode>
                <c:ptCount val="15"/>
                <c:pt idx="0">
                  <c:v>955.25900000000001</c:v>
                </c:pt>
                <c:pt idx="1">
                  <c:v>44343.614000000001</c:v>
                </c:pt>
                <c:pt idx="2">
                  <c:v>74881.983999999997</c:v>
                </c:pt>
                <c:pt idx="3">
                  <c:v>22916.432000000001</c:v>
                </c:pt>
                <c:pt idx="4">
                  <c:v>4672.0559999999996</c:v>
                </c:pt>
                <c:pt idx="5">
                  <c:v>50434.53</c:v>
                </c:pt>
                <c:pt idx="6">
                  <c:v>53346.141000000003</c:v>
                </c:pt>
                <c:pt idx="7">
                  <c:v>194538.986</c:v>
                </c:pt>
                <c:pt idx="8">
                  <c:v>6839.107</c:v>
                </c:pt>
                <c:pt idx="9">
                  <c:v>6553.2579999999998</c:v>
                </c:pt>
                <c:pt idx="10">
                  <c:v>8214.1219999999994</c:v>
                </c:pt>
                <c:pt idx="11">
                  <c:v>75142.172999999995</c:v>
                </c:pt>
                <c:pt idx="12">
                  <c:v>88449.225999999995</c:v>
                </c:pt>
                <c:pt idx="13">
                  <c:v>47708.063999999998</c:v>
                </c:pt>
                <c:pt idx="14">
                  <c:v>8722.5130000000008</c:v>
                </c:pt>
              </c:numCache>
            </c:numRef>
          </c:val>
          <c:extLst xmlns:c16r2="http://schemas.microsoft.com/office/drawing/2015/06/chart">
            <c:ext xmlns:c16="http://schemas.microsoft.com/office/drawing/2014/chart" uri="{C3380CC4-5D6E-409C-BE32-E72D297353CC}">
              <c16:uniqueId val="{0000000C-947B-47D5-B09B-90CCB1D8B098}"/>
            </c:ext>
          </c:extLst>
        </c:ser>
        <c:ser>
          <c:idx val="1"/>
          <c:order val="1"/>
          <c:tx>
            <c:strRef>
              <c:f>Лист1!$C$7</c:f>
              <c:strCache>
                <c:ptCount val="1"/>
                <c:pt idx="0">
                  <c:v>2024</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0"/>
              <c:layout>
                <c:manualLayout>
                  <c:x val="9.1386381580350843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947B-47D5-B09B-90CCB1D8B098}"/>
                </c:ext>
              </c:extLst>
            </c:dLbl>
            <c:dLbl>
              <c:idx val="1"/>
              <c:layout>
                <c:manualLayout>
                  <c:x val="-2.1680216802168022E-3"/>
                  <c:y val="8.658008658008711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947B-47D5-B09B-90CCB1D8B098}"/>
                </c:ext>
              </c:extLst>
            </c:dLbl>
            <c:dLbl>
              <c:idx val="3"/>
              <c:layout>
                <c:manualLayout>
                  <c:x val="0"/>
                  <c:y val="8.658008658008711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947B-47D5-B09B-90CCB1D8B098}"/>
                </c:ext>
              </c:extLst>
            </c:dLbl>
            <c:dLbl>
              <c:idx val="4"/>
              <c:layout>
                <c:manualLayout>
                  <c:x val="6.5040650406504065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947B-47D5-B09B-90CCB1D8B098}"/>
                </c:ext>
              </c:extLst>
            </c:dLbl>
            <c:dLbl>
              <c:idx val="5"/>
              <c:layout>
                <c:manualLayout>
                  <c:x val="-4.8221820373719106E-3"/>
                  <c:y val="8.65800865800860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947B-47D5-B09B-90CCB1D8B098}"/>
                </c:ext>
              </c:extLst>
            </c:dLbl>
            <c:dLbl>
              <c:idx val="6"/>
              <c:layout>
                <c:manualLayout>
                  <c:x val="-8.8405649415545698E-17"/>
                  <c:y val="8.65800865800865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947B-47D5-B09B-90CCB1D8B098}"/>
                </c:ext>
              </c:extLst>
            </c:dLbl>
            <c:dLbl>
              <c:idx val="7"/>
              <c:layout>
                <c:manualLayout>
                  <c:x val="2.1680216802168022E-3"/>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947B-47D5-B09B-90CCB1D8B098}"/>
                </c:ext>
              </c:extLst>
            </c:dLbl>
            <c:dLbl>
              <c:idx val="9"/>
              <c:layout>
                <c:manualLayout>
                  <c:x val="6.5040650406504065E-3"/>
                  <c:y val="-2.597402597402597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947B-47D5-B09B-90CCB1D8B098}"/>
                </c:ext>
              </c:extLst>
            </c:dLbl>
            <c:dLbl>
              <c:idx val="10"/>
              <c:layout>
                <c:manualLayout>
                  <c:x val="8.9151782856411246E-3"/>
                  <c:y val="1.731601731601731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947B-47D5-B09B-90CCB1D8B098}"/>
                </c:ext>
              </c:extLst>
            </c:dLbl>
            <c:dLbl>
              <c:idx val="12"/>
              <c:layout>
                <c:manualLayout>
                  <c:x val="0"/>
                  <c:y val="1.154401154401154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947B-47D5-B09B-90CCB1D8B098}"/>
                </c:ext>
              </c:extLst>
            </c:dLbl>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Лист1!$A$8:$A$22</c:f>
              <c:strCache>
                <c:ptCount val="15"/>
                <c:pt idx="0">
                  <c:v>Сельское хозяйство, охота, рыболовство</c:v>
                </c:pt>
                <c:pt idx="1">
                  <c:v>Добыча полезных ископаемых</c:v>
                </c:pt>
                <c:pt idx="2">
                  <c:v>Обрабатывающие производства</c:v>
                </c:pt>
                <c:pt idx="3">
                  <c:v>Обеспечение электрической энергией, газом, паром</c:v>
                </c:pt>
                <c:pt idx="4">
                  <c:v>Водоснабжение, водоотведение, организация сбора утилизации отходов</c:v>
                </c:pt>
                <c:pt idx="5">
                  <c:v>Строительство</c:v>
                </c:pt>
                <c:pt idx="6">
                  <c:v>Торговля оптовая и розничная, ремонт автотранспортных средств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Гос. управление и обеспечение военной безопасности</c:v>
                </c:pt>
                <c:pt idx="12">
                  <c:v>Образование</c:v>
                </c:pt>
                <c:pt idx="13">
                  <c:v>Здравоохранение</c:v>
                </c:pt>
                <c:pt idx="14">
                  <c:v>Культура и спорт, организация досуга и развлечений</c:v>
                </c:pt>
              </c:strCache>
            </c:strRef>
          </c:cat>
          <c:val>
            <c:numRef>
              <c:f>Лист1!$C$8:$C$22</c:f>
              <c:numCache>
                <c:formatCode>#,##0</c:formatCode>
                <c:ptCount val="15"/>
                <c:pt idx="0">
                  <c:v>10515.388000000001</c:v>
                </c:pt>
                <c:pt idx="1">
                  <c:v>76695.434999999998</c:v>
                </c:pt>
                <c:pt idx="2">
                  <c:v>138332.20199999999</c:v>
                </c:pt>
                <c:pt idx="3">
                  <c:v>54761.124000000003</c:v>
                </c:pt>
                <c:pt idx="4">
                  <c:v>14123.116</c:v>
                </c:pt>
                <c:pt idx="5">
                  <c:v>113873.829</c:v>
                </c:pt>
                <c:pt idx="6">
                  <c:v>110151.6</c:v>
                </c:pt>
                <c:pt idx="7">
                  <c:v>334415.70899999997</c:v>
                </c:pt>
                <c:pt idx="8">
                  <c:v>48340.603999999999</c:v>
                </c:pt>
                <c:pt idx="9">
                  <c:v>7272.62</c:v>
                </c:pt>
                <c:pt idx="10">
                  <c:v>11496.478999999999</c:v>
                </c:pt>
                <c:pt idx="11">
                  <c:v>116129.959</c:v>
                </c:pt>
                <c:pt idx="12">
                  <c:v>153892.304</c:v>
                </c:pt>
                <c:pt idx="13">
                  <c:v>76290.622000000003</c:v>
                </c:pt>
                <c:pt idx="14">
                  <c:v>17648.454000000002</c:v>
                </c:pt>
              </c:numCache>
            </c:numRef>
          </c:val>
          <c:extLst xmlns:c16r2="http://schemas.microsoft.com/office/drawing/2015/06/chart">
            <c:ext xmlns:c16="http://schemas.microsoft.com/office/drawing/2014/chart" uri="{C3380CC4-5D6E-409C-BE32-E72D297353CC}">
              <c16:uniqueId val="{00000017-947B-47D5-B09B-90CCB1D8B098}"/>
            </c:ext>
          </c:extLst>
        </c:ser>
        <c:dLbls>
          <c:showLegendKey val="0"/>
          <c:showVal val="0"/>
          <c:showCatName val="0"/>
          <c:showSerName val="0"/>
          <c:showPercent val="0"/>
          <c:showBubbleSize val="0"/>
        </c:dLbls>
        <c:gapWidth val="100"/>
        <c:overlap val="-24"/>
        <c:axId val="154861952"/>
        <c:axId val="154863488"/>
      </c:barChart>
      <c:catAx>
        <c:axId val="15486195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54863488"/>
        <c:crosses val="autoZero"/>
        <c:auto val="1"/>
        <c:lblAlgn val="ctr"/>
        <c:lblOffset val="100"/>
        <c:noMultiLvlLbl val="0"/>
      </c:catAx>
      <c:valAx>
        <c:axId val="154863488"/>
        <c:scaling>
          <c:orientation val="minMax"/>
        </c:scaling>
        <c:delete val="1"/>
        <c:axPos val="l"/>
        <c:numFmt formatCode="#,##0" sourceLinked="1"/>
        <c:majorTickMark val="none"/>
        <c:minorTickMark val="none"/>
        <c:tickLblPos val="nextTo"/>
        <c:crossAx val="154861952"/>
        <c:crosses val="autoZero"/>
        <c:crossBetween val="between"/>
      </c:valAx>
      <c:spPr>
        <a:noFill/>
        <a:ln>
          <a:noFill/>
        </a:ln>
        <a:effectLst/>
      </c:spPr>
    </c:plotArea>
    <c:legend>
      <c:legendPos val="b"/>
      <c:layout>
        <c:manualLayout>
          <c:xMode val="edge"/>
          <c:yMode val="edge"/>
          <c:x val="4.4902108755392939E-2"/>
          <c:y val="0.24999965913351746"/>
          <c:w val="0.14634931609158611"/>
          <c:h val="4.8701639567781306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9317093175853028E-2"/>
          <c:y val="5.3608513779527557E-2"/>
          <c:w val="0.50011581364829394"/>
          <c:h val="0.75017372047244091"/>
        </c:manualLayout>
      </c:layout>
      <c:pieChart>
        <c:varyColors val="1"/>
        <c:ser>
          <c:idx val="0"/>
          <c:order val="0"/>
          <c:tx>
            <c:strRef>
              <c:f>Лист1!$B$1</c:f>
              <c:strCache>
                <c:ptCount val="1"/>
                <c:pt idx="0">
                  <c:v>Ряд 1</c:v>
                </c:pt>
              </c:strCache>
            </c:strRef>
          </c:tx>
          <c:explosion val="15"/>
          <c:dPt>
            <c:idx val="0"/>
            <c:bubble3D val="0"/>
            <c:extLst xmlns:c16r2="http://schemas.microsoft.com/office/drawing/2015/06/chart">
              <c:ext xmlns:c16="http://schemas.microsoft.com/office/drawing/2014/chart" uri="{C3380CC4-5D6E-409C-BE32-E72D297353CC}">
                <c16:uniqueId val="{00000000-F860-4B11-B53D-7713B6F7D5B7}"/>
              </c:ext>
            </c:extLst>
          </c:dPt>
          <c:dPt>
            <c:idx val="1"/>
            <c:bubble3D val="0"/>
            <c:extLst xmlns:c16r2="http://schemas.microsoft.com/office/drawing/2015/06/chart">
              <c:ext xmlns:c16="http://schemas.microsoft.com/office/drawing/2014/chart" uri="{C3380CC4-5D6E-409C-BE32-E72D297353CC}">
                <c16:uniqueId val="{00000001-F860-4B11-B53D-7713B6F7D5B7}"/>
              </c:ext>
            </c:extLst>
          </c:dPt>
          <c:dPt>
            <c:idx val="2"/>
            <c:bubble3D val="0"/>
            <c:spPr>
              <a:solidFill>
                <a:srgbClr val="92D050"/>
              </a:solidFill>
            </c:spPr>
            <c:extLst xmlns:c16r2="http://schemas.microsoft.com/office/drawing/2015/06/chart">
              <c:ext xmlns:c16="http://schemas.microsoft.com/office/drawing/2014/chart" uri="{C3380CC4-5D6E-409C-BE32-E72D297353CC}">
                <c16:uniqueId val="{00000003-F860-4B11-B53D-7713B6F7D5B7}"/>
              </c:ext>
            </c:extLst>
          </c:dPt>
          <c:dPt>
            <c:idx val="3"/>
            <c:bubble3D val="0"/>
            <c:extLst xmlns:c16r2="http://schemas.microsoft.com/office/drawing/2015/06/chart">
              <c:ext xmlns:c16="http://schemas.microsoft.com/office/drawing/2014/chart" uri="{C3380CC4-5D6E-409C-BE32-E72D297353CC}">
                <c16:uniqueId val="{00000004-F860-4B11-B53D-7713B6F7D5B7}"/>
              </c:ext>
            </c:extLst>
          </c:dPt>
          <c:dPt>
            <c:idx val="4"/>
            <c:bubble3D val="0"/>
            <c:extLst xmlns:c16r2="http://schemas.microsoft.com/office/drawing/2015/06/chart">
              <c:ext xmlns:c16="http://schemas.microsoft.com/office/drawing/2014/chart" uri="{C3380CC4-5D6E-409C-BE32-E72D297353CC}">
                <c16:uniqueId val="{00000005-F860-4B11-B53D-7713B6F7D5B7}"/>
              </c:ext>
            </c:extLst>
          </c:dPt>
          <c:dPt>
            <c:idx val="5"/>
            <c:bubble3D val="0"/>
            <c:extLst xmlns:c16r2="http://schemas.microsoft.com/office/drawing/2015/06/chart">
              <c:ext xmlns:c16="http://schemas.microsoft.com/office/drawing/2014/chart" uri="{C3380CC4-5D6E-409C-BE32-E72D297353CC}">
                <c16:uniqueId val="{00000006-F860-4B11-B53D-7713B6F7D5B7}"/>
              </c:ext>
            </c:extLst>
          </c:dPt>
          <c:dPt>
            <c:idx val="6"/>
            <c:bubble3D val="0"/>
            <c:extLst xmlns:c16r2="http://schemas.microsoft.com/office/drawing/2015/06/chart">
              <c:ext xmlns:c16="http://schemas.microsoft.com/office/drawing/2014/chart" uri="{C3380CC4-5D6E-409C-BE32-E72D297353CC}">
                <c16:uniqueId val="{00000007-F860-4B11-B53D-7713B6F7D5B7}"/>
              </c:ext>
            </c:extLst>
          </c:dPt>
          <c:dPt>
            <c:idx val="7"/>
            <c:bubble3D val="0"/>
            <c:extLst xmlns:c16r2="http://schemas.microsoft.com/office/drawing/2015/06/chart">
              <c:ext xmlns:c16="http://schemas.microsoft.com/office/drawing/2014/chart" uri="{C3380CC4-5D6E-409C-BE32-E72D297353CC}">
                <c16:uniqueId val="{00000008-F860-4B11-B53D-7713B6F7D5B7}"/>
              </c:ext>
            </c:extLst>
          </c:dPt>
          <c:dPt>
            <c:idx val="8"/>
            <c:bubble3D val="0"/>
            <c:extLst xmlns:c16r2="http://schemas.microsoft.com/office/drawing/2015/06/chart">
              <c:ext xmlns:c16="http://schemas.microsoft.com/office/drawing/2014/chart" uri="{C3380CC4-5D6E-409C-BE32-E72D297353CC}">
                <c16:uniqueId val="{00000009-F860-4B11-B53D-7713B6F7D5B7}"/>
              </c:ext>
            </c:extLst>
          </c:dPt>
          <c:dLbls>
            <c:dLbl>
              <c:idx val="0"/>
              <c:layout>
                <c:manualLayout>
                  <c:x val="-0.20056366740565199"/>
                  <c:y val="6.063303062726915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860-4B11-B53D-7713B6F7D5B7}"/>
                </c:ext>
              </c:extLst>
            </c:dLbl>
            <c:dLbl>
              <c:idx val="1"/>
              <c:layout>
                <c:manualLayout>
                  <c:x val="0.10097087378640776"/>
                  <c:y val="-3.8369959852579447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860-4B11-B53D-7713B6F7D5B7}"/>
                </c:ext>
              </c:extLst>
            </c:dLbl>
            <c:dLbl>
              <c:idx val="2"/>
              <c:layout>
                <c:manualLayout>
                  <c:x val="2.1237927783298934E-3"/>
                  <c:y val="-2.6064181001765035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860-4B11-B53D-7713B6F7D5B7}"/>
                </c:ext>
              </c:extLst>
            </c:dLbl>
            <c:dLbl>
              <c:idx val="3"/>
              <c:layout>
                <c:manualLayout>
                  <c:x val="0.17210243865147914"/>
                  <c:y val="-0.16045835733947891"/>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860-4B11-B53D-7713B6F7D5B7}"/>
                </c:ext>
              </c:extLst>
            </c:dLbl>
            <c:dLbl>
              <c:idx val="4"/>
              <c:layout>
                <c:manualLayout>
                  <c:x val="0.14968763855974315"/>
                  <c:y val="-6.845619907267688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860-4B11-B53D-7713B6F7D5B7}"/>
                </c:ext>
              </c:extLst>
            </c:dLbl>
            <c:dLbl>
              <c:idx val="5"/>
              <c:layout>
                <c:manualLayout>
                  <c:x val="0.2244264709629743"/>
                  <c:y val="-7.111598855021179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F860-4B11-B53D-7713B6F7D5B7}"/>
                </c:ext>
              </c:extLst>
            </c:dLbl>
            <c:dLbl>
              <c:idx val="6"/>
              <c:layout>
                <c:manualLayout>
                  <c:x val="0.20003241342405007"/>
                  <c:y val="2.5745562292518315E-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F860-4B11-B53D-7713B6F7D5B7}"/>
                </c:ext>
              </c:extLst>
            </c:dLbl>
            <c:dLbl>
              <c:idx val="7"/>
              <c:layout>
                <c:manualLayout>
                  <c:x val="0.15360477027750172"/>
                  <c:y val="8.803131315902584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F860-4B11-B53D-7713B6F7D5B7}"/>
                </c:ext>
              </c:extLst>
            </c:dLbl>
            <c:dLbl>
              <c:idx val="8"/>
              <c:layout>
                <c:manualLayout>
                  <c:x val="-2.467803175088551E-2"/>
                  <c:y val="5.0067765919503966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F860-4B11-B53D-7713B6F7D5B7}"/>
                </c:ext>
              </c:extLst>
            </c:dLbl>
            <c:dLbl>
              <c:idx val="9"/>
              <c:layout>
                <c:manualLayout>
                  <c:x val="-1.9961614173228347E-2"/>
                  <c:y val="1.6744340551181101E-2"/>
                </c:manualLayout>
              </c:layout>
              <c:tx>
                <c:rich>
                  <a:bodyPr/>
                  <a:lstStyle/>
                  <a:p>
                    <a:pPr>
                      <a:defRPr sz="800" b="0" i="0" u="none" strike="noStrike" baseline="0">
                        <a:solidFill>
                          <a:srgbClr val="000000"/>
                        </a:solidFill>
                        <a:latin typeface="Calibri"/>
                        <a:ea typeface="Calibri"/>
                        <a:cs typeface="Calibri"/>
                      </a:defRPr>
                    </a:pPr>
                    <a:r>
                      <a:rPr lang="ru-RU" sz="800" b="0" i="0" u="none" strike="noStrike" baseline="0">
                        <a:solidFill>
                          <a:srgbClr val="000000"/>
                        </a:solidFill>
                        <a:latin typeface="Times New Roman"/>
                        <a:cs typeface="Times New Roman"/>
                      </a:rPr>
                      <a:t>  Транспорт и связь 4 732</a:t>
                    </a:r>
                    <a:endParaRPr lang="ru-RU" sz="900" b="0" i="0" u="none" strike="noStrike" baseline="0">
                      <a:solidFill>
                        <a:srgbClr val="000000"/>
                      </a:solidFill>
                      <a:latin typeface="Times New Roman"/>
                      <a:cs typeface="Times New Roman"/>
                    </a:endParaRPr>
                  </a:p>
                </c:rich>
              </c:tx>
              <c:numFmt formatCode="0.0%" sourceLinked="0"/>
              <c:spPr/>
              <c:dLblPos val="bestFit"/>
              <c:showLegendKey val="0"/>
              <c:showVal val="0"/>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F860-4B11-B53D-7713B6F7D5B7}"/>
                </c:ext>
              </c:extLst>
            </c:dLbl>
            <c:dLbl>
              <c:idx val="10"/>
              <c:layout>
                <c:manualLayout>
                  <c:x val="7.6553313648293958E-2"/>
                  <c:y val="7.9154773622047245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F860-4B11-B53D-7713B6F7D5B7}"/>
                </c:ext>
              </c:extLst>
            </c:dLbl>
            <c:dLbl>
              <c:idx val="11"/>
              <c:layout>
                <c:manualLayout>
                  <c:x val="-7.4713746719160104E-2"/>
                  <c:y val="-0.18633120078740156"/>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F860-4B11-B53D-7713B6F7D5B7}"/>
                </c:ext>
              </c:extLst>
            </c:dLbl>
            <c:dLbl>
              <c:idx val="12"/>
              <c:layout>
                <c:manualLayout>
                  <c:x val="-6.5705380577427822E-2"/>
                  <c:y val="-0.2025002460629921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F860-4B11-B53D-7713B6F7D5B7}"/>
                </c:ext>
              </c:extLst>
            </c:dLbl>
            <c:numFmt formatCode="0.0%" sourceLinked="0"/>
            <c:spPr>
              <a:noFill/>
              <a:ln>
                <a:noFill/>
              </a:ln>
              <a:effectLst/>
            </c:spPr>
            <c:txPr>
              <a:bodyPr/>
              <a:lstStyle/>
              <a:p>
                <a:pPr>
                  <a:defRPr sz="800">
                    <a:latin typeface="Times New Roman" panose="02020603050405020304" pitchFamily="18" charset="0"/>
                    <a:cs typeface="Times New Roman" panose="02020603050405020304" pitchFamily="18" charset="0"/>
                  </a:defRPr>
                </a:pPr>
                <a:endParaRPr lang="ru-RU"/>
              </a:p>
            </c:txP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Лист1!$A$2:$A$10</c:f>
              <c:strCache>
                <c:ptCount val="9"/>
                <c:pt idx="0">
                  <c:v>Сельское хозяйство, охота и лесное хозяйство</c:v>
                </c:pt>
                <c:pt idx="1">
                  <c:v>Обрабатывающие производства</c:v>
                </c:pt>
                <c:pt idx="2">
                  <c:v>Обеспечение электрической энергией, газом и паром</c:v>
                </c:pt>
                <c:pt idx="3">
                  <c:v>Водоснабжение, водоотведение, организация сбора и утилизация отходов</c:v>
                </c:pt>
                <c:pt idx="4">
                  <c:v>Строительство</c:v>
                </c:pt>
                <c:pt idx="5">
                  <c:v>Торговля оптовая и розничная</c:v>
                </c:pt>
                <c:pt idx="6">
                  <c:v>Транспортировка и хранение</c:v>
                </c:pt>
                <c:pt idx="7">
                  <c:v>Деятельность гостиниц и предприятий общественного питания</c:v>
                </c:pt>
                <c:pt idx="8">
                  <c:v>Деятельность по операциям с недвижимым имуществом</c:v>
                </c:pt>
              </c:strCache>
            </c:strRef>
          </c:cat>
          <c:val>
            <c:numRef>
              <c:f>Лист1!$B$2:$B$10</c:f>
              <c:numCache>
                <c:formatCode>#,##0</c:formatCode>
                <c:ptCount val="9"/>
                <c:pt idx="0">
                  <c:v>12563.539000000001</c:v>
                </c:pt>
                <c:pt idx="1">
                  <c:v>366839.09299999999</c:v>
                </c:pt>
                <c:pt idx="2">
                  <c:v>91422.918999999994</c:v>
                </c:pt>
                <c:pt idx="3">
                  <c:v>5376.4409999999998</c:v>
                </c:pt>
                <c:pt idx="4">
                  <c:v>28646.638999999999</c:v>
                </c:pt>
                <c:pt idx="5">
                  <c:v>16334.496999999999</c:v>
                </c:pt>
                <c:pt idx="6">
                  <c:v>9077.7659999999996</c:v>
                </c:pt>
                <c:pt idx="7">
                  <c:v>9076.8950000000004</c:v>
                </c:pt>
                <c:pt idx="8">
                  <c:v>31318.186000000002</c:v>
                </c:pt>
              </c:numCache>
            </c:numRef>
          </c:val>
          <c:extLst xmlns:c16r2="http://schemas.microsoft.com/office/drawing/2015/06/chart">
            <c:ext xmlns:c16="http://schemas.microsoft.com/office/drawing/2014/chart" uri="{C3380CC4-5D6E-409C-BE32-E72D297353CC}">
              <c16:uniqueId val="{0000000E-F860-4B11-B53D-7713B6F7D5B7}"/>
            </c:ext>
          </c:extLst>
        </c:ser>
        <c:dLbls>
          <c:showLegendKey val="0"/>
          <c:showVal val="0"/>
          <c:showCatName val="0"/>
          <c:showSerName val="0"/>
          <c:showPercent val="0"/>
          <c:showBubbleSize val="0"/>
          <c:showLeaderLines val="1"/>
        </c:dLbls>
        <c:firstSliceAng val="148"/>
      </c:pieChart>
      <c:spPr>
        <a:noFill/>
        <a:ln w="25392">
          <a:noFill/>
        </a:ln>
      </c:spPr>
    </c:plotArea>
    <c:plotVisOnly val="1"/>
    <c:dispBlanksAs val="gap"/>
    <c:showDLblsOverMax val="0"/>
  </c:chart>
  <c:txPr>
    <a:bodyPr/>
    <a:lstStyle/>
    <a:p>
      <a:pPr>
        <a:defRPr sz="1799"/>
      </a:pPr>
      <a:endParaRPr lang="ru-RU"/>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sz="1100"/>
              <a:t>Бюджетные образовательные учреждения</a:t>
            </a:r>
          </a:p>
        </c:rich>
      </c:tx>
      <c:overlay val="0"/>
    </c:title>
    <c:autoTitleDeleted val="0"/>
    <c:plotArea>
      <c:layout>
        <c:manualLayout>
          <c:layoutTarget val="inner"/>
          <c:xMode val="edge"/>
          <c:yMode val="edge"/>
          <c:x val="0.32411078506142471"/>
          <c:y val="0.30173222062326011"/>
          <c:w val="0.37356164614038628"/>
          <c:h val="0.69791157841796725"/>
        </c:manualLayout>
      </c:layout>
      <c:doughnutChart>
        <c:varyColors val="1"/>
        <c:ser>
          <c:idx val="0"/>
          <c:order val="0"/>
          <c:tx>
            <c:strRef>
              <c:f>Лист1!$B$1</c:f>
              <c:strCache>
                <c:ptCount val="1"/>
                <c:pt idx="0">
                  <c:v>Бюджетные образовательные учреждения</c:v>
                </c:pt>
              </c:strCache>
            </c:strRef>
          </c:tx>
          <c:dPt>
            <c:idx val="0"/>
            <c:bubble3D val="0"/>
            <c:spPr>
              <a:solidFill>
                <a:srgbClr val="33CCFF"/>
              </a:solidFill>
            </c:spPr>
          </c:dPt>
          <c:dPt>
            <c:idx val="1"/>
            <c:bubble3D val="0"/>
            <c:spPr>
              <a:solidFill>
                <a:srgbClr val="FF6699"/>
              </a:solidFill>
            </c:spPr>
          </c:dPt>
          <c:dPt>
            <c:idx val="3"/>
            <c:bubble3D val="0"/>
            <c:spPr>
              <a:solidFill>
                <a:srgbClr val="CC66FF"/>
              </a:solidFill>
            </c:spPr>
          </c:dPt>
          <c:dLbls>
            <c:dLbl>
              <c:idx val="0"/>
              <c:layout>
                <c:manualLayout>
                  <c:x val="0.14102564102564102"/>
                  <c:y val="-3.143319659892813E-7"/>
                </c:manualLayout>
              </c:layout>
              <c:showLegendKey val="0"/>
              <c:showVal val="0"/>
              <c:showCatName val="1"/>
              <c:showSerName val="0"/>
              <c:showPercent val="1"/>
              <c:showBubbleSize val="0"/>
            </c:dLbl>
            <c:dLbl>
              <c:idx val="1"/>
              <c:layout>
                <c:manualLayout>
                  <c:x val="-0.1517094017094017"/>
                  <c:y val="-5.9880239520958084E-2"/>
                </c:manualLayout>
              </c:layout>
              <c:showLegendKey val="0"/>
              <c:showVal val="0"/>
              <c:showCatName val="1"/>
              <c:showSerName val="0"/>
              <c:showPercent val="1"/>
              <c:showBubbleSize val="0"/>
            </c:dLbl>
            <c:dLbl>
              <c:idx val="2"/>
              <c:layout>
                <c:manualLayout>
                  <c:x val="-0.21153862978666127"/>
                  <c:y val="-0.11976047904191617"/>
                </c:manualLayout>
              </c:layout>
              <c:showLegendKey val="0"/>
              <c:showVal val="0"/>
              <c:showCatName val="1"/>
              <c:showSerName val="0"/>
              <c:showPercent val="1"/>
              <c:showBubbleSize val="0"/>
            </c:dLbl>
            <c:dLbl>
              <c:idx val="3"/>
              <c:layout>
                <c:manualLayout>
                  <c:x val="-8.5470085470085479E-3"/>
                  <c:y val="-0.17964071856287425"/>
                </c:manualLayout>
              </c:layout>
              <c:showLegendKey val="0"/>
              <c:showVal val="0"/>
              <c:showCatName val="1"/>
              <c:showSerName val="0"/>
              <c:showPercent val="1"/>
              <c:showBubbleSize val="0"/>
            </c:dLbl>
            <c:txPr>
              <a:bodyPr/>
              <a:lstStyle/>
              <a:p>
                <a:pPr>
                  <a:defRPr sz="1050"/>
                </a:pPr>
                <a:endParaRPr lang="ru-RU"/>
              </a:p>
            </c:txPr>
            <c:showLegendKey val="0"/>
            <c:showVal val="0"/>
            <c:showCatName val="1"/>
            <c:showSerName val="0"/>
            <c:showPercent val="1"/>
            <c:showBubbleSize val="0"/>
            <c:showLeaderLines val="1"/>
          </c:dLbls>
          <c:cat>
            <c:strRef>
              <c:f>Лист1!$A$2:$A$5</c:f>
              <c:strCache>
                <c:ptCount val="4"/>
                <c:pt idx="0">
                  <c:v>Образовательные учреждения</c:v>
                </c:pt>
                <c:pt idx="1">
                  <c:v>Дошкольные учреждения</c:v>
                </c:pt>
                <c:pt idx="2">
                  <c:v>Учреждения дополнительного образования</c:v>
                </c:pt>
                <c:pt idx="3">
                  <c:v>ДОЛ</c:v>
                </c:pt>
              </c:strCache>
            </c:strRef>
          </c:cat>
          <c:val>
            <c:numRef>
              <c:f>Лист1!$B$2:$B$5</c:f>
              <c:numCache>
                <c:formatCode>0</c:formatCode>
                <c:ptCount val="4"/>
                <c:pt idx="0">
                  <c:v>16</c:v>
                </c:pt>
                <c:pt idx="1">
                  <c:v>12</c:v>
                </c:pt>
                <c:pt idx="2">
                  <c:v>6</c:v>
                </c:pt>
                <c:pt idx="3">
                  <c:v>1</c:v>
                </c:pt>
              </c:numCache>
            </c:numRef>
          </c:val>
        </c:ser>
        <c:dLbls>
          <c:showLegendKey val="0"/>
          <c:showVal val="0"/>
          <c:showCatName val="1"/>
          <c:showSerName val="0"/>
          <c:showPercent val="1"/>
          <c:showBubbleSize val="0"/>
          <c:showLeaderLines val="1"/>
        </c:dLbls>
        <c:firstSliceAng val="0"/>
        <c:holeSize val="50"/>
      </c:doughnutChart>
    </c:plotArea>
    <c:plotVisOnly val="1"/>
    <c:dispBlanksAs val="gap"/>
    <c:showDLblsOverMax val="0"/>
  </c:chart>
  <c:spPr>
    <a:ln>
      <a:noFill/>
    </a:ln>
  </c:spPr>
  <c:txPr>
    <a:bodyPr/>
    <a:lstStyle/>
    <a:p>
      <a:pPr>
        <a:defRPr sz="12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txPr>
        <a:bodyPr/>
        <a:lstStyle/>
        <a:p>
          <a:pPr>
            <a:defRPr sz="1200">
              <a:latin typeface="Times New Roman" panose="02020603050405020304" pitchFamily="18" charset="0"/>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Больные, состоящие на диспансерном учете с диагнозом "наркомания", в расчете на 100 тыс.чел.населения</c:v>
                </c:pt>
              </c:strCache>
            </c:strRef>
          </c:tx>
          <c:marker>
            <c:symbol val="none"/>
          </c:marker>
          <c:dLbls>
            <c:dLbl>
              <c:idx val="1"/>
              <c:layout>
                <c:manualLayout>
                  <c:x val="-3.2407407407407406E-2"/>
                  <c:y val="-4.3650793650793648E-2"/>
                </c:manualLayout>
              </c:layout>
              <c:showLegendKey val="0"/>
              <c:showVal val="1"/>
              <c:showCatName val="0"/>
              <c:showSerName val="0"/>
              <c:showPercent val="0"/>
              <c:showBubbleSize val="0"/>
            </c:dLbl>
            <c:dLbl>
              <c:idx val="5"/>
              <c:layout>
                <c:manualLayout>
                  <c:x val="-6.9444444444444441E-3"/>
                  <c:y val="-3.571428571428571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c:v>2008</c:v>
                </c:pt>
                <c:pt idx="1">
                  <c:v>2012</c:v>
                </c:pt>
                <c:pt idx="2">
                  <c:v>2013</c:v>
                </c:pt>
                <c:pt idx="3">
                  <c:v>2015</c:v>
                </c:pt>
                <c:pt idx="4">
                  <c:v>2016</c:v>
                </c:pt>
                <c:pt idx="5">
                  <c:v>2017</c:v>
                </c:pt>
                <c:pt idx="6">
                  <c:v>2023</c:v>
                </c:pt>
              </c:numCache>
            </c:numRef>
          </c:cat>
          <c:val>
            <c:numRef>
              <c:f>Лист1!$B$2:$B$8</c:f>
              <c:numCache>
                <c:formatCode>General</c:formatCode>
                <c:ptCount val="7"/>
                <c:pt idx="0">
                  <c:v>452.1</c:v>
                </c:pt>
                <c:pt idx="1">
                  <c:v>562.79999999999995</c:v>
                </c:pt>
                <c:pt idx="2">
                  <c:v>557.20000000000005</c:v>
                </c:pt>
                <c:pt idx="3">
                  <c:v>341.4</c:v>
                </c:pt>
                <c:pt idx="4">
                  <c:v>422.2</c:v>
                </c:pt>
                <c:pt idx="5">
                  <c:v>200</c:v>
                </c:pt>
                <c:pt idx="6">
                  <c:v>167.5</c:v>
                </c:pt>
              </c:numCache>
            </c:numRef>
          </c:val>
          <c:smooth val="0"/>
        </c:ser>
        <c:dLbls>
          <c:showLegendKey val="0"/>
          <c:showVal val="0"/>
          <c:showCatName val="0"/>
          <c:showSerName val="0"/>
          <c:showPercent val="0"/>
          <c:showBubbleSize val="0"/>
        </c:dLbls>
        <c:marker val="1"/>
        <c:smooth val="0"/>
        <c:axId val="151483904"/>
        <c:axId val="151485440"/>
      </c:lineChart>
      <c:catAx>
        <c:axId val="151483904"/>
        <c:scaling>
          <c:orientation val="minMax"/>
        </c:scaling>
        <c:delete val="0"/>
        <c:axPos val="b"/>
        <c:numFmt formatCode="General" sourceLinked="1"/>
        <c:majorTickMark val="out"/>
        <c:minorTickMark val="none"/>
        <c:tickLblPos val="nextTo"/>
        <c:crossAx val="151485440"/>
        <c:crosses val="autoZero"/>
        <c:auto val="1"/>
        <c:lblAlgn val="ctr"/>
        <c:lblOffset val="100"/>
        <c:noMultiLvlLbl val="0"/>
      </c:catAx>
      <c:valAx>
        <c:axId val="151485440"/>
        <c:scaling>
          <c:orientation val="minMax"/>
        </c:scaling>
        <c:delete val="0"/>
        <c:axPos val="l"/>
        <c:majorGridlines/>
        <c:numFmt formatCode="General" sourceLinked="1"/>
        <c:majorTickMark val="out"/>
        <c:minorTickMark val="none"/>
        <c:tickLblPos val="nextTo"/>
        <c:crossAx val="151483904"/>
        <c:crosses val="autoZero"/>
        <c:crossBetween val="between"/>
      </c:valAx>
    </c:plotArea>
    <c:plotVisOnly val="1"/>
    <c:dispBlanksAs val="gap"/>
    <c:showDLblsOverMax val="0"/>
  </c:chart>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706784047827355"/>
          <c:y val="4.4057617797775277E-2"/>
          <c:w val="0.75426436278798481"/>
          <c:h val="0.48573647044119483"/>
        </c:manualLayout>
      </c:layout>
      <c:barChart>
        <c:barDir val="col"/>
        <c:grouping val="clustered"/>
        <c:varyColors val="0"/>
        <c:ser>
          <c:idx val="0"/>
          <c:order val="0"/>
          <c:tx>
            <c:strRef>
              <c:f>Лист1!$B$1</c:f>
              <c:strCache>
                <c:ptCount val="1"/>
                <c:pt idx="0">
                  <c:v>2017</c:v>
                </c:pt>
              </c:strCache>
            </c:strRef>
          </c:tx>
          <c:spPr>
            <a:solidFill>
              <a:srgbClr val="00FFCC"/>
            </a:solidFill>
          </c:spPr>
          <c:invertIfNegative val="0"/>
          <c:dLbls>
            <c:dLbl>
              <c:idx val="0"/>
              <c:layout>
                <c:manualLayout>
                  <c:x val="-1.2882447665056361E-2"/>
                  <c:y val="0"/>
                </c:manualLayout>
              </c:layout>
              <c:showLegendKey val="0"/>
              <c:showVal val="1"/>
              <c:showCatName val="0"/>
              <c:showSerName val="0"/>
              <c:showPercent val="0"/>
              <c:showBubbleSize val="0"/>
            </c:dLbl>
            <c:dLbl>
              <c:idx val="1"/>
              <c:layout>
                <c:manualLayout>
                  <c:x val="0"/>
                  <c:y val="-5.1587301587301584E-2"/>
                </c:manualLayout>
              </c:layout>
              <c:showLegendKey val="0"/>
              <c:showVal val="1"/>
              <c:showCatName val="0"/>
              <c:showSerName val="0"/>
              <c:showPercent val="0"/>
              <c:showBubbleSize val="0"/>
            </c:dLbl>
            <c:dLbl>
              <c:idx val="2"/>
              <c:layout>
                <c:manualLayout>
                  <c:x val="-2.3148148148148147E-3"/>
                  <c:y val="-3.1746031746031744E-2"/>
                </c:manualLayout>
              </c:layout>
              <c:showLegendKey val="0"/>
              <c:showVal val="1"/>
              <c:showCatName val="0"/>
              <c:showSerName val="0"/>
              <c:showPercent val="0"/>
              <c:showBubbleSize val="0"/>
            </c:dLbl>
            <c:dLbl>
              <c:idx val="4"/>
              <c:layout>
                <c:manualLayout>
                  <c:x val="2.1470746108427268E-3"/>
                  <c:y val="-5.1587301587301584E-2"/>
                </c:manualLayout>
              </c:layout>
              <c:showLegendKey val="0"/>
              <c:showVal val="1"/>
              <c:showCatName val="0"/>
              <c:showSerName val="0"/>
              <c:showPercent val="0"/>
              <c:showBubbleSize val="0"/>
            </c:dLbl>
            <c:dLbl>
              <c:idx val="5"/>
              <c:layout>
                <c:manualLayout>
                  <c:x val="-4.2941492216854536E-3"/>
                  <c:y val="-3.3730062588330244E-2"/>
                </c:manualLayout>
              </c:layout>
              <c:showLegendKey val="0"/>
              <c:showVal val="1"/>
              <c:showCatName val="0"/>
              <c:showSerName val="0"/>
              <c:showPercent val="0"/>
              <c:showBubbleSize val="0"/>
            </c:dLbl>
            <c:dLbl>
              <c:idx val="6"/>
              <c:layout>
                <c:manualLayout>
                  <c:x val="-8.5882984433709071E-3"/>
                  <c:y val="-1.480466384009691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6"/>
                <c:pt idx="0">
                  <c:v>Количество заявлений</c:v>
                </c:pt>
                <c:pt idx="1">
                  <c:v>Возбуждео уголовных дел</c:v>
                </c:pt>
                <c:pt idx="2">
                  <c:v>Отказано в возбуждении</c:v>
                </c:pt>
                <c:pt idx="3">
                  <c:v>Возбуждено дел об адм. правонарушении</c:v>
                </c:pt>
                <c:pt idx="4">
                  <c:v>Раскрыто преступлений </c:v>
                </c:pt>
                <c:pt idx="5">
                  <c:v>Количество виновных лиц</c:v>
                </c:pt>
              </c:strCache>
            </c:strRef>
          </c:cat>
          <c:val>
            <c:numRef>
              <c:f>Лист1!$B$2:$B$7</c:f>
              <c:numCache>
                <c:formatCode>General</c:formatCode>
                <c:ptCount val="6"/>
                <c:pt idx="0">
                  <c:v>8145</c:v>
                </c:pt>
                <c:pt idx="1">
                  <c:v>598</c:v>
                </c:pt>
                <c:pt idx="2">
                  <c:v>1492</c:v>
                </c:pt>
                <c:pt idx="3">
                  <c:v>2100</c:v>
                </c:pt>
                <c:pt idx="4">
                  <c:v>398</c:v>
                </c:pt>
                <c:pt idx="5">
                  <c:v>384</c:v>
                </c:pt>
              </c:numCache>
            </c:numRef>
          </c:val>
        </c:ser>
        <c:ser>
          <c:idx val="1"/>
          <c:order val="1"/>
          <c:tx>
            <c:strRef>
              <c:f>Лист1!$C$1</c:f>
              <c:strCache>
                <c:ptCount val="1"/>
                <c:pt idx="0">
                  <c:v>2025</c:v>
                </c:pt>
              </c:strCache>
            </c:strRef>
          </c:tx>
          <c:spPr>
            <a:solidFill>
              <a:srgbClr val="0099CC"/>
            </a:solidFill>
          </c:spPr>
          <c:invertIfNegative val="0"/>
          <c:dLbls>
            <c:dLbl>
              <c:idx val="3"/>
              <c:layout>
                <c:manualLayout>
                  <c:x val="1.2882447665056361E-2"/>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6"/>
                <c:pt idx="0">
                  <c:v>Количество заявлений</c:v>
                </c:pt>
                <c:pt idx="1">
                  <c:v>Возбуждео уголовных дел</c:v>
                </c:pt>
                <c:pt idx="2">
                  <c:v>Отказано в возбуждении</c:v>
                </c:pt>
                <c:pt idx="3">
                  <c:v>Возбуждено дел об адм. правонарушении</c:v>
                </c:pt>
                <c:pt idx="4">
                  <c:v>Раскрыто преступлений </c:v>
                </c:pt>
                <c:pt idx="5">
                  <c:v>Количество виновных лиц</c:v>
                </c:pt>
              </c:strCache>
            </c:strRef>
          </c:cat>
          <c:val>
            <c:numRef>
              <c:f>Лист1!$C$2:$C$7</c:f>
              <c:numCache>
                <c:formatCode>General</c:formatCode>
                <c:ptCount val="6"/>
                <c:pt idx="0">
                  <c:v>9881</c:v>
                </c:pt>
                <c:pt idx="1">
                  <c:v>401</c:v>
                </c:pt>
                <c:pt idx="2">
                  <c:v>1401</c:v>
                </c:pt>
                <c:pt idx="3">
                  <c:v>1188</c:v>
                </c:pt>
                <c:pt idx="4">
                  <c:v>248</c:v>
                </c:pt>
                <c:pt idx="5">
                  <c:v>248</c:v>
                </c:pt>
              </c:numCache>
            </c:numRef>
          </c:val>
        </c:ser>
        <c:dLbls>
          <c:showLegendKey val="0"/>
          <c:showVal val="0"/>
          <c:showCatName val="0"/>
          <c:showSerName val="0"/>
          <c:showPercent val="0"/>
          <c:showBubbleSize val="0"/>
        </c:dLbls>
        <c:gapWidth val="150"/>
        <c:axId val="154634496"/>
        <c:axId val="154644480"/>
      </c:barChart>
      <c:catAx>
        <c:axId val="154634496"/>
        <c:scaling>
          <c:orientation val="minMax"/>
        </c:scaling>
        <c:delete val="0"/>
        <c:axPos val="b"/>
        <c:majorTickMark val="out"/>
        <c:minorTickMark val="none"/>
        <c:tickLblPos val="nextTo"/>
        <c:txPr>
          <a:bodyPr/>
          <a:lstStyle/>
          <a:p>
            <a:pPr>
              <a:defRPr sz="800"/>
            </a:pPr>
            <a:endParaRPr lang="ru-RU"/>
          </a:p>
        </c:txPr>
        <c:crossAx val="154644480"/>
        <c:crosses val="autoZero"/>
        <c:auto val="1"/>
        <c:lblAlgn val="ctr"/>
        <c:lblOffset val="100"/>
        <c:noMultiLvlLbl val="0"/>
      </c:catAx>
      <c:valAx>
        <c:axId val="154644480"/>
        <c:scaling>
          <c:orientation val="minMax"/>
        </c:scaling>
        <c:delete val="0"/>
        <c:axPos val="l"/>
        <c:majorGridlines/>
        <c:numFmt formatCode="General" sourceLinked="1"/>
        <c:majorTickMark val="out"/>
        <c:minorTickMark val="none"/>
        <c:tickLblPos val="nextTo"/>
        <c:crossAx val="154634496"/>
        <c:crosses val="autoZero"/>
        <c:crossBetween val="between"/>
      </c:valAx>
    </c:plotArea>
    <c:legend>
      <c:legendPos val="r"/>
      <c:overlay val="0"/>
    </c:legend>
    <c:plotVisOnly val="1"/>
    <c:dispBlanksAs val="gap"/>
    <c:showDLblsOverMax val="0"/>
  </c:chart>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200" b="0"/>
              <a:t>Динамика</a:t>
            </a:r>
            <a:r>
              <a:rPr lang="ru-RU" sz="1200" b="0" baseline="0"/>
              <a:t> жилищного фонда на начало года, тыс.кв.м</a:t>
            </a:r>
            <a:endParaRPr lang="ru-RU" sz="1200" b="0"/>
          </a:p>
        </c:rich>
      </c:tx>
      <c:overlay val="0"/>
    </c:title>
    <c:autoTitleDeleted val="0"/>
    <c:plotArea>
      <c:layout/>
      <c:barChart>
        <c:barDir val="col"/>
        <c:grouping val="clustered"/>
        <c:varyColors val="0"/>
        <c:ser>
          <c:idx val="0"/>
          <c:order val="0"/>
          <c:tx>
            <c:strRef>
              <c:f>Лист1!$B$1</c:f>
              <c:strCache>
                <c:ptCount val="1"/>
                <c:pt idx="0">
                  <c:v>2018</c:v>
                </c:pt>
              </c:strCache>
            </c:strRef>
          </c:tx>
          <c:invertIfNegative val="0"/>
          <c:dLbls>
            <c:dLbl>
              <c:idx val="3"/>
              <c:layout>
                <c:manualLayout>
                  <c:x val="-2.7777777777777776E-2"/>
                  <c:y val="-7.2967647950442939E-17"/>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5"/>
                <c:pt idx="0">
                  <c:v>Общий жил фонд</c:v>
                </c:pt>
                <c:pt idx="1">
                  <c:v>муниципальный </c:v>
                </c:pt>
                <c:pt idx="2">
                  <c:v>ведомственный</c:v>
                </c:pt>
                <c:pt idx="3">
                  <c:v>частный</c:v>
                </c:pt>
                <c:pt idx="4">
                  <c:v>смешанный</c:v>
                </c:pt>
              </c:strCache>
            </c:strRef>
          </c:cat>
          <c:val>
            <c:numRef>
              <c:f>Лист1!$B$2:$B$7</c:f>
              <c:numCache>
                <c:formatCode>General</c:formatCode>
                <c:ptCount val="6"/>
                <c:pt idx="0">
                  <c:v>1228.0899999999999</c:v>
                </c:pt>
                <c:pt idx="1">
                  <c:v>4.0599999999999996</c:v>
                </c:pt>
                <c:pt idx="2">
                  <c:v>2.85</c:v>
                </c:pt>
                <c:pt idx="3">
                  <c:v>395.02</c:v>
                </c:pt>
                <c:pt idx="4">
                  <c:v>826.16</c:v>
                </c:pt>
              </c:numCache>
            </c:numRef>
          </c:val>
        </c:ser>
        <c:ser>
          <c:idx val="1"/>
          <c:order val="1"/>
          <c:tx>
            <c:strRef>
              <c:f>Лист1!$C$1</c:f>
              <c:strCache>
                <c:ptCount val="1"/>
                <c:pt idx="0">
                  <c:v>2024</c:v>
                </c:pt>
              </c:strCache>
            </c:strRef>
          </c:tx>
          <c:invertIfNegative val="0"/>
          <c:dLbls>
            <c:dLbl>
              <c:idx val="0"/>
              <c:layout>
                <c:manualLayout>
                  <c:x val="3.6324786324786328E-2"/>
                  <c:y val="1.194029850746265E-2"/>
                </c:manualLayout>
              </c:layout>
              <c:showLegendKey val="0"/>
              <c:showVal val="1"/>
              <c:showCatName val="0"/>
              <c:showSerName val="0"/>
              <c:showPercent val="0"/>
              <c:showBubbleSize val="0"/>
            </c:dLbl>
            <c:dLbl>
              <c:idx val="4"/>
              <c:layout>
                <c:manualLayout>
                  <c:x val="2.7777777777777776E-2"/>
                  <c:y val="-2.7860696517412936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5"/>
                <c:pt idx="0">
                  <c:v>Общий жил фонд</c:v>
                </c:pt>
                <c:pt idx="1">
                  <c:v>муниципальный </c:v>
                </c:pt>
                <c:pt idx="2">
                  <c:v>ведомственный</c:v>
                </c:pt>
                <c:pt idx="3">
                  <c:v>частный</c:v>
                </c:pt>
                <c:pt idx="4">
                  <c:v>смешанный</c:v>
                </c:pt>
              </c:strCache>
            </c:strRef>
          </c:cat>
          <c:val>
            <c:numRef>
              <c:f>Лист1!$C$2:$C$7</c:f>
              <c:numCache>
                <c:formatCode>General</c:formatCode>
                <c:ptCount val="6"/>
                <c:pt idx="0">
                  <c:v>1214.1690000000001</c:v>
                </c:pt>
                <c:pt idx="1">
                  <c:v>4.4619999999999997</c:v>
                </c:pt>
                <c:pt idx="2">
                  <c:v>3.9609999999999999</c:v>
                </c:pt>
                <c:pt idx="3">
                  <c:v>378.37900000000002</c:v>
                </c:pt>
                <c:pt idx="4">
                  <c:v>827.92700000000002</c:v>
                </c:pt>
              </c:numCache>
            </c:numRef>
          </c:val>
        </c:ser>
        <c:dLbls>
          <c:showLegendKey val="0"/>
          <c:showVal val="1"/>
          <c:showCatName val="0"/>
          <c:showSerName val="0"/>
          <c:showPercent val="0"/>
          <c:showBubbleSize val="0"/>
        </c:dLbls>
        <c:gapWidth val="150"/>
        <c:overlap val="-25"/>
        <c:axId val="154690688"/>
        <c:axId val="154692224"/>
      </c:barChart>
      <c:catAx>
        <c:axId val="154690688"/>
        <c:scaling>
          <c:orientation val="minMax"/>
        </c:scaling>
        <c:delete val="0"/>
        <c:axPos val="b"/>
        <c:majorTickMark val="none"/>
        <c:minorTickMark val="none"/>
        <c:tickLblPos val="nextTo"/>
        <c:crossAx val="154692224"/>
        <c:crosses val="autoZero"/>
        <c:auto val="1"/>
        <c:lblAlgn val="ctr"/>
        <c:lblOffset val="100"/>
        <c:noMultiLvlLbl val="0"/>
      </c:catAx>
      <c:valAx>
        <c:axId val="154692224"/>
        <c:scaling>
          <c:orientation val="minMax"/>
        </c:scaling>
        <c:delete val="1"/>
        <c:axPos val="l"/>
        <c:numFmt formatCode="General" sourceLinked="1"/>
        <c:majorTickMark val="none"/>
        <c:minorTickMark val="none"/>
        <c:tickLblPos val="nextTo"/>
        <c:crossAx val="154690688"/>
        <c:crosses val="autoZero"/>
        <c:crossBetween val="between"/>
      </c:valAx>
    </c:plotArea>
    <c:legend>
      <c:legendPos val="t"/>
      <c:overlay val="0"/>
    </c:legend>
    <c:plotVisOnly val="1"/>
    <c:dispBlanksAs val="gap"/>
    <c:showDLblsOverMax val="0"/>
  </c:chart>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t>Ветхий жилой фонд муниципальной формы собственности, 2024 год </a:t>
            </a:r>
          </a:p>
        </c:rich>
      </c:tx>
      <c:overlay val="0"/>
    </c:title>
    <c:autoTitleDeleted val="0"/>
    <c:plotArea>
      <c:layout/>
      <c:barChart>
        <c:barDir val="col"/>
        <c:grouping val="stacked"/>
        <c:varyColors val="0"/>
        <c:ser>
          <c:idx val="0"/>
          <c:order val="0"/>
          <c:tx>
            <c:strRef>
              <c:f>Лист1!$B$1</c:f>
              <c:strCache>
                <c:ptCount val="1"/>
                <c:pt idx="0">
                  <c:v>количество ветхих домов, ед.</c:v>
                </c:pt>
              </c:strCache>
            </c:strRef>
          </c:tx>
          <c:invertIfNegative val="0"/>
          <c:dLbls>
            <c:dLbl>
              <c:idx val="0"/>
              <c:layout>
                <c:manualLayout>
                  <c:x val="8.1018518518518517E-2"/>
                  <c:y val="-2.7777777777777776E-2"/>
                </c:manualLayout>
              </c:layout>
              <c:showLegendKey val="0"/>
              <c:showVal val="1"/>
              <c:showCatName val="0"/>
              <c:showSerName val="0"/>
              <c:showPercent val="0"/>
              <c:showBubbleSize val="0"/>
            </c:dLbl>
            <c:dLbl>
              <c:idx val="2"/>
              <c:layout>
                <c:manualLayout>
                  <c:x val="8.3333333333333412E-2"/>
                  <c:y val="-2.3809523809523808E-2"/>
                </c:manualLayout>
              </c:layout>
              <c:showLegendKey val="0"/>
              <c:showVal val="1"/>
              <c:showCatName val="0"/>
              <c:showSerName val="0"/>
              <c:showPercent val="0"/>
              <c:showBubbleSize val="0"/>
            </c:dLbl>
            <c:dLbl>
              <c:idx val="3"/>
              <c:layout>
                <c:manualLayout>
                  <c:x val="7.8703703703703706E-2"/>
                  <c:y val="-3.571428571428571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Лист1!$A$2:$A$5</c:f>
              <c:strCache>
                <c:ptCount val="4"/>
                <c:pt idx="0">
                  <c:v>Слюдянское МО</c:v>
                </c:pt>
                <c:pt idx="1">
                  <c:v>Култукское МО</c:v>
                </c:pt>
                <c:pt idx="2">
                  <c:v>Новоснежнинское МО</c:v>
                </c:pt>
                <c:pt idx="3">
                  <c:v>Маритуйское МО</c:v>
                </c:pt>
              </c:strCache>
            </c:strRef>
          </c:cat>
          <c:val>
            <c:numRef>
              <c:f>Лист1!$B$2:$B$5</c:f>
              <c:numCache>
                <c:formatCode>General</c:formatCode>
                <c:ptCount val="4"/>
                <c:pt idx="0">
                  <c:v>3</c:v>
                </c:pt>
                <c:pt idx="1">
                  <c:v>103</c:v>
                </c:pt>
                <c:pt idx="2">
                  <c:v>3</c:v>
                </c:pt>
                <c:pt idx="3">
                  <c:v>2</c:v>
                </c:pt>
              </c:numCache>
            </c:numRef>
          </c:val>
        </c:ser>
        <c:ser>
          <c:idx val="1"/>
          <c:order val="1"/>
          <c:tx>
            <c:strRef>
              <c:f>Лист1!$C$1</c:f>
              <c:strCache>
                <c:ptCount val="1"/>
                <c:pt idx="0">
                  <c:v>площадь ветхих домов, тыс.кв.м</c:v>
                </c:pt>
              </c:strCache>
            </c:strRef>
          </c:tx>
          <c:invertIfNegative val="0"/>
          <c:dLbls>
            <c:dLbl>
              <c:idx val="0"/>
              <c:layout>
                <c:manualLayout>
                  <c:x val="-4.1666666666666664E-2"/>
                  <c:y val="-6.7460317460317457E-2"/>
                </c:manualLayout>
              </c:layout>
              <c:showLegendKey val="0"/>
              <c:showVal val="1"/>
              <c:showCatName val="0"/>
              <c:showSerName val="0"/>
              <c:showPercent val="0"/>
              <c:showBubbleSize val="0"/>
            </c:dLbl>
            <c:dLbl>
              <c:idx val="2"/>
              <c:layout>
                <c:manualLayout>
                  <c:x val="-3.4722222222222224E-2"/>
                  <c:y val="-5.1587301587301584E-2"/>
                </c:manualLayout>
              </c:layout>
              <c:showLegendKey val="0"/>
              <c:showVal val="1"/>
              <c:showCatName val="0"/>
              <c:showSerName val="0"/>
              <c:showPercent val="0"/>
              <c:showBubbleSize val="0"/>
            </c:dLbl>
            <c:dLbl>
              <c:idx val="3"/>
              <c:layout>
                <c:manualLayout>
                  <c:x val="-2.3148148148148147E-2"/>
                  <c:y val="-4.7619047619047616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Лист1!$A$2:$A$5</c:f>
              <c:strCache>
                <c:ptCount val="4"/>
                <c:pt idx="0">
                  <c:v>Слюдянское МО</c:v>
                </c:pt>
                <c:pt idx="1">
                  <c:v>Култукское МО</c:v>
                </c:pt>
                <c:pt idx="2">
                  <c:v>Новоснежнинское МО</c:v>
                </c:pt>
                <c:pt idx="3">
                  <c:v>Маритуйское МО</c:v>
                </c:pt>
              </c:strCache>
            </c:strRef>
          </c:cat>
          <c:val>
            <c:numRef>
              <c:f>Лист1!$C$2:$C$5</c:f>
              <c:numCache>
                <c:formatCode>General</c:formatCode>
                <c:ptCount val="4"/>
                <c:pt idx="0">
                  <c:v>0.23</c:v>
                </c:pt>
                <c:pt idx="1">
                  <c:v>9.5500000000000007</c:v>
                </c:pt>
                <c:pt idx="2">
                  <c:v>0.2</c:v>
                </c:pt>
                <c:pt idx="3">
                  <c:v>0.2</c:v>
                </c:pt>
              </c:numCache>
            </c:numRef>
          </c:val>
        </c:ser>
        <c:dLbls>
          <c:showLegendKey val="0"/>
          <c:showVal val="1"/>
          <c:showCatName val="0"/>
          <c:showSerName val="0"/>
          <c:showPercent val="0"/>
          <c:showBubbleSize val="0"/>
        </c:dLbls>
        <c:gapWidth val="95"/>
        <c:overlap val="100"/>
        <c:axId val="154837376"/>
        <c:axId val="154838912"/>
      </c:barChart>
      <c:catAx>
        <c:axId val="154837376"/>
        <c:scaling>
          <c:orientation val="minMax"/>
        </c:scaling>
        <c:delete val="0"/>
        <c:axPos val="b"/>
        <c:majorTickMark val="none"/>
        <c:minorTickMark val="none"/>
        <c:tickLblPos val="nextTo"/>
        <c:crossAx val="154838912"/>
        <c:crosses val="autoZero"/>
        <c:auto val="1"/>
        <c:lblAlgn val="ctr"/>
        <c:lblOffset val="100"/>
        <c:noMultiLvlLbl val="0"/>
      </c:catAx>
      <c:valAx>
        <c:axId val="154838912"/>
        <c:scaling>
          <c:orientation val="minMax"/>
        </c:scaling>
        <c:delete val="1"/>
        <c:axPos val="l"/>
        <c:numFmt formatCode="General" sourceLinked="1"/>
        <c:majorTickMark val="out"/>
        <c:minorTickMark val="none"/>
        <c:tickLblPos val="nextTo"/>
        <c:crossAx val="154837376"/>
        <c:crosses val="autoZero"/>
        <c:crossBetween val="between"/>
      </c:valAx>
    </c:plotArea>
    <c:legend>
      <c:legendPos val="t"/>
      <c:overlay val="0"/>
    </c:legend>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01814989594896E-2"/>
          <c:y val="5.1282072590530407E-2"/>
          <c:w val="0.58400204528655952"/>
          <c:h val="0.82962501270484701"/>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Лист1!$B$2:$B$8</c:f>
              <c:numCache>
                <c:formatCode>General</c:formatCode>
                <c:ptCount val="7"/>
                <c:pt idx="0" formatCode="0">
                  <c:v>10006</c:v>
                </c:pt>
                <c:pt idx="1">
                  <c:v>10849</c:v>
                </c:pt>
                <c:pt idx="2">
                  <c:v>11187.71</c:v>
                </c:pt>
                <c:pt idx="3">
                  <c:v>14448.59</c:v>
                </c:pt>
                <c:pt idx="4">
                  <c:v>12184.12</c:v>
                </c:pt>
                <c:pt idx="5">
                  <c:v>12143.48</c:v>
                </c:pt>
                <c:pt idx="6">
                  <c:v>13148.16</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Лист1!$C$2:$C$8</c:f>
              <c:numCache>
                <c:formatCode>General</c:formatCode>
                <c:ptCount val="7"/>
                <c:pt idx="0" formatCode="0">
                  <c:v>3327.32</c:v>
                </c:pt>
                <c:pt idx="1">
                  <c:v>5038.26</c:v>
                </c:pt>
                <c:pt idx="2">
                  <c:v>5143.6499999999996</c:v>
                </c:pt>
                <c:pt idx="3">
                  <c:v>6701.4319999999998</c:v>
                </c:pt>
                <c:pt idx="4">
                  <c:v>3829.5160000000001</c:v>
                </c:pt>
                <c:pt idx="5">
                  <c:v>3806.049</c:v>
                </c:pt>
                <c:pt idx="6">
                  <c:v>2947.0169999999998</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Лист1!$D$2:$D$8</c:f>
              <c:numCache>
                <c:formatCode>General</c:formatCode>
                <c:ptCount val="7"/>
                <c:pt idx="0" formatCode="0">
                  <c:v>4335.34</c:v>
                </c:pt>
                <c:pt idx="1">
                  <c:v>4827.04</c:v>
                </c:pt>
                <c:pt idx="2">
                  <c:v>5162.82</c:v>
                </c:pt>
                <c:pt idx="3">
                  <c:v>6504.6</c:v>
                </c:pt>
                <c:pt idx="4">
                  <c:v>4465.9139999999998</c:v>
                </c:pt>
                <c:pt idx="5">
                  <c:v>5637.165</c:v>
                </c:pt>
                <c:pt idx="6">
                  <c:v>6773.6450000000004</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Лист1!$E$2:$E$8</c:f>
              <c:numCache>
                <c:formatCode>General</c:formatCode>
                <c:ptCount val="7"/>
                <c:pt idx="0" formatCode="0">
                  <c:v>1854.56</c:v>
                </c:pt>
                <c:pt idx="1">
                  <c:v>1746.99</c:v>
                </c:pt>
                <c:pt idx="2">
                  <c:v>1654.4</c:v>
                </c:pt>
                <c:pt idx="3">
                  <c:v>2216.7399999999998</c:v>
                </c:pt>
                <c:pt idx="4">
                  <c:v>2105.06</c:v>
                </c:pt>
                <c:pt idx="5">
                  <c:v>2323.9499999999998</c:v>
                </c:pt>
                <c:pt idx="6">
                  <c:v>2535.4319999999998</c:v>
                </c:pt>
              </c:numCache>
            </c:numRef>
          </c:val>
        </c:ser>
        <c:dLbls>
          <c:showLegendKey val="0"/>
          <c:showVal val="0"/>
          <c:showCatName val="0"/>
          <c:showSerName val="0"/>
          <c:showPercent val="0"/>
          <c:showBubbleSize val="0"/>
        </c:dLbls>
        <c:gapWidth val="150"/>
        <c:axId val="154783104"/>
        <c:axId val="154781568"/>
      </c:barChart>
      <c:valAx>
        <c:axId val="154781568"/>
        <c:scaling>
          <c:orientation val="minMax"/>
        </c:scaling>
        <c:delete val="0"/>
        <c:axPos val="b"/>
        <c:majorGridlines/>
        <c:numFmt formatCode="0" sourceLinked="1"/>
        <c:majorTickMark val="none"/>
        <c:minorTickMark val="none"/>
        <c:tickLblPos val="nextTo"/>
        <c:crossAx val="154783104"/>
        <c:crosses val="autoZero"/>
        <c:crossBetween val="between"/>
      </c:valAx>
      <c:catAx>
        <c:axId val="154783104"/>
        <c:scaling>
          <c:orientation val="minMax"/>
        </c:scaling>
        <c:delete val="0"/>
        <c:axPos val="l"/>
        <c:numFmt formatCode="0" sourceLinked="1"/>
        <c:majorTickMark val="none"/>
        <c:minorTickMark val="none"/>
        <c:tickLblPos val="nextTo"/>
        <c:crossAx val="154781568"/>
        <c:crosses val="autoZero"/>
        <c:auto val="1"/>
        <c:lblAlgn val="ctr"/>
        <c:lblOffset val="100"/>
        <c:noMultiLvlLbl val="0"/>
      </c:catAx>
    </c:plotArea>
    <c:legend>
      <c:legendPos val="r"/>
      <c:layout>
        <c:manualLayout>
          <c:xMode val="edge"/>
          <c:yMode val="edge"/>
          <c:x val="0.72892014134905458"/>
          <c:y val="7.7208670594497361E-2"/>
          <c:w val="0.2684339754644422"/>
          <c:h val="0.73717856941101356"/>
        </c:manualLayout>
      </c:layout>
      <c:overlay val="0"/>
    </c:legend>
    <c:plotVisOnly val="1"/>
    <c:dispBlanksAs val="gap"/>
    <c:showDLblsOverMax val="0"/>
  </c:chart>
  <c:externalData r:id="rId2">
    <c:autoUpdate val="0"/>
  </c:externalData>
  <c:userShapes r:id="rId3"/>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ru-RU" sz="1100"/>
              <a:t>Производство продукции в Слюдянском районе </a:t>
            </a:r>
          </a:p>
        </c:rich>
      </c:tx>
      <c:layout>
        <c:manualLayout>
          <c:xMode val="edge"/>
          <c:yMode val="edge"/>
          <c:x val="0.20082748625199923"/>
          <c:y val="0"/>
        </c:manualLayout>
      </c:layout>
      <c:overlay val="0"/>
    </c:title>
    <c:autoTitleDeleted val="0"/>
    <c:plotArea>
      <c:layout>
        <c:manualLayout>
          <c:layoutTarget val="inner"/>
          <c:xMode val="edge"/>
          <c:yMode val="edge"/>
          <c:x val="0.19679456349851085"/>
          <c:y val="9.9415360253129331E-2"/>
          <c:w val="0.79063760213277134"/>
          <c:h val="0.44965058538389469"/>
        </c:manualLayout>
      </c:layout>
      <c:barChart>
        <c:barDir val="col"/>
        <c:grouping val="clustered"/>
        <c:varyColors val="0"/>
        <c:ser>
          <c:idx val="0"/>
          <c:order val="0"/>
          <c:tx>
            <c:strRef>
              <c:f>'[Диаграмма в Microsoft Word]Лист1'!$A$3:$B$3</c:f>
              <c:strCache>
                <c:ptCount val="1"/>
                <c:pt idx="0">
                  <c:v>Щебень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Word]Лист1'!$G$3:$M$3</c:f>
              <c:numCache>
                <c:formatCode>General</c:formatCode>
                <c:ptCount val="7"/>
                <c:pt idx="0">
                  <c:v>843.3</c:v>
                </c:pt>
                <c:pt idx="1">
                  <c:v>829.3</c:v>
                </c:pt>
                <c:pt idx="2">
                  <c:v>854.5</c:v>
                </c:pt>
                <c:pt idx="3">
                  <c:v>877.88</c:v>
                </c:pt>
                <c:pt idx="4">
                  <c:v>594.20000000000005</c:v>
                </c:pt>
                <c:pt idx="5">
                  <c:v>695.7</c:v>
                </c:pt>
                <c:pt idx="6">
                  <c:v>741.9</c:v>
                </c:pt>
              </c:numCache>
            </c:numRef>
          </c:val>
        </c:ser>
        <c:ser>
          <c:idx val="1"/>
          <c:order val="1"/>
          <c:tx>
            <c:strRef>
              <c:f>'[Диаграмма в Microsoft Word]Лист1'!$A$4:$B$4</c:f>
              <c:strCache>
                <c:ptCount val="1"/>
                <c:pt idx="0">
                  <c:v>Цемсырье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Word]Лист1'!$G$4:$M$4</c:f>
              <c:numCache>
                <c:formatCode>General</c:formatCode>
                <c:ptCount val="7"/>
                <c:pt idx="0">
                  <c:v>521.37</c:v>
                </c:pt>
                <c:pt idx="1">
                  <c:v>480.1</c:v>
                </c:pt>
                <c:pt idx="2">
                  <c:v>443.5</c:v>
                </c:pt>
                <c:pt idx="3" formatCode="0.00">
                  <c:v>531.5146666666667</c:v>
                </c:pt>
                <c:pt idx="4" formatCode="0.00">
                  <c:v>613.35733333333326</c:v>
                </c:pt>
                <c:pt idx="5" formatCode="0.00">
                  <c:v>628.73933333333332</c:v>
                </c:pt>
                <c:pt idx="6" formatCode="0.00">
                  <c:v>635.95933333333335</c:v>
                </c:pt>
              </c:numCache>
            </c:numRef>
          </c:val>
        </c:ser>
        <c:ser>
          <c:idx val="2"/>
          <c:order val="2"/>
          <c:tx>
            <c:strRef>
              <c:f>'[Диаграмма в Microsoft Word]Лист1'!$A$5:$B$5</c:f>
              <c:strCache>
                <c:ptCount val="1"/>
                <c:pt idx="0">
                  <c:v>Вода Тыс.дкл.</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Word]Лист1'!$G$5:$M$5</c:f>
              <c:numCache>
                <c:formatCode>General</c:formatCode>
                <c:ptCount val="7"/>
                <c:pt idx="0">
                  <c:v>3053.5</c:v>
                </c:pt>
                <c:pt idx="1">
                  <c:v>3041</c:v>
                </c:pt>
                <c:pt idx="2">
                  <c:v>3719.3</c:v>
                </c:pt>
                <c:pt idx="3">
                  <c:v>4219.07</c:v>
                </c:pt>
                <c:pt idx="4">
                  <c:v>4754.1499999999996</c:v>
                </c:pt>
                <c:pt idx="5">
                  <c:v>6046.2</c:v>
                </c:pt>
                <c:pt idx="6">
                  <c:v>7260.28</c:v>
                </c:pt>
              </c:numCache>
            </c:numRef>
          </c:val>
        </c:ser>
        <c:ser>
          <c:idx val="3"/>
          <c:order val="3"/>
          <c:tx>
            <c:strRef>
              <c:f>'[Диаграмма в Microsoft Word]Лист1'!$A$6:$B$6</c:f>
              <c:strCache>
                <c:ptCount val="1"/>
                <c:pt idx="0">
                  <c:v>Макароны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Word]Лист1'!$G$6:$M$6</c:f>
              <c:numCache>
                <c:formatCode>General</c:formatCode>
                <c:ptCount val="7"/>
                <c:pt idx="0">
                  <c:v>3165.5</c:v>
                </c:pt>
                <c:pt idx="1">
                  <c:v>3542.62</c:v>
                </c:pt>
                <c:pt idx="2">
                  <c:v>1442</c:v>
                </c:pt>
                <c:pt idx="3">
                  <c:v>2920</c:v>
                </c:pt>
                <c:pt idx="4">
                  <c:v>3630</c:v>
                </c:pt>
                <c:pt idx="5">
                  <c:v>3627</c:v>
                </c:pt>
                <c:pt idx="6">
                  <c:v>11880</c:v>
                </c:pt>
              </c:numCache>
            </c:numRef>
          </c:val>
        </c:ser>
        <c:ser>
          <c:idx val="4"/>
          <c:order val="4"/>
          <c:tx>
            <c:strRef>
              <c:f>'[Диаграмма в Microsoft Word]Лист1'!$A$7:$B$7</c:f>
              <c:strCache>
                <c:ptCount val="1"/>
                <c:pt idx="0">
                  <c:v>Хлеб и хлебобул.изделия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Word]Лист1'!$G$7:$M$7</c:f>
              <c:numCache>
                <c:formatCode>General</c:formatCode>
                <c:ptCount val="7"/>
                <c:pt idx="0">
                  <c:v>1151.8</c:v>
                </c:pt>
                <c:pt idx="1">
                  <c:v>1011.85</c:v>
                </c:pt>
                <c:pt idx="2">
                  <c:v>906</c:v>
                </c:pt>
                <c:pt idx="3">
                  <c:v>631.20000000000005</c:v>
                </c:pt>
                <c:pt idx="4">
                  <c:v>660.39</c:v>
                </c:pt>
                <c:pt idx="5">
                  <c:v>633.55799999999999</c:v>
                </c:pt>
                <c:pt idx="6">
                  <c:v>605.68200000000002</c:v>
                </c:pt>
              </c:numCache>
            </c:numRef>
          </c:val>
        </c:ser>
        <c:ser>
          <c:idx val="5"/>
          <c:order val="5"/>
          <c:tx>
            <c:strRef>
              <c:f>'[Диаграмма в Microsoft Word]Лист1'!$A$8:$B$8</c:f>
              <c:strCache>
                <c:ptCount val="1"/>
                <c:pt idx="0">
                  <c:v>Кондитерские 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Word]Лист1'!$G$8:$M$8</c:f>
              <c:numCache>
                <c:formatCode>General</c:formatCode>
                <c:ptCount val="7"/>
                <c:pt idx="0">
                  <c:v>126.7</c:v>
                </c:pt>
                <c:pt idx="1">
                  <c:v>113.28</c:v>
                </c:pt>
                <c:pt idx="2">
                  <c:v>98</c:v>
                </c:pt>
                <c:pt idx="3">
                  <c:v>110.5</c:v>
                </c:pt>
                <c:pt idx="4">
                  <c:v>112.1</c:v>
                </c:pt>
                <c:pt idx="5">
                  <c:v>103.842</c:v>
                </c:pt>
                <c:pt idx="6">
                  <c:v>99.647999999999996</c:v>
                </c:pt>
              </c:numCache>
            </c:numRef>
          </c:val>
        </c:ser>
        <c:dLbls>
          <c:showLegendKey val="0"/>
          <c:showVal val="0"/>
          <c:showCatName val="0"/>
          <c:showSerName val="0"/>
          <c:showPercent val="0"/>
          <c:showBubbleSize val="0"/>
        </c:dLbls>
        <c:gapWidth val="150"/>
        <c:axId val="155326720"/>
        <c:axId val="155332608"/>
      </c:barChart>
      <c:catAx>
        <c:axId val="155326720"/>
        <c:scaling>
          <c:orientation val="minMax"/>
        </c:scaling>
        <c:delete val="0"/>
        <c:axPos val="b"/>
        <c:numFmt formatCode="General" sourceLinked="1"/>
        <c:majorTickMark val="none"/>
        <c:minorTickMark val="none"/>
        <c:tickLblPos val="nextTo"/>
        <c:crossAx val="155332608"/>
        <c:crosses val="autoZero"/>
        <c:auto val="1"/>
        <c:lblAlgn val="ctr"/>
        <c:lblOffset val="100"/>
        <c:noMultiLvlLbl val="0"/>
      </c:catAx>
      <c:valAx>
        <c:axId val="155332608"/>
        <c:scaling>
          <c:orientation val="minMax"/>
        </c:scaling>
        <c:delete val="0"/>
        <c:axPos val="l"/>
        <c:majorGridlines/>
        <c:title>
          <c:tx>
            <c:rich>
              <a:bodyPr/>
              <a:lstStyle/>
              <a:p>
                <a:pPr>
                  <a:defRPr/>
                </a:pPr>
                <a:r>
                  <a:rPr lang="ru-RU"/>
                  <a:t>продукция в натуральных </a:t>
                </a:r>
              </a:p>
              <a:p>
                <a:pPr>
                  <a:defRPr/>
                </a:pPr>
                <a:r>
                  <a:rPr lang="ru-RU"/>
                  <a:t>показателях </a:t>
                </a:r>
              </a:p>
            </c:rich>
          </c:tx>
          <c:layout>
            <c:manualLayout>
              <c:xMode val="edge"/>
              <c:yMode val="edge"/>
              <c:x val="0.11616240272362251"/>
              <c:y val="0.14745605620995089"/>
            </c:manualLayout>
          </c:layout>
          <c:overlay val="0"/>
        </c:title>
        <c:numFmt formatCode="General" sourceLinked="1"/>
        <c:majorTickMark val="none"/>
        <c:minorTickMark val="none"/>
        <c:tickLblPos val="nextTo"/>
        <c:crossAx val="155326720"/>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100">
                <a:solidFill>
                  <a:sysClr val="windowText" lastClr="000000"/>
                </a:solidFill>
              </a:defRPr>
            </a:pPr>
            <a:r>
              <a:rPr lang="ru-RU" sz="1000">
                <a:solidFill>
                  <a:sysClr val="windowText" lastClr="000000"/>
                </a:solidFill>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(2024 год)</a:t>
            </a:r>
          </a:p>
        </c:rich>
      </c:tx>
      <c:layout>
        <c:manualLayout>
          <c:xMode val="edge"/>
          <c:yMode val="edge"/>
          <c:x val="0.174813231127566"/>
          <c:y val="7.637934147120485E-5"/>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'[Диаграмма 2 в Microsoft Word]Лист1'!$AU$41:$AX$41</c:f>
              <c:strCache>
                <c:ptCount val="4"/>
                <c:pt idx="0">
                  <c:v>Водой</c:v>
                </c:pt>
                <c:pt idx="1">
                  <c:v>Макарон. изд.</c:v>
                </c:pt>
                <c:pt idx="2">
                  <c:v>Хлебом и хлеб. изд.</c:v>
                </c:pt>
                <c:pt idx="3">
                  <c:v>Кондит. изд.</c:v>
                </c:pt>
              </c:strCache>
            </c:strRef>
          </c:cat>
          <c:val>
            <c:numRef>
              <c:f>'[Диаграмма 2 в Microsoft Word]Лист1'!$AU$43:$AX$43</c:f>
              <c:numCache>
                <c:formatCode>0.00</c:formatCode>
                <c:ptCount val="4"/>
                <c:pt idx="0">
                  <c:v>4.2675096087708067</c:v>
                </c:pt>
                <c:pt idx="1">
                  <c:v>65.792271866958728</c:v>
                </c:pt>
                <c:pt idx="2">
                  <c:v>0.2795257772792038</c:v>
                </c:pt>
                <c:pt idx="3">
                  <c:v>0.18395253386640581</c:v>
                </c:pt>
              </c:numCache>
            </c:numRef>
          </c:val>
        </c:ser>
        <c:dLbls>
          <c:showLegendKey val="0"/>
          <c:showVal val="0"/>
          <c:showCatName val="0"/>
          <c:showSerName val="0"/>
          <c:showPercent val="0"/>
          <c:showBubbleSize val="0"/>
        </c:dLbls>
        <c:gapWidth val="150"/>
        <c:axId val="155350912"/>
        <c:axId val="155352448"/>
      </c:barChart>
      <c:catAx>
        <c:axId val="155350912"/>
        <c:scaling>
          <c:orientation val="minMax"/>
        </c:scaling>
        <c:delete val="0"/>
        <c:axPos val="b"/>
        <c:majorTickMark val="out"/>
        <c:minorTickMark val="none"/>
        <c:tickLblPos val="nextTo"/>
        <c:txPr>
          <a:bodyPr/>
          <a:lstStyle/>
          <a:p>
            <a:pPr>
              <a:defRPr sz="900">
                <a:latin typeface="Times New Roman" pitchFamily="18" charset="0"/>
                <a:cs typeface="Times New Roman" pitchFamily="18" charset="0"/>
              </a:defRPr>
            </a:pPr>
            <a:endParaRPr lang="ru-RU"/>
          </a:p>
        </c:txPr>
        <c:crossAx val="155352448"/>
        <c:crosses val="autoZero"/>
        <c:auto val="1"/>
        <c:lblAlgn val="ctr"/>
        <c:lblOffset val="100"/>
        <c:noMultiLvlLbl val="0"/>
      </c:catAx>
      <c:valAx>
        <c:axId val="155352448"/>
        <c:scaling>
          <c:orientation val="minMax"/>
          <c:max val="66"/>
          <c:min val="0"/>
        </c:scaling>
        <c:delete val="0"/>
        <c:axPos val="l"/>
        <c:majorGridlines/>
        <c:numFmt formatCode="0%" sourceLinked="0"/>
        <c:majorTickMark val="in"/>
        <c:minorTickMark val="in"/>
        <c:tickLblPos val="nextTo"/>
        <c:crossAx val="155350912"/>
        <c:crosses val="autoZero"/>
        <c:crossBetween val="between"/>
        <c:majorUnit val="10"/>
        <c:minorUnit val="0.60000000000000009"/>
        <c:dispUnits>
          <c:builtInUnit val="hundreds"/>
        </c:dispUnits>
      </c:valAx>
    </c:plotArea>
    <c:plotVisOnly val="1"/>
    <c:dispBlanksAs val="zero"/>
    <c:showDLblsOverMax val="0"/>
  </c:chart>
  <c:externalData r:id="rId1">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200">
                <a:solidFill>
                  <a:sysClr val="windowText" lastClr="000000"/>
                </a:solidFill>
              </a:defRPr>
            </a:pPr>
            <a:r>
              <a:rPr lang="ru-RU" sz="1000">
                <a:solidFill>
                  <a:sysClr val="windowText" lastClr="000000"/>
                </a:solidFill>
              </a:rPr>
              <a:t>Обеспеченность населения Слюдянского района </a:t>
            </a:r>
            <a:r>
              <a:rPr lang="en-US" sz="1000">
                <a:solidFill>
                  <a:sysClr val="windowText" lastClr="000000"/>
                </a:solidFill>
              </a:rPr>
              <a:t>c</a:t>
            </a:r>
            <a:r>
              <a:rPr lang="ru-RU" sz="1000">
                <a:solidFill>
                  <a:sysClr val="windowText" lastClr="000000"/>
                </a:solidFill>
              </a:rPr>
              <a:t>обственной продукцией, % (2024 </a:t>
            </a:r>
            <a:r>
              <a:rPr lang="ru-RU" sz="1000" baseline="0">
                <a:solidFill>
                  <a:sysClr val="windowText" lastClr="000000"/>
                </a:solidFill>
              </a:rPr>
              <a:t>г.</a:t>
            </a:r>
            <a:r>
              <a:rPr lang="ru-RU" sz="1000">
                <a:solidFill>
                  <a:sysClr val="windowText" lastClr="000000"/>
                </a:solidFill>
              </a:rPr>
              <a:t>)</a:t>
            </a:r>
          </a:p>
        </c:rich>
      </c:tx>
      <c:layout>
        <c:manualLayout>
          <c:xMode val="edge"/>
          <c:yMode val="edge"/>
          <c:x val="0.16684063530520221"/>
          <c:y val="7.04703619968296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0"/>
              <c:layout>
                <c:manualLayout>
                  <c:x val="-5.8408367389550693E-3"/>
                  <c:y val="-1.4814814814814815E-2"/>
                </c:manualLayout>
              </c:layout>
              <c:showLegendKey val="0"/>
              <c:showVal val="1"/>
              <c:showCatName val="0"/>
              <c:showSerName val="0"/>
              <c:showPercent val="0"/>
              <c:showBubbleSize val="0"/>
            </c:dLbl>
            <c:dLbl>
              <c:idx val="2"/>
              <c:layout>
                <c:manualLayout>
                  <c:x val="1.9405747358503265E-3"/>
                  <c:y val="-8.3407779832270299E-3"/>
                </c:manualLayout>
              </c:layout>
              <c:showLegendKey val="0"/>
              <c:showVal val="1"/>
              <c:showCatName val="0"/>
              <c:showSerName val="0"/>
              <c:showPercent val="0"/>
              <c:showBubbleSize val="0"/>
            </c:dLbl>
            <c:dLbl>
              <c:idx val="3"/>
              <c:layout>
                <c:manualLayout>
                  <c:x val="-2.3329295376539471E-3"/>
                  <c:y val="-1.1858807886481209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Лист1!$AU$41:$AX$41</c:f>
              <c:strCache>
                <c:ptCount val="4"/>
                <c:pt idx="0">
                  <c:v>Водой</c:v>
                </c:pt>
                <c:pt idx="1">
                  <c:v>Макарон. изд.</c:v>
                </c:pt>
                <c:pt idx="2">
                  <c:v>Хлебом и хлеб. изд.</c:v>
                </c:pt>
                <c:pt idx="3">
                  <c:v>Кондит. изд.</c:v>
                </c:pt>
              </c:strCache>
            </c:strRef>
          </c:cat>
          <c:val>
            <c:numRef>
              <c:f>Лист1!$AU$42:$AX$42</c:f>
              <c:numCache>
                <c:formatCode>0.00</c:formatCode>
                <c:ptCount val="4"/>
                <c:pt idx="0">
                  <c:v>258.83794089881042</c:v>
                </c:pt>
                <c:pt idx="1">
                  <c:v>3974.8394004282654</c:v>
                </c:pt>
                <c:pt idx="2">
                  <c:v>16.887546841541756</c:v>
                </c:pt>
                <c:pt idx="3">
                  <c:v>11.113490364025695</c:v>
                </c:pt>
              </c:numCache>
            </c:numRef>
          </c:val>
        </c:ser>
        <c:dLbls>
          <c:showLegendKey val="0"/>
          <c:showVal val="0"/>
          <c:showCatName val="0"/>
          <c:showSerName val="0"/>
          <c:showPercent val="0"/>
          <c:showBubbleSize val="0"/>
        </c:dLbls>
        <c:gapWidth val="150"/>
        <c:axId val="158085120"/>
        <c:axId val="158086656"/>
      </c:barChart>
      <c:catAx>
        <c:axId val="158085120"/>
        <c:scaling>
          <c:orientation val="minMax"/>
        </c:scaling>
        <c:delete val="0"/>
        <c:axPos val="b"/>
        <c:majorTickMark val="out"/>
        <c:minorTickMark val="none"/>
        <c:tickLblPos val="nextTo"/>
        <c:txPr>
          <a:bodyPr/>
          <a:lstStyle/>
          <a:p>
            <a:pPr>
              <a:defRPr sz="900"/>
            </a:pPr>
            <a:endParaRPr lang="ru-RU"/>
          </a:p>
        </c:txPr>
        <c:crossAx val="158086656"/>
        <c:crosses val="autoZero"/>
        <c:auto val="1"/>
        <c:lblAlgn val="ctr"/>
        <c:lblOffset val="100"/>
        <c:noMultiLvlLbl val="0"/>
      </c:catAx>
      <c:valAx>
        <c:axId val="158086656"/>
        <c:scaling>
          <c:orientation val="minMax"/>
          <c:max val="40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58085120"/>
        <c:crosses val="autoZero"/>
        <c:crossBetween val="between"/>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xPr>
        <a:bodyPr/>
        <a:lstStyle/>
        <a:p>
          <a:pPr>
            <a:defRPr sz="1200"/>
          </a:pPr>
          <a:endParaRPr lang="ru-RU"/>
        </a:p>
      </c:txPr>
    </c:title>
    <c:autoTitleDeleted val="0"/>
    <c:plotArea>
      <c:layout/>
      <c:pieChart>
        <c:varyColors val="1"/>
        <c:ser>
          <c:idx val="0"/>
          <c:order val="0"/>
          <c:tx>
            <c:strRef>
              <c:f>Лист1!$B$1</c:f>
              <c:strCache>
                <c:ptCount val="1"/>
                <c:pt idx="0">
                  <c:v>Сеть предприятий розничной торговли</c:v>
                </c:pt>
              </c:strCache>
            </c:strRef>
          </c:tx>
          <c:dLbls>
            <c:showLegendKey val="0"/>
            <c:showVal val="0"/>
            <c:showCatName val="0"/>
            <c:showSerName val="0"/>
            <c:showPercent val="1"/>
            <c:showBubbleSize val="0"/>
            <c:showLeaderLines val="1"/>
          </c:dLbls>
          <c:cat>
            <c:strRef>
              <c:f>Лист1!$A$2:$A$6</c:f>
              <c:strCache>
                <c:ptCount val="5"/>
                <c:pt idx="0">
                  <c:v>продовольственные магазины</c:v>
                </c:pt>
                <c:pt idx="1">
                  <c:v>непродовольственные магазины</c:v>
                </c:pt>
                <c:pt idx="2">
                  <c:v>универсальные магазины</c:v>
                </c:pt>
                <c:pt idx="3">
                  <c:v>павильоны</c:v>
                </c:pt>
                <c:pt idx="4">
                  <c:v>киоски</c:v>
                </c:pt>
              </c:strCache>
            </c:strRef>
          </c:cat>
          <c:val>
            <c:numRef>
              <c:f>Лист1!$B$2:$B$6</c:f>
              <c:numCache>
                <c:formatCode>General</c:formatCode>
                <c:ptCount val="5"/>
                <c:pt idx="0">
                  <c:v>103</c:v>
                </c:pt>
                <c:pt idx="1">
                  <c:v>45</c:v>
                </c:pt>
                <c:pt idx="2">
                  <c:v>17</c:v>
                </c:pt>
                <c:pt idx="3">
                  <c:v>163</c:v>
                </c:pt>
                <c:pt idx="4">
                  <c:v>27</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62566673957421992"/>
          <c:y val="0.25102955880514938"/>
          <c:w val="0.36044437153689124"/>
          <c:h val="0.59754405699287594"/>
        </c:manualLayout>
      </c:layout>
      <c:overlay val="0"/>
      <c:txPr>
        <a:bodyPr/>
        <a:lstStyle/>
        <a:p>
          <a:pPr>
            <a:defRPr sz="1100"/>
          </a:pPr>
          <a:endParaRPr lang="ru-RU"/>
        </a:p>
      </c:txPr>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2240088657676198"/>
          <c:y val="0.26685339073100289"/>
          <c:w val="0.43981364765829556"/>
          <c:h val="0.4908662707087904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173.79</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80.930000000000007</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11.42</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63665792"/>
        <c:axId val="163667328"/>
        <c:axId val="0"/>
      </c:bar3DChart>
      <c:catAx>
        <c:axId val="163665792"/>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63667328"/>
        <c:crosses val="autoZero"/>
        <c:auto val="0"/>
        <c:lblAlgn val="ctr"/>
        <c:lblOffset val="10"/>
        <c:tickLblSkip val="1"/>
        <c:noMultiLvlLbl val="0"/>
      </c:catAx>
      <c:valAx>
        <c:axId val="163667328"/>
        <c:scaling>
          <c:orientation val="minMax"/>
        </c:scaling>
        <c:delete val="1"/>
        <c:axPos val="b"/>
        <c:numFmt formatCode="#,##0" sourceLinked="0"/>
        <c:majorTickMark val="none"/>
        <c:minorTickMark val="none"/>
        <c:tickLblPos val="none"/>
        <c:crossAx val="163665792"/>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Прибытия, тыс. чел.</a:t>
            </a:r>
          </a:p>
        </c:rich>
      </c:tx>
      <c:overlay val="0"/>
    </c:title>
    <c:autoTitleDeleted val="0"/>
    <c:plotArea>
      <c:layout>
        <c:manualLayout>
          <c:layoutTarget val="inner"/>
          <c:xMode val="edge"/>
          <c:yMode val="edge"/>
          <c:x val="8.4101961831042307E-2"/>
          <c:y val="0.2589571825909821"/>
          <c:w val="0.5566196412948381"/>
          <c:h val="0.66538426942156526"/>
        </c:manualLayout>
      </c:layout>
      <c:radarChart>
        <c:radarStyle val="filled"/>
        <c:varyColors val="0"/>
        <c:ser>
          <c:idx val="0"/>
          <c:order val="0"/>
          <c:tx>
            <c:strRef>
              <c:f>Лист1!$CW$5</c:f>
              <c:strCache>
                <c:ptCount val="1"/>
                <c:pt idx="0">
                  <c:v>прибытия, тыс. чел.</c:v>
                </c:pt>
              </c:strCache>
            </c:strRef>
          </c:tx>
          <c:val>
            <c:numRef>
              <c:f>Лист1!$CW$7:$CW$18</c:f>
              <c:numCache>
                <c:formatCode>General</c:formatCode>
                <c:ptCount val="12"/>
                <c:pt idx="0">
                  <c:v>50.981999999999999</c:v>
                </c:pt>
                <c:pt idx="1">
                  <c:v>41.787999999999997</c:v>
                </c:pt>
                <c:pt idx="2">
                  <c:v>52.564</c:v>
                </c:pt>
                <c:pt idx="3">
                  <c:v>17.724</c:v>
                </c:pt>
                <c:pt idx="4">
                  <c:v>7.9720000000000004</c:v>
                </c:pt>
                <c:pt idx="5">
                  <c:v>24.948999999999998</c:v>
                </c:pt>
                <c:pt idx="6">
                  <c:v>42.347000000000001</c:v>
                </c:pt>
                <c:pt idx="7">
                  <c:v>34.721999999999994</c:v>
                </c:pt>
                <c:pt idx="8">
                  <c:v>21.399000000000001</c:v>
                </c:pt>
                <c:pt idx="9">
                  <c:v>11.278999999999998</c:v>
                </c:pt>
                <c:pt idx="10">
                  <c:v>5.7770000000000001</c:v>
                </c:pt>
                <c:pt idx="11">
                  <c:v>23.829000000000001</c:v>
                </c:pt>
              </c:numCache>
            </c:numRef>
          </c:val>
        </c:ser>
        <c:dLbls>
          <c:showLegendKey val="0"/>
          <c:showVal val="0"/>
          <c:showCatName val="0"/>
          <c:showSerName val="0"/>
          <c:showPercent val="0"/>
          <c:showBubbleSize val="0"/>
        </c:dLbls>
        <c:axId val="163713024"/>
        <c:axId val="163714560"/>
      </c:radarChart>
      <c:catAx>
        <c:axId val="163713024"/>
        <c:scaling>
          <c:orientation val="minMax"/>
        </c:scaling>
        <c:delete val="0"/>
        <c:axPos val="b"/>
        <c:majorGridlines/>
        <c:numFmt formatCode="@" sourceLinked="0"/>
        <c:majorTickMark val="none"/>
        <c:minorTickMark val="none"/>
        <c:tickLblPos val="nextTo"/>
        <c:txPr>
          <a:bodyPr/>
          <a:lstStyle/>
          <a:p>
            <a:pPr>
              <a:defRPr sz="900"/>
            </a:pPr>
            <a:endParaRPr lang="ru-RU"/>
          </a:p>
        </c:txPr>
        <c:crossAx val="163714560"/>
        <c:crosses val="autoZero"/>
        <c:auto val="1"/>
        <c:lblAlgn val="ctr"/>
        <c:lblOffset val="100"/>
        <c:noMultiLvlLbl val="0"/>
      </c:catAx>
      <c:valAx>
        <c:axId val="163714560"/>
        <c:scaling>
          <c:orientation val="minMax"/>
        </c:scaling>
        <c:delete val="0"/>
        <c:axPos val="l"/>
        <c:majorGridlines/>
        <c:numFmt formatCode="General" sourceLinked="1"/>
        <c:majorTickMark val="none"/>
        <c:minorTickMark val="none"/>
        <c:tickLblPos val="nextTo"/>
        <c:crossAx val="163713024"/>
        <c:crosses val="autoZero"/>
        <c:crossBetween val="between"/>
      </c:valAx>
    </c:plotArea>
    <c:legend>
      <c:legendPos val="r"/>
      <c:layout>
        <c:manualLayout>
          <c:xMode val="edge"/>
          <c:yMode val="edge"/>
          <c:x val="0.64759286445126563"/>
          <c:y val="0.24631405944573931"/>
          <c:w val="0.30226871189634025"/>
          <c:h val="0.3106375391836827"/>
        </c:manualLayout>
      </c:layout>
      <c:overlay val="0"/>
    </c:legend>
    <c:plotVisOnly val="1"/>
    <c:dispBlanksAs val="gap"/>
    <c:showDLblsOverMax val="0"/>
  </c:chart>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2024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0.81400000000000006</c:v>
                </c:pt>
                <c:pt idx="1">
                  <c:v>0.92700000000000005</c:v>
                </c:pt>
                <c:pt idx="2">
                  <c:v>0.92900000000000005</c:v>
                </c:pt>
                <c:pt idx="3">
                  <c:v>0.95299999999999996</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0.186</c:v>
                </c:pt>
                <c:pt idx="1">
                  <c:v>7.2999999999999995E-2</c:v>
                </c:pt>
                <c:pt idx="2">
                  <c:v>7.0999999999999994E-2</c:v>
                </c:pt>
                <c:pt idx="3">
                  <c:v>4.7E-2</c:v>
                </c:pt>
              </c:numCache>
            </c:numRef>
          </c:val>
        </c:ser>
        <c:dLbls>
          <c:showLegendKey val="0"/>
          <c:showVal val="1"/>
          <c:showCatName val="0"/>
          <c:showSerName val="0"/>
          <c:showPercent val="0"/>
          <c:showBubbleSize val="0"/>
        </c:dLbls>
        <c:gapWidth val="95"/>
        <c:overlap val="100"/>
        <c:axId val="163750656"/>
        <c:axId val="163758464"/>
      </c:barChart>
      <c:catAx>
        <c:axId val="163750656"/>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63758464"/>
        <c:crosses val="autoZero"/>
        <c:auto val="1"/>
        <c:lblAlgn val="ctr"/>
        <c:lblOffset val="100"/>
        <c:noMultiLvlLbl val="0"/>
      </c:catAx>
      <c:valAx>
        <c:axId val="163758464"/>
        <c:scaling>
          <c:orientation val="minMax"/>
        </c:scaling>
        <c:delete val="1"/>
        <c:axPos val="l"/>
        <c:numFmt formatCode="0.0%" sourceLinked="1"/>
        <c:majorTickMark val="none"/>
        <c:minorTickMark val="none"/>
        <c:tickLblPos val="nextTo"/>
        <c:crossAx val="163750656"/>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20"/>
      <c:rotY val="20"/>
      <c:depthPercent val="140"/>
      <c:rAngAx val="0"/>
      <c:perspective val="10"/>
    </c:view3D>
    <c:floor>
      <c:thickness val="0"/>
    </c:floor>
    <c:sideWall>
      <c:thickness val="0"/>
    </c:sideWall>
    <c:backWall>
      <c:thickness val="0"/>
    </c:backWall>
    <c:plotArea>
      <c:layout>
        <c:manualLayout>
          <c:layoutTarget val="inner"/>
          <c:xMode val="edge"/>
          <c:yMode val="edge"/>
          <c:x val="8.1672128262073748E-2"/>
          <c:y val="7.476416325152338E-2"/>
          <c:w val="0.56242173870278045"/>
          <c:h val="0.75653755401786893"/>
        </c:manualLayout>
      </c:layout>
      <c:bar3DChart>
        <c:barDir val="col"/>
        <c:grouping val="clustered"/>
        <c:varyColors val="0"/>
        <c:ser>
          <c:idx val="0"/>
          <c:order val="0"/>
          <c:invertIfNegative val="0"/>
          <c:dLbls>
            <c:dLbl>
              <c:idx val="0"/>
              <c:layout>
                <c:manualLayout>
                  <c:x val="3.6111111111111108E-2"/>
                  <c:y val="-4.7728140511645575E-2"/>
                </c:manualLayout>
              </c:layout>
              <c:showLegendKey val="0"/>
              <c:showVal val="1"/>
              <c:showCatName val="0"/>
              <c:showSerName val="0"/>
              <c:showPercent val="0"/>
              <c:showBubbleSize val="0"/>
            </c:dLbl>
            <c:dLbl>
              <c:idx val="1"/>
              <c:layout>
                <c:manualLayout>
                  <c:x val="3.3333333333333333E-2"/>
                  <c:y val="-2.3864070255822833E-2"/>
                </c:manualLayout>
              </c:layout>
              <c:showLegendKey val="0"/>
              <c:showVal val="1"/>
              <c:showCatName val="0"/>
              <c:showSerName val="0"/>
              <c:showPercent val="0"/>
              <c:showBubbleSize val="0"/>
            </c:dLbl>
            <c:dLbl>
              <c:idx val="2"/>
              <c:layout>
                <c:manualLayout>
                  <c:x val="3.6111111111111108E-2"/>
                  <c:y val="-5.250095456281023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Лист1!$H$570:$H$572</c:f>
              <c:strCache>
                <c:ptCount val="3"/>
                <c:pt idx="0">
                  <c:v>малые</c:v>
                </c:pt>
                <c:pt idx="1">
                  <c:v>микро</c:v>
                </c:pt>
                <c:pt idx="2">
                  <c:v>средние</c:v>
                </c:pt>
              </c:strCache>
            </c:strRef>
          </c:cat>
          <c:val>
            <c:numRef>
              <c:f>Лист1!$I$570:$I$572</c:f>
              <c:numCache>
                <c:formatCode>General</c:formatCode>
                <c:ptCount val="3"/>
                <c:pt idx="0">
                  <c:v>16</c:v>
                </c:pt>
                <c:pt idx="1">
                  <c:v>1139</c:v>
                </c:pt>
                <c:pt idx="2">
                  <c:v>1</c:v>
                </c:pt>
              </c:numCache>
            </c:numRef>
          </c:val>
        </c:ser>
        <c:dLbls>
          <c:showLegendKey val="0"/>
          <c:showVal val="0"/>
          <c:showCatName val="0"/>
          <c:showSerName val="0"/>
          <c:showPercent val="0"/>
          <c:showBubbleSize val="0"/>
        </c:dLbls>
        <c:gapWidth val="150"/>
        <c:shape val="box"/>
        <c:axId val="164153216"/>
        <c:axId val="164154752"/>
        <c:axId val="0"/>
      </c:bar3DChart>
      <c:catAx>
        <c:axId val="164153216"/>
        <c:scaling>
          <c:orientation val="minMax"/>
        </c:scaling>
        <c:delete val="0"/>
        <c:axPos val="b"/>
        <c:majorTickMark val="out"/>
        <c:minorTickMark val="none"/>
        <c:tickLblPos val="nextTo"/>
        <c:crossAx val="164154752"/>
        <c:crosses val="autoZero"/>
        <c:auto val="1"/>
        <c:lblAlgn val="ctr"/>
        <c:lblOffset val="100"/>
        <c:noMultiLvlLbl val="0"/>
      </c:catAx>
      <c:valAx>
        <c:axId val="164154752"/>
        <c:scaling>
          <c:orientation val="minMax"/>
        </c:scaling>
        <c:delete val="0"/>
        <c:axPos val="l"/>
        <c:majorGridlines/>
        <c:numFmt formatCode="General" sourceLinked="1"/>
        <c:majorTickMark val="out"/>
        <c:minorTickMark val="none"/>
        <c:tickLblPos val="nextTo"/>
        <c:crossAx val="164153216"/>
        <c:crosses val="autoZero"/>
        <c:crossBetween val="between"/>
      </c:valAx>
    </c:plotArea>
    <c:plotVisOnly val="1"/>
    <c:dispBlanksAs val="gap"/>
    <c:showDLblsOverMax val="0"/>
  </c:chart>
  <c:externalData r:id="rId1">
    <c:autoUpdate val="0"/>
  </c:externalData>
  <c:userShapes r:id="rId2"/>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720085470085469"/>
          <c:y val="0.29824854501882914"/>
          <c:w val="0.63782051282051277"/>
          <c:h val="0.60833382783673784"/>
        </c:manualLayout>
      </c:layout>
      <c:pie3DChart>
        <c:varyColors val="1"/>
        <c:ser>
          <c:idx val="0"/>
          <c:order val="0"/>
          <c:explosion val="25"/>
          <c:dLbls>
            <c:dLbl>
              <c:idx val="0"/>
              <c:layout>
                <c:manualLayout>
                  <c:x val="0.19373965273571572"/>
                  <c:y val="-0.12759587660238123"/>
                </c:manualLayout>
              </c:layout>
              <c:showLegendKey val="0"/>
              <c:showVal val="0"/>
              <c:showCatName val="1"/>
              <c:showSerName val="0"/>
              <c:showPercent val="1"/>
              <c:showBubbleSize val="0"/>
            </c:dLbl>
            <c:dLbl>
              <c:idx val="1"/>
              <c:layout>
                <c:manualLayout>
                  <c:x val="9.3667053637526074E-2"/>
                  <c:y val="-1.5692038495188101E-2"/>
                </c:manualLayout>
              </c:layout>
              <c:showLegendKey val="0"/>
              <c:showVal val="0"/>
              <c:showCatName val="1"/>
              <c:showSerName val="0"/>
              <c:showPercent val="1"/>
              <c:showBubbleSize val="0"/>
            </c:dLbl>
            <c:dLbl>
              <c:idx val="2"/>
              <c:layout>
                <c:manualLayout>
                  <c:x val="0.29022848105525273"/>
                  <c:y val="0.12981733805013504"/>
                </c:manualLayout>
              </c:layout>
              <c:showLegendKey val="0"/>
              <c:showVal val="0"/>
              <c:showCatName val="1"/>
              <c:showSerName val="0"/>
              <c:showPercent val="1"/>
              <c:showBubbleSize val="0"/>
            </c:dLbl>
            <c:dLbl>
              <c:idx val="3"/>
              <c:layout>
                <c:manualLayout>
                  <c:x val="0.21248889561881687"/>
                  <c:y val="-1.2228688805203697E-2"/>
                </c:manualLayout>
              </c:layout>
              <c:showLegendKey val="0"/>
              <c:showVal val="0"/>
              <c:showCatName val="1"/>
              <c:showSerName val="0"/>
              <c:showPercent val="1"/>
              <c:showBubbleSize val="0"/>
            </c:dLbl>
            <c:dLbl>
              <c:idx val="4"/>
              <c:delete val="1"/>
            </c:dLbl>
            <c:dLbl>
              <c:idx val="5"/>
              <c:layout>
                <c:manualLayout>
                  <c:x val="6.6317888148596807E-2"/>
                  <c:y val="9.284491612461486E-2"/>
                </c:manualLayout>
              </c:layout>
              <c:showLegendKey val="0"/>
              <c:showVal val="0"/>
              <c:showCatName val="1"/>
              <c:showSerName val="0"/>
              <c:showPercent val="1"/>
              <c:showBubbleSize val="0"/>
            </c:dLbl>
            <c:dLbl>
              <c:idx val="6"/>
              <c:layout>
                <c:manualLayout>
                  <c:x val="-6.0414563564169861E-2"/>
                  <c:y val="0.12548031496062992"/>
                </c:manualLayout>
              </c:layout>
              <c:showLegendKey val="0"/>
              <c:showVal val="0"/>
              <c:showCatName val="1"/>
              <c:showSerName val="0"/>
              <c:showPercent val="1"/>
              <c:showBubbleSize val="0"/>
            </c:dLbl>
            <c:dLbl>
              <c:idx val="8"/>
              <c:layout>
                <c:manualLayout>
                  <c:x val="0.11932936267581937"/>
                  <c:y val="0.16407957700939557"/>
                </c:manualLayout>
              </c:layout>
              <c:showLegendKey val="0"/>
              <c:showVal val="0"/>
              <c:showCatName val="1"/>
              <c:showSerName val="0"/>
              <c:showPercent val="1"/>
              <c:showBubbleSize val="0"/>
            </c:dLbl>
            <c:dLbl>
              <c:idx val="10"/>
              <c:delete val="1"/>
            </c:dLbl>
            <c:dLbl>
              <c:idx val="11"/>
              <c:layout>
                <c:manualLayout>
                  <c:x val="-6.4112490746349018E-2"/>
                  <c:y val="-2.7331887861843356E-2"/>
                </c:manualLayout>
              </c:layout>
              <c:showLegendKey val="0"/>
              <c:showVal val="0"/>
              <c:showCatName val="1"/>
              <c:showSerName val="0"/>
              <c:showPercent val="1"/>
              <c:showBubbleSize val="0"/>
            </c:dLbl>
            <c:dLbl>
              <c:idx val="12"/>
              <c:layout>
                <c:manualLayout>
                  <c:x val="7.7556531395114071E-3"/>
                  <c:y val="-5.8452128266575372E-2"/>
                </c:manualLayout>
              </c:layout>
              <c:showLegendKey val="0"/>
              <c:showVal val="0"/>
              <c:showCatName val="1"/>
              <c:showSerName val="0"/>
              <c:showPercent val="1"/>
              <c:showBubbleSize val="0"/>
            </c:dLbl>
            <c:dLbl>
              <c:idx val="13"/>
              <c:layout>
                <c:manualLayout>
                  <c:x val="-0.12377145164546739"/>
                  <c:y val="-0.10090030050591502"/>
                </c:manualLayout>
              </c:layout>
              <c:showLegendKey val="0"/>
              <c:showVal val="0"/>
              <c:showCatName val="1"/>
              <c:showSerName val="0"/>
              <c:showPercent val="1"/>
              <c:showBubbleSize val="0"/>
            </c:dLbl>
            <c:dLbl>
              <c:idx val="14"/>
              <c:delete val="1"/>
            </c:dLbl>
            <c:dLbl>
              <c:idx val="16"/>
              <c:layout>
                <c:manualLayout>
                  <c:x val="-0.12726394777575881"/>
                  <c:y val="-0.15378112518543877"/>
                </c:manualLayout>
              </c:layout>
              <c:showLegendKey val="0"/>
              <c:showVal val="0"/>
              <c:showCatName val="1"/>
              <c:showSerName val="0"/>
              <c:showPercent val="1"/>
              <c:showBubbleSize val="0"/>
            </c:dLbl>
            <c:dLbl>
              <c:idx val="17"/>
              <c:layout>
                <c:manualLayout>
                  <c:x val="4.6795208291271283E-2"/>
                  <c:y val="-0.10461774886834797"/>
                </c:manualLayout>
              </c:layout>
              <c:showLegendKey val="0"/>
              <c:showVal val="0"/>
              <c:showCatName val="1"/>
              <c:showSerName val="0"/>
              <c:showPercent val="1"/>
              <c:showBubbleSize val="0"/>
            </c:dLbl>
            <c:dLbl>
              <c:idx val="19"/>
              <c:delete val="1"/>
            </c:dLbl>
            <c:txPr>
              <a:bodyPr/>
              <a:lstStyle/>
              <a:p>
                <a:pPr>
                  <a:defRPr sz="700"/>
                </a:pPr>
                <a:endParaRPr lang="ru-RU"/>
              </a:p>
            </c:txPr>
            <c:showLegendKey val="0"/>
            <c:showVal val="0"/>
            <c:showCatName val="1"/>
            <c:showSerName val="0"/>
            <c:showPercent val="1"/>
            <c:showBubbleSize val="0"/>
            <c:showLeaderLines val="1"/>
          </c:dLbls>
          <c:cat>
            <c:strRef>
              <c:f>Лист1!$B$538:$B$557</c:f>
              <c:strCache>
                <c:ptCount val="20"/>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Деятельность по обеспечению пожарной безопасности</c:v>
                </c:pt>
                <c:pt idx="15">
                  <c:v>ОБРАЗОВАНИЕ</c:v>
                </c:pt>
                <c:pt idx="16">
                  <c:v>ДЕЯТЕЛЬНОСТЬ В ОБЛАСТИ ЗДРАВООХРАНЕНИЯ И СОЦ УСЛУГ</c:v>
                </c:pt>
                <c:pt idx="17">
                  <c:v>ДЕЯТЕЛЬНОСТЬ В ОБЛАСТИ КУЛЬТУРЫ, СПОРТА, ОРГАНИЗАЦИИ ДОСУГА И РАЗВЛЕЧЕНИЙ</c:v>
                </c:pt>
                <c:pt idx="18">
                  <c:v>ПРЕДОСТАВЛЕНИЕ ПРОЧИХ ВИДОВ УСЛУГ</c:v>
                </c:pt>
                <c:pt idx="19">
                  <c:v>без оквэд</c:v>
                </c:pt>
              </c:strCache>
            </c:strRef>
          </c:cat>
          <c:val>
            <c:numRef>
              <c:f>Лист1!$C$538:$C$557</c:f>
              <c:numCache>
                <c:formatCode>0</c:formatCode>
                <c:ptCount val="20"/>
                <c:pt idx="0">
                  <c:v>21</c:v>
                </c:pt>
                <c:pt idx="1">
                  <c:v>2</c:v>
                </c:pt>
                <c:pt idx="2">
                  <c:v>52</c:v>
                </c:pt>
                <c:pt idx="3">
                  <c:v>12</c:v>
                </c:pt>
                <c:pt idx="4">
                  <c:v>5</c:v>
                </c:pt>
                <c:pt idx="5">
                  <c:v>82</c:v>
                </c:pt>
                <c:pt idx="6">
                  <c:v>435</c:v>
                </c:pt>
                <c:pt idx="7">
                  <c:v>104</c:v>
                </c:pt>
                <c:pt idx="8">
                  <c:v>101</c:v>
                </c:pt>
                <c:pt idx="9">
                  <c:v>28</c:v>
                </c:pt>
                <c:pt idx="10">
                  <c:v>4</c:v>
                </c:pt>
                <c:pt idx="11">
                  <c:v>40</c:v>
                </c:pt>
                <c:pt idx="12">
                  <c:v>45</c:v>
                </c:pt>
                <c:pt idx="13">
                  <c:v>138</c:v>
                </c:pt>
                <c:pt idx="14">
                  <c:v>1</c:v>
                </c:pt>
                <c:pt idx="15">
                  <c:v>11</c:v>
                </c:pt>
                <c:pt idx="16">
                  <c:v>14</c:v>
                </c:pt>
                <c:pt idx="17">
                  <c:v>18</c:v>
                </c:pt>
                <c:pt idx="18">
                  <c:v>41</c:v>
                </c:pt>
                <c:pt idx="19">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Реестр муниципального имущества Слюдянского муниципального района</a:t>
            </a:r>
          </a:p>
        </c:rich>
      </c:tx>
      <c:layout>
        <c:manualLayout>
          <c:xMode val="edge"/>
          <c:yMode val="edge"/>
          <c:x val="0.10645066717653671"/>
          <c:y val="5.0909090909090911E-2"/>
        </c:manualLayout>
      </c:layout>
      <c:overlay val="0"/>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6.1041292639138239E-2"/>
          <c:y val="0.3890909090909091"/>
          <c:w val="0.58348294434470382"/>
          <c:h val="0.46909090909090911"/>
        </c:manualLayout>
      </c:layout>
      <c:pie3DChart>
        <c:varyColors val="1"/>
        <c:ser>
          <c:idx val="0"/>
          <c:order val="0"/>
          <c:tx>
            <c:strRef>
              <c:f>Sheet1!$A$2</c:f>
              <c:strCache>
                <c:ptCount val="1"/>
              </c:strCache>
            </c:strRef>
          </c:tx>
          <c:dPt>
            <c:idx val="0"/>
            <c:bubble3D val="0"/>
          </c:dPt>
          <c:dPt>
            <c:idx val="1"/>
            <c:bubble3D val="0"/>
          </c:dPt>
          <c:dPt>
            <c:idx val="2"/>
            <c:bubble3D val="0"/>
          </c:dPt>
          <c:dPt>
            <c:idx val="3"/>
            <c:bubble3D val="0"/>
          </c:dPt>
          <c:dPt>
            <c:idx val="4"/>
            <c:bubble3D val="0"/>
          </c:dPt>
          <c:dLbls>
            <c:dLbl>
              <c:idx val="0"/>
              <c:tx>
                <c:rich>
                  <a:bodyPr/>
                  <a:lstStyle/>
                  <a:p>
                    <a:pPr>
                      <a:defRPr/>
                    </a:pPr>
                    <a:r>
                      <a:rPr lang="en-US"/>
                      <a:t>2</a:t>
                    </a:r>
                    <a:r>
                      <a:rPr lang="ru-RU"/>
                      <a:t>14</a:t>
                    </a:r>
                    <a:endParaRPr lang="en-US"/>
                  </a:p>
                </c:rich>
              </c:tx>
              <c:spPr/>
              <c:showLegendKey val="0"/>
              <c:showVal val="0"/>
              <c:showCatName val="0"/>
              <c:showSerName val="0"/>
              <c:showPercent val="0"/>
              <c:showBubbleSize val="0"/>
            </c:dLbl>
            <c:dLbl>
              <c:idx val="1"/>
              <c:tx>
                <c:rich>
                  <a:bodyPr/>
                  <a:lstStyle/>
                  <a:p>
                    <a:pPr>
                      <a:defRPr/>
                    </a:pPr>
                    <a:r>
                      <a:rPr lang="ru-RU"/>
                      <a:t>119</a:t>
                    </a:r>
                    <a:endParaRPr lang="en-US"/>
                  </a:p>
                </c:rich>
              </c:tx>
              <c:spPr/>
              <c:showLegendKey val="0"/>
              <c:showVal val="0"/>
              <c:showCatName val="0"/>
              <c:showSerName val="0"/>
              <c:showPercent val="0"/>
              <c:showBubbleSize val="0"/>
            </c:dLbl>
            <c:dLbl>
              <c:idx val="2"/>
              <c:tx>
                <c:rich>
                  <a:bodyPr/>
                  <a:lstStyle/>
                  <a:p>
                    <a:pPr>
                      <a:defRPr/>
                    </a:pPr>
                    <a:r>
                      <a:rPr lang="ru-RU"/>
                      <a:t>214</a:t>
                    </a:r>
                    <a:endParaRPr lang="en-US"/>
                  </a:p>
                </c:rich>
              </c:tx>
              <c:spPr/>
              <c:showLegendKey val="0"/>
              <c:showVal val="0"/>
              <c:showCatName val="0"/>
              <c:showSerName val="0"/>
              <c:showPercent val="0"/>
              <c:showBubbleSize val="0"/>
            </c:dLbl>
            <c:dLbl>
              <c:idx val="3"/>
              <c:tx>
                <c:rich>
                  <a:bodyPr/>
                  <a:lstStyle/>
                  <a:p>
                    <a:pPr>
                      <a:defRPr/>
                    </a:pPr>
                    <a:r>
                      <a:rPr lang="en-US"/>
                      <a:t>4</a:t>
                    </a:r>
                    <a:r>
                      <a:rPr lang="ru-RU"/>
                      <a:t>3</a:t>
                    </a:r>
                    <a:endParaRPr lang="en-US"/>
                  </a:p>
                </c:rich>
              </c:tx>
              <c:spPr/>
              <c:showLegendKey val="0"/>
              <c:showVal val="0"/>
              <c:showCatName val="0"/>
              <c:showSerName val="0"/>
              <c:showPercent val="0"/>
              <c:showBubbleSize val="0"/>
            </c:dLbl>
            <c:dLbl>
              <c:idx val="4"/>
              <c:layout>
                <c:manualLayout>
                  <c:x val="5.3718401093902995E-2"/>
                  <c:y val="-2.2018229539489381E-2"/>
                </c:manualLayout>
              </c:layout>
              <c:showLegendKey val="0"/>
              <c:showVal val="1"/>
              <c:showCatName val="0"/>
              <c:showSerName val="0"/>
              <c:showPercent val="0"/>
              <c:showBubbleSize val="0"/>
            </c:dLbl>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прававми на имущество</c:v>
                </c:pt>
              </c:strCache>
            </c:strRef>
          </c:cat>
          <c:val>
            <c:numRef>
              <c:f>Sheet1!$B$2:$F$2</c:f>
              <c:numCache>
                <c:formatCode>General</c:formatCode>
                <c:ptCount val="5"/>
                <c:pt idx="0">
                  <c:v>214</c:v>
                </c:pt>
                <c:pt idx="1">
                  <c:v>119</c:v>
                </c:pt>
                <c:pt idx="2">
                  <c:v>214</c:v>
                </c:pt>
                <c:pt idx="3">
                  <c:v>43</c:v>
                </c:pt>
                <c:pt idx="4">
                  <c:v>46</c:v>
                </c:pt>
              </c:numCache>
            </c:numRef>
          </c:val>
        </c:ser>
        <c:ser>
          <c:idx val="1"/>
          <c:order val="1"/>
          <c:tx>
            <c:strRef>
              <c:f>Sheet1!$A$3</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прававми на имущество</c:v>
                </c:pt>
              </c:strCache>
            </c:strRef>
          </c:cat>
          <c:val>
            <c:numRef>
              <c:f>Sheet1!$B$3:$F$3</c:f>
              <c:numCache>
                <c:formatCode>General</c:formatCode>
                <c:ptCount val="5"/>
              </c:numCache>
            </c:numRef>
          </c:val>
        </c:ser>
        <c:ser>
          <c:idx val="2"/>
          <c:order val="2"/>
          <c:tx>
            <c:strRef>
              <c:f>Sheet1!$A$4</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прававми на имущество</c:v>
                </c:pt>
              </c:strCache>
            </c:strRef>
          </c:cat>
          <c:val>
            <c:numRef>
              <c:f>Sheet1!$B$4:$F$4</c:f>
              <c:numCache>
                <c:formatCode>General</c:formatCode>
                <c:ptCount val="5"/>
              </c:numCache>
            </c:numRef>
          </c:val>
        </c:ser>
        <c:dLbls>
          <c:showLegendKey val="0"/>
          <c:showVal val="0"/>
          <c:showCatName val="0"/>
          <c:showSerName val="0"/>
          <c:showPercent val="0"/>
          <c:showBubbleSize val="0"/>
          <c:showLeaderLines val="1"/>
        </c:dLbls>
      </c:pie3DChart>
      <c:spPr>
        <a:noFill/>
        <a:ln w="25308">
          <a:noFill/>
        </a:ln>
      </c:spPr>
    </c:plotArea>
    <c:legend>
      <c:legendPos val="r"/>
      <c:layout>
        <c:manualLayout>
          <c:xMode val="edge"/>
          <c:yMode val="edge"/>
          <c:x val="0.6279853810726489"/>
          <c:y val="0.27283878797644445"/>
          <c:w val="0.36952797504085577"/>
          <c:h val="0.65795716773239843"/>
        </c:manualLayout>
      </c:layout>
      <c:overlay val="0"/>
      <c:txPr>
        <a:bodyPr/>
        <a:lstStyle/>
        <a:p>
          <a:pPr>
            <a:defRPr sz="797">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6454475105505427"/>
          <c:y val="1.3394613226994694E-2"/>
          <c:w val="0.46995871038508247"/>
          <c:h val="0.89318028579760866"/>
        </c:manualLayout>
      </c:layout>
      <c:barChart>
        <c:barDir val="bar"/>
        <c:grouping val="clustered"/>
        <c:varyColors val="0"/>
        <c:ser>
          <c:idx val="0"/>
          <c:order val="0"/>
          <c:invertIfNegative val="0"/>
          <c:dLbls>
            <c:dLbl>
              <c:idx val="0"/>
              <c:layout>
                <c:manualLayout>
                  <c:x val="0"/>
                  <c:y val="1.0864072028177061E-16"/>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Лист1!$A$1:$A$9</c:f>
              <c:strCache>
                <c:ptCount val="8"/>
                <c:pt idx="0">
                  <c:v>от аренды з/у, гос.собственность на которые не разграничена, а также средства от продажи права на заключение договоров аренды  указанных з/у</c:v>
                </c:pt>
                <c:pt idx="1">
                  <c:v>пени по договорам аренды земельных участков</c:v>
                </c:pt>
                <c:pt idx="2">
                  <c:v>от продажи з/у, государственная собственность на которые не разграничена</c:v>
                </c:pt>
                <c:pt idx="3">
                  <c:v>от продажи муниципального имущества</c:v>
                </c:pt>
                <c:pt idx="4">
                  <c:v>от продажи 3/у, находящихся в муниципальной собственности</c:v>
                </c:pt>
                <c:pt idx="5">
                  <c:v>от аренды муниципального имущества </c:v>
                </c:pt>
                <c:pt idx="7">
                  <c:v>от аренды з/у, находящихся в муниципальной собственности </c:v>
                </c:pt>
              </c:strCache>
            </c:strRef>
          </c:cat>
          <c:val>
            <c:numRef>
              <c:f>Лист1!$B$1:$B$9</c:f>
              <c:numCache>
                <c:formatCode>#,##0.00</c:formatCode>
                <c:ptCount val="9"/>
                <c:pt idx="0">
                  <c:v>3798285.63</c:v>
                </c:pt>
                <c:pt idx="1">
                  <c:v>3499.89</c:v>
                </c:pt>
                <c:pt idx="2" formatCode="General">
                  <c:v>624510.77</c:v>
                </c:pt>
                <c:pt idx="3" formatCode="General">
                  <c:v>6557015.8499999996</c:v>
                </c:pt>
                <c:pt idx="4" formatCode="General">
                  <c:v>215964.19</c:v>
                </c:pt>
                <c:pt idx="5" formatCode="General">
                  <c:v>2093803.78</c:v>
                </c:pt>
                <c:pt idx="7">
                  <c:v>2037227.35</c:v>
                </c:pt>
              </c:numCache>
            </c:numRef>
          </c:val>
        </c:ser>
        <c:dLbls>
          <c:showLegendKey val="0"/>
          <c:showVal val="0"/>
          <c:showCatName val="0"/>
          <c:showSerName val="0"/>
          <c:showPercent val="0"/>
          <c:showBubbleSize val="0"/>
        </c:dLbls>
        <c:gapWidth val="150"/>
        <c:axId val="164282752"/>
        <c:axId val="164284288"/>
      </c:barChart>
      <c:catAx>
        <c:axId val="164282752"/>
        <c:scaling>
          <c:orientation val="minMax"/>
        </c:scaling>
        <c:delete val="0"/>
        <c:axPos val="l"/>
        <c:majorTickMark val="out"/>
        <c:minorTickMark val="none"/>
        <c:tickLblPos val="nextTo"/>
        <c:txPr>
          <a:bodyPr/>
          <a:lstStyle/>
          <a:p>
            <a:pPr>
              <a:defRPr sz="900"/>
            </a:pPr>
            <a:endParaRPr lang="ru-RU"/>
          </a:p>
        </c:txPr>
        <c:crossAx val="164284288"/>
        <c:crosses val="autoZero"/>
        <c:auto val="1"/>
        <c:lblAlgn val="ctr"/>
        <c:lblOffset val="100"/>
        <c:noMultiLvlLbl val="0"/>
      </c:catAx>
      <c:valAx>
        <c:axId val="164284288"/>
        <c:scaling>
          <c:orientation val="minMax"/>
        </c:scaling>
        <c:delete val="0"/>
        <c:axPos val="b"/>
        <c:majorGridlines/>
        <c:numFmt formatCode="#,##0.00" sourceLinked="1"/>
        <c:majorTickMark val="out"/>
        <c:minorTickMark val="none"/>
        <c:tickLblPos val="nextTo"/>
        <c:crossAx val="164282752"/>
        <c:crosses val="autoZero"/>
        <c:crossBetween val="between"/>
      </c:valAx>
      <c:spPr>
        <a:noFill/>
        <a:ln w="25400">
          <a:noFill/>
        </a:ln>
      </c:spPr>
    </c:plotArea>
    <c:plotVisOnly val="1"/>
    <c:dispBlanksAs val="gap"/>
    <c:showDLblsOverMax val="0"/>
  </c:chart>
  <c:externalData r:id="rId2">
    <c:autoUpdate val="0"/>
  </c:externalData>
</c:chartSpace>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DBC0287-FBA3-48CC-9D39-1C0ABE574EBC}" type="doc">
      <dgm:prSet loTypeId="urn:microsoft.com/office/officeart/2005/8/layout/target1" loCatId="relationship" qsTypeId="urn:microsoft.com/office/officeart/2005/8/quickstyle/simple1" qsCatId="simple" csTypeId="urn:microsoft.com/office/officeart/2005/8/colors/colorful4" csCatId="colorful" phldr="1"/>
      <dgm:spPr/>
    </dgm:pt>
    <dgm:pt modelId="{DD1F110D-AB1C-442D-94DA-76504686AA09}">
      <dgm:prSet phldrT="[Текст]"/>
      <dgm:spPr>
        <a:xfrm>
          <a:off x="3478473" y="0"/>
          <a:ext cx="693477" cy="404528"/>
        </a:xfrm>
        <a:prstGeom prst="rect">
          <a:avLst/>
        </a:prstGeom>
        <a:noFill/>
        <a:ln>
          <a:noFill/>
        </a:ln>
        <a:effectLst/>
      </dgm:spPr>
      <dgm:t>
        <a:bodyPr/>
        <a:lstStyle/>
        <a:p>
          <a:pPr algn="ctr"/>
          <a:r>
            <a:rPr lang="ru-RU">
              <a:solidFill>
                <a:sysClr val="windowText" lastClr="000000">
                  <a:hueOff val="0"/>
                  <a:satOff val="0"/>
                  <a:lumOff val="0"/>
                  <a:alphaOff val="0"/>
                </a:sysClr>
              </a:solidFill>
              <a:latin typeface="Times New Roman" pitchFamily="18" charset="0"/>
              <a:ea typeface="+mn-ea"/>
              <a:cs typeface="Times New Roman" pitchFamily="18" charset="0"/>
            </a:rPr>
            <a:t>Дестинации </a:t>
          </a:r>
        </a:p>
      </dgm:t>
    </dgm:pt>
    <dgm:pt modelId="{19B484A1-220D-49F5-BD38-DA6F07AF5335}" type="parTrans" cxnId="{0E3A87B5-03CE-405B-A8D8-41D020F96728}">
      <dgm:prSet/>
      <dgm:spPr/>
      <dgm:t>
        <a:bodyPr/>
        <a:lstStyle/>
        <a:p>
          <a:pPr algn="ctr"/>
          <a:endParaRPr lang="ru-RU">
            <a:latin typeface="Times New Roman" pitchFamily="18" charset="0"/>
            <a:cs typeface="Times New Roman" pitchFamily="18" charset="0"/>
          </a:endParaRPr>
        </a:p>
      </dgm:t>
    </dgm:pt>
    <dgm:pt modelId="{3788A367-6C75-4DF9-8539-D3FF93F2C10C}" type="sibTrans" cxnId="{0E3A87B5-03CE-405B-A8D8-41D020F96728}">
      <dgm:prSet/>
      <dgm:spPr/>
      <dgm:t>
        <a:bodyPr/>
        <a:lstStyle/>
        <a:p>
          <a:pPr algn="ctr"/>
          <a:endParaRPr lang="ru-RU">
            <a:latin typeface="Times New Roman" pitchFamily="18" charset="0"/>
            <a:cs typeface="Times New Roman" pitchFamily="18" charset="0"/>
          </a:endParaRPr>
        </a:p>
      </dgm:t>
    </dgm:pt>
    <dgm:pt modelId="{CED35B54-3BA3-4532-8661-54BB674C5770}">
      <dgm:prSet phldrT="[Текст]"/>
      <dgm:spPr>
        <a:xfrm>
          <a:off x="3478473" y="404528"/>
          <a:ext cx="693477" cy="404528"/>
        </a:xfrm>
        <a:prstGeom prst="rect">
          <a:avLst/>
        </a:prstGeom>
        <a:noFill/>
        <a:ln>
          <a:noFill/>
        </a:ln>
        <a:effectLst/>
      </dgm:spPr>
      <dgm:t>
        <a:bodyPr/>
        <a:lstStyle/>
        <a:p>
          <a:pPr algn="ctr"/>
          <a:r>
            <a:rPr lang="ru-RU">
              <a:solidFill>
                <a:sysClr val="windowText" lastClr="000000">
                  <a:hueOff val="0"/>
                  <a:satOff val="0"/>
                  <a:lumOff val="0"/>
                  <a:alphaOff val="0"/>
                </a:sysClr>
              </a:solidFill>
              <a:latin typeface="Times New Roman" pitchFamily="18" charset="0"/>
              <a:ea typeface="+mn-ea"/>
              <a:cs typeface="Times New Roman" pitchFamily="18" charset="0"/>
            </a:rPr>
            <a:t>Подкластеры</a:t>
          </a:r>
        </a:p>
      </dgm:t>
    </dgm:pt>
    <dgm:pt modelId="{040D3205-8720-48DC-AE1B-995DE2F78A05}" type="parTrans" cxnId="{D369D5A5-395F-4AA0-B761-89481604D9CD}">
      <dgm:prSet/>
      <dgm:spPr/>
      <dgm:t>
        <a:bodyPr/>
        <a:lstStyle/>
        <a:p>
          <a:pPr algn="ctr"/>
          <a:endParaRPr lang="ru-RU">
            <a:latin typeface="Times New Roman" pitchFamily="18" charset="0"/>
            <a:cs typeface="Times New Roman" pitchFamily="18" charset="0"/>
          </a:endParaRPr>
        </a:p>
      </dgm:t>
    </dgm:pt>
    <dgm:pt modelId="{5570DBB7-6F3E-45E8-B385-EF1DDD942771}" type="sibTrans" cxnId="{D369D5A5-395F-4AA0-B761-89481604D9CD}">
      <dgm:prSet/>
      <dgm:spPr/>
      <dgm:t>
        <a:bodyPr/>
        <a:lstStyle/>
        <a:p>
          <a:pPr algn="ctr"/>
          <a:endParaRPr lang="ru-RU">
            <a:latin typeface="Times New Roman" pitchFamily="18" charset="0"/>
            <a:cs typeface="Times New Roman" pitchFamily="18" charset="0"/>
          </a:endParaRPr>
        </a:p>
      </dgm:t>
    </dgm:pt>
    <dgm:pt modelId="{A98C440A-8F21-48DF-8147-812E3C8E0C0A}">
      <dgm:prSet phldrT="[Текст]"/>
      <dgm:spPr>
        <a:xfrm>
          <a:off x="3478473" y="809056"/>
          <a:ext cx="693477" cy="404528"/>
        </a:xfrm>
        <a:prstGeom prst="rect">
          <a:avLst/>
        </a:prstGeom>
        <a:noFill/>
        <a:ln>
          <a:noFill/>
        </a:ln>
        <a:effectLst/>
      </dgm:spPr>
      <dgm:t>
        <a:bodyPr/>
        <a:lstStyle/>
        <a:p>
          <a:pPr algn="ctr"/>
          <a:r>
            <a:rPr lang="ru-RU">
              <a:solidFill>
                <a:sysClr val="windowText" lastClr="000000">
                  <a:hueOff val="0"/>
                  <a:satOff val="0"/>
                  <a:lumOff val="0"/>
                  <a:alphaOff val="0"/>
                </a:sysClr>
              </a:solidFill>
              <a:latin typeface="Times New Roman" pitchFamily="18" charset="0"/>
              <a:ea typeface="+mn-ea"/>
              <a:cs typeface="Times New Roman" pitchFamily="18" charset="0"/>
            </a:rPr>
            <a:t>Кластер</a:t>
          </a:r>
        </a:p>
      </dgm:t>
    </dgm:pt>
    <dgm:pt modelId="{D1FAD961-5323-4AD0-B5A8-5097E59E3CE6}" type="parTrans" cxnId="{BA694D4A-C3EF-4511-9E2B-D832110C3A85}">
      <dgm:prSet/>
      <dgm:spPr/>
      <dgm:t>
        <a:bodyPr/>
        <a:lstStyle/>
        <a:p>
          <a:pPr algn="ctr"/>
          <a:endParaRPr lang="ru-RU">
            <a:latin typeface="Times New Roman" pitchFamily="18" charset="0"/>
            <a:cs typeface="Times New Roman" pitchFamily="18" charset="0"/>
          </a:endParaRPr>
        </a:p>
      </dgm:t>
    </dgm:pt>
    <dgm:pt modelId="{A0DA779B-040D-4839-AE9F-E218C7E7198D}" type="sibTrans" cxnId="{BA694D4A-C3EF-4511-9E2B-D832110C3A85}">
      <dgm:prSet/>
      <dgm:spPr/>
      <dgm:t>
        <a:bodyPr/>
        <a:lstStyle/>
        <a:p>
          <a:pPr algn="ctr"/>
          <a:endParaRPr lang="ru-RU">
            <a:latin typeface="Times New Roman" pitchFamily="18" charset="0"/>
            <a:cs typeface="Times New Roman" pitchFamily="18" charset="0"/>
          </a:endParaRPr>
        </a:p>
      </dgm:t>
    </dgm:pt>
    <dgm:pt modelId="{81BEED2C-4702-42BB-AFCD-75A454E2E26F}" type="pres">
      <dgm:prSet presAssocID="{9DBC0287-FBA3-48CC-9D39-1C0ABE574EBC}" presName="composite" presStyleCnt="0">
        <dgm:presLayoutVars>
          <dgm:chMax val="5"/>
          <dgm:dir/>
          <dgm:resizeHandles val="exact"/>
        </dgm:presLayoutVars>
      </dgm:prSet>
      <dgm:spPr/>
    </dgm:pt>
    <dgm:pt modelId="{1EE05FA1-A5C2-43BD-87A3-01DCEACA7525}" type="pres">
      <dgm:prSet presAssocID="{DD1F110D-AB1C-442D-94DA-76504686AA09}" presName="circle1" presStyleLbl="lnNode1" presStyleIdx="0" presStyleCnt="3"/>
      <dgm:spPr>
        <a:xfrm>
          <a:off x="2415142" y="1017099"/>
          <a:ext cx="277390" cy="277390"/>
        </a:xfrm>
        <a:prstGeom prst="ellipse">
          <a:avLst/>
        </a:prstGeom>
        <a:solidFill>
          <a:srgbClr val="8064A2">
            <a:hueOff val="0"/>
            <a:satOff val="0"/>
            <a:lumOff val="0"/>
            <a:alphaOff val="0"/>
          </a:srgbClr>
        </a:solidFill>
        <a:ln w="25400" cap="flat" cmpd="sng" algn="ctr">
          <a:solidFill>
            <a:sysClr val="window" lastClr="FFFFFF">
              <a:hueOff val="0"/>
              <a:satOff val="0"/>
              <a:lumOff val="0"/>
              <a:alphaOff val="0"/>
            </a:sysClr>
          </a:solidFill>
          <a:prstDash val="solid"/>
        </a:ln>
        <a:effectLst/>
      </dgm:spPr>
    </dgm:pt>
    <dgm:pt modelId="{727082DF-0F79-43A3-8B85-F67CE690077D}" type="pres">
      <dgm:prSet presAssocID="{DD1F110D-AB1C-442D-94DA-76504686AA09}" presName="text1" presStyleLbl="revTx" presStyleIdx="0" presStyleCnt="3">
        <dgm:presLayoutVars>
          <dgm:bulletEnabled val="1"/>
        </dgm:presLayoutVars>
      </dgm:prSet>
      <dgm:spPr/>
      <dgm:t>
        <a:bodyPr/>
        <a:lstStyle/>
        <a:p>
          <a:endParaRPr lang="ru-RU"/>
        </a:p>
      </dgm:t>
    </dgm:pt>
    <dgm:pt modelId="{D19479F4-EB14-4305-819D-CC900E654CB4}" type="pres">
      <dgm:prSet presAssocID="{DD1F110D-AB1C-442D-94DA-76504686AA09}" presName="line1" presStyleLbl="callout" presStyleIdx="0" presStyleCnt="6"/>
      <dgm:spPr>
        <a:xfrm>
          <a:off x="3305104" y="202264"/>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36ACCFF1-89FE-45AE-8770-19B64DC0A201}" type="pres">
      <dgm:prSet presAssocID="{DD1F110D-AB1C-442D-94DA-76504686AA09}" presName="d1" presStyleLbl="callout" presStyleIdx="1" presStyleCnt="6"/>
      <dgm:spPr>
        <a:xfrm rot="5400000">
          <a:off x="2452474" y="303858"/>
          <a:ext cx="953299" cy="750573"/>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AE78FDD2-C563-4E82-9005-784193F6326D}" type="pres">
      <dgm:prSet presAssocID="{CED35B54-3BA3-4532-8661-54BB674C5770}" presName="circle2" presStyleLbl="lnNode1" presStyleIdx="1" presStyleCnt="3"/>
      <dgm:spPr>
        <a:xfrm>
          <a:off x="2137751" y="739708"/>
          <a:ext cx="832172" cy="832172"/>
        </a:xfrm>
        <a:prstGeom prst="ellipse">
          <a:avLst/>
        </a:prstGeom>
        <a:solidFill>
          <a:srgbClr val="8064A2">
            <a:hueOff val="-2232385"/>
            <a:satOff val="13449"/>
            <a:lumOff val="1078"/>
            <a:alphaOff val="0"/>
          </a:srgbClr>
        </a:solidFill>
        <a:ln w="25400" cap="flat" cmpd="sng" algn="ctr">
          <a:solidFill>
            <a:sysClr val="window" lastClr="FFFFFF">
              <a:hueOff val="0"/>
              <a:satOff val="0"/>
              <a:lumOff val="0"/>
              <a:alphaOff val="0"/>
            </a:sysClr>
          </a:solidFill>
          <a:prstDash val="solid"/>
        </a:ln>
        <a:effectLst/>
      </dgm:spPr>
    </dgm:pt>
    <dgm:pt modelId="{9A7C00C2-BABB-46B0-942F-88EE9510CFE1}" type="pres">
      <dgm:prSet presAssocID="{CED35B54-3BA3-4532-8661-54BB674C5770}" presName="text2" presStyleLbl="revTx" presStyleIdx="1" presStyleCnt="3">
        <dgm:presLayoutVars>
          <dgm:bulletEnabled val="1"/>
        </dgm:presLayoutVars>
      </dgm:prSet>
      <dgm:spPr/>
      <dgm:t>
        <a:bodyPr/>
        <a:lstStyle/>
        <a:p>
          <a:endParaRPr lang="ru-RU"/>
        </a:p>
      </dgm:t>
    </dgm:pt>
    <dgm:pt modelId="{C8FD08A2-0F22-4069-BAFC-FD29086400BD}" type="pres">
      <dgm:prSet presAssocID="{CED35B54-3BA3-4532-8661-54BB674C5770}" presName="line2" presStyleLbl="callout" presStyleIdx="2" presStyleCnt="6"/>
      <dgm:spPr>
        <a:xfrm>
          <a:off x="3305104" y="606792"/>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A7742162-7FE4-47D7-AEC6-9DCD232FD547}" type="pres">
      <dgm:prSet presAssocID="{CED35B54-3BA3-4532-8661-54BB674C5770}" presName="d2" presStyleLbl="callout" presStyleIdx="3" presStyleCnt="6"/>
      <dgm:spPr>
        <a:xfrm rot="5400000">
          <a:off x="2657096" y="702076"/>
          <a:ext cx="742852" cy="551776"/>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0D176C43-C386-44AD-B15D-11E433C1B1CE}" type="pres">
      <dgm:prSet presAssocID="{A98C440A-8F21-48DF-8147-812E3C8E0C0A}" presName="circle3" presStyleLbl="lnNode1" presStyleIdx="2" presStyleCnt="3"/>
      <dgm:spPr>
        <a:xfrm>
          <a:off x="1860360" y="462317"/>
          <a:ext cx="1386954" cy="1386954"/>
        </a:xfrm>
        <a:prstGeom prst="ellipse">
          <a:avLst/>
        </a:prstGeom>
        <a:solidFill>
          <a:srgbClr val="8064A2">
            <a:hueOff val="-4464770"/>
            <a:satOff val="26899"/>
            <a:lumOff val="2156"/>
            <a:alphaOff val="0"/>
          </a:srgbClr>
        </a:solidFill>
        <a:ln w="25400" cap="flat" cmpd="sng" algn="ctr">
          <a:solidFill>
            <a:sysClr val="window" lastClr="FFFFFF">
              <a:hueOff val="0"/>
              <a:satOff val="0"/>
              <a:lumOff val="0"/>
              <a:alphaOff val="0"/>
            </a:sysClr>
          </a:solidFill>
          <a:prstDash val="solid"/>
        </a:ln>
        <a:effectLst/>
      </dgm:spPr>
    </dgm:pt>
    <dgm:pt modelId="{6EE99564-8719-4671-8C13-93899772C35B}" type="pres">
      <dgm:prSet presAssocID="{A98C440A-8F21-48DF-8147-812E3C8E0C0A}" presName="text3" presStyleLbl="revTx" presStyleIdx="2" presStyleCnt="3">
        <dgm:presLayoutVars>
          <dgm:bulletEnabled val="1"/>
        </dgm:presLayoutVars>
      </dgm:prSet>
      <dgm:spPr/>
      <dgm:t>
        <a:bodyPr/>
        <a:lstStyle/>
        <a:p>
          <a:endParaRPr lang="ru-RU"/>
        </a:p>
      </dgm:t>
    </dgm:pt>
    <dgm:pt modelId="{C871614B-C725-40DE-B6D6-F22329093D7D}" type="pres">
      <dgm:prSet presAssocID="{A98C440A-8F21-48DF-8147-812E3C8E0C0A}" presName="line3" presStyleLbl="callout" presStyleIdx="4" presStyleCnt="6"/>
      <dgm:spPr>
        <a:xfrm>
          <a:off x="3305104" y="1011320"/>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28038612-F859-4F77-8DA9-1FA91D2E53AF}" type="pres">
      <dgm:prSet presAssocID="{A98C440A-8F21-48DF-8147-812E3C8E0C0A}" presName="d3" presStyleLbl="callout" presStyleIdx="5" presStyleCnt="6"/>
      <dgm:spPr>
        <a:xfrm rot="5400000">
          <a:off x="2861972" y="1099970"/>
          <a:ext cx="530741" cy="352979"/>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Lst>
  <dgm:cxnLst>
    <dgm:cxn modelId="{8F5B15BC-A1DD-47D5-8E2D-4710CFFBD3BA}" type="presOf" srcId="{A98C440A-8F21-48DF-8147-812E3C8E0C0A}" destId="{6EE99564-8719-4671-8C13-93899772C35B}" srcOrd="0" destOrd="0" presId="urn:microsoft.com/office/officeart/2005/8/layout/target1"/>
    <dgm:cxn modelId="{BA694D4A-C3EF-4511-9E2B-D832110C3A85}" srcId="{9DBC0287-FBA3-48CC-9D39-1C0ABE574EBC}" destId="{A98C440A-8F21-48DF-8147-812E3C8E0C0A}" srcOrd="2" destOrd="0" parTransId="{D1FAD961-5323-4AD0-B5A8-5097E59E3CE6}" sibTransId="{A0DA779B-040D-4839-AE9F-E218C7E7198D}"/>
    <dgm:cxn modelId="{D369D5A5-395F-4AA0-B761-89481604D9CD}" srcId="{9DBC0287-FBA3-48CC-9D39-1C0ABE574EBC}" destId="{CED35B54-3BA3-4532-8661-54BB674C5770}" srcOrd="1" destOrd="0" parTransId="{040D3205-8720-48DC-AE1B-995DE2F78A05}" sibTransId="{5570DBB7-6F3E-45E8-B385-EF1DDD942771}"/>
    <dgm:cxn modelId="{3CA36E6E-8E42-4798-AC73-C8FA6F962F9F}" type="presOf" srcId="{DD1F110D-AB1C-442D-94DA-76504686AA09}" destId="{727082DF-0F79-43A3-8B85-F67CE690077D}" srcOrd="0" destOrd="0" presId="urn:microsoft.com/office/officeart/2005/8/layout/target1"/>
    <dgm:cxn modelId="{81BF88AE-BBC9-4BF9-9B93-16122322136A}" type="presOf" srcId="{9DBC0287-FBA3-48CC-9D39-1C0ABE574EBC}" destId="{81BEED2C-4702-42BB-AFCD-75A454E2E26F}" srcOrd="0" destOrd="0" presId="urn:microsoft.com/office/officeart/2005/8/layout/target1"/>
    <dgm:cxn modelId="{0E3A87B5-03CE-405B-A8D8-41D020F96728}" srcId="{9DBC0287-FBA3-48CC-9D39-1C0ABE574EBC}" destId="{DD1F110D-AB1C-442D-94DA-76504686AA09}" srcOrd="0" destOrd="0" parTransId="{19B484A1-220D-49F5-BD38-DA6F07AF5335}" sibTransId="{3788A367-6C75-4DF9-8539-D3FF93F2C10C}"/>
    <dgm:cxn modelId="{A9120E32-6AEC-4467-9EC3-F33318E6D8BC}" type="presOf" srcId="{CED35B54-3BA3-4532-8661-54BB674C5770}" destId="{9A7C00C2-BABB-46B0-942F-88EE9510CFE1}" srcOrd="0" destOrd="0" presId="urn:microsoft.com/office/officeart/2005/8/layout/target1"/>
    <dgm:cxn modelId="{F6C7A8EB-7A15-4D17-9B69-13B82BE1D2B8}" type="presParOf" srcId="{81BEED2C-4702-42BB-AFCD-75A454E2E26F}" destId="{1EE05FA1-A5C2-43BD-87A3-01DCEACA7525}" srcOrd="0" destOrd="0" presId="urn:microsoft.com/office/officeart/2005/8/layout/target1"/>
    <dgm:cxn modelId="{BFD2A326-B85E-46CD-A1FF-4F772A8740E1}" type="presParOf" srcId="{81BEED2C-4702-42BB-AFCD-75A454E2E26F}" destId="{727082DF-0F79-43A3-8B85-F67CE690077D}" srcOrd="1" destOrd="0" presId="urn:microsoft.com/office/officeart/2005/8/layout/target1"/>
    <dgm:cxn modelId="{A24A3402-3B16-4636-9B9B-AEB42D187793}" type="presParOf" srcId="{81BEED2C-4702-42BB-AFCD-75A454E2E26F}" destId="{D19479F4-EB14-4305-819D-CC900E654CB4}" srcOrd="2" destOrd="0" presId="urn:microsoft.com/office/officeart/2005/8/layout/target1"/>
    <dgm:cxn modelId="{E390A1BB-B008-40B9-82B3-D150E2A8BA87}" type="presParOf" srcId="{81BEED2C-4702-42BB-AFCD-75A454E2E26F}" destId="{36ACCFF1-89FE-45AE-8770-19B64DC0A201}" srcOrd="3" destOrd="0" presId="urn:microsoft.com/office/officeart/2005/8/layout/target1"/>
    <dgm:cxn modelId="{B510A268-2021-4DAA-A046-BA811170CADD}" type="presParOf" srcId="{81BEED2C-4702-42BB-AFCD-75A454E2E26F}" destId="{AE78FDD2-C563-4E82-9005-784193F6326D}" srcOrd="4" destOrd="0" presId="urn:microsoft.com/office/officeart/2005/8/layout/target1"/>
    <dgm:cxn modelId="{7A925C57-136E-4CB9-B2F7-6812BDE3ED5F}" type="presParOf" srcId="{81BEED2C-4702-42BB-AFCD-75A454E2E26F}" destId="{9A7C00C2-BABB-46B0-942F-88EE9510CFE1}" srcOrd="5" destOrd="0" presId="urn:microsoft.com/office/officeart/2005/8/layout/target1"/>
    <dgm:cxn modelId="{BACDB05A-1F41-4287-B3B1-914FCFE43652}" type="presParOf" srcId="{81BEED2C-4702-42BB-AFCD-75A454E2E26F}" destId="{C8FD08A2-0F22-4069-BAFC-FD29086400BD}" srcOrd="6" destOrd="0" presId="urn:microsoft.com/office/officeart/2005/8/layout/target1"/>
    <dgm:cxn modelId="{6DFD5C19-03B1-41E2-9CF6-BE99CF7E3E3A}" type="presParOf" srcId="{81BEED2C-4702-42BB-AFCD-75A454E2E26F}" destId="{A7742162-7FE4-47D7-AEC6-9DCD232FD547}" srcOrd="7" destOrd="0" presId="urn:microsoft.com/office/officeart/2005/8/layout/target1"/>
    <dgm:cxn modelId="{642CE1D0-8A07-4A41-B589-045BBE023CD6}" type="presParOf" srcId="{81BEED2C-4702-42BB-AFCD-75A454E2E26F}" destId="{0D176C43-C386-44AD-B15D-11E433C1B1CE}" srcOrd="8" destOrd="0" presId="urn:microsoft.com/office/officeart/2005/8/layout/target1"/>
    <dgm:cxn modelId="{AA1EFC1D-792D-4E6F-8FAC-64DD0639861D}" type="presParOf" srcId="{81BEED2C-4702-42BB-AFCD-75A454E2E26F}" destId="{6EE99564-8719-4671-8C13-93899772C35B}" srcOrd="9" destOrd="0" presId="urn:microsoft.com/office/officeart/2005/8/layout/target1"/>
    <dgm:cxn modelId="{403966BA-0DD3-443D-BCBB-B8943A369B04}" type="presParOf" srcId="{81BEED2C-4702-42BB-AFCD-75A454E2E26F}" destId="{C871614B-C725-40DE-B6D6-F22329093D7D}" srcOrd="10" destOrd="0" presId="urn:microsoft.com/office/officeart/2005/8/layout/target1"/>
    <dgm:cxn modelId="{AFDEBAC6-5060-4BEB-9FEB-F61B2602CB64}" type="presParOf" srcId="{81BEED2C-4702-42BB-AFCD-75A454E2E26F}" destId="{28038612-F859-4F77-8DA9-1FA91D2E53AF}" srcOrd="11" destOrd="0" presId="urn:microsoft.com/office/officeart/2005/8/layout/target1"/>
  </dgm:cxnLst>
  <dgm:bg/>
  <dgm:whole/>
  <dgm:extLst>
    <a:ext uri="http://schemas.microsoft.com/office/drawing/2008/diagram">
      <dsp:dataModelExt xmlns:dsp="http://schemas.microsoft.com/office/drawing/2008/diagram" relId="rId7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4FB08C08-E862-49E5-A6D6-49DF356D84D2}" type="doc">
      <dgm:prSet loTypeId="urn:microsoft.com/office/officeart/2005/8/layout/radial2" loCatId="relationship" qsTypeId="urn:microsoft.com/office/officeart/2005/8/quickstyle/3d1" qsCatId="3D" csTypeId="urn:microsoft.com/office/officeart/2005/8/colors/colorful2" csCatId="colorful" phldr="1"/>
      <dgm:spPr/>
      <dgm:t>
        <a:bodyPr/>
        <a:lstStyle/>
        <a:p>
          <a:endParaRPr lang="ru-RU"/>
        </a:p>
      </dgm:t>
    </dgm:pt>
    <dgm:pt modelId="{1F7D459A-6617-430D-959F-C0F76DF39E53}">
      <dgm:prSet phldrT="[Текст]"/>
      <dgm:spPr>
        <a:xfrm>
          <a:off x="2014504" y="1117"/>
          <a:ext cx="721087" cy="721087"/>
        </a:xfrm>
        <a:prstGeom prst="ellipse">
          <a:avLst/>
        </a:prstGeom>
        <a:gradFill rotWithShape="0">
          <a:gsLst>
            <a:gs pos="0">
              <a:srgbClr val="C0504D">
                <a:hueOff val="1560506"/>
                <a:satOff val="-1946"/>
                <a:lumOff val="458"/>
                <a:alphaOff val="0"/>
                <a:shade val="51000"/>
                <a:satMod val="130000"/>
              </a:srgbClr>
            </a:gs>
            <a:gs pos="80000">
              <a:srgbClr val="C0504D">
                <a:hueOff val="1560506"/>
                <a:satOff val="-1946"/>
                <a:lumOff val="458"/>
                <a:alphaOff val="0"/>
                <a:shade val="93000"/>
                <a:satMod val="130000"/>
              </a:srgbClr>
            </a:gs>
            <a:gs pos="100000">
              <a:srgbClr val="C0504D">
                <a:hueOff val="1560506"/>
                <a:satOff val="-1946"/>
                <a:lumOff val="45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r>
            <a:rPr lang="ru-RU">
              <a:solidFill>
                <a:sysClr val="window" lastClr="FFFFFF"/>
              </a:solidFill>
              <a:latin typeface="Times New Roman" pitchFamily="18" charset="0"/>
              <a:ea typeface="+mn-ea"/>
              <a:cs typeface="Times New Roman" pitchFamily="18" charset="0"/>
            </a:rPr>
            <a:t>ядро кластера</a:t>
          </a:r>
        </a:p>
      </dgm:t>
    </dgm:pt>
    <dgm:pt modelId="{20234094-87F2-4A9F-842E-526982247CAD}" type="parTrans" cxnId="{B8531522-5443-4753-A138-999E9FF47D04}">
      <dgm:prSet/>
      <dgm:spPr>
        <a:xfrm rot="19065541">
          <a:off x="1768002" y="711558"/>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gm:spPr>
      <dgm:t>
        <a:bodyPr/>
        <a:lstStyle/>
        <a:p>
          <a:endParaRPr lang="ru-RU">
            <a:latin typeface="Times New Roman" pitchFamily="18" charset="0"/>
            <a:cs typeface="Times New Roman" pitchFamily="18" charset="0"/>
          </a:endParaRPr>
        </a:p>
      </dgm:t>
    </dgm:pt>
    <dgm:pt modelId="{94E67A23-C635-483C-B293-14EFB7DCFB2D}" type="sibTrans" cxnId="{B8531522-5443-4753-A138-999E9FF47D04}">
      <dgm:prSet/>
      <dgm:spPr/>
      <dgm:t>
        <a:bodyPr/>
        <a:lstStyle/>
        <a:p>
          <a:endParaRPr lang="ru-RU">
            <a:latin typeface="Times New Roman" pitchFamily="18" charset="0"/>
            <a:cs typeface="Times New Roman" pitchFamily="18" charset="0"/>
          </a:endParaRPr>
        </a:p>
      </dgm:t>
    </dgm:pt>
    <dgm:pt modelId="{EEF9DA3E-6251-4231-9650-81E117FC6F32}">
      <dgm:prSet phldrT="[Текст]"/>
      <dgm:spPr>
        <a:xfrm>
          <a:off x="2807700" y="1117"/>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Туроператоры </a:t>
          </a:r>
        </a:p>
      </dgm:t>
    </dgm:pt>
    <dgm:pt modelId="{E2B28C98-65F4-4F9F-8E16-F532BE1C30A0}" type="parTrans" cxnId="{167B74BF-2862-41B3-A3A7-43D086741CDC}">
      <dgm:prSet/>
      <dgm:spPr/>
      <dgm:t>
        <a:bodyPr/>
        <a:lstStyle/>
        <a:p>
          <a:endParaRPr lang="ru-RU">
            <a:latin typeface="Times New Roman" pitchFamily="18" charset="0"/>
            <a:cs typeface="Times New Roman" pitchFamily="18" charset="0"/>
          </a:endParaRPr>
        </a:p>
      </dgm:t>
    </dgm:pt>
    <dgm:pt modelId="{C80E5930-20B2-4F12-94C0-161851E47F50}" type="sibTrans" cxnId="{167B74BF-2862-41B3-A3A7-43D086741CDC}">
      <dgm:prSet/>
      <dgm:spPr/>
      <dgm:t>
        <a:bodyPr/>
        <a:lstStyle/>
        <a:p>
          <a:endParaRPr lang="ru-RU">
            <a:latin typeface="Times New Roman" pitchFamily="18" charset="0"/>
            <a:cs typeface="Times New Roman" pitchFamily="18" charset="0"/>
          </a:endParaRPr>
        </a:p>
      </dgm:t>
    </dgm:pt>
    <dgm:pt modelId="{A1C2D3BB-2223-4826-9965-8EFC58D384EE}">
      <dgm:prSet phldrT="[Текст]"/>
      <dgm:spPr>
        <a:xfrm>
          <a:off x="2807700" y="1117"/>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Турагенты</a:t>
          </a:r>
        </a:p>
      </dgm:t>
    </dgm:pt>
    <dgm:pt modelId="{4F32CB25-69FD-4331-9B53-22BA5E5360DE}" type="parTrans" cxnId="{60EC4FC2-C56A-4CE5-AFCF-74760E98A874}">
      <dgm:prSet/>
      <dgm:spPr/>
      <dgm:t>
        <a:bodyPr/>
        <a:lstStyle/>
        <a:p>
          <a:endParaRPr lang="ru-RU">
            <a:latin typeface="Times New Roman" pitchFamily="18" charset="0"/>
            <a:cs typeface="Times New Roman" pitchFamily="18" charset="0"/>
          </a:endParaRPr>
        </a:p>
      </dgm:t>
    </dgm:pt>
    <dgm:pt modelId="{8413B1EC-B30E-4AEE-A5F8-B2E3AC781CE0}" type="sibTrans" cxnId="{60EC4FC2-C56A-4CE5-AFCF-74760E98A874}">
      <dgm:prSet/>
      <dgm:spPr/>
      <dgm:t>
        <a:bodyPr/>
        <a:lstStyle/>
        <a:p>
          <a:endParaRPr lang="ru-RU">
            <a:latin typeface="Times New Roman" pitchFamily="18" charset="0"/>
            <a:cs typeface="Times New Roman" pitchFamily="18" charset="0"/>
          </a:endParaRPr>
        </a:p>
      </dgm:t>
    </dgm:pt>
    <dgm:pt modelId="{1B15C5CE-6BDC-4CEF-B5B0-2EC3F72988B5}">
      <dgm:prSet phldrT="[Текст]"/>
      <dgm:spPr>
        <a:xfrm>
          <a:off x="2259549" y="915640"/>
          <a:ext cx="721087" cy="721087"/>
        </a:xfrm>
        <a:prstGeom prst="ellipse">
          <a:avLst/>
        </a:prstGeom>
        <a:gradFill rotWithShape="0">
          <a:gsLst>
            <a:gs pos="0">
              <a:srgbClr val="C0504D">
                <a:hueOff val="3121013"/>
                <a:satOff val="-3893"/>
                <a:lumOff val="915"/>
                <a:alphaOff val="0"/>
                <a:shade val="51000"/>
                <a:satMod val="130000"/>
              </a:srgbClr>
            </a:gs>
            <a:gs pos="80000">
              <a:srgbClr val="C0504D">
                <a:hueOff val="3121013"/>
                <a:satOff val="-3893"/>
                <a:lumOff val="915"/>
                <a:alphaOff val="0"/>
                <a:shade val="93000"/>
                <a:satMod val="130000"/>
              </a:srgbClr>
            </a:gs>
            <a:gs pos="100000">
              <a:srgbClr val="C0504D">
                <a:hueOff val="3121013"/>
                <a:satOff val="-3893"/>
                <a:lumOff val="91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r>
            <a:rPr lang="ru-RU">
              <a:solidFill>
                <a:sysClr val="window" lastClr="FFFFFF"/>
              </a:solidFill>
              <a:latin typeface="Times New Roman" pitchFamily="18" charset="0"/>
              <a:ea typeface="+mn-ea"/>
              <a:cs typeface="Times New Roman" pitchFamily="18" charset="0"/>
            </a:rPr>
            <a:t>основа кластера</a:t>
          </a:r>
        </a:p>
      </dgm:t>
    </dgm:pt>
    <dgm:pt modelId="{1346FFB5-101B-4CFF-AEC4-07E855C0A09B}" type="parTrans" cxnId="{26544213-5E36-4613-8CA4-2F629BBE9EA6}">
      <dgm:prSet/>
      <dgm:spPr>
        <a:xfrm>
          <a:off x="1818753" y="1252322"/>
          <a:ext cx="440796" cy="47724"/>
        </a:xfrm>
        <a:custGeom>
          <a:avLst/>
          <a:gdLst/>
          <a:ahLst/>
          <a:cxnLst/>
          <a:rect l="0" t="0" r="0" b="0"/>
          <a:pathLst>
            <a:path>
              <a:moveTo>
                <a:pt x="0" y="23862"/>
              </a:moveTo>
              <a:lnTo>
                <a:pt x="440796"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gm:spPr>
      <dgm:t>
        <a:bodyPr/>
        <a:lstStyle/>
        <a:p>
          <a:endParaRPr lang="ru-RU">
            <a:latin typeface="Times New Roman" pitchFamily="18" charset="0"/>
            <a:cs typeface="Times New Roman" pitchFamily="18" charset="0"/>
          </a:endParaRPr>
        </a:p>
      </dgm:t>
    </dgm:pt>
    <dgm:pt modelId="{E2FCFA27-B828-4F11-AFC5-357BE56F04E4}" type="sibTrans" cxnId="{26544213-5E36-4613-8CA4-2F629BBE9EA6}">
      <dgm:prSet/>
      <dgm:spPr/>
      <dgm:t>
        <a:bodyPr/>
        <a:lstStyle/>
        <a:p>
          <a:endParaRPr lang="ru-RU">
            <a:latin typeface="Times New Roman" pitchFamily="18" charset="0"/>
            <a:cs typeface="Times New Roman" pitchFamily="18" charset="0"/>
          </a:endParaRPr>
        </a:p>
      </dgm:t>
    </dgm:pt>
    <dgm:pt modelId="{0BEEC8B0-4C56-4AFF-88A1-A1D0FDA9C3EF}">
      <dgm:prSet phldrT="[Текст]"/>
      <dgm:spPr>
        <a:xfrm>
          <a:off x="3052746" y="915640"/>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Общая инфраструктура</a:t>
          </a:r>
        </a:p>
      </dgm:t>
    </dgm:pt>
    <dgm:pt modelId="{0A8073DA-86CD-47D5-81B1-55D1DC8481D1}" type="parTrans" cxnId="{C6A4B654-3267-4CA4-AC95-7821DAFD07B1}">
      <dgm:prSet/>
      <dgm:spPr/>
      <dgm:t>
        <a:bodyPr/>
        <a:lstStyle/>
        <a:p>
          <a:endParaRPr lang="ru-RU">
            <a:latin typeface="Times New Roman" pitchFamily="18" charset="0"/>
            <a:cs typeface="Times New Roman" pitchFamily="18" charset="0"/>
          </a:endParaRPr>
        </a:p>
      </dgm:t>
    </dgm:pt>
    <dgm:pt modelId="{E76271C4-2D9A-47D6-A1E1-CB60316A14AF}" type="sibTrans" cxnId="{C6A4B654-3267-4CA4-AC95-7821DAFD07B1}">
      <dgm:prSet/>
      <dgm:spPr/>
      <dgm:t>
        <a:bodyPr/>
        <a:lstStyle/>
        <a:p>
          <a:endParaRPr lang="ru-RU">
            <a:latin typeface="Times New Roman" pitchFamily="18" charset="0"/>
            <a:cs typeface="Times New Roman" pitchFamily="18" charset="0"/>
          </a:endParaRPr>
        </a:p>
      </dgm:t>
    </dgm:pt>
    <dgm:pt modelId="{2B25E70B-4610-4B57-B1EB-E3E9AFCA39C1}">
      <dgm:prSet phldrT="[Текст]"/>
      <dgm:spPr>
        <a:xfrm>
          <a:off x="3052746" y="915640"/>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Инфраструктура подкластеров</a:t>
          </a:r>
        </a:p>
      </dgm:t>
    </dgm:pt>
    <dgm:pt modelId="{4774D140-E597-487D-ABBC-EF1096159AA6}" type="parTrans" cxnId="{8B35A185-C59D-4BF1-A152-38460B0D4CFB}">
      <dgm:prSet/>
      <dgm:spPr/>
      <dgm:t>
        <a:bodyPr/>
        <a:lstStyle/>
        <a:p>
          <a:endParaRPr lang="ru-RU">
            <a:latin typeface="Times New Roman" pitchFamily="18" charset="0"/>
            <a:cs typeface="Times New Roman" pitchFamily="18" charset="0"/>
          </a:endParaRPr>
        </a:p>
      </dgm:t>
    </dgm:pt>
    <dgm:pt modelId="{551F8B0E-52A4-4A1F-8335-46B079F5C7D1}" type="sibTrans" cxnId="{8B35A185-C59D-4BF1-A152-38460B0D4CFB}">
      <dgm:prSet/>
      <dgm:spPr/>
      <dgm:t>
        <a:bodyPr/>
        <a:lstStyle/>
        <a:p>
          <a:endParaRPr lang="ru-RU">
            <a:latin typeface="Times New Roman" pitchFamily="18" charset="0"/>
            <a:cs typeface="Times New Roman" pitchFamily="18" charset="0"/>
          </a:endParaRPr>
        </a:p>
      </dgm:t>
    </dgm:pt>
    <dgm:pt modelId="{01075CB4-B610-4B37-A369-AE41D3744759}">
      <dgm:prSet phldrT="[Текст]"/>
      <dgm:spPr>
        <a:xfrm>
          <a:off x="2014504" y="1830163"/>
          <a:ext cx="721087" cy="721087"/>
        </a:xfrm>
        <a:prstGeom prst="ellipse">
          <a:avLst/>
        </a:prstGeom>
        <a:gradFill rotWithShape="0">
          <a:gsLst>
            <a:gs pos="0">
              <a:srgbClr val="C0504D">
                <a:hueOff val="4681519"/>
                <a:satOff val="-5839"/>
                <a:lumOff val="1373"/>
                <a:alphaOff val="0"/>
                <a:shade val="51000"/>
                <a:satMod val="130000"/>
              </a:srgbClr>
            </a:gs>
            <a:gs pos="80000">
              <a:srgbClr val="C0504D">
                <a:hueOff val="4681519"/>
                <a:satOff val="-5839"/>
                <a:lumOff val="1373"/>
                <a:alphaOff val="0"/>
                <a:shade val="93000"/>
                <a:satMod val="130000"/>
              </a:srgbClr>
            </a:gs>
            <a:gs pos="100000">
              <a:srgbClr val="C0504D">
                <a:hueOff val="4681519"/>
                <a:satOff val="-5839"/>
                <a:lumOff val="137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r>
            <a:rPr lang="ru-RU">
              <a:solidFill>
                <a:sysClr val="window" lastClr="FFFFFF"/>
              </a:solidFill>
              <a:latin typeface="Times New Roman" pitchFamily="18" charset="0"/>
              <a:ea typeface="+mn-ea"/>
              <a:cs typeface="Times New Roman" pitchFamily="18" charset="0"/>
            </a:rPr>
            <a:t>связующие каналы кластера</a:t>
          </a:r>
        </a:p>
      </dgm:t>
    </dgm:pt>
    <dgm:pt modelId="{D537FA6A-F3FC-45D5-B59B-EE9C9DE8E646}" type="parTrans" cxnId="{C9BF36A9-A7A0-4F9D-86AF-655B17F8A468}">
      <dgm:prSet/>
      <dgm:spPr>
        <a:xfrm rot="2534459">
          <a:off x="1768002" y="1793085"/>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gm:spPr>
      <dgm:t>
        <a:bodyPr/>
        <a:lstStyle/>
        <a:p>
          <a:endParaRPr lang="ru-RU">
            <a:latin typeface="Times New Roman" pitchFamily="18" charset="0"/>
            <a:cs typeface="Times New Roman" pitchFamily="18" charset="0"/>
          </a:endParaRPr>
        </a:p>
      </dgm:t>
    </dgm:pt>
    <dgm:pt modelId="{D6536C3D-C2D3-4F23-8143-31350BDDBC52}" type="sibTrans" cxnId="{C9BF36A9-A7A0-4F9D-86AF-655B17F8A468}">
      <dgm:prSet/>
      <dgm:spPr/>
      <dgm:t>
        <a:bodyPr/>
        <a:lstStyle/>
        <a:p>
          <a:endParaRPr lang="ru-RU">
            <a:latin typeface="Times New Roman" pitchFamily="18" charset="0"/>
            <a:cs typeface="Times New Roman" pitchFamily="18" charset="0"/>
          </a:endParaRPr>
        </a:p>
      </dgm:t>
    </dgm:pt>
    <dgm:pt modelId="{B8B6F015-EC1E-4C73-B9F7-6C7B860455E5}">
      <dgm:prSet phldrT="[Текст]"/>
      <dgm:spPr>
        <a:xfrm>
          <a:off x="2807700" y="1830163"/>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Общий сервис</a:t>
          </a:r>
        </a:p>
      </dgm:t>
    </dgm:pt>
    <dgm:pt modelId="{F6A6C4A3-9A01-4EDC-89D0-5E588B5680C1}" type="parTrans" cxnId="{65525D14-304D-4B2C-9F47-F9F14CF57ABD}">
      <dgm:prSet/>
      <dgm:spPr/>
      <dgm:t>
        <a:bodyPr/>
        <a:lstStyle/>
        <a:p>
          <a:endParaRPr lang="ru-RU">
            <a:latin typeface="Times New Roman" pitchFamily="18" charset="0"/>
            <a:cs typeface="Times New Roman" pitchFamily="18" charset="0"/>
          </a:endParaRPr>
        </a:p>
      </dgm:t>
    </dgm:pt>
    <dgm:pt modelId="{348D0334-8272-4658-867A-2419F197E9F7}" type="sibTrans" cxnId="{65525D14-304D-4B2C-9F47-F9F14CF57ABD}">
      <dgm:prSet/>
      <dgm:spPr/>
      <dgm:t>
        <a:bodyPr/>
        <a:lstStyle/>
        <a:p>
          <a:endParaRPr lang="ru-RU">
            <a:latin typeface="Times New Roman" pitchFamily="18" charset="0"/>
            <a:cs typeface="Times New Roman" pitchFamily="18" charset="0"/>
          </a:endParaRPr>
        </a:p>
      </dgm:t>
    </dgm:pt>
    <dgm:pt modelId="{DE4FC9DF-7A39-454A-B267-F1E57BDC6D85}">
      <dgm:prSet phldrT="[Текст]"/>
      <dgm:spPr>
        <a:xfrm>
          <a:off x="2807700" y="1830163"/>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Сервис подкластеров</a:t>
          </a:r>
        </a:p>
      </dgm:t>
    </dgm:pt>
    <dgm:pt modelId="{449735B5-8863-4CC1-A65C-795876953040}" type="parTrans" cxnId="{21E8B95D-F05A-4E36-8713-7185E6FF1D38}">
      <dgm:prSet/>
      <dgm:spPr/>
      <dgm:t>
        <a:bodyPr/>
        <a:lstStyle/>
        <a:p>
          <a:endParaRPr lang="ru-RU">
            <a:latin typeface="Times New Roman" pitchFamily="18" charset="0"/>
            <a:cs typeface="Times New Roman" pitchFamily="18" charset="0"/>
          </a:endParaRPr>
        </a:p>
      </dgm:t>
    </dgm:pt>
    <dgm:pt modelId="{96A59C00-E704-4C24-8499-9C4D1C845C4E}" type="sibTrans" cxnId="{21E8B95D-F05A-4E36-8713-7185E6FF1D38}">
      <dgm:prSet/>
      <dgm:spPr/>
      <dgm:t>
        <a:bodyPr/>
        <a:lstStyle/>
        <a:p>
          <a:endParaRPr lang="ru-RU">
            <a:latin typeface="Times New Roman" pitchFamily="18" charset="0"/>
            <a:cs typeface="Times New Roman" pitchFamily="18" charset="0"/>
          </a:endParaRPr>
        </a:p>
      </dgm:t>
    </dgm:pt>
    <dgm:pt modelId="{A16C88B3-72E6-4A75-88E7-A5752630B988}" type="pres">
      <dgm:prSet presAssocID="{4FB08C08-E862-49E5-A6D6-49DF356D84D2}" presName="composite" presStyleCnt="0">
        <dgm:presLayoutVars>
          <dgm:chMax val="5"/>
          <dgm:dir/>
          <dgm:animLvl val="ctr"/>
          <dgm:resizeHandles val="exact"/>
        </dgm:presLayoutVars>
      </dgm:prSet>
      <dgm:spPr/>
      <dgm:t>
        <a:bodyPr/>
        <a:lstStyle/>
        <a:p>
          <a:endParaRPr lang="ru-RU"/>
        </a:p>
      </dgm:t>
    </dgm:pt>
    <dgm:pt modelId="{4CEB4EFE-D107-4424-A4CA-25CF25ACFB6C}" type="pres">
      <dgm:prSet presAssocID="{4FB08C08-E862-49E5-A6D6-49DF356D84D2}" presName="cycle" presStyleCnt="0"/>
      <dgm:spPr/>
    </dgm:pt>
    <dgm:pt modelId="{A59EEAE1-AC5A-40D9-BAFA-F777F57B9FA8}" type="pres">
      <dgm:prSet presAssocID="{4FB08C08-E862-49E5-A6D6-49DF356D84D2}" presName="centerShape" presStyleCnt="0"/>
      <dgm:spPr/>
    </dgm:pt>
    <dgm:pt modelId="{7CB383AD-FDC8-4F46-B1A1-6E70247109C8}" type="pres">
      <dgm:prSet presAssocID="{4FB08C08-E862-49E5-A6D6-49DF356D84D2}" presName="connSite" presStyleLbl="node1" presStyleIdx="0" presStyleCnt="4"/>
      <dgm:spPr/>
    </dgm:pt>
    <dgm:pt modelId="{E92F078A-C752-478A-9E0F-47AA43FA7D86}" type="pres">
      <dgm:prSet presAssocID="{4FB08C08-E862-49E5-A6D6-49DF356D84D2}" presName="visible" presStyleLbl="node1" presStyleIdx="0" presStyleCnt="4"/>
      <dgm:spPr>
        <a:xfrm>
          <a:off x="723868" y="632134"/>
          <a:ext cx="1288099" cy="1288099"/>
        </a:xfrm>
        <a:prstGeom prst="ellipse">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endParaRPr lang="ru-RU"/>
        </a:p>
      </dgm:t>
    </dgm:pt>
    <dgm:pt modelId="{B3DD379E-3048-4EC1-A8F1-0472383D6BEE}" type="pres">
      <dgm:prSet presAssocID="{20234094-87F2-4A9F-842E-526982247CAD}" presName="Name25" presStyleLbl="parChTrans1D1" presStyleIdx="0" presStyleCnt="3"/>
      <dgm:spPr/>
      <dgm:t>
        <a:bodyPr/>
        <a:lstStyle/>
        <a:p>
          <a:endParaRPr lang="ru-RU"/>
        </a:p>
      </dgm:t>
    </dgm:pt>
    <dgm:pt modelId="{CCBC57F3-A28A-45D9-BFDD-9EB3ECC95B54}" type="pres">
      <dgm:prSet presAssocID="{1F7D459A-6617-430D-959F-C0F76DF39E53}" presName="node" presStyleCnt="0"/>
      <dgm:spPr/>
    </dgm:pt>
    <dgm:pt modelId="{C92E7D78-8F9D-4DB8-B6E1-04823315B558}" type="pres">
      <dgm:prSet presAssocID="{1F7D459A-6617-430D-959F-C0F76DF39E53}" presName="parentNode" presStyleLbl="node1" presStyleIdx="1" presStyleCnt="4">
        <dgm:presLayoutVars>
          <dgm:chMax val="1"/>
          <dgm:bulletEnabled val="1"/>
        </dgm:presLayoutVars>
      </dgm:prSet>
      <dgm:spPr/>
      <dgm:t>
        <a:bodyPr/>
        <a:lstStyle/>
        <a:p>
          <a:endParaRPr lang="ru-RU"/>
        </a:p>
      </dgm:t>
    </dgm:pt>
    <dgm:pt modelId="{7C39AD74-6625-4484-9CE7-5E86FE5FED03}" type="pres">
      <dgm:prSet presAssocID="{1F7D459A-6617-430D-959F-C0F76DF39E53}" presName="childNode" presStyleLbl="revTx" presStyleIdx="0" presStyleCnt="3">
        <dgm:presLayoutVars>
          <dgm:bulletEnabled val="1"/>
        </dgm:presLayoutVars>
      </dgm:prSet>
      <dgm:spPr/>
      <dgm:t>
        <a:bodyPr/>
        <a:lstStyle/>
        <a:p>
          <a:endParaRPr lang="ru-RU"/>
        </a:p>
      </dgm:t>
    </dgm:pt>
    <dgm:pt modelId="{7FF7748B-EB8D-45F2-A4ED-D2A029047D78}" type="pres">
      <dgm:prSet presAssocID="{1346FFB5-101B-4CFF-AEC4-07E855C0A09B}" presName="Name25" presStyleLbl="parChTrans1D1" presStyleIdx="1" presStyleCnt="3"/>
      <dgm:spPr/>
      <dgm:t>
        <a:bodyPr/>
        <a:lstStyle/>
        <a:p>
          <a:endParaRPr lang="ru-RU"/>
        </a:p>
      </dgm:t>
    </dgm:pt>
    <dgm:pt modelId="{3F49E725-629F-4565-851B-A7040455C9ED}" type="pres">
      <dgm:prSet presAssocID="{1B15C5CE-6BDC-4CEF-B5B0-2EC3F72988B5}" presName="node" presStyleCnt="0"/>
      <dgm:spPr/>
    </dgm:pt>
    <dgm:pt modelId="{DCE3D3B8-80D3-4456-B67C-7AEECA291076}" type="pres">
      <dgm:prSet presAssocID="{1B15C5CE-6BDC-4CEF-B5B0-2EC3F72988B5}" presName="parentNode" presStyleLbl="node1" presStyleIdx="2" presStyleCnt="4">
        <dgm:presLayoutVars>
          <dgm:chMax val="1"/>
          <dgm:bulletEnabled val="1"/>
        </dgm:presLayoutVars>
      </dgm:prSet>
      <dgm:spPr/>
      <dgm:t>
        <a:bodyPr/>
        <a:lstStyle/>
        <a:p>
          <a:endParaRPr lang="ru-RU"/>
        </a:p>
      </dgm:t>
    </dgm:pt>
    <dgm:pt modelId="{3B6ACDCB-D32F-49D6-B899-3E4A0B14B8B2}" type="pres">
      <dgm:prSet presAssocID="{1B15C5CE-6BDC-4CEF-B5B0-2EC3F72988B5}" presName="childNode" presStyleLbl="revTx" presStyleIdx="1" presStyleCnt="3">
        <dgm:presLayoutVars>
          <dgm:bulletEnabled val="1"/>
        </dgm:presLayoutVars>
      </dgm:prSet>
      <dgm:spPr/>
      <dgm:t>
        <a:bodyPr/>
        <a:lstStyle/>
        <a:p>
          <a:endParaRPr lang="ru-RU"/>
        </a:p>
      </dgm:t>
    </dgm:pt>
    <dgm:pt modelId="{93503FFF-9342-4EF9-A84F-D84213F1DE6C}" type="pres">
      <dgm:prSet presAssocID="{D537FA6A-F3FC-45D5-B59B-EE9C9DE8E646}" presName="Name25" presStyleLbl="parChTrans1D1" presStyleIdx="2" presStyleCnt="3"/>
      <dgm:spPr/>
      <dgm:t>
        <a:bodyPr/>
        <a:lstStyle/>
        <a:p>
          <a:endParaRPr lang="ru-RU"/>
        </a:p>
      </dgm:t>
    </dgm:pt>
    <dgm:pt modelId="{DEC0CBB5-10D8-4695-A768-E32B30BB5D47}" type="pres">
      <dgm:prSet presAssocID="{01075CB4-B610-4B37-A369-AE41D3744759}" presName="node" presStyleCnt="0"/>
      <dgm:spPr/>
    </dgm:pt>
    <dgm:pt modelId="{9088AFC2-FD0A-4CCC-81E7-72675A89D20A}" type="pres">
      <dgm:prSet presAssocID="{01075CB4-B610-4B37-A369-AE41D3744759}" presName="parentNode" presStyleLbl="node1" presStyleIdx="3" presStyleCnt="4">
        <dgm:presLayoutVars>
          <dgm:chMax val="1"/>
          <dgm:bulletEnabled val="1"/>
        </dgm:presLayoutVars>
      </dgm:prSet>
      <dgm:spPr/>
      <dgm:t>
        <a:bodyPr/>
        <a:lstStyle/>
        <a:p>
          <a:endParaRPr lang="ru-RU"/>
        </a:p>
      </dgm:t>
    </dgm:pt>
    <dgm:pt modelId="{FB88F801-3D3F-4526-8599-48CB412936FF}" type="pres">
      <dgm:prSet presAssocID="{01075CB4-B610-4B37-A369-AE41D3744759}" presName="childNode" presStyleLbl="revTx" presStyleIdx="2" presStyleCnt="3">
        <dgm:presLayoutVars>
          <dgm:bulletEnabled val="1"/>
        </dgm:presLayoutVars>
      </dgm:prSet>
      <dgm:spPr/>
      <dgm:t>
        <a:bodyPr/>
        <a:lstStyle/>
        <a:p>
          <a:endParaRPr lang="ru-RU"/>
        </a:p>
      </dgm:t>
    </dgm:pt>
  </dgm:ptLst>
  <dgm:cxnLst>
    <dgm:cxn modelId="{21E8B95D-F05A-4E36-8713-7185E6FF1D38}" srcId="{01075CB4-B610-4B37-A369-AE41D3744759}" destId="{DE4FC9DF-7A39-454A-B267-F1E57BDC6D85}" srcOrd="1" destOrd="0" parTransId="{449735B5-8863-4CC1-A65C-795876953040}" sibTransId="{96A59C00-E704-4C24-8499-9C4D1C845C4E}"/>
    <dgm:cxn modelId="{6916B57D-3A98-4976-A098-B1066A907C28}" type="presOf" srcId="{1346FFB5-101B-4CFF-AEC4-07E855C0A09B}" destId="{7FF7748B-EB8D-45F2-A4ED-D2A029047D78}" srcOrd="0" destOrd="0" presId="urn:microsoft.com/office/officeart/2005/8/layout/radial2"/>
    <dgm:cxn modelId="{CA7E18AC-9299-4283-9DCF-10EC4D7C0E99}" type="presOf" srcId="{2B25E70B-4610-4B57-B1EB-E3E9AFCA39C1}" destId="{3B6ACDCB-D32F-49D6-B899-3E4A0B14B8B2}" srcOrd="0" destOrd="1" presId="urn:microsoft.com/office/officeart/2005/8/layout/radial2"/>
    <dgm:cxn modelId="{6BB6AC02-68B4-4B61-9BA8-4CBFD238EDDE}" type="presOf" srcId="{DE4FC9DF-7A39-454A-B267-F1E57BDC6D85}" destId="{FB88F801-3D3F-4526-8599-48CB412936FF}" srcOrd="0" destOrd="1" presId="urn:microsoft.com/office/officeart/2005/8/layout/radial2"/>
    <dgm:cxn modelId="{2C5B037F-6336-4648-808A-10FAF366E53F}" type="presOf" srcId="{4FB08C08-E862-49E5-A6D6-49DF356D84D2}" destId="{A16C88B3-72E6-4A75-88E7-A5752630B988}" srcOrd="0" destOrd="0" presId="urn:microsoft.com/office/officeart/2005/8/layout/radial2"/>
    <dgm:cxn modelId="{214FF563-7536-4662-81EF-0C48174921BA}" type="presOf" srcId="{D537FA6A-F3FC-45D5-B59B-EE9C9DE8E646}" destId="{93503FFF-9342-4EF9-A84F-D84213F1DE6C}" srcOrd="0" destOrd="0" presId="urn:microsoft.com/office/officeart/2005/8/layout/radial2"/>
    <dgm:cxn modelId="{26544213-5E36-4613-8CA4-2F629BBE9EA6}" srcId="{4FB08C08-E862-49E5-A6D6-49DF356D84D2}" destId="{1B15C5CE-6BDC-4CEF-B5B0-2EC3F72988B5}" srcOrd="1" destOrd="0" parTransId="{1346FFB5-101B-4CFF-AEC4-07E855C0A09B}" sibTransId="{E2FCFA27-B828-4F11-AFC5-357BE56F04E4}"/>
    <dgm:cxn modelId="{9AFDCF7B-FC1D-44BB-8548-6E7A7E41E9D0}" type="presOf" srcId="{1B15C5CE-6BDC-4CEF-B5B0-2EC3F72988B5}" destId="{DCE3D3B8-80D3-4456-B67C-7AEECA291076}" srcOrd="0" destOrd="0" presId="urn:microsoft.com/office/officeart/2005/8/layout/radial2"/>
    <dgm:cxn modelId="{AF3285B7-2275-44D7-AA68-F18B664533E1}" type="presOf" srcId="{EEF9DA3E-6251-4231-9650-81E117FC6F32}" destId="{7C39AD74-6625-4484-9CE7-5E86FE5FED03}" srcOrd="0" destOrd="0" presId="urn:microsoft.com/office/officeart/2005/8/layout/radial2"/>
    <dgm:cxn modelId="{9972E5CE-62A7-4EE5-BDB9-678597204513}" type="presOf" srcId="{A1C2D3BB-2223-4826-9965-8EFC58D384EE}" destId="{7C39AD74-6625-4484-9CE7-5E86FE5FED03}" srcOrd="0" destOrd="1" presId="urn:microsoft.com/office/officeart/2005/8/layout/radial2"/>
    <dgm:cxn modelId="{B8531522-5443-4753-A138-999E9FF47D04}" srcId="{4FB08C08-E862-49E5-A6D6-49DF356D84D2}" destId="{1F7D459A-6617-430D-959F-C0F76DF39E53}" srcOrd="0" destOrd="0" parTransId="{20234094-87F2-4A9F-842E-526982247CAD}" sibTransId="{94E67A23-C635-483C-B293-14EFB7DCFB2D}"/>
    <dgm:cxn modelId="{E30B4373-0C5C-46A2-B337-83A76C7BA39C}" type="presOf" srcId="{1F7D459A-6617-430D-959F-C0F76DF39E53}" destId="{C92E7D78-8F9D-4DB8-B6E1-04823315B558}" srcOrd="0" destOrd="0" presId="urn:microsoft.com/office/officeart/2005/8/layout/radial2"/>
    <dgm:cxn modelId="{167B74BF-2862-41B3-A3A7-43D086741CDC}" srcId="{1F7D459A-6617-430D-959F-C0F76DF39E53}" destId="{EEF9DA3E-6251-4231-9650-81E117FC6F32}" srcOrd="0" destOrd="0" parTransId="{E2B28C98-65F4-4F9F-8E16-F532BE1C30A0}" sibTransId="{C80E5930-20B2-4F12-94C0-161851E47F50}"/>
    <dgm:cxn modelId="{4965AA6B-0A10-4EE2-8611-C3E5AFCDB239}" type="presOf" srcId="{B8B6F015-EC1E-4C73-B9F7-6C7B860455E5}" destId="{FB88F801-3D3F-4526-8599-48CB412936FF}" srcOrd="0" destOrd="0" presId="urn:microsoft.com/office/officeart/2005/8/layout/radial2"/>
    <dgm:cxn modelId="{2EB27EE4-FA31-4F11-B950-3C8E6C68DC6B}" type="presOf" srcId="{0BEEC8B0-4C56-4AFF-88A1-A1D0FDA9C3EF}" destId="{3B6ACDCB-D32F-49D6-B899-3E4A0B14B8B2}" srcOrd="0" destOrd="0" presId="urn:microsoft.com/office/officeart/2005/8/layout/radial2"/>
    <dgm:cxn modelId="{52784D62-26BB-4A38-BD47-3B33F941DB49}" type="presOf" srcId="{20234094-87F2-4A9F-842E-526982247CAD}" destId="{B3DD379E-3048-4EC1-A8F1-0472383D6BEE}" srcOrd="0" destOrd="0" presId="urn:microsoft.com/office/officeart/2005/8/layout/radial2"/>
    <dgm:cxn modelId="{0C5AE78C-2F60-4F1C-BE16-A640FDE17CBC}" type="presOf" srcId="{01075CB4-B610-4B37-A369-AE41D3744759}" destId="{9088AFC2-FD0A-4CCC-81E7-72675A89D20A}" srcOrd="0" destOrd="0" presId="urn:microsoft.com/office/officeart/2005/8/layout/radial2"/>
    <dgm:cxn modelId="{8B35A185-C59D-4BF1-A152-38460B0D4CFB}" srcId="{1B15C5CE-6BDC-4CEF-B5B0-2EC3F72988B5}" destId="{2B25E70B-4610-4B57-B1EB-E3E9AFCA39C1}" srcOrd="1" destOrd="0" parTransId="{4774D140-E597-487D-ABBC-EF1096159AA6}" sibTransId="{551F8B0E-52A4-4A1F-8335-46B079F5C7D1}"/>
    <dgm:cxn modelId="{C9BF36A9-A7A0-4F9D-86AF-655B17F8A468}" srcId="{4FB08C08-E862-49E5-A6D6-49DF356D84D2}" destId="{01075CB4-B610-4B37-A369-AE41D3744759}" srcOrd="2" destOrd="0" parTransId="{D537FA6A-F3FC-45D5-B59B-EE9C9DE8E646}" sibTransId="{D6536C3D-C2D3-4F23-8143-31350BDDBC52}"/>
    <dgm:cxn modelId="{C6A4B654-3267-4CA4-AC95-7821DAFD07B1}" srcId="{1B15C5CE-6BDC-4CEF-B5B0-2EC3F72988B5}" destId="{0BEEC8B0-4C56-4AFF-88A1-A1D0FDA9C3EF}" srcOrd="0" destOrd="0" parTransId="{0A8073DA-86CD-47D5-81B1-55D1DC8481D1}" sibTransId="{E76271C4-2D9A-47D6-A1E1-CB60316A14AF}"/>
    <dgm:cxn modelId="{60EC4FC2-C56A-4CE5-AFCF-74760E98A874}" srcId="{1F7D459A-6617-430D-959F-C0F76DF39E53}" destId="{A1C2D3BB-2223-4826-9965-8EFC58D384EE}" srcOrd="1" destOrd="0" parTransId="{4F32CB25-69FD-4331-9B53-22BA5E5360DE}" sibTransId="{8413B1EC-B30E-4AEE-A5F8-B2E3AC781CE0}"/>
    <dgm:cxn modelId="{65525D14-304D-4B2C-9F47-F9F14CF57ABD}" srcId="{01075CB4-B610-4B37-A369-AE41D3744759}" destId="{B8B6F015-EC1E-4C73-B9F7-6C7B860455E5}" srcOrd="0" destOrd="0" parTransId="{F6A6C4A3-9A01-4EDC-89D0-5E588B5680C1}" sibTransId="{348D0334-8272-4658-867A-2419F197E9F7}"/>
    <dgm:cxn modelId="{3436A753-C59D-4BE6-9FCF-E316BCC34FEE}" type="presParOf" srcId="{A16C88B3-72E6-4A75-88E7-A5752630B988}" destId="{4CEB4EFE-D107-4424-A4CA-25CF25ACFB6C}" srcOrd="0" destOrd="0" presId="urn:microsoft.com/office/officeart/2005/8/layout/radial2"/>
    <dgm:cxn modelId="{27AA3C5C-97ED-40E6-A6F0-C055A400EA25}" type="presParOf" srcId="{4CEB4EFE-D107-4424-A4CA-25CF25ACFB6C}" destId="{A59EEAE1-AC5A-40D9-BAFA-F777F57B9FA8}" srcOrd="0" destOrd="0" presId="urn:microsoft.com/office/officeart/2005/8/layout/radial2"/>
    <dgm:cxn modelId="{2016664C-56D3-46BB-8247-06894D67F8D4}" type="presParOf" srcId="{A59EEAE1-AC5A-40D9-BAFA-F777F57B9FA8}" destId="{7CB383AD-FDC8-4F46-B1A1-6E70247109C8}" srcOrd="0" destOrd="0" presId="urn:microsoft.com/office/officeart/2005/8/layout/radial2"/>
    <dgm:cxn modelId="{18C9AF30-1E85-4708-BDBA-858FD7F9A1B0}" type="presParOf" srcId="{A59EEAE1-AC5A-40D9-BAFA-F777F57B9FA8}" destId="{E92F078A-C752-478A-9E0F-47AA43FA7D86}" srcOrd="1" destOrd="0" presId="urn:microsoft.com/office/officeart/2005/8/layout/radial2"/>
    <dgm:cxn modelId="{DFA70D2D-B623-43E2-9CBB-7619A282DB49}" type="presParOf" srcId="{4CEB4EFE-D107-4424-A4CA-25CF25ACFB6C}" destId="{B3DD379E-3048-4EC1-A8F1-0472383D6BEE}" srcOrd="1" destOrd="0" presId="urn:microsoft.com/office/officeart/2005/8/layout/radial2"/>
    <dgm:cxn modelId="{DA9F2C57-8F5B-440B-9F1B-9FA9A561D26B}" type="presParOf" srcId="{4CEB4EFE-D107-4424-A4CA-25CF25ACFB6C}" destId="{CCBC57F3-A28A-45D9-BFDD-9EB3ECC95B54}" srcOrd="2" destOrd="0" presId="urn:microsoft.com/office/officeart/2005/8/layout/radial2"/>
    <dgm:cxn modelId="{AE0E0917-FC19-4315-A834-35462F0855D6}" type="presParOf" srcId="{CCBC57F3-A28A-45D9-BFDD-9EB3ECC95B54}" destId="{C92E7D78-8F9D-4DB8-B6E1-04823315B558}" srcOrd="0" destOrd="0" presId="urn:microsoft.com/office/officeart/2005/8/layout/radial2"/>
    <dgm:cxn modelId="{0AFC9945-0143-4892-AFC7-F35C0E78E333}" type="presParOf" srcId="{CCBC57F3-A28A-45D9-BFDD-9EB3ECC95B54}" destId="{7C39AD74-6625-4484-9CE7-5E86FE5FED03}" srcOrd="1" destOrd="0" presId="urn:microsoft.com/office/officeart/2005/8/layout/radial2"/>
    <dgm:cxn modelId="{6FCC1D43-1DDC-4CC8-B1EA-1275B9DE8B42}" type="presParOf" srcId="{4CEB4EFE-D107-4424-A4CA-25CF25ACFB6C}" destId="{7FF7748B-EB8D-45F2-A4ED-D2A029047D78}" srcOrd="3" destOrd="0" presId="urn:microsoft.com/office/officeart/2005/8/layout/radial2"/>
    <dgm:cxn modelId="{83148913-26BC-4579-BF78-974E7E2660AD}" type="presParOf" srcId="{4CEB4EFE-D107-4424-A4CA-25CF25ACFB6C}" destId="{3F49E725-629F-4565-851B-A7040455C9ED}" srcOrd="4" destOrd="0" presId="urn:microsoft.com/office/officeart/2005/8/layout/radial2"/>
    <dgm:cxn modelId="{137DE1D9-7C1F-46DB-975B-1F8510F86F1B}" type="presParOf" srcId="{3F49E725-629F-4565-851B-A7040455C9ED}" destId="{DCE3D3B8-80D3-4456-B67C-7AEECA291076}" srcOrd="0" destOrd="0" presId="urn:microsoft.com/office/officeart/2005/8/layout/radial2"/>
    <dgm:cxn modelId="{6C7094D1-1859-4477-9437-722450B5DC72}" type="presParOf" srcId="{3F49E725-629F-4565-851B-A7040455C9ED}" destId="{3B6ACDCB-D32F-49D6-B899-3E4A0B14B8B2}" srcOrd="1" destOrd="0" presId="urn:microsoft.com/office/officeart/2005/8/layout/radial2"/>
    <dgm:cxn modelId="{207417A9-61AD-44BA-B359-1A58E959D34F}" type="presParOf" srcId="{4CEB4EFE-D107-4424-A4CA-25CF25ACFB6C}" destId="{93503FFF-9342-4EF9-A84F-D84213F1DE6C}" srcOrd="5" destOrd="0" presId="urn:microsoft.com/office/officeart/2005/8/layout/radial2"/>
    <dgm:cxn modelId="{E7CF2A5D-3B5F-46B0-9F61-05BDF5810619}" type="presParOf" srcId="{4CEB4EFE-D107-4424-A4CA-25CF25ACFB6C}" destId="{DEC0CBB5-10D8-4695-A768-E32B30BB5D47}" srcOrd="6" destOrd="0" presId="urn:microsoft.com/office/officeart/2005/8/layout/radial2"/>
    <dgm:cxn modelId="{26CEF832-C224-4A8E-A47A-6C326906188C}" type="presParOf" srcId="{DEC0CBB5-10D8-4695-A768-E32B30BB5D47}" destId="{9088AFC2-FD0A-4CCC-81E7-72675A89D20A}" srcOrd="0" destOrd="0" presId="urn:microsoft.com/office/officeart/2005/8/layout/radial2"/>
    <dgm:cxn modelId="{10807D35-8167-4F6E-A3C2-4DB35FF9377F}" type="presParOf" srcId="{DEC0CBB5-10D8-4695-A768-E32B30BB5D47}" destId="{FB88F801-3D3F-4526-8599-48CB412936FF}" srcOrd="1" destOrd="0" presId="urn:microsoft.com/office/officeart/2005/8/layout/radial2"/>
  </dgm:cxnLst>
  <dgm:bg/>
  <dgm:whole/>
  <dgm:extLst>
    <a:ext uri="http://schemas.microsoft.com/office/drawing/2008/diagram">
      <dsp:dataModelExt xmlns:dsp="http://schemas.microsoft.com/office/drawing/2008/diagram" relId="rId7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413B9013-60A8-4734-B8B1-E8CD6BE802B3}" type="doc">
      <dgm:prSet loTypeId="urn:microsoft.com/office/officeart/2005/8/layout/StepDownProcess" loCatId="process" qsTypeId="urn:microsoft.com/office/officeart/2005/8/quickstyle/simple5" qsCatId="simple" csTypeId="urn:microsoft.com/office/officeart/2005/8/colors/colorful3" csCatId="colorful" phldr="1"/>
      <dgm:spPr/>
      <dgm:t>
        <a:bodyPr/>
        <a:lstStyle/>
        <a:p>
          <a:endParaRPr lang="ru-RU"/>
        </a:p>
      </dgm:t>
    </dgm:pt>
    <dgm:pt modelId="{4112889C-9489-40F5-AD24-BD5615C22C65}">
      <dgm:prSet phldrT="[Текст]" custT="1"/>
      <dgm:spPr/>
      <dgm:t>
        <a:bodyPr/>
        <a:lstStyle/>
        <a:p>
          <a:r>
            <a:rPr lang="ru-RU" sz="1000" b="1">
              <a:latin typeface="Times New Roman" panose="02020603050405020304" pitchFamily="18" charset="0"/>
              <a:cs typeface="Times New Roman" panose="02020603050405020304" pitchFamily="18" charset="0"/>
            </a:rPr>
            <a:t>1 ЭТАП АКТИВАЦИЯ</a:t>
          </a:r>
        </a:p>
        <a:p>
          <a:r>
            <a:rPr lang="ru-RU" sz="1000" b="1">
              <a:latin typeface="Times New Roman" panose="02020603050405020304" pitchFamily="18" charset="0"/>
              <a:cs typeface="Times New Roman" panose="02020603050405020304" pitchFamily="18" charset="0"/>
            </a:rPr>
            <a:t>2019-2024 г.г.</a:t>
          </a:r>
          <a:endParaRPr lang="ru-RU"/>
        </a:p>
      </dgm:t>
    </dgm:pt>
    <dgm:pt modelId="{34CEA6FF-10BD-402C-9DE4-C1C4AC13F473}" type="parTrans" cxnId="{9839B826-3ED7-4E85-AC7F-C6D5C05132A9}">
      <dgm:prSet/>
      <dgm:spPr/>
      <dgm:t>
        <a:bodyPr/>
        <a:lstStyle/>
        <a:p>
          <a:endParaRPr lang="ru-RU" sz="1000">
            <a:latin typeface="Times New Roman" panose="02020603050405020304" pitchFamily="18" charset="0"/>
            <a:cs typeface="Times New Roman" panose="02020603050405020304" pitchFamily="18" charset="0"/>
          </a:endParaRPr>
        </a:p>
      </dgm:t>
    </dgm:pt>
    <dgm:pt modelId="{1D652F1A-2AF9-4D4C-8FAC-B1F43CD19095}" type="sibTrans" cxnId="{9839B826-3ED7-4E85-AC7F-C6D5C05132A9}">
      <dgm:prSet/>
      <dgm:spPr/>
      <dgm:t>
        <a:bodyPr/>
        <a:lstStyle/>
        <a:p>
          <a:endParaRPr lang="ru-RU" sz="1000">
            <a:latin typeface="Times New Roman" panose="02020603050405020304" pitchFamily="18" charset="0"/>
            <a:cs typeface="Times New Roman" panose="02020603050405020304" pitchFamily="18" charset="0"/>
          </a:endParaRPr>
        </a:p>
      </dgm:t>
    </dgm:pt>
    <dgm:pt modelId="{A900D801-B476-4DB5-B333-A8E795CF1934}">
      <dgm:prSet phldrT="[Текст]" custT="1"/>
      <dgm:spPr/>
      <dgm:t>
        <a:bodyPr/>
        <a:lstStyle/>
        <a:p>
          <a:endParaRPr lang="ru-RU" sz="900" b="1">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диверсификация экономики</a:t>
          </a:r>
        </a:p>
        <a:p>
          <a:endParaRPr lang="ru-RU" sz="1000">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социальное строительство</a:t>
          </a:r>
        </a:p>
      </dgm:t>
    </dgm:pt>
    <dgm:pt modelId="{804D3D46-B980-48BC-B632-C36DE6283565}" type="parTrans" cxnId="{D792DD55-018C-4DC4-A34D-EBAC1470AA3A}">
      <dgm:prSet/>
      <dgm:spPr/>
      <dgm:t>
        <a:bodyPr/>
        <a:lstStyle/>
        <a:p>
          <a:endParaRPr lang="ru-RU" sz="1000">
            <a:latin typeface="Times New Roman" panose="02020603050405020304" pitchFamily="18" charset="0"/>
            <a:cs typeface="Times New Roman" panose="02020603050405020304" pitchFamily="18" charset="0"/>
          </a:endParaRPr>
        </a:p>
      </dgm:t>
    </dgm:pt>
    <dgm:pt modelId="{E607E93A-3212-4356-91D4-F78D8854DE81}" type="sibTrans" cxnId="{D792DD55-018C-4DC4-A34D-EBAC1470AA3A}">
      <dgm:prSet/>
      <dgm:spPr/>
      <dgm:t>
        <a:bodyPr/>
        <a:lstStyle/>
        <a:p>
          <a:endParaRPr lang="ru-RU" sz="1000">
            <a:latin typeface="Times New Roman" panose="02020603050405020304" pitchFamily="18" charset="0"/>
            <a:cs typeface="Times New Roman" panose="02020603050405020304" pitchFamily="18" charset="0"/>
          </a:endParaRPr>
        </a:p>
      </dgm:t>
    </dgm:pt>
    <dgm:pt modelId="{782AFC3E-B874-4F86-9309-3C5135B22D87}">
      <dgm:prSet phldrT="[Текст]" custT="1"/>
      <dgm:spPr/>
      <dgm:t>
        <a:bodyPr/>
        <a:lstStyle/>
        <a:p>
          <a:r>
            <a:rPr lang="ru-RU" sz="1000" b="1">
              <a:latin typeface="Times New Roman" panose="02020603050405020304" pitchFamily="18" charset="0"/>
              <a:cs typeface="Times New Roman" panose="02020603050405020304" pitchFamily="18" charset="0"/>
            </a:rPr>
            <a:t>2 ЭТАП</a:t>
          </a:r>
        </a:p>
        <a:p>
          <a:r>
            <a:rPr lang="ru-RU" sz="1000" b="1">
              <a:latin typeface="Times New Roman" panose="02020603050405020304" pitchFamily="18" charset="0"/>
              <a:cs typeface="Times New Roman" panose="02020603050405020304" pitchFamily="18" charset="0"/>
            </a:rPr>
            <a:t>ЮНОСТЬ </a:t>
          </a:r>
        </a:p>
        <a:p>
          <a:r>
            <a:rPr lang="ru-RU" sz="1000" b="1">
              <a:latin typeface="Times New Roman" panose="02020603050405020304" pitchFamily="18" charset="0"/>
              <a:cs typeface="Times New Roman" panose="02020603050405020304" pitchFamily="18" charset="0"/>
            </a:rPr>
            <a:t>2025-2030 г.г.</a:t>
          </a:r>
        </a:p>
      </dgm:t>
    </dgm:pt>
    <dgm:pt modelId="{64C2367B-3CC6-4C6A-995C-70E6004704FD}" type="parTrans" cxnId="{3D3CE27B-43B8-46F1-9B20-C5C3D8F0D0BB}">
      <dgm:prSet/>
      <dgm:spPr/>
      <dgm:t>
        <a:bodyPr/>
        <a:lstStyle/>
        <a:p>
          <a:endParaRPr lang="ru-RU" sz="1000">
            <a:latin typeface="Times New Roman" panose="02020603050405020304" pitchFamily="18" charset="0"/>
            <a:cs typeface="Times New Roman" panose="02020603050405020304" pitchFamily="18" charset="0"/>
          </a:endParaRPr>
        </a:p>
      </dgm:t>
    </dgm:pt>
    <dgm:pt modelId="{7E592A23-9C0D-40E4-B759-1AFBBC651F3E}" type="sibTrans" cxnId="{3D3CE27B-43B8-46F1-9B20-C5C3D8F0D0BB}">
      <dgm:prSet/>
      <dgm:spPr/>
      <dgm:t>
        <a:bodyPr/>
        <a:lstStyle/>
        <a:p>
          <a:endParaRPr lang="ru-RU" sz="1000">
            <a:latin typeface="Times New Roman" panose="02020603050405020304" pitchFamily="18" charset="0"/>
            <a:cs typeface="Times New Roman" panose="02020603050405020304" pitchFamily="18" charset="0"/>
          </a:endParaRPr>
        </a:p>
      </dgm:t>
    </dgm:pt>
    <dgm:pt modelId="{B84FF415-DDC3-4518-83CE-1DBD0B1A7B36}">
      <dgm:prSet phldrT="[Текст]" custT="1"/>
      <dgm:spPr/>
      <dgm:t>
        <a:bodyPr/>
        <a:lstStyle/>
        <a:p>
          <a:endParaRPr lang="ru-RU" sz="850" b="1">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a:t>
          </a:r>
          <a:r>
            <a:rPr lang="ru-RU" sz="1000">
              <a:solidFill>
                <a:schemeClr val="tx1"/>
              </a:solidFill>
              <a:latin typeface="Times New Roman" panose="02020603050405020304" pitchFamily="18" charset="0"/>
              <a:cs typeface="Times New Roman" panose="02020603050405020304" pitchFamily="18" charset="0"/>
            </a:rPr>
            <a:t>дезинтеграция и реинтеграция</a:t>
          </a:r>
        </a:p>
        <a:p>
          <a:endParaRPr lang="ru-RU" sz="1000">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быстрый рост и внедрение инноваций</a:t>
          </a:r>
        </a:p>
      </dgm:t>
    </dgm:pt>
    <dgm:pt modelId="{BA17A36F-A65C-470D-B0A0-5EF20547240D}" type="parTrans" cxnId="{3EADB6CA-2B09-4EEF-89D9-8808C20B83B8}">
      <dgm:prSet/>
      <dgm:spPr/>
      <dgm:t>
        <a:bodyPr/>
        <a:lstStyle/>
        <a:p>
          <a:endParaRPr lang="ru-RU" sz="1000">
            <a:latin typeface="Times New Roman" panose="02020603050405020304" pitchFamily="18" charset="0"/>
            <a:cs typeface="Times New Roman" panose="02020603050405020304" pitchFamily="18" charset="0"/>
          </a:endParaRPr>
        </a:p>
      </dgm:t>
    </dgm:pt>
    <dgm:pt modelId="{7985BCDA-3120-4B97-A6F3-5A696194F768}" type="sibTrans" cxnId="{3EADB6CA-2B09-4EEF-89D9-8808C20B83B8}">
      <dgm:prSet/>
      <dgm:spPr/>
      <dgm:t>
        <a:bodyPr/>
        <a:lstStyle/>
        <a:p>
          <a:endParaRPr lang="ru-RU" sz="1000">
            <a:latin typeface="Times New Roman" panose="02020603050405020304" pitchFamily="18" charset="0"/>
            <a:cs typeface="Times New Roman" panose="02020603050405020304" pitchFamily="18" charset="0"/>
          </a:endParaRPr>
        </a:p>
      </dgm:t>
    </dgm:pt>
    <dgm:pt modelId="{A369BB88-7041-4143-860B-72AF7D4D1016}">
      <dgm:prSet/>
      <dgm:spPr/>
      <dgm:t>
        <a:bodyPr/>
        <a:lstStyle/>
        <a:p>
          <a:r>
            <a:rPr lang="ru-RU" b="1">
              <a:latin typeface="Times New Roman" panose="02020603050405020304" pitchFamily="18" charset="0"/>
              <a:cs typeface="Times New Roman" panose="02020603050405020304" pitchFamily="18" charset="0"/>
            </a:rPr>
            <a:t>3 ЭТАП </a:t>
          </a:r>
        </a:p>
        <a:p>
          <a:r>
            <a:rPr lang="ru-RU" b="1">
              <a:latin typeface="Times New Roman" panose="02020603050405020304" pitchFamily="18" charset="0"/>
              <a:cs typeface="Times New Roman" panose="02020603050405020304" pitchFamily="18" charset="0"/>
            </a:rPr>
            <a:t>РАСЦВЕТ И СТАБИЛЬНОСТЬ</a:t>
          </a:r>
        </a:p>
        <a:p>
          <a:r>
            <a:rPr lang="ru-RU" b="1">
              <a:latin typeface="Times New Roman" panose="02020603050405020304" pitchFamily="18" charset="0"/>
              <a:cs typeface="Times New Roman" panose="02020603050405020304" pitchFamily="18" charset="0"/>
            </a:rPr>
            <a:t>2031-2036 г.г.</a:t>
          </a:r>
          <a:endParaRPr lang="ru-RU"/>
        </a:p>
      </dgm:t>
    </dgm:pt>
    <dgm:pt modelId="{53BAE2BE-6084-45AA-8197-2E570BB9C57E}" type="parTrans" cxnId="{A36C3F1C-2788-4208-ACCB-FBDD529CB0DF}">
      <dgm:prSet/>
      <dgm:spPr/>
      <dgm:t>
        <a:bodyPr/>
        <a:lstStyle/>
        <a:p>
          <a:endParaRPr lang="ru-RU"/>
        </a:p>
      </dgm:t>
    </dgm:pt>
    <dgm:pt modelId="{A4210FD7-186A-4D09-A04A-16BEAC8BA857}" type="sibTrans" cxnId="{A36C3F1C-2788-4208-ACCB-FBDD529CB0DF}">
      <dgm:prSet/>
      <dgm:spPr/>
      <dgm:t>
        <a:bodyPr/>
        <a:lstStyle/>
        <a:p>
          <a:endParaRPr lang="ru-RU"/>
        </a:p>
      </dgm:t>
    </dgm:pt>
    <dgm:pt modelId="{86277D84-1F07-4351-86DB-7C4166C11CEB}" type="pres">
      <dgm:prSet presAssocID="{413B9013-60A8-4734-B8B1-E8CD6BE802B3}" presName="rootnode" presStyleCnt="0">
        <dgm:presLayoutVars>
          <dgm:chMax/>
          <dgm:chPref/>
          <dgm:dir/>
          <dgm:animLvl val="lvl"/>
        </dgm:presLayoutVars>
      </dgm:prSet>
      <dgm:spPr/>
      <dgm:t>
        <a:bodyPr/>
        <a:lstStyle/>
        <a:p>
          <a:endParaRPr lang="ru-RU"/>
        </a:p>
      </dgm:t>
    </dgm:pt>
    <dgm:pt modelId="{91258E82-1754-4363-81C8-B893ED876D76}" type="pres">
      <dgm:prSet presAssocID="{4112889C-9489-40F5-AD24-BD5615C22C65}" presName="composite" presStyleCnt="0"/>
      <dgm:spPr/>
    </dgm:pt>
    <dgm:pt modelId="{441C9137-C75D-414A-B413-B3E10731277C}" type="pres">
      <dgm:prSet presAssocID="{4112889C-9489-40F5-AD24-BD5615C22C65}" presName="bentUpArrow1" presStyleLbl="alignImgPlace1" presStyleIdx="0" presStyleCnt="2" custLinFactNeighborX="-80950" custLinFactNeighborY="560"/>
      <dgm:spPr/>
    </dgm:pt>
    <dgm:pt modelId="{23A2EF8E-C497-496E-A089-274B6A040A44}" type="pres">
      <dgm:prSet presAssocID="{4112889C-9489-40F5-AD24-BD5615C22C65}" presName="ParentText" presStyleLbl="node1" presStyleIdx="0" presStyleCnt="3" custLinFactNeighborX="-60067" custLinFactNeighborY="-1404">
        <dgm:presLayoutVars>
          <dgm:chMax val="1"/>
          <dgm:chPref val="1"/>
          <dgm:bulletEnabled val="1"/>
        </dgm:presLayoutVars>
      </dgm:prSet>
      <dgm:spPr/>
      <dgm:t>
        <a:bodyPr/>
        <a:lstStyle/>
        <a:p>
          <a:endParaRPr lang="ru-RU"/>
        </a:p>
      </dgm:t>
    </dgm:pt>
    <dgm:pt modelId="{3CC98787-02CA-43E5-84C1-FA52977DEB1C}" type="pres">
      <dgm:prSet presAssocID="{4112889C-9489-40F5-AD24-BD5615C22C65}" presName="ChildText" presStyleLbl="revTx" presStyleIdx="0" presStyleCnt="2" custScaleX="259122" custLinFactNeighborX="4344" custLinFactNeighborY="-1666">
        <dgm:presLayoutVars>
          <dgm:chMax val="0"/>
          <dgm:chPref val="0"/>
          <dgm:bulletEnabled val="1"/>
        </dgm:presLayoutVars>
      </dgm:prSet>
      <dgm:spPr/>
      <dgm:t>
        <a:bodyPr/>
        <a:lstStyle/>
        <a:p>
          <a:endParaRPr lang="ru-RU"/>
        </a:p>
      </dgm:t>
    </dgm:pt>
    <dgm:pt modelId="{3C04736E-E0B2-4F32-A760-F534F4C7D6A7}" type="pres">
      <dgm:prSet presAssocID="{1D652F1A-2AF9-4D4C-8FAC-B1F43CD19095}" presName="sibTrans" presStyleCnt="0"/>
      <dgm:spPr/>
    </dgm:pt>
    <dgm:pt modelId="{7AB4115A-51E1-42ED-B517-A70D949E8CF1}" type="pres">
      <dgm:prSet presAssocID="{782AFC3E-B874-4F86-9309-3C5135B22D87}" presName="composite" presStyleCnt="0"/>
      <dgm:spPr/>
    </dgm:pt>
    <dgm:pt modelId="{1149A5E1-1AE0-4693-B39D-0853809A0CDD}" type="pres">
      <dgm:prSet presAssocID="{782AFC3E-B874-4F86-9309-3C5135B22D87}" presName="bentUpArrow1" presStyleLbl="alignImgPlace1" presStyleIdx="1" presStyleCnt="2" custLinFactX="-21953" custLinFactNeighborX="-100000" custLinFactNeighborY="2613"/>
      <dgm:spPr/>
    </dgm:pt>
    <dgm:pt modelId="{DF4F02B9-9D60-4514-B3C0-265FA147E80B}" type="pres">
      <dgm:prSet presAssocID="{782AFC3E-B874-4F86-9309-3C5135B22D87}" presName="ParentText" presStyleLbl="node1" presStyleIdx="1" presStyleCnt="3" custLinFactNeighborX="-78983" custLinFactNeighborY="-1624">
        <dgm:presLayoutVars>
          <dgm:chMax val="1"/>
          <dgm:chPref val="1"/>
          <dgm:bulletEnabled val="1"/>
        </dgm:presLayoutVars>
      </dgm:prSet>
      <dgm:spPr/>
      <dgm:t>
        <a:bodyPr/>
        <a:lstStyle/>
        <a:p>
          <a:endParaRPr lang="ru-RU"/>
        </a:p>
      </dgm:t>
    </dgm:pt>
    <dgm:pt modelId="{9E9932C4-B7B7-4C14-911C-5CDF7CDD0D00}" type="pres">
      <dgm:prSet presAssocID="{782AFC3E-B874-4F86-9309-3C5135B22D87}" presName="ChildText" presStyleLbl="revTx" presStyleIdx="1" presStyleCnt="2" custScaleX="254531" custLinFactNeighborX="-28263" custLinFactNeighborY="-2719">
        <dgm:presLayoutVars>
          <dgm:chMax val="0"/>
          <dgm:chPref val="0"/>
          <dgm:bulletEnabled val="1"/>
        </dgm:presLayoutVars>
      </dgm:prSet>
      <dgm:spPr/>
      <dgm:t>
        <a:bodyPr/>
        <a:lstStyle/>
        <a:p>
          <a:endParaRPr lang="ru-RU"/>
        </a:p>
      </dgm:t>
    </dgm:pt>
    <dgm:pt modelId="{1C522354-488C-414A-BC85-A66A41F8E1E7}" type="pres">
      <dgm:prSet presAssocID="{7E592A23-9C0D-40E4-B759-1AFBBC651F3E}" presName="sibTrans" presStyleCnt="0"/>
      <dgm:spPr/>
    </dgm:pt>
    <dgm:pt modelId="{EA4F5449-81F1-4621-8DC4-B9816016302B}" type="pres">
      <dgm:prSet presAssocID="{A369BB88-7041-4143-860B-72AF7D4D1016}" presName="composite" presStyleCnt="0"/>
      <dgm:spPr/>
    </dgm:pt>
    <dgm:pt modelId="{ACFD0000-8700-4F28-A65F-53FA85002932}" type="pres">
      <dgm:prSet presAssocID="{A369BB88-7041-4143-860B-72AF7D4D1016}" presName="ParentText" presStyleLbl="node1" presStyleIdx="2" presStyleCnt="3" custLinFactX="-14237" custLinFactNeighborX="-100000" custLinFactNeighborY="2357">
        <dgm:presLayoutVars>
          <dgm:chMax val="1"/>
          <dgm:chPref val="1"/>
          <dgm:bulletEnabled val="1"/>
        </dgm:presLayoutVars>
      </dgm:prSet>
      <dgm:spPr/>
      <dgm:t>
        <a:bodyPr/>
        <a:lstStyle/>
        <a:p>
          <a:endParaRPr lang="ru-RU"/>
        </a:p>
      </dgm:t>
    </dgm:pt>
  </dgm:ptLst>
  <dgm:cxnLst>
    <dgm:cxn modelId="{A2010B9B-B65C-49EE-BC63-2E25D1BCF0B0}" type="presOf" srcId="{A369BB88-7041-4143-860B-72AF7D4D1016}" destId="{ACFD0000-8700-4F28-A65F-53FA85002932}" srcOrd="0" destOrd="0" presId="urn:microsoft.com/office/officeart/2005/8/layout/StepDownProcess"/>
    <dgm:cxn modelId="{04D62A80-6952-4EBD-BD7A-E64310B55469}" type="presOf" srcId="{B84FF415-DDC3-4518-83CE-1DBD0B1A7B36}" destId="{9E9932C4-B7B7-4C14-911C-5CDF7CDD0D00}" srcOrd="0" destOrd="0" presId="urn:microsoft.com/office/officeart/2005/8/layout/StepDownProcess"/>
    <dgm:cxn modelId="{D792DD55-018C-4DC4-A34D-EBAC1470AA3A}" srcId="{4112889C-9489-40F5-AD24-BD5615C22C65}" destId="{A900D801-B476-4DB5-B333-A8E795CF1934}" srcOrd="0" destOrd="0" parTransId="{804D3D46-B980-48BC-B632-C36DE6283565}" sibTransId="{E607E93A-3212-4356-91D4-F78D8854DE81}"/>
    <dgm:cxn modelId="{9839B826-3ED7-4E85-AC7F-C6D5C05132A9}" srcId="{413B9013-60A8-4734-B8B1-E8CD6BE802B3}" destId="{4112889C-9489-40F5-AD24-BD5615C22C65}" srcOrd="0" destOrd="0" parTransId="{34CEA6FF-10BD-402C-9DE4-C1C4AC13F473}" sibTransId="{1D652F1A-2AF9-4D4C-8FAC-B1F43CD19095}"/>
    <dgm:cxn modelId="{A36C3F1C-2788-4208-ACCB-FBDD529CB0DF}" srcId="{413B9013-60A8-4734-B8B1-E8CD6BE802B3}" destId="{A369BB88-7041-4143-860B-72AF7D4D1016}" srcOrd="2" destOrd="0" parTransId="{53BAE2BE-6084-45AA-8197-2E570BB9C57E}" sibTransId="{A4210FD7-186A-4D09-A04A-16BEAC8BA857}"/>
    <dgm:cxn modelId="{3D3CE27B-43B8-46F1-9B20-C5C3D8F0D0BB}" srcId="{413B9013-60A8-4734-B8B1-E8CD6BE802B3}" destId="{782AFC3E-B874-4F86-9309-3C5135B22D87}" srcOrd="1" destOrd="0" parTransId="{64C2367B-3CC6-4C6A-995C-70E6004704FD}" sibTransId="{7E592A23-9C0D-40E4-B759-1AFBBC651F3E}"/>
    <dgm:cxn modelId="{B29E65F6-8A03-444E-A800-9A196DCE783F}" type="presOf" srcId="{A900D801-B476-4DB5-B333-A8E795CF1934}" destId="{3CC98787-02CA-43E5-84C1-FA52977DEB1C}" srcOrd="0" destOrd="0" presId="urn:microsoft.com/office/officeart/2005/8/layout/StepDownProcess"/>
    <dgm:cxn modelId="{BCE30CE0-C834-46D0-80D6-7B9B4996B566}" type="presOf" srcId="{4112889C-9489-40F5-AD24-BD5615C22C65}" destId="{23A2EF8E-C497-496E-A089-274B6A040A44}" srcOrd="0" destOrd="0" presId="urn:microsoft.com/office/officeart/2005/8/layout/StepDownProcess"/>
    <dgm:cxn modelId="{3EADB6CA-2B09-4EEF-89D9-8808C20B83B8}" srcId="{782AFC3E-B874-4F86-9309-3C5135B22D87}" destId="{B84FF415-DDC3-4518-83CE-1DBD0B1A7B36}" srcOrd="0" destOrd="0" parTransId="{BA17A36F-A65C-470D-B0A0-5EF20547240D}" sibTransId="{7985BCDA-3120-4B97-A6F3-5A696194F768}"/>
    <dgm:cxn modelId="{05ABACCF-DBEC-4AA2-87A5-9CA9176510E7}" type="presOf" srcId="{413B9013-60A8-4734-B8B1-E8CD6BE802B3}" destId="{86277D84-1F07-4351-86DB-7C4166C11CEB}" srcOrd="0" destOrd="0" presId="urn:microsoft.com/office/officeart/2005/8/layout/StepDownProcess"/>
    <dgm:cxn modelId="{E2400C17-8F8F-407E-A109-DB90DF426EEF}" type="presOf" srcId="{782AFC3E-B874-4F86-9309-3C5135B22D87}" destId="{DF4F02B9-9D60-4514-B3C0-265FA147E80B}" srcOrd="0" destOrd="0" presId="urn:microsoft.com/office/officeart/2005/8/layout/StepDownProcess"/>
    <dgm:cxn modelId="{A60EE66A-4745-46DE-A4E7-DD8242C2DE1B}" type="presParOf" srcId="{86277D84-1F07-4351-86DB-7C4166C11CEB}" destId="{91258E82-1754-4363-81C8-B893ED876D76}" srcOrd="0" destOrd="0" presId="urn:microsoft.com/office/officeart/2005/8/layout/StepDownProcess"/>
    <dgm:cxn modelId="{95E1D091-4185-46EF-88BC-A944A0D7E379}" type="presParOf" srcId="{91258E82-1754-4363-81C8-B893ED876D76}" destId="{441C9137-C75D-414A-B413-B3E10731277C}" srcOrd="0" destOrd="0" presId="urn:microsoft.com/office/officeart/2005/8/layout/StepDownProcess"/>
    <dgm:cxn modelId="{ABC5AFEE-297D-4C68-ABFE-03DAACDE75DF}" type="presParOf" srcId="{91258E82-1754-4363-81C8-B893ED876D76}" destId="{23A2EF8E-C497-496E-A089-274B6A040A44}" srcOrd="1" destOrd="0" presId="urn:microsoft.com/office/officeart/2005/8/layout/StepDownProcess"/>
    <dgm:cxn modelId="{84C6A616-95E4-4AC8-8C0C-90DB57953ECA}" type="presParOf" srcId="{91258E82-1754-4363-81C8-B893ED876D76}" destId="{3CC98787-02CA-43E5-84C1-FA52977DEB1C}" srcOrd="2" destOrd="0" presId="urn:microsoft.com/office/officeart/2005/8/layout/StepDownProcess"/>
    <dgm:cxn modelId="{CADDD71D-6F36-40F2-B91F-47CBA0211DAD}" type="presParOf" srcId="{86277D84-1F07-4351-86DB-7C4166C11CEB}" destId="{3C04736E-E0B2-4F32-A760-F534F4C7D6A7}" srcOrd="1" destOrd="0" presId="urn:microsoft.com/office/officeart/2005/8/layout/StepDownProcess"/>
    <dgm:cxn modelId="{AD032D55-D474-46C5-A2AB-709FCADDB6D8}" type="presParOf" srcId="{86277D84-1F07-4351-86DB-7C4166C11CEB}" destId="{7AB4115A-51E1-42ED-B517-A70D949E8CF1}" srcOrd="2" destOrd="0" presId="urn:microsoft.com/office/officeart/2005/8/layout/StepDownProcess"/>
    <dgm:cxn modelId="{6E7CBBD7-E4C9-4943-B0DE-40CAB327CF6D}" type="presParOf" srcId="{7AB4115A-51E1-42ED-B517-A70D949E8CF1}" destId="{1149A5E1-1AE0-4693-B39D-0853809A0CDD}" srcOrd="0" destOrd="0" presId="urn:microsoft.com/office/officeart/2005/8/layout/StepDownProcess"/>
    <dgm:cxn modelId="{938CD220-B7D9-40B0-9067-FAA5BF8C1F64}" type="presParOf" srcId="{7AB4115A-51E1-42ED-B517-A70D949E8CF1}" destId="{DF4F02B9-9D60-4514-B3C0-265FA147E80B}" srcOrd="1" destOrd="0" presId="urn:microsoft.com/office/officeart/2005/8/layout/StepDownProcess"/>
    <dgm:cxn modelId="{006B5898-5B31-4CE7-998C-2019F65A6313}" type="presParOf" srcId="{7AB4115A-51E1-42ED-B517-A70D949E8CF1}" destId="{9E9932C4-B7B7-4C14-911C-5CDF7CDD0D00}" srcOrd="2" destOrd="0" presId="urn:microsoft.com/office/officeart/2005/8/layout/StepDownProcess"/>
    <dgm:cxn modelId="{90BF6360-C9F1-44A7-90F9-432746504752}" type="presParOf" srcId="{86277D84-1F07-4351-86DB-7C4166C11CEB}" destId="{1C522354-488C-414A-BC85-A66A41F8E1E7}" srcOrd="3" destOrd="0" presId="urn:microsoft.com/office/officeart/2005/8/layout/StepDownProcess"/>
    <dgm:cxn modelId="{F87C899C-83C8-4E6B-8268-E829793943BA}" type="presParOf" srcId="{86277D84-1F07-4351-86DB-7C4166C11CEB}" destId="{EA4F5449-81F1-4621-8DC4-B9816016302B}" srcOrd="4" destOrd="0" presId="urn:microsoft.com/office/officeart/2005/8/layout/StepDownProcess"/>
    <dgm:cxn modelId="{45128DC9-7259-4492-8766-DE63F48C2890}" type="presParOf" srcId="{EA4F5449-81F1-4621-8DC4-B9816016302B}" destId="{ACFD0000-8700-4F28-A65F-53FA85002932}" srcOrd="0" destOrd="0" presId="urn:microsoft.com/office/officeart/2005/8/layout/StepDownProcess"/>
  </dgm:cxnLst>
  <dgm:bg/>
  <dgm:whole/>
  <dgm:extLst>
    <a:ext uri="http://schemas.microsoft.com/office/drawing/2008/diagram">
      <dsp:dataModelExt xmlns:dsp="http://schemas.microsoft.com/office/drawing/2008/diagram" relId="rId9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D176C43-C386-44AD-B15D-11E433C1B1CE}">
      <dsp:nvSpPr>
        <dsp:cNvPr id="0" name=""/>
        <dsp:cNvSpPr/>
      </dsp:nvSpPr>
      <dsp:spPr>
        <a:xfrm>
          <a:off x="1860360" y="462317"/>
          <a:ext cx="1386954" cy="1386954"/>
        </a:xfrm>
        <a:prstGeom prst="ellipse">
          <a:avLst/>
        </a:prstGeom>
        <a:solidFill>
          <a:srgbClr val="8064A2">
            <a:hueOff val="-4464770"/>
            <a:satOff val="26899"/>
            <a:lumOff val="2156"/>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sp>
    <dsp:sp modelId="{AE78FDD2-C563-4E82-9005-784193F6326D}">
      <dsp:nvSpPr>
        <dsp:cNvPr id="0" name=""/>
        <dsp:cNvSpPr/>
      </dsp:nvSpPr>
      <dsp:spPr>
        <a:xfrm>
          <a:off x="2137751" y="739708"/>
          <a:ext cx="832172" cy="832172"/>
        </a:xfrm>
        <a:prstGeom prst="ellipse">
          <a:avLst/>
        </a:prstGeom>
        <a:solidFill>
          <a:srgbClr val="8064A2">
            <a:hueOff val="-2232385"/>
            <a:satOff val="13449"/>
            <a:lumOff val="1078"/>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sp>
    <dsp:sp modelId="{1EE05FA1-A5C2-43BD-87A3-01DCEACA7525}">
      <dsp:nvSpPr>
        <dsp:cNvPr id="0" name=""/>
        <dsp:cNvSpPr/>
      </dsp:nvSpPr>
      <dsp:spPr>
        <a:xfrm>
          <a:off x="2415142" y="1017099"/>
          <a:ext cx="277390" cy="277390"/>
        </a:xfrm>
        <a:prstGeom prst="ellipse">
          <a:avLst/>
        </a:prstGeom>
        <a:solidFill>
          <a:srgbClr val="8064A2">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sp>
    <dsp:sp modelId="{727082DF-0F79-43A3-8B85-F67CE690077D}">
      <dsp:nvSpPr>
        <dsp:cNvPr id="0" name=""/>
        <dsp:cNvSpPr/>
      </dsp:nvSpPr>
      <dsp:spPr>
        <a:xfrm>
          <a:off x="3478473" y="0"/>
          <a:ext cx="693477" cy="40452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6896" tIns="10160" rIns="10160" bIns="10160" numCol="1" spcCol="1270" anchor="ctr" anchorCtr="0">
          <a:noAutofit/>
        </a:bodyPr>
        <a:lstStyle/>
        <a:p>
          <a:pPr lvl="0" algn="ctr" defTabSz="355600">
            <a:lnSpc>
              <a:spcPct val="90000"/>
            </a:lnSpc>
            <a:spcBef>
              <a:spcPct val="0"/>
            </a:spcBef>
            <a:spcAft>
              <a:spcPct val="35000"/>
            </a:spcAft>
          </a:pPr>
          <a:r>
            <a:rPr lang="ru-RU" sz="800" kern="1200">
              <a:solidFill>
                <a:sysClr val="windowText" lastClr="000000">
                  <a:hueOff val="0"/>
                  <a:satOff val="0"/>
                  <a:lumOff val="0"/>
                  <a:alphaOff val="0"/>
                </a:sysClr>
              </a:solidFill>
              <a:latin typeface="Times New Roman" pitchFamily="18" charset="0"/>
              <a:ea typeface="+mn-ea"/>
              <a:cs typeface="Times New Roman" pitchFamily="18" charset="0"/>
            </a:rPr>
            <a:t>Дестинации </a:t>
          </a:r>
        </a:p>
      </dsp:txBody>
      <dsp:txXfrm>
        <a:off x="3478473" y="0"/>
        <a:ext cx="693477" cy="404528"/>
      </dsp:txXfrm>
    </dsp:sp>
    <dsp:sp modelId="{D19479F4-EB14-4305-819D-CC900E654CB4}">
      <dsp:nvSpPr>
        <dsp:cNvPr id="0" name=""/>
        <dsp:cNvSpPr/>
      </dsp:nvSpPr>
      <dsp:spPr>
        <a:xfrm>
          <a:off x="3305104" y="202264"/>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36ACCFF1-89FE-45AE-8770-19B64DC0A201}">
      <dsp:nvSpPr>
        <dsp:cNvPr id="0" name=""/>
        <dsp:cNvSpPr/>
      </dsp:nvSpPr>
      <dsp:spPr>
        <a:xfrm rot="5400000">
          <a:off x="2452474" y="303858"/>
          <a:ext cx="953299" cy="750573"/>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9A7C00C2-BABB-46B0-942F-88EE9510CFE1}">
      <dsp:nvSpPr>
        <dsp:cNvPr id="0" name=""/>
        <dsp:cNvSpPr/>
      </dsp:nvSpPr>
      <dsp:spPr>
        <a:xfrm>
          <a:off x="3478473" y="404528"/>
          <a:ext cx="693477" cy="40452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6896" tIns="10160" rIns="10160" bIns="10160" numCol="1" spcCol="1270" anchor="ctr" anchorCtr="0">
          <a:noAutofit/>
        </a:bodyPr>
        <a:lstStyle/>
        <a:p>
          <a:pPr lvl="0" algn="ctr" defTabSz="355600">
            <a:lnSpc>
              <a:spcPct val="90000"/>
            </a:lnSpc>
            <a:spcBef>
              <a:spcPct val="0"/>
            </a:spcBef>
            <a:spcAft>
              <a:spcPct val="35000"/>
            </a:spcAft>
          </a:pPr>
          <a:r>
            <a:rPr lang="ru-RU" sz="800" kern="1200">
              <a:solidFill>
                <a:sysClr val="windowText" lastClr="000000">
                  <a:hueOff val="0"/>
                  <a:satOff val="0"/>
                  <a:lumOff val="0"/>
                  <a:alphaOff val="0"/>
                </a:sysClr>
              </a:solidFill>
              <a:latin typeface="Times New Roman" pitchFamily="18" charset="0"/>
              <a:ea typeface="+mn-ea"/>
              <a:cs typeface="Times New Roman" pitchFamily="18" charset="0"/>
            </a:rPr>
            <a:t>Подкластеры</a:t>
          </a:r>
        </a:p>
      </dsp:txBody>
      <dsp:txXfrm>
        <a:off x="3478473" y="404528"/>
        <a:ext cx="693477" cy="404528"/>
      </dsp:txXfrm>
    </dsp:sp>
    <dsp:sp modelId="{C8FD08A2-0F22-4069-BAFC-FD29086400BD}">
      <dsp:nvSpPr>
        <dsp:cNvPr id="0" name=""/>
        <dsp:cNvSpPr/>
      </dsp:nvSpPr>
      <dsp:spPr>
        <a:xfrm>
          <a:off x="3305104" y="606792"/>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A7742162-7FE4-47D7-AEC6-9DCD232FD547}">
      <dsp:nvSpPr>
        <dsp:cNvPr id="0" name=""/>
        <dsp:cNvSpPr/>
      </dsp:nvSpPr>
      <dsp:spPr>
        <a:xfrm rot="5400000">
          <a:off x="2657096" y="702076"/>
          <a:ext cx="742852" cy="551776"/>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6EE99564-8719-4671-8C13-93899772C35B}">
      <dsp:nvSpPr>
        <dsp:cNvPr id="0" name=""/>
        <dsp:cNvSpPr/>
      </dsp:nvSpPr>
      <dsp:spPr>
        <a:xfrm>
          <a:off x="3478473" y="809056"/>
          <a:ext cx="693477" cy="40452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6896" tIns="10160" rIns="10160" bIns="10160" numCol="1" spcCol="1270" anchor="ctr" anchorCtr="0">
          <a:noAutofit/>
        </a:bodyPr>
        <a:lstStyle/>
        <a:p>
          <a:pPr lvl="0" algn="ctr" defTabSz="355600">
            <a:lnSpc>
              <a:spcPct val="90000"/>
            </a:lnSpc>
            <a:spcBef>
              <a:spcPct val="0"/>
            </a:spcBef>
            <a:spcAft>
              <a:spcPct val="35000"/>
            </a:spcAft>
          </a:pPr>
          <a:r>
            <a:rPr lang="ru-RU" sz="800" kern="1200">
              <a:solidFill>
                <a:sysClr val="windowText" lastClr="000000">
                  <a:hueOff val="0"/>
                  <a:satOff val="0"/>
                  <a:lumOff val="0"/>
                  <a:alphaOff val="0"/>
                </a:sysClr>
              </a:solidFill>
              <a:latin typeface="Times New Roman" pitchFamily="18" charset="0"/>
              <a:ea typeface="+mn-ea"/>
              <a:cs typeface="Times New Roman" pitchFamily="18" charset="0"/>
            </a:rPr>
            <a:t>Кластер</a:t>
          </a:r>
        </a:p>
      </dsp:txBody>
      <dsp:txXfrm>
        <a:off x="3478473" y="809056"/>
        <a:ext cx="693477" cy="404528"/>
      </dsp:txXfrm>
    </dsp:sp>
    <dsp:sp modelId="{C871614B-C725-40DE-B6D6-F22329093D7D}">
      <dsp:nvSpPr>
        <dsp:cNvPr id="0" name=""/>
        <dsp:cNvSpPr/>
      </dsp:nvSpPr>
      <dsp:spPr>
        <a:xfrm>
          <a:off x="3305104" y="1011320"/>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28038612-F859-4F77-8DA9-1FA91D2E53AF}">
      <dsp:nvSpPr>
        <dsp:cNvPr id="0" name=""/>
        <dsp:cNvSpPr/>
      </dsp:nvSpPr>
      <dsp:spPr>
        <a:xfrm rot="5400000">
          <a:off x="2861972" y="1099970"/>
          <a:ext cx="530741" cy="352979"/>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3503FFF-9342-4EF9-A84F-D84213F1DE6C}">
      <dsp:nvSpPr>
        <dsp:cNvPr id="0" name=""/>
        <dsp:cNvSpPr/>
      </dsp:nvSpPr>
      <dsp:spPr>
        <a:xfrm rot="2534459">
          <a:off x="1768002" y="1793085"/>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7FF7748B-EB8D-45F2-A4ED-D2A029047D78}">
      <dsp:nvSpPr>
        <dsp:cNvPr id="0" name=""/>
        <dsp:cNvSpPr/>
      </dsp:nvSpPr>
      <dsp:spPr>
        <a:xfrm>
          <a:off x="1818753" y="1252322"/>
          <a:ext cx="440796" cy="47724"/>
        </a:xfrm>
        <a:custGeom>
          <a:avLst/>
          <a:gdLst/>
          <a:ahLst/>
          <a:cxnLst/>
          <a:rect l="0" t="0" r="0" b="0"/>
          <a:pathLst>
            <a:path>
              <a:moveTo>
                <a:pt x="0" y="23862"/>
              </a:moveTo>
              <a:lnTo>
                <a:pt x="440796"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B3DD379E-3048-4EC1-A8F1-0472383D6BEE}">
      <dsp:nvSpPr>
        <dsp:cNvPr id="0" name=""/>
        <dsp:cNvSpPr/>
      </dsp:nvSpPr>
      <dsp:spPr>
        <a:xfrm rot="19065541">
          <a:off x="1768002" y="711558"/>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E92F078A-C752-478A-9E0F-47AA43FA7D86}">
      <dsp:nvSpPr>
        <dsp:cNvPr id="0" name=""/>
        <dsp:cNvSpPr/>
      </dsp:nvSpPr>
      <dsp:spPr>
        <a:xfrm>
          <a:off x="723868" y="632134"/>
          <a:ext cx="1288099" cy="1288099"/>
        </a:xfrm>
        <a:prstGeom prst="ellipse">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sp>
    <dsp:sp modelId="{C92E7D78-8F9D-4DB8-B6E1-04823315B558}">
      <dsp:nvSpPr>
        <dsp:cNvPr id="0" name=""/>
        <dsp:cNvSpPr/>
      </dsp:nvSpPr>
      <dsp:spPr>
        <a:xfrm>
          <a:off x="2014504" y="1117"/>
          <a:ext cx="721087" cy="721087"/>
        </a:xfrm>
        <a:prstGeom prst="ellipse">
          <a:avLst/>
        </a:prstGeom>
        <a:gradFill rotWithShape="0">
          <a:gsLst>
            <a:gs pos="0">
              <a:srgbClr val="C0504D">
                <a:hueOff val="1560506"/>
                <a:satOff val="-1946"/>
                <a:lumOff val="458"/>
                <a:alphaOff val="0"/>
                <a:shade val="51000"/>
                <a:satMod val="130000"/>
              </a:srgbClr>
            </a:gs>
            <a:gs pos="80000">
              <a:srgbClr val="C0504D">
                <a:hueOff val="1560506"/>
                <a:satOff val="-1946"/>
                <a:lumOff val="458"/>
                <a:alphaOff val="0"/>
                <a:shade val="93000"/>
                <a:satMod val="130000"/>
              </a:srgbClr>
            </a:gs>
            <a:gs pos="100000">
              <a:srgbClr val="C0504D">
                <a:hueOff val="1560506"/>
                <a:satOff val="-1946"/>
                <a:lumOff val="45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Times New Roman" pitchFamily="18" charset="0"/>
              <a:ea typeface="+mn-ea"/>
              <a:cs typeface="Times New Roman" pitchFamily="18" charset="0"/>
            </a:rPr>
            <a:t>ядро кластера</a:t>
          </a:r>
        </a:p>
      </dsp:txBody>
      <dsp:txXfrm>
        <a:off x="2120105" y="106718"/>
        <a:ext cx="509885" cy="509885"/>
      </dsp:txXfrm>
    </dsp:sp>
    <dsp:sp modelId="{7C39AD74-6625-4484-9CE7-5E86FE5FED03}">
      <dsp:nvSpPr>
        <dsp:cNvPr id="0" name=""/>
        <dsp:cNvSpPr/>
      </dsp:nvSpPr>
      <dsp:spPr>
        <a:xfrm>
          <a:off x="2807700" y="1117"/>
          <a:ext cx="1081631" cy="72108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Туроператоры </a:t>
          </a:r>
        </a:p>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Турагенты</a:t>
          </a:r>
        </a:p>
      </dsp:txBody>
      <dsp:txXfrm>
        <a:off x="2807700" y="1117"/>
        <a:ext cx="1081631" cy="721087"/>
      </dsp:txXfrm>
    </dsp:sp>
    <dsp:sp modelId="{DCE3D3B8-80D3-4456-B67C-7AEECA291076}">
      <dsp:nvSpPr>
        <dsp:cNvPr id="0" name=""/>
        <dsp:cNvSpPr/>
      </dsp:nvSpPr>
      <dsp:spPr>
        <a:xfrm>
          <a:off x="2259549" y="915640"/>
          <a:ext cx="721087" cy="721087"/>
        </a:xfrm>
        <a:prstGeom prst="ellipse">
          <a:avLst/>
        </a:prstGeom>
        <a:gradFill rotWithShape="0">
          <a:gsLst>
            <a:gs pos="0">
              <a:srgbClr val="C0504D">
                <a:hueOff val="3121013"/>
                <a:satOff val="-3893"/>
                <a:lumOff val="915"/>
                <a:alphaOff val="0"/>
                <a:shade val="51000"/>
                <a:satMod val="130000"/>
              </a:srgbClr>
            </a:gs>
            <a:gs pos="80000">
              <a:srgbClr val="C0504D">
                <a:hueOff val="3121013"/>
                <a:satOff val="-3893"/>
                <a:lumOff val="915"/>
                <a:alphaOff val="0"/>
                <a:shade val="93000"/>
                <a:satMod val="130000"/>
              </a:srgbClr>
            </a:gs>
            <a:gs pos="100000">
              <a:srgbClr val="C0504D">
                <a:hueOff val="3121013"/>
                <a:satOff val="-3893"/>
                <a:lumOff val="91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Times New Roman" pitchFamily="18" charset="0"/>
              <a:ea typeface="+mn-ea"/>
              <a:cs typeface="Times New Roman" pitchFamily="18" charset="0"/>
            </a:rPr>
            <a:t>основа кластера</a:t>
          </a:r>
        </a:p>
      </dsp:txBody>
      <dsp:txXfrm>
        <a:off x="2365150" y="1021241"/>
        <a:ext cx="509885" cy="509885"/>
      </dsp:txXfrm>
    </dsp:sp>
    <dsp:sp modelId="{3B6ACDCB-D32F-49D6-B899-3E4A0B14B8B2}">
      <dsp:nvSpPr>
        <dsp:cNvPr id="0" name=""/>
        <dsp:cNvSpPr/>
      </dsp:nvSpPr>
      <dsp:spPr>
        <a:xfrm>
          <a:off x="3052746" y="915640"/>
          <a:ext cx="1081631" cy="72108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Общая инфраструктура</a:t>
          </a:r>
        </a:p>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Инфраструктура подкластеров</a:t>
          </a:r>
        </a:p>
      </dsp:txBody>
      <dsp:txXfrm>
        <a:off x="3052746" y="915640"/>
        <a:ext cx="1081631" cy="721087"/>
      </dsp:txXfrm>
    </dsp:sp>
    <dsp:sp modelId="{9088AFC2-FD0A-4CCC-81E7-72675A89D20A}">
      <dsp:nvSpPr>
        <dsp:cNvPr id="0" name=""/>
        <dsp:cNvSpPr/>
      </dsp:nvSpPr>
      <dsp:spPr>
        <a:xfrm>
          <a:off x="2014504" y="1830163"/>
          <a:ext cx="721087" cy="721087"/>
        </a:xfrm>
        <a:prstGeom prst="ellipse">
          <a:avLst/>
        </a:prstGeom>
        <a:gradFill rotWithShape="0">
          <a:gsLst>
            <a:gs pos="0">
              <a:srgbClr val="C0504D">
                <a:hueOff val="4681519"/>
                <a:satOff val="-5839"/>
                <a:lumOff val="1373"/>
                <a:alphaOff val="0"/>
                <a:shade val="51000"/>
                <a:satMod val="130000"/>
              </a:srgbClr>
            </a:gs>
            <a:gs pos="80000">
              <a:srgbClr val="C0504D">
                <a:hueOff val="4681519"/>
                <a:satOff val="-5839"/>
                <a:lumOff val="1373"/>
                <a:alphaOff val="0"/>
                <a:shade val="93000"/>
                <a:satMod val="130000"/>
              </a:srgbClr>
            </a:gs>
            <a:gs pos="100000">
              <a:srgbClr val="C0504D">
                <a:hueOff val="4681519"/>
                <a:satOff val="-5839"/>
                <a:lumOff val="137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Times New Roman" pitchFamily="18" charset="0"/>
              <a:ea typeface="+mn-ea"/>
              <a:cs typeface="Times New Roman" pitchFamily="18" charset="0"/>
            </a:rPr>
            <a:t>связующие каналы кластера</a:t>
          </a:r>
        </a:p>
      </dsp:txBody>
      <dsp:txXfrm>
        <a:off x="2120105" y="1935764"/>
        <a:ext cx="509885" cy="509885"/>
      </dsp:txXfrm>
    </dsp:sp>
    <dsp:sp modelId="{FB88F801-3D3F-4526-8599-48CB412936FF}">
      <dsp:nvSpPr>
        <dsp:cNvPr id="0" name=""/>
        <dsp:cNvSpPr/>
      </dsp:nvSpPr>
      <dsp:spPr>
        <a:xfrm>
          <a:off x="2807700" y="1830163"/>
          <a:ext cx="1081631" cy="72108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Общий сервис</a:t>
          </a:r>
        </a:p>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Сервис подкластеров</a:t>
          </a:r>
        </a:p>
      </dsp:txBody>
      <dsp:txXfrm>
        <a:off x="2807700" y="1830163"/>
        <a:ext cx="1081631" cy="721087"/>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41C9137-C75D-414A-B413-B3E10731277C}">
      <dsp:nvSpPr>
        <dsp:cNvPr id="0" name=""/>
        <dsp:cNvSpPr/>
      </dsp:nvSpPr>
      <dsp:spPr>
        <a:xfrm rot="5400000">
          <a:off x="273336" y="875365"/>
          <a:ext cx="770369" cy="877038"/>
        </a:xfrm>
        <a:prstGeom prst="bentUpArrow">
          <a:avLst>
            <a:gd name="adj1" fmla="val 32840"/>
            <a:gd name="adj2" fmla="val 25000"/>
            <a:gd name="adj3" fmla="val 35780"/>
          </a:avLst>
        </a:prstGeom>
        <a:solidFill>
          <a:schemeClr val="accent3">
            <a:tint val="50000"/>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23A2EF8E-C497-496E-A089-274B6A040A44}">
      <dsp:nvSpPr>
        <dsp:cNvPr id="0" name=""/>
        <dsp:cNvSpPr/>
      </dsp:nvSpPr>
      <dsp:spPr>
        <a:xfrm>
          <a:off x="219" y="4336"/>
          <a:ext cx="1296849" cy="907752"/>
        </a:xfrm>
        <a:prstGeom prst="roundRect">
          <a:avLst>
            <a:gd name="adj" fmla="val 16670"/>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1 ЭТАП АКТИВАЦИЯ</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2019-2024 г.г.</a:t>
          </a:r>
          <a:endParaRPr lang="ru-RU" kern="1200"/>
        </a:p>
      </dsp:txBody>
      <dsp:txXfrm>
        <a:off x="44540" y="48657"/>
        <a:ext cx="1208207" cy="819110"/>
      </dsp:txXfrm>
    </dsp:sp>
    <dsp:sp modelId="{3CC98787-02CA-43E5-84C1-FA52977DEB1C}">
      <dsp:nvSpPr>
        <dsp:cNvPr id="0" name=""/>
        <dsp:cNvSpPr/>
      </dsp:nvSpPr>
      <dsp:spPr>
        <a:xfrm>
          <a:off x="1366597" y="91432"/>
          <a:ext cx="2444050" cy="73368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Char char="••"/>
          </a:pPr>
          <a:endParaRPr lang="ru-RU" sz="900" b="1" kern="1200">
            <a:latin typeface="Times New Roman" panose="02020603050405020304" pitchFamily="18" charset="0"/>
            <a:cs typeface="Times New Roman" panose="02020603050405020304" pitchFamily="18" charset="0"/>
          </a:endParaRPr>
        </a:p>
        <a:p>
          <a:pPr marL="57150" lvl="1" indent="-57150" algn="l" defTabSz="400050">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диверсификация экономики</a:t>
          </a:r>
        </a:p>
        <a:p>
          <a:pPr marL="57150" lvl="1" indent="-57150" algn="l" defTabSz="400050">
            <a:lnSpc>
              <a:spcPct val="90000"/>
            </a:lnSpc>
            <a:spcBef>
              <a:spcPct val="0"/>
            </a:spcBef>
            <a:spcAft>
              <a:spcPct val="15000"/>
            </a:spcAft>
            <a:buChar char="••"/>
          </a:pPr>
          <a:endParaRPr lang="ru-RU" sz="1000" kern="1200">
            <a:latin typeface="Times New Roman" panose="02020603050405020304" pitchFamily="18" charset="0"/>
            <a:cs typeface="Times New Roman" panose="02020603050405020304" pitchFamily="18" charset="0"/>
          </a:endParaRPr>
        </a:p>
        <a:p>
          <a:pPr marL="57150" lvl="1" indent="-57150" algn="l" defTabSz="400050">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социальное строительство</a:t>
          </a:r>
        </a:p>
      </dsp:txBody>
      <dsp:txXfrm>
        <a:off x="1366597" y="91432"/>
        <a:ext cx="2444050" cy="733685"/>
      </dsp:txXfrm>
    </dsp:sp>
    <dsp:sp modelId="{1149A5E1-1AE0-4693-B39D-0853809A0CDD}">
      <dsp:nvSpPr>
        <dsp:cNvPr id="0" name=""/>
        <dsp:cNvSpPr/>
      </dsp:nvSpPr>
      <dsp:spPr>
        <a:xfrm rot="5400000">
          <a:off x="1349152" y="1910886"/>
          <a:ext cx="770369" cy="877038"/>
        </a:xfrm>
        <a:prstGeom prst="bentUpArrow">
          <a:avLst>
            <a:gd name="adj1" fmla="val 32840"/>
            <a:gd name="adj2" fmla="val 25000"/>
            <a:gd name="adj3" fmla="val 35780"/>
          </a:avLst>
        </a:prstGeom>
        <a:solidFill>
          <a:schemeClr val="accent3">
            <a:tint val="50000"/>
            <a:hueOff val="10718665"/>
            <a:satOff val="-15729"/>
            <a:lumOff val="10660"/>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DF4F02B9-9D60-4514-B3C0-265FA147E80B}">
      <dsp:nvSpPr>
        <dsp:cNvPr id="0" name=""/>
        <dsp:cNvSpPr/>
      </dsp:nvSpPr>
      <dsp:spPr>
        <a:xfrm>
          <a:off x="1190336" y="1022044"/>
          <a:ext cx="1296849" cy="907752"/>
        </a:xfrm>
        <a:prstGeom prst="roundRect">
          <a:avLst>
            <a:gd name="adj" fmla="val 16670"/>
          </a:avLst>
        </a:prstGeom>
        <a:gradFill rotWithShape="0">
          <a:gsLst>
            <a:gs pos="0">
              <a:schemeClr val="accent3">
                <a:hueOff val="5625132"/>
                <a:satOff val="-8440"/>
                <a:lumOff val="-1373"/>
                <a:alphaOff val="0"/>
                <a:shade val="51000"/>
                <a:satMod val="130000"/>
              </a:schemeClr>
            </a:gs>
            <a:gs pos="80000">
              <a:schemeClr val="accent3">
                <a:hueOff val="5625132"/>
                <a:satOff val="-8440"/>
                <a:lumOff val="-1373"/>
                <a:alphaOff val="0"/>
                <a:shade val="93000"/>
                <a:satMod val="130000"/>
              </a:schemeClr>
            </a:gs>
            <a:gs pos="100000">
              <a:schemeClr val="accent3">
                <a:hueOff val="5625132"/>
                <a:satOff val="-8440"/>
                <a:lumOff val="-1373"/>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 ЭТАП</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ЮНОСТЬ </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2025-2030 г.г.</a:t>
          </a:r>
        </a:p>
      </dsp:txBody>
      <dsp:txXfrm>
        <a:off x="1234657" y="1066365"/>
        <a:ext cx="1208207" cy="819110"/>
      </dsp:txXfrm>
    </dsp:sp>
    <dsp:sp modelId="{9E9932C4-B7B7-4C14-911C-5CDF7CDD0D00}">
      <dsp:nvSpPr>
        <dsp:cNvPr id="0" name=""/>
        <dsp:cNvSpPr/>
      </dsp:nvSpPr>
      <dsp:spPr>
        <a:xfrm>
          <a:off x="2516126" y="1103412"/>
          <a:ext cx="2400747" cy="73368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4290" tIns="34290" rIns="34290" bIns="34290" numCol="1" spcCol="1270" anchor="ctr" anchorCtr="0">
          <a:noAutofit/>
        </a:bodyPr>
        <a:lstStyle/>
        <a:p>
          <a:pPr marL="57150" lvl="1" indent="-57150" algn="l" defTabSz="377825">
            <a:lnSpc>
              <a:spcPct val="90000"/>
            </a:lnSpc>
            <a:spcBef>
              <a:spcPct val="0"/>
            </a:spcBef>
            <a:spcAft>
              <a:spcPct val="15000"/>
            </a:spcAft>
            <a:buChar char="••"/>
          </a:pPr>
          <a:endParaRPr lang="ru-RU" sz="850" b="1" kern="1200">
            <a:latin typeface="Times New Roman" panose="02020603050405020304" pitchFamily="18" charset="0"/>
            <a:cs typeface="Times New Roman" panose="02020603050405020304" pitchFamily="18" charset="0"/>
          </a:endParaRPr>
        </a:p>
        <a:p>
          <a:pPr marL="57150" lvl="1" indent="-57150" algn="l" defTabSz="377825">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a:t>
          </a:r>
          <a:r>
            <a:rPr lang="ru-RU" sz="1000" kern="1200">
              <a:solidFill>
                <a:schemeClr val="tx1"/>
              </a:solidFill>
              <a:latin typeface="Times New Roman" panose="02020603050405020304" pitchFamily="18" charset="0"/>
              <a:cs typeface="Times New Roman" panose="02020603050405020304" pitchFamily="18" charset="0"/>
            </a:rPr>
            <a:t>дезинтеграция и реинтеграция</a:t>
          </a:r>
        </a:p>
        <a:p>
          <a:pPr marL="57150" lvl="1" indent="-57150" algn="l" defTabSz="377825">
            <a:lnSpc>
              <a:spcPct val="90000"/>
            </a:lnSpc>
            <a:spcBef>
              <a:spcPct val="0"/>
            </a:spcBef>
            <a:spcAft>
              <a:spcPct val="15000"/>
            </a:spcAft>
            <a:buChar char="••"/>
          </a:pPr>
          <a:endParaRPr lang="ru-RU" sz="1000" kern="1200">
            <a:latin typeface="Times New Roman" panose="02020603050405020304" pitchFamily="18" charset="0"/>
            <a:cs typeface="Times New Roman" panose="02020603050405020304" pitchFamily="18" charset="0"/>
          </a:endParaRPr>
        </a:p>
        <a:p>
          <a:pPr marL="57150" lvl="1" indent="-57150" algn="l" defTabSz="377825">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быстрый рост и внедрение инноваций</a:t>
          </a:r>
        </a:p>
      </dsp:txBody>
      <dsp:txXfrm>
        <a:off x="2516126" y="1103412"/>
        <a:ext cx="2400747" cy="733685"/>
      </dsp:txXfrm>
    </dsp:sp>
    <dsp:sp modelId="{ACFD0000-8700-4F28-A65F-53FA85002932}">
      <dsp:nvSpPr>
        <dsp:cNvPr id="0" name=""/>
        <dsp:cNvSpPr/>
      </dsp:nvSpPr>
      <dsp:spPr>
        <a:xfrm>
          <a:off x="2168573" y="2073572"/>
          <a:ext cx="1296849" cy="907752"/>
        </a:xfrm>
        <a:prstGeom prst="roundRect">
          <a:avLst>
            <a:gd name="adj" fmla="val 16670"/>
          </a:avLst>
        </a:prstGeom>
        <a:gradFill rotWithShape="0">
          <a:gsLst>
            <a:gs pos="0">
              <a:schemeClr val="accent3">
                <a:hueOff val="11250264"/>
                <a:satOff val="-16880"/>
                <a:lumOff val="-2745"/>
                <a:alphaOff val="0"/>
                <a:shade val="51000"/>
                <a:satMod val="130000"/>
              </a:schemeClr>
            </a:gs>
            <a:gs pos="80000">
              <a:schemeClr val="accent3">
                <a:hueOff val="11250264"/>
                <a:satOff val="-16880"/>
                <a:lumOff val="-2745"/>
                <a:alphaOff val="0"/>
                <a:shade val="93000"/>
                <a:satMod val="130000"/>
              </a:schemeClr>
            </a:gs>
            <a:gs pos="100000">
              <a:schemeClr val="accent3">
                <a:hueOff val="11250264"/>
                <a:satOff val="-16880"/>
                <a:lumOff val="-2745"/>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3 ЭТАП </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РАСЦВЕТ И СТАБИЛЬНОСТЬ</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2031-2036 г.г.</a:t>
          </a:r>
          <a:endParaRPr lang="ru-RU" sz="1000" kern="1200"/>
        </a:p>
      </dsp:txBody>
      <dsp:txXfrm>
        <a:off x="2212894" y="2117893"/>
        <a:ext cx="1208207" cy="819110"/>
      </dsp:txXfrm>
    </dsp:sp>
  </dsp:spTree>
</dsp:drawing>
</file>

<file path=word/diagrams/layout1.xml><?xml version="1.0" encoding="utf-8"?>
<dgm:layoutDef xmlns:dgm="http://schemas.openxmlformats.org/drawingml/2006/diagram" xmlns:a="http://schemas.openxmlformats.org/drawingml/2006/main" uniqueId="urn:microsoft.com/office/officeart/2005/8/layout/target1">
  <dgm:title val=""/>
  <dgm:desc val=""/>
  <dgm:catLst>
    <dgm:cat type="relationship" pri="25000"/>
    <dgm:cat type="convert" pri="2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ite">
    <dgm:varLst>
      <dgm:chMax val="5"/>
      <dgm:dir/>
      <dgm:resizeHandles val="exact"/>
    </dgm:varLst>
    <dgm:alg type="composite">
      <dgm:param type="ar" val="1.25"/>
    </dgm:alg>
    <dgm:shape xmlns:r="http://schemas.openxmlformats.org/officeDocument/2006/relationships" r:blip="">
      <dgm:adjLst/>
    </dgm:shape>
    <dgm:presOf/>
    <dgm:choose name="Name0">
      <dgm:if name="Name1" func="var" arg="dir" op="equ" val="norm">
        <dgm:choose name="Name2">
          <dgm:if name="Name3" axis="ch" ptType="node" func="cnt" op="equ" val="0">
            <dgm:constrLst/>
          </dgm:if>
          <dgm:if name="Name4" axis="ch" ptType="node" func="cnt" op="equ" val="1">
            <dgm:constrLst>
              <dgm:constr type="primFontSz" for="des" ptType="node" op="equ" val="65"/>
              <dgm:constr type="w" for="ch" forName="circle1" refType="w" fact="0.6"/>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3125"/>
              <dgm:constr type="r" for="ch" forName="text1" refType="w"/>
              <dgm:constr type="t" for="ch" forName="text1"/>
              <dgm:constr type="l" for="ch" forName="line1" refType="w" fact="0.625"/>
              <dgm:constr type="ctrY" for="ch" forName="line1" refType="ctrY" refFor="ch" refForName="text1"/>
              <dgm:constr type="r" for="ch" forName="line1" refType="l" refFor="ch" refForName="text1"/>
              <dgm:constr type="h" for="ch" forName="line1"/>
              <dgm:constr type="l" for="ch" forName="d1" refType="w" fact="0.3"/>
              <dgm:constr type="b" for="ch" forName="d1" refType="h" fact="0.625"/>
              <dgm:constr type="w" for="ch" forName="d1" refType="w" fact="0.32475"/>
              <dgm:constr type="h" for="ch" forName="d1" refType="h" fact="0.469"/>
            </dgm:constrLst>
          </dgm:if>
          <dgm:if name="Name5" axis="ch" ptType="node" func="cnt" op="equ" val="2">
            <dgm:constrLst>
              <dgm:constr type="primFontSz" for="des" ptType="node" op="equ" val="65"/>
              <dgm:constr type="w" for="ch" forName="circle1" refType="w" fact="0.2"/>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3125"/>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75"/>
              <dgm:constr type="h" for="ch" forName="d1" refType="h" fact="0.469"/>
              <dgm:constr type="w" for="ch" forName="circle2" refType="w" fact="0.6"/>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3125"/>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44325"/>
              <dgm:constr type="b" for="ch" forName="d2" refType="h" fact="0.7975"/>
              <dgm:constr type="w" for="ch" forName="d2" refType="w" fact="0.1815"/>
              <dgm:constr type="h" for="ch" forName="d2" refType="h" fact="0.3283"/>
            </dgm:constrLst>
          </dgm:if>
          <dgm:if name="Name6" axis="ch" ptType="node" func="cnt" op="equ" val="3">
            <dgm:constrLst>
              <dgm:constr type="primFontSz" for="des" ptType="node" op="equ" val="65"/>
              <dgm:constr type="w" for="ch" forName="circle1" refType="w" fact="0.12"/>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21875"/>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7"/>
              <dgm:constr type="h" for="ch" forName="d1" refType="h" fact="0.5155"/>
              <dgm:constr type="w" for="ch" forName="circle2" refType="w" fact="0.36"/>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21875"/>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386"/>
              <dgm:constr type="b" for="ch" forName="d2" refType="h" fact="0.72969"/>
              <dgm:constr type="w" for="ch" forName="d2" refType="w" fact="0.2387"/>
              <dgm:constr type="h" for="ch" forName="d2" refType="h" fact="0.4017"/>
              <dgm:constr type="w" for="ch" forName="circle3" refType="w" fact="0.6"/>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21875"/>
              <dgm:constr type="r" for="ch" forName="text3" refType="w"/>
              <dgm:constr type="t" for="ch" forName="text3" refType="b" refFor="ch" refForName="text2"/>
              <dgm:constr type="l" for="ch" forName="line3" refType="w" fact="0.625"/>
              <dgm:constr type="ctrY" for="ch" forName="line3" refType="ctrY" refFor="ch" refForName="text3"/>
              <dgm:constr type="w" for="ch" forName="line3" refType="w" fact="0.075"/>
              <dgm:constr type="h" for="ch" forName="line3"/>
              <dgm:constr type="l" for="ch" forName="d3" refType="w" fact="0.47175"/>
              <dgm:constr type="b" for="ch" forName="d3" refType="h" fact="0.83375"/>
              <dgm:constr type="w" for="ch" forName="d3" refType="w" fact="0.1527"/>
              <dgm:constr type="h" for="ch" forName="d3" refType="h" fact="0.287"/>
            </dgm:constrLst>
          </dgm:if>
          <dgm:if name="Name7" axis="ch" ptType="node" func="cnt" op="equ" val="4">
            <dgm:constrLst>
              <dgm:constr type="primFontSz" for="des" ptType="node" op="equ" val="65"/>
              <dgm:constr type="w" for="ch" forName="circle1" refType="w" fact="0.0857"/>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17938"/>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295"/>
              <dgm:constr type="b" for="ch" forName="d1" refType="h" fact="0.62"/>
              <dgm:constr type="w" for="ch" forName="d1" refType="w" fact="0.33"/>
              <dgm:constr type="h" for="ch" forName="d1" refType="h" fact="0.53"/>
              <dgm:constr type="w" for="ch" forName="circle2" refType="w" fact="0.2571"/>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17938"/>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36625"/>
              <dgm:constr type="b" for="ch" forName="d2" refType="h" fact="0.70438"/>
              <dgm:constr type="w" for="ch" forName="d2" refType="w" fact="0.2585"/>
              <dgm:constr type="h" for="ch" forName="d2" refType="h" fact="0.43525"/>
              <dgm:constr type="w" for="ch" forName="circle3" refType="w" fact="0.4285"/>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7938"/>
              <dgm:constr type="r" for="ch" forName="text3" refType="w"/>
              <dgm:constr type="t" for="ch" forName="text3" refType="b" refFor="ch" refForName="text2"/>
              <dgm:constr type="l" for="ch" forName="line3" refType="w" fact="0.625"/>
              <dgm:constr type="ctrY" for="ch" forName="line3" refType="ctrY" refFor="ch" refForName="text3"/>
              <dgm:constr type="w" for="ch" forName="line3" refType="w" fact="0.075"/>
              <dgm:constr type="h" for="ch" forName="line3"/>
              <dgm:constr type="l" for="ch" forName="d3" refType="w" fact="0.4255"/>
              <dgm:constr type="b" for="ch" forName="d3" refType="h" fact="0.78031"/>
              <dgm:constr type="w" for="ch" forName="d3" refType="w" fact="0.1995"/>
              <dgm:constr type="h" for="ch" forName="d3" refType="h" fact="0.332"/>
              <dgm:constr type="w" for="ch" forName="circle4" refType="w" fact="0.6"/>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7938"/>
              <dgm:constr type="r" for="ch" forName="text4" refType="w"/>
              <dgm:constr type="t" for="ch" forName="text4" refType="b" refFor="ch" refForName="text3"/>
              <dgm:constr type="l" for="ch" forName="line4" refType="w" fact="0.625"/>
              <dgm:constr type="ctrY" for="ch" forName="line4" refType="ctrY" refFor="ch" refForName="text4"/>
              <dgm:constr type="w" for="ch" forName="line4" refType="w" fact="0.075"/>
              <dgm:constr type="h" for="ch" forName="line4"/>
              <dgm:constr type="l" for="ch" forName="d4" refType="w" fact="0.48525"/>
              <dgm:constr type="b" for="ch" forName="d4" refType="h" fact="0.85594"/>
              <dgm:constr type="w" for="ch" forName="d4" refType="w" fact="0.1394"/>
              <dgm:constr type="h" for="ch" forName="d4" refType="h" fact="0.2282"/>
            </dgm:constrLst>
          </dgm:if>
          <dgm:if name="Name8" axis="ch" ptType="node" func="cnt" op="gte" val="5">
            <dgm:constrLst>
              <dgm:constr type="primFontSz" for="des" ptType="node" op="equ" val="65"/>
              <dgm:constr type="w" for="ch" forName="circle1" refType="w" fact="0.0667"/>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1324"/>
              <dgm:constr type="r" for="ch" forName="text1" refType="w"/>
              <dgm:constr type="ctrY" for="ch" forName="text1" refType="h" fact="0.13"/>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5"/>
              <dgm:constr type="h" for="ch" forName="d1" refType="h" fact="0.495"/>
              <dgm:constr type="w" for="ch" forName="circle2" refType="w" fact="0.2"/>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1324"/>
              <dgm:constr type="r" for="ch" forName="text2" refType="w"/>
              <dgm:constr type="ctrY" for="ch" forName="text2" refType="h" fact="0.27"/>
              <dgm:constr type="l" for="ch" forName="line2" refType="w" fact="0.625"/>
              <dgm:constr type="ctrY" for="ch" forName="line2" refType="ctrY" refFor="ch" refForName="text2"/>
              <dgm:constr type="w" for="ch" forName="line2" refType="w" fact="0.075"/>
              <dgm:constr type="h" for="ch" forName="line2"/>
              <dgm:constr type="l" for="ch" forName="d2" refType="w" fact="0.3498"/>
              <dgm:constr type="b" for="ch" forName="d2" refType="h" fact="0.682"/>
              <dgm:constr type="w" for="ch" forName="d2" refType="w" fact="0.275"/>
              <dgm:constr type="h" for="ch" forName="d2" refType="h" fact="0.41215"/>
              <dgm:constr type="w" for="ch" forName="circle3" refType="w" fact="0.3334"/>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324"/>
              <dgm:constr type="r" for="ch" forName="text3" refType="w"/>
              <dgm:constr type="ctrY" for="ch" forName="text3" refType="h" fact="0.41"/>
              <dgm:constr type="l" for="ch" forName="line3" refType="w" fact="0.625"/>
              <dgm:constr type="ctrY" for="ch" forName="line3" refType="ctrY" refFor="ch" refForName="text3"/>
              <dgm:constr type="w" for="ch" forName="line3" refType="w" fact="0.075"/>
              <dgm:constr type="h" for="ch" forName="line3"/>
              <dgm:constr type="l" for="ch" forName="d3" refType="w" fact="0.394"/>
              <dgm:constr type="b" for="ch" forName="d3" refType="h" fact="0.735"/>
              <dgm:constr type="w" for="ch" forName="d3" refType="w" fact="0.231"/>
              <dgm:constr type="h" for="ch" forName="d3" refType="h" fact="0.325"/>
              <dgm:constr type="w" for="ch" forName="circle4" refType="w" fact="0.4667"/>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324"/>
              <dgm:constr type="r" for="ch" forName="text4" refType="w"/>
              <dgm:constr type="ctrY" for="ch" forName="text4" refType="h" fact="0.547"/>
              <dgm:constr type="l" for="ch" forName="line4" refType="w" fact="0.625"/>
              <dgm:constr type="ctrY" for="ch" forName="line4" refType="ctrY" refFor="ch" refForName="text4"/>
              <dgm:constr type="w" for="ch" forName="line4" refType="w" fact="0.075"/>
              <dgm:constr type="h" for="ch" forName="line4"/>
              <dgm:constr type="l" for="ch" forName="d4" refType="w" fact="0.446"/>
              <dgm:constr type="b" for="ch" forName="d4" refType="h" fact="0.795"/>
              <dgm:constr type="w" for="ch" forName="d4" refType="w" fact="0.179"/>
              <dgm:constr type="h" for="ch" forName="d4" refType="h" fact="0.248"/>
              <dgm:constr type="w" for="ch" forName="circle5" refType="w" fact="0.6"/>
              <dgm:constr type="h" for="ch" forName="circle5" refType="w" refFor="ch" refForName="circle5"/>
              <dgm:constr type="ctrX" for="ch" forName="circle5" refType="ctrX" refFor="ch" refForName="circle1"/>
              <dgm:constr type="ctrY" for="ch" forName="circle5" refType="ctrY" refFor="ch" refForName="circle1"/>
              <dgm:constr type="w" for="ch" forName="text5" refType="w" fact="0.3"/>
              <dgm:constr type="h" for="ch" forName="text5" refType="h" fact="0.1324"/>
              <dgm:constr type="r" for="ch" forName="text5" refType="w"/>
              <dgm:constr type="ctrY" for="ch" forName="text5" refType="h" fact="0.68"/>
              <dgm:constr type="l" for="ch" forName="line5" refType="w" fact="0.625"/>
              <dgm:constr type="ctrY" for="ch" forName="line5" refType="ctrY" refFor="ch" refForName="text5"/>
              <dgm:constr type="w" for="ch" forName="line5" refType="w" fact="0.075"/>
              <dgm:constr type="h" for="ch" forName="line5"/>
              <dgm:constr type="l" for="ch" forName="d5" refType="w" fact="0.495"/>
              <dgm:constr type="b" for="ch" forName="d5" refType="h" fact="0.855"/>
              <dgm:constr type="w" for="ch" forName="d5" refType="w" fact="0.13"/>
              <dgm:constr type="h" for="ch" forName="d5" refType="h" fact="0.175"/>
            </dgm:constrLst>
          </dgm:if>
          <dgm:else name="Name9"/>
        </dgm:choose>
      </dgm:if>
      <dgm:else name="Name10">
        <dgm:choose name="Name11">
          <dgm:if name="Name12" axis="ch" ptType="node" func="cnt" op="equ" val="0">
            <dgm:constrLst/>
          </dgm:if>
          <dgm:if name="Name13" axis="ch" ptType="node" func="cnt" op="equ" val="1">
            <dgm:constrLst>
              <dgm:constr type="primFontSz" for="des" ptType="node" op="equ" val="65"/>
              <dgm:constr type="w" for="ch" forName="circle1" refType="w" fact="0.6"/>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312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5"/>
              <dgm:constr type="h" for="ch" forName="d1" refType="h" fact="0.469"/>
            </dgm:constrLst>
          </dgm:if>
          <dgm:if name="Name14" axis="ch" ptType="node" func="cnt" op="equ" val="2">
            <dgm:constrLst>
              <dgm:constr type="primFontSz" for="des" ptType="node" op="equ" val="65"/>
              <dgm:constr type="w" for="ch" forName="circle1" refType="w" fact="0.2"/>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312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5"/>
              <dgm:constr type="h" for="ch" forName="d1" refType="h" fact="0.469"/>
              <dgm:constr type="w" for="ch" forName="circle2" refType="w" fact="0.6"/>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3125"/>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55675"/>
              <dgm:constr type="b" for="ch" forName="d2" refType="h" fact="0.7975"/>
              <dgm:constr type="w" for="ch" forName="d2" refType="w" fact="0.1815"/>
              <dgm:constr type="h" for="ch" forName="d2" refType="h" fact="0.3283"/>
            </dgm:constrLst>
          </dgm:if>
          <dgm:if name="Name15" axis="ch" ptType="node" func="cnt" op="equ" val="3">
            <dgm:constrLst>
              <dgm:constr type="primFontSz" for="des" ptType="node" op="equ" val="65"/>
              <dgm:constr type="w" for="ch" forName="circle1" refType="w" fact="0.12"/>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2187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
              <dgm:constr type="h" for="ch" forName="d1" refType="h" fact="0.5155"/>
              <dgm:constr type="w" for="ch" forName="circle2" refType="w" fact="0.36"/>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21875"/>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14"/>
              <dgm:constr type="b" for="ch" forName="d2" refType="h" fact="0.72969"/>
              <dgm:constr type="w" for="ch" forName="d2" refType="w" fact="0.2387"/>
              <dgm:constr type="h" for="ch" forName="d2" refType="h" fact="0.4017"/>
              <dgm:constr type="w" for="ch" forName="circle3" refType="w" fact="0.6"/>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21875"/>
              <dgm:constr type="l" for="ch" forName="text3"/>
              <dgm:constr type="t" for="ch" forName="text3" refType="b" refFor="ch" refForName="text2"/>
              <dgm:constr type="l" for="ch" forName="line3" refType="r" refFor="ch" refForName="text3"/>
              <dgm:constr type="ctrY" for="ch" forName="line3" refType="ctrY" refFor="ch" refForName="text3"/>
              <dgm:constr type="r" for="ch" forName="line3" refType="w" fact="0.375"/>
              <dgm:constr type="h" for="ch" forName="line3"/>
              <dgm:constr type="r" for="ch" forName="d3" refType="w" fact="0.52825"/>
              <dgm:constr type="b" for="ch" forName="d3" refType="h" fact="0.83375"/>
              <dgm:constr type="w" for="ch" forName="d3" refType="w" fact="0.1527"/>
              <dgm:constr type="h" for="ch" forName="d3" refType="h" fact="0.287"/>
            </dgm:constrLst>
          </dgm:if>
          <dgm:if name="Name16" axis="ch" ptType="node" func="cnt" op="equ" val="4">
            <dgm:constrLst>
              <dgm:constr type="primFontSz" for="des" ptType="node" op="equ" val="65"/>
              <dgm:constr type="w" for="ch" forName="circle1" refType="w" fact="0.0857"/>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17938"/>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05"/>
              <dgm:constr type="b" for="ch" forName="d1" refType="h" fact="0.62"/>
              <dgm:constr type="w" for="ch" forName="d1" refType="w" fact="0.33"/>
              <dgm:constr type="h" for="ch" forName="d1" refType="h" fact="0.53"/>
              <dgm:constr type="w" for="ch" forName="circle2" refType="w" fact="0.2571"/>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17938"/>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3375"/>
              <dgm:constr type="b" for="ch" forName="d2" refType="h" fact="0.70438"/>
              <dgm:constr type="w" for="ch" forName="d2" refType="w" fact="0.2585"/>
              <dgm:constr type="h" for="ch" forName="d2" refType="h" fact="0.43525"/>
              <dgm:constr type="w" for="ch" forName="circle3" refType="w" fact="0.4285"/>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7938"/>
              <dgm:constr type="l" for="ch" forName="text3"/>
              <dgm:constr type="t" for="ch" forName="text3" refType="b" refFor="ch" refForName="text2"/>
              <dgm:constr type="l" for="ch" forName="line3" refType="r" refFor="ch" refForName="text3"/>
              <dgm:constr type="ctrY" for="ch" forName="line3" refType="ctrY" refFor="ch" refForName="text3"/>
              <dgm:constr type="r" for="ch" forName="line3" refType="w" fact="0.375"/>
              <dgm:constr type="h" for="ch" forName="line3"/>
              <dgm:constr type="r" for="ch" forName="d3" refType="w" fact="0.5745"/>
              <dgm:constr type="b" for="ch" forName="d3" refType="h" fact="0.78031"/>
              <dgm:constr type="w" for="ch" forName="d3" refType="w" fact="0.1995"/>
              <dgm:constr type="h" for="ch" forName="d3" refType="h" fact="0.332"/>
              <dgm:constr type="w" for="ch" forName="circle4" refType="w" fact="0.6"/>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7938"/>
              <dgm:constr type="l" for="ch" forName="text4"/>
              <dgm:constr type="t" for="ch" forName="text4" refType="b" refFor="ch" refForName="text3"/>
              <dgm:constr type="l" for="ch" forName="line4" refType="r" refFor="ch" refForName="text4"/>
              <dgm:constr type="ctrY" for="ch" forName="line4" refType="ctrY" refFor="ch" refForName="text4"/>
              <dgm:constr type="r" for="ch" forName="line4" refType="w" fact="0.375"/>
              <dgm:constr type="h" for="ch" forName="line4"/>
              <dgm:constr type="r" for="ch" forName="d4" refType="w" fact="0.51475"/>
              <dgm:constr type="b" for="ch" forName="d4" refType="h" fact="0.85594"/>
              <dgm:constr type="w" for="ch" forName="d4" refType="w" fact="0.1394"/>
              <dgm:constr type="h" for="ch" forName="d4" refType="h" fact="0.2282"/>
            </dgm:constrLst>
          </dgm:if>
          <dgm:if name="Name17" axis="ch" ptType="node" func="cnt" op="gte" val="5">
            <dgm:constrLst>
              <dgm:constr type="primFontSz" for="des" ptType="node" op="equ" val="65"/>
              <dgm:constr type="w" for="ch" forName="circle1" refType="w" fact="0.0667"/>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1324"/>
              <dgm:constr type="l" for="ch" forName="text1"/>
              <dgm:constr type="ctrY" for="ch" forName="text1" refType="h" fact="0.13"/>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5"/>
              <dgm:constr type="h" for="ch" forName="d1" refType="h" fact="0.495"/>
              <dgm:constr type="w" for="ch" forName="circle2" refType="w" fact="0.2"/>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1324"/>
              <dgm:constr type="l" for="ch" forName="text2"/>
              <dgm:constr type="ctrY" for="ch" forName="text2" refType="h" fact="0.27"/>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502"/>
              <dgm:constr type="b" for="ch" forName="d2" refType="h" fact="0.682"/>
              <dgm:constr type="w" for="ch" forName="d2" refType="w" fact="0.275"/>
              <dgm:constr type="h" for="ch" forName="d2" refType="h" fact="0.41215"/>
              <dgm:constr type="w" for="ch" forName="circle3" refType="w" fact="0.3334"/>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324"/>
              <dgm:constr type="l" for="ch" forName="text3"/>
              <dgm:constr type="ctrY" for="ch" forName="text3" refType="h" fact="0.41"/>
              <dgm:constr type="l" for="ch" forName="line3" refType="r" refFor="ch" refForName="text3"/>
              <dgm:constr type="ctrY" for="ch" forName="line3" refType="ctrY" refFor="ch" refForName="text3"/>
              <dgm:constr type="r" for="ch" forName="line3" refType="w" fact="0.375"/>
              <dgm:constr type="h" for="ch" forName="line3"/>
              <dgm:constr type="r" for="ch" forName="d3" refType="w" fact="0.606"/>
              <dgm:constr type="b" for="ch" forName="d3" refType="h" fact="0.735"/>
              <dgm:constr type="w" for="ch" forName="d3" refType="w" fact="0.231"/>
              <dgm:constr type="h" for="ch" forName="d3" refType="h" fact="0.325"/>
              <dgm:constr type="w" for="ch" forName="circle4" refType="w" fact="0.4667"/>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324"/>
              <dgm:constr type="l" for="ch" forName="text4"/>
              <dgm:constr type="ctrY" for="ch" forName="text4" refType="h" fact="0.547"/>
              <dgm:constr type="l" for="ch" forName="line4" refType="r" refFor="ch" refForName="text4"/>
              <dgm:constr type="ctrY" for="ch" forName="line4" refType="ctrY" refFor="ch" refForName="text4"/>
              <dgm:constr type="r" for="ch" forName="line4" refType="w" fact="0.375"/>
              <dgm:constr type="h" for="ch" forName="line4"/>
              <dgm:constr type="r" for="ch" forName="d4" refType="w" fact="0.554"/>
              <dgm:constr type="b" for="ch" forName="d4" refType="h" fact="0.795"/>
              <dgm:constr type="w" for="ch" forName="d4" refType="w" fact="0.179"/>
              <dgm:constr type="h" for="ch" forName="d4" refType="h" fact="0.248"/>
              <dgm:constr type="w" for="ch" forName="circle5" refType="w" fact="0.6"/>
              <dgm:constr type="h" for="ch" forName="circle5" refType="w" refFor="ch" refForName="circle5"/>
              <dgm:constr type="ctrX" for="ch" forName="circle5" refType="ctrX" refFor="ch" refForName="circle1"/>
              <dgm:constr type="ctrY" for="ch" forName="circle5" refType="ctrY" refFor="ch" refForName="circle1"/>
              <dgm:constr type="w" for="ch" forName="text5" refType="w" fact="0.3"/>
              <dgm:constr type="h" for="ch" forName="text5" refType="h" fact="0.1324"/>
              <dgm:constr type="l" for="ch" forName="text5"/>
              <dgm:constr type="ctrY" for="ch" forName="text5" refType="h" fact="0.68"/>
              <dgm:constr type="l" for="ch" forName="line5" refType="r" refFor="ch" refForName="text5"/>
              <dgm:constr type="ctrY" for="ch" forName="line5" refType="ctrY" refFor="ch" refForName="text5"/>
              <dgm:constr type="r" for="ch" forName="line5" refType="w" fact="0.375"/>
              <dgm:constr type="h" for="ch" forName="line5"/>
              <dgm:constr type="r" for="ch" forName="d5" refType="w" fact="0.505"/>
              <dgm:constr type="b" for="ch" forName="d5" refType="h" fact="0.855"/>
              <dgm:constr type="w" for="ch" forName="d5" refType="w" fact="0.13"/>
              <dgm:constr type="h" for="ch" forName="d5" refType="h" fact="0.175"/>
            </dgm:constrLst>
          </dgm:if>
          <dgm:else name="Name18"/>
        </dgm:choose>
      </dgm:else>
    </dgm:choose>
    <dgm:ruleLst/>
    <dgm:forEach name="Name19" axis="ch" ptType="node" cnt="1">
      <dgm:layoutNode name="circle1" styleLbl="lnNode1">
        <dgm:alg type="sp"/>
        <dgm:shape xmlns:r="http://schemas.openxmlformats.org/officeDocument/2006/relationships" type="ellipse" r:blip="">
          <dgm:adjLst/>
        </dgm:shape>
        <dgm:presOf/>
        <dgm:constrLst/>
        <dgm:ruleLst/>
      </dgm:layoutNode>
      <dgm:layoutNode name="text1" styleLbl="revTx">
        <dgm:varLst>
          <dgm:bulletEnabled val="1"/>
        </dgm:varLst>
        <dgm:choose name="Name20">
          <dgm:if name="Name21" func="var" arg="dir" op="equ" val="norm">
            <dgm:choose name="Name22">
              <dgm:if name="Name23" axis="root des" ptType="all node" func="maxDepth" op="gt" val="1">
                <dgm:alg type="tx">
                  <dgm:param type="parTxLTRAlign" val="l"/>
                  <dgm:param type="parTxRTLAlign" val="r"/>
                </dgm:alg>
              </dgm:if>
              <dgm:else name="Name24">
                <dgm:alg type="tx">
                  <dgm:param type="parTxLTRAlign" val="l"/>
                  <dgm:param type="parTxRTLAlign" val="l"/>
                </dgm:alg>
              </dgm:else>
            </dgm:choose>
          </dgm:if>
          <dgm:else name="Name25">
            <dgm:choose name="Name26">
              <dgm:if name="Name27" axis="root des" ptType="all node" func="maxDepth" op="gt" val="1">
                <dgm:alg type="tx">
                  <dgm:param type="parTxLTRAlign" val="l"/>
                  <dgm:param type="parTxRTLAlign" val="r"/>
                </dgm:alg>
              </dgm:if>
              <dgm:else name="Name28">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29">
          <dgm:if name="Name30" func="var" arg="dir" op="equ" val="norm">
            <dgm:constrLst>
              <dgm:constr type="tMarg" refType="primFontSz" fact="0.1"/>
              <dgm:constr type="bMarg" refType="primFontSz" fact="0.1"/>
              <dgm:constr type="rMarg" refType="primFontSz" fact="0.1"/>
            </dgm:constrLst>
          </dgm:if>
          <dgm:else name="Name31">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1" styleLbl="callout">
        <dgm:alg type="sp"/>
        <dgm:shape xmlns:r="http://schemas.openxmlformats.org/officeDocument/2006/relationships" type="line" r:blip="">
          <dgm:adjLst/>
        </dgm:shape>
        <dgm:presOf/>
        <dgm:constrLst/>
        <dgm:ruleLst/>
      </dgm:layoutNode>
      <dgm:layoutNode name="d1" styleLbl="callout">
        <dgm:alg type="sp"/>
        <dgm:choose name="Name32">
          <dgm:if name="Name33" func="var" arg="dir" op="equ" val="norm">
            <dgm:shape xmlns:r="http://schemas.openxmlformats.org/officeDocument/2006/relationships" rot="90" type="line" r:blip="">
              <dgm:adjLst/>
            </dgm:shape>
          </dgm:if>
          <dgm:else name="Name34">
            <dgm:shape xmlns:r="http://schemas.openxmlformats.org/officeDocument/2006/relationships" rot="180" type="line" r:blip="">
              <dgm:adjLst/>
            </dgm:shape>
          </dgm:else>
        </dgm:choose>
        <dgm:presOf/>
        <dgm:constrLst/>
        <dgm:ruleLst/>
      </dgm:layoutNode>
    </dgm:forEach>
    <dgm:forEach name="Name35" axis="ch" ptType="node" st="2" cnt="1">
      <dgm:layoutNode name="circle2" styleLbl="lnNode1">
        <dgm:alg type="sp"/>
        <dgm:shape xmlns:r="http://schemas.openxmlformats.org/officeDocument/2006/relationships" type="ellipse" r:blip="" zOrderOff="-5">
          <dgm:adjLst/>
        </dgm:shape>
        <dgm:presOf/>
        <dgm:constrLst/>
        <dgm:ruleLst/>
      </dgm:layoutNode>
      <dgm:layoutNode name="text2" styleLbl="revTx">
        <dgm:varLst>
          <dgm:bulletEnabled val="1"/>
        </dgm:varLst>
        <dgm:choose name="Name36">
          <dgm:if name="Name37" func="var" arg="dir" op="equ" val="norm">
            <dgm:choose name="Name38">
              <dgm:if name="Name39" axis="root des" ptType="all node" func="maxDepth" op="gt" val="1">
                <dgm:alg type="tx">
                  <dgm:param type="parTxLTRAlign" val="l"/>
                  <dgm:param type="parTxRTLAlign" val="r"/>
                </dgm:alg>
              </dgm:if>
              <dgm:else name="Name40">
                <dgm:alg type="tx">
                  <dgm:param type="parTxLTRAlign" val="l"/>
                  <dgm:param type="parTxRTLAlign" val="l"/>
                </dgm:alg>
              </dgm:else>
            </dgm:choose>
          </dgm:if>
          <dgm:else name="Name41">
            <dgm:choose name="Name42">
              <dgm:if name="Name43" axis="root des" ptType="all node" func="maxDepth" op="gt" val="1">
                <dgm:alg type="tx">
                  <dgm:param type="parTxLTRAlign" val="l"/>
                  <dgm:param type="parTxRTLAlign" val="r"/>
                </dgm:alg>
              </dgm:if>
              <dgm:else name="Name44">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45">
          <dgm:if name="Name46" func="var" arg="dir" op="equ" val="norm">
            <dgm:constrLst>
              <dgm:constr type="tMarg" refType="primFontSz" fact="0.1"/>
              <dgm:constr type="bMarg" refType="primFontSz" fact="0.1"/>
              <dgm:constr type="rMarg" refType="primFontSz" fact="0.1"/>
            </dgm:constrLst>
          </dgm:if>
          <dgm:else name="Name47">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2" styleLbl="callout">
        <dgm:alg type="sp"/>
        <dgm:shape xmlns:r="http://schemas.openxmlformats.org/officeDocument/2006/relationships" type="line" r:blip="">
          <dgm:adjLst/>
        </dgm:shape>
        <dgm:presOf/>
        <dgm:constrLst/>
        <dgm:ruleLst/>
      </dgm:layoutNode>
      <dgm:layoutNode name="d2" styleLbl="callout">
        <dgm:alg type="sp"/>
        <dgm:choose name="Name48">
          <dgm:if name="Name49" func="var" arg="dir" op="equ" val="norm">
            <dgm:shape xmlns:r="http://schemas.openxmlformats.org/officeDocument/2006/relationships" rot="90" type="line" r:blip="">
              <dgm:adjLst/>
            </dgm:shape>
          </dgm:if>
          <dgm:else name="Name50">
            <dgm:shape xmlns:r="http://schemas.openxmlformats.org/officeDocument/2006/relationships" rot="180" type="line" r:blip="">
              <dgm:adjLst/>
            </dgm:shape>
          </dgm:else>
        </dgm:choose>
        <dgm:presOf/>
        <dgm:constrLst/>
        <dgm:ruleLst/>
      </dgm:layoutNode>
    </dgm:forEach>
    <dgm:forEach name="Name51" axis="ch" ptType="node" st="3" cnt="1">
      <dgm:layoutNode name="circle3" styleLbl="lnNode1">
        <dgm:alg type="sp"/>
        <dgm:shape xmlns:r="http://schemas.openxmlformats.org/officeDocument/2006/relationships" type="ellipse" r:blip="" zOrderOff="-10">
          <dgm:adjLst/>
        </dgm:shape>
        <dgm:presOf/>
        <dgm:constrLst/>
        <dgm:ruleLst/>
      </dgm:layoutNode>
      <dgm:layoutNode name="text3" styleLbl="revTx">
        <dgm:varLst>
          <dgm:bulletEnabled val="1"/>
        </dgm:varLst>
        <dgm:choose name="Name52">
          <dgm:if name="Name53" func="var" arg="dir" op="equ" val="norm">
            <dgm:choose name="Name54">
              <dgm:if name="Name55" axis="root des" ptType="all node" func="maxDepth" op="gt" val="1">
                <dgm:alg type="tx">
                  <dgm:param type="parTxLTRAlign" val="l"/>
                  <dgm:param type="parTxRTLAlign" val="r"/>
                </dgm:alg>
              </dgm:if>
              <dgm:else name="Name56">
                <dgm:alg type="tx">
                  <dgm:param type="parTxLTRAlign" val="l"/>
                  <dgm:param type="parTxRTLAlign" val="l"/>
                </dgm:alg>
              </dgm:else>
            </dgm:choose>
          </dgm:if>
          <dgm:else name="Name57">
            <dgm:choose name="Name58">
              <dgm:if name="Name59" axis="root des" ptType="all node" func="maxDepth" op="gt" val="1">
                <dgm:alg type="tx">
                  <dgm:param type="parTxLTRAlign" val="l"/>
                  <dgm:param type="parTxRTLAlign" val="r"/>
                </dgm:alg>
              </dgm:if>
              <dgm:else name="Name60">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61">
          <dgm:if name="Name62" func="var" arg="dir" op="equ" val="norm">
            <dgm:constrLst>
              <dgm:constr type="tMarg" refType="primFontSz" fact="0.1"/>
              <dgm:constr type="bMarg" refType="primFontSz" fact="0.1"/>
              <dgm:constr type="rMarg" refType="primFontSz" fact="0.1"/>
            </dgm:constrLst>
          </dgm:if>
          <dgm:else name="Name63">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3" styleLbl="callout">
        <dgm:alg type="sp"/>
        <dgm:shape xmlns:r="http://schemas.openxmlformats.org/officeDocument/2006/relationships" type="line" r:blip="">
          <dgm:adjLst/>
        </dgm:shape>
        <dgm:presOf/>
        <dgm:constrLst/>
        <dgm:ruleLst/>
      </dgm:layoutNode>
      <dgm:layoutNode name="d3" styleLbl="callout">
        <dgm:alg type="sp"/>
        <dgm:choose name="Name64">
          <dgm:if name="Name65" func="var" arg="dir" op="equ" val="norm">
            <dgm:shape xmlns:r="http://schemas.openxmlformats.org/officeDocument/2006/relationships" rot="90" type="line" r:blip="">
              <dgm:adjLst/>
            </dgm:shape>
          </dgm:if>
          <dgm:else name="Name66">
            <dgm:shape xmlns:r="http://schemas.openxmlformats.org/officeDocument/2006/relationships" rot="180" type="line" r:blip="">
              <dgm:adjLst/>
            </dgm:shape>
          </dgm:else>
        </dgm:choose>
        <dgm:presOf/>
        <dgm:constrLst/>
        <dgm:ruleLst/>
      </dgm:layoutNode>
    </dgm:forEach>
    <dgm:forEach name="Name67" axis="ch" ptType="node" st="4" cnt="1">
      <dgm:layoutNode name="circle4" styleLbl="lnNode1">
        <dgm:alg type="sp"/>
        <dgm:shape xmlns:r="http://schemas.openxmlformats.org/officeDocument/2006/relationships" type="ellipse" r:blip="" zOrderOff="-15">
          <dgm:adjLst/>
        </dgm:shape>
        <dgm:presOf/>
        <dgm:constrLst/>
        <dgm:ruleLst/>
      </dgm:layoutNode>
      <dgm:layoutNode name="text4" styleLbl="revTx">
        <dgm:varLst>
          <dgm:bulletEnabled val="1"/>
        </dgm:varLst>
        <dgm:choose name="Name68">
          <dgm:if name="Name69" func="var" arg="dir" op="equ" val="norm">
            <dgm:choose name="Name70">
              <dgm:if name="Name71" axis="root des" ptType="all node" func="maxDepth" op="gt" val="1">
                <dgm:alg type="tx">
                  <dgm:param type="parTxLTRAlign" val="l"/>
                  <dgm:param type="parTxRTLAlign" val="r"/>
                </dgm:alg>
              </dgm:if>
              <dgm:else name="Name72">
                <dgm:alg type="tx">
                  <dgm:param type="parTxLTRAlign" val="l"/>
                  <dgm:param type="parTxRTLAlign" val="l"/>
                </dgm:alg>
              </dgm:else>
            </dgm:choose>
          </dgm:if>
          <dgm:else name="Name73">
            <dgm:choose name="Name74">
              <dgm:if name="Name75" axis="root des" ptType="all node" func="maxDepth" op="gt" val="1">
                <dgm:alg type="tx">
                  <dgm:param type="parTxLTRAlign" val="l"/>
                  <dgm:param type="parTxRTLAlign" val="r"/>
                </dgm:alg>
              </dgm:if>
              <dgm:else name="Name76">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77">
          <dgm:if name="Name78" func="var" arg="dir" op="equ" val="norm">
            <dgm:constrLst>
              <dgm:constr type="tMarg" refType="primFontSz" fact="0.1"/>
              <dgm:constr type="bMarg" refType="primFontSz" fact="0.1"/>
              <dgm:constr type="rMarg" refType="primFontSz" fact="0.1"/>
            </dgm:constrLst>
          </dgm:if>
          <dgm:else name="Name79">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4" styleLbl="callout">
        <dgm:alg type="sp"/>
        <dgm:shape xmlns:r="http://schemas.openxmlformats.org/officeDocument/2006/relationships" type="line" r:blip="">
          <dgm:adjLst/>
        </dgm:shape>
        <dgm:presOf/>
        <dgm:constrLst/>
        <dgm:ruleLst/>
      </dgm:layoutNode>
      <dgm:layoutNode name="d4" styleLbl="callout">
        <dgm:alg type="sp"/>
        <dgm:choose name="Name80">
          <dgm:if name="Name81" func="var" arg="dir" op="equ" val="norm">
            <dgm:shape xmlns:r="http://schemas.openxmlformats.org/officeDocument/2006/relationships" rot="90" type="line" r:blip="">
              <dgm:adjLst/>
            </dgm:shape>
          </dgm:if>
          <dgm:else name="Name82">
            <dgm:shape xmlns:r="http://schemas.openxmlformats.org/officeDocument/2006/relationships" rot="180" type="line" r:blip="">
              <dgm:adjLst/>
            </dgm:shape>
          </dgm:else>
        </dgm:choose>
        <dgm:presOf/>
        <dgm:constrLst/>
        <dgm:ruleLst/>
      </dgm:layoutNode>
    </dgm:forEach>
    <dgm:forEach name="Name83" axis="ch" ptType="node" st="5" cnt="1">
      <dgm:layoutNode name="circle5" styleLbl="lnNode1">
        <dgm:alg type="sp"/>
        <dgm:shape xmlns:r="http://schemas.openxmlformats.org/officeDocument/2006/relationships" type="ellipse" r:blip="" zOrderOff="-20">
          <dgm:adjLst/>
        </dgm:shape>
        <dgm:presOf/>
        <dgm:constrLst/>
        <dgm:ruleLst/>
      </dgm:layoutNode>
      <dgm:layoutNode name="text5" styleLbl="revTx">
        <dgm:varLst>
          <dgm:bulletEnabled val="1"/>
        </dgm:varLst>
        <dgm:choose name="Name84">
          <dgm:if name="Name85" func="var" arg="dir" op="equ" val="norm">
            <dgm:choose name="Name86">
              <dgm:if name="Name87" axis="root des" ptType="all node" func="maxDepth" op="gt" val="1">
                <dgm:alg type="tx">
                  <dgm:param type="parTxLTRAlign" val="l"/>
                  <dgm:param type="parTxRTLAlign" val="r"/>
                </dgm:alg>
              </dgm:if>
              <dgm:else name="Name88">
                <dgm:alg type="tx">
                  <dgm:param type="parTxLTRAlign" val="l"/>
                  <dgm:param type="parTxRTLAlign" val="l"/>
                </dgm:alg>
              </dgm:else>
            </dgm:choose>
          </dgm:if>
          <dgm:else name="Name89">
            <dgm:choose name="Name90">
              <dgm:if name="Name91" axis="root des" ptType="all node" func="maxDepth" op="gt" val="1">
                <dgm:alg type="tx">
                  <dgm:param type="parTxLTRAlign" val="l"/>
                  <dgm:param type="parTxRTLAlign" val="r"/>
                </dgm:alg>
              </dgm:if>
              <dgm:else name="Name92">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93">
          <dgm:if name="Name94" func="var" arg="dir" op="equ" val="norm">
            <dgm:constrLst>
              <dgm:constr type="tMarg" refType="primFontSz" fact="0.1"/>
              <dgm:constr type="bMarg" refType="primFontSz" fact="0.1"/>
              <dgm:constr type="rMarg" refType="primFontSz" fact="0.1"/>
            </dgm:constrLst>
          </dgm:if>
          <dgm:else name="Name95">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5" styleLbl="callout">
        <dgm:alg type="sp"/>
        <dgm:shape xmlns:r="http://schemas.openxmlformats.org/officeDocument/2006/relationships" type="line" r:blip="">
          <dgm:adjLst/>
        </dgm:shape>
        <dgm:presOf/>
        <dgm:constrLst/>
        <dgm:ruleLst/>
      </dgm:layoutNode>
      <dgm:layoutNode name="d5" styleLbl="callout">
        <dgm:alg type="sp"/>
        <dgm:choose name="Name96">
          <dgm:if name="Name97" func="var" arg="dir" op="equ" val="norm">
            <dgm:shape xmlns:r="http://schemas.openxmlformats.org/officeDocument/2006/relationships" rot="90" type="line" r:blip="">
              <dgm:adjLst/>
            </dgm:shape>
          </dgm:if>
          <dgm:else name="Name98">
            <dgm:shape xmlns:r="http://schemas.openxmlformats.org/officeDocument/2006/relationships" rot="180" type="line" r:blip="">
              <dgm:adjLst/>
            </dgm:shape>
          </dgm:else>
        </dgm:choose>
        <dgm:presOf/>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radial2">
  <dgm:title val=""/>
  <dgm:desc val=""/>
  <dgm:catLst>
    <dgm:cat type="relationship" pri="20000"/>
    <dgm:cat type="convert" pri="9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ite">
    <dgm:varLst>
      <dgm:chMax val="5"/>
      <dgm:dir/>
      <dgm:animLvl val="ctr"/>
      <dgm:resizeHandles val="exact"/>
    </dgm:varLst>
    <dgm:alg type="composite"/>
    <dgm:shape xmlns:r="http://schemas.openxmlformats.org/officeDocument/2006/relationships" r:blip="">
      <dgm:adjLst/>
    </dgm:shape>
    <dgm:presOf/>
    <dgm:constrLst>
      <dgm:constr type="w" for="ch" forName="cycle" refType="w"/>
      <dgm:constr type="h" for="ch" forName="cycle" refType="h"/>
    </dgm:constrLst>
    <dgm:ruleLst/>
    <dgm:layoutNode name="cycle">
      <dgm:choose name="Name0">
        <dgm:if name="Name1" func="var" arg="dir" op="equ" val="norm">
          <dgm:choose name="Name2">
            <dgm:if name="Name3" axis="ch" ptType="node" func="cnt" op="lte" val="1">
              <dgm:alg type="cycle">
                <dgm:param type="stAng" val="90"/>
                <dgm:param type="spanAng" val="360"/>
                <dgm:param type="ctrShpMap" val="fNode"/>
              </dgm:alg>
            </dgm:if>
            <dgm:if name="Name4" axis="ch" ptType="node" func="cnt" op="equ" val="2">
              <dgm:alg type="cycle">
                <dgm:param type="stAng" val="70"/>
                <dgm:param type="spanAng" val="40"/>
                <dgm:param type="ctrShpMap" val="fNode"/>
              </dgm:alg>
            </dgm:if>
            <dgm:if name="Name5" axis="ch" ptType="node" func="cnt" op="equ" val="3">
              <dgm:alg type="cycle">
                <dgm:param type="stAng" val="60"/>
                <dgm:param type="spanAng" val="60"/>
                <dgm:param type="ctrShpMap" val="fNode"/>
              </dgm:alg>
            </dgm:if>
            <dgm:else name="Name6">
              <dgm:alg type="cycle">
                <dgm:param type="stAng" val="45"/>
                <dgm:param type="spanAng" val="90"/>
                <dgm:param type="ctrShpMap" val="fNode"/>
              </dgm:alg>
            </dgm:else>
          </dgm:choose>
        </dgm:if>
        <dgm:else name="Name7">
          <dgm:choose name="Name8">
            <dgm:if name="Name9" axis="ch" ptType="node" func="cnt" op="lte" val="1">
              <dgm:alg type="cycle">
                <dgm:param type="stAng" val="-90"/>
                <dgm:param type="spanAng" val="-360"/>
                <dgm:param type="ctrShpMap" val="fNode"/>
              </dgm:alg>
            </dgm:if>
            <dgm:if name="Name10" axis="ch" ptType="node" func="cnt" op="equ" val="2">
              <dgm:alg type="cycle">
                <dgm:param type="stAng" val="-70"/>
                <dgm:param type="spanAng" val="-40"/>
                <dgm:param type="ctrShpMap" val="fNode"/>
              </dgm:alg>
            </dgm:if>
            <dgm:if name="Name11" axis="ch" ptType="node" func="cnt" op="equ" val="3">
              <dgm:alg type="cycle">
                <dgm:param type="stAng" val="-60"/>
                <dgm:param type="spanAng" val="-60"/>
                <dgm:param type="ctrShpMap" val="fNode"/>
              </dgm:alg>
            </dgm:if>
            <dgm:else name="Name12">
              <dgm:alg type="cycle">
                <dgm:param type="stAng" val="-45"/>
                <dgm:param type="spanAng" val="-90"/>
                <dgm:param type="ctrShpMap" val="fNode"/>
              </dgm:alg>
            </dgm:else>
          </dgm:choose>
        </dgm:else>
      </dgm:choose>
      <dgm:shape xmlns:r="http://schemas.openxmlformats.org/officeDocument/2006/relationships" r:blip="">
        <dgm:adjLst/>
      </dgm:shape>
      <dgm:presOf/>
      <dgm:constrLst>
        <dgm:constr type="sp" val="20"/>
        <dgm:constr type="w" for="ch" forName="centerShape" refType="w"/>
        <dgm:constr type="w" for="ch" forName="node" refType="w" refFor="ch" refForName="centerShape" fact="1.5"/>
        <dgm:constr type="sibSp" refType="w" refFor="ch" refForName="centerShape" op="equ" fact="0.08"/>
        <dgm:constr type="primFontSz" for="des" forName="parentNode" op="equ" val="65"/>
        <dgm:constr type="secFontSz" for="des" forName="childNode" op="equ" val="65"/>
      </dgm:constrLst>
      <dgm:ruleLst/>
      <dgm:choose name="Name13">
        <dgm:if name="Name14" axis="ch" ptType="node" hideLastTrans="0" func="cnt" op="gte" val="1">
          <dgm:layoutNode name="centerShape" styleLbl="node0">
            <dgm:alg type="composite"/>
            <dgm:shape xmlns:r="http://schemas.openxmlformats.org/officeDocument/2006/relationships" r:blip="">
              <dgm:adjLst/>
            </dgm:shape>
            <dgm:presOf axis="ch" ptType="node" cnt="1"/>
            <dgm:constrLst>
              <dgm:constr type="w" for="ch" forName="connSite" refType="w" fact="0.7"/>
              <dgm:constr type="h" for="ch" forName="connSite" refType="w" fact="0.7"/>
              <dgm:constr type="ctrX" for="ch" forName="connSite" refType="w" fact="0.5"/>
              <dgm:constr type="ctrY" for="ch" forName="connSite" refType="h" fact="0.5"/>
              <dgm:constr type="w" for="ch" forName="visible" refType="w"/>
              <dgm:constr type="h" for="ch" forName="visible" refType="w"/>
              <dgm:constr type="ctrX" for="ch" forName="visible" refType="w" fact="0.5"/>
              <dgm:constr type="ctrY" for="ch" forName="visible" refType="h" fact="0.5"/>
            </dgm:constrLst>
            <dgm:ruleLst/>
            <dgm:layoutNode name="connSite">
              <dgm:alg type="sp"/>
              <dgm:shape xmlns:r="http://schemas.openxmlformats.org/officeDocument/2006/relationships" type="ellipse" r:blip="" hideGeom="1">
                <dgm:adjLst/>
              </dgm:shape>
              <dgm:presOf/>
              <dgm:constrLst/>
              <dgm:ruleLst/>
            </dgm:layoutNode>
            <dgm:layoutNode name="visible">
              <dgm:alg type="sp"/>
              <dgm:shape xmlns:r="http://schemas.openxmlformats.org/officeDocument/2006/relationships" type="ellipse" r:blip="" blipPhldr="1">
                <dgm:adjLst/>
              </dgm:shape>
              <dgm:presOf/>
              <dgm:constrLst/>
              <dgm:ruleLst/>
            </dgm:layoutNode>
          </dgm:layoutNode>
        </dgm:if>
        <dgm:else name="Name15"/>
      </dgm:choose>
      <dgm:forEach name="Name16" axis="ch">
        <dgm:forEach name="Name17" axis="self" ptType="node">
          <dgm:layoutNode name="node">
            <dgm:alg type="composite"/>
            <dgm:shape xmlns:r="http://schemas.openxmlformats.org/officeDocument/2006/relationships" r:blip="">
              <dgm:adjLst/>
            </dgm:shape>
            <dgm:presOf/>
            <dgm:choose name="Name18">
              <dgm:if name="Name19" func="var" arg="dir" op="equ" val="norm">
                <dgm:constrLst>
                  <dgm:constr type="t" for="ch" forName="parentNode"/>
                  <dgm:constr type="l" for="ch" forName="parentNode"/>
                  <dgm:constr type="w" for="ch" forName="parentNode" refType="w" fact="0.4"/>
                  <dgm:constr type="h" for="ch" forName="parentNode" refType="w" refFor="ch" refForName="parentNode" op="equ"/>
                  <dgm:constr type="ctrY" for="ch" forName="childNode" refType="h" refFor="ch" refForName="parentNode" fact="0.5"/>
                  <dgm:constr type="l" for="ch" forName="childNode" refType="w" refFor="ch" refForName="parentNode" op="equ" fact="1.1"/>
                  <dgm:constr type="w" for="ch" forName="childNode" refType="w" fact="0.6"/>
                  <dgm:constr type="h" for="ch" forName="childNode" refType="h" refFor="ch" refForName="parentNode"/>
                </dgm:constrLst>
              </dgm:if>
              <dgm:else name="Name20">
                <dgm:constrLst>
                  <dgm:constr type="t" for="ch" forName="parentNode"/>
                  <dgm:constr type="r" for="ch" forName="parentNode" refType="w"/>
                  <dgm:constr type="w" for="ch" forName="parentNode" refType="w" fact="0.4"/>
                  <dgm:constr type="h" for="ch" forName="parentNode" refType="w" refFor="ch" refForName="parentNode" op="equ"/>
                  <dgm:constr type="ctrY" for="ch" forName="childNode" refType="h" refFor="ch" refForName="parentNode" fact="0.5"/>
                  <dgm:constr type="l" for="ch" forName="childNode"/>
                  <dgm:constr type="w" for="ch" forName="childNode" refType="w" fact="0.6"/>
                  <dgm:constr type="h" for="ch" forName="childNode" refType="h" refFor="ch" refForName="parentNode"/>
                </dgm:constrLst>
              </dgm:else>
            </dgm:choose>
            <dgm:ruleLst/>
            <dgm:layoutNode name="parentNode" styleLbl="node1">
              <dgm:varLst>
                <dgm:chMax val="1"/>
                <dgm:bulletEnabled val="1"/>
              </dgm:varLst>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childNode" styleLbl="revTx" moveWith="parentNode">
              <dgm:varLst>
                <dgm:bulletEnabled val="1"/>
              </dgm:varLst>
              <dgm:alg type="tx">
                <dgm:param type="txAnchorVertCh" val="mid"/>
                <dgm:param type="stBulletLvl" val="1"/>
              </dgm:alg>
              <dgm:choose name="Name21">
                <dgm:if name="Name22" axis="ch" ptType="node" func="cnt" op="gte" val="1">
                  <dgm:shape xmlns:r="http://schemas.openxmlformats.org/officeDocument/2006/relationships" type="rect" r:blip="">
                    <dgm:adjLst/>
                  </dgm:shape>
                </dgm:if>
                <dgm:else name="Name23">
                  <dgm:shape xmlns:r="http://schemas.openxmlformats.org/officeDocument/2006/relationships" type="rect" r:blip="" hideGeom="1">
                    <dgm:adjLst/>
                  </dgm:shape>
                </dgm:else>
              </dgm:choose>
              <dgm:presOf axis="des" ptType="node"/>
              <dgm:constrLst>
                <dgm:constr type="tMarg"/>
                <dgm:constr type="bMarg"/>
                <dgm:constr type="lMarg"/>
                <dgm:constr type="rMarg"/>
              </dgm:constrLst>
              <dgm:ruleLst>
                <dgm:rule type="secFontSz" val="5" fact="NaN" max="NaN"/>
              </dgm:ruleLst>
            </dgm:layoutNode>
          </dgm:layoutNode>
        </dgm:forEach>
        <dgm:forEach name="Name24" axis="self" ptType="parTrans" cnt="1">
          <dgm:layoutNode name="Name25">
            <dgm:alg type="conn">
              <dgm:param type="dim" val="1D"/>
              <dgm:param type="endSty" val="noArr"/>
              <dgm:param type="begPts" val="auto"/>
              <dgm:param type="endPts" val="auto"/>
              <dgm:param type="srcNode" val="connSite"/>
              <dgm:param type="dstNode" val="parentNode"/>
            </dgm:alg>
            <dgm:shape xmlns:r="http://schemas.openxmlformats.org/officeDocument/2006/relationships" type="conn" r:blip="" zOrderOff="-99">
              <dgm:adjLst/>
            </dgm:shape>
            <dgm:presOf axis="self"/>
            <dgm:constrLst>
              <dgm:constr type="connDist"/>
              <dgm:constr type="w" val="1"/>
              <dgm:constr type="h" val="5"/>
              <dgm:constr type="begPad"/>
              <dgm:constr type="endPad"/>
            </dgm:constrLst>
            <dgm:ruleLst/>
          </dgm:layoutNode>
        </dgm:forEach>
      </dgm:forEach>
    </dgm:layoutNode>
  </dgm:layoutNode>
</dgm:layoutDef>
</file>

<file path=word/diagrams/layout3.xml><?xml version="1.0" encoding="utf-8"?>
<dgm:layoutDef xmlns:dgm="http://schemas.openxmlformats.org/drawingml/2006/diagram" xmlns:a="http://schemas.openxmlformats.org/drawingml/2006/main" uniqueId="urn:microsoft.com/office/officeart/2005/8/layout/StepDownProcess">
  <dgm:title val=""/>
  <dgm:desc val=""/>
  <dgm:catLst>
    <dgm:cat type="process" pri="16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60" srcId="0" destId="10" srcOrd="0" destOrd="0"/>
        <dgm:cxn modelId="12" srcId="10" destId="11" srcOrd="0" destOrd="0"/>
        <dgm:cxn modelId="70" srcId="0" destId="20" srcOrd="1" destOrd="0"/>
        <dgm:cxn modelId="22" srcId="20" destId="21" srcOrd="0" destOrd="0"/>
        <dgm:cxn modelId="80" srcId="0" destId="30" srcOrd="2" destOrd="0"/>
        <dgm:cxn modelId="32" srcId="30" destId="31" srcOrd="0"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rootnode">
    <dgm:varLst>
      <dgm:chMax/>
      <dgm:chPref/>
      <dgm:dir/>
      <dgm:animLvl val="lvl"/>
    </dgm:varLst>
    <dgm:choose name="Name0">
      <dgm:if name="Name1" func="var" arg="dir" op="equ" val="norm">
        <dgm:alg type="snake">
          <dgm:param type="grDir" val="tL"/>
          <dgm:param type="flowDir" val="row"/>
          <dgm:param type="off" val="off"/>
          <dgm:param type="bkpt" val="fixed"/>
          <dgm:param type="bkPtFixedVal" val="1"/>
        </dgm:alg>
      </dgm:if>
      <dgm:else name="Name2">
        <dgm:alg type="snake">
          <dgm:param type="grDir" val="tR"/>
          <dgm:param type="flowDir" val="row"/>
          <dgm:param type="off" val="off"/>
          <dgm:param type="bkpt" val="fixed"/>
          <dgm:param type="bkPtFixedVal" val="1"/>
        </dgm:alg>
      </dgm:else>
    </dgm:choose>
    <dgm:shape xmlns:r="http://schemas.openxmlformats.org/officeDocument/2006/relationships" r:blip="">
      <dgm:adjLst/>
    </dgm:shape>
    <dgm:choose name="Name3">
      <dgm:if name="Name4" func="var" arg="dir" op="equ" val="norm">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if>
      <dgm:else name="Name5">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else>
    </dgm:choose>
    <dgm:forEach name="nodesForEach" axis="ch" ptType="node">
      <dgm:layoutNode name="composite">
        <dgm:alg type="composite">
          <dgm:param type="ar" val="1.2439"/>
        </dgm:alg>
        <dgm:shape xmlns:r="http://schemas.openxmlformats.org/officeDocument/2006/relationships" r:blip="">
          <dgm:adjLst/>
        </dgm:shape>
        <dgm:choose name="Name6">
          <dgm:if name="Name7" func="var" arg="dir" op="equ" val="norm">
            <dgm:constrLst>
              <dgm:constr type="l" for="ch" forName="bentUpArrow1" refType="w" fact="0.07"/>
              <dgm:constr type="t" for="ch" forName="bentUpArrow1" refType="h" fact="0.524"/>
              <dgm:constr type="w" for="ch" forName="bentUpArrow1" refType="w" fact="0.3844"/>
              <dgm:constr type="h" for="ch" forName="bentUpArrow1" refType="h" fact="0.42"/>
              <dgm:constr type="l" for="ch" forName="ParentText" refType="w" fact="0"/>
              <dgm:constr type="t" for="ch" forName="ParentText" refType="h" fact="0"/>
              <dgm:constr type="w" for="ch" forName="ParentText" refType="w" fact="0.5684"/>
              <dgm:constr type="h" for="ch" forName="ParentText" refType="h" fact="0.4949"/>
              <dgm:constr type="l" for="ch" forName="ChildText" refType="w" refFor="ch" refForName="ParentText"/>
              <dgm:constr type="t" for="ch" forName="ChildText" refType="h" fact="0.05"/>
              <dgm:constr type="w" for="ch" forName="ChildText" refType="w" fact="0.4134"/>
              <dgm:constr type="h" for="ch" forName="ChildText" refType="h" fact="0.4"/>
              <dgm:constr type="l" for="ch" forName="FinalChildText" refType="w" refFor="ch" refForName="ParentText"/>
              <dgm:constr type="t" for="ch" forName="FinalChildText" refType="h" fact="0.05"/>
              <dgm:constr type="w" for="ch" forName="FinalChildText" refType="w" fact="0.4134"/>
              <dgm:constr type="h" for="ch" forName="FinalChildText" refType="h" fact="0.4"/>
            </dgm:constrLst>
          </dgm:if>
          <dgm:else name="Name8">
            <dgm:constrLst>
              <dgm:constr type="r" for="ch" forName="bentUpArrow1" refType="w" fact="0.97"/>
              <dgm:constr type="t" for="ch" forName="bentUpArrow1" refType="h" fact="0.524"/>
              <dgm:constr type="w" for="ch" forName="bentUpArrow1" refType="w" fact="0.3844"/>
              <dgm:constr type="h" for="ch" forName="bentUpArrow1" refType="h" fact="0.42"/>
              <dgm:constr type="l" for="ch" forName="ParentText" refType="w" fact="0.4316"/>
              <dgm:constr type="t" for="ch" forName="ParentText" refType="h" fact="0"/>
              <dgm:constr type="w" for="ch" forName="ParentText" refType="w" fact="0.5684"/>
              <dgm:constr type="h" for="ch" forName="ParentText" refType="h" fact="0.4949"/>
              <dgm:constr type="l" for="ch" forName="ChildText" refType="w" fact="0"/>
              <dgm:constr type="t" for="ch" forName="ChildText" refType="h" fact="0.05"/>
              <dgm:constr type="w" for="ch" forName="ChildText" refType="w" fact="0.4134"/>
              <dgm:constr type="h" for="ch" forName="ChildText" refType="h" fact="0.4"/>
              <dgm:constr type="l" for="ch" forName="FinalChildText" refType="w" fact="0"/>
              <dgm:constr type="t" for="ch" forName="FinalChildText" refType="h" fact="0.05"/>
              <dgm:constr type="w" for="ch" forName="FinalChildText" refType="w" fact="0.4134"/>
              <dgm:constr type="h" for="ch" forName="FinalChildText" refType="h" fact="0.4"/>
            </dgm:constrLst>
          </dgm:else>
        </dgm:choose>
        <dgm:choose name="Name9">
          <dgm:if name="Name10" axis="followSib" ptType="node" func="cnt" op="gte" val="1">
            <dgm:layoutNode name="bentUpArrow1" styleLbl="alignImgPlace1">
              <dgm:alg type="sp"/>
              <dgm:choose name="Name11">
                <dgm:if name="Name12" func="var" arg="dir" op="equ" val="norm">
                  <dgm:shape xmlns:r="http://schemas.openxmlformats.org/officeDocument/2006/relationships" rot="90" type="bentUpArrow" r:blip="">
                    <dgm:adjLst>
                      <dgm:adj idx="1" val="0.3284"/>
                      <dgm:adj idx="2" val="0.25"/>
                      <dgm:adj idx="3" val="0.3578"/>
                    </dgm:adjLst>
                  </dgm:shape>
                </dgm:if>
                <dgm:else name="Name13">
                  <dgm:shape xmlns:r="http://schemas.openxmlformats.org/officeDocument/2006/relationships" rot="180" type="bentArrow" r:blip="">
                    <dgm:adjLst>
                      <dgm:adj idx="1" val="0.3284"/>
                      <dgm:adj idx="2" val="0.25"/>
                      <dgm:adj idx="3" val="0.3578"/>
                      <dgm:adj idx="4" val="0"/>
                    </dgm:adjLst>
                  </dgm:shape>
                </dgm:else>
              </dgm:choose>
              <dgm:presOf/>
            </dgm:layoutNode>
          </dgm:if>
          <dgm:else name="Name14"/>
        </dgm:choose>
        <dgm:layoutNode name="ParentText" styleLbl="node1">
          <dgm:varLst>
            <dgm:chMax val="1"/>
            <dgm:chPref val="1"/>
            <dgm:bulletEnabled val="1"/>
          </dgm:varLst>
          <dgm:alg type="tx"/>
          <dgm:shape xmlns:r="http://schemas.openxmlformats.org/officeDocument/2006/relationships" type="roundRect" r:blip="">
            <dgm:adjLst>
              <dgm:adj idx="1" val="0.1667"/>
            </dgm:adjLst>
          </dgm:shape>
          <dgm:presOf axis="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choose name="Name15">
          <dgm:if name="Name16" axis="followSib" ptType="node" func="cnt" op="equ" val="0">
            <dgm:choose name="Name17">
              <dgm:if name="Name18" axis="ch" ptType="node" func="cnt" op="gte" val="1">
                <dgm:layoutNode name="Final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9"/>
            </dgm:choose>
          </dgm:if>
          <dgm:else name="Name20">
            <dgm:layoutNode name="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_rels/drawing1.xml.rels><?xml version="1.0" encoding="UTF-8" standalone="yes"?>
<Relationships xmlns="http://schemas.openxmlformats.org/package/2006/relationships"><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0.12636</cdr:x>
      <cdr:y>0.16944</cdr:y>
    </cdr:from>
    <cdr:to>
      <cdr:x>0.21514</cdr:x>
      <cdr:y>0.23893</cdr:y>
    </cdr:to>
    <cdr:cxnSp macro="">
      <cdr:nvCxnSpPr>
        <cdr:cNvPr id="2" name="Прямая со стрелкой 1"/>
        <cdr:cNvCxnSpPr/>
      </cdr:nvCxnSpPr>
      <cdr:spPr>
        <a:xfrm xmlns:a="http://schemas.openxmlformats.org/drawingml/2006/main">
          <a:off x="784746" y="388961"/>
          <a:ext cx="551336" cy="15951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0.21207</cdr:x>
      <cdr:y>0.18431</cdr:y>
    </cdr:from>
    <cdr:to>
      <cdr:x>0.28978</cdr:x>
      <cdr:y>0.2424</cdr:y>
    </cdr:to>
    <cdr:cxnSp macro="">
      <cdr:nvCxnSpPr>
        <cdr:cNvPr id="3" name="Прямая со стрелкой 2"/>
        <cdr:cNvCxnSpPr/>
      </cdr:nvCxnSpPr>
      <cdr:spPr>
        <a:xfrm xmlns:a="http://schemas.openxmlformats.org/drawingml/2006/main">
          <a:off x="1317009" y="423080"/>
          <a:ext cx="482635" cy="133348"/>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0.29242</cdr:x>
      <cdr:y>0.218</cdr:y>
    </cdr:from>
    <cdr:to>
      <cdr:x>0.36069</cdr:x>
      <cdr:y>0.26741</cdr:y>
    </cdr:to>
    <cdr:cxnSp macro="">
      <cdr:nvCxnSpPr>
        <cdr:cNvPr id="4" name="Прямая со стрелкой 3"/>
        <cdr:cNvCxnSpPr/>
      </cdr:nvCxnSpPr>
      <cdr:spPr>
        <a:xfrm xmlns:a="http://schemas.openxmlformats.org/drawingml/2006/main">
          <a:off x="1816032" y="500418"/>
          <a:ext cx="423977" cy="11342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0.11582</cdr:x>
      <cdr:y>0.27753</cdr:y>
    </cdr:from>
    <cdr:to>
      <cdr:x>0.19669</cdr:x>
      <cdr:y>0.46968</cdr:y>
    </cdr:to>
    <cdr:sp macro="" textlink="">
      <cdr:nvSpPr>
        <cdr:cNvPr id="5" name="Поле 4"/>
        <cdr:cNvSpPr txBox="1"/>
      </cdr:nvSpPr>
      <cdr:spPr>
        <a:xfrm xmlns:a="http://schemas.openxmlformats.org/drawingml/2006/main">
          <a:off x="719267" y="637077"/>
          <a:ext cx="502208" cy="44109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- 161</a:t>
          </a:r>
          <a:r>
            <a:rPr lang="ru-RU" sz="9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900" b="1" baseline="0">
              <a:solidFill>
                <a:srgbClr val="C00000"/>
              </a:solidFill>
              <a:latin typeface="Times New Roman" panose="02020603050405020304" pitchFamily="18" charset="0"/>
              <a:cs typeface="Times New Roman" panose="02020603050405020304" pitchFamily="18" charset="0"/>
            </a:rPr>
            <a:t>(0,4</a:t>
          </a:r>
          <a:r>
            <a:rPr lang="ru-RU" sz="9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0.19761</cdr:x>
      <cdr:y>0.30464</cdr:y>
    </cdr:from>
    <cdr:to>
      <cdr:x>0.2925</cdr:x>
      <cdr:y>0.49359</cdr:y>
    </cdr:to>
    <cdr:sp macro="" textlink="">
      <cdr:nvSpPr>
        <cdr:cNvPr id="8" name="Поле 7"/>
        <cdr:cNvSpPr txBox="1"/>
      </cdr:nvSpPr>
      <cdr:spPr>
        <a:xfrm xmlns:a="http://schemas.openxmlformats.org/drawingml/2006/main">
          <a:off x="1227225" y="699310"/>
          <a:ext cx="589295"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- 217 чел</a:t>
          </a:r>
        </a:p>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0.52544</cdr:x>
      <cdr:y>0.35187</cdr:y>
    </cdr:from>
    <cdr:to>
      <cdr:x>0.61093</cdr:x>
      <cdr:y>0.50833</cdr:y>
    </cdr:to>
    <cdr:sp macro="" textlink="">
      <cdr:nvSpPr>
        <cdr:cNvPr id="9" name="Поле 8"/>
        <cdr:cNvSpPr txBox="1"/>
      </cdr:nvSpPr>
      <cdr:spPr>
        <a:xfrm xmlns:a="http://schemas.openxmlformats.org/drawingml/2006/main">
          <a:off x="3263140" y="807722"/>
          <a:ext cx="530937" cy="3591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- 102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0.36211</cdr:x>
      <cdr:y>0.24132</cdr:y>
    </cdr:from>
    <cdr:to>
      <cdr:x>0.44172</cdr:x>
      <cdr:y>0.30321</cdr:y>
    </cdr:to>
    <cdr:cxnSp macro="">
      <cdr:nvCxnSpPr>
        <cdr:cNvPr id="10" name="Прямая со стрелкой 9"/>
        <cdr:cNvCxnSpPr/>
      </cdr:nvCxnSpPr>
      <cdr:spPr>
        <a:xfrm xmlns:a="http://schemas.openxmlformats.org/drawingml/2006/main">
          <a:off x="2248819" y="553952"/>
          <a:ext cx="494381" cy="142084"/>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0.4491</cdr:x>
      <cdr:y>0.24673</cdr:y>
    </cdr:from>
    <cdr:to>
      <cdr:x>0.52633</cdr:x>
      <cdr:y>0.32436</cdr:y>
    </cdr:to>
    <cdr:cxnSp macro="">
      <cdr:nvCxnSpPr>
        <cdr:cNvPr id="11" name="Прямая со стрелкой 10"/>
        <cdr:cNvCxnSpPr/>
      </cdr:nvCxnSpPr>
      <cdr:spPr>
        <a:xfrm xmlns:a="http://schemas.openxmlformats.org/drawingml/2006/main" flipV="1">
          <a:off x="2789053" y="566381"/>
          <a:ext cx="479586" cy="1781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0.52813</cdr:x>
      <cdr:y>0.24814</cdr:y>
    </cdr:from>
    <cdr:to>
      <cdr:x>0.61313</cdr:x>
      <cdr:y>0.30619</cdr:y>
    </cdr:to>
    <cdr:cxnSp macro="">
      <cdr:nvCxnSpPr>
        <cdr:cNvPr id="18" name="Прямая со стрелкой 17"/>
        <cdr:cNvCxnSpPr/>
      </cdr:nvCxnSpPr>
      <cdr:spPr>
        <a:xfrm xmlns:a="http://schemas.openxmlformats.org/drawingml/2006/main">
          <a:off x="3279851" y="569607"/>
          <a:ext cx="527874" cy="13325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0.44228</cdr:x>
      <cdr:y>0.38473</cdr:y>
    </cdr:from>
    <cdr:to>
      <cdr:x>0.53182</cdr:x>
      <cdr:y>0.54045</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746705" y="883148"/>
          <a:ext cx="556053" cy="357458"/>
        </a:xfrm>
        <a:prstGeom xmlns:a="http://schemas.openxmlformats.org/drawingml/2006/main" prst="rect">
          <a:avLst/>
        </a:prstGeom>
      </cdr:spPr>
    </cdr:pic>
  </cdr:relSizeAnchor>
  <cdr:relSizeAnchor xmlns:cdr="http://schemas.openxmlformats.org/drawingml/2006/chartDrawing">
    <cdr:from>
      <cdr:x>0.60942</cdr:x>
      <cdr:y>0.26965</cdr:y>
    </cdr:from>
    <cdr:to>
      <cdr:x>0.69092</cdr:x>
      <cdr:y>0.33349</cdr:y>
    </cdr:to>
    <cdr:cxnSp macro="">
      <cdr:nvCxnSpPr>
        <cdr:cNvPr id="17" name="Прямая со стрелкой 16"/>
        <cdr:cNvCxnSpPr/>
      </cdr:nvCxnSpPr>
      <cdr:spPr>
        <a:xfrm xmlns:a="http://schemas.openxmlformats.org/drawingml/2006/main">
          <a:off x="3784674" y="618988"/>
          <a:ext cx="506139" cy="14654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0.59902</cdr:x>
      <cdr:y>0.36738</cdr:y>
    </cdr:from>
    <cdr:to>
      <cdr:x>0.71532</cdr:x>
      <cdr:y>0.54103</cdr:y>
    </cdr:to>
    <cdr:sp macro="" textlink="">
      <cdr:nvSpPr>
        <cdr:cNvPr id="21" name="Поле 20"/>
        <cdr:cNvSpPr txBox="1"/>
      </cdr:nvSpPr>
      <cdr:spPr>
        <a:xfrm xmlns:a="http://schemas.openxmlformats.org/drawingml/2006/main">
          <a:off x="3720068" y="843340"/>
          <a:ext cx="722278" cy="39860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- 295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(0,76 %)</a:t>
          </a:r>
        </a:p>
      </cdr:txBody>
    </cdr:sp>
  </cdr:relSizeAnchor>
  <cdr:relSizeAnchor xmlns:cdr="http://schemas.openxmlformats.org/drawingml/2006/chartDrawing">
    <cdr:from>
      <cdr:x>0.69087</cdr:x>
      <cdr:y>0.31729</cdr:y>
    </cdr:from>
    <cdr:to>
      <cdr:x>0.77336</cdr:x>
      <cdr:y>0.35997</cdr:y>
    </cdr:to>
    <cdr:cxnSp macro="">
      <cdr:nvCxnSpPr>
        <cdr:cNvPr id="19" name="Прямая со стрелкой 18"/>
        <cdr:cNvCxnSpPr/>
      </cdr:nvCxnSpPr>
      <cdr:spPr>
        <a:xfrm xmlns:a="http://schemas.openxmlformats.org/drawingml/2006/main">
          <a:off x="4290484" y="728358"/>
          <a:ext cx="512288" cy="9797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0.68624</cdr:x>
      <cdr:y>0.42382</cdr:y>
    </cdr:from>
    <cdr:to>
      <cdr:x>0.78674</cdr:x>
      <cdr:y>0.58265</cdr:y>
    </cdr:to>
    <cdr:sp macro="" textlink="">
      <cdr:nvSpPr>
        <cdr:cNvPr id="22" name="Поле 21"/>
        <cdr:cNvSpPr txBox="1"/>
      </cdr:nvSpPr>
      <cdr:spPr>
        <a:xfrm xmlns:a="http://schemas.openxmlformats.org/drawingml/2006/main">
          <a:off x="4261772" y="972898"/>
          <a:ext cx="624127" cy="36458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- 69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(0,18 %)</a:t>
          </a:r>
        </a:p>
      </cdr:txBody>
    </cdr:sp>
  </cdr:relSizeAnchor>
  <cdr:relSizeAnchor xmlns:cdr="http://schemas.openxmlformats.org/drawingml/2006/chartDrawing">
    <cdr:from>
      <cdr:x>0.75984</cdr:x>
      <cdr:y>0.46241</cdr:y>
    </cdr:from>
    <cdr:to>
      <cdr:x>0.88014</cdr:x>
      <cdr:y>0.63913</cdr:y>
    </cdr:to>
    <cdr:sp macro="" textlink="">
      <cdr:nvSpPr>
        <cdr:cNvPr id="23" name="Поле 22"/>
        <cdr:cNvSpPr txBox="1"/>
      </cdr:nvSpPr>
      <cdr:spPr>
        <a:xfrm xmlns:a="http://schemas.openxmlformats.org/drawingml/2006/main">
          <a:off x="4718822" y="1061480"/>
          <a:ext cx="747106" cy="40565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- 207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(0,5 %)</a:t>
          </a:r>
        </a:p>
      </cdr:txBody>
    </cdr:sp>
  </cdr:relSizeAnchor>
  <cdr:relSizeAnchor xmlns:cdr="http://schemas.openxmlformats.org/drawingml/2006/chartDrawing">
    <cdr:from>
      <cdr:x>0.76899</cdr:x>
      <cdr:y>0.33522</cdr:y>
    </cdr:from>
    <cdr:to>
      <cdr:x>0.84827</cdr:x>
      <cdr:y>0.39239</cdr:y>
    </cdr:to>
    <cdr:cxnSp macro="">
      <cdr:nvCxnSpPr>
        <cdr:cNvPr id="25" name="Прямая со стрелкой 24"/>
        <cdr:cNvCxnSpPr/>
      </cdr:nvCxnSpPr>
      <cdr:spPr>
        <a:xfrm xmlns:a="http://schemas.openxmlformats.org/drawingml/2006/main">
          <a:off x="4775684" y="769504"/>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0.85079</cdr:x>
      <cdr:y>0.36627</cdr:y>
    </cdr:from>
    <cdr:to>
      <cdr:x>0.93007</cdr:x>
      <cdr:y>0.42344</cdr:y>
    </cdr:to>
    <cdr:cxnSp macro="">
      <cdr:nvCxnSpPr>
        <cdr:cNvPr id="27" name="Прямая со стрелкой 26"/>
        <cdr:cNvCxnSpPr/>
      </cdr:nvCxnSpPr>
      <cdr:spPr>
        <a:xfrm xmlns:a="http://schemas.openxmlformats.org/drawingml/2006/main">
          <a:off x="5283684" y="840775"/>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0.27941</cdr:x>
      <cdr:y>0.36542</cdr:y>
    </cdr:from>
    <cdr:to>
      <cdr:x>0.3743</cdr:x>
      <cdr:y>0.55437</cdr:y>
    </cdr:to>
    <cdr:sp macro="" textlink="">
      <cdr:nvSpPr>
        <cdr:cNvPr id="28" name="Поле 1"/>
        <cdr:cNvSpPr txBox="1"/>
      </cdr:nvSpPr>
      <cdr:spPr>
        <a:xfrm xmlns:a="http://schemas.openxmlformats.org/drawingml/2006/main">
          <a:off x="1735225" y="838820"/>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-37 чел</a:t>
          </a:r>
        </a:p>
        <a:p xmlns:a="http://schemas.openxmlformats.org/drawingml/2006/main">
          <a:r>
            <a:rPr lang="ru-RU" sz="900" b="1">
              <a:solidFill>
                <a:srgbClr val="C00000"/>
              </a:solidFill>
              <a:latin typeface="Times New Roman" pitchFamily="18" charset="0"/>
              <a:cs typeface="Times New Roman" pitchFamily="18" charset="0"/>
            </a:rPr>
            <a:t>(0,1%)</a:t>
          </a:r>
        </a:p>
      </cdr:txBody>
    </cdr:sp>
  </cdr:relSizeAnchor>
  <cdr:relSizeAnchor xmlns:cdr="http://schemas.openxmlformats.org/drawingml/2006/chartDrawing">
    <cdr:from>
      <cdr:x>0.35633</cdr:x>
      <cdr:y>0.41298</cdr:y>
    </cdr:from>
    <cdr:to>
      <cdr:x>0.45122</cdr:x>
      <cdr:y>0.60193</cdr:y>
    </cdr:to>
    <cdr:sp macro="" textlink="">
      <cdr:nvSpPr>
        <cdr:cNvPr id="29" name="Поле 1"/>
        <cdr:cNvSpPr txBox="1"/>
      </cdr:nvSpPr>
      <cdr:spPr>
        <a:xfrm xmlns:a="http://schemas.openxmlformats.org/drawingml/2006/main">
          <a:off x="2212896" y="948003"/>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-329</a:t>
          </a:r>
          <a:r>
            <a:rPr lang="ru-RU" sz="900" b="1" baseline="0">
              <a:solidFill>
                <a:srgbClr val="C00000"/>
              </a:solidFill>
              <a:latin typeface="Times New Roman" pitchFamily="18" charset="0"/>
              <a:cs typeface="Times New Roman" pitchFamily="18" charset="0"/>
            </a:rPr>
            <a:t> чел</a:t>
          </a:r>
        </a:p>
        <a:p xmlns:a="http://schemas.openxmlformats.org/drawingml/2006/main">
          <a:r>
            <a:rPr lang="ru-RU" sz="900" b="1" baseline="0">
              <a:solidFill>
                <a:srgbClr val="C00000"/>
              </a:solidFill>
              <a:latin typeface="Times New Roman" pitchFamily="18" charset="0"/>
              <a:cs typeface="Times New Roman" pitchFamily="18" charset="0"/>
            </a:rPr>
            <a:t>(0,8%)</a:t>
          </a:r>
          <a:endParaRPr lang="ru-RU" sz="900" b="1">
            <a:solidFill>
              <a:srgbClr val="C00000"/>
            </a:solidFill>
            <a:latin typeface="Times New Roman" pitchFamily="18" charset="0"/>
            <a:cs typeface="Times New Roman" pitchFamily="18" charset="0"/>
          </a:endParaRPr>
        </a:p>
      </cdr:txBody>
    </cdr:sp>
  </cdr:relSizeAnchor>
  <cdr:relSizeAnchor xmlns:cdr="http://schemas.openxmlformats.org/drawingml/2006/chartDrawing">
    <cdr:from>
      <cdr:x>0.84639</cdr:x>
      <cdr:y>0.51405</cdr:y>
    </cdr:from>
    <cdr:to>
      <cdr:x>0.94128</cdr:x>
      <cdr:y>0.703</cdr:y>
    </cdr:to>
    <cdr:sp macro="" textlink="">
      <cdr:nvSpPr>
        <cdr:cNvPr id="30" name="Поле 1"/>
        <cdr:cNvSpPr txBox="1"/>
      </cdr:nvSpPr>
      <cdr:spPr>
        <a:xfrm xmlns:a="http://schemas.openxmlformats.org/drawingml/2006/main">
          <a:off x="5256348" y="1180014"/>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-171 чел</a:t>
          </a:r>
        </a:p>
        <a:p xmlns:a="http://schemas.openxmlformats.org/drawingml/2006/main">
          <a:r>
            <a:rPr lang="ru-RU" sz="900" b="1">
              <a:solidFill>
                <a:srgbClr val="C00000"/>
              </a:solidFill>
              <a:latin typeface="Times New Roman" pitchFamily="18" charset="0"/>
              <a:cs typeface="Times New Roman" pitchFamily="18" charset="0"/>
            </a:rPr>
            <a:t>(0,4%)</a:t>
          </a:r>
        </a:p>
      </cdr:txBody>
    </cdr:sp>
  </cdr:relSizeAnchor>
</c:userShapes>
</file>

<file path=word/drawings/drawing2.xml><?xml version="1.0" encoding="utf-8"?>
<c:userShapes xmlns:c="http://schemas.openxmlformats.org/drawingml/2006/chart">
  <cdr:relSizeAnchor xmlns:cdr="http://schemas.openxmlformats.org/drawingml/2006/chartDrawing">
    <cdr:from>
      <cdr:x>0.37917</cdr:x>
      <cdr:y>0.01938</cdr:y>
    </cdr:from>
    <cdr:to>
      <cdr:x>0.76491</cdr:x>
      <cdr:y>0.07817</cdr:y>
    </cdr:to>
    <cdr:sp macro="" textlink="">
      <cdr:nvSpPr>
        <cdr:cNvPr id="3" name="TextBox 2"/>
        <cdr:cNvSpPr txBox="1"/>
      </cdr:nvSpPr>
      <cdr:spPr>
        <a:xfrm xmlns:a="http://schemas.openxmlformats.org/drawingml/2006/main">
          <a:off x="2252205" y="81222"/>
          <a:ext cx="2291220" cy="246388"/>
        </a:xfrm>
        <a:prstGeom xmlns:a="http://schemas.openxmlformats.org/drawingml/2006/main" prst="rect">
          <a:avLst/>
        </a:prstGeom>
        <a:solidFill xmlns:a="http://schemas.openxmlformats.org/drawingml/2006/main">
          <a:srgbClr val="FFFF00"/>
        </a:solidFill>
      </cdr:spPr>
      <cdr:txBody>
        <a:bodyPr xmlns:a="http://schemas.openxmlformats.org/drawingml/2006/main" vertOverflow="clip" wrap="none" rtlCol="0"/>
        <a:lstStyle xmlns:a="http://schemas.openxmlformats.org/drawingml/2006/main"/>
        <a:p xmlns:a="http://schemas.openxmlformats.org/drawingml/2006/main">
          <a:r>
            <a:rPr lang="ru-RU" sz="800">
              <a:solidFill>
                <a:srgbClr val="002060"/>
              </a:solidFill>
            </a:rPr>
            <a:t>нестабильность (пенсионная реформа</a:t>
          </a:r>
          <a:r>
            <a:rPr lang="ru-RU" sz="800" baseline="0">
              <a:solidFill>
                <a:srgbClr val="002060"/>
              </a:solidFill>
            </a:rPr>
            <a:t>) </a:t>
          </a:r>
        </a:p>
        <a:p xmlns:a="http://schemas.openxmlformats.org/drawingml/2006/main">
          <a:r>
            <a:rPr lang="ru-RU" sz="800" baseline="0">
              <a:solidFill>
                <a:srgbClr val="002060"/>
              </a:solidFill>
            </a:rPr>
            <a:t>САМАЯ МАЛЕНЬКАЯ КАТЕГОРИЯ</a:t>
          </a:r>
          <a:endParaRPr lang="ru-RU" sz="800">
            <a:solidFill>
              <a:srgbClr val="002060"/>
            </a:solidFill>
          </a:endParaRPr>
        </a:p>
      </cdr:txBody>
    </cdr:sp>
  </cdr:relSizeAnchor>
  <cdr:relSizeAnchor xmlns:cdr="http://schemas.openxmlformats.org/drawingml/2006/chartDrawing">
    <cdr:from>
      <cdr:x>0.59814</cdr:x>
      <cdr:y>0.11331</cdr:y>
    </cdr:from>
    <cdr:to>
      <cdr:x>0.97363</cdr:x>
      <cdr:y>0.16591</cdr:y>
    </cdr:to>
    <cdr:sp macro="" textlink="">
      <cdr:nvSpPr>
        <cdr:cNvPr id="5" name="TextBox 1"/>
        <cdr:cNvSpPr txBox="1"/>
      </cdr:nvSpPr>
      <cdr:spPr>
        <a:xfrm xmlns:a="http://schemas.openxmlformats.org/drawingml/2006/main">
          <a:off x="3552826" y="474897"/>
          <a:ext cx="2230334" cy="220428"/>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solidFill>
                <a:srgbClr val="002060"/>
              </a:solidFill>
            </a:rPr>
            <a:t>тенденция роста (пенсионная реформа)</a:t>
          </a:r>
        </a:p>
      </cdr:txBody>
    </cdr:sp>
  </cdr:relSizeAnchor>
  <cdr:relSizeAnchor xmlns:cdr="http://schemas.openxmlformats.org/drawingml/2006/chartDrawing">
    <cdr:from>
      <cdr:x>0.65286</cdr:x>
      <cdr:y>0.20486</cdr:y>
    </cdr:from>
    <cdr:to>
      <cdr:x>0.85526</cdr:x>
      <cdr:y>0.25909</cdr:y>
    </cdr:to>
    <cdr:sp macro="" textlink="">
      <cdr:nvSpPr>
        <cdr:cNvPr id="7" name="TextBox 1"/>
        <cdr:cNvSpPr txBox="1"/>
      </cdr:nvSpPr>
      <cdr:spPr>
        <a:xfrm xmlns:a="http://schemas.openxmlformats.org/drawingml/2006/main">
          <a:off x="3877876" y="858572"/>
          <a:ext cx="1202213" cy="227278"/>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solidFill>
                <a:srgbClr val="002060"/>
              </a:solidFill>
            </a:rPr>
            <a:t>тенденция  роста</a:t>
          </a:r>
        </a:p>
      </cdr:txBody>
    </cdr:sp>
  </cdr:relSizeAnchor>
  <cdr:relSizeAnchor xmlns:cdr="http://schemas.openxmlformats.org/drawingml/2006/chartDrawing">
    <cdr:from>
      <cdr:x>0.73133</cdr:x>
      <cdr:y>0.28864</cdr:y>
    </cdr:from>
    <cdr:to>
      <cdr:x>1</cdr:x>
      <cdr:y>0.35755</cdr:y>
    </cdr:to>
    <cdr:sp macro="" textlink="">
      <cdr:nvSpPr>
        <cdr:cNvPr id="9" name="TextBox 1"/>
        <cdr:cNvSpPr txBox="1"/>
      </cdr:nvSpPr>
      <cdr:spPr>
        <a:xfrm xmlns:a="http://schemas.openxmlformats.org/drawingml/2006/main">
          <a:off x="4347748" y="1209675"/>
          <a:ext cx="1595852" cy="288836"/>
        </a:xfrm>
        <a:prstGeom xmlns:a="http://schemas.openxmlformats.org/drawingml/2006/main" prst="rect">
          <a:avLst/>
        </a:prstGeom>
        <a:solidFill xmlns:a="http://schemas.openxmlformats.org/drawingml/2006/main">
          <a:srgbClr val="FFFF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solidFill>
                <a:srgbClr val="002060"/>
              </a:solidFill>
            </a:rPr>
            <a:t>нестабильность</a:t>
          </a:r>
        </a:p>
        <a:p xmlns:a="http://schemas.openxmlformats.org/drawingml/2006/main">
          <a:r>
            <a:rPr lang="ru-RU" sz="800">
              <a:solidFill>
                <a:srgbClr val="002060"/>
              </a:solidFill>
            </a:rPr>
            <a:t>САМАЯ БОЛЬШАЯ КАТЕГОРИЯ</a:t>
          </a:r>
        </a:p>
      </cdr:txBody>
    </cdr:sp>
  </cdr:relSizeAnchor>
  <cdr:relSizeAnchor xmlns:cdr="http://schemas.openxmlformats.org/drawingml/2006/chartDrawing">
    <cdr:from>
      <cdr:x>0.75777</cdr:x>
      <cdr:y>0.37955</cdr:y>
    </cdr:from>
    <cdr:to>
      <cdr:x>1</cdr:x>
      <cdr:y>0.45716</cdr:y>
    </cdr:to>
    <cdr:sp macro="" textlink="">
      <cdr:nvSpPr>
        <cdr:cNvPr id="10" name="TextBox 1"/>
        <cdr:cNvSpPr txBox="1"/>
      </cdr:nvSpPr>
      <cdr:spPr>
        <a:xfrm xmlns:a="http://schemas.openxmlformats.org/drawingml/2006/main">
          <a:off x="4500986" y="1590675"/>
          <a:ext cx="1438804" cy="325283"/>
        </a:xfrm>
        <a:prstGeom xmlns:a="http://schemas.openxmlformats.org/drawingml/2006/main" prst="rect">
          <a:avLst/>
        </a:prstGeom>
        <a:solidFill xmlns:a="http://schemas.openxmlformats.org/drawingml/2006/main">
          <a:srgbClr val="FFFF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t>нестабильность </a:t>
          </a:r>
        </a:p>
        <a:p xmlns:a="http://schemas.openxmlformats.org/drawingml/2006/main">
          <a:r>
            <a:rPr lang="ru-RU" sz="800"/>
            <a:t>САМАЯ БОЛЬШАЯ  КАТЕГОРИЯ</a:t>
          </a:r>
        </a:p>
      </cdr:txBody>
    </cdr:sp>
  </cdr:relSizeAnchor>
  <cdr:relSizeAnchor xmlns:cdr="http://schemas.openxmlformats.org/drawingml/2006/chartDrawing">
    <cdr:from>
      <cdr:x>0.70016</cdr:x>
      <cdr:y>0.49343</cdr:y>
    </cdr:from>
    <cdr:to>
      <cdr:x>1</cdr:x>
      <cdr:y>0.55909</cdr:y>
    </cdr:to>
    <cdr:sp macro="" textlink="">
      <cdr:nvSpPr>
        <cdr:cNvPr id="13" name="TextBox 1"/>
        <cdr:cNvSpPr txBox="1"/>
      </cdr:nvSpPr>
      <cdr:spPr>
        <a:xfrm xmlns:a="http://schemas.openxmlformats.org/drawingml/2006/main">
          <a:off x="4162604" y="2067964"/>
          <a:ext cx="1780995" cy="275185"/>
        </a:xfrm>
        <a:prstGeom xmlns:a="http://schemas.openxmlformats.org/drawingml/2006/main" prst="rect">
          <a:avLst/>
        </a:prstGeom>
        <a:solidFill xmlns:a="http://schemas.openxmlformats.org/drawingml/2006/main">
          <a:srgbClr val="FF00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1" u="sng">
              <a:solidFill>
                <a:sysClr val="windowText" lastClr="000000"/>
              </a:solidFill>
            </a:rPr>
            <a:t>тенденция  повального сокращения</a:t>
          </a:r>
        </a:p>
      </cdr:txBody>
    </cdr:sp>
  </cdr:relSizeAnchor>
  <cdr:relSizeAnchor xmlns:cdr="http://schemas.openxmlformats.org/drawingml/2006/chartDrawing">
    <cdr:from>
      <cdr:x>0.62026</cdr:x>
      <cdr:y>0.7659</cdr:y>
    </cdr:from>
    <cdr:to>
      <cdr:x>0.78416</cdr:x>
      <cdr:y>0.82727</cdr:y>
    </cdr:to>
    <cdr:sp macro="" textlink="">
      <cdr:nvSpPr>
        <cdr:cNvPr id="17" name="TextBox 1"/>
        <cdr:cNvSpPr txBox="1"/>
      </cdr:nvSpPr>
      <cdr:spPr>
        <a:xfrm xmlns:a="http://schemas.openxmlformats.org/drawingml/2006/main">
          <a:off x="3684237" y="3209886"/>
          <a:ext cx="973488" cy="257213"/>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0" u="none">
              <a:solidFill>
                <a:sysClr val="windowText" lastClr="000000"/>
              </a:solidFill>
            </a:rPr>
            <a:t>тенденция  роста </a:t>
          </a:r>
        </a:p>
      </cdr:txBody>
    </cdr:sp>
  </cdr:relSizeAnchor>
  <cdr:relSizeAnchor xmlns:cdr="http://schemas.openxmlformats.org/drawingml/2006/chartDrawing">
    <cdr:from>
      <cdr:x>0.5907</cdr:x>
      <cdr:y>0.85909</cdr:y>
    </cdr:from>
    <cdr:to>
      <cdr:x>0.73981</cdr:x>
      <cdr:y>0.90682</cdr:y>
    </cdr:to>
    <cdr:sp macro="" textlink="">
      <cdr:nvSpPr>
        <cdr:cNvPr id="19" name="TextBox 1"/>
        <cdr:cNvSpPr txBox="1"/>
      </cdr:nvSpPr>
      <cdr:spPr>
        <a:xfrm xmlns:a="http://schemas.openxmlformats.org/drawingml/2006/main">
          <a:off x="3508618" y="3600450"/>
          <a:ext cx="885682" cy="200025"/>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t>тенденция  роста</a:t>
          </a:r>
        </a:p>
      </cdr:txBody>
    </cdr:sp>
  </cdr:relSizeAnchor>
  <cdr:relSizeAnchor xmlns:cdr="http://schemas.openxmlformats.org/drawingml/2006/chartDrawing">
    <cdr:from>
      <cdr:x>0.62353</cdr:x>
      <cdr:y>0.57463</cdr:y>
    </cdr:from>
    <cdr:to>
      <cdr:x>0.95253</cdr:x>
      <cdr:y>0.65682</cdr:y>
    </cdr:to>
    <cdr:sp macro="" textlink="">
      <cdr:nvSpPr>
        <cdr:cNvPr id="20" name="TextBox 1"/>
        <cdr:cNvSpPr txBox="1"/>
      </cdr:nvSpPr>
      <cdr:spPr>
        <a:xfrm xmlns:a="http://schemas.openxmlformats.org/drawingml/2006/main">
          <a:off x="3703614" y="2408259"/>
          <a:ext cx="1954236" cy="344466"/>
        </a:xfrm>
        <a:prstGeom xmlns:a="http://schemas.openxmlformats.org/drawingml/2006/main" prst="rect">
          <a:avLst/>
        </a:prstGeom>
        <a:solidFill xmlns:a="http://schemas.openxmlformats.org/drawingml/2006/main">
          <a:srgbClr val="FF00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1" u="sng">
              <a:solidFill>
                <a:sysClr val="windowText" lastClr="000000"/>
              </a:solidFill>
            </a:rPr>
            <a:t>тенденция  повального сокращения</a:t>
          </a:r>
        </a:p>
        <a:p xmlns:a="http://schemas.openxmlformats.org/drawingml/2006/main">
          <a:r>
            <a:rPr lang="ru-RU" sz="800" b="1" u="sng">
              <a:solidFill>
                <a:sysClr val="windowText" lastClr="000000"/>
              </a:solidFill>
            </a:rPr>
            <a:t>САМАЯ МАЛЕНЬКАЯ КАТЕГОРИЯ</a:t>
          </a:r>
        </a:p>
      </cdr:txBody>
    </cdr:sp>
  </cdr:relSizeAnchor>
  <cdr:relSizeAnchor xmlns:cdr="http://schemas.openxmlformats.org/drawingml/2006/chartDrawing">
    <cdr:from>
      <cdr:x>0.47804</cdr:x>
      <cdr:y>0.66364</cdr:y>
    </cdr:from>
    <cdr:to>
      <cdr:x>0.77935</cdr:x>
      <cdr:y>0.73182</cdr:y>
    </cdr:to>
    <cdr:sp macro="" textlink="">
      <cdr:nvSpPr>
        <cdr:cNvPr id="14" name="TextBox 1"/>
        <cdr:cNvSpPr txBox="1"/>
      </cdr:nvSpPr>
      <cdr:spPr>
        <a:xfrm xmlns:a="http://schemas.openxmlformats.org/drawingml/2006/main">
          <a:off x="2839441" y="2781300"/>
          <a:ext cx="1789709" cy="285750"/>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0" u="none">
              <a:solidFill>
                <a:sysClr val="windowText" lastClr="000000"/>
              </a:solidFill>
            </a:rPr>
            <a:t>тенденция  роста</a:t>
          </a:r>
        </a:p>
        <a:p xmlns:a="http://schemas.openxmlformats.org/drawingml/2006/main">
          <a:r>
            <a:rPr lang="ru-RU" sz="800" b="0" u="none">
              <a:solidFill>
                <a:sysClr val="windowText" lastClr="000000"/>
              </a:solidFill>
            </a:rPr>
            <a:t>САМАЯ МАЛЕНЬКАЯ КАТЕГОРИЯ</a:t>
          </a:r>
        </a:p>
      </cdr:txBody>
    </cdr:sp>
  </cdr:relSizeAnchor>
</c:userShapes>
</file>

<file path=word/drawings/drawing3.xml><?xml version="1.0" encoding="utf-8"?>
<c:userShapes xmlns:c="http://schemas.openxmlformats.org/drawingml/2006/chart">
  <cdr:relSizeAnchor xmlns:cdr="http://schemas.openxmlformats.org/drawingml/2006/chartDrawing">
    <cdr:from>
      <cdr:x>0.19813</cdr:x>
      <cdr:y>0.7037</cdr:y>
    </cdr:from>
    <cdr:to>
      <cdr:x>0.28972</cdr:x>
      <cdr:y>0.79012</cdr:y>
    </cdr:to>
    <cdr:cxnSp macro="">
      <cdr:nvCxnSpPr>
        <cdr:cNvPr id="2" name="Прямая со стрелкой 1"/>
        <cdr:cNvCxnSpPr/>
      </cdr:nvCxnSpPr>
      <cdr:spPr>
        <a:xfrm xmlns:a="http://schemas.openxmlformats.org/drawingml/2006/main" flipV="1">
          <a:off x="1009650" y="16287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0.34829</cdr:x>
      <cdr:y>0.65569</cdr:y>
    </cdr:from>
    <cdr:to>
      <cdr:x>0.43988</cdr:x>
      <cdr:y>0.74211</cdr:y>
    </cdr:to>
    <cdr:cxnSp macro="">
      <cdr:nvCxnSpPr>
        <cdr:cNvPr id="3" name="Прямая со стрелкой 2"/>
        <cdr:cNvCxnSpPr/>
      </cdr:nvCxnSpPr>
      <cdr:spPr>
        <a:xfrm xmlns:a="http://schemas.openxmlformats.org/drawingml/2006/main" flipV="1">
          <a:off x="1774825" y="1517650"/>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0.49221</cdr:x>
      <cdr:y>0.62689</cdr:y>
    </cdr:from>
    <cdr:to>
      <cdr:x>0.5838</cdr:x>
      <cdr:y>0.71331</cdr:y>
    </cdr:to>
    <cdr:cxnSp macro="">
      <cdr:nvCxnSpPr>
        <cdr:cNvPr id="4" name="Прямая со стрелкой 3"/>
        <cdr:cNvCxnSpPr/>
      </cdr:nvCxnSpPr>
      <cdr:spPr>
        <a:xfrm xmlns:a="http://schemas.openxmlformats.org/drawingml/2006/main" flipV="1">
          <a:off x="2508250" y="14509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0.63801</cdr:x>
      <cdr:y>0.54458</cdr:y>
    </cdr:from>
    <cdr:to>
      <cdr:x>0.7296</cdr:x>
      <cdr:y>0.631</cdr:y>
    </cdr:to>
    <cdr:cxnSp macro="">
      <cdr:nvCxnSpPr>
        <cdr:cNvPr id="5" name="Прямая со стрелкой 4"/>
        <cdr:cNvCxnSpPr/>
      </cdr:nvCxnSpPr>
      <cdr:spPr>
        <a:xfrm xmlns:a="http://schemas.openxmlformats.org/drawingml/2006/main" flipV="1">
          <a:off x="3251200" y="12604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0.78567</cdr:x>
      <cdr:y>0.44582</cdr:y>
    </cdr:from>
    <cdr:to>
      <cdr:x>0.87726</cdr:x>
      <cdr:y>0.53224</cdr:y>
    </cdr:to>
    <cdr:cxnSp macro="">
      <cdr:nvCxnSpPr>
        <cdr:cNvPr id="6" name="Прямая со стрелкой 5"/>
        <cdr:cNvCxnSpPr/>
      </cdr:nvCxnSpPr>
      <cdr:spPr>
        <a:xfrm xmlns:a="http://schemas.openxmlformats.org/drawingml/2006/main" flipV="1">
          <a:off x="4003675" y="10318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0.19439</cdr:x>
      <cdr:y>0.63374</cdr:y>
    </cdr:from>
    <cdr:to>
      <cdr:x>0.31215</cdr:x>
      <cdr:y>0.77778</cdr:y>
    </cdr:to>
    <cdr:sp macro="" textlink="">
      <cdr:nvSpPr>
        <cdr:cNvPr id="7" name="Поле 6"/>
        <cdr:cNvSpPr txBox="1"/>
      </cdr:nvSpPr>
      <cdr:spPr>
        <a:xfrm xmlns:a="http://schemas.openxmlformats.org/drawingml/2006/main">
          <a:off x="990600" y="1466850"/>
          <a:ext cx="600075" cy="3333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105,5%</a:t>
          </a:r>
        </a:p>
      </cdr:txBody>
    </cdr:sp>
  </cdr:relSizeAnchor>
  <cdr:relSizeAnchor xmlns:cdr="http://schemas.openxmlformats.org/drawingml/2006/chartDrawing">
    <cdr:from>
      <cdr:x>0.20249</cdr:x>
      <cdr:y>0.60631</cdr:y>
    </cdr:from>
    <cdr:to>
      <cdr:x>0.32025</cdr:x>
      <cdr:y>0.75034</cdr:y>
    </cdr:to>
    <cdr:sp macro="" textlink="">
      <cdr:nvSpPr>
        <cdr:cNvPr id="9" name="Поле 1"/>
        <cdr:cNvSpPr txBox="1"/>
      </cdr:nvSpPr>
      <cdr:spPr>
        <a:xfrm xmlns:a="http://schemas.openxmlformats.org/drawingml/2006/main">
          <a:off x="1031875" y="1403350"/>
          <a:ext cx="600075" cy="333375"/>
        </a:xfrm>
        <a:prstGeom xmlns:a="http://schemas.openxmlformats.org/drawingml/2006/main" prst="rect">
          <a:avLst/>
        </a:prstGeom>
      </cdr:spPr>
    </cdr:sp>
  </cdr:relSizeAnchor>
  <cdr:relSizeAnchor xmlns:cdr="http://schemas.openxmlformats.org/drawingml/2006/chartDrawing">
    <cdr:from>
      <cdr:x>0.3352</cdr:x>
      <cdr:y>0.57339</cdr:y>
    </cdr:from>
    <cdr:to>
      <cdr:x>0.45296</cdr:x>
      <cdr:y>0.71742</cdr:y>
    </cdr:to>
    <cdr:sp macro="" textlink="">
      <cdr:nvSpPr>
        <cdr:cNvPr id="10" name="Поле 1"/>
        <cdr:cNvSpPr txBox="1"/>
      </cdr:nvSpPr>
      <cdr:spPr>
        <a:xfrm xmlns:a="http://schemas.openxmlformats.org/drawingml/2006/main">
          <a:off x="1708150" y="1327150"/>
          <a:ext cx="600075" cy="333375"/>
        </a:xfrm>
        <a:prstGeom xmlns:a="http://schemas.openxmlformats.org/drawingml/2006/main" prst="rect">
          <a:avLst/>
        </a:prstGeom>
      </cdr:spPr>
    </cdr:sp>
  </cdr:relSizeAnchor>
  <cdr:relSizeAnchor xmlns:cdr="http://schemas.openxmlformats.org/drawingml/2006/chartDrawing">
    <cdr:from>
      <cdr:x>0.34206</cdr:x>
      <cdr:y>0.57202</cdr:y>
    </cdr:from>
    <cdr:to>
      <cdr:x>0.5215</cdr:x>
      <cdr:y>0.69959</cdr:y>
    </cdr:to>
    <cdr:sp macro="" textlink="">
      <cdr:nvSpPr>
        <cdr:cNvPr id="11" name="Поле 10"/>
        <cdr:cNvSpPr txBox="1"/>
      </cdr:nvSpPr>
      <cdr:spPr>
        <a:xfrm xmlns:a="http://schemas.openxmlformats.org/drawingml/2006/main">
          <a:off x="1743075" y="1323975"/>
          <a:ext cx="914400" cy="2952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105,4%</a:t>
          </a:r>
        </a:p>
      </cdr:txBody>
    </cdr:sp>
  </cdr:relSizeAnchor>
  <cdr:relSizeAnchor xmlns:cdr="http://schemas.openxmlformats.org/drawingml/2006/chartDrawing">
    <cdr:from>
      <cdr:x>0.48411</cdr:x>
      <cdr:y>0.56379</cdr:y>
    </cdr:from>
    <cdr:to>
      <cdr:x>0.66355</cdr:x>
      <cdr:y>0.95885</cdr:y>
    </cdr:to>
    <cdr:sp macro="" textlink="">
      <cdr:nvSpPr>
        <cdr:cNvPr id="12" name="Поле 11"/>
        <cdr:cNvSpPr txBox="1"/>
      </cdr:nvSpPr>
      <cdr:spPr>
        <a:xfrm xmlns:a="http://schemas.openxmlformats.org/drawingml/2006/main">
          <a:off x="2466975" y="130492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0.48411</cdr:x>
      <cdr:y>0.53498</cdr:y>
    </cdr:from>
    <cdr:to>
      <cdr:x>0.66355</cdr:x>
      <cdr:y>0.66667</cdr:y>
    </cdr:to>
    <cdr:sp macro="" textlink="">
      <cdr:nvSpPr>
        <cdr:cNvPr id="13" name="Поле 12"/>
        <cdr:cNvSpPr txBox="1"/>
      </cdr:nvSpPr>
      <cdr:spPr>
        <a:xfrm xmlns:a="http://schemas.openxmlformats.org/drawingml/2006/main">
          <a:off x="2466975" y="1238250"/>
          <a:ext cx="914400" cy="3048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104,5%</a:t>
          </a:r>
        </a:p>
      </cdr:txBody>
    </cdr:sp>
  </cdr:relSizeAnchor>
  <cdr:relSizeAnchor xmlns:cdr="http://schemas.openxmlformats.org/drawingml/2006/chartDrawing">
    <cdr:from>
      <cdr:x>0.62804</cdr:x>
      <cdr:y>0.47737</cdr:y>
    </cdr:from>
    <cdr:to>
      <cdr:x>0.80748</cdr:x>
      <cdr:y>0.59671</cdr:y>
    </cdr:to>
    <cdr:sp macro="" textlink="">
      <cdr:nvSpPr>
        <cdr:cNvPr id="14" name="Поле 13"/>
        <cdr:cNvSpPr txBox="1"/>
      </cdr:nvSpPr>
      <cdr:spPr>
        <a:xfrm xmlns:a="http://schemas.openxmlformats.org/drawingml/2006/main">
          <a:off x="3200400" y="1104900"/>
          <a:ext cx="914400" cy="27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125,3%</a:t>
          </a:r>
        </a:p>
      </cdr:txBody>
    </cdr:sp>
  </cdr:relSizeAnchor>
  <cdr:relSizeAnchor xmlns:cdr="http://schemas.openxmlformats.org/drawingml/2006/chartDrawing">
    <cdr:from>
      <cdr:x>0.77009</cdr:x>
      <cdr:y>0.36214</cdr:y>
    </cdr:from>
    <cdr:to>
      <cdr:x>0.94953</cdr:x>
      <cdr:y>0.47325</cdr:y>
    </cdr:to>
    <cdr:sp macro="" textlink="">
      <cdr:nvSpPr>
        <cdr:cNvPr id="15" name="Поле 14"/>
        <cdr:cNvSpPr txBox="1"/>
      </cdr:nvSpPr>
      <cdr:spPr>
        <a:xfrm xmlns:a="http://schemas.openxmlformats.org/drawingml/2006/main">
          <a:off x="3924300" y="838200"/>
          <a:ext cx="914400" cy="2571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116,8%</a:t>
          </a:r>
        </a:p>
      </cdr:txBody>
    </cdr:sp>
  </cdr:relSizeAnchor>
</c:userShapes>
</file>

<file path=word/drawings/drawing4.xml><?xml version="1.0" encoding="utf-8"?>
<c:userShapes xmlns:c="http://schemas.openxmlformats.org/drawingml/2006/chart">
  <cdr:relSizeAnchor xmlns:cdr="http://schemas.openxmlformats.org/drawingml/2006/chartDrawing">
    <cdr:from>
      <cdr:x>0.70102</cdr:x>
      <cdr:y>0.43014</cdr:y>
    </cdr:from>
    <cdr:to>
      <cdr:x>0.9857</cdr:x>
      <cdr:y>0.55498</cdr:y>
    </cdr:to>
    <cdr:sp macro="" textlink="">
      <cdr:nvSpPr>
        <cdr:cNvPr id="8" name="TextBox 7"/>
        <cdr:cNvSpPr txBox="1"/>
      </cdr:nvSpPr>
      <cdr:spPr>
        <a:xfrm xmlns:a="http://schemas.openxmlformats.org/drawingml/2006/main">
          <a:off x="5701944" y="2322637"/>
          <a:ext cx="2315910" cy="67511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a:p>
      </cdr:txBody>
    </cdr:sp>
  </cdr:relSizeAnchor>
  <cdr:relSizeAnchor xmlns:cdr="http://schemas.openxmlformats.org/drawingml/2006/chartDrawing">
    <cdr:from>
      <cdr:x>0.61438</cdr:x>
      <cdr:y>0.0836</cdr:y>
    </cdr:from>
    <cdr:to>
      <cdr:x>0.76466</cdr:x>
      <cdr:y>0.17615</cdr:y>
    </cdr:to>
    <cdr:cxnSp macro="">
      <cdr:nvCxnSpPr>
        <cdr:cNvPr id="10" name="Прямая со стрелкой 9"/>
        <cdr:cNvCxnSpPr/>
      </cdr:nvCxnSpPr>
      <cdr:spPr>
        <a:xfrm xmlns:a="http://schemas.openxmlformats.org/drawingml/2006/main" flipH="1" flipV="1">
          <a:off x="3673503" y="222637"/>
          <a:ext cx="898497" cy="246490"/>
        </a:xfrm>
        <a:prstGeom xmlns:a="http://schemas.openxmlformats.org/drawingml/2006/main" prst="straightConnector1">
          <a:avLst/>
        </a:prstGeom>
        <a:ln xmlns:a="http://schemas.openxmlformats.org/drawingml/2006/main">
          <a:solidFill>
            <a:srgbClr val="FF0000"/>
          </a:solidFill>
          <a:tailEnd type="arrow"/>
        </a:ln>
      </cdr:spPr>
      <cdr:style>
        <a:lnRef xmlns:a="http://schemas.openxmlformats.org/drawingml/2006/main" idx="3">
          <a:schemeClr val="dk1"/>
        </a:lnRef>
        <a:fillRef xmlns:a="http://schemas.openxmlformats.org/drawingml/2006/main" idx="0">
          <a:schemeClr val="dk1"/>
        </a:fillRef>
        <a:effectRef xmlns:a="http://schemas.openxmlformats.org/drawingml/2006/main" idx="2">
          <a:schemeClr val="dk1"/>
        </a:effectRef>
        <a:fontRef xmlns:a="http://schemas.openxmlformats.org/drawingml/2006/main" idx="minor">
          <a:schemeClr val="tx1"/>
        </a:fontRef>
      </cdr:style>
    </cdr:cxnSp>
  </cdr:relSizeAnchor>
  <cdr:relSizeAnchor xmlns:cdr="http://schemas.openxmlformats.org/drawingml/2006/chartDrawing">
    <cdr:from>
      <cdr:x>0.27973</cdr:x>
      <cdr:y>0</cdr:y>
    </cdr:from>
    <cdr:to>
      <cdr:x>0.61332</cdr:x>
      <cdr:y>0.24765</cdr:y>
    </cdr:to>
    <cdr:sp macro="" textlink="">
      <cdr:nvSpPr>
        <cdr:cNvPr id="11" name="TextBox 10"/>
        <cdr:cNvSpPr txBox="1"/>
      </cdr:nvSpPr>
      <cdr:spPr>
        <a:xfrm xmlns:a="http://schemas.openxmlformats.org/drawingml/2006/main">
          <a:off x="1672568" y="0"/>
          <a:ext cx="1994558" cy="470506"/>
        </a:xfrm>
        <a:prstGeom xmlns:a="http://schemas.openxmlformats.org/drawingml/2006/main" prst="rect">
          <a:avLst/>
        </a:prstGeom>
        <a:solidFill xmlns:a="http://schemas.openxmlformats.org/drawingml/2006/main">
          <a:schemeClr val="accent1"/>
        </a:solidFill>
      </cdr:spPr>
      <cdr:txBody>
        <a:bodyPr xmlns:a="http://schemas.openxmlformats.org/drawingml/2006/main" vertOverflow="clip" wrap="square" rtlCol="0"/>
        <a:lstStyle xmlns:a="http://schemas.openxmlformats.org/drawingml/2006/main"/>
        <a:p xmlns:a="http://schemas.openxmlformats.org/drawingml/2006/main">
          <a:pPr>
            <a:lnSpc>
              <a:spcPts val="800"/>
            </a:lnSpc>
          </a:pPr>
          <a:r>
            <a:rPr lang="ru-RU" sz="800" dirty="0">
              <a:latin typeface="Times New Roman" panose="02020603050405020304" pitchFamily="18" charset="0"/>
              <a:cs typeface="Times New Roman" panose="02020603050405020304" pitchFamily="18" charset="0"/>
            </a:rPr>
            <a:t>Прирост недоимки обусловлен доначисленными пениями по налогам по предприятию </a:t>
          </a:r>
          <a:r>
            <a:rPr lang="ru-RU" sz="800" baseline="0" dirty="0">
              <a:latin typeface="Times New Roman" panose="02020603050405020304" pitchFamily="18" charset="0"/>
              <a:cs typeface="Times New Roman" panose="02020603050405020304" pitchFamily="18" charset="0"/>
            </a:rPr>
            <a:t> банкроту ОАО "БЦБК"</a:t>
          </a:r>
          <a:endParaRPr lang="ru-RU" sz="800" dirty="0">
            <a:latin typeface="Times New Roman" panose="02020603050405020304" pitchFamily="18" charset="0"/>
            <a:cs typeface="Times New Roman" panose="02020603050405020304" pitchFamily="18" charset="0"/>
          </a:endParaRPr>
        </a:p>
      </cdr:txBody>
    </cdr:sp>
  </cdr:relSizeAnchor>
</c:userShapes>
</file>

<file path=word/drawings/drawing5.xml><?xml version="1.0" encoding="utf-8"?>
<c:userShapes xmlns:c="http://schemas.openxmlformats.org/drawingml/2006/chart">
  <cdr:relSizeAnchor xmlns:cdr="http://schemas.openxmlformats.org/drawingml/2006/chartDrawing">
    <cdr:from>
      <cdr:x>0.38277</cdr:x>
      <cdr:y>0.65199</cdr:y>
    </cdr:from>
    <cdr:to>
      <cdr:x>0.42507</cdr:x>
      <cdr:y>0.70963</cdr:y>
    </cdr:to>
    <cdr:cxnSp macro="">
      <cdr:nvCxnSpPr>
        <cdr:cNvPr id="9" name="Прямая со стрелкой 8"/>
        <cdr:cNvCxnSpPr/>
      </cdr:nvCxnSpPr>
      <cdr:spPr>
        <a:xfrm xmlns:a="http://schemas.openxmlformats.org/drawingml/2006/main" flipV="1">
          <a:off x="2268207" y="2682816"/>
          <a:ext cx="250706" cy="23717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0.48083</cdr:x>
      <cdr:y>0.16531</cdr:y>
    </cdr:from>
    <cdr:to>
      <cdr:x>0.58737</cdr:x>
      <cdr:y>0.27725</cdr:y>
    </cdr:to>
    <cdr:sp macro="" textlink="">
      <cdr:nvSpPr>
        <cdr:cNvPr id="13" name="Поле 12"/>
        <cdr:cNvSpPr txBox="1"/>
      </cdr:nvSpPr>
      <cdr:spPr>
        <a:xfrm xmlns:a="http://schemas.openxmlformats.org/drawingml/2006/main">
          <a:off x="2849308" y="680199"/>
          <a:ext cx="631336" cy="46061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108,3%</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0.42691</cdr:x>
      <cdr:y>0.64513</cdr:y>
    </cdr:from>
    <cdr:to>
      <cdr:x>0.53005</cdr:x>
      <cdr:y>0.76056</cdr:y>
    </cdr:to>
    <cdr:sp macro="" textlink="">
      <cdr:nvSpPr>
        <cdr:cNvPr id="15" name="Поле 14"/>
        <cdr:cNvSpPr txBox="1"/>
      </cdr:nvSpPr>
      <cdr:spPr>
        <a:xfrm xmlns:a="http://schemas.openxmlformats.org/drawingml/2006/main">
          <a:off x="2529789" y="2654578"/>
          <a:ext cx="611189" cy="47497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103,1%</a:t>
          </a:r>
        </a:p>
      </cdr:txBody>
    </cdr:sp>
  </cdr:relSizeAnchor>
  <cdr:relSizeAnchor xmlns:cdr="http://schemas.openxmlformats.org/drawingml/2006/chartDrawing">
    <cdr:from>
      <cdr:x>0.4174</cdr:x>
      <cdr:y>0.5304</cdr:y>
    </cdr:from>
    <cdr:to>
      <cdr:x>0.4702</cdr:x>
      <cdr:y>0.58988</cdr:y>
    </cdr:to>
    <cdr:cxnSp macro="">
      <cdr:nvCxnSpPr>
        <cdr:cNvPr id="7" name="Прямая со стрелкой 6"/>
        <cdr:cNvCxnSpPr/>
      </cdr:nvCxnSpPr>
      <cdr:spPr>
        <a:xfrm xmlns:a="http://schemas.openxmlformats.org/drawingml/2006/main" flipV="1">
          <a:off x="2473432" y="2182483"/>
          <a:ext cx="312900" cy="244769"/>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0.60201</cdr:x>
      <cdr:y>0.17154</cdr:y>
    </cdr:from>
    <cdr:to>
      <cdr:x>0.70515</cdr:x>
      <cdr:y>0.28697</cdr:y>
    </cdr:to>
    <cdr:sp macro="" textlink="">
      <cdr:nvSpPr>
        <cdr:cNvPr id="8" name="Поле 1"/>
        <cdr:cNvSpPr txBox="1"/>
      </cdr:nvSpPr>
      <cdr:spPr>
        <a:xfrm xmlns:a="http://schemas.openxmlformats.org/drawingml/2006/main">
          <a:off x="3377417" y="619263"/>
          <a:ext cx="578639" cy="416699"/>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0.47192</cdr:x>
      <cdr:y>0.53875</cdr:y>
    </cdr:from>
    <cdr:to>
      <cdr:x>0.57845</cdr:x>
      <cdr:y>0.65069</cdr:y>
    </cdr:to>
    <cdr:sp macro="" textlink="">
      <cdr:nvSpPr>
        <cdr:cNvPr id="19" name="Поле 1"/>
        <cdr:cNvSpPr txBox="1"/>
      </cdr:nvSpPr>
      <cdr:spPr>
        <a:xfrm xmlns:a="http://schemas.openxmlformats.org/drawingml/2006/main">
          <a:off x="2796527" y="2216848"/>
          <a:ext cx="631278" cy="46061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0.48404</cdr:x>
      <cdr:y>0.2964</cdr:y>
    </cdr:from>
    <cdr:to>
      <cdr:x>0.58718</cdr:x>
      <cdr:y>0.41183</cdr:y>
    </cdr:to>
    <cdr:sp macro="" textlink="">
      <cdr:nvSpPr>
        <cdr:cNvPr id="22" name="Поле 1"/>
        <cdr:cNvSpPr txBox="1"/>
      </cdr:nvSpPr>
      <cdr:spPr>
        <a:xfrm xmlns:a="http://schemas.openxmlformats.org/drawingml/2006/main">
          <a:off x="2868356" y="1219647"/>
          <a:ext cx="611189" cy="474971"/>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latin typeface="Times New Roman" pitchFamily="18" charset="0"/>
              <a:cs typeface="Times New Roman" pitchFamily="18" charset="0"/>
            </a:rPr>
            <a:t>99,7 %</a:t>
          </a:r>
        </a:p>
      </cdr:txBody>
    </cdr:sp>
  </cdr:relSizeAnchor>
  <cdr:relSizeAnchor xmlns:cdr="http://schemas.openxmlformats.org/drawingml/2006/chartDrawing">
    <cdr:from>
      <cdr:x>0.40858</cdr:x>
      <cdr:y>0.40721</cdr:y>
    </cdr:from>
    <cdr:to>
      <cdr:x>0.4571</cdr:x>
      <cdr:y>0.47879</cdr:y>
    </cdr:to>
    <cdr:cxnSp macro="">
      <cdr:nvCxnSpPr>
        <cdr:cNvPr id="17" name="Прямая со стрелкой 16"/>
        <cdr:cNvCxnSpPr/>
      </cdr:nvCxnSpPr>
      <cdr:spPr>
        <a:xfrm xmlns:a="http://schemas.openxmlformats.org/drawingml/2006/main">
          <a:off x="2421173" y="1675586"/>
          <a:ext cx="287521" cy="294538"/>
        </a:xfrm>
        <a:prstGeom xmlns:a="http://schemas.openxmlformats.org/drawingml/2006/main" prst="straightConnector1">
          <a:avLst/>
        </a:prstGeom>
        <a:ln xmlns:a="http://schemas.openxmlformats.org/drawingml/2006/main">
          <a:solidFill>
            <a:schemeClr val="accent1"/>
          </a:solidFill>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0.46817</cdr:x>
      <cdr:y>0.40769</cdr:y>
    </cdr:from>
    <cdr:to>
      <cdr:x>0.5747</cdr:x>
      <cdr:y>0.51963</cdr:y>
    </cdr:to>
    <cdr:sp macro="" textlink="">
      <cdr:nvSpPr>
        <cdr:cNvPr id="23" name="Поле 1"/>
        <cdr:cNvSpPr txBox="1"/>
      </cdr:nvSpPr>
      <cdr:spPr>
        <a:xfrm xmlns:a="http://schemas.openxmlformats.org/drawingml/2006/main">
          <a:off x="2774293" y="1677544"/>
          <a:ext cx="631277" cy="46061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84,3 %</a:t>
          </a:r>
          <a:r>
            <a:rPr lang="ru-RU"/>
            <a:t> </a:t>
          </a:r>
        </a:p>
      </cdr:txBody>
    </cdr:sp>
  </cdr:relSizeAnchor>
  <cdr:relSizeAnchor xmlns:cdr="http://schemas.openxmlformats.org/drawingml/2006/chartDrawing">
    <cdr:from>
      <cdr:x>0.41749</cdr:x>
      <cdr:y>0.28451</cdr:y>
    </cdr:from>
    <cdr:to>
      <cdr:x>0.46286</cdr:x>
      <cdr:y>0.36491</cdr:y>
    </cdr:to>
    <cdr:cxnSp macro="">
      <cdr:nvCxnSpPr>
        <cdr:cNvPr id="12" name="Прямая со стрелкой 11"/>
        <cdr:cNvCxnSpPr/>
      </cdr:nvCxnSpPr>
      <cdr:spPr>
        <a:xfrm xmlns:a="http://schemas.openxmlformats.org/drawingml/2006/main">
          <a:off x="2473967" y="1170721"/>
          <a:ext cx="268854" cy="330830"/>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0.43907</cdr:x>
      <cdr:y>0.17474</cdr:y>
    </cdr:from>
    <cdr:to>
      <cdr:x>0.47295</cdr:x>
      <cdr:y>0.24238</cdr:y>
    </cdr:to>
    <cdr:cxnSp macro="">
      <cdr:nvCxnSpPr>
        <cdr:cNvPr id="24" name="Прямая со стрелкой 23"/>
        <cdr:cNvCxnSpPr/>
      </cdr:nvCxnSpPr>
      <cdr:spPr>
        <a:xfrm xmlns:a="http://schemas.openxmlformats.org/drawingml/2006/main" flipV="1">
          <a:off x="2601856" y="719029"/>
          <a:ext cx="200767" cy="2783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0.54648</cdr:x>
      <cdr:y>0.17647</cdr:y>
    </cdr:from>
    <cdr:to>
      <cdr:x>0.64962</cdr:x>
      <cdr:y>0.2919</cdr:y>
    </cdr:to>
    <cdr:sp macro="" textlink="">
      <cdr:nvSpPr>
        <cdr:cNvPr id="25" name="Поле 1"/>
        <cdr:cNvSpPr txBox="1"/>
      </cdr:nvSpPr>
      <cdr:spPr>
        <a:xfrm xmlns:a="http://schemas.openxmlformats.org/drawingml/2006/main">
          <a:off x="3238348" y="691051"/>
          <a:ext cx="611189" cy="452029"/>
        </a:xfrm>
        <a:prstGeom xmlns:a="http://schemas.openxmlformats.org/drawingml/2006/main" prst="rect">
          <a:avLst/>
        </a:prstGeom>
      </cdr:spPr>
    </cdr:sp>
  </cdr:relSizeAnchor>
  <cdr:relSizeAnchor xmlns:cdr="http://schemas.openxmlformats.org/drawingml/2006/chartDrawing">
    <cdr:from>
      <cdr:x>0.34621</cdr:x>
      <cdr:y>0.76287</cdr:y>
    </cdr:from>
    <cdr:to>
      <cdr:x>0.38852</cdr:x>
      <cdr:y>0.82051</cdr:y>
    </cdr:to>
    <cdr:cxnSp macro="">
      <cdr:nvCxnSpPr>
        <cdr:cNvPr id="26" name="Прямая со стрелкой 25"/>
        <cdr:cNvCxnSpPr/>
      </cdr:nvCxnSpPr>
      <cdr:spPr>
        <a:xfrm xmlns:a="http://schemas.openxmlformats.org/drawingml/2006/main" flipV="1">
          <a:off x="2051588" y="3139057"/>
          <a:ext cx="250706" cy="23717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0.4151</cdr:x>
      <cdr:y>0.7581</cdr:y>
    </cdr:from>
    <cdr:to>
      <cdr:x>0.51824</cdr:x>
      <cdr:y>0.87353</cdr:y>
    </cdr:to>
    <cdr:sp macro="" textlink="">
      <cdr:nvSpPr>
        <cdr:cNvPr id="27" name="Поле 1"/>
        <cdr:cNvSpPr txBox="1"/>
      </cdr:nvSpPr>
      <cdr:spPr>
        <a:xfrm xmlns:a="http://schemas.openxmlformats.org/drawingml/2006/main">
          <a:off x="2459820" y="3119446"/>
          <a:ext cx="611189" cy="4749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108,4%</a:t>
          </a:r>
        </a:p>
      </cdr:txBody>
    </cdr:sp>
  </cdr:relSizeAnchor>
</c:userShapes>
</file>

<file path=word/drawings/drawing6.xml><?xml version="1.0" encoding="utf-8"?>
<c:userShapes xmlns:c="http://schemas.openxmlformats.org/drawingml/2006/chart">
  <cdr:relSizeAnchor xmlns:cdr="http://schemas.openxmlformats.org/drawingml/2006/chartDrawing">
    <cdr:from>
      <cdr:x>0.15064</cdr:x>
      <cdr:y>0.81436</cdr:y>
    </cdr:from>
    <cdr:to>
      <cdr:x>1</cdr:x>
      <cdr:y>0.81931</cdr:y>
    </cdr:to>
    <cdr:cxnSp macro="">
      <cdr:nvCxnSpPr>
        <cdr:cNvPr id="2" name="Прямая соединительная линия 1"/>
        <cdr:cNvCxnSpPr/>
      </cdr:nvCxnSpPr>
      <cdr:spPr>
        <a:xfrm xmlns:a="http://schemas.openxmlformats.org/drawingml/2006/main">
          <a:off x="447672" y="3133731"/>
          <a:ext cx="2524128" cy="19044"/>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7.xml><?xml version="1.0" encoding="utf-8"?>
<c:userShapes xmlns:c="http://schemas.openxmlformats.org/drawingml/2006/chart">
  <cdr:relSizeAnchor xmlns:cdr="http://schemas.openxmlformats.org/drawingml/2006/chartDrawing">
    <cdr:from>
      <cdr:x>0.6568</cdr:x>
      <cdr:y>0.09357</cdr:y>
    </cdr:from>
    <cdr:to>
      <cdr:x>1</cdr:x>
      <cdr:y>0.88304</cdr:y>
    </cdr:to>
    <cdr:sp macro="" textlink="">
      <cdr:nvSpPr>
        <cdr:cNvPr id="2" name="Поле 1"/>
        <cdr:cNvSpPr txBox="1"/>
      </cdr:nvSpPr>
      <cdr:spPr>
        <a:xfrm xmlns:a="http://schemas.openxmlformats.org/drawingml/2006/main">
          <a:off x="3171825" y="152399"/>
          <a:ext cx="1657350" cy="12858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effectLst/>
              <a:latin typeface="+mn-lt"/>
              <a:ea typeface="+mn-ea"/>
              <a:cs typeface="+mn-cs"/>
            </a:rPr>
            <a:t>Структура субъектов</a:t>
          </a:r>
        </a:p>
        <a:p xmlns:a="http://schemas.openxmlformats.org/drawingml/2006/main">
          <a:r>
            <a:rPr lang="ru-RU" sz="1100">
              <a:effectLst/>
              <a:latin typeface="+mn-lt"/>
              <a:ea typeface="+mn-ea"/>
              <a:cs typeface="+mn-cs"/>
            </a:rPr>
            <a:t>малого и среднего </a:t>
          </a:r>
        </a:p>
        <a:p xmlns:a="http://schemas.openxmlformats.org/drawingml/2006/main">
          <a:r>
            <a:rPr lang="ru-RU" sz="1100">
              <a:effectLst/>
              <a:latin typeface="+mn-lt"/>
              <a:ea typeface="+mn-ea"/>
              <a:cs typeface="+mn-cs"/>
            </a:rPr>
            <a:t>предпринимательства </a:t>
          </a:r>
        </a:p>
        <a:p xmlns:a="http://schemas.openxmlformats.org/drawingml/2006/main">
          <a:r>
            <a:rPr lang="ru-RU" sz="1100">
              <a:effectLst/>
              <a:latin typeface="+mn-lt"/>
              <a:ea typeface="+mn-ea"/>
              <a:cs typeface="+mn-cs"/>
            </a:rPr>
            <a:t>в 2024 году, ед.</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Gothic"/>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Заполнитель1</b:Tag>
    <b:SourceType>Book</b:SourceType>
    <b:Guid>{ABB99B25-6A3A-4C1B-9756-943DC073045C}</b:Guid>
    <b:RefOrder>1</b:RefOrder>
  </b:Source>
</b:Sources>
</file>

<file path=customXml/itemProps1.xml><?xml version="1.0" encoding="utf-8"?>
<ds:datastoreItem xmlns:ds="http://schemas.openxmlformats.org/officeDocument/2006/customXml" ds:itemID="{46AA35E7-0B21-47A3-A067-F91D32BEA4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9637</TotalTime>
  <Pages>232</Pages>
  <Words>83423</Words>
  <Characters>475512</Characters>
  <Application>Microsoft Office Word</Application>
  <DocSecurity>0</DocSecurity>
  <Lines>3962</Lines>
  <Paragraphs>1115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557820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Усольцева Анастасия Валерьевна</dc:creator>
  <cp:lastModifiedBy>Кустов Александр Николаевич</cp:lastModifiedBy>
  <cp:revision>529</cp:revision>
  <cp:lastPrinted>2025-06-02T03:36:00Z</cp:lastPrinted>
  <dcterms:created xsi:type="dcterms:W3CDTF">2018-11-23T09:07:00Z</dcterms:created>
  <dcterms:modified xsi:type="dcterms:W3CDTF">2025-06-02T03:36:00Z</dcterms:modified>
</cp:coreProperties>
</file>