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rFonts w:ascii="Arial" w:hAnsi="Arial" w:eastAsia="" w:cs="Arial" w:eastAsiaTheme="minorEastAsia"/>
          <w:b/>
          <w:bCs/>
          <w:kern w:val="2"/>
          <w:sz w:val="32"/>
          <w:szCs w:val="32"/>
        </w:rPr>
      </w:pP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30</w:t>
      </w: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 xml:space="preserve">.07.2026г. № </w:t>
      </w: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15-Д</w:t>
      </w:r>
    </w:p>
    <w:p>
      <w:pPr>
        <w:pStyle w:val="Normal"/>
        <w:jc w:val="center"/>
        <w:rPr>
          <w:rFonts w:ascii="Arial" w:hAnsi="Arial" w:eastAsia="" w:cs="Arial" w:eastAsiaTheme="minorEastAsia"/>
          <w:b/>
          <w:bCs/>
          <w:kern w:val="2"/>
          <w:sz w:val="32"/>
          <w:szCs w:val="32"/>
        </w:rPr>
      </w:pP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РОССИЙСКАЯ ФЕДЕРАЦИЯ</w:t>
      </w:r>
    </w:p>
    <w:p>
      <w:pPr>
        <w:pStyle w:val="Normal"/>
        <w:jc w:val="center"/>
        <w:rPr>
          <w:rFonts w:ascii="Arial" w:hAnsi="Arial" w:eastAsia="" w:cs="Arial" w:eastAsiaTheme="minorEastAsia"/>
          <w:b/>
          <w:bCs/>
          <w:kern w:val="2"/>
          <w:sz w:val="32"/>
          <w:szCs w:val="32"/>
        </w:rPr>
      </w:pP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ИРКУТСКАЯ ОБЛАСТЬ</w:t>
      </w:r>
    </w:p>
    <w:p>
      <w:pPr>
        <w:pStyle w:val="Normal"/>
        <w:jc w:val="center"/>
        <w:rPr>
          <w:rFonts w:ascii="Arial" w:hAnsi="Arial" w:eastAsia="" w:cs="Arial" w:eastAsiaTheme="minorEastAsia"/>
          <w:b/>
          <w:bCs/>
          <w:kern w:val="2"/>
          <w:sz w:val="32"/>
          <w:szCs w:val="32"/>
        </w:rPr>
      </w:pP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СЛЮДЯНСКИЙ МУНИЦИПАЛЬНЫЙ РАЙОН</w:t>
      </w:r>
    </w:p>
    <w:p>
      <w:pPr>
        <w:pStyle w:val="Normal"/>
        <w:jc w:val="center"/>
        <w:rPr>
          <w:rFonts w:ascii="Arial" w:hAnsi="Arial" w:eastAsia="" w:cs="Arial" w:eastAsiaTheme="minorEastAsia"/>
          <w:b/>
          <w:bCs/>
          <w:kern w:val="2"/>
          <w:sz w:val="32"/>
          <w:szCs w:val="32"/>
        </w:rPr>
      </w:pP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ПОРТБАЙКАЛЬСКОЕ МУНИЦИПАЛЬНОЕ ОБРАЗОВАНИЕ</w:t>
      </w:r>
    </w:p>
    <w:p>
      <w:pPr>
        <w:pStyle w:val="Normal"/>
        <w:jc w:val="center"/>
        <w:rPr>
          <w:rFonts w:ascii="Arial" w:hAnsi="Arial" w:eastAsia="" w:cs="Arial" w:eastAsiaTheme="minorEastAsia"/>
          <w:b/>
          <w:bCs/>
          <w:kern w:val="2"/>
          <w:sz w:val="32"/>
          <w:szCs w:val="32"/>
        </w:rPr>
      </w:pP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ДУМА</w:t>
      </w:r>
    </w:p>
    <w:p>
      <w:pPr>
        <w:pStyle w:val="Normal"/>
        <w:jc w:val="center"/>
        <w:rPr/>
      </w:pPr>
      <w:r>
        <w:rPr>
          <w:rFonts w:eastAsia="" w:cs="Arial" w:ascii="Arial" w:hAnsi="Arial" w:eastAsiaTheme="minorEastAsia"/>
          <w:b/>
          <w:bCs/>
          <w:kern w:val="2"/>
          <w:sz w:val="32"/>
          <w:szCs w:val="32"/>
        </w:rPr>
        <w:t>РЕШЕНИЕ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 xml:space="preserve">«О ПОВЫШЕНИИ ДОЛЖНОСТНЫХ ОКЛАДОВ </w:t>
      </w:r>
    </w:p>
    <w:p>
      <w:pPr>
        <w:pStyle w:val="Normal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МУНИЦИПАЛЬНОЙ СЛУЖБЫ П</w:t>
      </w:r>
      <w:r>
        <w:rPr>
          <w:rFonts w:cs="Arial" w:ascii="Arial" w:hAnsi="Arial"/>
          <w:b/>
          <w:sz w:val="32"/>
          <w:szCs w:val="32"/>
        </w:rPr>
        <w:t>О</w:t>
      </w:r>
      <w:r>
        <w:rPr>
          <w:rFonts w:cs="Arial" w:ascii="Arial" w:hAnsi="Arial"/>
          <w:b/>
          <w:sz w:val="32"/>
          <w:szCs w:val="32"/>
        </w:rPr>
        <w:t>РТБАЙКАЛЬСКОГО МУНИЦИПАЛЬНОГО ОБРАЗОВАНИЯ»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ст.134 ТК РФ, ст. 128 </w:t>
      </w:r>
      <w:r>
        <w:rPr>
          <w:sz w:val="28"/>
          <w:szCs w:val="28"/>
          <w:shd w:fill="FFFFFF" w:val="clear"/>
        </w:rPr>
        <w:t>от 02.03.2007 года №25-ФЗ «О муниципальной службе в РФ»</w:t>
      </w:r>
      <w:r>
        <w:rPr>
          <w:sz w:val="28"/>
          <w:szCs w:val="28"/>
        </w:rPr>
        <w:t xml:space="preserve"> и на основании ст. 40, 43 Устава Портбайкальского муниципального образования (с изменениями и дополнениями), </w:t>
      </w:r>
      <w:r>
        <w:rPr>
          <w:sz w:val="28"/>
          <w:szCs w:val="28"/>
        </w:rPr>
        <w:t>Дума Портбайкальского муниципального образованиям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РЕШИЛА: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1. Увеличить (проиндексировать) в 1,067 раза размеры должностных окладов работников, должностям муниципальной службы Портбайкальского муниципального образования в соответствии с замещаемыми ими должностями.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при увеличении (индексации) размеров должностных окладов работников муниципальной службы в соответствии с замещаемыми ими должностями подлежат округлению до целого рубля в сторону увеличения.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 Распространить  действие  решения  на  органы   местного  самоуправления Портбайкальского муниципального образования.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ввести в действие с 01.01.2026 года.</w:t>
      </w:r>
    </w:p>
    <w:p>
      <w:pPr>
        <w:pStyle w:val="Normal"/>
        <w:jc w:val="both"/>
        <w:rPr>
          <w:rFonts w:eastAsia="Times New Roman CYR"/>
          <w:sz w:val="28"/>
          <w:szCs w:val="28"/>
        </w:rPr>
      </w:pPr>
      <w:r>
        <w:rPr/>
        <w:t xml:space="preserve">5. </w:t>
      </w:r>
      <w:r>
        <w:rPr>
          <w:rFonts w:eastAsia="Times New Roman CYR"/>
          <w:sz w:val="28"/>
          <w:szCs w:val="28"/>
        </w:rPr>
        <w:t xml:space="preserve">Опубликовать настоящее </w:t>
      </w:r>
      <w:r>
        <w:rPr>
          <w:rFonts w:eastAsia="Times New Roman CYR"/>
          <w:sz w:val="28"/>
          <w:szCs w:val="28"/>
        </w:rPr>
        <w:t>решение</w:t>
      </w:r>
      <w:r>
        <w:rPr>
          <w:rFonts w:eastAsia="Times New Roman CYR"/>
          <w:sz w:val="28"/>
          <w:szCs w:val="28"/>
        </w:rPr>
        <w:t xml:space="preserve"> в печатном издании «Портбайкальские вести», а также разместить на официальном сайте администрации муниципального образования Слюдянский район, а именно  http://www.sludyanka.ru, в разделе «Городские и сельские поселения МО Слюдянский район» в разделе Портбайкальское сельское поселение.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6. Расходы, связанные с реализацией настоящего решения в 2026 году осуществлять в пределах средств на оплату труда, предусмотренных на 2026 год.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Думы,</w:t>
      </w:r>
      <w:r>
        <w:rPr>
          <w:sz w:val="28"/>
          <w:szCs w:val="28"/>
        </w:rPr>
        <w:t>Глава Портбайкальского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образования:</w:t>
        <w:tab/>
        <w:tab/>
        <w:tab/>
        <w:tab/>
        <w:tab/>
        <w:t>Симакова Н.И.</w:t>
      </w:r>
    </w:p>
    <w:sectPr>
      <w:type w:val="nextPage"/>
      <w:pgSz w:w="11906" w:h="16838"/>
      <w:pgMar w:left="1701" w:right="850" w:gutter="0" w:header="0" w:top="426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1780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LibreOffice/26.2.1.2$Windows_X86_64 LibreOffice_project/620$Build-2</Application>
  <AppVersion>15.0000</AppVersion>
  <Pages>1</Pages>
  <Words>193</Words>
  <Characters>1450</Characters>
  <CharactersWithSpaces>1637</CharactersWithSpaces>
  <Paragraphs>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2026-07-14T05:23:00Z</dcterms:created>
  <dc:creator>Администрация УСП</dc:creator>
  <dc:description/>
  <dc:language>ru-RU</dc:language>
  <cp:lastModifiedBy/>
  <cp:lastPrinted>2013-10-29T00:05:00Z</cp:lastPrinted>
  <dcterms:modified xsi:type="dcterms:W3CDTF">2026-07-31T10:26:06Z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