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footnotes.xml" ContentType="application/vnd.openxmlformats-officedocument.wordprocessingml.footnotes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aink="http://schemas.microsoft.com/office/drawing/2016/ink" xmlns:dgm="http://schemas.openxmlformats.org/drawingml/2006/diagram">
  <w:body>
    <w:p w14:paraId="00000005">
      <w:pPr>
        <w:spacing w:after="0" w:line="240" w:lineRule="auto"/>
        <w:jc w:val="center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От 27.11.2024г № 57</w:t>
      </w:r>
    </w:p>
    <w:p w14:paraId="00000006">
      <w:pPr>
        <w:spacing w:after="0" w:line="240" w:lineRule="auto"/>
        <w:jc w:val="center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РОССИЙСКАЯ ФЕДЕРАЦИЯ</w:t>
      </w:r>
    </w:p>
    <w:p w14:paraId="00000007">
      <w:pPr>
        <w:spacing w:after="0" w:line="240" w:lineRule="auto"/>
        <w:jc w:val="center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ИРКУТСКАЯ ОБЛАСТЬ</w:t>
      </w:r>
    </w:p>
    <w:p w14:paraId="00000008">
      <w:pPr>
        <w:spacing w:after="0" w:line="240" w:lineRule="auto"/>
        <w:jc w:val="center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СЛЮДЯНСКИЙ МУНИЦИПАЛЬНЫЙ РАЙОН</w:t>
      </w:r>
    </w:p>
    <w:p w14:paraId="00000009">
      <w:pPr>
        <w:spacing w:after="0" w:line="240" w:lineRule="auto"/>
        <w:jc w:val="center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ПОРТБАЙКАЛЬСКОЕ МУНИЦИПАЛЬНОЕ ОБРАЗОВАНИЕ</w:t>
      </w:r>
    </w:p>
    <w:p w14:paraId="0000000A">
      <w:pPr>
        <w:spacing w:after="0" w:line="240" w:lineRule="auto"/>
        <w:jc w:val="center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АДМИНИСТРАЦИЯ</w:t>
      </w:r>
    </w:p>
    <w:p w14:paraId="0000000B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ПОСТАНОВЛЕНИЕ</w:t>
      </w:r>
    </w:p>
    <w:p w14:paraId="0000000C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  <w:highlight w:val="yellow"/>
          <w:lang w:eastAsia="ru-RU"/>
        </w:rPr>
      </w:pPr>
    </w:p>
    <w:p w14:paraId="0000000D">
      <w:pPr>
        <w:spacing w:after="0" w:line="240" w:lineRule="auto"/>
        <w:jc w:val="center"/>
        <w:rPr>
          <w:rFonts w:ascii="Times New Roman" w:hAnsi="Times New Roman"/>
          <w:b/>
          <w:bCs/>
          <w:iCs/>
          <w:sz w:val="28"/>
          <w:szCs w:val="28"/>
          <w:lang w:eastAsia="ru-RU"/>
        </w:rPr>
      </w:pPr>
      <w:r>
        <w:rPr>
          <w:rFonts w:ascii="Times New Roman" w:hAnsi="Times New Roman"/>
          <w:b/>
          <w:bCs/>
          <w:sz w:val="28"/>
          <w:szCs w:val="28"/>
          <w:lang w:eastAsia="ru-RU"/>
        </w:rPr>
        <w:t>ОБ</w:t>
      </w:r>
      <w:r>
        <w:rPr>
          <w:rFonts w:ascii="Times New Roman" w:hAnsi="Times New Roman"/>
          <w:b/>
          <w:bCs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b/>
          <w:bCs/>
          <w:sz w:val="28"/>
          <w:szCs w:val="28"/>
          <w:lang w:eastAsia="ru-RU"/>
        </w:rPr>
        <w:t xml:space="preserve"> УТВЕРЖДЕНИИ  </w:t>
      </w:r>
      <w:r>
        <w:rPr>
          <w:rFonts w:ascii="Times New Roman" w:hAnsi="Times New Roman"/>
          <w:b/>
          <w:bCs/>
          <w:iCs/>
          <w:sz w:val="28"/>
          <w:szCs w:val="28"/>
          <w:lang w:eastAsia="ru-RU"/>
        </w:rPr>
        <w:t xml:space="preserve">ПОЛОЖЕНИЯ </w:t>
      </w:r>
    </w:p>
    <w:p w14:paraId="0000000E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  <w:r>
        <w:rPr>
          <w:rFonts w:ascii="Times New Roman" w:hAnsi="Times New Roman"/>
          <w:b/>
          <w:bCs/>
          <w:sz w:val="28"/>
          <w:szCs w:val="28"/>
          <w:lang w:eastAsia="ru-RU"/>
        </w:rPr>
        <w:t xml:space="preserve">ОБ  ОТДЕЛЬНЫХ ВОПРОСАХ УЧАСТИЯ ПРЕДСТАВИТЕЛЯ </w:t>
      </w:r>
      <w:r>
        <w:rPr>
          <w:rFonts w:ascii="Times New Roman" w:hAnsi="Times New Roman"/>
          <w:b/>
          <w:bCs/>
          <w:sz w:val="28"/>
          <w:szCs w:val="28"/>
          <w:lang w:eastAsia="ru-RU"/>
        </w:rPr>
        <w:t>АДМИНИСТРАЦИИ</w:t>
      </w:r>
      <w:r>
        <w:rPr>
          <w:rFonts w:ascii="Times New Roman" w:hAnsi="Times New Roman"/>
          <w:b/>
          <w:bCs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b/>
          <w:bCs/>
          <w:sz w:val="28"/>
          <w:szCs w:val="28"/>
          <w:lang w:eastAsia="ru-RU"/>
        </w:rPr>
        <w:t xml:space="preserve">ПОРТБАЙКАЛЬСКОГО МУНЦИПАЛЬНОГО ОБРАЗОВАНИЯ </w:t>
      </w:r>
      <w:r>
        <w:rPr>
          <w:rFonts w:ascii="Times New Roman" w:hAnsi="Times New Roman"/>
          <w:b/>
          <w:bCs/>
          <w:sz w:val="28"/>
          <w:szCs w:val="28"/>
          <w:lang w:eastAsia="ru-RU"/>
        </w:rPr>
        <w:t xml:space="preserve">В РАССЛЕДОВАНИИ НЕСЧАСТНЫХ СЛУЧАЕВ НА ПРОИЗВОДСТВЕ   </w:t>
      </w:r>
    </w:p>
    <w:p w14:paraId="0000000F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</w:p>
    <w:p w14:paraId="00000010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В соответствии со</w:t>
      </w:r>
      <w:r>
        <w:rPr>
          <w:rFonts w:ascii="Times New Roman" w:hAnsi="Times New Roman"/>
          <w:sz w:val="28"/>
          <w:szCs w:val="28"/>
          <w:lang w:eastAsia="ru-RU"/>
        </w:rPr>
        <w:t xml:space="preserve"> статьями 228.1, </w:t>
      </w:r>
      <w:r>
        <w:rPr>
          <w:rFonts w:ascii="Times New Roman" w:hAnsi="Times New Roman"/>
          <w:sz w:val="28"/>
          <w:szCs w:val="28"/>
          <w:lang w:eastAsia="ru-RU"/>
        </w:rPr>
        <w:t xml:space="preserve">229 </w:t>
      </w:r>
      <w:r>
        <w:rPr>
          <w:rFonts w:ascii="Times New Roman" w:hAnsi="Times New Roman"/>
          <w:sz w:val="28"/>
          <w:szCs w:val="28"/>
          <w:lang w:eastAsia="ru-RU"/>
        </w:rPr>
        <w:t xml:space="preserve">Трудового кодекса Российской Федерации, </w:t>
      </w:r>
      <w:r>
        <w:rPr>
          <w:rFonts w:ascii="Times New Roman" w:hAnsi="Times New Roman"/>
          <w:sz w:val="28"/>
          <w:szCs w:val="28"/>
          <w:lang w:eastAsia="ru-RU"/>
        </w:rPr>
        <w:t>Законом Иркутской области о</w:t>
      </w:r>
      <w:r>
        <w:rPr>
          <w:rFonts w:ascii="Times New Roman" w:hAnsi="Times New Roman"/>
          <w:sz w:val="28"/>
          <w:szCs w:val="28"/>
          <w:lang w:eastAsia="ru-RU"/>
        </w:rPr>
        <w:t>т 24</w:t>
      </w:r>
      <w:r>
        <w:rPr>
          <w:rFonts w:ascii="Times New Roman" w:hAnsi="Times New Roman"/>
          <w:sz w:val="28"/>
          <w:szCs w:val="28"/>
          <w:lang w:eastAsia="ru-RU"/>
        </w:rPr>
        <w:t xml:space="preserve"> июля </w:t>
      </w:r>
      <w:r>
        <w:rPr>
          <w:rFonts w:ascii="Times New Roman" w:hAnsi="Times New Roman"/>
          <w:sz w:val="28"/>
          <w:szCs w:val="28"/>
          <w:lang w:eastAsia="ru-RU"/>
        </w:rPr>
        <w:t>2008</w:t>
      </w:r>
      <w:r>
        <w:rPr>
          <w:rFonts w:ascii="Times New Roman" w:hAnsi="Times New Roman"/>
          <w:sz w:val="28"/>
          <w:szCs w:val="28"/>
          <w:lang w:eastAsia="ru-RU"/>
        </w:rPr>
        <w:t xml:space="preserve"> года №</w:t>
      </w:r>
      <w:r>
        <w:rPr>
          <w:rFonts w:ascii="Times New Roman" w:hAnsi="Times New Roman"/>
          <w:sz w:val="28"/>
          <w:szCs w:val="28"/>
          <w:lang w:eastAsia="ru-RU"/>
        </w:rPr>
        <w:t xml:space="preserve"> 63-оз</w:t>
      </w:r>
      <w:r>
        <w:rPr>
          <w:rFonts w:ascii="Times New Roman" w:hAnsi="Times New Roman"/>
          <w:sz w:val="28"/>
          <w:szCs w:val="28"/>
          <w:lang w:eastAsia="ru-RU"/>
        </w:rPr>
        <w:t xml:space="preserve"> «</w:t>
      </w:r>
      <w:r>
        <w:rPr>
          <w:rFonts w:ascii="Times New Roman" w:hAnsi="Times New Roman"/>
          <w:sz w:val="28"/>
          <w:szCs w:val="28"/>
          <w:lang w:eastAsia="ru-RU"/>
        </w:rPr>
        <w:t>О наделении органов местного самоуправления отдельными областными государственными полномочиями в сфере труда</w:t>
      </w:r>
      <w:r>
        <w:rPr>
          <w:rFonts w:ascii="Times New Roman" w:hAnsi="Times New Roman"/>
          <w:sz w:val="28"/>
          <w:szCs w:val="28"/>
          <w:lang w:eastAsia="ru-RU"/>
        </w:rPr>
        <w:t xml:space="preserve">», </w:t>
      </w:r>
      <w:r>
        <w:rPr>
          <w:rFonts w:ascii="Times New Roman" w:hAnsi="Times New Roman"/>
          <w:sz w:val="28"/>
          <w:szCs w:val="28"/>
          <w:lang w:eastAsia="ru-RU"/>
        </w:rPr>
        <w:t xml:space="preserve">Уставом муниципального образования </w:t>
      </w:r>
      <w:r>
        <w:rPr>
          <w:rFonts w:ascii="Times New Roman" w:hAnsi="Times New Roman"/>
          <w:sz w:val="28"/>
          <w:szCs w:val="28"/>
          <w:lang w:eastAsia="ru-RU"/>
        </w:rPr>
        <w:t xml:space="preserve">Портбайкальского муниципального образования, </w:t>
      </w:r>
      <w:r>
        <w:rPr>
          <w:rFonts w:ascii="Times New Roman" w:hAnsi="Times New Roman"/>
          <w:sz w:val="28"/>
          <w:szCs w:val="28"/>
          <w:lang w:eastAsia="ru-RU"/>
        </w:rPr>
        <w:t>в целях усиления работы по профилактике производственного травматизма и улучшению</w:t>
      </w:r>
      <w:r>
        <w:rPr>
          <w:rFonts w:ascii="Times New Roman" w:hAnsi="Times New Roman"/>
          <w:sz w:val="28"/>
          <w:szCs w:val="28"/>
          <w:lang w:eastAsia="ru-RU"/>
        </w:rPr>
        <w:t xml:space="preserve"> условий труда, администрация Портбайкальского муниципального образования</w:t>
      </w:r>
    </w:p>
    <w:p w14:paraId="00000011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ПОСТАНОВЛЯЕТ:</w:t>
      </w:r>
    </w:p>
    <w:p w14:paraId="00000012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1. </w:t>
      </w:r>
      <w:bookmarkStart w:id="0" w:name="_GoBack"/>
      <w:r>
        <w:rPr>
          <w:rFonts w:ascii="Times New Roman" w:hAnsi="Times New Roman"/>
          <w:sz w:val="28"/>
          <w:szCs w:val="28"/>
          <w:lang w:eastAsia="ru-RU"/>
        </w:rPr>
        <w:t xml:space="preserve">Утвердить </w:t>
      </w:r>
      <w:r>
        <w:rPr>
          <w:rFonts w:ascii="Times New Roman" w:hAnsi="Times New Roman"/>
          <w:sz w:val="28"/>
          <w:szCs w:val="28"/>
          <w:lang w:eastAsia="ru-RU"/>
        </w:rPr>
        <w:t xml:space="preserve"> Положение </w:t>
      </w:r>
      <w:r>
        <w:rPr>
          <w:rFonts w:ascii="Times New Roman" w:hAnsi="Times New Roman"/>
          <w:sz w:val="28"/>
          <w:szCs w:val="28"/>
          <w:lang w:eastAsia="ru-RU"/>
        </w:rPr>
        <w:t xml:space="preserve">об отдельных вопросах 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 xml:space="preserve">участия представителя </w:t>
      </w:r>
      <w:r>
        <w:rPr>
          <w:rFonts w:ascii="Times New Roman" w:hAnsi="Times New Roman"/>
          <w:sz w:val="28"/>
          <w:szCs w:val="28"/>
          <w:lang w:eastAsia="ru-RU"/>
        </w:rPr>
        <w:t xml:space="preserve">администрации Портбайкальского муниципального образования </w:t>
      </w:r>
      <w:r>
        <w:rPr>
          <w:rFonts w:ascii="Times New Roman" w:hAnsi="Times New Roman"/>
          <w:bCs/>
          <w:i/>
          <w:iCs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 xml:space="preserve"> в </w:t>
      </w:r>
      <w:r>
        <w:rPr>
          <w:rFonts w:ascii="Times New Roman" w:hAnsi="Times New Roman"/>
          <w:sz w:val="28"/>
          <w:szCs w:val="28"/>
          <w:lang w:eastAsia="ru-RU"/>
        </w:rPr>
        <w:t xml:space="preserve">расследовании несчастных случаев на производстве </w:t>
      </w:r>
      <w:bookmarkEnd w:id="0"/>
      <w:r>
        <w:rPr>
          <w:rFonts w:ascii="Times New Roman" w:hAnsi="Times New Roman"/>
          <w:sz w:val="28"/>
          <w:szCs w:val="28"/>
          <w:lang w:eastAsia="ru-RU"/>
        </w:rPr>
        <w:t>(прилагается).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</w:p>
    <w:p w14:paraId="00000013">
      <w:pPr>
        <w:pStyle w:val="ConsPlusNormal"/>
        <w:ind w:firstLine="567"/>
        <w:contextualSpacing w:val="on"/>
        <w:jc w:val="both"/>
        <w:rPr>
          <w:rFonts w:ascii="Times New Roman" w:cs="Times New Roman" w:hAnsi="Times New Roman"/>
          <w:bCs/>
          <w:iCs/>
          <w:sz w:val="28"/>
          <w:szCs w:val="28"/>
        </w:rPr>
      </w:pPr>
      <w:bookmarkStart w:id="1" w:name="Par18"/>
      <w:bookmarkEnd w:id="1"/>
      <w:r>
        <w:rPr>
          <w:rFonts w:ascii="Times New Roman" w:cs="Times New Roman" w:hAnsi="Times New Roman"/>
          <w:sz w:val="28"/>
          <w:szCs w:val="28"/>
        </w:rPr>
        <w:t>2</w:t>
      </w:r>
      <w:r>
        <w:rPr>
          <w:rFonts w:ascii="Times New Roman" w:cs="Times New Roman" w:hAnsi="Times New Roman"/>
          <w:sz w:val="28"/>
          <w:szCs w:val="28"/>
        </w:rPr>
        <w:t>.</w:t>
      </w:r>
      <w:r>
        <w:rPr>
          <w:rFonts w:ascii="Times New Roman" w:cs="Times New Roman" w:hAnsi="Times New Roman"/>
          <w:bCs/>
          <w:iCs/>
          <w:sz w:val="28"/>
          <w:szCs w:val="28"/>
        </w:rPr>
        <w:t xml:space="preserve"> Постановление вступает в силу со дня его официального опубликования.</w:t>
      </w:r>
    </w:p>
    <w:p w14:paraId="00000014">
      <w:pPr>
        <w:pStyle w:val="ConsPlusNormal"/>
        <w:ind w:firstLine="567"/>
        <w:contextualSpacing w:val="on"/>
        <w:jc w:val="both"/>
        <w:rPr>
          <w:rFonts w:ascii="Times New Roman" w:cs="Times New Roman" w:hAnsi="Times New Roman"/>
          <w:sz w:val="28"/>
          <w:szCs w:val="28"/>
        </w:rPr>
      </w:pPr>
    </w:p>
    <w:p w14:paraId="00000015">
      <w:pPr>
        <w:spacing w:after="0" w:line="240" w:lineRule="auto"/>
        <w:jc w:val="both"/>
        <w:rPr>
          <w:rFonts w:ascii="Times New Roman" w:hAnsi="Times New Roman"/>
          <w:bCs/>
          <w:iCs/>
          <w:sz w:val="28"/>
          <w:szCs w:val="28"/>
        </w:rPr>
      </w:pPr>
    </w:p>
    <w:p w14:paraId="00000016">
      <w:pPr>
        <w:widowControl w:val="off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муниципального образования</w:t>
      </w:r>
    </w:p>
    <w:p w14:paraId="00000017">
      <w:pPr>
        <w:widowControl w:val="off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Портбайкальского муниципального образования</w:t>
      </w:r>
    </w:p>
    <w:p w14:paraId="00000018">
      <w:pPr>
        <w:widowControl w:val="off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Н.И.</w:t>
      </w:r>
      <w:r>
        <w:rPr>
          <w:rFonts w:ascii="Times New Roman" w:hAnsi="Times New Roman"/>
          <w:sz w:val="28"/>
          <w:szCs w:val="28"/>
        </w:rPr>
        <w:t xml:space="preserve"> Симакова</w:t>
      </w:r>
    </w:p>
    <w:p w14:paraId="00000019">
      <w:pPr>
        <w:widowControl w:val="off"/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14:paraId="0000001A">
      <w:pPr>
        <w:widowControl w:val="off"/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14:paraId="0000001B">
      <w:pPr>
        <w:widowControl w:val="off"/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14:paraId="0000001C">
      <w:pPr>
        <w:widowControl w:val="off"/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14:paraId="0000001D">
      <w:pPr>
        <w:widowControl w:val="off"/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14:paraId="0000001E">
      <w:pPr>
        <w:widowControl w:val="off"/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14:paraId="0000001F">
      <w:pPr>
        <w:widowControl w:val="off"/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14:paraId="00000020">
      <w:pPr>
        <w:widowControl w:val="off"/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14:paraId="00000021">
      <w:pPr>
        <w:widowControl w:val="off"/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14:paraId="00000022">
      <w:pPr>
        <w:widowControl w:val="off"/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14:paraId="00000023">
      <w:pPr>
        <w:widowControl w:val="off"/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14:paraId="00000024">
      <w:pPr>
        <w:widowControl w:val="off"/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14:paraId="00000025">
      <w:pPr>
        <w:widowControl w:val="off"/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14:paraId="00000026">
      <w:pPr>
        <w:widowControl w:val="off"/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14:paraId="00000027">
      <w:pPr>
        <w:widowControl w:val="off"/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14:paraId="00000028">
      <w:pPr>
        <w:widowControl w:val="off"/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14:paraId="00000029">
      <w:pPr>
        <w:widowControl w:val="off"/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14:paraId="0000002A">
      <w:pPr>
        <w:widowControl w:val="off"/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УТВЕРЖДЕНО</w:t>
      </w:r>
    </w:p>
    <w:p w14:paraId="0000002B">
      <w:pPr>
        <w:widowControl w:val="off"/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Постановлением</w:t>
      </w:r>
    </w:p>
    <w:p w14:paraId="0000002C">
      <w:pPr>
        <w:spacing w:after="0" w:line="240" w:lineRule="auto"/>
        <w:jc w:val="right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>администрации Портбайкальского</w:t>
      </w:r>
    </w:p>
    <w:p w14:paraId="0000002D">
      <w:pPr>
        <w:spacing w:after="0" w:line="240" w:lineRule="auto"/>
        <w:jc w:val="right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>муниципального образования</w:t>
      </w:r>
    </w:p>
    <w:p w14:paraId="0000002E">
      <w:pPr>
        <w:spacing w:after="0" w:line="240" w:lineRule="auto"/>
        <w:jc w:val="right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>от «27» ноября 2024 г.  № 57</w:t>
      </w:r>
    </w:p>
    <w:p w14:paraId="0000002F">
      <w:pPr>
        <w:spacing w:after="0" w:line="240" w:lineRule="auto"/>
        <w:jc w:val="center"/>
        <w:rPr>
          <w:rFonts w:ascii="Times New Roman" w:hAnsi="Times New Roman"/>
          <w:bCs/>
          <w:sz w:val="28"/>
          <w:szCs w:val="28"/>
        </w:rPr>
      </w:pPr>
      <w:bookmarkStart w:id="2" w:name="Par33"/>
      <w:bookmarkEnd w:id="2"/>
    </w:p>
    <w:p w14:paraId="00000030">
      <w:pPr>
        <w:spacing w:after="0" w:line="240" w:lineRule="auto"/>
        <w:jc w:val="center"/>
        <w:rPr>
          <w:rFonts w:ascii="Times New Roman" w:hAnsi="Times New Roman"/>
          <w:b/>
          <w:bCs/>
          <w:iCs/>
          <w:sz w:val="28"/>
          <w:szCs w:val="28"/>
        </w:rPr>
      </w:pPr>
      <w:r>
        <w:rPr>
          <w:rFonts w:ascii="Times New Roman" w:hAnsi="Times New Roman"/>
          <w:b/>
          <w:bCs/>
          <w:iCs/>
          <w:sz w:val="28"/>
          <w:szCs w:val="28"/>
        </w:rPr>
        <w:t xml:space="preserve">ПОЛОЖЕНИЕ </w:t>
      </w:r>
    </w:p>
    <w:p w14:paraId="00000031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  <w:r>
        <w:rPr>
          <w:rFonts w:ascii="Times New Roman" w:hAnsi="Times New Roman"/>
          <w:b/>
          <w:bCs/>
          <w:sz w:val="28"/>
          <w:szCs w:val="28"/>
          <w:lang w:eastAsia="ru-RU"/>
        </w:rPr>
        <w:t xml:space="preserve">ОБ </w:t>
      </w:r>
      <w:r>
        <w:rPr>
          <w:rFonts w:ascii="Times New Roman" w:hAnsi="Times New Roman"/>
          <w:b/>
          <w:bCs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b/>
          <w:bCs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b/>
          <w:bCs/>
          <w:sz w:val="28"/>
          <w:szCs w:val="28"/>
          <w:lang w:eastAsia="ru-RU"/>
        </w:rPr>
        <w:t>ОТДЕЛЬНЫХ ВОПРОСАХ</w:t>
      </w:r>
      <w:r>
        <w:rPr>
          <w:rFonts w:ascii="Times New Roman" w:hAnsi="Times New Roman"/>
          <w:b/>
          <w:bCs/>
          <w:sz w:val="28"/>
          <w:szCs w:val="28"/>
          <w:lang w:eastAsia="ru-RU"/>
        </w:rPr>
        <w:t xml:space="preserve"> УЧАСТИЯ ПРЕДСТАВИТЕЛЯ </w:t>
      </w:r>
      <w:r>
        <w:rPr>
          <w:rFonts w:ascii="Times New Roman" w:hAnsi="Times New Roman"/>
          <w:b/>
          <w:bCs/>
          <w:sz w:val="28"/>
          <w:szCs w:val="28"/>
          <w:lang w:eastAsia="ru-RU"/>
        </w:rPr>
        <w:t>АДМИНИСТАРЦИИ ПОРТБАЙКАЛЬСКОГО МУНИЦИПАЛЬНОГО ОБРАЗОВАНИЯ</w:t>
      </w:r>
      <w:r>
        <w:rPr>
          <w:rFonts w:ascii="Times New Roman" w:hAnsi="Times New Roman"/>
          <w:b/>
          <w:bCs/>
          <w:sz w:val="28"/>
          <w:szCs w:val="28"/>
          <w:lang w:eastAsia="ru-RU"/>
        </w:rPr>
        <w:t xml:space="preserve"> В РАССЛЕДОВАНИИ НЕСЧАСТНЫХ СЛУЧАЕВ НА ПРОИЗВОДСТВЕ   </w:t>
      </w:r>
    </w:p>
    <w:p w14:paraId="00000032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14:paraId="00000033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  <w:r>
        <w:rPr>
          <w:rFonts w:ascii="Times New Roman" w:hAnsi="Times New Roman"/>
          <w:b/>
          <w:bCs/>
          <w:sz w:val="28"/>
          <w:szCs w:val="28"/>
          <w:lang w:eastAsia="ru-RU"/>
        </w:rPr>
        <w:t>1. Общие положения</w:t>
      </w:r>
    </w:p>
    <w:p w14:paraId="00000034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</w:p>
    <w:p w14:paraId="00000035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1.1. Настоящее Положение </w:t>
      </w:r>
      <w:r>
        <w:rPr>
          <w:rFonts w:ascii="Times New Roman" w:hAnsi="Times New Roman"/>
          <w:sz w:val="28"/>
          <w:szCs w:val="28"/>
          <w:lang w:eastAsia="ru-RU"/>
        </w:rPr>
        <w:t xml:space="preserve">регулирует отдельные вопросы </w:t>
      </w:r>
      <w:r>
        <w:rPr>
          <w:rFonts w:ascii="Times New Roman" w:hAnsi="Times New Roman"/>
          <w:sz w:val="28"/>
          <w:szCs w:val="28"/>
          <w:lang w:eastAsia="ru-RU"/>
        </w:rPr>
        <w:t>участи</w:t>
      </w:r>
      <w:r>
        <w:rPr>
          <w:rFonts w:ascii="Times New Roman" w:hAnsi="Times New Roman"/>
          <w:sz w:val="28"/>
          <w:szCs w:val="28"/>
          <w:lang w:eastAsia="ru-RU"/>
        </w:rPr>
        <w:t>я</w:t>
      </w:r>
      <w:r>
        <w:rPr>
          <w:rFonts w:ascii="Times New Roman" w:hAnsi="Times New Roman"/>
          <w:sz w:val="28"/>
          <w:szCs w:val="28"/>
          <w:lang w:eastAsia="ru-RU"/>
        </w:rPr>
        <w:t xml:space="preserve"> представителя </w:t>
      </w:r>
      <w:r>
        <w:rPr>
          <w:rFonts w:ascii="Times New Roman" w:hAnsi="Times New Roman"/>
          <w:sz w:val="28"/>
          <w:szCs w:val="28"/>
          <w:lang w:eastAsia="ru-RU"/>
        </w:rPr>
        <w:t xml:space="preserve">администрации Портбайкальского муниципального образования </w:t>
      </w:r>
      <w:r>
        <w:rPr>
          <w:rFonts w:ascii="Times New Roman" w:hAnsi="Times New Roman"/>
          <w:sz w:val="28"/>
          <w:szCs w:val="28"/>
          <w:lang w:eastAsia="ru-RU"/>
        </w:rPr>
        <w:t xml:space="preserve">в расследовании несчастных </w:t>
      </w:r>
      <w:r>
        <w:rPr>
          <w:rFonts w:ascii="Times New Roman" w:hAnsi="Times New Roman"/>
          <w:sz w:val="28"/>
          <w:szCs w:val="28"/>
          <w:lang w:eastAsia="ru-RU"/>
        </w:rPr>
        <w:t>с</w:t>
      </w:r>
      <w:r>
        <w:rPr>
          <w:rFonts w:ascii="Times New Roman" w:hAnsi="Times New Roman"/>
          <w:sz w:val="28"/>
          <w:szCs w:val="28"/>
          <w:lang w:eastAsia="ru-RU"/>
        </w:rPr>
        <w:t>лучаев (в том числе групповых), в результате которых один или несколько пострадавших получили тяжелые повреждения здоровья, либо несчастных случаев (в том числе групповых) со смертельным исходом (далее</w:t>
      </w:r>
      <w:r>
        <w:rPr>
          <w:rFonts w:ascii="Times New Roman" w:hAnsi="Times New Roman"/>
          <w:sz w:val="28"/>
          <w:szCs w:val="28"/>
          <w:lang w:eastAsia="ru-RU"/>
        </w:rPr>
        <w:t xml:space="preserve"> соответственно</w:t>
      </w:r>
      <w:r>
        <w:rPr>
          <w:rFonts w:ascii="Times New Roman" w:hAnsi="Times New Roman"/>
          <w:sz w:val="28"/>
          <w:szCs w:val="28"/>
          <w:lang w:eastAsia="ru-RU"/>
        </w:rPr>
        <w:t xml:space="preserve"> - несчастные случаи на производстве</w:t>
      </w:r>
      <w:r>
        <w:rPr>
          <w:rFonts w:ascii="Times New Roman" w:hAnsi="Times New Roman"/>
          <w:sz w:val="28"/>
          <w:szCs w:val="28"/>
          <w:lang w:eastAsia="ru-RU"/>
        </w:rPr>
        <w:t>, представитель администрации</w:t>
      </w:r>
      <w:r>
        <w:rPr>
          <w:rFonts w:ascii="Times New Roman" w:hAnsi="Times New Roman"/>
          <w:sz w:val="28"/>
          <w:szCs w:val="28"/>
          <w:lang w:eastAsia="ru-RU"/>
        </w:rPr>
        <w:t>).</w:t>
      </w:r>
    </w:p>
    <w:p w14:paraId="00000036">
      <w:pPr>
        <w:spacing w:before="280" w:after="0" w:line="240" w:lineRule="auto"/>
        <w:ind w:firstLine="709"/>
        <w:jc w:val="both"/>
        <w:rPr>
          <w:rFonts w:ascii="Times New Roman" w:hAnsi="Times New Roman"/>
          <w:iCs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1.2</w:t>
      </w:r>
      <w:r>
        <w:rPr>
          <w:rFonts w:ascii="Times New Roman" w:hAnsi="Times New Roman"/>
          <w:sz w:val="28"/>
          <w:szCs w:val="28"/>
          <w:lang w:eastAsia="ru-RU"/>
        </w:rPr>
        <w:t xml:space="preserve">. </w:t>
      </w:r>
      <w:r>
        <w:rPr>
          <w:rFonts w:ascii="Times New Roman" w:hAnsi="Times New Roman"/>
          <w:sz w:val="28"/>
          <w:szCs w:val="28"/>
          <w:lang w:eastAsia="ru-RU"/>
        </w:rPr>
        <w:t>А</w:t>
      </w:r>
      <w:r>
        <w:rPr>
          <w:rFonts w:ascii="Times New Roman" w:hAnsi="Times New Roman"/>
          <w:sz w:val="28"/>
          <w:szCs w:val="28"/>
          <w:lang w:eastAsia="ru-RU"/>
        </w:rPr>
        <w:t>дминистраци</w:t>
      </w:r>
      <w:r>
        <w:rPr>
          <w:rFonts w:ascii="Times New Roman" w:hAnsi="Times New Roman"/>
          <w:sz w:val="28"/>
          <w:szCs w:val="28"/>
          <w:lang w:eastAsia="ru-RU"/>
        </w:rPr>
        <w:t>я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 xml:space="preserve">Портбайкальского </w:t>
      </w:r>
      <w:r>
        <w:rPr>
          <w:rFonts w:ascii="Times New Roman" w:hAnsi="Times New Roman"/>
          <w:sz w:val="28"/>
          <w:szCs w:val="28"/>
          <w:lang w:eastAsia="ru-RU"/>
        </w:rPr>
        <w:t xml:space="preserve">муниципального образования </w:t>
      </w:r>
      <w:r>
        <w:rPr>
          <w:rFonts w:ascii="Times New Roman" w:hAnsi="Times New Roman"/>
          <w:sz w:val="28"/>
          <w:szCs w:val="28"/>
          <w:lang w:eastAsia="ru-RU"/>
        </w:rPr>
        <w:t>довод</w:t>
      </w:r>
      <w:r>
        <w:rPr>
          <w:rFonts w:ascii="Times New Roman" w:hAnsi="Times New Roman"/>
          <w:sz w:val="28"/>
          <w:szCs w:val="28"/>
          <w:lang w:eastAsia="ru-RU"/>
        </w:rPr>
        <w:t>ит</w:t>
      </w:r>
      <w:r>
        <w:rPr>
          <w:rFonts w:ascii="Times New Roman" w:hAnsi="Times New Roman"/>
          <w:sz w:val="28"/>
          <w:szCs w:val="28"/>
          <w:lang w:eastAsia="ru-RU"/>
        </w:rPr>
        <w:t xml:space="preserve"> до всех зарегистрированных на территории  </w:t>
      </w:r>
      <w:r>
        <w:rPr>
          <w:rFonts w:ascii="Times New Roman" w:hAnsi="Times New Roman"/>
          <w:sz w:val="28"/>
          <w:szCs w:val="28"/>
          <w:lang w:eastAsia="ru-RU"/>
        </w:rPr>
        <w:t xml:space="preserve">Портбайкальского </w:t>
      </w:r>
      <w:r>
        <w:rPr>
          <w:rFonts w:ascii="Times New Roman" w:hAnsi="Times New Roman"/>
          <w:sz w:val="28"/>
          <w:szCs w:val="28"/>
          <w:lang w:eastAsia="ru-RU"/>
        </w:rPr>
        <w:t xml:space="preserve">муниципального образования </w:t>
      </w:r>
      <w:r>
        <w:rPr>
          <w:rFonts w:ascii="Times New Roman" w:hAnsi="Times New Roman"/>
          <w:sz w:val="28"/>
          <w:szCs w:val="28"/>
          <w:lang w:eastAsia="ru-RU"/>
        </w:rPr>
        <w:t>юридических лиц и физических лиц</w:t>
      </w:r>
      <w:r>
        <w:rPr>
          <w:rFonts w:ascii="Times New Roman" w:hAnsi="Times New Roman"/>
          <w:sz w:val="28"/>
          <w:szCs w:val="28"/>
          <w:lang w:eastAsia="ru-RU"/>
        </w:rPr>
        <w:t xml:space="preserve">, зарегистрированных </w:t>
      </w:r>
      <w:r>
        <w:rPr>
          <w:rFonts w:ascii="Times New Roman" w:hAnsi="Times New Roman"/>
          <w:sz w:val="28"/>
          <w:szCs w:val="28"/>
          <w:lang w:eastAsia="ru-RU"/>
        </w:rPr>
        <w:t xml:space="preserve"> в качестве индивидуальных предпринимателей</w:t>
      </w:r>
      <w:r>
        <w:rPr>
          <w:rFonts w:ascii="Times New Roman" w:hAnsi="Times New Roman"/>
          <w:sz w:val="28"/>
          <w:szCs w:val="28"/>
          <w:lang w:eastAsia="ru-RU"/>
        </w:rPr>
        <w:t>,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 xml:space="preserve">(далее – работодатели) </w:t>
      </w:r>
      <w:r>
        <w:rPr>
          <w:rFonts w:ascii="Times New Roman" w:hAnsi="Times New Roman"/>
          <w:sz w:val="28"/>
          <w:szCs w:val="28"/>
          <w:lang w:eastAsia="ru-RU"/>
        </w:rPr>
        <w:t>информацию о номерах телефонов и факсов, по которым работода</w:t>
      </w:r>
      <w:r>
        <w:rPr>
          <w:rFonts w:ascii="Times New Roman" w:hAnsi="Times New Roman"/>
          <w:sz w:val="28"/>
          <w:szCs w:val="28"/>
          <w:lang w:eastAsia="ru-RU"/>
        </w:rPr>
        <w:t>тели должны направлять извещения</w:t>
      </w:r>
      <w:r>
        <w:rPr>
          <w:rFonts w:ascii="Times New Roman" w:hAnsi="Times New Roman"/>
          <w:sz w:val="28"/>
          <w:szCs w:val="28"/>
          <w:lang w:eastAsia="ru-RU"/>
        </w:rPr>
        <w:t xml:space="preserve"> о произошедших несчастных случаях на производстве</w:t>
      </w:r>
      <w:r>
        <w:rPr>
          <w:rFonts w:ascii="Times New Roman" w:hAnsi="Times New Roman"/>
          <w:sz w:val="28"/>
          <w:szCs w:val="28"/>
          <w:lang w:eastAsia="ru-RU"/>
        </w:rPr>
        <w:t xml:space="preserve">. Информация </w:t>
      </w:r>
      <w:r>
        <w:rPr>
          <w:rFonts w:ascii="Times New Roman" w:hAnsi="Times New Roman"/>
          <w:sz w:val="28"/>
          <w:szCs w:val="28"/>
          <w:lang w:eastAsia="ru-RU"/>
        </w:rPr>
        <w:t xml:space="preserve">может </w:t>
      </w:r>
      <w:r>
        <w:rPr>
          <w:rFonts w:ascii="Times New Roman" w:hAnsi="Times New Roman"/>
          <w:sz w:val="28"/>
          <w:szCs w:val="28"/>
          <w:lang w:eastAsia="ru-RU"/>
        </w:rPr>
        <w:t>доводит</w:t>
      </w:r>
      <w:r>
        <w:rPr>
          <w:rFonts w:ascii="Times New Roman" w:hAnsi="Times New Roman"/>
          <w:sz w:val="28"/>
          <w:szCs w:val="28"/>
          <w:lang w:eastAsia="ru-RU"/>
        </w:rPr>
        <w:t>ь</w:t>
      </w:r>
      <w:r>
        <w:rPr>
          <w:rFonts w:ascii="Times New Roman" w:hAnsi="Times New Roman"/>
          <w:sz w:val="28"/>
          <w:szCs w:val="28"/>
          <w:lang w:eastAsia="ru-RU"/>
        </w:rPr>
        <w:t xml:space="preserve">ся </w:t>
      </w:r>
      <w:r>
        <w:rPr>
          <w:rFonts w:ascii="Times New Roman" w:hAnsi="Times New Roman"/>
          <w:sz w:val="28"/>
          <w:szCs w:val="28"/>
          <w:lang w:eastAsia="ru-RU"/>
        </w:rPr>
        <w:t xml:space="preserve">посредством публикаций </w:t>
      </w:r>
      <w:r>
        <w:rPr>
          <w:rFonts w:ascii="Times New Roman" w:hAnsi="Times New Roman"/>
          <w:sz w:val="28"/>
          <w:szCs w:val="28"/>
          <w:lang w:eastAsia="ru-RU"/>
        </w:rPr>
        <w:t xml:space="preserve">в </w:t>
      </w:r>
      <w:r>
        <w:rPr>
          <w:rFonts w:ascii="Times New Roman" w:hAnsi="Times New Roman"/>
          <w:iCs/>
          <w:sz w:val="28"/>
          <w:szCs w:val="28"/>
          <w:lang w:eastAsia="ru-RU"/>
        </w:rPr>
        <w:t>СМИ,</w:t>
      </w:r>
      <w:r>
        <w:rPr>
          <w:rFonts w:ascii="Times New Roman" w:hAnsi="Times New Roman"/>
          <w:i/>
          <w:iCs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iCs/>
          <w:sz w:val="28"/>
          <w:szCs w:val="28"/>
          <w:lang w:eastAsia="ru-RU"/>
        </w:rPr>
        <w:t>размещени</w:t>
      </w:r>
      <w:r>
        <w:rPr>
          <w:rFonts w:ascii="Times New Roman" w:hAnsi="Times New Roman"/>
          <w:iCs/>
          <w:sz w:val="28"/>
          <w:szCs w:val="28"/>
          <w:lang w:eastAsia="ru-RU"/>
        </w:rPr>
        <w:t>я</w:t>
      </w:r>
      <w:r>
        <w:rPr>
          <w:rFonts w:ascii="Times New Roman" w:hAnsi="Times New Roman"/>
          <w:iCs/>
          <w:sz w:val="28"/>
          <w:szCs w:val="28"/>
          <w:lang w:eastAsia="ru-RU"/>
        </w:rPr>
        <w:t xml:space="preserve"> на сайте администрации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 xml:space="preserve">Портбайкальского </w:t>
      </w:r>
      <w:r>
        <w:rPr>
          <w:rFonts w:ascii="Times New Roman" w:hAnsi="Times New Roman"/>
          <w:iCs/>
          <w:sz w:val="28"/>
          <w:szCs w:val="28"/>
          <w:lang w:eastAsia="ru-RU"/>
        </w:rPr>
        <w:t>муниципального образования</w:t>
      </w:r>
      <w:r>
        <w:rPr>
          <w:rFonts w:ascii="Times New Roman" w:hAnsi="Times New Roman"/>
          <w:i/>
          <w:iCs/>
          <w:sz w:val="28"/>
          <w:szCs w:val="28"/>
          <w:lang w:eastAsia="ru-RU"/>
        </w:rPr>
        <w:t>,</w:t>
      </w:r>
      <w:r>
        <w:rPr>
          <w:rFonts w:ascii="Times New Roman" w:hAnsi="Times New Roman"/>
          <w:i/>
          <w:iCs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iCs/>
          <w:sz w:val="28"/>
          <w:szCs w:val="28"/>
          <w:lang w:eastAsia="ru-RU"/>
        </w:rPr>
        <w:t>а также</w:t>
      </w:r>
      <w:r>
        <w:rPr>
          <w:rFonts w:ascii="Times New Roman" w:hAnsi="Times New Roman"/>
          <w:i/>
          <w:iCs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iCs/>
          <w:sz w:val="28"/>
          <w:szCs w:val="28"/>
          <w:lang w:eastAsia="ru-RU"/>
        </w:rPr>
        <w:t>иными способами</w:t>
      </w:r>
      <w:r>
        <w:rPr>
          <w:rFonts w:ascii="Times New Roman" w:hAnsi="Times New Roman"/>
          <w:iCs/>
          <w:sz w:val="28"/>
          <w:szCs w:val="28"/>
          <w:lang w:eastAsia="ru-RU"/>
        </w:rPr>
        <w:t xml:space="preserve">, не запрещенными законодательством. </w:t>
      </w:r>
      <w:r>
        <w:rPr>
          <w:rFonts w:ascii="Times New Roman" w:hAnsi="Times New Roman"/>
          <w:iCs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iCs/>
          <w:sz w:val="28"/>
          <w:szCs w:val="28"/>
          <w:lang w:eastAsia="ru-RU"/>
        </w:rPr>
        <w:t xml:space="preserve">  </w:t>
      </w:r>
      <w:r>
        <w:rPr>
          <w:rFonts w:ascii="Times New Roman" w:hAnsi="Times New Roman"/>
          <w:iCs/>
          <w:sz w:val="28"/>
          <w:szCs w:val="28"/>
          <w:lang w:eastAsia="ru-RU"/>
        </w:rPr>
        <w:t xml:space="preserve"> </w:t>
      </w:r>
    </w:p>
    <w:p w14:paraId="00000037">
      <w:pPr>
        <w:spacing w:after="0" w:line="240" w:lineRule="auto"/>
        <w:rPr>
          <w:rFonts w:ascii="Times New Roman" w:hAnsi="Times New Roman"/>
          <w:b/>
          <w:bCs/>
          <w:sz w:val="28"/>
          <w:szCs w:val="28"/>
          <w:lang w:eastAsia="ru-RU"/>
        </w:rPr>
      </w:pPr>
    </w:p>
    <w:p w14:paraId="00000038">
      <w:pPr>
        <w:spacing w:after="0" w:line="240" w:lineRule="auto"/>
        <w:jc w:val="center"/>
        <w:rPr>
          <w:rFonts w:ascii="Times New Roman" w:hAnsi="Times New Roman"/>
          <w:b/>
          <w:bCs/>
          <w:i/>
          <w:sz w:val="28"/>
          <w:szCs w:val="28"/>
          <w:lang w:eastAsia="ru-RU"/>
        </w:rPr>
      </w:pPr>
      <w:r>
        <w:rPr>
          <w:rFonts w:ascii="Times New Roman" w:hAnsi="Times New Roman"/>
          <w:b/>
          <w:bCs/>
          <w:sz w:val="28"/>
          <w:szCs w:val="28"/>
          <w:lang w:eastAsia="ru-RU"/>
        </w:rPr>
        <w:t xml:space="preserve">2. Организация участия </w:t>
      </w:r>
      <w:r>
        <w:rPr>
          <w:rFonts w:ascii="Times New Roman" w:hAnsi="Times New Roman"/>
          <w:b/>
          <w:bCs/>
          <w:sz w:val="28"/>
          <w:szCs w:val="28"/>
          <w:lang w:eastAsia="ru-RU"/>
        </w:rPr>
        <w:t>представителя администрации</w:t>
      </w:r>
      <w:r>
        <w:rPr>
          <w:rFonts w:ascii="Times New Roman" w:hAnsi="Times New Roman"/>
          <w:b/>
          <w:bCs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b/>
          <w:bCs/>
          <w:sz w:val="28"/>
          <w:szCs w:val="28"/>
          <w:lang w:eastAsia="ru-RU"/>
        </w:rPr>
        <w:t xml:space="preserve">Портбайкальского </w:t>
      </w:r>
      <w:r>
        <w:rPr>
          <w:rFonts w:ascii="Times New Roman" w:hAnsi="Times New Roman"/>
          <w:b/>
          <w:bCs/>
          <w:sz w:val="28"/>
          <w:szCs w:val="28"/>
          <w:lang w:eastAsia="ru-RU"/>
        </w:rPr>
        <w:t>муниципального образования</w:t>
      </w:r>
    </w:p>
    <w:p w14:paraId="00000039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  <w:r>
        <w:rPr>
          <w:rFonts w:ascii="Times New Roman" w:hAnsi="Times New Roman"/>
          <w:b/>
          <w:bCs/>
          <w:sz w:val="28"/>
          <w:szCs w:val="28"/>
          <w:lang w:eastAsia="ru-RU"/>
        </w:rPr>
        <w:t>в расследовании несчастного случая на производстве</w:t>
      </w:r>
    </w:p>
    <w:p w14:paraId="0000003A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14:paraId="0000003B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2.1. Извещения о несчастных случаях на производстве</w:t>
      </w:r>
      <w:r>
        <w:rPr>
          <w:rFonts w:ascii="Times New Roman" w:hAnsi="Times New Roman"/>
          <w:sz w:val="28"/>
          <w:szCs w:val="28"/>
          <w:lang w:eastAsia="ru-RU"/>
        </w:rPr>
        <w:t>, которые представлены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 xml:space="preserve">работодателем </w:t>
      </w:r>
      <w:r>
        <w:rPr>
          <w:rFonts w:ascii="Times New Roman" w:hAnsi="Times New Roman"/>
          <w:sz w:val="28"/>
          <w:szCs w:val="28"/>
          <w:lang w:eastAsia="ru-RU"/>
        </w:rPr>
        <w:t>по форме</w:t>
      </w:r>
      <w:r>
        <w:rPr>
          <w:rFonts w:ascii="Times New Roman" w:hAnsi="Times New Roman"/>
          <w:sz w:val="28"/>
          <w:szCs w:val="28"/>
          <w:lang w:eastAsia="ru-RU"/>
        </w:rPr>
        <w:t>,</w:t>
      </w:r>
      <w:r>
        <w:rPr>
          <w:rFonts w:ascii="Times New Roman" w:hAnsi="Times New Roman"/>
          <w:sz w:val="28"/>
          <w:szCs w:val="28"/>
          <w:lang w:eastAsia="ru-RU"/>
        </w:rPr>
        <w:t xml:space="preserve"> утвержденной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u w:val="single"/>
        </w:rPr>
        <w:t>приказом</w:t>
      </w:r>
      <w:r>
        <w:rPr>
          <w:rFonts w:ascii="Times New Roman" w:hAnsi="Times New Roman"/>
          <w:sz w:val="28"/>
          <w:szCs w:val="28"/>
          <w:u w:val="single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Министерства труда и социальной защиты Российской Федерации </w:t>
      </w:r>
      <w:r>
        <w:rPr>
          <w:rFonts w:ascii="Times New Roman" w:hAnsi="Times New Roman"/>
          <w:sz w:val="28"/>
          <w:szCs w:val="28"/>
        </w:rPr>
        <w:br w:type="textWrapping"/>
      </w:r>
      <w:r>
        <w:rPr>
          <w:rFonts w:ascii="Times New Roman" w:hAnsi="Times New Roman"/>
          <w:sz w:val="28"/>
          <w:szCs w:val="28"/>
        </w:rPr>
        <w:t>от 20 апреля 2022 года № 223н «Об утверждении Положения об особенностях расследования несчастных случаев на производстве в отдельных отраслях и организациях, форм документов, соответствующих классификаторов, необходимых для расследования несчастных случаев на производстве»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в </w:t>
      </w:r>
      <w:r>
        <w:rPr>
          <w:rFonts w:ascii="Times New Roman" w:hAnsi="Times New Roman"/>
          <w:sz w:val="28"/>
          <w:szCs w:val="28"/>
          <w:lang w:eastAsia="ru-RU"/>
        </w:rPr>
        <w:t xml:space="preserve">администрацию </w:t>
      </w:r>
      <w:r>
        <w:rPr>
          <w:rFonts w:ascii="Times New Roman" w:hAnsi="Times New Roman"/>
          <w:sz w:val="28"/>
          <w:szCs w:val="28"/>
          <w:lang w:eastAsia="ru-RU"/>
        </w:rPr>
        <w:t xml:space="preserve">Портбайкальского </w:t>
      </w:r>
      <w:r>
        <w:rPr>
          <w:rFonts w:ascii="Times New Roman" w:hAnsi="Times New Roman"/>
          <w:sz w:val="28"/>
          <w:szCs w:val="28"/>
          <w:lang w:eastAsia="ru-RU"/>
        </w:rPr>
        <w:t>муниципального образования</w:t>
      </w:r>
      <w:r>
        <w:rPr>
          <w:rFonts w:ascii="Times New Roman" w:hAnsi="Times New Roman"/>
          <w:sz w:val="28"/>
          <w:szCs w:val="28"/>
          <w:lang w:eastAsia="ru-RU"/>
        </w:rPr>
        <w:t xml:space="preserve">, </w:t>
      </w:r>
      <w:r>
        <w:rPr>
          <w:rFonts w:ascii="Times New Roman" w:hAnsi="Times New Roman"/>
          <w:sz w:val="28"/>
          <w:szCs w:val="28"/>
          <w:lang w:eastAsia="ru-RU"/>
        </w:rPr>
        <w:t xml:space="preserve">регистрируются в специальном журнале регистрации извещений о несчастных случаях на производстве по форме согласно приложению 1 к настоящему </w:t>
      </w:r>
      <w:r>
        <w:rPr>
          <w:rFonts w:ascii="Times New Roman" w:hAnsi="Times New Roman"/>
          <w:sz w:val="28"/>
          <w:szCs w:val="28"/>
          <w:lang w:eastAsia="ru-RU"/>
        </w:rPr>
        <w:t>Положению</w:t>
      </w:r>
      <w:r>
        <w:rPr>
          <w:rFonts w:ascii="Times New Roman" w:hAnsi="Times New Roman"/>
          <w:sz w:val="28"/>
          <w:szCs w:val="28"/>
          <w:lang w:eastAsia="ru-RU"/>
        </w:rPr>
        <w:t xml:space="preserve">, нумеруются и подшиваются в отдельную папку. </w:t>
      </w:r>
    </w:p>
    <w:p w14:paraId="0000003C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</w:p>
    <w:p w14:paraId="0000003D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2.2. При получении извещения о несчастном случае на производстве глава администрации</w:t>
      </w:r>
      <w:r>
        <w:rPr>
          <w:rFonts w:ascii="Times New Roman" w:hAnsi="Times New Roman"/>
          <w:sz w:val="28"/>
          <w:szCs w:val="28"/>
          <w:lang w:eastAsia="ru-RU"/>
        </w:rPr>
        <w:t xml:space="preserve"> Портбайкальского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 xml:space="preserve">муниципального образования </w:t>
      </w:r>
      <w:r>
        <w:rPr>
          <w:rFonts w:ascii="Times New Roman" w:hAnsi="Times New Roman"/>
          <w:sz w:val="28"/>
          <w:szCs w:val="28"/>
          <w:lang w:eastAsia="ru-RU"/>
        </w:rPr>
        <w:t>либо на</w:t>
      </w:r>
      <w:r>
        <w:rPr>
          <w:rFonts w:ascii="Times New Roman" w:hAnsi="Times New Roman"/>
          <w:sz w:val="28"/>
          <w:szCs w:val="28"/>
          <w:lang w:eastAsia="ru-RU"/>
        </w:rPr>
        <w:t xml:space="preserve">значенное им ответственное лицо, </w:t>
      </w:r>
      <w:r>
        <w:rPr>
          <w:rFonts w:ascii="Times New Roman" w:hAnsi="Times New Roman"/>
          <w:sz w:val="28"/>
          <w:szCs w:val="28"/>
          <w:lang w:eastAsia="ru-RU"/>
        </w:rPr>
        <w:t xml:space="preserve"> направляет работодателю данные по кандидатуре представителя </w:t>
      </w:r>
      <w:r>
        <w:rPr>
          <w:rFonts w:ascii="Times New Roman" w:hAnsi="Times New Roman"/>
          <w:sz w:val="28"/>
          <w:szCs w:val="28"/>
          <w:lang w:eastAsia="ru-RU"/>
        </w:rPr>
        <w:t xml:space="preserve"> администрации </w:t>
      </w:r>
      <w:r>
        <w:rPr>
          <w:rFonts w:ascii="Times New Roman" w:hAnsi="Times New Roman"/>
          <w:sz w:val="28"/>
          <w:szCs w:val="28"/>
          <w:lang w:eastAsia="ru-RU"/>
        </w:rPr>
        <w:t>для включения в приказ</w:t>
      </w:r>
      <w:r>
        <w:rPr>
          <w:rFonts w:ascii="Times New Roman" w:hAnsi="Times New Roman"/>
          <w:sz w:val="28"/>
          <w:szCs w:val="28"/>
          <w:lang w:eastAsia="ru-RU"/>
        </w:rPr>
        <w:t xml:space="preserve"> (распоряжение) </w:t>
      </w:r>
      <w:r>
        <w:rPr>
          <w:rFonts w:ascii="Times New Roman" w:hAnsi="Times New Roman"/>
          <w:sz w:val="28"/>
          <w:szCs w:val="28"/>
          <w:lang w:eastAsia="ru-RU"/>
        </w:rPr>
        <w:t xml:space="preserve">работодателя </w:t>
      </w:r>
      <w:r>
        <w:rPr>
          <w:rFonts w:ascii="Times New Roman" w:hAnsi="Times New Roman"/>
          <w:sz w:val="28"/>
          <w:szCs w:val="28"/>
          <w:lang w:eastAsia="ru-RU"/>
        </w:rPr>
        <w:t xml:space="preserve">о создании комиссии по расследованию несчастного случая на производстве. Назначение представителя </w:t>
      </w:r>
      <w:r>
        <w:rPr>
          <w:rFonts w:ascii="Times New Roman" w:hAnsi="Times New Roman"/>
          <w:sz w:val="28"/>
          <w:szCs w:val="28"/>
          <w:lang w:eastAsia="ru-RU"/>
        </w:rPr>
        <w:t xml:space="preserve">администрации </w:t>
      </w:r>
      <w:r>
        <w:rPr>
          <w:rFonts w:ascii="Times New Roman" w:hAnsi="Times New Roman"/>
          <w:sz w:val="28"/>
          <w:szCs w:val="28"/>
          <w:lang w:eastAsia="ru-RU"/>
        </w:rPr>
        <w:t>в комиссию по расследованию несчастного случая на производстве оформляется распоряжением</w:t>
      </w:r>
      <w:r>
        <w:rPr>
          <w:rFonts w:ascii="Times New Roman" w:hAnsi="Times New Roman"/>
          <w:sz w:val="28"/>
          <w:szCs w:val="28"/>
          <w:lang w:eastAsia="ru-RU"/>
        </w:rPr>
        <w:t xml:space="preserve"> а</w:t>
      </w:r>
      <w:r>
        <w:rPr>
          <w:rFonts w:ascii="Times New Roman" w:hAnsi="Times New Roman"/>
          <w:sz w:val="28"/>
          <w:szCs w:val="28"/>
          <w:lang w:eastAsia="ru-RU"/>
        </w:rPr>
        <w:t xml:space="preserve">дминистрации </w:t>
      </w:r>
      <w:r>
        <w:rPr>
          <w:rFonts w:ascii="Times New Roman" w:hAnsi="Times New Roman"/>
          <w:sz w:val="28"/>
          <w:szCs w:val="28"/>
          <w:lang w:eastAsia="ru-RU"/>
        </w:rPr>
        <w:t xml:space="preserve">Портбайкальского </w:t>
      </w:r>
      <w:r>
        <w:rPr>
          <w:rFonts w:ascii="Times New Roman" w:hAnsi="Times New Roman"/>
          <w:sz w:val="28"/>
          <w:szCs w:val="28"/>
          <w:lang w:eastAsia="ru-RU"/>
        </w:rPr>
        <w:t>муниципального образования</w:t>
      </w:r>
      <w:r>
        <w:rPr>
          <w:rFonts w:ascii="Times New Roman" w:hAnsi="Times New Roman"/>
          <w:sz w:val="28"/>
          <w:szCs w:val="28"/>
          <w:lang w:eastAsia="ru-RU"/>
        </w:rPr>
        <w:t>.</w:t>
      </w:r>
    </w:p>
    <w:p w14:paraId="0000003E">
      <w:pPr>
        <w:spacing w:before="280"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2.3. Перед началом и в ходе расследования несчастного случая на производстве представитель </w:t>
      </w:r>
      <w:r>
        <w:rPr>
          <w:rFonts w:ascii="Times New Roman" w:hAnsi="Times New Roman"/>
          <w:sz w:val="28"/>
          <w:szCs w:val="28"/>
          <w:lang w:eastAsia="ru-RU"/>
        </w:rPr>
        <w:t xml:space="preserve">администрации </w:t>
      </w:r>
      <w:r>
        <w:rPr>
          <w:rFonts w:ascii="Times New Roman" w:hAnsi="Times New Roman"/>
          <w:sz w:val="28"/>
          <w:szCs w:val="28"/>
          <w:lang w:eastAsia="ru-RU"/>
        </w:rPr>
        <w:t>знакомится с нормативными правовыми актами</w:t>
      </w:r>
      <w:r>
        <w:rPr>
          <w:rFonts w:ascii="Times New Roman" w:hAnsi="Times New Roman"/>
          <w:sz w:val="28"/>
          <w:szCs w:val="28"/>
          <w:lang w:eastAsia="ru-RU"/>
        </w:rPr>
        <w:t xml:space="preserve"> и иными </w:t>
      </w:r>
      <w:r>
        <w:rPr>
          <w:rFonts w:ascii="Times New Roman" w:hAnsi="Times New Roman"/>
          <w:sz w:val="28"/>
          <w:szCs w:val="28"/>
          <w:lang w:eastAsia="ru-RU"/>
        </w:rPr>
        <w:t>организационно-распорядительны</w:t>
      </w:r>
      <w:r>
        <w:rPr>
          <w:rFonts w:ascii="Times New Roman" w:hAnsi="Times New Roman"/>
          <w:sz w:val="28"/>
          <w:szCs w:val="28"/>
          <w:lang w:eastAsia="ru-RU"/>
        </w:rPr>
        <w:t>ми</w:t>
      </w:r>
      <w:r>
        <w:rPr>
          <w:rFonts w:ascii="Times New Roman" w:hAnsi="Times New Roman"/>
          <w:sz w:val="28"/>
          <w:szCs w:val="28"/>
          <w:lang w:eastAsia="ru-RU"/>
        </w:rPr>
        <w:t xml:space="preserve"> документ</w:t>
      </w:r>
      <w:r>
        <w:rPr>
          <w:rFonts w:ascii="Times New Roman" w:hAnsi="Times New Roman"/>
          <w:sz w:val="28"/>
          <w:szCs w:val="28"/>
          <w:lang w:eastAsia="ru-RU"/>
        </w:rPr>
        <w:t xml:space="preserve">ами, </w:t>
      </w:r>
      <w:r>
        <w:rPr>
          <w:rFonts w:ascii="Times New Roman" w:hAnsi="Times New Roman"/>
          <w:sz w:val="28"/>
          <w:szCs w:val="28"/>
          <w:lang w:eastAsia="ru-RU"/>
        </w:rPr>
        <w:t>регулирующими порядок расследования несчастных случаев на производстве и устанавливающими требования безопасности труда на рабочем месте, где произошел несчастный случай.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</w:p>
    <w:p w14:paraId="0000003F">
      <w:pPr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  <w:lang w:eastAsia="ru-RU"/>
        </w:rPr>
      </w:pPr>
    </w:p>
    <w:p w14:paraId="00000040">
      <w:pPr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2.4. Представитель </w:t>
      </w:r>
      <w:r>
        <w:rPr>
          <w:rFonts w:ascii="Times New Roman" w:hAnsi="Times New Roman"/>
          <w:sz w:val="28"/>
          <w:szCs w:val="28"/>
          <w:lang w:eastAsia="ru-RU"/>
        </w:rPr>
        <w:t xml:space="preserve"> администрации </w:t>
      </w:r>
      <w:r>
        <w:rPr>
          <w:rFonts w:ascii="Times New Roman" w:hAnsi="Times New Roman"/>
          <w:sz w:val="28"/>
          <w:szCs w:val="28"/>
          <w:lang w:eastAsia="ru-RU"/>
        </w:rPr>
        <w:t xml:space="preserve">приступает к работе в комиссии по расследованию несчастного случая на производстве в сроки, установленные приказом </w:t>
      </w:r>
      <w:r>
        <w:rPr>
          <w:rFonts w:ascii="Times New Roman" w:hAnsi="Times New Roman"/>
          <w:sz w:val="28"/>
          <w:szCs w:val="28"/>
          <w:lang w:eastAsia="ru-RU"/>
        </w:rPr>
        <w:t xml:space="preserve">(распоряжением) </w:t>
      </w:r>
      <w:r>
        <w:rPr>
          <w:rFonts w:ascii="Times New Roman" w:hAnsi="Times New Roman"/>
          <w:sz w:val="28"/>
          <w:szCs w:val="28"/>
          <w:lang w:eastAsia="ru-RU"/>
        </w:rPr>
        <w:t>работодателя о создании комиссии по расследованию несчастного случая на производстве, с участием в первом организационном заседании.</w:t>
      </w:r>
    </w:p>
    <w:p w14:paraId="00000041">
      <w:pPr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  <w:lang w:eastAsia="ru-RU"/>
        </w:rPr>
      </w:pPr>
    </w:p>
    <w:p w14:paraId="00000042">
      <w:pPr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2.5. В ходе расследования несчастного случая на производстве представитель </w:t>
      </w:r>
      <w:r>
        <w:rPr>
          <w:rFonts w:ascii="Times New Roman" w:hAnsi="Times New Roman"/>
          <w:sz w:val="28"/>
          <w:szCs w:val="28"/>
          <w:lang w:eastAsia="ru-RU"/>
        </w:rPr>
        <w:t xml:space="preserve">администрации, </w:t>
      </w:r>
      <w:r>
        <w:rPr>
          <w:rFonts w:ascii="Times New Roman" w:hAnsi="Times New Roman"/>
          <w:sz w:val="28"/>
          <w:szCs w:val="28"/>
          <w:lang w:eastAsia="ru-RU"/>
        </w:rPr>
        <w:t>как член комиссии по расследованию несчастного случая на производстве</w:t>
      </w:r>
      <w:r>
        <w:rPr>
          <w:rFonts w:ascii="Times New Roman" w:hAnsi="Times New Roman"/>
          <w:sz w:val="28"/>
          <w:szCs w:val="28"/>
          <w:lang w:eastAsia="ru-RU"/>
        </w:rPr>
        <w:t xml:space="preserve">, </w:t>
      </w:r>
      <w:r>
        <w:rPr>
          <w:rFonts w:ascii="Times New Roman" w:hAnsi="Times New Roman"/>
          <w:sz w:val="28"/>
          <w:szCs w:val="28"/>
          <w:lang w:eastAsia="ru-RU"/>
        </w:rPr>
        <w:t>принимает участие в выяснении обстоятельств и причин несчастного случая на производстве, рассматривает материалы расследования, подготовленные другими членами комиссии по расследованию несчастного случая на производстве.</w:t>
      </w:r>
    </w:p>
    <w:p w14:paraId="00000043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</w:p>
    <w:p w14:paraId="00000044">
      <w:pPr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2.6. </w:t>
      </w:r>
      <w:r>
        <w:rPr>
          <w:rFonts w:ascii="Times New Roman" w:hAnsi="Times New Roman"/>
          <w:sz w:val="28"/>
          <w:szCs w:val="28"/>
          <w:lang w:eastAsia="ru-RU"/>
        </w:rPr>
        <w:t xml:space="preserve">По окончании расследования и оформления его материалов представитель </w:t>
      </w:r>
      <w:r>
        <w:rPr>
          <w:rFonts w:ascii="Times New Roman" w:hAnsi="Times New Roman"/>
          <w:sz w:val="28"/>
          <w:szCs w:val="28"/>
          <w:lang w:eastAsia="ru-RU"/>
        </w:rPr>
        <w:t xml:space="preserve">администрации </w:t>
      </w:r>
      <w:r>
        <w:rPr>
          <w:rFonts w:ascii="Times New Roman" w:hAnsi="Times New Roman"/>
          <w:sz w:val="28"/>
          <w:szCs w:val="28"/>
          <w:lang w:eastAsia="ru-RU"/>
        </w:rPr>
        <w:t>подпис</w:t>
      </w:r>
      <w:r>
        <w:rPr>
          <w:rFonts w:ascii="Times New Roman" w:hAnsi="Times New Roman"/>
          <w:sz w:val="28"/>
          <w:szCs w:val="28"/>
          <w:lang w:eastAsia="ru-RU"/>
        </w:rPr>
        <w:t xml:space="preserve">ывает </w:t>
      </w:r>
      <w:r>
        <w:rPr>
          <w:rFonts w:ascii="Times New Roman" w:hAnsi="Times New Roman"/>
          <w:sz w:val="28"/>
          <w:szCs w:val="28"/>
          <w:lang w:eastAsia="ru-RU"/>
        </w:rPr>
        <w:t>акт о расследовании несчастного случая</w:t>
      </w:r>
      <w:r>
        <w:rPr>
          <w:rFonts w:ascii="Times New Roman" w:hAnsi="Times New Roman"/>
          <w:sz w:val="28"/>
          <w:szCs w:val="28"/>
          <w:lang w:eastAsia="ru-RU"/>
        </w:rPr>
        <w:t xml:space="preserve"> на производстве</w:t>
      </w:r>
      <w:r>
        <w:rPr>
          <w:rFonts w:ascii="Times New Roman" w:hAnsi="Times New Roman"/>
          <w:sz w:val="28"/>
          <w:szCs w:val="28"/>
          <w:lang w:eastAsia="ru-RU"/>
        </w:rPr>
        <w:t xml:space="preserve"> (акт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>о несчастном случае на производстве)</w:t>
      </w:r>
      <w:r>
        <w:rPr>
          <w:rFonts w:ascii="Times New Roman" w:hAnsi="Times New Roman"/>
          <w:sz w:val="28"/>
          <w:szCs w:val="28"/>
          <w:lang w:eastAsia="ru-RU"/>
        </w:rPr>
        <w:t>.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</w:p>
    <w:p w14:paraId="00000045">
      <w:pPr>
        <w:pStyle w:val="Normal(Web)"/>
        <w:spacing w:before="0" w:after="0" w:line="288" w:lineRule="atLeast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случае </w:t>
      </w:r>
      <w:r>
        <w:rPr>
          <w:sz w:val="28"/>
          <w:szCs w:val="28"/>
        </w:rPr>
        <w:t xml:space="preserve">несогласия </w:t>
      </w:r>
      <w:r>
        <w:rPr>
          <w:sz w:val="28"/>
          <w:szCs w:val="28"/>
        </w:rPr>
        <w:t xml:space="preserve">с </w:t>
      </w:r>
      <w:r>
        <w:rPr>
          <w:sz w:val="28"/>
          <w:szCs w:val="28"/>
        </w:rPr>
        <w:t>принятым решением</w:t>
      </w:r>
      <w:r>
        <w:rPr>
          <w:sz w:val="28"/>
          <w:szCs w:val="28"/>
        </w:rPr>
        <w:t xml:space="preserve"> по расследованию несчастного случая на производстве</w:t>
      </w:r>
      <w:r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представитель </w:t>
      </w:r>
      <w:r>
        <w:rPr>
          <w:sz w:val="28"/>
          <w:szCs w:val="28"/>
        </w:rPr>
        <w:t xml:space="preserve"> администрации </w:t>
      </w:r>
      <w:r>
        <w:rPr>
          <w:sz w:val="28"/>
          <w:szCs w:val="28"/>
        </w:rPr>
        <w:t xml:space="preserve">подписывает </w:t>
      </w:r>
      <w:r>
        <w:rPr>
          <w:sz w:val="28"/>
          <w:szCs w:val="28"/>
        </w:rPr>
        <w:t>акт о расследовании несчастного случая на производстве (акт о несчастном случае на производстве)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>с изложением своего аргументированного особого мнения, которое приобщается к материалам расследования несчастного случая.</w:t>
      </w:r>
    </w:p>
    <w:p w14:paraId="00000046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14:paraId="00000047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2.7. После окончания работы комиссии по расследованию несчастного случая на производстве представитель </w:t>
      </w:r>
      <w:r>
        <w:rPr>
          <w:rFonts w:ascii="Times New Roman" w:hAnsi="Times New Roman"/>
          <w:sz w:val="28"/>
          <w:szCs w:val="28"/>
          <w:lang w:eastAsia="ru-RU"/>
        </w:rPr>
        <w:t xml:space="preserve"> администрации </w:t>
      </w:r>
      <w:r>
        <w:rPr>
          <w:rFonts w:ascii="Times New Roman" w:hAnsi="Times New Roman"/>
          <w:sz w:val="28"/>
          <w:szCs w:val="28"/>
          <w:lang w:eastAsia="ru-RU"/>
        </w:rPr>
        <w:t xml:space="preserve"> информирует главу 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 xml:space="preserve">администрации Портбайкальского </w:t>
      </w:r>
      <w:r>
        <w:rPr>
          <w:rFonts w:ascii="Times New Roman" w:hAnsi="Times New Roman"/>
          <w:sz w:val="28"/>
          <w:szCs w:val="28"/>
          <w:lang w:eastAsia="ru-RU"/>
        </w:rPr>
        <w:t xml:space="preserve">муниципального образования </w:t>
      </w:r>
      <w:r>
        <w:rPr>
          <w:rFonts w:ascii="Times New Roman" w:hAnsi="Times New Roman"/>
          <w:sz w:val="28"/>
          <w:szCs w:val="28"/>
          <w:lang w:eastAsia="ru-RU"/>
        </w:rPr>
        <w:t>либо назначенное им ответственное лицо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 xml:space="preserve">о результатах расследования несчастного случая на производстве и готовит предложения о рассмотрении материалов расследования администрацией 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 xml:space="preserve">Портбайкальского </w:t>
      </w:r>
      <w:r>
        <w:rPr>
          <w:rFonts w:ascii="Times New Roman" w:hAnsi="Times New Roman"/>
          <w:sz w:val="28"/>
          <w:szCs w:val="28"/>
          <w:lang w:eastAsia="ru-RU"/>
        </w:rPr>
        <w:t>муниципального образования</w:t>
      </w:r>
      <w:r>
        <w:rPr>
          <w:rFonts w:ascii="Times New Roman" w:hAnsi="Times New Roman"/>
          <w:sz w:val="28"/>
          <w:szCs w:val="28"/>
          <w:lang w:eastAsia="ru-RU"/>
        </w:rPr>
        <w:t>.</w:t>
      </w:r>
    </w:p>
    <w:p w14:paraId="00000048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  <w:r>
        <w:rPr>
          <w:rFonts w:ascii="Times New Roman" w:hAnsi="Times New Roman"/>
          <w:b/>
          <w:bCs/>
          <w:sz w:val="28"/>
          <w:szCs w:val="28"/>
          <w:lang w:eastAsia="ru-RU"/>
        </w:rPr>
        <w:t>3. Заключительные положения</w:t>
      </w:r>
    </w:p>
    <w:p w14:paraId="00000049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</w:p>
    <w:p w14:paraId="0000004A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Должностные лица администрации</w:t>
      </w:r>
      <w:r>
        <w:rPr>
          <w:rFonts w:ascii="Times New Roman" w:hAnsi="Times New Roman"/>
          <w:sz w:val="28"/>
          <w:szCs w:val="28"/>
          <w:lang w:eastAsia="ru-RU"/>
        </w:rPr>
        <w:t xml:space="preserve"> Портбайкальского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 xml:space="preserve">муниципального образования </w:t>
      </w:r>
      <w:r>
        <w:rPr>
          <w:rFonts w:ascii="Times New Roman" w:hAnsi="Times New Roman"/>
          <w:sz w:val="28"/>
          <w:szCs w:val="28"/>
          <w:lang w:eastAsia="ru-RU"/>
        </w:rPr>
        <w:t>несут дисциплинарную ответственность за невыполнение требований настоящего По</w:t>
      </w:r>
      <w:r>
        <w:rPr>
          <w:rFonts w:ascii="Times New Roman" w:hAnsi="Times New Roman"/>
          <w:sz w:val="28"/>
          <w:szCs w:val="28"/>
          <w:lang w:eastAsia="ru-RU"/>
        </w:rPr>
        <w:t>ложения</w:t>
      </w:r>
      <w:r>
        <w:rPr>
          <w:rFonts w:ascii="Times New Roman" w:hAnsi="Times New Roman"/>
          <w:sz w:val="28"/>
          <w:szCs w:val="28"/>
          <w:lang w:eastAsia="ru-RU"/>
        </w:rPr>
        <w:t>.</w:t>
      </w:r>
    </w:p>
    <w:p w14:paraId="0000004B">
      <w:pPr>
        <w:tabs>
          <w:tab w:val="left" w:pos="1290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0000004C">
      <w:pPr>
        <w:tabs>
          <w:tab w:val="left" w:pos="1290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0000004D">
      <w:pPr>
        <w:tabs>
          <w:tab w:val="left" w:pos="1290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0000004E">
      <w:pPr>
        <w:tabs>
          <w:tab w:val="left" w:pos="1290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0000004F">
      <w:pPr>
        <w:tabs>
          <w:tab w:val="left" w:pos="1290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00000050">
      <w:pPr>
        <w:tabs>
          <w:tab w:val="left" w:pos="1290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00000051">
      <w:pPr>
        <w:tabs>
          <w:tab w:val="left" w:pos="1290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00000052">
      <w:pPr>
        <w:tabs>
          <w:tab w:val="left" w:pos="1290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00000053">
      <w:pPr>
        <w:tabs>
          <w:tab w:val="left" w:pos="1290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00000054">
      <w:pPr>
        <w:tabs>
          <w:tab w:val="left" w:pos="1290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00000055">
      <w:pPr>
        <w:tabs>
          <w:tab w:val="left" w:pos="1290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00000056">
      <w:pPr>
        <w:tabs>
          <w:tab w:val="left" w:pos="1290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00000057">
      <w:pPr>
        <w:tabs>
          <w:tab w:val="left" w:pos="1290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00000058">
      <w:pPr>
        <w:tabs>
          <w:tab w:val="left" w:pos="1290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00000059">
      <w:pPr>
        <w:tabs>
          <w:tab w:val="left" w:pos="1290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0000005A">
      <w:pPr>
        <w:tabs>
          <w:tab w:val="left" w:pos="1290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0000005B">
      <w:pPr>
        <w:tabs>
          <w:tab w:val="left" w:pos="1290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0000005C">
      <w:pPr>
        <w:tabs>
          <w:tab w:val="left" w:pos="1290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0000005D">
      <w:pPr>
        <w:tabs>
          <w:tab w:val="left" w:pos="1290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0000005E">
      <w:pPr>
        <w:tabs>
          <w:tab w:val="left" w:pos="1290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0000005F">
      <w:pPr>
        <w:tabs>
          <w:tab w:val="left" w:pos="1290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00000060">
      <w:pPr>
        <w:tabs>
          <w:tab w:val="left" w:pos="1290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00000061">
      <w:pPr>
        <w:tabs>
          <w:tab w:val="left" w:pos="1290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00000062">
      <w:pPr>
        <w:tabs>
          <w:tab w:val="left" w:pos="1290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00000063">
      <w:pPr>
        <w:tabs>
          <w:tab w:val="left" w:pos="1290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00000064">
      <w:pPr>
        <w:tabs>
          <w:tab w:val="left" w:pos="1290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00000065">
      <w:pPr>
        <w:tabs>
          <w:tab w:val="left" w:pos="1290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00000066">
      <w:pPr>
        <w:tabs>
          <w:tab w:val="left" w:pos="1290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00000067">
      <w:pPr>
        <w:tabs>
          <w:tab w:val="left" w:pos="1290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00000068">
      <w:pPr>
        <w:tabs>
          <w:tab w:val="left" w:pos="1290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00000069">
      <w:pPr>
        <w:tabs>
          <w:tab w:val="left" w:pos="1290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0000006A">
      <w:pPr>
        <w:tabs>
          <w:tab w:val="left" w:pos="1290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0000006B">
      <w:pPr>
        <w:tabs>
          <w:tab w:val="left" w:pos="1290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0000006C">
      <w:pPr>
        <w:spacing w:after="0" w:line="240" w:lineRule="auto"/>
        <w:jc w:val="right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Приложение 1</w:t>
      </w:r>
    </w:p>
    <w:p w14:paraId="0000006D">
      <w:pPr>
        <w:spacing w:after="0" w:line="240" w:lineRule="auto"/>
        <w:jc w:val="right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к </w:t>
      </w:r>
      <w:r>
        <w:rPr>
          <w:rFonts w:ascii="Times New Roman" w:hAnsi="Times New Roman"/>
          <w:sz w:val="28"/>
          <w:szCs w:val="28"/>
          <w:lang w:eastAsia="ru-RU"/>
        </w:rPr>
        <w:t xml:space="preserve"> Положению </w:t>
      </w:r>
    </w:p>
    <w:p w14:paraId="0000006E">
      <w:pPr>
        <w:spacing w:after="0" w:line="240" w:lineRule="auto"/>
        <w:jc w:val="right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об отдельных вопросах  </w:t>
      </w:r>
      <w:r>
        <w:rPr>
          <w:rFonts w:ascii="Times New Roman" w:hAnsi="Times New Roman"/>
          <w:sz w:val="28"/>
          <w:szCs w:val="28"/>
          <w:lang w:eastAsia="ru-RU"/>
        </w:rPr>
        <w:t xml:space="preserve">участия </w:t>
      </w:r>
    </w:p>
    <w:p w14:paraId="0000006F">
      <w:pPr>
        <w:spacing w:after="0" w:line="240" w:lineRule="auto"/>
        <w:jc w:val="right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представителя </w:t>
      </w:r>
      <w:r>
        <w:rPr>
          <w:rFonts w:ascii="Times New Roman" w:hAnsi="Times New Roman"/>
          <w:sz w:val="28"/>
          <w:szCs w:val="28"/>
          <w:lang w:eastAsia="ru-RU"/>
        </w:rPr>
        <w:t xml:space="preserve">администрации Портбайкальского </w:t>
      </w:r>
    </w:p>
    <w:p w14:paraId="00000070">
      <w:pPr>
        <w:spacing w:after="0" w:line="240" w:lineRule="auto"/>
        <w:jc w:val="right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муниципального образования </w:t>
      </w:r>
    </w:p>
    <w:p w14:paraId="00000071">
      <w:pPr>
        <w:spacing w:after="0" w:line="240" w:lineRule="auto"/>
        <w:jc w:val="right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в расследовании несчастных случаев на производстве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</w:p>
    <w:p w14:paraId="00000072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14:paraId="00000073">
      <w:pPr>
        <w:tabs>
          <w:tab w:val="center" w:pos="4677"/>
          <w:tab w:val="left" w:pos="7095"/>
        </w:tabs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ab/>
      </w:r>
      <w:r>
        <w:rPr>
          <w:rFonts w:ascii="Times New Roman" w:hAnsi="Times New Roman"/>
          <w:sz w:val="28"/>
          <w:szCs w:val="28"/>
          <w:lang w:eastAsia="ru-RU"/>
        </w:rPr>
        <w:t>ЖУРНАЛ</w:t>
      </w:r>
      <w:r>
        <w:rPr>
          <w:rFonts w:ascii="Times New Roman" w:hAnsi="Times New Roman"/>
          <w:sz w:val="28"/>
          <w:szCs w:val="28"/>
          <w:lang w:eastAsia="ru-RU"/>
        </w:rPr>
        <w:tab/>
      </w:r>
    </w:p>
    <w:p w14:paraId="00000074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регистрации извещений о несчастных случаях на производстве</w:t>
      </w:r>
    </w:p>
    <w:p w14:paraId="00000075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tbl>
      <w:tblPr>
        <w:tblW w:w="10348" w:type="dxa"/>
        <w:tblInd w:w="-647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425"/>
        <w:gridCol w:w="1702"/>
        <w:gridCol w:w="1417"/>
        <w:gridCol w:w="1418"/>
        <w:gridCol w:w="1984"/>
        <w:gridCol w:w="851"/>
        <w:gridCol w:w="1255"/>
        <w:gridCol w:w="1296"/>
      </w:tblGrid>
      <w:tr>
        <w:trPr/>
        <w:tc>
          <w:tcPr>
            <w:cnfStyle w:val="000010100000"/>
            <w:tcW w:w="4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00000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№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п/п</w:t>
            </w:r>
          </w:p>
        </w:tc>
        <w:tc>
          <w:tcPr>
            <w:cnfStyle w:val="000001100000"/>
            <w:tcW w:w="17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000007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Наименование, вид деятельности, адрес, телефон</w:t>
            </w:r>
          </w:p>
          <w:p w14:paraId="0000007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работодателя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Ф.И.О. работодателя 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с указанием ИНН, 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мест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а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гос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ударств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 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регистрации </w:t>
            </w:r>
          </w:p>
        </w:tc>
        <w:tc>
          <w:tcPr>
            <w:cnfStyle w:val="000010100000"/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000007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Дата и время несчастного случая</w:t>
            </w:r>
          </w:p>
        </w:tc>
        <w:tc>
          <w:tcPr>
            <w:cnfStyle w:val="000001100000"/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000007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Ф.И.О., профессия, возраст и стаж работы по специальности пострадавшего (пострадавших)</w:t>
            </w:r>
          </w:p>
        </w:tc>
        <w:tc>
          <w:tcPr>
            <w:cnfStyle w:val="000010100000"/>
            <w:tcW w:w="1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000007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Краткое описание места происшествия, обстоятельств несчастного случая, характер и тяжесть повреждения здоровья пострадавшего (пострадавших)</w:t>
            </w:r>
          </w:p>
        </w:tc>
        <w:tc>
          <w:tcPr>
            <w:cnfStyle w:val="000001100000"/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00000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Ф.И.О. лица, передавшего извещение, дата и время передачи</w:t>
            </w:r>
          </w:p>
        </w:tc>
        <w:tc>
          <w:tcPr>
            <w:cnfStyle w:val="000010100000"/>
            <w:tcW w:w="12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000007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Ф.И.О. лица, принявшего извещение, дата и время получения</w:t>
            </w:r>
          </w:p>
        </w:tc>
        <w:tc>
          <w:tcPr>
            <w:cnfStyle w:val="000001100000"/>
            <w:tcW w:w="12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000007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Ф.И.О., должность лица, назначенного для участия в расследовании несчастного случая</w:t>
            </w:r>
          </w:p>
        </w:tc>
      </w:tr>
      <w:tr>
        <w:trPr/>
        <w:tc>
          <w:tcPr>
            <w:cnfStyle w:val="000010010000"/>
            <w:tcW w:w="4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000007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cnfStyle w:val="000001010000"/>
            <w:tcW w:w="17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000008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cnfStyle w:val="000010010000"/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000008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cnfStyle w:val="000001010000"/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000008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cnfStyle w:val="000010010000"/>
            <w:tcW w:w="1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000008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cnfStyle w:val="000001010000"/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000008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cnfStyle w:val="000010010000"/>
            <w:tcW w:w="12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000008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cnfStyle w:val="000001010000"/>
            <w:tcW w:w="12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000008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8</w:t>
            </w:r>
          </w:p>
        </w:tc>
      </w:tr>
    </w:tbl>
    <w:p w14:paraId="00000087">
      <w:pPr>
        <w:tabs>
          <w:tab w:val="left" w:pos="1290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sectPr>
      <w:pgSz w:w="11906" w:h="16838"/>
      <w:pgMar w:top="1134" w:right="850" w:bottom="1134" w:left="1701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aink="http://schemas.microsoft.com/office/drawing/2016/ink" xmlns:dgm="http://schemas.openxmlformats.org/drawingml/2006/diagram">
  <w:endnote w:type="separator" w:id="0">
    <w:p w14:paraId="00000003">
      <w:pPr>
        <w:spacing w:after="0" w:line="240" w:lineRule="auto"/>
        <w:rPr/>
      </w:pPr>
      <w:r>
        <w:rPr/>
        <w:separator/>
      </w:r>
    </w:p>
  </w:endnote>
  <w:endnote w:type="continuationSeparator" w:id="1">
    <w:p w14:paraId="00000004">
      <w:pPr>
        <w:spacing w:after="0" w:line="240" w:lineRule="auto"/>
        <w:rPr/>
      </w:pPr>
      <w:r>
        <w:rPr/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00000000" w:usb1="00000000" w:usb2="00000009" w:usb3="00000000" w:csb0="000001ff" w:csb1="00000000"/>
  </w:font>
  <w:font w:name="Calibri">
    <w:panose1 w:val="020f0502020204030204"/>
    <w:charset w:val="cc"/>
    <w:family w:val="swiss"/>
    <w:pitch w:val="variable"/>
    <w:sig w:usb0="00000000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00000000" w:usb1="00000000" w:usb2="00000009" w:usb3="00000000" w:csb0="000001ff" w:csb1="00000000"/>
  </w:font>
  <w:font w:name="Segoe UI">
    <w:panose1 w:val="020b0502040204020203"/>
    <w:charset w:val="cc"/>
    <w:family w:val="swiss"/>
    <w:pitch w:val="variable"/>
    <w:sig w:usb0="00000000" w:usb1="00000000" w:usb2="00000029" w:usb3="00000000" w:csb0="000001df" w:csb1="00000000"/>
  </w:font>
  <w:font w:name="Cambria">
    <w:panose1 w:val="02040503050406030204"/>
    <w:charset w:val="cc"/>
    <w:family w:val="roman"/>
    <w:pitch w:val="variable"/>
    <w:sig w:usb0="00000000" w:usb1="400004ff" w:usb2="00000000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roman"/>
    <w:pitch w:val="variable"/>
    <w:sig w:usb0="61002a87" w:usb1="80000000" w:usb2="00000008" w:usb3="00000000" w:csb0="000001ff" w:csb1="00000000"/>
  </w:font>
  <w:font w:name="Verdana">
    <w:panose1 w:val="020b0604030504040204"/>
    <w:charset w:val="00"/>
    <w:family w:val="roman"/>
    <w:pitch w:val="variable"/>
    <w:sig w:usb0="a10006ff" w:usb1="4000205b" w:usb2="00000010" w:usb3="00000000" w:csb0="0000019f" w:csb1="00000000"/>
  </w:font>
  <w:font w:name="Symbol">
    <w:panose1 w:val="05050102010706020507"/>
    <w:charset w:val="02"/>
    <w:family w:val="roman"/>
    <w:notTrueType w:val="on"/>
    <w:pitch w:val="variable"/>
  </w:font>
  <w:font w:name="Wingdings">
    <w:panose1 w:val="05000000000000000000"/>
    <w:charset w:val="02"/>
    <w:family w:val="auto"/>
    <w:notTrueType w:val="on"/>
    <w:pitch w:val="variable"/>
  </w:font>
  <w:font w:name="Helvetica Neue">
    <w:charset w:val="00"/>
    <w:family w:val="swiss"/>
    <w:pitch w:val="variable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aink="http://schemas.microsoft.com/office/drawing/2016/ink" xmlns:dgm="http://schemas.openxmlformats.org/drawingml/2006/diagram">
  <w:footnote w:type="separator" w:id="0">
    <w:p w14:paraId="00000001">
      <w:pPr>
        <w:spacing w:after="0" w:line="240" w:lineRule="auto"/>
        <w:rPr/>
      </w:pPr>
      <w:r>
        <w:rPr/>
        <w:separator/>
      </w:r>
    </w:p>
  </w:footnote>
  <w:footnote w:type="continuationSeparator" w:id="1">
    <w:p w14:paraId="00000002">
      <w:pPr>
        <w:spacing w:after="0" w:line="240" w:lineRule="auto"/>
        <w:rPr/>
      </w:pPr>
      <w:r>
        <w:rPr/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4511"/>
    <w:rsid w:val="00013061"/>
    <w:rsid w:val="000248A5"/>
    <w:rsid w:val="00026D9B"/>
    <w:rsid w:val="00037C9A"/>
    <w:rsid w:val="0004513A"/>
    <w:rsid w:val="0004752B"/>
    <w:rsid w:val="0005023C"/>
    <w:rsid w:val="000740FD"/>
    <w:rsid w:val="000752D3"/>
    <w:rsid w:val="00086C20"/>
    <w:rsid w:val="00093C9F"/>
    <w:rsid w:val="000B723F"/>
    <w:rsid w:val="000D0292"/>
    <w:rsid w:val="000D0E95"/>
    <w:rsid w:val="000D549F"/>
    <w:rsid w:val="000E7657"/>
    <w:rsid w:val="000F1935"/>
    <w:rsid w:val="001072C9"/>
    <w:rsid w:val="00133E78"/>
    <w:rsid w:val="0013423F"/>
    <w:rsid w:val="001433D3"/>
    <w:rsid w:val="00145F84"/>
    <w:rsid w:val="00165F5E"/>
    <w:rsid w:val="00167DC3"/>
    <w:rsid w:val="00173109"/>
    <w:rsid w:val="00181E6D"/>
    <w:rsid w:val="00187447"/>
    <w:rsid w:val="00195BEE"/>
    <w:rsid w:val="001A16F2"/>
    <w:rsid w:val="001A5528"/>
    <w:rsid w:val="001A6D72"/>
    <w:rsid w:val="001B79F9"/>
    <w:rsid w:val="001C6E74"/>
    <w:rsid w:val="001D651D"/>
    <w:rsid w:val="001E6676"/>
    <w:rsid w:val="001E7B1A"/>
    <w:rsid w:val="001F2E2C"/>
    <w:rsid w:val="001F4D0A"/>
    <w:rsid w:val="0021059E"/>
    <w:rsid w:val="00213A51"/>
    <w:rsid w:val="00216D68"/>
    <w:rsid w:val="00217014"/>
    <w:rsid w:val="002233A6"/>
    <w:rsid w:val="00224998"/>
    <w:rsid w:val="002249EA"/>
    <w:rsid w:val="00233A0B"/>
    <w:rsid w:val="00244CAB"/>
    <w:rsid w:val="0025198C"/>
    <w:rsid w:val="00263033"/>
    <w:rsid w:val="00270EB0"/>
    <w:rsid w:val="002801C3"/>
    <w:rsid w:val="00284CF6"/>
    <w:rsid w:val="002B4375"/>
    <w:rsid w:val="002B6B46"/>
    <w:rsid w:val="002D5BEC"/>
    <w:rsid w:val="002E63EE"/>
    <w:rsid w:val="002F410B"/>
    <w:rsid w:val="00302FA5"/>
    <w:rsid w:val="00306A6A"/>
    <w:rsid w:val="003208CE"/>
    <w:rsid w:val="00324889"/>
    <w:rsid w:val="00336CD0"/>
    <w:rsid w:val="003506D8"/>
    <w:rsid w:val="00354511"/>
    <w:rsid w:val="0035679A"/>
    <w:rsid w:val="00393E3B"/>
    <w:rsid w:val="00397A9F"/>
    <w:rsid w:val="003A4F4B"/>
    <w:rsid w:val="003B28BB"/>
    <w:rsid w:val="003C1E35"/>
    <w:rsid w:val="003C2D61"/>
    <w:rsid w:val="003E12D3"/>
    <w:rsid w:val="003E2359"/>
    <w:rsid w:val="003E53DB"/>
    <w:rsid w:val="003F2CD8"/>
    <w:rsid w:val="003F416E"/>
    <w:rsid w:val="003F5DA6"/>
    <w:rsid w:val="003F6C14"/>
    <w:rsid w:val="0040483B"/>
    <w:rsid w:val="004127E7"/>
    <w:rsid w:val="00416EA7"/>
    <w:rsid w:val="00424B5D"/>
    <w:rsid w:val="0043303F"/>
    <w:rsid w:val="00433898"/>
    <w:rsid w:val="00436A24"/>
    <w:rsid w:val="004508E8"/>
    <w:rsid w:val="004756D0"/>
    <w:rsid w:val="00487B60"/>
    <w:rsid w:val="00491DF8"/>
    <w:rsid w:val="004C4302"/>
    <w:rsid w:val="004C4EB9"/>
    <w:rsid w:val="004E2E7C"/>
    <w:rsid w:val="004F0468"/>
    <w:rsid w:val="00512F02"/>
    <w:rsid w:val="0052081F"/>
    <w:rsid w:val="005242E0"/>
    <w:rsid w:val="005413B0"/>
    <w:rsid w:val="005455D3"/>
    <w:rsid w:val="00547B7A"/>
    <w:rsid w:val="00562658"/>
    <w:rsid w:val="005636B0"/>
    <w:rsid w:val="00564A5B"/>
    <w:rsid w:val="0057104D"/>
    <w:rsid w:val="00581CC6"/>
    <w:rsid w:val="00592934"/>
    <w:rsid w:val="00594CC7"/>
    <w:rsid w:val="00595712"/>
    <w:rsid w:val="005A06DD"/>
    <w:rsid w:val="005A0D0F"/>
    <w:rsid w:val="005A2AF4"/>
    <w:rsid w:val="005A5D0A"/>
    <w:rsid w:val="005A7227"/>
    <w:rsid w:val="005B67AC"/>
    <w:rsid w:val="005C5191"/>
    <w:rsid w:val="005E5557"/>
    <w:rsid w:val="005F5201"/>
    <w:rsid w:val="00601B54"/>
    <w:rsid w:val="00602E63"/>
    <w:rsid w:val="00604A7C"/>
    <w:rsid w:val="00607D38"/>
    <w:rsid w:val="00613525"/>
    <w:rsid w:val="00613CFB"/>
    <w:rsid w:val="00642F4F"/>
    <w:rsid w:val="00657DE6"/>
    <w:rsid w:val="00665BC6"/>
    <w:rsid w:val="0067153D"/>
    <w:rsid w:val="006823B9"/>
    <w:rsid w:val="00695108"/>
    <w:rsid w:val="006A06D9"/>
    <w:rsid w:val="006C0C84"/>
    <w:rsid w:val="006C2C16"/>
    <w:rsid w:val="006F05BF"/>
    <w:rsid w:val="006F4680"/>
    <w:rsid w:val="00703268"/>
    <w:rsid w:val="00710710"/>
    <w:rsid w:val="007123D6"/>
    <w:rsid w:val="00716E15"/>
    <w:rsid w:val="007368FC"/>
    <w:rsid w:val="0074434A"/>
    <w:rsid w:val="00762F40"/>
    <w:rsid w:val="00765666"/>
    <w:rsid w:val="00772346"/>
    <w:rsid w:val="0078302D"/>
    <w:rsid w:val="007859CF"/>
    <w:rsid w:val="00785A10"/>
    <w:rsid w:val="00786C4B"/>
    <w:rsid w:val="00791108"/>
    <w:rsid w:val="007A719B"/>
    <w:rsid w:val="007A7AEF"/>
    <w:rsid w:val="007B6F40"/>
    <w:rsid w:val="007B7465"/>
    <w:rsid w:val="007D6783"/>
    <w:rsid w:val="007D6936"/>
    <w:rsid w:val="007E5D54"/>
    <w:rsid w:val="007E7479"/>
    <w:rsid w:val="00805E51"/>
    <w:rsid w:val="00811F14"/>
    <w:rsid w:val="00813AA6"/>
    <w:rsid w:val="00825FC7"/>
    <w:rsid w:val="00844DBE"/>
    <w:rsid w:val="00847F4A"/>
    <w:rsid w:val="00873672"/>
    <w:rsid w:val="00880A3B"/>
    <w:rsid w:val="0088547C"/>
    <w:rsid w:val="008963B1"/>
    <w:rsid w:val="008966CA"/>
    <w:rsid w:val="008A5971"/>
    <w:rsid w:val="008A7566"/>
    <w:rsid w:val="008B0373"/>
    <w:rsid w:val="008C2D86"/>
    <w:rsid w:val="008D31C4"/>
    <w:rsid w:val="008D781B"/>
    <w:rsid w:val="008E3F65"/>
    <w:rsid w:val="008F3409"/>
    <w:rsid w:val="0092431F"/>
    <w:rsid w:val="00956BBA"/>
    <w:rsid w:val="00972C70"/>
    <w:rsid w:val="0098051F"/>
    <w:rsid w:val="00990A93"/>
    <w:rsid w:val="00994121"/>
    <w:rsid w:val="009A6070"/>
    <w:rsid w:val="009B1E58"/>
    <w:rsid w:val="009B700B"/>
    <w:rsid w:val="009C595D"/>
    <w:rsid w:val="009D00A5"/>
    <w:rsid w:val="009E340F"/>
    <w:rsid w:val="009E62EA"/>
    <w:rsid w:val="009F49AF"/>
    <w:rsid w:val="00A014B0"/>
    <w:rsid w:val="00A159B8"/>
    <w:rsid w:val="00A20210"/>
    <w:rsid w:val="00A24924"/>
    <w:rsid w:val="00A25EBA"/>
    <w:rsid w:val="00A272D3"/>
    <w:rsid w:val="00A33E31"/>
    <w:rsid w:val="00A34AD5"/>
    <w:rsid w:val="00A41131"/>
    <w:rsid w:val="00A447E2"/>
    <w:rsid w:val="00A7437B"/>
    <w:rsid w:val="00A75069"/>
    <w:rsid w:val="00A75148"/>
    <w:rsid w:val="00A8601A"/>
    <w:rsid w:val="00A8770A"/>
    <w:rsid w:val="00A936D3"/>
    <w:rsid w:val="00A942F8"/>
    <w:rsid w:val="00AA0A71"/>
    <w:rsid w:val="00AA1BF7"/>
    <w:rsid w:val="00AA3492"/>
    <w:rsid w:val="00AC3893"/>
    <w:rsid w:val="00AC4509"/>
    <w:rsid w:val="00AC72C7"/>
    <w:rsid w:val="00AD29EA"/>
    <w:rsid w:val="00AE653E"/>
    <w:rsid w:val="00AF6B63"/>
    <w:rsid w:val="00AF7775"/>
    <w:rsid w:val="00B02864"/>
    <w:rsid w:val="00B07FE8"/>
    <w:rsid w:val="00B10984"/>
    <w:rsid w:val="00B202BC"/>
    <w:rsid w:val="00B244B0"/>
    <w:rsid w:val="00B24900"/>
    <w:rsid w:val="00B263F5"/>
    <w:rsid w:val="00B32355"/>
    <w:rsid w:val="00B32483"/>
    <w:rsid w:val="00B332C1"/>
    <w:rsid w:val="00B40044"/>
    <w:rsid w:val="00B41F53"/>
    <w:rsid w:val="00B443DD"/>
    <w:rsid w:val="00B53651"/>
    <w:rsid w:val="00B561C9"/>
    <w:rsid w:val="00B61E3E"/>
    <w:rsid w:val="00B6762E"/>
    <w:rsid w:val="00B92469"/>
    <w:rsid w:val="00B92C55"/>
    <w:rsid w:val="00B971A1"/>
    <w:rsid w:val="00BB3D23"/>
    <w:rsid w:val="00BC2BCC"/>
    <w:rsid w:val="00BC3805"/>
    <w:rsid w:val="00BC47F8"/>
    <w:rsid w:val="00BD0558"/>
    <w:rsid w:val="00BD0A45"/>
    <w:rsid w:val="00BD19E2"/>
    <w:rsid w:val="00BE4B29"/>
    <w:rsid w:val="00BE7DE5"/>
    <w:rsid w:val="00BF3F92"/>
    <w:rsid w:val="00C06196"/>
    <w:rsid w:val="00C11377"/>
    <w:rsid w:val="00C23ACC"/>
    <w:rsid w:val="00C35728"/>
    <w:rsid w:val="00C40486"/>
    <w:rsid w:val="00C41D93"/>
    <w:rsid w:val="00C42D56"/>
    <w:rsid w:val="00C44829"/>
    <w:rsid w:val="00C5071F"/>
    <w:rsid w:val="00C6138D"/>
    <w:rsid w:val="00C61EB5"/>
    <w:rsid w:val="00C670C3"/>
    <w:rsid w:val="00C72D95"/>
    <w:rsid w:val="00C820EE"/>
    <w:rsid w:val="00C82BA8"/>
    <w:rsid w:val="00C84320"/>
    <w:rsid w:val="00C950C9"/>
    <w:rsid w:val="00CA0014"/>
    <w:rsid w:val="00CB3965"/>
    <w:rsid w:val="00CB5C50"/>
    <w:rsid w:val="00CC5A2C"/>
    <w:rsid w:val="00CD0613"/>
    <w:rsid w:val="00CE7609"/>
    <w:rsid w:val="00CF3EFD"/>
    <w:rsid w:val="00D03F60"/>
    <w:rsid w:val="00D13B58"/>
    <w:rsid w:val="00D33A9F"/>
    <w:rsid w:val="00D34707"/>
    <w:rsid w:val="00D361D8"/>
    <w:rsid w:val="00D365AF"/>
    <w:rsid w:val="00D37417"/>
    <w:rsid w:val="00D41493"/>
    <w:rsid w:val="00D522D4"/>
    <w:rsid w:val="00D564BB"/>
    <w:rsid w:val="00D579FA"/>
    <w:rsid w:val="00D62E1C"/>
    <w:rsid w:val="00D64AEB"/>
    <w:rsid w:val="00D667DF"/>
    <w:rsid w:val="00D77370"/>
    <w:rsid w:val="00D80A0F"/>
    <w:rsid w:val="00D85CE0"/>
    <w:rsid w:val="00D95B64"/>
    <w:rsid w:val="00DA7A76"/>
    <w:rsid w:val="00DC0E43"/>
    <w:rsid w:val="00DC126A"/>
    <w:rsid w:val="00DC1FD0"/>
    <w:rsid w:val="00DC7893"/>
    <w:rsid w:val="00DD23AA"/>
    <w:rsid w:val="00DE022E"/>
    <w:rsid w:val="00DE189A"/>
    <w:rsid w:val="00E00B9B"/>
    <w:rsid w:val="00E03433"/>
    <w:rsid w:val="00E13865"/>
    <w:rsid w:val="00E16F33"/>
    <w:rsid w:val="00E306D4"/>
    <w:rsid w:val="00E44524"/>
    <w:rsid w:val="00E5599E"/>
    <w:rsid w:val="00E75B20"/>
    <w:rsid w:val="00E848FD"/>
    <w:rsid w:val="00EB1CD7"/>
    <w:rsid w:val="00EC39E5"/>
    <w:rsid w:val="00EC56AC"/>
    <w:rsid w:val="00ED2747"/>
    <w:rsid w:val="00EE5234"/>
    <w:rsid w:val="00EE69A0"/>
    <w:rsid w:val="00EF511D"/>
    <w:rsid w:val="00EF6C86"/>
    <w:rsid w:val="00F130B2"/>
    <w:rsid w:val="00F21A7D"/>
    <w:rsid w:val="00F52C9B"/>
    <w:rsid w:val="00F57877"/>
    <w:rsid w:val="00F63862"/>
    <w:rsid w:val="00F941D7"/>
    <w:rsid w:val="00FA06DD"/>
    <w:rsid w:val="00FA0DFF"/>
    <w:rsid w:val="00FA68E8"/>
    <w:rsid w:val="00FC7885"/>
    <w:rsid w:val="00FD34C0"/>
    <w:rsid w:val="00FD4263"/>
    <w:rsid w:val="00FE011F"/>
    <w:rsid w:val="00FE6F4D"/>
    <w:rsid w:val="00FE7600"/>
    <w:rsid w:val="00FF2FF4"/>
    <w:rsid w:val="00FF4A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18B81CE"/>
  <w15:docId w15:val="{B32ECF18-4780-4BD9-B9B3-203A1650CD81}"/>
  <w:footnotePr>
    <w:footnote w:id="0"/>
    <w:footnote w:id="1"/>
  </w:footnotePr>
  <w:endnotePr>
    <w:endnote w:id="0"/>
    <w:endnote w:id="1"/>
  </w:endnotePr>
</w:settings>
</file>

<file path=word/styles.xml><?xml version="1.0" encoding="utf-8"?>
<w:styles xmlns:r="http://schemas.openxmlformats.org/officeDocument/2006/relationships" xmlns:w14="http://schemas.microsoft.com/office/word/2010/wordml" xmlns:w="http://schemas.openxmlformats.org/wordprocessingml/2006/main">
  <w:docDefaults>
    <w:rPrDefault>
      <w:rPr>
        <w:rFonts w:ascii="Times New Roman" w:cs="Times New Roman" w:eastAsia="Times New Roman" w:hAnsi="Times New Roman"/>
        <w:lang w:val="ru-RU" w:bidi="ar-SA" w:eastAsia="ru-RU"/>
      </w:rPr>
    </w:rPrDefault>
    <w:pPrDefault/>
  </w:docDefaults>
  <w:style w:type="paragraph" w:styleId="Heading1">
    <w:name w:val="Heading 1"/>
    <w:link w:val="Heading1Char"/>
    <w:uiPriority w:val="9"/>
    <w:qFormat w:val="on"/>
    <w:pPr>
      <w:keepNext w:val="on"/>
      <w:keepLines w:val="on"/>
      <w:spacing w:before="480" w:after="0"/>
    </w:pPr>
    <w:rPr>
      <w:rFonts w:asciiTheme="majorHAnsi" w:cstheme="majorBidi" w:eastAsiaTheme="majorEastAsia" w:hAnsiTheme="majorHAnsi"/>
      <w:b/>
      <w:bCs/>
      <w:color w:val="376091" w:themeColor="accent1" w:themeShade="bf"/>
      <w:sz w:val="28"/>
      <w:szCs w:val="28"/>
    </w:rPr>
  </w:style>
  <w:style w:type="paragraph" w:styleId="Heading2">
    <w:name w:val="Heading 2"/>
    <w:link w:val="Heading2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b/>
      <w:bCs/>
      <w:color w:val="4f81bd" w:themeColor="accent1"/>
      <w:sz w:val="26"/>
      <w:szCs w:val="26"/>
    </w:rPr>
  </w:style>
  <w:style w:type="paragraph" w:styleId="Heading3">
    <w:name w:val="Heading 3"/>
    <w:link w:val="Heading3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b/>
      <w:bCs/>
      <w:color w:val="4f81bd" w:themeColor="accent1"/>
    </w:rPr>
  </w:style>
  <w:style w:type="paragraph" w:styleId="Heading4">
    <w:name w:val="Heading 4"/>
    <w:link w:val="Heading4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b/>
      <w:bCs/>
      <w:i/>
      <w:iCs/>
      <w:color w:val="4f81bd" w:themeColor="accent1"/>
    </w:rPr>
  </w:style>
  <w:style w:type="paragraph" w:styleId="Heading5">
    <w:name w:val="Heading 5"/>
    <w:link w:val="Heading5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color w:val="243f60" w:themeColor="accent1" w:themeShade="7f"/>
    </w:rPr>
  </w:style>
  <w:style w:type="paragraph" w:styleId="Heading6">
    <w:name w:val="Heading 6"/>
    <w:link w:val="Heading6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i/>
      <w:iCs/>
      <w:color w:val="243f60" w:themeColor="accent1" w:themeShade="7f"/>
    </w:rPr>
  </w:style>
  <w:style w:type="paragraph" w:styleId="Heading7">
    <w:name w:val="Heading 7"/>
    <w:link w:val="Heading7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i/>
      <w:iCs/>
      <w:color w:val="404040" w:themeColor="text1" w:themeTint="bf"/>
    </w:rPr>
  </w:style>
  <w:style w:type="paragraph" w:styleId="Heading8">
    <w:name w:val="Heading 8"/>
    <w:link w:val="Heading8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color w:val="404040" w:themeColor="text1" w:themeTint="bf"/>
      <w:sz w:val="20"/>
      <w:szCs w:val="20"/>
    </w:rPr>
  </w:style>
  <w:style w:type="paragraph" w:styleId="Heading9">
    <w:name w:val="Heading 9"/>
    <w:link w:val="Heading9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i/>
      <w:iCs/>
      <w:color w:val="404040" w:themeColor="text1" w:themeTint="bf"/>
      <w:sz w:val="20"/>
      <w:szCs w:val="20"/>
    </w:rPr>
  </w:style>
  <w:style w:type="paragraph" w:styleId="NoSpacing">
    <w:name w:val="No Spacing"/>
    <w:uiPriority w:val="1"/>
    <w:qFormat w:val="on"/>
    <w:pPr>
      <w:spacing w:after="0" w:line="240" w:lineRule="auto"/>
    </w:pPr>
  </w:style>
  <w:style w:type="character" w:customStyle="1" w:styleId="Heading1Char">
    <w:name w:val="Heading 1 Char"/>
    <w:link w:val="Heading1"/>
    <w:uiPriority w:val="9"/>
    <w:rPr>
      <w:rFonts w:asciiTheme="majorHAnsi" w:cstheme="majorBidi" w:eastAsiaTheme="majorEastAsia" w:hAnsiTheme="majorHAnsi"/>
      <w:b/>
      <w:bCs/>
      <w:color w:val="376091" w:themeColor="accent1" w:themeShade="bf"/>
      <w:sz w:val="28"/>
      <w:szCs w:val="28"/>
    </w:rPr>
  </w:style>
  <w:style w:type="character" w:customStyle="1" w:styleId="Heading2Char">
    <w:name w:val="Heading 2 Char"/>
    <w:link w:val="Heading2"/>
    <w:uiPriority w:val="9"/>
    <w:rPr>
      <w:rFonts w:asciiTheme="majorHAnsi" w:cstheme="majorBidi" w:eastAsiaTheme="majorEastAsia" w:hAnsiTheme="majorHAns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link w:val="Heading3"/>
    <w:uiPriority w:val="9"/>
    <w:rPr>
      <w:rFonts w:asciiTheme="majorHAnsi" w:cstheme="majorBidi" w:eastAsiaTheme="majorEastAsia" w:hAnsiTheme="majorHAnsi"/>
      <w:b/>
      <w:bCs/>
      <w:color w:val="4f81bd" w:themeColor="accent1"/>
    </w:rPr>
  </w:style>
  <w:style w:type="character" w:customStyle="1" w:styleId="Heading4Char">
    <w:name w:val="Heading 4 Char"/>
    <w:link w:val="Heading4"/>
    <w:uiPriority w:val="9"/>
    <w:rPr>
      <w:rFonts w:asciiTheme="majorHAnsi" w:cstheme="majorBidi" w:eastAsiaTheme="majorEastAsia" w:hAnsiTheme="majorHAnsi"/>
      <w:b/>
      <w:bCs/>
      <w:i/>
      <w:iCs/>
      <w:color w:val="4f81bd" w:themeColor="accent1"/>
    </w:rPr>
  </w:style>
  <w:style w:type="character" w:customStyle="1" w:styleId="Heading5Char">
    <w:name w:val="Heading 5 Char"/>
    <w:link w:val="Heading5"/>
    <w:uiPriority w:val="9"/>
    <w:rPr>
      <w:rFonts w:asciiTheme="majorHAnsi" w:cstheme="majorBidi" w:eastAsiaTheme="majorEastAsia" w:hAnsiTheme="majorHAnsi"/>
      <w:color w:val="243f60" w:themeColor="accent1" w:themeShade="7f"/>
    </w:rPr>
  </w:style>
  <w:style w:type="character" w:customStyle="1" w:styleId="Heading6Char">
    <w:name w:val="Heading 6 Char"/>
    <w:link w:val="Heading6"/>
    <w:uiPriority w:val="9"/>
    <w:rPr>
      <w:rFonts w:asciiTheme="majorHAnsi" w:cstheme="majorBidi" w:eastAsiaTheme="majorEastAsia" w:hAnsiTheme="majorHAnsi"/>
      <w:i/>
      <w:iCs/>
      <w:color w:val="243f60" w:themeColor="accent1" w:themeShade="7f"/>
    </w:rPr>
  </w:style>
  <w:style w:type="character" w:customStyle="1" w:styleId="Heading7Char">
    <w:name w:val="Heading 7 Char"/>
    <w:link w:val="Heading7"/>
    <w:uiPriority w:val="9"/>
    <w:rPr>
      <w:rFonts w:asciiTheme="majorHAnsi" w:cstheme="majorBidi" w:eastAsiaTheme="majorEastAsia" w:hAnsiTheme="majorHAnsi"/>
      <w:i/>
      <w:iCs/>
      <w:color w:val="404040" w:themeColor="text1" w:themeTint="bf"/>
    </w:rPr>
  </w:style>
  <w:style w:type="character" w:customStyle="1" w:styleId="Heading8Char">
    <w:name w:val="Heading 8 Char"/>
    <w:link w:val="Heading8"/>
    <w:uiPriority w:val="9"/>
    <w:rPr>
      <w:rFonts w:asciiTheme="majorHAnsi" w:cstheme="majorBidi" w:eastAsiaTheme="majorEastAsia" w:hAnsiTheme="majorHAnsi"/>
      <w:color w:val="404040" w:themeColor="text1" w:themeTint="bf"/>
      <w:sz w:val="20"/>
      <w:szCs w:val="20"/>
    </w:rPr>
  </w:style>
  <w:style w:type="character" w:customStyle="1" w:styleId="Heading9Char">
    <w:name w:val="Heading 9 Char"/>
    <w:link w:val="Heading9"/>
    <w:uiPriority w:val="9"/>
    <w:rPr>
      <w:rFonts w:asciiTheme="majorHAnsi" w:cstheme="majorBidi" w:eastAsiaTheme="majorEastAsia" w:hAnsiTheme="majorHAnsi"/>
      <w:i/>
      <w:iCs/>
      <w:color w:val="404040" w:themeColor="text1" w:themeTint="bf"/>
      <w:sz w:val="20"/>
      <w:szCs w:val="20"/>
    </w:rPr>
  </w:style>
  <w:style w:type="paragraph" w:styleId="Title">
    <w:name w:val="Title"/>
    <w:link w:val="TitleChar"/>
    <w:uiPriority w:val="10"/>
    <w:qFormat w:val="on"/>
    <w:pPr>
      <w:pBdr>
        <w:bottom w:val="single" w:color="4f81bd" w:themeColor="accent1" w:sz="8" w:space="4"/>
      </w:pBdr>
      <w:spacing w:after="300" w:line="240" w:lineRule="auto"/>
      <w:contextualSpacing w:val="on"/>
    </w:pPr>
    <w:rPr>
      <w:rFonts w:asciiTheme="majorHAnsi" w:cstheme="majorBidi" w:eastAsiaTheme="majorEastAsia" w:hAnsiTheme="majorHAnsi"/>
      <w:color w:val="17375d" w:themeColor="text2" w:themeShade="bf"/>
      <w:spacing w:val="5"/>
      <w:sz w:val="52"/>
      <w:szCs w:val="52"/>
    </w:rPr>
  </w:style>
  <w:style w:type="character" w:customStyle="1" w:styleId="TitleChar">
    <w:name w:val="Title Char"/>
    <w:link w:val="Title"/>
    <w:uiPriority w:val="10"/>
    <w:rPr>
      <w:rFonts w:asciiTheme="majorHAnsi" w:cstheme="majorBidi" w:eastAsiaTheme="majorEastAsia" w:hAnsiTheme="majorHAnsi"/>
      <w:color w:val="17375d" w:themeColor="text2" w:themeShade="bf"/>
      <w:spacing w:val="5"/>
      <w:sz w:val="52"/>
      <w:szCs w:val="52"/>
    </w:rPr>
  </w:style>
  <w:style w:type="paragraph" w:styleId="Subtitle">
    <w:name w:val="Subtitle"/>
    <w:link w:val="SubtitleChar"/>
    <w:uiPriority w:val="11"/>
    <w:qFormat w:val="on"/>
    <w:pPr/>
    <w:rPr>
      <w:rFonts w:asciiTheme="majorHAnsi" w:cstheme="majorBidi" w:eastAsiaTheme="majorEastAsia" w:hAnsiTheme="majorHAns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link w:val="Subtitle"/>
    <w:uiPriority w:val="11"/>
    <w:rPr>
      <w:rFonts w:asciiTheme="majorHAnsi" w:cstheme="majorBidi" w:eastAsiaTheme="majorEastAsia" w:hAnsiTheme="majorHAnsi"/>
      <w:i/>
      <w:iCs/>
      <w:color w:val="4f81bd" w:themeColor="accent1"/>
      <w:spacing w:val="15"/>
      <w:sz w:val="24"/>
      <w:szCs w:val="24"/>
    </w:rPr>
  </w:style>
  <w:style w:type="character" w:styleId="SubtleEmphasis">
    <w:name w:val="Subtle Emphasis"/>
    <w:uiPriority w:val="19"/>
    <w:qFormat w:val="on"/>
    <w:rPr>
      <w:i/>
      <w:iCs/>
      <w:color w:val="808080" w:themeColor="text1" w:themeTint="7f"/>
    </w:rPr>
  </w:style>
  <w:style w:type="character" w:styleId="Emphasis">
    <w:name w:val="Emphasis"/>
    <w:uiPriority w:val="20"/>
    <w:qFormat w:val="on"/>
    <w:rPr>
      <w:i/>
      <w:iCs/>
    </w:rPr>
  </w:style>
  <w:style w:type="character" w:styleId="IntenseEmphasis">
    <w:name w:val="Intense Emphasis"/>
    <w:uiPriority w:val="21"/>
    <w:qFormat w:val="on"/>
    <w:rPr>
      <w:b/>
      <w:bCs/>
      <w:i/>
      <w:iCs/>
      <w:color w:val="4f81bd" w:themeColor="accent1"/>
    </w:rPr>
  </w:style>
  <w:style w:type="character" w:styleId="Strong">
    <w:name w:val="Strong"/>
    <w:uiPriority w:val="22"/>
    <w:qFormat w:val="on"/>
    <w:rPr>
      <w:b/>
      <w:bCs/>
    </w:rPr>
  </w:style>
  <w:style w:type="paragraph" w:styleId="Quote">
    <w:name w:val="Quote"/>
    <w:link w:val="QuoteChar"/>
    <w:uiPriority w:val="29"/>
    <w:qFormat w:val="on"/>
    <w:rPr>
      <w:i/>
      <w:iCs/>
      <w:color w:val="000000" w:themeColor="text1"/>
    </w:rPr>
  </w:style>
  <w:style w:type="character" w:customStyle="1" w:styleId="QuoteChar">
    <w:name w:val="Quote Char"/>
    <w:link w:val="Quote"/>
    <w:uiPriority w:val="29"/>
    <w:rPr>
      <w:i/>
      <w:iCs/>
      <w:color w:val="000000" w:themeColor="text1"/>
    </w:rPr>
  </w:style>
  <w:style w:type="paragraph" w:styleId="IntenseQuote">
    <w:name w:val="Intense Quote"/>
    <w:link w:val="IntenseQuoteChar"/>
    <w:uiPriority w:val="30"/>
    <w:qFormat w:val="on"/>
    <w:pPr>
      <w:pBdr>
        <w:bottom w:val="single" w:color="4f81bd" w:themeColor="accent1" w:sz="4" w:space="4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link w:val="IntenseQuote"/>
    <w:uiPriority w:val="30"/>
    <w:rPr>
      <w:b/>
      <w:bCs/>
      <w:i/>
      <w:iCs/>
      <w:color w:val="4f81bd" w:themeColor="accent1"/>
    </w:rPr>
  </w:style>
  <w:style w:type="character" w:styleId="SubtleReference">
    <w:name w:val="Subtle Reference"/>
    <w:uiPriority w:val="31"/>
    <w:qFormat w:val="on"/>
    <w:rPr>
      <w:smallCaps/>
      <w:color w:val="c0504d" w:themeColor="accent2"/>
      <w:u w:val="single"/>
    </w:rPr>
  </w:style>
  <w:style w:type="character" w:styleId="IntenseReference">
    <w:name w:val="Intense Reference"/>
    <w:uiPriority w:val="32"/>
    <w:qFormat w:val="on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uiPriority w:val="33"/>
    <w:qFormat w:val="on"/>
    <w:rPr>
      <w:b/>
      <w:bCs/>
      <w:smallCaps/>
      <w:spacing w:val="5"/>
    </w:rPr>
  </w:style>
  <w:style w:type="character" w:customStyle="1" w:styleId="FootnoteTextChar">
    <w:name w:val="Footnote Text Char"/>
    <w:uiPriority w:val="99"/>
    <w:semiHidden w:val="on"/>
    <w:rPr>
      <w:sz w:val="20"/>
      <w:szCs w:val="20"/>
    </w:rPr>
  </w:style>
  <w:style w:type="paragraph" w:styleId="Endnotetext">
    <w:name w:val="Endnote text"/>
    <w:link w:val="EndnoteTextChar"/>
    <w:uiPriority w:val="99"/>
    <w:semiHidden w:val="on"/>
    <w:unhideWhenUsed w:val="on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link w:val="Endnotetext"/>
    <w:uiPriority w:val="99"/>
    <w:semiHidden w:val="on"/>
    <w:rPr>
      <w:sz w:val="20"/>
      <w:szCs w:val="20"/>
    </w:rPr>
  </w:style>
  <w:style w:type="character" w:styleId="Endnotereference">
    <w:name w:val="Endnote reference"/>
    <w:uiPriority w:val="99"/>
    <w:semiHidden w:val="on"/>
    <w:unhideWhenUsed w:val="on"/>
    <w:rPr>
      <w:vertAlign w:val="superscript"/>
    </w:rPr>
  </w:style>
  <w:style w:type="paragraph" w:styleId="PlainText">
    <w:name w:val="Plain Text"/>
    <w:link w:val="PlainTextChar"/>
    <w:uiPriority w:val="99"/>
    <w:semiHidden w:val="on"/>
    <w:unhideWhenUsed w:val="on"/>
    <w:pPr>
      <w:spacing w:after="0" w:line="240" w:lineRule="auto"/>
    </w:pPr>
    <w:rPr>
      <w:rFonts w:ascii="Courier New" w:cs="Courier New" w:hAnsi="Courier New"/>
      <w:sz w:val="21"/>
      <w:szCs w:val="21"/>
    </w:rPr>
  </w:style>
  <w:style w:type="character" w:customStyle="1" w:styleId="PlainTextChar">
    <w:name w:val="Plain Text Char"/>
    <w:link w:val="PlainText"/>
    <w:uiPriority w:val="99"/>
    <w:rPr>
      <w:rFonts w:ascii="Courier New" w:cs="Courier New" w:hAnsi="Courier New"/>
      <w:sz w:val="21"/>
      <w:szCs w:val="21"/>
    </w:rPr>
  </w:style>
  <w:style w:type="paragraph" w:styleId="Header">
    <w:name w:val="Header"/>
    <w:link w:val="HeaderChar"/>
    <w:uiPriority w:val="99"/>
    <w:unhideWhenUsed w:val="on"/>
    <w:pPr>
      <w:spacing w:after="0" w:line="240" w:lineRule="auto"/>
    </w:pPr>
  </w:style>
  <w:style w:type="character" w:customStyle="1" w:styleId="HeaderChar">
    <w:name w:val="Header Char"/>
    <w:link w:val="Header"/>
    <w:uiPriority w:val="99"/>
  </w:style>
  <w:style w:type="paragraph" w:styleId="Footer">
    <w:name w:val="Footer"/>
    <w:link w:val="FooterChar"/>
    <w:uiPriority w:val="99"/>
    <w:unhideWhenUsed w:val="on"/>
    <w:pPr>
      <w:spacing w:after="0" w:line="240" w:lineRule="auto"/>
    </w:pPr>
  </w:style>
  <w:style w:type="character" w:customStyle="1" w:styleId="FooterChar">
    <w:name w:val="Footer Char"/>
    <w:link w:val="Footer"/>
    <w:uiPriority w:val="99"/>
  </w:style>
  <w:style w:type="paragraph" w:styleId="Caption">
    <w:name w:val="Caption"/>
    <w:uiPriority w:val="35"/>
    <w:unhideWhenUsed w:val="on"/>
    <w:qFormat w:val="on"/>
    <w:pPr>
      <w:spacing w:after="200" w:line="240" w:lineRule="auto"/>
    </w:pPr>
    <w:rPr>
      <w:i/>
      <w:iCs/>
      <w:color w:val="1f497d" w:themeColor="text2"/>
      <w:sz w:val="18"/>
      <w:szCs w:val="18"/>
    </w:rPr>
  </w:style>
  <w:style w:type="paragraph" w:default="1" w:styleId="Normal">
    <w:name w:val="Normal"/>
    <w:uiPriority w:val="99"/>
    <w:qFormat w:val="on"/>
    <w:pPr>
      <w:spacing w:after="200" w:line="276" w:lineRule="auto"/>
    </w:pPr>
    <w:rPr>
      <w:rFonts w:ascii="Calibri" w:hAnsi="Calibri"/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 w:val="on"/>
    <w:unhideWhenUsed w:val="on"/>
  </w:style>
  <w:style w:type="table" w:default="1" w:styleId="NormalTable">
    <w:name w:val="Normal Table"/>
    <w:uiPriority w:val="99"/>
    <w:semiHidden w:val="on"/>
    <w:unhideWhenUsed w:val="on"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 w:val="on"/>
    <w:unhideWhenUsed w:val="on"/>
  </w:style>
  <w:style w:type="paragraph" w:customStyle="1" w:styleId="ConsPlusNormal">
    <w:name w:val="ConsPlusNormal"/>
    <w:uiPriority w:val="99"/>
    <w:pPr>
      <w:widowControl w:val="off"/>
    </w:pPr>
    <w:rPr>
      <w:rFonts w:ascii="Arial" w:cs="Arial" w:hAnsi="Arial"/>
    </w:rPr>
  </w:style>
  <w:style w:type="character" w:styleId="Footnotereference">
    <w:name w:val="Footnote reference"/>
    <w:uiPriority w:val="99"/>
    <w:rPr>
      <w:vertAlign w:val="superscript"/>
    </w:rPr>
  </w:style>
  <w:style w:type="paragraph" w:styleId="BalloonText">
    <w:name w:val="Balloon Text"/>
    <w:basedOn w:val="Normal"/>
    <w:link w:val="ТекствыноскиЗнак"/>
    <w:uiPriority w:val="99"/>
    <w:semiHidden w:val="on"/>
    <w:unhideWhenUsed w:val="on"/>
    <w:pPr>
      <w:spacing w:after="0" w:line="240" w:lineRule="auto"/>
    </w:pPr>
    <w:rPr>
      <w:rFonts w:ascii="Segoe UI" w:cs="Segoe UI" w:hAnsi="Segoe UI"/>
      <w:sz w:val="18"/>
      <w:szCs w:val="18"/>
    </w:rPr>
  </w:style>
  <w:style w:type="character" w:customStyle="1" w:styleId="ТекствыноскиЗнак">
    <w:name w:val="Текст выноски Знак"/>
    <w:basedOn w:val="DefaultParagraphFont"/>
    <w:link w:val="BalloonText"/>
    <w:uiPriority w:val="99"/>
    <w:semiHidden w:val="on"/>
    <w:rPr>
      <w:rFonts w:ascii="Segoe UI" w:cs="Segoe UI" w:hAnsi="Segoe UI"/>
      <w:sz w:val="18"/>
      <w:szCs w:val="18"/>
      <w:lang w:eastAsia="en-US"/>
    </w:rPr>
  </w:style>
  <w:style w:type="paragraph" w:styleId="ListParagraph">
    <w:name w:val="List Paragraph"/>
    <w:basedOn w:val="Normal"/>
    <w:uiPriority w:val="34"/>
    <w:qFormat w:val="on"/>
    <w:pPr>
      <w:ind w:left="720"/>
      <w:contextualSpacing w:val="on"/>
    </w:pPr>
  </w:style>
  <w:style w:type="character" w:styleId="Hyperlink">
    <w:name w:val="Hyperlink"/>
    <w:basedOn w:val="DefaultParagraphFont"/>
    <w:uiPriority w:val="99"/>
    <w:unhideWhenUsed w:val="on"/>
    <w:rPr>
      <w:color w:val="0000ff" w:themeColor="hyperlink"/>
      <w:u w:val="single"/>
    </w:rPr>
  </w:style>
  <w:style w:type="paragraph" w:customStyle="1" w:styleId="ConsPlusTitle">
    <w:name w:val="ConsPlusTitle"/>
    <w:uiPriority w:val="99"/>
    <w:pPr>
      <w:widowControl w:val="off"/>
    </w:pPr>
    <w:rPr>
      <w:rFonts w:ascii="Calibri" w:cs="Calibri" w:hAnsi="Calibri"/>
      <w:b/>
      <w:sz w:val="22"/>
    </w:rPr>
  </w:style>
  <w:style w:type="paragraph" w:styleId="Footnotetext">
    <w:name w:val="Footnote text"/>
    <w:basedOn w:val="Normal"/>
    <w:link w:val="ТекстсноскиЗнак"/>
    <w:uiPriority w:val="99"/>
    <w:unhideWhenUsed w:val="on"/>
    <w:pPr>
      <w:spacing w:after="0" w:line="240" w:lineRule="auto"/>
    </w:pPr>
    <w:rPr>
      <w:sz w:val="20"/>
      <w:szCs w:val="20"/>
    </w:rPr>
  </w:style>
  <w:style w:type="character" w:customStyle="1" w:styleId="ТекстсноскиЗнак">
    <w:name w:val="Текст сноски Знак"/>
    <w:basedOn w:val="DefaultParagraphFont"/>
    <w:link w:val="Footnotetext"/>
    <w:uiPriority w:val="99"/>
    <w:rPr>
      <w:rFonts w:ascii="Calibri" w:hAnsi="Calibri"/>
      <w:lang w:eastAsia="en-US"/>
    </w:rPr>
  </w:style>
  <w:style w:type="paragraph" w:styleId="Normal(Web)">
    <w:name w:val="Normal (Web)"/>
    <w:basedOn w:val="Normal"/>
    <w:uiPriority w:val="99"/>
    <w:unhideWhenUsed w:val="on"/>
    <w:pPr>
      <w:spacing w:before="100" w:after="100" w:line="240" w:lineRule="auto"/>
    </w:pPr>
    <w:rPr>
      <w:rFonts w:ascii="Times New Roman" w:hAnsi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91706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5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11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010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6511557">
          <w:blockQuote w:val="1"/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" Type="http://schemas.openxmlformats.org/officeDocument/2006/relationships/styles" Target="styles.xml"/><Relationship Id="rId3" Type="http://schemas.openxmlformats.org/officeDocument/2006/relationships/settings" Target="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4" Type="http://schemas.openxmlformats.org/officeDocument/2006/relationships/webSettings" Target="webSettings.xml"/></Relationships>
</file>

<file path=word/_rels/endnotes.xml.rels><?xml version="1.0" encoding="UTF-8" standalone="yes"?>
<Relationships xmlns="http://schemas.openxmlformats.org/package/2006/relationships"></Relationships>
</file>

<file path=word/_rels/footnotes.xml.rels><?xml version="1.0" encoding="UTF-8" standalone="yes"?>
<Relationships xmlns="http://schemas.openxmlformats.org/package/2006/relationships"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Arab" typeface="Times New Roman"/>
        <a:font script="Beng" typeface="Vrinda"/>
        <a:font script="Cher" typeface="Plantagenet Cherokee"/>
        <a:font script="Deva" typeface="Mangal"/>
        <a:font script="Ethi" typeface="Nyala"/>
        <a:font script="Gujr" typeface="Shruti"/>
        <a:font script="Guru" typeface="Raavi"/>
        <a:font script="Hang" typeface="맑은 고딕"/>
        <a:font script="Hebr" typeface="Times New Roman"/>
        <a:font script="Knda" typeface="Tunga"/>
        <a:font script="Khmr" typeface="MoolBoran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Angsana New"/>
        <a:font script="Tibt" typeface="Microsoft Himalaya"/>
        <a:font script="Cans" typeface="Euphemia"/>
        <a:font script="Yiii" typeface="Microsoft Yi Baiti"/>
        <a:font script="Hans" typeface="宋体"/>
        <a:font script="Hant" typeface="新細明體"/>
        <a:font script="Jpan" typeface="ＭＳ ゴシック"/>
      </a:majorFont>
      <a:minorFont>
        <a:latin typeface="Calibri"/>
        <a:ea typeface=""/>
        <a:cs typeface=""/>
        <a:font script="Arab" typeface="Arial"/>
        <a:font script="Beng" typeface="Vrinda"/>
        <a:font script="Cher" typeface="Plantagenet Cherokee"/>
        <a:font script="Deva" typeface="Mangal"/>
        <a:font script="Ethi" typeface="Nyala"/>
        <a:font script="Gujr" typeface="Shruti"/>
        <a:font script="Guru" typeface="Raavi"/>
        <a:font script="Hang" typeface="맑은 고딕"/>
        <a:font script="Hebr" typeface="Arial"/>
        <a:font script="Knda" typeface="Tunga"/>
        <a:font script="Khmr" typeface="DaunPenh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Cordia New"/>
        <a:font script="Tibt" typeface="Microsoft Himalaya"/>
        <a:font script="Cans" typeface="Euphemia"/>
        <a:font script="Yiii" typeface="Microsoft Yi Baiti"/>
        <a:font script="Hans" typeface="宋体"/>
        <a:font script="Hant" typeface="新細明體"/>
        <a:font script="Jpan" typeface="ＭＳ 明朝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450F11C-326B-4CE5-945A-5EB96A6B78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1044</Words>
  <Characters>5957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 Альбертовна Эдуардова</dc:creator>
  <cp:lastModifiedBy>Надежда</cp:lastModifiedBy>
</cp:coreProperties>
</file>