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body>
    <w:p w14:paraId="00000001">
      <w:pPr>
        <w:ind w:right="850" w:firstLine="1701"/>
        <w:jc w:val="center"/>
        <w:rPr>
          <w:rFonts w:ascii="Arial" w:cs="Arial" w:hAnsi="Arial"/>
          <w:b/>
          <w:sz w:val="24"/>
          <w:szCs w:val="24"/>
        </w:rPr>
      </w:pPr>
      <w:bookmarkStart w:id="0" w:name="_GoBack"/>
      <w:bookmarkEnd w:id="0"/>
      <w:r>
        <w:rPr>
          <w:rFonts w:ascii="Arial" w:cs="Arial" w:hAnsi="Arial"/>
          <w:b/>
          <w:sz w:val="24"/>
          <w:szCs w:val="24"/>
        </w:rPr>
        <w:t>Р</w:t>
      </w:r>
      <w:r>
        <w:rPr>
          <w:rFonts w:ascii="Arial" w:cs="Arial" w:hAnsi="Arial"/>
          <w:b/>
          <w:sz w:val="24"/>
          <w:szCs w:val="24"/>
        </w:rPr>
        <w:t>ОССИЙСКАЯ ФЕДЕРАЦИЯ</w:t>
      </w:r>
    </w:p>
    <w:p w14:paraId="00000002">
      <w:pPr>
        <w:ind w:right="850" w:firstLine="1701"/>
        <w:jc w:val="center"/>
        <w:rPr>
          <w:rFonts w:ascii="Arial" w:cs="Arial" w:hAnsi="Arial"/>
          <w:b/>
          <w:sz w:val="24"/>
          <w:szCs w:val="24"/>
        </w:rPr>
      </w:pPr>
      <w:r>
        <w:rPr>
          <w:rFonts w:ascii="Arial" w:cs="Arial" w:hAnsi="Arial"/>
          <w:b/>
          <w:sz w:val="24"/>
          <w:szCs w:val="24"/>
        </w:rPr>
        <w:t>ИРКУТСКАЯ ОБЛАСТЬ</w:t>
      </w:r>
    </w:p>
    <w:p w14:paraId="00000003">
      <w:pPr>
        <w:ind w:right="850" w:firstLine="1701"/>
        <w:jc w:val="center"/>
        <w:rPr>
          <w:rFonts w:ascii="Arial" w:cs="Arial" w:hAnsi="Arial"/>
          <w:b/>
          <w:sz w:val="24"/>
          <w:szCs w:val="24"/>
        </w:rPr>
      </w:pPr>
      <w:r>
        <w:rPr>
          <w:rFonts w:ascii="Arial" w:cs="Arial" w:hAnsi="Arial"/>
          <w:b/>
          <w:sz w:val="24"/>
          <w:szCs w:val="24"/>
        </w:rPr>
        <w:t>СЛЮДЯНСКИЙ РАЙОН</w:t>
      </w:r>
    </w:p>
    <w:p w14:paraId="00000004">
      <w:pPr>
        <w:jc w:val="center"/>
        <w:rPr>
          <w:rFonts w:ascii="Arial" w:cs="Arial" w:hAnsi="Arial"/>
          <w:b/>
          <w:sz w:val="24"/>
          <w:szCs w:val="24"/>
        </w:rPr>
      </w:pPr>
      <w:r>
        <w:rPr>
          <w:rFonts w:ascii="Arial" w:cs="Arial" w:hAnsi="Arial"/>
          <w:b/>
          <w:sz w:val="24"/>
          <w:szCs w:val="24"/>
        </w:rPr>
        <w:t>АДМИНИСТРАЦИЯ ПОРТБАЙКАЛЬСКОГО  МУНИЦИПАЛЬНОГО  ОБРАЗОВАНИЯ</w:t>
      </w:r>
    </w:p>
    <w:p w14:paraId="00000005">
      <w:pPr>
        <w:ind w:firstLine="1701"/>
        <w:rPr>
          <w:rFonts w:ascii="Arial" w:cs="Arial" w:hAnsi="Arial"/>
          <w:b/>
          <w:sz w:val="24"/>
          <w:szCs w:val="24"/>
        </w:rPr>
      </w:pPr>
    </w:p>
    <w:p w14:paraId="00000006">
      <w:pPr>
        <w:ind w:firstLine="1701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              </w:t>
      </w:r>
    </w:p>
    <w:p w14:paraId="00000007">
      <w:pPr>
        <w:ind w:firstLine="1701"/>
        <w:rPr>
          <w:rFonts w:ascii="Arial" w:cs="Arial" w:hAnsi="Arial"/>
          <w:sz w:val="24"/>
          <w:szCs w:val="24"/>
        </w:rPr>
      </w:pPr>
    </w:p>
    <w:p w14:paraId="00000008">
      <w:pPr>
        <w:ind w:firstLine="1701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                      </w:t>
      </w:r>
      <w:r>
        <w:rPr>
          <w:rFonts w:ascii="Arial" w:cs="Arial" w:hAnsi="Arial"/>
          <w:sz w:val="24"/>
          <w:szCs w:val="24"/>
        </w:rPr>
        <w:t>П</w:t>
      </w:r>
      <w:r>
        <w:rPr>
          <w:rFonts w:ascii="Arial" w:cs="Arial" w:hAnsi="Arial"/>
          <w:sz w:val="24"/>
          <w:szCs w:val="24"/>
        </w:rPr>
        <w:t xml:space="preserve"> О С Т А Н О В 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Л  Е Н И Е</w:t>
      </w:r>
    </w:p>
    <w:p w14:paraId="00000009">
      <w:pPr>
        <w:ind w:firstLine="1701"/>
        <w:rPr>
          <w:rFonts w:ascii="Arial" w:cs="Arial" w:hAnsi="Arial"/>
          <w:sz w:val="24"/>
          <w:szCs w:val="24"/>
        </w:rPr>
      </w:pPr>
    </w:p>
    <w:p w14:paraId="0000000A">
      <w:pPr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0</w:t>
      </w:r>
      <w:r>
        <w:rPr>
          <w:rFonts w:ascii="Arial" w:cs="Arial" w:hAnsi="Arial"/>
          <w:sz w:val="24"/>
          <w:szCs w:val="24"/>
        </w:rPr>
        <w:t>4</w:t>
      </w:r>
      <w:r>
        <w:rPr>
          <w:rFonts w:ascii="Arial" w:cs="Arial" w:hAnsi="Arial"/>
          <w:sz w:val="24"/>
          <w:szCs w:val="24"/>
        </w:rPr>
        <w:t>.0</w:t>
      </w:r>
      <w:r>
        <w:rPr>
          <w:rFonts w:ascii="Arial" w:cs="Arial" w:hAnsi="Arial"/>
          <w:sz w:val="24"/>
          <w:szCs w:val="24"/>
        </w:rPr>
        <w:t>9.2024</w:t>
      </w:r>
      <w:r>
        <w:rPr>
          <w:rFonts w:ascii="Arial" w:cs="Arial" w:hAnsi="Arial"/>
          <w:sz w:val="24"/>
          <w:szCs w:val="24"/>
        </w:rPr>
        <w:t xml:space="preserve"> № 35</w:t>
      </w:r>
      <w:r>
        <w:rPr>
          <w:rFonts w:ascii="Arial" w:cs="Arial" w:hAnsi="Arial"/>
          <w:sz w:val="24"/>
          <w:szCs w:val="24"/>
        </w:rPr>
        <w:t xml:space="preserve">                                                                                                          </w:t>
      </w:r>
      <w:r>
        <w:rPr>
          <w:rFonts w:ascii="Arial" w:cs="Arial" w:hAnsi="Arial"/>
          <w:sz w:val="24"/>
          <w:szCs w:val="24"/>
        </w:rPr>
        <w:t xml:space="preserve">        </w:t>
      </w:r>
    </w:p>
    <w:p w14:paraId="0000000B">
      <w:pPr>
        <w:spacing w:before="100"/>
        <w:rPr>
          <w:rFonts w:ascii="Arial" w:cs="Arial" w:hAnsi="Arial"/>
          <w:b/>
          <w:bCs/>
          <w:sz w:val="24"/>
          <w:szCs w:val="24"/>
        </w:rPr>
      </w:pPr>
      <w:r>
        <w:rPr>
          <w:rFonts w:ascii="Arial" w:cs="Arial" w:hAnsi="Arial"/>
          <w:b/>
          <w:bCs/>
          <w:sz w:val="24"/>
          <w:szCs w:val="24"/>
        </w:rPr>
        <w:t>«</w:t>
      </w:r>
      <w:r>
        <w:rPr>
          <w:rFonts w:ascii="Arial" w:cs="Arial" w:hAnsi="Arial"/>
          <w:b/>
          <w:bCs/>
          <w:sz w:val="24"/>
          <w:szCs w:val="24"/>
        </w:rPr>
        <w:t xml:space="preserve">Об утверждении Плана 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b/>
          <w:bCs/>
          <w:sz w:val="24"/>
          <w:szCs w:val="24"/>
        </w:rPr>
        <w:t xml:space="preserve">действий по ликвидации последствий аварийных ситуаций с применением электронного моделирования аварийных ситуаций на территории </w:t>
      </w:r>
      <w:r>
        <w:rPr>
          <w:rFonts w:ascii="Arial" w:cs="Arial" w:hAnsi="Arial"/>
          <w:b/>
          <w:bCs/>
          <w:sz w:val="24"/>
          <w:szCs w:val="24"/>
        </w:rPr>
        <w:t>Портбайкальского сельского поселения»</w:t>
      </w:r>
    </w:p>
    <w:p w14:paraId="0000000C">
      <w:pPr>
        <w:ind w:firstLine="1701"/>
        <w:jc w:val="center"/>
        <w:rPr>
          <w:rFonts w:ascii="Arial" w:cs="Arial" w:hAnsi="Arial"/>
          <w:b/>
          <w:sz w:val="24"/>
          <w:szCs w:val="24"/>
        </w:rPr>
      </w:pPr>
    </w:p>
    <w:p w14:paraId="0000000D">
      <w:pPr>
        <w:pStyle w:val="Стиль1"/>
        <w:ind w:firstLine="1701"/>
        <w:jc w:val="both"/>
        <w:rPr>
          <w:rFonts w:ascii="Arial" w:cs="Arial" w:hAnsi="Arial"/>
          <w:b w:val="off"/>
          <w:color w:val="auto"/>
          <w:sz w:val="24"/>
          <w:szCs w:val="24"/>
        </w:rPr>
      </w:pPr>
    </w:p>
    <w:p w14:paraId="0000000E">
      <w:pPr>
        <w:pStyle w:val="Стиль1"/>
        <w:ind w:firstLine="1701"/>
        <w:jc w:val="both"/>
        <w:rPr>
          <w:rFonts w:ascii="Arial" w:cs="Arial" w:hAnsi="Arial"/>
          <w:b w:val="off"/>
          <w:color w:val="auto"/>
          <w:sz w:val="24"/>
          <w:szCs w:val="24"/>
        </w:rPr>
      </w:pPr>
      <w:r>
        <w:rPr>
          <w:rFonts w:ascii="Arial" w:cs="Arial" w:hAnsi="Arial"/>
          <w:b w:val="off"/>
          <w:color w:val="auto"/>
          <w:sz w:val="24"/>
          <w:szCs w:val="24"/>
        </w:rPr>
        <w:t xml:space="preserve">В соответствии с 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ч. 4 ст. 20 Федерального закона от 27.07.2010 №190-ФЗ «О теплоснабжении», Федеральным законом от 06.10.2003 N 131-ФЗ «Об общих принципах организации местного самоуправления в Российской Федерации», 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приказом Министерства энергетики Российской Федерации от 12 марта 2013 года № 103 «Об утверждении правил оценки готовности к отопительному периоду», 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руководствуясь 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Уставом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</w:t>
      </w:r>
      <w:r>
        <w:rPr>
          <w:rFonts w:ascii="Arial" w:cs="Arial" w:hAnsi="Arial"/>
          <w:b w:val="off"/>
          <w:color w:val="auto"/>
          <w:sz w:val="24"/>
          <w:szCs w:val="24"/>
        </w:rPr>
        <w:t>Портбайкальского сельского поселения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, </w:t>
      </w:r>
      <w:r>
        <w:rPr>
          <w:rFonts w:ascii="Arial" w:cs="Arial" w:hAnsi="Arial"/>
          <w:b w:val="off"/>
          <w:color w:val="auto"/>
          <w:sz w:val="24"/>
          <w:szCs w:val="24"/>
        </w:rPr>
        <w:t>в целях обеспечения надежного теплоснабжения потребителей на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террито</w:t>
      </w:r>
      <w:r>
        <w:rPr>
          <w:rFonts w:ascii="Arial" w:cs="Arial" w:hAnsi="Arial"/>
          <w:b w:val="off"/>
          <w:color w:val="auto"/>
          <w:sz w:val="24"/>
          <w:szCs w:val="24"/>
        </w:rPr>
        <w:t>рии поселения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, </w:t>
      </w:r>
      <w:r>
        <w:rPr>
          <w:rFonts w:ascii="Arial" w:cs="Arial" w:hAnsi="Arial"/>
          <w:b w:val="off"/>
          <w:color w:val="auto"/>
          <w:sz w:val="24"/>
          <w:szCs w:val="24"/>
        </w:rPr>
        <w:t>а</w:t>
      </w:r>
      <w:r>
        <w:rPr>
          <w:rFonts w:ascii="Arial" w:cs="Arial" w:hAnsi="Arial"/>
          <w:b w:val="off"/>
          <w:color w:val="auto"/>
          <w:sz w:val="24"/>
          <w:szCs w:val="24"/>
        </w:rPr>
        <w:t>дминист</w:t>
      </w:r>
      <w:r>
        <w:rPr>
          <w:rFonts w:ascii="Arial" w:cs="Arial" w:hAnsi="Arial"/>
          <w:b w:val="off"/>
          <w:color w:val="auto"/>
          <w:sz w:val="24"/>
          <w:szCs w:val="24"/>
        </w:rPr>
        <w:t>рация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Портбайкальского сельского поселения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</w:t>
      </w:r>
      <w:r>
        <w:rPr>
          <w:rFonts w:ascii="Arial" w:cs="Arial" w:hAnsi="Arial"/>
          <w:b w:val="off"/>
          <w:color w:val="auto"/>
          <w:sz w:val="24"/>
          <w:szCs w:val="24"/>
        </w:rPr>
        <w:t>П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</w:t>
      </w:r>
      <w:r>
        <w:rPr>
          <w:rFonts w:ascii="Arial" w:cs="Arial" w:hAnsi="Arial"/>
          <w:b w:val="off"/>
          <w:color w:val="auto"/>
          <w:sz w:val="24"/>
          <w:szCs w:val="24"/>
        </w:rPr>
        <w:t>О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</w:t>
      </w:r>
      <w:r>
        <w:rPr>
          <w:rFonts w:ascii="Arial" w:cs="Arial" w:hAnsi="Arial"/>
          <w:b w:val="off"/>
          <w:color w:val="auto"/>
          <w:sz w:val="24"/>
          <w:szCs w:val="24"/>
        </w:rPr>
        <w:t>С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</w:t>
      </w:r>
      <w:r>
        <w:rPr>
          <w:rFonts w:ascii="Arial" w:cs="Arial" w:hAnsi="Arial"/>
          <w:b w:val="off"/>
          <w:color w:val="auto"/>
          <w:sz w:val="24"/>
          <w:szCs w:val="24"/>
        </w:rPr>
        <w:t>Т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</w:t>
      </w:r>
      <w:r>
        <w:rPr>
          <w:rFonts w:ascii="Arial" w:cs="Arial" w:hAnsi="Arial"/>
          <w:b w:val="off"/>
          <w:color w:val="auto"/>
          <w:sz w:val="24"/>
          <w:szCs w:val="24"/>
        </w:rPr>
        <w:t>А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</w:t>
      </w:r>
      <w:r>
        <w:rPr>
          <w:rFonts w:ascii="Arial" w:cs="Arial" w:hAnsi="Arial"/>
          <w:b w:val="off"/>
          <w:color w:val="auto"/>
          <w:sz w:val="24"/>
          <w:szCs w:val="24"/>
        </w:rPr>
        <w:t>Н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</w:t>
      </w:r>
      <w:r>
        <w:rPr>
          <w:rFonts w:ascii="Arial" w:cs="Arial" w:hAnsi="Arial"/>
          <w:b w:val="off"/>
          <w:color w:val="auto"/>
          <w:sz w:val="24"/>
          <w:szCs w:val="24"/>
        </w:rPr>
        <w:t>О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</w:t>
      </w:r>
      <w:r>
        <w:rPr>
          <w:rFonts w:ascii="Arial" w:cs="Arial" w:hAnsi="Arial"/>
          <w:b w:val="off"/>
          <w:color w:val="auto"/>
          <w:sz w:val="24"/>
          <w:szCs w:val="24"/>
        </w:rPr>
        <w:t>В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</w:t>
      </w:r>
      <w:r>
        <w:rPr>
          <w:rFonts w:ascii="Arial" w:cs="Arial" w:hAnsi="Arial"/>
          <w:b w:val="off"/>
          <w:color w:val="auto"/>
          <w:sz w:val="24"/>
          <w:szCs w:val="24"/>
        </w:rPr>
        <w:t>Л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</w:t>
      </w:r>
      <w:r>
        <w:rPr>
          <w:rFonts w:ascii="Arial" w:cs="Arial" w:hAnsi="Arial"/>
          <w:b w:val="off"/>
          <w:color w:val="auto"/>
          <w:sz w:val="24"/>
          <w:szCs w:val="24"/>
        </w:rPr>
        <w:t>Я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</w:t>
      </w:r>
      <w:r>
        <w:rPr>
          <w:rFonts w:ascii="Arial" w:cs="Arial" w:hAnsi="Arial"/>
          <w:b w:val="off"/>
          <w:color w:val="auto"/>
          <w:sz w:val="24"/>
          <w:szCs w:val="24"/>
        </w:rPr>
        <w:t>Е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</w:t>
      </w:r>
      <w:r>
        <w:rPr>
          <w:rFonts w:ascii="Arial" w:cs="Arial" w:hAnsi="Arial"/>
          <w:b w:val="off"/>
          <w:color w:val="auto"/>
          <w:sz w:val="24"/>
          <w:szCs w:val="24"/>
        </w:rPr>
        <w:t>Т:</w:t>
      </w:r>
    </w:p>
    <w:p w14:paraId="0000000F">
      <w:pPr>
        <w:pStyle w:val="Стиль1"/>
        <w:ind w:firstLine="708"/>
        <w:jc w:val="both"/>
        <w:rPr>
          <w:rFonts w:ascii="Arial" w:cs="Arial" w:hAnsi="Arial"/>
          <w:b w:val="off"/>
          <w:color w:val="auto"/>
          <w:sz w:val="24"/>
          <w:szCs w:val="24"/>
        </w:rPr>
      </w:pPr>
      <w:r>
        <w:rPr>
          <w:rFonts w:ascii="Arial" w:cs="Arial" w:hAnsi="Arial"/>
          <w:b w:val="off"/>
          <w:color w:val="auto"/>
          <w:sz w:val="24"/>
          <w:szCs w:val="24"/>
        </w:rPr>
        <w:t>1.</w:t>
      </w:r>
      <w:r>
        <w:rPr>
          <w:rFonts w:ascii="Arial" w:cs="Arial" w:hAnsi="Arial"/>
          <w:b w:val="off"/>
          <w:color w:val="auto"/>
          <w:sz w:val="24"/>
          <w:szCs w:val="24"/>
        </w:rPr>
        <w:t>Утвердить План действий по ликвидации последствий аварийных ситуаций с применением электронного моделирования аварийных ситуаций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на территории </w:t>
      </w:r>
      <w:r>
        <w:rPr>
          <w:rFonts w:ascii="Arial" w:cs="Arial" w:hAnsi="Arial"/>
          <w:b w:val="off"/>
          <w:color w:val="auto"/>
          <w:sz w:val="24"/>
          <w:szCs w:val="24"/>
        </w:rPr>
        <w:t>Портбайкальского сельского поселения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</w:t>
      </w:r>
      <w:r>
        <w:rPr>
          <w:rFonts w:ascii="Arial" w:cs="Arial" w:hAnsi="Arial"/>
          <w:b w:val="off"/>
          <w:color w:val="auto"/>
          <w:sz w:val="24"/>
          <w:szCs w:val="24"/>
        </w:rPr>
        <w:t xml:space="preserve"> </w:t>
      </w:r>
      <w:r>
        <w:rPr>
          <w:rFonts w:ascii="Arial" w:cs="Arial" w:hAnsi="Arial"/>
          <w:b w:val="off"/>
          <w:color w:val="auto"/>
          <w:sz w:val="24"/>
          <w:szCs w:val="24"/>
        </w:rPr>
        <w:t>согласно приложению</w:t>
      </w:r>
      <w:r>
        <w:rPr>
          <w:rFonts w:ascii="Arial" w:cs="Arial" w:hAnsi="Arial"/>
          <w:b w:val="off"/>
          <w:color w:val="auto"/>
          <w:sz w:val="24"/>
          <w:szCs w:val="24"/>
        </w:rPr>
        <w:t>.</w:t>
      </w:r>
    </w:p>
    <w:p w14:paraId="00000010">
      <w:pPr>
        <w:shd w:val="clear" w:color="auto" w:fill="ffffff"/>
        <w:ind w:firstLine="708"/>
        <w:jc w:val="both"/>
        <w:rPr>
          <w:rFonts w:ascii="Arial" w:cs="Arial" w:hAnsi="Arial"/>
          <w:color w:val="000000"/>
          <w:sz w:val="24"/>
          <w:szCs w:val="24"/>
        </w:rPr>
      </w:pPr>
      <w:r>
        <w:rPr>
          <w:rFonts w:ascii="Arial" w:cs="Arial" w:hAnsi="Arial"/>
          <w:color w:val="000000"/>
          <w:sz w:val="24"/>
          <w:szCs w:val="24"/>
        </w:rPr>
        <w:t xml:space="preserve">2. </w:t>
      </w:r>
      <w:r>
        <w:rPr>
          <w:rFonts w:ascii="Arial" w:cs="Arial" w:hAnsi="Arial"/>
          <w:sz w:val="24"/>
          <w:szCs w:val="24"/>
        </w:rPr>
        <w:t>Опубликовать нас</w:t>
      </w:r>
      <w:r>
        <w:rPr>
          <w:rFonts w:ascii="Arial" w:cs="Arial" w:hAnsi="Arial"/>
          <w:sz w:val="24"/>
          <w:szCs w:val="24"/>
        </w:rPr>
        <w:t xml:space="preserve">тоящее постановление в </w:t>
      </w:r>
      <w:r>
        <w:rPr>
          <w:rFonts w:ascii="Arial" w:cs="Arial" w:hAnsi="Arial"/>
          <w:sz w:val="24"/>
          <w:szCs w:val="24"/>
        </w:rPr>
        <w:t xml:space="preserve"> печатном издании </w:t>
      </w:r>
      <w:r>
        <w:rPr>
          <w:rFonts w:ascii="Arial" w:cs="Arial" w:hAnsi="Arial"/>
          <w:sz w:val="24"/>
          <w:szCs w:val="24"/>
        </w:rPr>
        <w:t xml:space="preserve">«Портбайкальские вести» </w:t>
      </w:r>
      <w:r>
        <w:rPr>
          <w:rFonts w:ascii="Arial" w:cs="Arial" w:hAnsi="Arial"/>
          <w:sz w:val="24"/>
          <w:szCs w:val="24"/>
        </w:rPr>
        <w:t xml:space="preserve">и разместить на официальном сайте администрации </w:t>
      </w:r>
      <w:r>
        <w:rPr>
          <w:rFonts w:ascii="Arial" w:cs="Arial" w:hAnsi="Arial"/>
          <w:sz w:val="24"/>
          <w:szCs w:val="24"/>
        </w:rPr>
        <w:t>Слюдянский район</w:t>
      </w:r>
      <w:r>
        <w:rPr>
          <w:rFonts w:ascii="Arial" w:cs="Arial" w:hAnsi="Arial"/>
          <w:sz w:val="24"/>
          <w:szCs w:val="24"/>
        </w:rPr>
        <w:t>.</w:t>
      </w:r>
    </w:p>
    <w:p w14:paraId="00000011">
      <w:pPr>
        <w:shd w:val="clear" w:color="auto" w:fill="ffffff"/>
        <w:ind w:firstLine="708"/>
        <w:jc w:val="both"/>
        <w:rPr>
          <w:rFonts w:ascii="Arial" w:cs="Arial" w:hAnsi="Arial"/>
          <w:color w:val="000000"/>
          <w:sz w:val="24"/>
          <w:szCs w:val="24"/>
        </w:rPr>
      </w:pPr>
      <w:r>
        <w:rPr>
          <w:rFonts w:ascii="Arial" w:cs="Arial" w:hAnsi="Arial"/>
          <w:color w:val="000000"/>
          <w:sz w:val="24"/>
          <w:szCs w:val="24"/>
        </w:rPr>
        <w:t>3</w:t>
      </w:r>
      <w:r>
        <w:rPr>
          <w:rFonts w:ascii="Arial" w:cs="Arial" w:hAnsi="Arial"/>
          <w:sz w:val="24"/>
          <w:szCs w:val="24"/>
        </w:rPr>
        <w:t xml:space="preserve">. </w:t>
      </w:r>
      <w:r>
        <w:rPr>
          <w:rFonts w:ascii="Arial" w:cs="Arial" w:hAnsi="Arial"/>
          <w:sz w:val="24"/>
          <w:szCs w:val="24"/>
        </w:rPr>
        <w:t>Контроль за</w:t>
      </w:r>
      <w:r>
        <w:rPr>
          <w:rFonts w:ascii="Arial" w:cs="Arial" w:hAnsi="Arial"/>
          <w:sz w:val="24"/>
          <w:szCs w:val="24"/>
        </w:rPr>
        <w:t xml:space="preserve"> исполнением настоящего постановления отставляю за собой.</w:t>
      </w:r>
    </w:p>
    <w:p w14:paraId="00000012">
      <w:pPr>
        <w:ind w:firstLine="1701"/>
        <w:jc w:val="both"/>
        <w:rPr>
          <w:rFonts w:ascii="Arial" w:cs="Arial" w:hAnsi="Arial"/>
          <w:sz w:val="24"/>
          <w:szCs w:val="24"/>
        </w:rPr>
      </w:pPr>
    </w:p>
    <w:p w14:paraId="00000013">
      <w:pPr>
        <w:ind w:firstLine="1701"/>
        <w:jc w:val="both"/>
        <w:rPr>
          <w:rFonts w:ascii="Arial" w:cs="Arial" w:hAnsi="Arial"/>
          <w:sz w:val="24"/>
          <w:szCs w:val="24"/>
        </w:rPr>
      </w:pPr>
    </w:p>
    <w:p w14:paraId="00000014">
      <w:pPr>
        <w:shd w:val="clear" w:color="auto" w:fill="ffffff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Глава </w:t>
      </w:r>
      <w:r>
        <w:rPr>
          <w:rFonts w:ascii="Arial" w:cs="Arial" w:hAnsi="Arial"/>
          <w:sz w:val="24"/>
          <w:szCs w:val="24"/>
        </w:rPr>
        <w:t>администрации</w:t>
      </w:r>
    </w:p>
    <w:p w14:paraId="00000015">
      <w:pPr>
        <w:shd w:val="clear" w:color="auto" w:fill="ffffff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Портбайкальского МО                                                                Н.И. Симакова</w:t>
      </w:r>
    </w:p>
    <w:p w14:paraId="00000016">
      <w:pPr>
        <w:shd w:val="clear" w:color="auto" w:fill="ffffff"/>
        <w:ind w:firstLine="1701"/>
        <w:rPr>
          <w:rFonts w:ascii="Arial" w:cs="Arial" w:hAnsi="Arial"/>
          <w:color w:val="000000"/>
          <w:sz w:val="24"/>
          <w:szCs w:val="24"/>
        </w:rPr>
      </w:pPr>
    </w:p>
    <w:p w14:paraId="00000017">
      <w:pPr>
        <w:ind w:firstLine="1701"/>
        <w:jc w:val="both"/>
        <w:rPr>
          <w:rFonts w:ascii="Arial" w:cs="Arial" w:hAnsi="Arial"/>
          <w:sz w:val="24"/>
          <w:szCs w:val="24"/>
        </w:rPr>
      </w:pPr>
    </w:p>
    <w:p w14:paraId="00000018">
      <w:pPr>
        <w:ind w:firstLine="1701"/>
        <w:jc w:val="both"/>
        <w:rPr>
          <w:rFonts w:ascii="Arial" w:cs="Arial" w:hAnsi="Arial"/>
          <w:sz w:val="24"/>
          <w:szCs w:val="24"/>
        </w:rPr>
      </w:pPr>
    </w:p>
    <w:p w14:paraId="00000019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</w:p>
    <w:p w14:paraId="0000001A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</w:p>
    <w:p w14:paraId="0000001B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</w:p>
    <w:p w14:paraId="0000001C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</w:p>
    <w:p w14:paraId="0000001D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</w:p>
    <w:p w14:paraId="0000001E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</w:p>
    <w:p w14:paraId="0000001F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</w:p>
    <w:p w14:paraId="00000020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</w:p>
    <w:p w14:paraId="00000021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</w:p>
    <w:p w14:paraId="00000022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</w:p>
    <w:p w14:paraId="00000023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</w:p>
    <w:p w14:paraId="00000024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</w:p>
    <w:p w14:paraId="00000025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</w:p>
    <w:p w14:paraId="00000026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</w:p>
    <w:p w14:paraId="00000027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</w:p>
    <w:p w14:paraId="00000028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</w:p>
    <w:p w14:paraId="00000029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</w:p>
    <w:p w14:paraId="0000002A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</w:p>
    <w:p w14:paraId="0000002B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jc w:val="right"/>
        <w:rPr>
          <w:rFonts w:ascii="Arial" w:cs="Arial" w:hAnsi="Arial"/>
          <w:color w:val="000000"/>
        </w:rPr>
      </w:pPr>
    </w:p>
    <w:p w14:paraId="0000002C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jc w:val="right"/>
        <w:rPr>
          <w:rFonts w:ascii="Arial" w:cs="Arial" w:hAnsi="Arial"/>
          <w:color w:val="000000"/>
        </w:rPr>
      </w:pPr>
      <w:r>
        <w:rPr>
          <w:rFonts w:ascii="Arial" w:cs="Arial" w:hAnsi="Arial"/>
          <w:color w:val="000000"/>
        </w:rPr>
        <w:t xml:space="preserve">Приложение </w:t>
      </w:r>
    </w:p>
    <w:p w14:paraId="0000002D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rPr>
          <w:rFonts w:ascii="Arial" w:cs="Arial" w:hAnsi="Arial"/>
          <w:color w:val="000000"/>
        </w:rPr>
      </w:pPr>
      <w:r>
        <w:rPr>
          <w:rFonts w:ascii="Arial" w:cs="Arial" w:hAnsi="Arial"/>
          <w:color w:val="000000"/>
        </w:rPr>
        <w:t xml:space="preserve">                                                                </w:t>
      </w:r>
      <w:r>
        <w:rPr>
          <w:rFonts w:ascii="Arial" w:cs="Arial" w:hAnsi="Arial"/>
          <w:color w:val="000000"/>
        </w:rPr>
        <w:t>к П</w:t>
      </w:r>
      <w:r>
        <w:rPr>
          <w:rFonts w:ascii="Arial" w:cs="Arial" w:hAnsi="Arial"/>
          <w:color w:val="000000"/>
        </w:rPr>
        <w:t>остановлению а</w:t>
      </w:r>
      <w:r>
        <w:rPr>
          <w:rFonts w:ascii="Arial" w:cs="Arial" w:hAnsi="Arial"/>
          <w:color w:val="000000"/>
        </w:rPr>
        <w:t xml:space="preserve">дминистрации </w:t>
      </w:r>
    </w:p>
    <w:p w14:paraId="0000002E">
      <w:pPr>
        <w:pStyle w:val="Normal(Web)"/>
        <w:shd w:val="clear" w:color="auto" w:fill="ffffff"/>
        <w:tabs>
          <w:tab w:val="right" w:pos="9637"/>
        </w:tabs>
        <w:spacing w:before="0" w:after="0"/>
        <w:ind w:firstLine="1701"/>
        <w:jc w:val="right"/>
        <w:rPr>
          <w:rFonts w:ascii="Arial" w:cs="Arial" w:hAnsi="Arial"/>
          <w:color w:val="000000"/>
        </w:rPr>
      </w:pPr>
      <w:r>
        <w:rPr>
          <w:rFonts w:ascii="Arial" w:cs="Arial" w:hAnsi="Arial"/>
        </w:rPr>
        <w:t>Портбайкальского сельского поселения</w:t>
      </w:r>
      <w:r>
        <w:rPr>
          <w:rFonts w:ascii="Arial" w:cs="Arial" w:hAnsi="Arial"/>
          <w:color w:val="000000"/>
        </w:rPr>
        <w:t xml:space="preserve"> се</w:t>
      </w:r>
      <w:r>
        <w:rPr>
          <w:rFonts w:ascii="Arial" w:cs="Arial" w:hAnsi="Arial"/>
          <w:color w:val="000000"/>
        </w:rPr>
        <w:t>льсовета</w:t>
      </w:r>
    </w:p>
    <w:p w14:paraId="0000002F">
      <w:pPr>
        <w:pStyle w:val="Normal(Web)"/>
        <w:shd w:val="clear" w:color="auto" w:fill="ffffff"/>
        <w:spacing w:before="0" w:after="0"/>
        <w:ind w:firstLine="1701"/>
        <w:jc w:val="right"/>
        <w:rPr>
          <w:rFonts w:ascii="Arial" w:cs="Arial" w:hAnsi="Arial"/>
          <w:color w:val="000000"/>
        </w:rPr>
      </w:pPr>
      <w:r>
        <w:rPr>
          <w:rFonts w:ascii="Arial" w:cs="Arial" w:hAnsi="Arial"/>
          <w:color w:val="000000"/>
        </w:rPr>
        <w:t xml:space="preserve">от </w:t>
      </w:r>
      <w:r>
        <w:rPr>
          <w:rFonts w:ascii="Arial" w:cs="Arial" w:hAnsi="Arial"/>
          <w:color w:val="000000"/>
        </w:rPr>
        <w:t>0</w:t>
      </w:r>
      <w:r>
        <w:rPr>
          <w:rFonts w:ascii="Arial" w:cs="Arial" w:hAnsi="Arial"/>
          <w:color w:val="000000"/>
        </w:rPr>
        <w:t>4</w:t>
      </w:r>
      <w:r>
        <w:rPr>
          <w:rFonts w:ascii="Arial" w:cs="Arial" w:hAnsi="Arial"/>
          <w:color w:val="000000"/>
        </w:rPr>
        <w:t>.0</w:t>
      </w:r>
      <w:r>
        <w:rPr>
          <w:rFonts w:ascii="Arial" w:cs="Arial" w:hAnsi="Arial"/>
          <w:color w:val="000000"/>
        </w:rPr>
        <w:t>9</w:t>
      </w:r>
      <w:r>
        <w:rPr>
          <w:rFonts w:ascii="Arial" w:cs="Arial" w:hAnsi="Arial"/>
          <w:color w:val="000000"/>
        </w:rPr>
        <w:t>.20</w:t>
      </w:r>
      <w:r>
        <w:rPr>
          <w:rFonts w:ascii="Arial" w:cs="Arial" w:hAnsi="Arial"/>
          <w:color w:val="000000"/>
        </w:rPr>
        <w:t>24</w:t>
      </w:r>
      <w:r>
        <w:rPr>
          <w:rFonts w:ascii="Arial" w:cs="Arial" w:hAnsi="Arial"/>
          <w:color w:val="000000"/>
        </w:rPr>
        <w:t xml:space="preserve"> </w:t>
      </w:r>
      <w:r>
        <w:rPr>
          <w:rFonts w:ascii="Arial" w:cs="Arial" w:hAnsi="Arial"/>
          <w:color w:val="000000"/>
        </w:rPr>
        <w:t xml:space="preserve"> г. № 35</w:t>
      </w:r>
    </w:p>
    <w:p w14:paraId="00000030">
      <w:pPr>
        <w:ind w:firstLine="1701"/>
        <w:jc w:val="center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bCs/>
          <w:sz w:val="24"/>
          <w:szCs w:val="24"/>
        </w:rPr>
        <w:t xml:space="preserve">План </w:t>
      </w:r>
    </w:p>
    <w:p w14:paraId="00000031">
      <w:pPr>
        <w:shd w:val="clear" w:color="auto" w:fill="ffffff"/>
        <w:ind w:firstLine="1701"/>
        <w:jc w:val="center"/>
        <w:rPr>
          <w:rFonts w:ascii="Arial" w:cs="Arial" w:hAnsi="Arial"/>
          <w:color w:val="000000"/>
          <w:sz w:val="24"/>
          <w:szCs w:val="24"/>
        </w:rPr>
      </w:pPr>
      <w:r>
        <w:rPr>
          <w:rFonts w:ascii="Arial" w:cs="Arial" w:hAnsi="Arial"/>
          <w:bCs/>
          <w:sz w:val="24"/>
          <w:szCs w:val="24"/>
        </w:rPr>
        <w:t xml:space="preserve">действий по ликвидации последствий аварийных ситуаций с применением электронного моделирования аварийных ситуаций на территории </w:t>
      </w:r>
      <w:r>
        <w:rPr>
          <w:rFonts w:ascii="Arial" w:cs="Arial" w:hAnsi="Arial"/>
          <w:bCs/>
          <w:sz w:val="24"/>
          <w:szCs w:val="24"/>
        </w:rPr>
        <w:t>Портбайкальского сельского поселения</w:t>
      </w:r>
      <w:r>
        <w:rPr>
          <w:rFonts w:ascii="Arial" w:cs="Arial" w:hAnsi="Arial"/>
          <w:sz w:val="24"/>
          <w:szCs w:val="24"/>
        </w:rPr>
        <w:t>.</w:t>
      </w:r>
    </w:p>
    <w:p w14:paraId="00000032">
      <w:pPr>
        <w:shd w:val="clear" w:color="auto" w:fill="ffffff"/>
        <w:ind w:firstLine="1701"/>
        <w:jc w:val="center"/>
        <w:rPr>
          <w:rFonts w:ascii="Arial" w:cs="Arial" w:hAnsi="Arial"/>
          <w:color w:val="000000"/>
          <w:sz w:val="24"/>
          <w:szCs w:val="24"/>
        </w:rPr>
      </w:pPr>
    </w:p>
    <w:p w14:paraId="00000033">
      <w:pPr>
        <w:pStyle w:val="Normal(Web)"/>
        <w:shd w:val="clear" w:color="auto" w:fill="ffffff"/>
        <w:spacing w:before="0" w:after="0"/>
        <w:ind w:firstLine="1701"/>
        <w:jc w:val="center"/>
        <w:rPr>
          <w:rFonts w:ascii="Arial" w:cs="Arial" w:hAnsi="Arial"/>
          <w:b/>
          <w:bCs/>
          <w:color w:val="000000"/>
        </w:rPr>
      </w:pPr>
      <w:r>
        <w:rPr>
          <w:rFonts w:ascii="Arial" w:cs="Arial" w:hAnsi="Arial"/>
          <w:b/>
          <w:bCs/>
          <w:color w:val="000000"/>
        </w:rPr>
        <w:t>1. Общие положения</w:t>
      </w:r>
    </w:p>
    <w:p w14:paraId="00000034">
      <w:pPr>
        <w:pStyle w:val="Normal(Web)"/>
        <w:shd w:val="clear" w:color="auto" w:fill="ffffff"/>
        <w:spacing w:before="0" w:after="0"/>
        <w:ind w:firstLine="1701"/>
        <w:jc w:val="center"/>
        <w:rPr>
          <w:rFonts w:ascii="Arial" w:cs="Arial" w:hAnsi="Arial"/>
          <w:color w:val="000000"/>
        </w:rPr>
      </w:pPr>
    </w:p>
    <w:p w14:paraId="00000035">
      <w:pPr>
        <w:pStyle w:val="Normal(Web)"/>
        <w:numPr>
          <w:ilvl w:val="0"/>
          <w:numId w:val="2"/>
        </w:numPr>
        <w:tabs>
          <w:tab w:val="clear" w:pos="720"/>
          <w:tab w:val="num" w:pos="0"/>
        </w:tabs>
        <w:spacing w:before="0" w:after="0"/>
        <w:ind w:left="0" w:right="14" w:firstLine="1701"/>
        <w:jc w:val="both"/>
        <w:rPr>
          <w:rFonts w:ascii="Arial" w:cs="Arial" w:hAnsi="Arial"/>
          <w:color w:val="000000"/>
        </w:rPr>
      </w:pPr>
      <w:r>
        <w:rPr>
          <w:rFonts w:ascii="Arial" w:cs="Arial" w:hAnsi="Arial"/>
          <w:color w:val="000000"/>
        </w:rPr>
        <w:t>План действия по ликвидации последствий аварийных ситуаций в системах теплоснабжения с учетом взаимодействия тепл</w:t>
      </w:r>
      <w:r>
        <w:rPr>
          <w:rFonts w:ascii="Arial" w:cs="Arial" w:hAnsi="Arial"/>
          <w:color w:val="000000"/>
        </w:rPr>
        <w:t>о-</w:t>
      </w:r>
      <w:r>
        <w:rPr>
          <w:rFonts w:ascii="Arial" w:cs="Arial" w:hAnsi="Arial"/>
          <w:color w:val="000000"/>
        </w:rPr>
        <w:t>, электро-, водоснабжающих организаций, потребителей тепловой энергии и служб жилищно-коммунального хозяйства (далее - План) разработан в целях</w:t>
      </w:r>
      <w:r>
        <w:rPr>
          <w:rFonts w:ascii="Arial" w:cs="Arial" w:hAnsi="Arial"/>
          <w:color w:val="000000"/>
        </w:rPr>
        <w:t>:</w:t>
      </w:r>
    </w:p>
    <w:p w14:paraId="00000036">
      <w:pPr>
        <w:pStyle w:val="BodyTextIndent"/>
        <w:spacing w:after="0"/>
        <w:ind w:left="0"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-  определения возможных сценариев в</w:t>
      </w:r>
      <w:r>
        <w:rPr>
          <w:rFonts w:ascii="Arial" w:cs="Arial" w:hAnsi="Arial"/>
        </w:rPr>
        <w:t xml:space="preserve">озникновения и развития аварий, </w:t>
      </w:r>
      <w:r>
        <w:rPr>
          <w:rFonts w:ascii="Arial" w:cs="Arial" w:hAnsi="Arial"/>
        </w:rPr>
        <w:t>конкретизации технических средств и действий производственного персонала и спецподразделений по локализации аварий;</w:t>
      </w:r>
    </w:p>
    <w:p w14:paraId="00000037">
      <w:pPr>
        <w:pStyle w:val="BodyTextIndent"/>
        <w:spacing w:after="0"/>
        <w:ind w:left="0" w:firstLine="1701"/>
        <w:jc w:val="both"/>
        <w:rPr>
          <w:rFonts w:ascii="Arial" w:cs="Arial" w:hAnsi="Arial"/>
          <w:color w:val="000000"/>
        </w:rPr>
      </w:pPr>
      <w:r>
        <w:rPr>
          <w:rFonts w:ascii="Arial" w:cs="Arial" w:hAnsi="Arial"/>
          <w:color w:val="000000"/>
        </w:rPr>
        <w:t xml:space="preserve">- координации деятельности администрации </w:t>
      </w:r>
      <w:r>
        <w:rPr>
          <w:rFonts w:ascii="Arial" w:cs="Arial" w:hAnsi="Arial"/>
          <w:color w:val="000000"/>
        </w:rPr>
        <w:t>Портбайкальского сельского поселения</w:t>
      </w:r>
      <w:r>
        <w:rPr>
          <w:rFonts w:ascii="Arial" w:cs="Arial" w:hAnsi="Arial"/>
          <w:color w:val="000000"/>
        </w:rPr>
        <w:t xml:space="preserve"> </w:t>
      </w:r>
      <w:r>
        <w:rPr>
          <w:rFonts w:ascii="Arial" w:cs="Arial" w:hAnsi="Arial"/>
          <w:color w:val="000000"/>
        </w:rPr>
        <w:t xml:space="preserve">и </w:t>
      </w:r>
      <w:r>
        <w:rPr>
          <w:rFonts w:ascii="Arial" w:cs="Arial" w:hAnsi="Arial"/>
          <w:color w:val="000000"/>
        </w:rPr>
        <w:t>ресурсоснабжающих</w:t>
      </w:r>
      <w:r>
        <w:rPr>
          <w:rFonts w:ascii="Arial" w:cs="Arial" w:hAnsi="Arial"/>
          <w:color w:val="000000"/>
        </w:rPr>
        <w:t xml:space="preserve"> организаций при решении вопросов, связанных с ликвидацией аварийных ситуаций на системах жизнеобеспечения </w:t>
      </w:r>
      <w:r>
        <w:rPr>
          <w:rFonts w:ascii="Arial" w:cs="Arial" w:hAnsi="Arial"/>
          <w:color w:val="000000"/>
        </w:rPr>
        <w:t>на территории</w:t>
      </w:r>
      <w:r>
        <w:rPr>
          <w:rFonts w:ascii="Arial" w:cs="Arial" w:hAnsi="Arial"/>
          <w:color w:val="000000"/>
        </w:rPr>
        <w:t xml:space="preserve"> Портбайкальского сельского поселения</w:t>
      </w:r>
    </w:p>
    <w:p w14:paraId="00000038">
      <w:pPr>
        <w:pStyle w:val="BodyTextIndent"/>
        <w:spacing w:after="0"/>
        <w:ind w:left="0"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- создания благоприятных условий для успешного выполнения мероприятий по ликвидации аварийной ситуации;</w:t>
      </w:r>
    </w:p>
    <w:p w14:paraId="00000039">
      <w:pPr>
        <w:pStyle w:val="BodyTextIndent"/>
        <w:spacing w:after="0"/>
        <w:ind w:left="0"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- бесперебойного удовлетворения  потребн</w:t>
      </w:r>
      <w:r>
        <w:rPr>
          <w:rFonts w:ascii="Arial" w:cs="Arial" w:hAnsi="Arial"/>
        </w:rPr>
        <w:t xml:space="preserve">остей  населения при ликвидации </w:t>
      </w:r>
      <w:r>
        <w:rPr>
          <w:rFonts w:ascii="Arial" w:cs="Arial" w:hAnsi="Arial"/>
        </w:rPr>
        <w:t xml:space="preserve">аварийной ситуации. </w:t>
      </w:r>
    </w:p>
    <w:p w14:paraId="0000003A">
      <w:pPr>
        <w:pStyle w:val="Normal(Web)"/>
        <w:numPr>
          <w:ilvl w:val="0"/>
          <w:numId w:val="2"/>
        </w:numPr>
        <w:tabs>
          <w:tab w:val="clear" w:pos="720"/>
          <w:tab w:val="num" w:pos="0"/>
        </w:tabs>
        <w:spacing w:before="0" w:after="0"/>
        <w:ind w:left="0" w:right="14" w:firstLine="1701"/>
        <w:jc w:val="both"/>
        <w:rPr>
          <w:rFonts w:ascii="Arial" w:cs="Arial" w:hAnsi="Arial"/>
          <w:color w:val="000000"/>
        </w:rPr>
      </w:pPr>
      <w:r>
        <w:rPr>
          <w:rFonts w:ascii="Arial" w:cs="Arial" w:hAnsi="Arial"/>
          <w:color w:val="000000"/>
        </w:rPr>
        <w:t>Настоящий План обязателен для выполнения исполнителями и потребителями коммунальных услуг, тепл</w:t>
      </w:r>
      <w:r>
        <w:rPr>
          <w:rFonts w:ascii="Arial" w:cs="Arial" w:hAnsi="Arial"/>
          <w:color w:val="000000"/>
        </w:rPr>
        <w:t>о-</w:t>
      </w:r>
      <w:r>
        <w:rPr>
          <w:rFonts w:ascii="Arial" w:cs="Arial" w:hAnsi="Arial"/>
          <w:color w:val="000000"/>
        </w:rPr>
        <w:t xml:space="preserve"> и </w:t>
      </w:r>
      <w:r>
        <w:rPr>
          <w:rFonts w:ascii="Arial" w:cs="Arial" w:hAnsi="Arial"/>
          <w:color w:val="000000"/>
        </w:rPr>
        <w:t>ресурсоснабжающими</w:t>
      </w:r>
      <w:r>
        <w:rPr>
          <w:rFonts w:ascii="Arial" w:cs="Arial" w:hAnsi="Arial"/>
          <w:color w:val="000000"/>
        </w:rPr>
        <w:t xml:space="preserve"> организациями,  </w:t>
      </w:r>
      <w:r>
        <w:rPr>
          <w:rFonts w:ascii="Arial" w:cs="Arial" w:hAnsi="Arial"/>
          <w:color w:val="000000"/>
        </w:rPr>
        <w:t xml:space="preserve">выполняющими </w:t>
      </w:r>
      <w:r>
        <w:rPr>
          <w:rFonts w:ascii="Arial" w:cs="Arial" w:hAnsi="Arial"/>
          <w:color w:val="000000"/>
        </w:rPr>
        <w:t>ремонт объектов жилищно-коммунального хозяйства</w:t>
      </w:r>
      <w:r>
        <w:rPr>
          <w:rFonts w:ascii="Arial" w:cs="Arial" w:hAnsi="Arial"/>
          <w:color w:val="000000"/>
        </w:rPr>
        <w:t xml:space="preserve"> на территории</w:t>
      </w:r>
      <w:r>
        <w:rPr>
          <w:rFonts w:ascii="Arial" w:cs="Arial" w:hAnsi="Arial"/>
          <w:color w:val="000000"/>
        </w:rPr>
        <w:t xml:space="preserve"> </w:t>
      </w:r>
      <w:r>
        <w:rPr>
          <w:rFonts w:ascii="Arial" w:cs="Arial" w:hAnsi="Arial"/>
          <w:color w:val="000000"/>
        </w:rPr>
        <w:t>Портбайкальского сельского поселения</w:t>
      </w:r>
      <w:r>
        <w:rPr>
          <w:rFonts w:ascii="Arial" w:cs="Arial" w:hAnsi="Arial"/>
          <w:color w:val="000000"/>
        </w:rPr>
        <w:t>.</w:t>
      </w:r>
      <w:r>
        <w:rPr>
          <w:rFonts w:ascii="Arial" w:cs="Arial" w:hAnsi="Arial"/>
          <w:color w:val="000000"/>
        </w:rPr>
        <w:t xml:space="preserve"> </w:t>
      </w:r>
    </w:p>
    <w:p w14:paraId="0000003B">
      <w:pPr>
        <w:pStyle w:val="Normal(Web)"/>
        <w:numPr>
          <w:ilvl w:val="0"/>
          <w:numId w:val="2"/>
        </w:numPr>
        <w:tabs>
          <w:tab w:val="clear" w:pos="720"/>
          <w:tab w:val="num" w:pos="0"/>
        </w:tabs>
        <w:spacing w:before="0" w:after="0"/>
        <w:ind w:left="0" w:right="14" w:firstLine="1701"/>
        <w:jc w:val="both"/>
        <w:rPr>
          <w:rFonts w:ascii="Arial" w:cs="Arial" w:hAnsi="Arial"/>
          <w:color w:val="000000"/>
        </w:rPr>
      </w:pPr>
      <w:r>
        <w:rPr>
          <w:rFonts w:ascii="Arial" w:cs="Arial" w:hAnsi="Arial"/>
          <w:color w:val="000000"/>
        </w:rPr>
        <w:t>Основной</w:t>
      </w:r>
      <w:r>
        <w:rPr>
          <w:rFonts w:ascii="Arial" w:cs="Arial" w:hAnsi="Arial"/>
          <w:color w:val="000000"/>
        </w:rPr>
        <w:t xml:space="preserve"> </w:t>
      </w:r>
      <w:r>
        <w:rPr>
          <w:rFonts w:ascii="Arial" w:cs="Arial" w:hAnsi="Arial"/>
          <w:color w:val="000000"/>
        </w:rPr>
        <w:t>задачей адми</w:t>
      </w:r>
      <w:r>
        <w:rPr>
          <w:rFonts w:ascii="Arial" w:cs="Arial" w:hAnsi="Arial"/>
          <w:color w:val="000000"/>
        </w:rPr>
        <w:t xml:space="preserve">нистрации  </w:t>
      </w:r>
      <w:r>
        <w:rPr>
          <w:rFonts w:ascii="Arial" w:cs="Arial" w:hAnsi="Arial"/>
        </w:rPr>
        <w:t>Портбайкальского сельского поселения</w:t>
      </w:r>
      <w:r>
        <w:rPr>
          <w:rFonts w:ascii="Arial" w:cs="Arial" w:hAnsi="Arial"/>
          <w:color w:val="000000"/>
        </w:rPr>
        <w:t>, организаций жилищно-коммунального и топливн</w:t>
      </w:r>
      <w:r>
        <w:rPr>
          <w:rFonts w:ascii="Arial" w:cs="Arial" w:hAnsi="Arial"/>
          <w:color w:val="000000"/>
        </w:rPr>
        <w:t>о-</w:t>
      </w:r>
      <w:r>
        <w:rPr>
          <w:rFonts w:ascii="Arial" w:cs="Arial" w:hAnsi="Arial"/>
          <w:color w:val="000000"/>
        </w:rPr>
        <w:t xml:space="preserve"> энергетического хозяйства является обеспечение устойчивого тепло-, водо-, электроснабжения потребителей, поддержание необходимых параметров энергоносителей и обеспечение нормативного температурного режима в зданиях с учетом их назначения и платежной дисциплины энергопотребления.</w:t>
      </w:r>
    </w:p>
    <w:p w14:paraId="0000003C">
      <w:pPr>
        <w:pStyle w:val="Normal(Web)"/>
        <w:numPr>
          <w:ilvl w:val="0"/>
          <w:numId w:val="2"/>
        </w:numPr>
        <w:tabs>
          <w:tab w:val="clear" w:pos="720"/>
          <w:tab w:val="num" w:pos="0"/>
        </w:tabs>
        <w:spacing w:before="0" w:after="0"/>
        <w:ind w:left="0" w:right="14" w:firstLine="1701"/>
        <w:jc w:val="both"/>
        <w:rPr>
          <w:rFonts w:ascii="Arial" w:cs="Arial" w:hAnsi="Arial"/>
          <w:color w:val="000000"/>
        </w:rPr>
      </w:pPr>
      <w:r>
        <w:rPr>
          <w:rFonts w:ascii="Arial" w:cs="Arial" w:hAnsi="Arial"/>
          <w:color w:val="000000"/>
        </w:rPr>
        <w:t xml:space="preserve">Ответственность за предоставление коммунальных услуг, взаимодействие </w:t>
      </w:r>
      <w:r>
        <w:rPr>
          <w:rFonts w:ascii="Arial" w:cs="Arial" w:hAnsi="Arial"/>
          <w:color w:val="000000"/>
        </w:rPr>
        <w:t xml:space="preserve">диспетчеров, дежурных (при наличии) </w:t>
      </w:r>
      <w:r>
        <w:rPr>
          <w:rFonts w:ascii="Arial" w:cs="Arial" w:hAnsi="Arial"/>
          <w:color w:val="000000"/>
        </w:rPr>
        <w:t xml:space="preserve">организаций жилищно-коммунального комплекса, </w:t>
      </w:r>
      <w:r>
        <w:rPr>
          <w:rFonts w:ascii="Arial" w:cs="Arial" w:hAnsi="Arial"/>
          <w:color w:val="000000"/>
        </w:rPr>
        <w:t>ресурсоснабжающих</w:t>
      </w:r>
      <w:r>
        <w:rPr>
          <w:rFonts w:ascii="Arial" w:cs="Arial" w:hAnsi="Arial"/>
          <w:color w:val="000000"/>
        </w:rPr>
        <w:t xml:space="preserve"> организаций и администрации</w:t>
      </w:r>
      <w:r>
        <w:rPr>
          <w:rFonts w:ascii="Arial" w:cs="Arial" w:hAnsi="Arial"/>
          <w:color w:val="000000"/>
        </w:rPr>
        <w:t xml:space="preserve"> </w:t>
      </w:r>
      <w:r>
        <w:rPr>
          <w:rFonts w:ascii="Arial" w:cs="Arial" w:hAnsi="Arial"/>
        </w:rPr>
        <w:t>Портбайкальского сельского поселения</w:t>
      </w:r>
      <w:r>
        <w:rPr>
          <w:rFonts w:ascii="Arial" w:cs="Arial" w:hAnsi="Arial"/>
          <w:color w:val="000000"/>
        </w:rPr>
        <w:t xml:space="preserve"> </w:t>
      </w:r>
      <w:r>
        <w:rPr>
          <w:rFonts w:ascii="Arial" w:cs="Arial" w:hAnsi="Arial"/>
          <w:color w:val="000000"/>
        </w:rPr>
        <w:t>определяется в соответствии с действующим законодательством.</w:t>
      </w:r>
    </w:p>
    <w:p w14:paraId="0000003D">
      <w:pPr>
        <w:pStyle w:val="Normal(Web)"/>
        <w:numPr>
          <w:ilvl w:val="0"/>
          <w:numId w:val="2"/>
        </w:numPr>
        <w:tabs>
          <w:tab w:val="clear" w:pos="720"/>
          <w:tab w:val="num" w:pos="0"/>
        </w:tabs>
        <w:spacing w:before="0" w:after="0"/>
        <w:ind w:left="0" w:right="14" w:firstLine="1701"/>
        <w:jc w:val="both"/>
        <w:rPr>
          <w:rFonts w:ascii="Arial" w:cs="Arial" w:hAnsi="Arial"/>
          <w:color w:val="000000"/>
        </w:rPr>
      </w:pPr>
      <w:r>
        <w:rPr>
          <w:rFonts w:ascii="Arial" w:cs="Arial" w:hAnsi="Arial"/>
          <w:color w:val="000000"/>
        </w:rPr>
        <w:t>Взаимоотношения теплоснабжающих организаций с исполнителями коммунальных услуг и потребителями определяются заключенными между ними договорами и действующим федеральным и краевым законодательством. Ответственность исполнителей коммунальных услуг, потребителей и теплоснабжающей организации определяется балансовой принадлежностью инженерных сетей и фиксируется в акте, прилагаемом к договору разграничения балансовой принадлежности инженерных сетей и эксплуатационной ответственности сторон.</w:t>
      </w:r>
    </w:p>
    <w:p w14:paraId="0000003E">
      <w:pPr>
        <w:pStyle w:val="Normal(Web)"/>
        <w:tabs>
          <w:tab w:val="num" w:pos="0"/>
        </w:tabs>
        <w:spacing w:before="0" w:after="0"/>
        <w:ind w:right="14" w:firstLine="1701"/>
        <w:jc w:val="both"/>
        <w:rPr>
          <w:rFonts w:ascii="Arial" w:cs="Arial" w:hAnsi="Arial"/>
          <w:color w:val="000000"/>
        </w:rPr>
      </w:pPr>
      <w:r>
        <w:rPr>
          <w:rFonts w:ascii="Arial" w:cs="Arial" w:hAnsi="Arial"/>
          <w:color w:val="000000"/>
        </w:rPr>
        <w:t>Исполнители коммунальных услуг и потребители должны обеспечивать:</w:t>
      </w:r>
    </w:p>
    <w:p w14:paraId="0000003F">
      <w:pPr>
        <w:pStyle w:val="Normal(Web)"/>
        <w:numPr>
          <w:ilvl w:val="0"/>
          <w:numId w:val="3"/>
        </w:numPr>
        <w:tabs>
          <w:tab w:val="clear" w:pos="720"/>
          <w:tab w:val="num" w:pos="0"/>
        </w:tabs>
        <w:spacing w:before="0" w:after="0"/>
        <w:ind w:left="0" w:right="14" w:firstLine="1701"/>
        <w:jc w:val="both"/>
        <w:rPr>
          <w:rFonts w:ascii="Arial" w:cs="Arial" w:hAnsi="Arial"/>
          <w:color w:val="000000"/>
        </w:rPr>
      </w:pPr>
      <w:r>
        <w:rPr>
          <w:rFonts w:ascii="Arial" w:cs="Arial" w:hAnsi="Arial"/>
          <w:color w:val="000000"/>
        </w:rPr>
        <w:t>своевременное и качественное техническое обслуживание и ремонт теплопотребляющих систем, а также разработку и выполнение, согласно договору на пользование тепловой энергией, графиков ограничения и отключения теплопотребляющих установок при временном недостатке тепловой мощности или топлива на источниках теплоснабжения;</w:t>
      </w:r>
    </w:p>
    <w:p w14:paraId="00000040">
      <w:pPr>
        <w:pStyle w:val="Normal(Web)"/>
        <w:numPr>
          <w:ilvl w:val="0"/>
          <w:numId w:val="3"/>
        </w:numPr>
        <w:tabs>
          <w:tab w:val="clear" w:pos="720"/>
          <w:tab w:val="num" w:pos="0"/>
        </w:tabs>
        <w:spacing w:before="0" w:after="0"/>
        <w:ind w:left="0" w:right="14" w:firstLine="1701"/>
        <w:jc w:val="both"/>
        <w:rPr>
          <w:rFonts w:ascii="Arial" w:cs="Arial" w:hAnsi="Arial"/>
          <w:color w:val="000000"/>
        </w:rPr>
      </w:pPr>
      <w:r>
        <w:rPr>
          <w:rFonts w:ascii="Arial" w:cs="Arial" w:hAnsi="Arial"/>
          <w:color w:val="000000"/>
        </w:rPr>
        <w:t>допуск работников специализированных организаций, с которыми заключены договоры на техническое обслуживание и ремонт теплопотребляющих систем, на объекты в любое время суток.</w:t>
      </w:r>
    </w:p>
    <w:p w14:paraId="00000041">
      <w:pPr>
        <w:pStyle w:val="Normal(Web)"/>
        <w:spacing w:before="0" w:after="0"/>
        <w:ind w:right="14" w:firstLine="1701"/>
        <w:jc w:val="both"/>
        <w:rPr>
          <w:rFonts w:ascii="Arial" w:cs="Arial" w:hAnsi="Arial"/>
        </w:rPr>
      </w:pPr>
    </w:p>
    <w:p w14:paraId="00000042">
      <w:pPr>
        <w:pStyle w:val="BodyTextIndent"/>
        <w:spacing w:after="0"/>
        <w:ind w:left="0" w:firstLine="1701"/>
        <w:jc w:val="center"/>
        <w:rPr>
          <w:rFonts w:ascii="Arial" w:cs="Arial" w:hAnsi="Arial"/>
          <w:b/>
          <w:bCs/>
        </w:rPr>
      </w:pPr>
      <w:r>
        <w:rPr>
          <w:rFonts w:ascii="Arial" w:cs="Arial" w:hAnsi="Arial"/>
          <w:b/>
          <w:bCs/>
        </w:rPr>
        <w:t>2. План ликвидации аварийной ситуации составляется в целях:</w:t>
      </w:r>
    </w:p>
    <w:p w14:paraId="00000043">
      <w:pPr>
        <w:pStyle w:val="BodyTextIndent"/>
        <w:spacing w:after="0"/>
        <w:ind w:left="0" w:firstLine="1701"/>
        <w:jc w:val="both"/>
        <w:rPr>
          <w:rFonts w:ascii="Arial" w:cs="Arial" w:hAnsi="Arial"/>
        </w:rPr>
      </w:pPr>
    </w:p>
    <w:p w14:paraId="00000044">
      <w:pPr>
        <w:pStyle w:val="BodyTextIndent"/>
        <w:spacing w:after="0"/>
        <w:ind w:left="0"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-  определения возможных сценариев возникновения и развития аварий, конкретизации технических средств и действий производственного персонала и спецподразделений по локализации аварий;</w:t>
      </w:r>
    </w:p>
    <w:p w14:paraId="00000045">
      <w:pPr>
        <w:pStyle w:val="BodyTextIndent"/>
        <w:spacing w:after="0"/>
        <w:ind w:left="0"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- создания благоприятных условий для успешного выполнения мероприятий по ликвидации аварийной ситуации;</w:t>
      </w:r>
    </w:p>
    <w:p w14:paraId="00000046">
      <w:pPr>
        <w:pStyle w:val="BodyTextIndent"/>
        <w:spacing w:after="0"/>
        <w:ind w:left="0"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 xml:space="preserve">- бесперебойного удовлетворения  потребностей  населения при ликвидации аварийной ситуации. </w:t>
      </w:r>
    </w:p>
    <w:p w14:paraId="00000047">
      <w:pPr>
        <w:spacing w:before="100" w:after="100"/>
        <w:ind w:firstLine="1701"/>
        <w:jc w:val="center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Риски возникновения аварий, масштабы и последствия</w:t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/>
      </w:tblPr>
      <w:tblGrid>
        <w:gridCol w:w="1384"/>
        <w:gridCol w:w="2126"/>
        <w:gridCol w:w="3402"/>
        <w:gridCol w:w="1985"/>
        <w:gridCol w:w="1524"/>
      </w:tblGrid>
      <w:tr>
        <w:trPr/>
        <w:tc>
          <w:tcPr>
            <w:cnfStyle w:val="101000000000"/>
            <w:tcW w:w="1384" w:type="dxa"/>
            <w:shd w:val="clear" w:color="auto" w:fill="auto"/>
            <w:vAlign w:val="center"/>
          </w:tcPr>
          <w:p w14:paraId="00000048">
            <w:pPr>
              <w:spacing w:before="100" w:after="100"/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В</w:t>
            </w:r>
            <w:r>
              <w:rPr>
                <w:rFonts w:ascii="Arial" w:cs="Arial" w:hAnsi="Arial"/>
                <w:sz w:val="24"/>
                <w:szCs w:val="24"/>
              </w:rPr>
              <w:t>в</w:t>
            </w:r>
            <w:r>
              <w:rPr>
                <w:rFonts w:ascii="Arial" w:cs="Arial" w:hAnsi="Arial"/>
                <w:sz w:val="24"/>
                <w:szCs w:val="24"/>
              </w:rPr>
              <w:t>ид</w:t>
            </w:r>
            <w:r>
              <w:rPr>
                <w:rFonts w:ascii="Arial" w:cs="Arial" w:hAnsi="Arial"/>
                <w:sz w:val="24"/>
                <w:szCs w:val="24"/>
              </w:rPr>
              <w:t xml:space="preserve"> аварии</w:t>
            </w:r>
          </w:p>
        </w:tc>
        <w:tc>
          <w:tcPr>
            <w:cnfStyle w:val="100000000000"/>
            <w:tcW w:w="2126" w:type="dxa"/>
            <w:shd w:val="clear" w:color="auto" w:fill="auto"/>
            <w:vAlign w:val="center"/>
          </w:tcPr>
          <w:p w14:paraId="00000049">
            <w:pPr>
              <w:spacing w:before="100" w:after="100"/>
              <w:ind w:firstLine="1701"/>
              <w:rPr>
                <w:rFonts w:ascii="Arial" w:cs="Arial" w:hAnsi="Arial"/>
                <w:sz w:val="24"/>
                <w:szCs w:val="24"/>
              </w:rPr>
            </w:pPr>
          </w:p>
          <w:p w14:paraId="0000004A">
            <w:pPr>
              <w:spacing w:before="100" w:after="100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</w:t>
            </w:r>
            <w:r>
              <w:rPr>
                <w:rFonts w:ascii="Arial" w:cs="Arial" w:hAnsi="Arial"/>
                <w:sz w:val="24"/>
                <w:szCs w:val="24"/>
              </w:rPr>
              <w:t>ричина возникновения аварии</w:t>
            </w:r>
          </w:p>
        </w:tc>
        <w:tc>
          <w:tcPr>
            <w:cnfStyle w:val="100000000000"/>
            <w:tcW w:w="3402" w:type="dxa"/>
            <w:tcBorders>
              <w:bottom w:val="single" w:color="auto" w:sz="4" w:space="0"/>
            </w:tcBorders>
            <w:shd w:val="clear" w:color="auto" w:fill="auto"/>
            <w:vAlign w:val="center"/>
          </w:tcPr>
          <w:p w14:paraId="0000004B">
            <w:pPr>
              <w:spacing w:before="100" w:after="100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Масштаб аварии и последствия</w:t>
            </w:r>
          </w:p>
        </w:tc>
        <w:tc>
          <w:tcPr>
            <w:cnfStyle w:val="100000000000"/>
            <w:tcW w:w="1985" w:type="dxa"/>
            <w:shd w:val="clear" w:color="auto" w:fill="auto"/>
            <w:vAlign w:val="center"/>
          </w:tcPr>
          <w:p w14:paraId="0000004C">
            <w:pPr>
              <w:spacing w:before="100" w:after="100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Уровень реагирования</w:t>
            </w:r>
          </w:p>
        </w:tc>
        <w:tc>
          <w:tcPr>
            <w:cnfStyle w:val="100000000000"/>
            <w:tcW w:w="1524" w:type="dxa"/>
            <w:shd w:val="clear" w:color="auto" w:fill="auto"/>
            <w:vAlign w:val="center"/>
          </w:tcPr>
          <w:p w14:paraId="0000004D">
            <w:pPr>
              <w:spacing w:before="100" w:after="100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</w:t>
            </w:r>
            <w:r>
              <w:rPr>
                <w:rFonts w:ascii="Arial" w:cs="Arial" w:hAnsi="Arial"/>
                <w:sz w:val="24"/>
                <w:szCs w:val="24"/>
              </w:rPr>
              <w:t>римечание</w:t>
            </w:r>
          </w:p>
        </w:tc>
      </w:tr>
      <w:tr>
        <w:trPr/>
        <w:tc>
          <w:tcPr>
            <w:cnfStyle w:val="001000100000"/>
            <w:tcW w:w="1384" w:type="dxa"/>
            <w:shd w:val="clear" w:color="auto" w:fill="auto"/>
          </w:tcPr>
          <w:p w14:paraId="0000004E">
            <w:pPr>
              <w:spacing w:before="100" w:after="100"/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Оостановка</w:t>
            </w:r>
            <w:r>
              <w:rPr>
                <w:rFonts w:ascii="Arial" w:cs="Arial" w:hAnsi="Arial"/>
                <w:sz w:val="24"/>
                <w:szCs w:val="24"/>
              </w:rPr>
              <w:t xml:space="preserve"> котельной</w:t>
            </w:r>
          </w:p>
        </w:tc>
        <w:tc>
          <w:tcPr>
            <w:cnfStyle w:val="000000100000"/>
            <w:tcW w:w="2126" w:type="dxa"/>
            <w:tcBorders>
              <w:right w:val="single" w:color="auto" w:sz="4" w:space="0"/>
            </w:tcBorders>
            <w:shd w:val="clear" w:color="auto" w:fill="auto"/>
          </w:tcPr>
          <w:p w14:paraId="0000004F">
            <w:pPr>
              <w:spacing w:before="100" w:after="100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Прекращение подачи электроэнергии</w:t>
            </w:r>
          </w:p>
        </w:tc>
        <w:tc>
          <w:tcPr>
            <w:cnfStyle w:val="000000100000"/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0000050">
            <w:pPr>
              <w:spacing w:before="100" w:after="100"/>
              <w:jc w:val="both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Прекращение циркуляции воды в систему отопления всех потребителей, понижение температуры в зданиях, размораживание тепловых сетей и отопительных батарей</w:t>
            </w:r>
          </w:p>
        </w:tc>
        <w:tc>
          <w:tcPr>
            <w:cnfStyle w:val="000000100000"/>
            <w:tcW w:w="1985" w:type="dxa"/>
            <w:tcBorders>
              <w:left w:val="single" w:color="auto" w:sz="4" w:space="0"/>
            </w:tcBorders>
            <w:shd w:val="clear" w:color="auto" w:fill="auto"/>
          </w:tcPr>
          <w:p w14:paraId="00000051">
            <w:pPr>
              <w:jc w:val="both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м</w:t>
            </w:r>
            <w:r>
              <w:rPr>
                <w:rFonts w:ascii="Arial" w:cs="Arial" w:hAnsi="Arial"/>
                <w:sz w:val="24"/>
                <w:szCs w:val="24"/>
              </w:rPr>
              <w:t>униципальный локальный</w:t>
            </w:r>
          </w:p>
        </w:tc>
        <w:tc>
          <w:tcPr>
            <w:cnfStyle w:val="000000100000"/>
            <w:tcW w:w="1524" w:type="dxa"/>
            <w:shd w:val="clear" w:color="auto" w:fill="auto"/>
          </w:tcPr>
          <w:p w14:paraId="00000052">
            <w:pPr>
              <w:spacing w:before="100" w:after="100"/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</w:p>
        </w:tc>
      </w:tr>
      <w:tr>
        <w:trPr/>
        <w:tc>
          <w:tcPr>
            <w:cnfStyle w:val="001000010000"/>
            <w:tcW w:w="1384" w:type="dxa"/>
            <w:shd w:val="clear" w:color="auto" w:fill="auto"/>
          </w:tcPr>
          <w:p w14:paraId="00000053">
            <w:pPr>
              <w:spacing w:before="100" w:after="100"/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О</w:t>
            </w:r>
            <w:r>
              <w:rPr>
                <w:rFonts w:ascii="Arial" w:cs="Arial" w:hAnsi="Arial"/>
                <w:sz w:val="24"/>
                <w:szCs w:val="24"/>
              </w:rPr>
              <w:t>о</w:t>
            </w:r>
            <w:r>
              <w:rPr>
                <w:rFonts w:ascii="Arial" w:cs="Arial" w:hAnsi="Arial"/>
                <w:sz w:val="24"/>
                <w:szCs w:val="24"/>
              </w:rPr>
              <w:t>становка</w:t>
            </w:r>
            <w:r>
              <w:rPr>
                <w:rFonts w:ascii="Arial" w:cs="Arial" w:hAnsi="Arial"/>
                <w:sz w:val="24"/>
                <w:szCs w:val="24"/>
              </w:rPr>
              <w:t xml:space="preserve"> котельной</w:t>
            </w:r>
          </w:p>
        </w:tc>
        <w:tc>
          <w:tcPr>
            <w:cnfStyle w:val="000000010000"/>
            <w:tcW w:w="2126" w:type="dxa"/>
            <w:tcBorders>
              <w:right w:val="single" w:color="auto" w:sz="4" w:space="0"/>
            </w:tcBorders>
            <w:shd w:val="clear" w:color="auto" w:fill="auto"/>
          </w:tcPr>
          <w:p w14:paraId="00000054">
            <w:pPr>
              <w:spacing w:before="100" w:after="100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Прекращение подачи топлива</w:t>
            </w:r>
          </w:p>
        </w:tc>
        <w:tc>
          <w:tcPr>
            <w:cnfStyle w:val="000000010000"/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0000055">
            <w:pPr>
              <w:jc w:val="both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 xml:space="preserve">Прекращение подачи горячей воды в систему отопления всех потребителей, </w:t>
            </w:r>
            <w:r>
              <w:rPr>
                <w:rFonts w:ascii="Arial" w:cs="Arial" w:hAnsi="Arial"/>
                <w:sz w:val="24"/>
                <w:szCs w:val="24"/>
              </w:rPr>
              <w:t>п</w:t>
            </w:r>
            <w:r>
              <w:rPr>
                <w:rFonts w:ascii="Arial" w:cs="Arial" w:hAnsi="Arial"/>
                <w:sz w:val="24"/>
                <w:szCs w:val="24"/>
              </w:rPr>
              <w:t>онижение температуры в зданиях.</w:t>
            </w:r>
          </w:p>
        </w:tc>
        <w:tc>
          <w:tcPr>
            <w:cnfStyle w:val="000000010000"/>
            <w:tcW w:w="1985" w:type="dxa"/>
            <w:tcBorders>
              <w:left w:val="single" w:color="auto" w:sz="4" w:space="0"/>
            </w:tcBorders>
            <w:shd w:val="clear" w:color="auto" w:fill="auto"/>
          </w:tcPr>
          <w:p w14:paraId="00000056">
            <w:pPr>
              <w:jc w:val="both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локальный</w:t>
            </w:r>
          </w:p>
        </w:tc>
        <w:tc>
          <w:tcPr>
            <w:cnfStyle w:val="000000010000"/>
            <w:tcW w:w="1524" w:type="dxa"/>
            <w:shd w:val="clear" w:color="auto" w:fill="auto"/>
          </w:tcPr>
          <w:p w14:paraId="00000057">
            <w:pPr>
              <w:spacing w:before="100" w:after="100"/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</w:p>
        </w:tc>
      </w:tr>
      <w:tr>
        <w:trPr/>
        <w:tc>
          <w:tcPr>
            <w:cnfStyle w:val="001000100000"/>
            <w:tcW w:w="1384" w:type="dxa"/>
            <w:shd w:val="clear" w:color="auto" w:fill="auto"/>
          </w:tcPr>
          <w:p w14:paraId="00000058">
            <w:pPr>
              <w:spacing w:before="100" w:after="100"/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</w:t>
            </w:r>
            <w:r>
              <w:rPr>
                <w:rFonts w:ascii="Arial" w:cs="Arial" w:hAnsi="Arial"/>
                <w:sz w:val="24"/>
                <w:szCs w:val="24"/>
              </w:rPr>
              <w:t>п</w:t>
            </w:r>
            <w:r>
              <w:rPr>
                <w:rFonts w:ascii="Arial" w:cs="Arial" w:hAnsi="Arial"/>
                <w:sz w:val="24"/>
                <w:szCs w:val="24"/>
              </w:rPr>
              <w:t>орыв</w:t>
            </w:r>
            <w:r>
              <w:rPr>
                <w:rFonts w:ascii="Arial" w:cs="Arial" w:hAnsi="Arial"/>
                <w:sz w:val="24"/>
                <w:szCs w:val="24"/>
              </w:rPr>
              <w:t xml:space="preserve"> тепловых сетей</w:t>
            </w:r>
          </w:p>
        </w:tc>
        <w:tc>
          <w:tcPr>
            <w:cnfStyle w:val="000000100000"/>
            <w:tcW w:w="2126" w:type="dxa"/>
            <w:tcBorders>
              <w:right w:val="single" w:color="auto" w:sz="4" w:space="0"/>
            </w:tcBorders>
            <w:shd w:val="clear" w:color="auto" w:fill="auto"/>
          </w:tcPr>
          <w:p w14:paraId="00000059">
            <w:pPr>
              <w:jc w:val="both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 xml:space="preserve">Предельный износ сетей, </w:t>
            </w:r>
            <w:r>
              <w:rPr>
                <w:rFonts w:ascii="Arial" w:cs="Arial" w:hAnsi="Arial"/>
                <w:sz w:val="24"/>
                <w:szCs w:val="24"/>
              </w:rPr>
              <w:t>гидродинамичес</w:t>
            </w:r>
            <w:r>
              <w:rPr>
                <w:rFonts w:ascii="Arial" w:cs="Arial" w:hAnsi="Arial"/>
                <w:sz w:val="24"/>
                <w:szCs w:val="24"/>
              </w:rPr>
              <w:t>-</w:t>
            </w:r>
            <w:r>
              <w:rPr>
                <w:rFonts w:ascii="Arial" w:cs="Arial" w:hAnsi="Arial"/>
                <w:sz w:val="24"/>
                <w:szCs w:val="24"/>
              </w:rPr>
              <w:t>кие</w:t>
            </w:r>
            <w:r>
              <w:rPr>
                <w:rFonts w:ascii="Arial" w:cs="Arial" w:hAnsi="Arial"/>
                <w:sz w:val="24"/>
                <w:szCs w:val="24"/>
              </w:rPr>
              <w:t xml:space="preserve"> удары</w:t>
            </w:r>
          </w:p>
          <w:p w14:paraId="0000005A">
            <w:pPr>
              <w:spacing w:before="100" w:after="100"/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 </w:t>
            </w:r>
          </w:p>
        </w:tc>
        <w:tc>
          <w:tcPr>
            <w:cnfStyle w:val="000000100000"/>
            <w:tcW w:w="3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000005B">
            <w:pPr>
              <w:spacing w:before="100" w:after="100"/>
              <w:jc w:val="both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Прекращение подачи горячей воды в систему отопления всех потребителей,  понижение температуры в зданиях и домах, размораживание тепловых сетей и отопительных батарей</w:t>
            </w:r>
          </w:p>
        </w:tc>
        <w:tc>
          <w:tcPr>
            <w:cnfStyle w:val="000000100000"/>
            <w:tcW w:w="1985" w:type="dxa"/>
            <w:tcBorders>
              <w:left w:val="single" w:color="auto" w:sz="4" w:space="0"/>
            </w:tcBorders>
            <w:shd w:val="clear" w:color="auto" w:fill="auto"/>
          </w:tcPr>
          <w:p w14:paraId="0000005C">
            <w:pPr>
              <w:spacing w:before="100" w:after="100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М</w:t>
            </w:r>
            <w:r>
              <w:rPr>
                <w:rFonts w:ascii="Arial" w:cs="Arial" w:hAnsi="Arial"/>
                <w:sz w:val="24"/>
                <w:szCs w:val="24"/>
              </w:rPr>
              <w:t>униципальный</w:t>
            </w:r>
            <w:r>
              <w:rPr>
                <w:rFonts w:ascii="Arial" w:cs="Arial" w:hAnsi="Arial"/>
                <w:sz w:val="24"/>
                <w:szCs w:val="24"/>
              </w:rPr>
              <w:t xml:space="preserve">, локальный </w:t>
            </w:r>
          </w:p>
        </w:tc>
        <w:tc>
          <w:tcPr>
            <w:cnfStyle w:val="000000100000"/>
            <w:tcW w:w="1524" w:type="dxa"/>
            <w:shd w:val="clear" w:color="auto" w:fill="auto"/>
          </w:tcPr>
          <w:p w14:paraId="0000005D">
            <w:pPr>
              <w:spacing w:before="100" w:after="100"/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</w:p>
        </w:tc>
      </w:tr>
    </w:tbl>
    <w:p w14:paraId="0000005E">
      <w:pPr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Наиболее вероятными причинами возникновения аварий и сбоев в </w:t>
      </w:r>
      <w:r>
        <w:rPr>
          <w:rFonts w:ascii="Arial" w:cs="Arial" w:hAnsi="Arial"/>
          <w:sz w:val="24"/>
          <w:szCs w:val="24"/>
        </w:rPr>
        <w:t xml:space="preserve">              </w:t>
      </w:r>
      <w:r>
        <w:rPr>
          <w:rFonts w:ascii="Arial" w:cs="Arial" w:hAnsi="Arial"/>
          <w:sz w:val="24"/>
          <w:szCs w:val="24"/>
        </w:rPr>
        <w:t>работе могут   послужить:</w:t>
      </w:r>
    </w:p>
    <w:p w14:paraId="0000005F">
      <w:pPr>
        <w:ind w:firstLine="709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-перебои в подаче электроэнергии;</w:t>
      </w:r>
    </w:p>
    <w:p w14:paraId="00000060">
      <w:pPr>
        <w:ind w:firstLine="709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-износ оборудования;</w:t>
      </w:r>
    </w:p>
    <w:p w14:paraId="00000061">
      <w:pPr>
        <w:ind w:firstLine="709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-неблагоприятные погодно-климатические явления;</w:t>
      </w:r>
    </w:p>
    <w:p w14:paraId="00000062">
      <w:pPr>
        <w:ind w:firstLine="709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-человеческий фактор.</w:t>
      </w:r>
    </w:p>
    <w:p w14:paraId="00000063">
      <w:pPr>
        <w:spacing w:before="100" w:after="100"/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b/>
          <w:sz w:val="24"/>
          <w:szCs w:val="24"/>
        </w:rPr>
        <w:t>3.</w:t>
      </w:r>
      <w:r>
        <w:rPr>
          <w:rFonts w:ascii="Arial" w:cs="Arial" w:hAnsi="Arial"/>
          <w:sz w:val="24"/>
          <w:szCs w:val="24"/>
        </w:rPr>
        <w:t xml:space="preserve">  </w:t>
      </w:r>
      <w:r>
        <w:rPr>
          <w:rFonts w:ascii="Arial" w:cs="Arial" w:hAnsi="Arial"/>
          <w:b/>
          <w:bCs/>
          <w:sz w:val="24"/>
          <w:szCs w:val="24"/>
        </w:rPr>
        <w:t xml:space="preserve">Этапы организации работ по локализации и ликвидации последствий аварийных ситуаций </w:t>
      </w:r>
      <w:r>
        <w:rPr>
          <w:rFonts w:ascii="Arial" w:cs="Arial" w:hAnsi="Arial"/>
          <w:b/>
          <w:bCs/>
          <w:sz w:val="24"/>
          <w:szCs w:val="24"/>
        </w:rPr>
        <w:t xml:space="preserve">на </w:t>
      </w:r>
      <w:r>
        <w:rPr>
          <w:rFonts w:ascii="Arial" w:cs="Arial" w:hAnsi="Arial"/>
          <w:b/>
          <w:bCs/>
          <w:sz w:val="24"/>
          <w:szCs w:val="24"/>
        </w:rPr>
        <w:t xml:space="preserve">объектах </w:t>
      </w:r>
      <w:r>
        <w:rPr>
          <w:rFonts w:ascii="Arial" w:cs="Arial" w:hAnsi="Arial"/>
          <w:b/>
          <w:bCs/>
          <w:sz w:val="24"/>
          <w:szCs w:val="24"/>
        </w:rPr>
        <w:t>электро</w:t>
      </w:r>
      <w:r>
        <w:rPr>
          <w:rFonts w:ascii="Arial" w:cs="Arial" w:hAnsi="Arial"/>
          <w:b/>
          <w:bCs/>
          <w:sz w:val="24"/>
          <w:szCs w:val="24"/>
        </w:rPr>
        <w:t xml:space="preserve"> – </w:t>
      </w:r>
      <w:r>
        <w:rPr>
          <w:rFonts w:ascii="Arial" w:cs="Arial" w:hAnsi="Arial"/>
          <w:b/>
          <w:bCs/>
          <w:sz w:val="24"/>
          <w:szCs w:val="24"/>
        </w:rPr>
        <w:t>водо</w:t>
      </w:r>
      <w:r>
        <w:rPr>
          <w:rFonts w:ascii="Arial" w:cs="Arial" w:hAnsi="Arial"/>
          <w:b/>
          <w:bCs/>
          <w:sz w:val="24"/>
          <w:szCs w:val="24"/>
        </w:rPr>
        <w:t xml:space="preserve"> </w:t>
      </w:r>
      <w:r>
        <w:rPr>
          <w:rFonts w:ascii="Arial" w:cs="Arial" w:hAnsi="Arial"/>
          <w:b/>
          <w:bCs/>
          <w:sz w:val="24"/>
          <w:szCs w:val="24"/>
        </w:rPr>
        <w:t xml:space="preserve"> - теплоснабжения</w:t>
      </w:r>
      <w:r>
        <w:rPr>
          <w:rFonts w:ascii="Arial" w:cs="Arial" w:hAnsi="Arial"/>
          <w:b/>
          <w:bCs/>
          <w:sz w:val="24"/>
          <w:szCs w:val="24"/>
        </w:rPr>
        <w:t>:</w:t>
      </w:r>
    </w:p>
    <w:p w14:paraId="00000064">
      <w:pPr>
        <w:pStyle w:val="Bodytextindent2"/>
        <w:spacing w:before="0" w:after="0"/>
        <w:ind w:firstLine="1701"/>
        <w:jc w:val="both"/>
        <w:rPr>
          <w:rFonts w:ascii="Arial" w:cs="Arial" w:hAnsi="Arial"/>
          <w:bCs/>
        </w:rPr>
      </w:pPr>
      <w:r>
        <w:rPr>
          <w:rFonts w:ascii="Arial" w:cs="Arial" w:hAnsi="Arial"/>
          <w:b/>
          <w:bCs/>
        </w:rPr>
        <w:t>первый этап</w:t>
      </w:r>
      <w:r>
        <w:rPr>
          <w:rFonts w:ascii="Arial" w:cs="Arial" w:hAnsi="Arial"/>
        </w:rPr>
        <w:t xml:space="preserve"> – принятие экстренных мер по локализации и ликвидации последствий аварий и передача информации (оповещение) согласно инструкциям (алгоритмам действий по видам аварий) дежурного диспетчера </w:t>
      </w:r>
      <w:r>
        <w:rPr>
          <w:rFonts w:ascii="Arial" w:cs="Arial" w:hAnsi="Arial"/>
        </w:rPr>
        <w:t xml:space="preserve">единой </w:t>
      </w:r>
      <w:r>
        <w:rPr>
          <w:rFonts w:ascii="Arial" w:cs="Arial" w:hAnsi="Arial"/>
        </w:rPr>
        <w:t>дежурно</w:t>
      </w:r>
      <w:r>
        <w:rPr>
          <w:rFonts w:ascii="Arial" w:cs="Arial" w:hAnsi="Arial"/>
        </w:rPr>
        <w:t>-</w:t>
      </w:r>
      <w:r>
        <w:rPr>
          <w:rFonts w:ascii="Arial" w:cs="Arial" w:hAnsi="Arial"/>
        </w:rPr>
        <w:t xml:space="preserve">диспетчерской службы </w:t>
      </w:r>
      <w:r>
        <w:rPr>
          <w:rFonts w:ascii="Arial" w:cs="Arial" w:hAnsi="Arial"/>
        </w:rPr>
        <w:t>Слюдянского района Иркутской области</w:t>
      </w:r>
      <w:r>
        <w:rPr>
          <w:rFonts w:ascii="Arial" w:cs="Arial" w:hAnsi="Arial"/>
        </w:rPr>
        <w:t xml:space="preserve"> </w:t>
      </w:r>
      <w:r>
        <w:rPr>
          <w:rFonts w:ascii="Arial" w:cs="Arial" w:hAnsi="Arial"/>
        </w:rPr>
        <w:t xml:space="preserve">(далее </w:t>
      </w:r>
      <w:r>
        <w:rPr>
          <w:rFonts w:ascii="Arial" w:cs="Arial" w:hAnsi="Arial"/>
        </w:rPr>
        <w:t>ЕДДС</w:t>
      </w:r>
      <w:r>
        <w:rPr>
          <w:rFonts w:ascii="Arial" w:cs="Arial" w:hAnsi="Arial"/>
        </w:rPr>
        <w:t>)</w:t>
      </w:r>
      <w:r>
        <w:rPr>
          <w:rFonts w:ascii="Arial" w:cs="Arial" w:hAnsi="Arial"/>
        </w:rPr>
        <w:t>, взаимодействующих структур и органов повседневного управления силами и средствами, привлекаемых к ликвидации аварийных ситуаций</w:t>
      </w:r>
      <w:r>
        <w:rPr>
          <w:rFonts w:ascii="Arial" w:cs="Arial" w:hAnsi="Arial"/>
        </w:rPr>
        <w:t>:</w:t>
      </w:r>
    </w:p>
    <w:p w14:paraId="00000065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1) Дежурная смена и/или аварийно-</w:t>
      </w:r>
      <w:r>
        <w:rPr>
          <w:rFonts w:ascii="Arial" w:cs="Arial" w:hAnsi="Arial"/>
        </w:rPr>
        <w:t>технические группы, звенья</w:t>
      </w:r>
      <w:r>
        <w:rPr>
          <w:rFonts w:ascii="Arial" w:cs="Arial" w:hAnsi="Arial"/>
        </w:rPr>
        <w:t xml:space="preserve"> организаций </w:t>
      </w:r>
      <w:r>
        <w:rPr>
          <w:rFonts w:ascii="Arial" w:cs="Arial" w:hAnsi="Arial"/>
        </w:rPr>
        <w:t>электро</w:t>
      </w:r>
      <w:r>
        <w:rPr>
          <w:rFonts w:ascii="Arial" w:cs="Arial" w:hAnsi="Arial"/>
        </w:rPr>
        <w:t xml:space="preserve"> – </w:t>
      </w:r>
      <w:r>
        <w:rPr>
          <w:rFonts w:ascii="Arial" w:cs="Arial" w:hAnsi="Arial"/>
        </w:rPr>
        <w:t>водо</w:t>
      </w:r>
      <w:r>
        <w:rPr>
          <w:rFonts w:ascii="Arial" w:cs="Arial" w:hAnsi="Arial"/>
        </w:rPr>
        <w:t xml:space="preserve"> - теплоснабжения</w:t>
      </w:r>
      <w:r>
        <w:rPr>
          <w:rFonts w:ascii="Arial" w:cs="Arial" w:hAnsi="Arial"/>
        </w:rPr>
        <w:t>:   немедленно приступают к локализации и ликвидации аварийной  ситуации (проводится разведка, определяются работы) и оказанию помощи пострадавшим</w:t>
      </w:r>
      <w:r>
        <w:rPr>
          <w:rFonts w:ascii="Arial" w:cs="Arial" w:hAnsi="Arial"/>
        </w:rPr>
        <w:t>.</w:t>
      </w:r>
    </w:p>
    <w:p w14:paraId="00000066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2</w:t>
      </w:r>
      <w:r>
        <w:rPr>
          <w:rFonts w:ascii="Arial" w:cs="Arial" w:hAnsi="Arial"/>
        </w:rPr>
        <w:t>) С получением информации о</w:t>
      </w:r>
      <w:r>
        <w:rPr>
          <w:rFonts w:ascii="Arial" w:cs="Arial" w:hAnsi="Arial"/>
        </w:rPr>
        <w:t>б</w:t>
      </w:r>
      <w:r>
        <w:rPr>
          <w:rFonts w:ascii="Arial" w:cs="Arial" w:hAnsi="Arial"/>
        </w:rPr>
        <w:t xml:space="preserve"> аварийной ситуации старший расчета формирования выполняет указание дежурного (диспетчера) на выезд в район аварии.</w:t>
      </w:r>
    </w:p>
    <w:p w14:paraId="00000067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3</w:t>
      </w:r>
      <w:r>
        <w:rPr>
          <w:rFonts w:ascii="Arial" w:cs="Arial" w:hAnsi="Arial"/>
        </w:rPr>
        <w:t>) Руководители аварийно-</w:t>
      </w:r>
      <w:r>
        <w:rPr>
          <w:rFonts w:ascii="Arial" w:cs="Arial" w:hAnsi="Arial"/>
        </w:rPr>
        <w:t>технических групп, звеньев</w:t>
      </w:r>
      <w:r>
        <w:rPr>
          <w:rFonts w:ascii="Arial" w:cs="Arial" w:hAnsi="Arial"/>
        </w:rPr>
        <w:t>, прибывшие в зону аварийной ситуации первыми, принимают полномочия руководителей работ по ликвидации аварии и исполняют их до прибытия руководителей работ, определенных планами действий по предупреждению и ликвидации аварий, органами местного самоуправления, руководителями организаций, к полномочиям которых отнесена ликвидация аварийной ситуации.</w:t>
      </w:r>
    </w:p>
    <w:p w14:paraId="00000068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4</w:t>
      </w:r>
      <w:r>
        <w:rPr>
          <w:rFonts w:ascii="Arial" w:cs="Arial" w:hAnsi="Arial"/>
        </w:rPr>
        <w:t xml:space="preserve">) Собирается первичная информация и передаётся, в соответствии с инструкциями (алгоритмами действий по видам аварийных ситуаций) оперативной группе. </w:t>
      </w:r>
    </w:p>
    <w:p w14:paraId="00000069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5</w:t>
      </w:r>
      <w:r>
        <w:rPr>
          <w:rFonts w:ascii="Arial" w:cs="Arial" w:hAnsi="Arial"/>
        </w:rPr>
        <w:t>) Проводится сбор руководящего состава  администрации  поселения и объектов ЖКХ и производится оценка сложивше</w:t>
      </w:r>
      <w:r>
        <w:rPr>
          <w:rFonts w:ascii="Arial" w:cs="Arial" w:hAnsi="Arial"/>
        </w:rPr>
        <w:t>йся обстановки с момента аварии.</w:t>
      </w:r>
    </w:p>
    <w:p w14:paraId="0000006A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6</w:t>
      </w:r>
      <w:r>
        <w:rPr>
          <w:rFonts w:ascii="Arial" w:cs="Arial" w:hAnsi="Arial"/>
        </w:rPr>
        <w:t>) Определяются основные направления и задачи предстоящих действий по ликвидации аварий</w:t>
      </w:r>
      <w:r>
        <w:rPr>
          <w:rFonts w:ascii="Arial" w:cs="Arial" w:hAnsi="Arial"/>
        </w:rPr>
        <w:t>.</w:t>
      </w:r>
    </w:p>
    <w:p w14:paraId="0000006B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7</w:t>
      </w:r>
      <w:r>
        <w:rPr>
          <w:rFonts w:ascii="Arial" w:cs="Arial" w:hAnsi="Arial"/>
        </w:rPr>
        <w:t>) Руководителями ставятся задачи  оперативной группе</w:t>
      </w:r>
      <w:r>
        <w:rPr>
          <w:rFonts w:ascii="Arial" w:cs="Arial" w:hAnsi="Arial"/>
        </w:rPr>
        <w:t>.</w:t>
      </w:r>
    </w:p>
    <w:p w14:paraId="0000006C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8</w:t>
      </w:r>
      <w:r>
        <w:rPr>
          <w:rFonts w:ascii="Arial" w:cs="Arial" w:hAnsi="Arial"/>
        </w:rPr>
        <w:t>) Организуется круглосуточное оперативное дежурство и связь с подчиненными, взаимодействующими органами управления  и</w:t>
      </w:r>
      <w:r>
        <w:rPr>
          <w:rFonts w:ascii="Arial" w:cs="Arial" w:hAnsi="Arial"/>
        </w:rPr>
        <w:t xml:space="preserve"> ЕДДС</w:t>
      </w:r>
      <w:r>
        <w:rPr>
          <w:rFonts w:ascii="Arial" w:cs="Arial" w:hAnsi="Arial"/>
        </w:rPr>
        <w:t>.</w:t>
      </w:r>
    </w:p>
    <w:p w14:paraId="0000006D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  <w:b/>
          <w:bCs/>
        </w:rPr>
        <w:t>второй этап</w:t>
      </w:r>
      <w:r>
        <w:rPr>
          <w:rFonts w:ascii="Arial" w:cs="Arial" w:hAnsi="Arial"/>
        </w:rPr>
        <w:t xml:space="preserve"> – принятие решения о вводе режима аварийной ситуации и оперативное планирование действий</w:t>
      </w:r>
      <w:r>
        <w:rPr>
          <w:rFonts w:ascii="Arial" w:cs="Arial" w:hAnsi="Arial"/>
        </w:rPr>
        <w:t>:</w:t>
      </w:r>
    </w:p>
    <w:p w14:paraId="0000006E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1) Проводится уточнение характера и масштабов аварийной ситуации, сложившейся обстановки и прогнозирование ее развития</w:t>
      </w:r>
      <w:r>
        <w:rPr>
          <w:rFonts w:ascii="Arial" w:cs="Arial" w:hAnsi="Arial"/>
        </w:rPr>
        <w:t>.</w:t>
      </w:r>
    </w:p>
    <w:p w14:paraId="0000006F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2) Разрабатывается план-график проведения работ и решение о вводе режима аварийной ситуации</w:t>
      </w:r>
      <w:r>
        <w:rPr>
          <w:rFonts w:ascii="Arial" w:cs="Arial" w:hAnsi="Arial"/>
        </w:rPr>
        <w:t>.</w:t>
      </w:r>
    </w:p>
    <w:p w14:paraId="00000070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3) Определяется достаточность привлекаемых к ликвидации аварии сил и средств</w:t>
      </w:r>
      <w:r>
        <w:rPr>
          <w:rFonts w:ascii="Arial" w:cs="Arial" w:hAnsi="Arial"/>
        </w:rPr>
        <w:t>.</w:t>
      </w:r>
    </w:p>
    <w:p w14:paraId="00000071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4) По мере приведения в готовность привлекаются остальные имеющиеся силы и средства.</w:t>
      </w:r>
    </w:p>
    <w:p w14:paraId="00000072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  <w:b/>
          <w:bCs/>
        </w:rPr>
        <w:t>третий этап</w:t>
      </w:r>
      <w:r>
        <w:rPr>
          <w:rFonts w:ascii="Arial" w:cs="Arial" w:hAnsi="Arial"/>
        </w:rPr>
        <w:t xml:space="preserve"> – организация проведения мероприятий по ликвидации аварий и первоочередного жизнеобеспечения пострадавшего населения</w:t>
      </w:r>
      <w:r>
        <w:rPr>
          <w:rFonts w:ascii="Arial" w:cs="Arial" w:hAnsi="Arial"/>
        </w:rPr>
        <w:t>:</w:t>
      </w:r>
    </w:p>
    <w:p w14:paraId="00000073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1) Проводятся мероприятия по ликвидации последствий аварии и организации первоочередного жизнеобеспечения населения</w:t>
      </w:r>
      <w:r>
        <w:rPr>
          <w:rFonts w:ascii="Arial" w:cs="Arial" w:hAnsi="Arial"/>
        </w:rPr>
        <w:t>.</w:t>
      </w:r>
    </w:p>
    <w:p w14:paraId="00000074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 xml:space="preserve">2) Руководитель оперативной группы готовит отчет о проведенных работах и представляет его </w:t>
      </w:r>
      <w:r>
        <w:rPr>
          <w:rFonts w:ascii="Arial" w:cs="Arial" w:hAnsi="Arial"/>
        </w:rPr>
        <w:t>Главе</w:t>
      </w:r>
      <w:r>
        <w:rPr>
          <w:rFonts w:ascii="Arial" w:cs="Arial" w:hAnsi="Arial"/>
        </w:rPr>
        <w:t xml:space="preserve"> </w:t>
      </w:r>
      <w:r>
        <w:rPr>
          <w:rFonts w:ascii="Arial" w:cs="Arial" w:hAnsi="Arial"/>
        </w:rPr>
        <w:t>Портбайкальского сельского поселения</w:t>
      </w:r>
      <w:r>
        <w:rPr>
          <w:rFonts w:ascii="Arial" w:cs="Arial" w:hAnsi="Arial"/>
        </w:rPr>
        <w:t>.</w:t>
      </w:r>
    </w:p>
    <w:p w14:paraId="00000075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После ликвидации аварийной ситуации готовятся:</w:t>
      </w:r>
    </w:p>
    <w:p w14:paraId="00000076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- решение об отмене режима аварийной ситуации;</w:t>
      </w:r>
    </w:p>
    <w:p w14:paraId="00000077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- при техногенной - акт установления причин аварийной ситуации;</w:t>
      </w:r>
    </w:p>
    <w:p w14:paraId="00000078">
      <w:pPr>
        <w:pStyle w:val="Bodytextindent2"/>
        <w:spacing w:before="0" w:after="0"/>
        <w:ind w:firstLine="1701"/>
        <w:jc w:val="both"/>
        <w:rPr>
          <w:rFonts w:ascii="Arial" w:cs="Arial" w:hAnsi="Arial"/>
        </w:rPr>
      </w:pPr>
      <w:r>
        <w:rPr>
          <w:rFonts w:ascii="Arial" w:cs="Arial" w:hAnsi="Arial"/>
        </w:rPr>
        <w:t>- документы на возмещение ущерба.</w:t>
      </w:r>
    </w:p>
    <w:p w14:paraId="00000079">
      <w:pPr>
        <w:spacing w:before="100" w:after="100"/>
        <w:ind w:firstLine="1701"/>
        <w:jc w:val="both"/>
        <w:rPr>
          <w:rFonts w:ascii="Arial" w:cs="Arial" w:hAnsi="Arial"/>
          <w:b/>
          <w:sz w:val="24"/>
          <w:szCs w:val="24"/>
        </w:rPr>
      </w:pPr>
      <w:r>
        <w:rPr>
          <w:rFonts w:ascii="Arial" w:cs="Arial" w:hAnsi="Arial"/>
          <w:b/>
          <w:sz w:val="24"/>
          <w:szCs w:val="24"/>
        </w:rPr>
        <w:t>4. Организация управления ликвидацией аварий на тепло-производящ</w:t>
      </w:r>
      <w:r>
        <w:rPr>
          <w:rFonts w:ascii="Arial" w:cs="Arial" w:hAnsi="Arial"/>
          <w:b/>
          <w:sz w:val="24"/>
          <w:szCs w:val="24"/>
        </w:rPr>
        <w:t>их    </w:t>
      </w:r>
      <w:r>
        <w:rPr>
          <w:rFonts w:ascii="Arial" w:cs="Arial" w:hAnsi="Arial"/>
          <w:b/>
          <w:sz w:val="24"/>
          <w:szCs w:val="24"/>
        </w:rPr>
        <w:t>объектах и тепловых сетях</w:t>
      </w:r>
    </w:p>
    <w:p w14:paraId="0000007A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bCs/>
          <w:iCs/>
          <w:sz w:val="24"/>
          <w:szCs w:val="24"/>
        </w:rPr>
        <w:t xml:space="preserve">Для организации работы взаимодействующих органов </w:t>
      </w:r>
      <w:r>
        <w:rPr>
          <w:rFonts w:ascii="Arial" w:cs="Arial" w:hAnsi="Arial"/>
          <w:bCs/>
          <w:iCs/>
          <w:sz w:val="24"/>
          <w:szCs w:val="24"/>
        </w:rPr>
        <w:t xml:space="preserve">при возникновении аварии </w:t>
      </w:r>
      <w:r>
        <w:rPr>
          <w:rFonts w:ascii="Arial" w:cs="Arial" w:hAnsi="Arial"/>
          <w:bCs/>
          <w:iCs/>
          <w:sz w:val="24"/>
          <w:szCs w:val="24"/>
        </w:rPr>
        <w:t xml:space="preserve"> создаются оперативные и рабочие группы (штабы).</w:t>
      </w:r>
      <w:r>
        <w:rPr>
          <w:rFonts w:ascii="Arial" w:cs="Arial" w:hAnsi="Arial"/>
          <w:b/>
          <w:bCs/>
          <w:i/>
          <w:iCs/>
          <w:sz w:val="24"/>
          <w:szCs w:val="24"/>
        </w:rPr>
        <w:t> </w:t>
      </w:r>
      <w:r>
        <w:rPr>
          <w:rFonts w:ascii="Arial" w:cs="Arial" w:hAnsi="Arial"/>
          <w:sz w:val="24"/>
          <w:szCs w:val="24"/>
        </w:rPr>
        <w:t xml:space="preserve">Координацию работ по ликвидации аварии на  муниципальном уровне осуществляет комиссия по предупреждению и ликвидации чрезвычайных ситуаций и обеспечению пожарной безопасности </w:t>
      </w:r>
      <w:r>
        <w:rPr>
          <w:rFonts w:ascii="Arial" w:cs="Arial" w:hAnsi="Arial"/>
          <w:sz w:val="24"/>
          <w:szCs w:val="24"/>
        </w:rPr>
        <w:t>при а</w:t>
      </w:r>
      <w:r>
        <w:rPr>
          <w:rFonts w:ascii="Arial" w:cs="Arial" w:hAnsi="Arial"/>
          <w:sz w:val="24"/>
          <w:szCs w:val="24"/>
        </w:rPr>
        <w:t>дминистрации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Портбайкальского сельского поселения</w:t>
      </w:r>
      <w:r>
        <w:rPr>
          <w:rFonts w:ascii="Arial" w:cs="Arial" w:hAnsi="Arial"/>
          <w:sz w:val="24"/>
          <w:szCs w:val="24"/>
        </w:rPr>
        <w:t>, на объектовом уровне – руководитель организации, осуществляющей эксплуатацию объекта.</w:t>
      </w:r>
    </w:p>
    <w:p w14:paraId="0000007B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Органами повседневного управления территориальной подсистемы являются:</w:t>
      </w:r>
    </w:p>
    <w:p w14:paraId="0000007C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- </w:t>
      </w:r>
      <w:r>
        <w:rPr>
          <w:rFonts w:ascii="Arial" w:cs="Arial" w:hAnsi="Arial"/>
          <w:sz w:val="24"/>
          <w:szCs w:val="24"/>
        </w:rPr>
        <w:t>на межмуниципальном уровне —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 xml:space="preserve">ЕДДС по вопросам сбора, обработки и обмена информации, оперативного реагирования и координации действий </w:t>
      </w:r>
      <w:r>
        <w:rPr>
          <w:rFonts w:ascii="Arial" w:cs="Arial" w:hAnsi="Arial"/>
          <w:sz w:val="24"/>
          <w:szCs w:val="24"/>
        </w:rPr>
        <w:t xml:space="preserve">дежурных, диспетчеров </w:t>
      </w:r>
      <w:r>
        <w:rPr>
          <w:rFonts w:ascii="Arial" w:cs="Arial" w:hAnsi="Arial"/>
          <w:sz w:val="24"/>
          <w:szCs w:val="24"/>
        </w:rPr>
        <w:t>организаций</w:t>
      </w:r>
      <w:r>
        <w:rPr>
          <w:rFonts w:ascii="Arial" w:cs="Arial" w:hAnsi="Arial"/>
          <w:sz w:val="24"/>
          <w:szCs w:val="24"/>
        </w:rPr>
        <w:t xml:space="preserve"> (далее Д</w:t>
      </w:r>
      <w:r>
        <w:rPr>
          <w:rFonts w:ascii="Arial" w:cs="Arial" w:hAnsi="Arial"/>
          <w:sz w:val="24"/>
          <w:szCs w:val="24"/>
        </w:rPr>
        <w:t>О</w:t>
      </w:r>
      <w:r>
        <w:rPr>
          <w:rFonts w:ascii="Arial" w:cs="Arial" w:hAnsi="Arial"/>
          <w:sz w:val="24"/>
          <w:szCs w:val="24"/>
        </w:rPr>
        <w:t>)</w:t>
      </w:r>
      <w:r>
        <w:rPr>
          <w:rFonts w:ascii="Arial" w:cs="Arial" w:hAnsi="Arial"/>
          <w:sz w:val="24"/>
          <w:szCs w:val="24"/>
        </w:rPr>
        <w:t xml:space="preserve"> (при наличии)</w:t>
      </w:r>
      <w:r>
        <w:rPr>
          <w:rFonts w:ascii="Arial" w:cs="Arial" w:hAnsi="Arial"/>
          <w:sz w:val="24"/>
          <w:szCs w:val="24"/>
        </w:rPr>
        <w:t xml:space="preserve">, расположенных на территории муниципального района, </w:t>
      </w:r>
      <w:r>
        <w:rPr>
          <w:rFonts w:ascii="Arial" w:cs="Arial" w:hAnsi="Arial"/>
          <w:sz w:val="24"/>
          <w:szCs w:val="24"/>
        </w:rPr>
        <w:t xml:space="preserve">единой государственной системы предупреждения и ликвидации чрезвычайных ситуаций (далее </w:t>
      </w:r>
      <w:r>
        <w:rPr>
          <w:rFonts w:ascii="Arial" w:cs="Arial" w:hAnsi="Arial"/>
          <w:sz w:val="24"/>
          <w:szCs w:val="24"/>
        </w:rPr>
        <w:t>ТП РСЧС</w:t>
      </w:r>
      <w:r>
        <w:rPr>
          <w:rFonts w:ascii="Arial" w:cs="Arial" w:hAnsi="Arial"/>
          <w:sz w:val="24"/>
          <w:szCs w:val="24"/>
        </w:rPr>
        <w:t>)</w:t>
      </w:r>
      <w:r>
        <w:rPr>
          <w:rFonts w:ascii="Arial" w:cs="Arial" w:hAnsi="Arial"/>
          <w:sz w:val="24"/>
          <w:szCs w:val="24"/>
        </w:rPr>
        <w:t>:</w:t>
      </w:r>
    </w:p>
    <w:p w14:paraId="0000007D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- </w:t>
      </w:r>
      <w:r>
        <w:rPr>
          <w:rFonts w:ascii="Arial" w:cs="Arial" w:hAnsi="Arial"/>
          <w:sz w:val="24"/>
          <w:szCs w:val="24"/>
        </w:rPr>
        <w:t xml:space="preserve">на муниципальном уровне – ответственный специалист </w:t>
      </w:r>
      <w:r>
        <w:rPr>
          <w:rFonts w:ascii="Arial" w:cs="Arial" w:hAnsi="Arial"/>
          <w:sz w:val="24"/>
          <w:szCs w:val="24"/>
        </w:rPr>
        <w:t>а</w:t>
      </w:r>
      <w:r>
        <w:rPr>
          <w:rFonts w:ascii="Arial" w:cs="Arial" w:hAnsi="Arial"/>
          <w:sz w:val="24"/>
          <w:szCs w:val="24"/>
        </w:rPr>
        <w:t xml:space="preserve">дминистрации </w:t>
      </w:r>
      <w:r>
        <w:rPr>
          <w:rFonts w:ascii="Arial" w:cs="Arial" w:hAnsi="Arial"/>
          <w:sz w:val="24"/>
          <w:szCs w:val="24"/>
        </w:rPr>
        <w:t>Портбайкальского сельского поселения</w:t>
      </w:r>
      <w:r>
        <w:rPr>
          <w:rFonts w:ascii="Arial" w:cs="Arial" w:hAnsi="Arial"/>
          <w:sz w:val="24"/>
          <w:szCs w:val="24"/>
        </w:rPr>
        <w:t>,</w:t>
      </w:r>
    </w:p>
    <w:p w14:paraId="0000007E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- </w:t>
      </w:r>
      <w:r>
        <w:rPr>
          <w:rFonts w:ascii="Arial" w:cs="Arial" w:hAnsi="Arial"/>
          <w:sz w:val="24"/>
          <w:szCs w:val="24"/>
        </w:rPr>
        <w:t>на объектовом уровне – дежурн</w:t>
      </w:r>
      <w:r>
        <w:rPr>
          <w:rFonts w:ascii="Arial" w:cs="Arial" w:hAnsi="Arial"/>
          <w:sz w:val="24"/>
          <w:szCs w:val="24"/>
        </w:rPr>
        <w:t xml:space="preserve">ые, </w:t>
      </w:r>
      <w:r>
        <w:rPr>
          <w:rFonts w:ascii="Arial" w:cs="Arial" w:hAnsi="Arial"/>
          <w:sz w:val="24"/>
          <w:szCs w:val="24"/>
        </w:rPr>
        <w:t>дис</w:t>
      </w:r>
      <w:r>
        <w:rPr>
          <w:rFonts w:ascii="Arial" w:cs="Arial" w:hAnsi="Arial"/>
          <w:sz w:val="24"/>
          <w:szCs w:val="24"/>
        </w:rPr>
        <w:t>петчер</w:t>
      </w:r>
      <w:r>
        <w:rPr>
          <w:rFonts w:ascii="Arial" w:cs="Arial" w:hAnsi="Arial"/>
          <w:sz w:val="24"/>
          <w:szCs w:val="24"/>
        </w:rPr>
        <w:t>ы</w:t>
      </w:r>
      <w:r>
        <w:rPr>
          <w:rFonts w:ascii="Arial" w:cs="Arial" w:hAnsi="Arial"/>
          <w:sz w:val="24"/>
          <w:szCs w:val="24"/>
        </w:rPr>
        <w:t>  организаций</w:t>
      </w:r>
      <w:r>
        <w:rPr>
          <w:rFonts w:ascii="Arial" w:cs="Arial" w:hAnsi="Arial"/>
          <w:sz w:val="24"/>
          <w:szCs w:val="24"/>
        </w:rPr>
        <w:t xml:space="preserve"> (при наличии)</w:t>
      </w:r>
      <w:r>
        <w:rPr>
          <w:rFonts w:ascii="Arial" w:cs="Arial" w:hAnsi="Arial"/>
          <w:sz w:val="24"/>
          <w:szCs w:val="24"/>
        </w:rPr>
        <w:t>.</w:t>
      </w:r>
    </w:p>
    <w:p w14:paraId="0000007F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Размещение органов повседневного управления осуществляется на стационарных пунктах управления, оснащаемых техническими средствами управления, средствами связи, оповещения и жизнеобеспечения, поддерживаемых в состоянии постоянной готовности к использованию.</w:t>
      </w:r>
    </w:p>
    <w:p w14:paraId="00000080">
      <w:pPr>
        <w:pStyle w:val="Абзацсписка1"/>
        <w:spacing w:before="100" w:after="100" w:line="240" w:lineRule="auto"/>
        <w:ind w:left="0" w:firstLine="1701"/>
        <w:jc w:val="both"/>
        <w:rPr>
          <w:rFonts w:ascii="Arial" w:cs="Arial" w:hAnsi="Arial"/>
          <w:b/>
          <w:sz w:val="24"/>
          <w:szCs w:val="24"/>
          <w:lang w:eastAsia="ru-RU"/>
        </w:rPr>
      </w:pPr>
      <w:r>
        <w:rPr>
          <w:rFonts w:ascii="Arial" w:cs="Arial" w:hAnsi="Arial"/>
          <w:b/>
          <w:sz w:val="24"/>
          <w:szCs w:val="24"/>
          <w:lang w:eastAsia="ru-RU"/>
        </w:rPr>
        <w:t xml:space="preserve">5. </w:t>
      </w:r>
      <w:r>
        <w:rPr>
          <w:rFonts w:ascii="Arial" w:cs="Arial" w:hAnsi="Arial"/>
          <w:b/>
          <w:sz w:val="24"/>
          <w:szCs w:val="24"/>
          <w:lang w:eastAsia="ru-RU"/>
        </w:rPr>
        <w:t> Силы и средства для ликвидации аварий тепло-производящих объектов и тепловых сетей</w:t>
      </w:r>
    </w:p>
    <w:p w14:paraId="00000081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 В режиме повседневной деятельности на объектах ЖКХ осуществляется дежурство специалистов, операторами  котельных.</w:t>
      </w:r>
    </w:p>
    <w:p w14:paraId="00000082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Время готовности к работам по ликвидации аварии- 45 мин.</w:t>
      </w:r>
    </w:p>
    <w:p w14:paraId="00000083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При возникновении крупномасштабной аварии, срок ликвидации последствий более 12 часов.</w:t>
      </w:r>
    </w:p>
    <w:p w14:paraId="00000084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При ликвидации последствий аварийных ситуаций применяется электронное моделирование аварийной ситуации с использованием имеющихся программных комплексов и автоматических систем управления.</w:t>
      </w:r>
    </w:p>
    <w:p w14:paraId="00000085">
      <w:pPr>
        <w:pStyle w:val="Абзацсписка1"/>
        <w:numPr>
          <w:ilvl w:val="0"/>
          <w:numId w:val="2"/>
        </w:numPr>
        <w:spacing w:before="100" w:after="100" w:line="240" w:lineRule="auto"/>
        <w:ind w:left="0" w:firstLine="1701"/>
        <w:jc w:val="both"/>
        <w:rPr>
          <w:rFonts w:ascii="Arial" w:cs="Arial" w:hAnsi="Arial"/>
          <w:sz w:val="24"/>
          <w:szCs w:val="24"/>
          <w:lang w:eastAsia="ru-RU"/>
        </w:rPr>
      </w:pPr>
      <w:r>
        <w:rPr>
          <w:rFonts w:ascii="Arial" w:cs="Arial" w:hAnsi="Arial"/>
          <w:b/>
          <w:sz w:val="24"/>
          <w:szCs w:val="24"/>
          <w:lang w:eastAsia="ru-RU"/>
        </w:rPr>
        <w:t>Резервы финансовых и материальных ресурсов для ликвидации чрезвычайных ситуаций и их последствий</w:t>
      </w:r>
      <w:r>
        <w:rPr>
          <w:rFonts w:ascii="Arial" w:cs="Arial" w:hAnsi="Arial"/>
          <w:sz w:val="24"/>
          <w:szCs w:val="24"/>
          <w:lang w:eastAsia="ru-RU"/>
        </w:rPr>
        <w:t>.</w:t>
      </w:r>
    </w:p>
    <w:p w14:paraId="00000086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Для ликвидации аварий создаются и используются:</w:t>
      </w:r>
    </w:p>
    <w:p w14:paraId="00000087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резервы финансовых и материальных ресурсов муниципального образования</w:t>
      </w:r>
      <w:r>
        <w:rPr>
          <w:rFonts w:ascii="Arial" w:cs="Arial" w:hAnsi="Arial"/>
          <w:sz w:val="24"/>
          <w:szCs w:val="24"/>
        </w:rPr>
        <w:t>,</w:t>
      </w:r>
      <w:r>
        <w:rPr>
          <w:rFonts w:ascii="Arial" w:cs="Arial" w:hAnsi="Arial"/>
          <w:sz w:val="24"/>
          <w:szCs w:val="24"/>
        </w:rPr>
        <w:t xml:space="preserve"> резервы финансовых материальных ресурсов организаций.</w:t>
      </w:r>
    </w:p>
    <w:p w14:paraId="00000088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Объемы резервов финансовых ресурсов (резервных фондов) определяются ежегодно и утверждаются нормативным правовым актом и должны обеспечивать проведение аварийно-восстановительных работ в нормативные сроки.</w:t>
      </w:r>
    </w:p>
    <w:p w14:paraId="00000089">
      <w:pPr>
        <w:ind w:firstLine="1701"/>
        <w:jc w:val="both"/>
        <w:rPr>
          <w:rFonts w:ascii="Arial" w:cs="Arial" w:hAnsi="Arial"/>
          <w:sz w:val="24"/>
          <w:szCs w:val="24"/>
        </w:rPr>
      </w:pPr>
    </w:p>
    <w:p w14:paraId="0000008A">
      <w:pPr>
        <w:pStyle w:val="Абзацсписка1"/>
        <w:numPr>
          <w:ilvl w:val="0"/>
          <w:numId w:val="2"/>
        </w:numPr>
        <w:spacing w:after="0" w:line="240" w:lineRule="auto"/>
        <w:ind w:left="0" w:firstLine="1701"/>
        <w:jc w:val="both"/>
        <w:rPr>
          <w:rFonts w:ascii="Arial" w:cs="Arial" w:hAnsi="Arial"/>
          <w:b/>
          <w:sz w:val="24"/>
          <w:szCs w:val="24"/>
          <w:lang w:eastAsia="ru-RU"/>
        </w:rPr>
      </w:pPr>
      <w:r>
        <w:rPr>
          <w:rFonts w:ascii="Arial" w:cs="Arial" w:hAnsi="Arial"/>
          <w:b/>
          <w:sz w:val="24"/>
          <w:szCs w:val="24"/>
          <w:lang w:eastAsia="ru-RU"/>
        </w:rPr>
        <w:t xml:space="preserve"> Порядок действий по ликвидации аварий на тепло-производящих объектах и тепловых сетях</w:t>
      </w:r>
    </w:p>
    <w:p w14:paraId="0000008B">
      <w:pPr>
        <w:pStyle w:val="Абзацсписка1"/>
        <w:spacing w:after="0" w:line="240" w:lineRule="auto"/>
        <w:ind w:left="0" w:firstLine="1701"/>
        <w:jc w:val="both"/>
        <w:rPr>
          <w:rFonts w:ascii="Arial" w:cs="Arial" w:hAnsi="Arial"/>
          <w:b/>
          <w:sz w:val="24"/>
          <w:szCs w:val="24"/>
          <w:lang w:eastAsia="ru-RU"/>
        </w:rPr>
      </w:pPr>
    </w:p>
    <w:p w14:paraId="0000008C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В зависимости от вида и масштаба аварии принимаются неотложные меры по проведению ремонтно-восстановительных и других работ направленных на недопущение размораживания систем теплоснабжения и скорейшую подач</w:t>
      </w:r>
      <w:r>
        <w:rPr>
          <w:rFonts w:ascii="Arial" w:cs="Arial" w:hAnsi="Arial"/>
          <w:sz w:val="24"/>
          <w:szCs w:val="24"/>
        </w:rPr>
        <w:t>у</w:t>
      </w:r>
      <w:r>
        <w:rPr>
          <w:rFonts w:ascii="Arial" w:cs="Arial" w:hAnsi="Arial"/>
          <w:sz w:val="24"/>
          <w:szCs w:val="24"/>
        </w:rPr>
        <w:t xml:space="preserve"> теплоэнергии в дома и  социально значимые объекты.</w:t>
      </w:r>
    </w:p>
    <w:p w14:paraId="0000008D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Планирование и организация ремонтно-восстановительных работ на тепло-производящих объектах (далее — ТПО) и тепловых сетях (далее – ТС) осуществляется руководством организации, эксплуатирующей ТПО (ТС).</w:t>
      </w:r>
    </w:p>
    <w:p w14:paraId="0000008E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Принятию решения на ликвидацию аварии предшествует оценка сложившейся обстановки, масштаба аварии и возможных последствий.</w:t>
      </w:r>
    </w:p>
    <w:p w14:paraId="0000008F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Работы проводятся на основании нормативных и распорядительных документов оформляемых организатором работ.</w:t>
      </w:r>
    </w:p>
    <w:p w14:paraId="00000090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К работам привлекаются аварийно — ремонтные бригады, специальная техника и оборудование организаций, в ведении которых находятся ТПО (ТС) в круглосуточном режиме, посменно.</w:t>
      </w:r>
    </w:p>
    <w:p w14:paraId="00000091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О причинах аварии, масштабах и возможных последствиях, планируемых сроках </w:t>
      </w:r>
      <w:r>
        <w:rPr>
          <w:rFonts w:ascii="Arial" w:cs="Arial" w:hAnsi="Arial"/>
          <w:sz w:val="24"/>
          <w:szCs w:val="24"/>
        </w:rPr>
        <w:t>ремонтно-восстановительных работ, привлекаемых силах и средствах руководитель работ информирует</w:t>
      </w:r>
      <w:r>
        <w:rPr>
          <w:rFonts w:ascii="Arial" w:cs="Arial" w:hAnsi="Arial"/>
          <w:sz w:val="24"/>
          <w:szCs w:val="24"/>
        </w:rPr>
        <w:t xml:space="preserve"> ЕДДС не позднее 20 ми</w:t>
      </w:r>
      <w:r>
        <w:rPr>
          <w:rFonts w:ascii="Arial" w:cs="Arial" w:hAnsi="Arial"/>
          <w:sz w:val="24"/>
          <w:szCs w:val="24"/>
        </w:rPr>
        <w:t>н</w:t>
      </w:r>
      <w:r>
        <w:rPr>
          <w:rFonts w:ascii="Arial" w:cs="Arial" w:hAnsi="Arial"/>
          <w:sz w:val="24"/>
          <w:szCs w:val="24"/>
        </w:rPr>
        <w:t>ут</w:t>
      </w:r>
      <w:r>
        <w:rPr>
          <w:rFonts w:ascii="Arial" w:cs="Arial" w:hAnsi="Arial"/>
          <w:sz w:val="24"/>
          <w:szCs w:val="24"/>
        </w:rPr>
        <w:t xml:space="preserve"> с момента происшествия.</w:t>
      </w:r>
    </w:p>
    <w:p w14:paraId="00000092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О сложившейся обст</w:t>
      </w:r>
      <w:r>
        <w:rPr>
          <w:rFonts w:ascii="Arial" w:cs="Arial" w:hAnsi="Arial"/>
          <w:sz w:val="24"/>
          <w:szCs w:val="24"/>
        </w:rPr>
        <w:t>ановке население информируется а</w:t>
      </w:r>
      <w:r>
        <w:rPr>
          <w:rFonts w:ascii="Arial" w:cs="Arial" w:hAnsi="Arial"/>
          <w:sz w:val="24"/>
          <w:szCs w:val="24"/>
        </w:rPr>
        <w:t xml:space="preserve">дминистрацией  </w:t>
      </w:r>
      <w:r>
        <w:rPr>
          <w:rFonts w:ascii="Arial" w:cs="Arial" w:hAnsi="Arial"/>
          <w:sz w:val="24"/>
          <w:szCs w:val="24"/>
        </w:rPr>
        <w:t>Портбайкальского сельского поселения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эксплуатирующей организацией</w:t>
      </w:r>
      <w:r>
        <w:rPr>
          <w:rFonts w:ascii="Arial" w:cs="Arial" w:hAnsi="Arial"/>
          <w:sz w:val="24"/>
          <w:szCs w:val="24"/>
        </w:rPr>
        <w:t>.</w:t>
      </w:r>
      <w:r>
        <w:rPr>
          <w:rFonts w:ascii="Arial" w:cs="Arial" w:hAnsi="Arial"/>
          <w:sz w:val="24"/>
          <w:szCs w:val="24"/>
        </w:rPr>
        <w:t xml:space="preserve"> </w:t>
      </w:r>
    </w:p>
    <w:p w14:paraId="00000093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В случае необходимости привлечения дополнительных сил</w:t>
      </w:r>
      <w:r>
        <w:rPr>
          <w:rFonts w:ascii="Arial" w:cs="Arial" w:hAnsi="Arial"/>
          <w:sz w:val="24"/>
          <w:szCs w:val="24"/>
        </w:rPr>
        <w:br w:type="textWrapping"/>
      </w:r>
      <w:r>
        <w:rPr>
          <w:rFonts w:ascii="Arial" w:cs="Arial" w:hAnsi="Arial"/>
          <w:sz w:val="24"/>
          <w:szCs w:val="24"/>
        </w:rPr>
        <w:t xml:space="preserve">и средств к работам, руководитель работ докладывает Главе  муниципального образования, председателю </w:t>
      </w:r>
      <w:r>
        <w:rPr>
          <w:rFonts w:ascii="Arial" w:cs="Arial" w:hAnsi="Arial"/>
          <w:sz w:val="24"/>
          <w:szCs w:val="24"/>
        </w:rPr>
        <w:t>комиссии</w:t>
      </w:r>
      <w:r>
        <w:rPr>
          <w:rFonts w:ascii="Arial" w:cs="Arial" w:hAnsi="Arial"/>
          <w:sz w:val="24"/>
          <w:szCs w:val="24"/>
        </w:rPr>
        <w:t xml:space="preserve"> по предупреждению и ликвидации чрезвычайных ситуаций и обеспеч</w:t>
      </w:r>
      <w:r>
        <w:rPr>
          <w:rFonts w:ascii="Arial" w:cs="Arial" w:hAnsi="Arial"/>
          <w:sz w:val="24"/>
          <w:szCs w:val="24"/>
        </w:rPr>
        <w:t>ению пожарной безопасности при а</w:t>
      </w:r>
      <w:r>
        <w:rPr>
          <w:rFonts w:ascii="Arial" w:cs="Arial" w:hAnsi="Arial"/>
          <w:sz w:val="24"/>
          <w:szCs w:val="24"/>
        </w:rPr>
        <w:t xml:space="preserve">дминистрации </w:t>
      </w:r>
      <w:r>
        <w:rPr>
          <w:rFonts w:ascii="Arial" w:cs="Arial" w:hAnsi="Arial"/>
          <w:sz w:val="24"/>
          <w:szCs w:val="24"/>
        </w:rPr>
        <w:t>Портбайкальского сельского поселения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,</w:t>
      </w:r>
      <w:r>
        <w:rPr>
          <w:rFonts w:ascii="Arial" w:cs="Arial" w:hAnsi="Arial"/>
          <w:sz w:val="24"/>
          <w:szCs w:val="24"/>
        </w:rPr>
        <w:t xml:space="preserve"> ЕДДС</w:t>
      </w:r>
      <w:r>
        <w:rPr>
          <w:rFonts w:ascii="Arial" w:cs="Arial" w:hAnsi="Arial"/>
          <w:sz w:val="24"/>
          <w:szCs w:val="24"/>
        </w:rPr>
        <w:t>.</w:t>
      </w:r>
    </w:p>
    <w:p w14:paraId="00000094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При угрозе возникновения чрезвычайной ситуации в результате аварии (аварийном отключении коммунально-технических систем жизнеобеспечения населения в жилых домах на сутки и более, а также в условиях критически низких температур окружающего воздуха) работы координирует </w:t>
      </w:r>
      <w:r>
        <w:rPr>
          <w:rFonts w:ascii="Arial" w:cs="Arial" w:hAnsi="Arial"/>
          <w:sz w:val="24"/>
          <w:szCs w:val="24"/>
        </w:rPr>
        <w:t>комиссия по предупреждению и ликвидации чрезвычайных ситуаций и обеспеч</w:t>
      </w:r>
      <w:r>
        <w:rPr>
          <w:rFonts w:ascii="Arial" w:cs="Arial" w:hAnsi="Arial"/>
          <w:sz w:val="24"/>
          <w:szCs w:val="24"/>
        </w:rPr>
        <w:t>ению пожарной безопасности при а</w:t>
      </w:r>
      <w:r>
        <w:rPr>
          <w:rFonts w:ascii="Arial" w:cs="Arial" w:hAnsi="Arial"/>
          <w:sz w:val="24"/>
          <w:szCs w:val="24"/>
        </w:rPr>
        <w:t xml:space="preserve">дминистрации </w:t>
      </w:r>
      <w:r>
        <w:rPr>
          <w:rFonts w:ascii="Arial" w:cs="Arial" w:hAnsi="Arial"/>
          <w:sz w:val="24"/>
          <w:szCs w:val="24"/>
        </w:rPr>
        <w:t>Портбайкальского сельского поселения</w:t>
      </w:r>
      <w:r>
        <w:rPr>
          <w:rFonts w:ascii="Arial" w:cs="Arial" w:hAnsi="Arial"/>
          <w:sz w:val="24"/>
          <w:szCs w:val="24"/>
        </w:rPr>
        <w:t>.</w:t>
      </w:r>
    </w:p>
    <w:p w14:paraId="00000095">
      <w:pPr>
        <w:ind w:firstLine="1701"/>
        <w:jc w:val="both"/>
        <w:rPr>
          <w:rFonts w:ascii="Arial" w:cs="Arial" w:hAnsi="Arial"/>
          <w:sz w:val="24"/>
          <w:szCs w:val="24"/>
        </w:rPr>
      </w:pPr>
    </w:p>
    <w:p w14:paraId="00000096">
      <w:pPr>
        <w:ind w:firstLine="1701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b/>
          <w:bCs/>
          <w:sz w:val="24"/>
          <w:szCs w:val="24"/>
        </w:rPr>
        <w:t xml:space="preserve">8. </w:t>
      </w:r>
      <w:r>
        <w:rPr>
          <w:rFonts w:ascii="Arial" w:cs="Arial" w:hAnsi="Arial"/>
          <w:b/>
          <w:bCs/>
          <w:sz w:val="24"/>
          <w:szCs w:val="24"/>
        </w:rPr>
        <w:t>Порядок действий при аварийном отключении коммунально-технических систем жизнеобеспечения населения</w:t>
      </w:r>
      <w:r>
        <w:rPr>
          <w:rFonts w:ascii="Arial" w:cs="Arial" w:hAnsi="Arial"/>
          <w:b/>
          <w:bCs/>
          <w:sz w:val="24"/>
          <w:szCs w:val="24"/>
        </w:rPr>
        <w:t>.</w:t>
      </w:r>
    </w:p>
    <w:p w14:paraId="00000097">
      <w:pPr>
        <w:shd w:val="clear" w:color="auto" w:fill="ffffff"/>
        <w:spacing w:before="10"/>
        <w:ind w:right="-284" w:firstLine="1701"/>
        <w:rPr>
          <w:rFonts w:ascii="Arial" w:cs="Arial" w:hAnsi="Arial"/>
          <w:bCs/>
          <w:spacing w:val="1"/>
          <w:sz w:val="24"/>
          <w:szCs w:val="24"/>
        </w:rPr>
      </w:pPr>
    </w:p>
    <w:tbl>
      <w:tblPr>
        <w:tblW w:w="104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/>
      </w:tblPr>
      <w:tblGrid>
        <w:gridCol w:w="2198"/>
        <w:gridCol w:w="3164"/>
        <w:gridCol w:w="230"/>
        <w:gridCol w:w="2597"/>
        <w:gridCol w:w="4481"/>
      </w:tblGrid>
      <w:tr>
        <w:trPr/>
        <w:tc>
          <w:tcPr>
            <w:cnfStyle w:val="000010100000"/>
            <w:tcW w:w="716" w:type="dxa"/>
            <w:shd w:val="clear" w:color="auto" w:fill="auto"/>
          </w:tcPr>
          <w:p w14:paraId="00000098">
            <w:pPr>
              <w:spacing w:before="100" w:after="100"/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№ п\</w:t>
            </w:r>
            <w:r>
              <w:rPr>
                <w:rFonts w:ascii="Arial" w:cs="Arial" w:hAnsi="Arial"/>
                <w:sz w:val="24"/>
                <w:szCs w:val="24"/>
              </w:rPr>
              <w:t>п</w:t>
            </w:r>
          </w:p>
        </w:tc>
        <w:tc>
          <w:tcPr>
            <w:cnfStyle w:val="000001100000"/>
            <w:tcW w:w="5695" w:type="dxa"/>
            <w:gridSpan w:val="2"/>
            <w:shd w:val="clear" w:color="auto" w:fill="auto"/>
          </w:tcPr>
          <w:p w14:paraId="00000099">
            <w:pPr>
              <w:spacing w:before="100" w:after="100"/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Мероприятия</w:t>
            </w:r>
          </w:p>
        </w:tc>
        <w:tc>
          <w:tcPr>
            <w:cnfStyle w:val="000010100000"/>
            <w:tcW w:w="1639" w:type="dxa"/>
            <w:shd w:val="clear" w:color="auto" w:fill="auto"/>
          </w:tcPr>
          <w:p w14:paraId="0000009A">
            <w:pPr>
              <w:spacing w:before="100" w:after="100"/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С</w:t>
            </w:r>
            <w:r>
              <w:rPr>
                <w:rFonts w:ascii="Arial" w:cs="Arial" w:hAnsi="Arial"/>
                <w:sz w:val="24"/>
                <w:szCs w:val="24"/>
              </w:rPr>
              <w:t>с</w:t>
            </w:r>
            <w:r>
              <w:rPr>
                <w:rFonts w:ascii="Arial" w:cs="Arial" w:hAnsi="Arial"/>
                <w:sz w:val="24"/>
                <w:szCs w:val="24"/>
              </w:rPr>
              <w:t>рок</w:t>
            </w:r>
            <w:r>
              <w:rPr>
                <w:rFonts w:ascii="Arial" w:cs="Arial" w:hAnsi="Arial"/>
                <w:sz w:val="24"/>
                <w:szCs w:val="24"/>
              </w:rPr>
              <w:t xml:space="preserve"> исполнения</w:t>
            </w:r>
          </w:p>
        </w:tc>
        <w:tc>
          <w:tcPr>
            <w:cnfStyle w:val="000001100000"/>
            <w:tcW w:w="2406" w:type="dxa"/>
            <w:shd w:val="clear" w:color="auto" w:fill="auto"/>
          </w:tcPr>
          <w:p w14:paraId="0000009B">
            <w:pPr>
              <w:spacing w:before="100" w:after="100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Исполнитель</w:t>
            </w:r>
          </w:p>
        </w:tc>
      </w:tr>
      <w:tr>
        <w:trPr/>
        <w:tc>
          <w:tcPr>
            <w:cnfStyle w:val="000010010000"/>
            <w:tcW w:w="10456" w:type="dxa"/>
            <w:gridSpan w:val="5"/>
            <w:shd w:val="clear" w:color="auto" w:fill="auto"/>
          </w:tcPr>
          <w:p w14:paraId="0000009C">
            <w:pPr>
              <w:spacing w:before="100" w:after="100"/>
              <w:ind w:firstLine="1701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При возникновении аварии на коммунальных системах жизнеобеспечения</w:t>
            </w:r>
          </w:p>
        </w:tc>
      </w:tr>
      <w:tr>
        <w:trPr/>
        <w:tc>
          <w:tcPr>
            <w:cnfStyle w:val="000010100000"/>
            <w:tcW w:w="716" w:type="dxa"/>
            <w:shd w:val="clear" w:color="auto" w:fill="auto"/>
          </w:tcPr>
          <w:p w14:paraId="0000009D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1</w:t>
            </w:r>
          </w:p>
        </w:tc>
        <w:tc>
          <w:tcPr>
            <w:cnfStyle w:val="000001100000"/>
            <w:tcW w:w="5488" w:type="dxa"/>
            <w:shd w:val="clear" w:color="auto" w:fill="auto"/>
            <w:vAlign w:val="center"/>
          </w:tcPr>
          <w:p w14:paraId="0000009E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При поступлении информации (сигнала) в ДД организаций об аварии на коммунально-технических системах жизнеобеспечения населения:</w:t>
            </w:r>
          </w:p>
          <w:p w14:paraId="0000009F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определение объема последствий аварийной ситуации (количество населенных пунктов, жилых домов, котельных, водозаборов, учреждений здравоохранения, учреждений с круглосуточным пребыванием маломобильных групп населения);</w:t>
            </w:r>
          </w:p>
          <w:p w14:paraId="000000A0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принятие мер по бесперебойному обеспечению теплом и электроэнергией объектов жизнеобеспечения населения муниципального образования;</w:t>
            </w:r>
          </w:p>
          <w:p w14:paraId="000000A1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организация электроснабжения объектов жизнеобеспечения населения по обводным каналам;</w:t>
            </w:r>
          </w:p>
          <w:p w14:paraId="000000A2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организация работ по восстановлению линий электропередач и систем жизнеобеспечения при авариях на них;</w:t>
            </w:r>
          </w:p>
          <w:p w14:paraId="000000A3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принятие мер для обеспечения электроэнергией учреждений здравоохранения, учреждений с круглосуточным пребыванием маломобильных групп населения.</w:t>
            </w:r>
          </w:p>
        </w:tc>
        <w:tc>
          <w:tcPr>
            <w:cnfStyle w:val="000010100000"/>
            <w:tcW w:w="1846" w:type="dxa"/>
            <w:gridSpan w:val="2"/>
            <w:shd w:val="clear" w:color="auto" w:fill="auto"/>
            <w:vAlign w:val="center"/>
          </w:tcPr>
          <w:p w14:paraId="000000A4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Немедленно</w:t>
            </w:r>
          </w:p>
          <w:p w14:paraId="000000A5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</w:p>
          <w:p w14:paraId="000000A6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</w:p>
        </w:tc>
        <w:tc>
          <w:tcPr>
            <w:cnfStyle w:val="000001100000"/>
            <w:tcW w:w="2406" w:type="dxa"/>
            <w:shd w:val="clear" w:color="auto" w:fill="auto"/>
            <w:vAlign w:val="center"/>
          </w:tcPr>
          <w:p w14:paraId="000000A7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Дежурн</w:t>
            </w:r>
            <w:r>
              <w:rPr>
                <w:rFonts w:ascii="Arial" w:cs="Arial" w:hAnsi="Arial"/>
                <w:sz w:val="24"/>
                <w:szCs w:val="24"/>
              </w:rPr>
              <w:t>ые</w:t>
            </w:r>
            <w:r>
              <w:rPr>
                <w:rFonts w:ascii="Arial" w:cs="Arial" w:hAnsi="Arial"/>
                <w:sz w:val="24"/>
                <w:szCs w:val="24"/>
              </w:rPr>
              <w:t xml:space="preserve">, </w:t>
            </w:r>
            <w:r>
              <w:rPr>
                <w:rFonts w:ascii="Arial" w:cs="Arial" w:hAnsi="Arial"/>
                <w:sz w:val="24"/>
                <w:szCs w:val="24"/>
              </w:rPr>
              <w:t>диспетчер</w:t>
            </w:r>
            <w:r>
              <w:rPr>
                <w:rFonts w:ascii="Arial" w:cs="Arial" w:hAnsi="Arial"/>
                <w:sz w:val="24"/>
                <w:szCs w:val="24"/>
              </w:rPr>
              <w:t>а</w:t>
            </w:r>
            <w:r>
              <w:rPr>
                <w:rFonts w:ascii="Arial" w:cs="Arial" w:hAnsi="Arial"/>
                <w:sz w:val="24"/>
                <w:szCs w:val="24"/>
              </w:rPr>
              <w:t xml:space="preserve">, руководители объектов </w:t>
            </w:r>
            <w:r>
              <w:rPr>
                <w:rFonts w:ascii="Arial" w:cs="Arial" w:hAnsi="Arial"/>
                <w:b/>
                <w:bCs/>
                <w:sz w:val="24"/>
                <w:szCs w:val="24"/>
              </w:rPr>
              <w:t>э</w:t>
            </w:r>
            <w:r>
              <w:rPr>
                <w:rFonts w:ascii="Arial" w:cs="Arial" w:hAnsi="Arial"/>
                <w:sz w:val="24"/>
                <w:szCs w:val="24"/>
              </w:rPr>
              <w:t>лектро</w:t>
            </w:r>
            <w:r>
              <w:rPr>
                <w:rFonts w:ascii="Arial" w:cs="Arial" w:hAnsi="Arial"/>
                <w:sz w:val="24"/>
                <w:szCs w:val="24"/>
              </w:rPr>
              <w:t xml:space="preserve"> –</w:t>
            </w:r>
            <w:r>
              <w:rPr>
                <w:rFonts w:ascii="Arial" w:cs="Arial" w:hAnsi="Arial"/>
                <w:sz w:val="24"/>
                <w:szCs w:val="24"/>
              </w:rPr>
              <w:t>,</w:t>
            </w:r>
            <w:r>
              <w:rPr>
                <w:rFonts w:ascii="Arial" w:cs="Arial" w:hAnsi="Arial"/>
                <w:sz w:val="24"/>
                <w:szCs w:val="24"/>
              </w:rPr>
              <w:t xml:space="preserve"> </w:t>
            </w:r>
            <w:r>
              <w:rPr>
                <w:rFonts w:ascii="Arial" w:cs="Arial" w:hAnsi="Arial"/>
                <w:sz w:val="24"/>
                <w:szCs w:val="24"/>
              </w:rPr>
              <w:t>водо</w:t>
            </w:r>
            <w:r>
              <w:rPr>
                <w:rFonts w:ascii="Arial" w:cs="Arial" w:hAnsi="Arial"/>
                <w:sz w:val="24"/>
                <w:szCs w:val="24"/>
              </w:rPr>
              <w:t xml:space="preserve"> </w:t>
            </w:r>
            <w:r>
              <w:rPr>
                <w:rFonts w:ascii="Arial" w:cs="Arial" w:hAnsi="Arial"/>
                <w:sz w:val="24"/>
                <w:szCs w:val="24"/>
              </w:rPr>
              <w:t>-</w:t>
            </w:r>
            <w:r>
              <w:rPr>
                <w:rFonts w:ascii="Arial" w:cs="Arial" w:hAnsi="Arial"/>
                <w:sz w:val="24"/>
                <w:szCs w:val="24"/>
              </w:rPr>
              <w:t>, теплоснабжения</w:t>
            </w:r>
          </w:p>
        </w:tc>
      </w:tr>
      <w:tr>
        <w:trPr/>
        <w:tc>
          <w:tcPr>
            <w:cnfStyle w:val="000010010000"/>
            <w:tcW w:w="716" w:type="dxa"/>
            <w:shd w:val="clear" w:color="auto" w:fill="auto"/>
          </w:tcPr>
          <w:p w14:paraId="000000A8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2</w:t>
            </w:r>
          </w:p>
        </w:tc>
        <w:tc>
          <w:tcPr>
            <w:cnfStyle w:val="000001010000"/>
            <w:tcW w:w="5488" w:type="dxa"/>
            <w:shd w:val="clear" w:color="auto" w:fill="auto"/>
            <w:vAlign w:val="center"/>
          </w:tcPr>
          <w:p w14:paraId="000000A9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Проверка работосп</w:t>
            </w:r>
            <w:r>
              <w:rPr>
                <w:rFonts w:ascii="Arial" w:cs="Arial" w:hAnsi="Arial"/>
                <w:sz w:val="24"/>
                <w:szCs w:val="24"/>
              </w:rPr>
              <w:t xml:space="preserve">особности автономных источников питания </w:t>
            </w:r>
            <w:r>
              <w:rPr>
                <w:rFonts w:ascii="Arial" w:cs="Arial" w:hAnsi="Arial"/>
                <w:sz w:val="24"/>
                <w:szCs w:val="24"/>
              </w:rPr>
              <w:t xml:space="preserve">и поддержание их в постоянной готовности, отправка автономных источников питания для обеспечения электроэнергией котельных, насосных </w:t>
            </w:r>
            <w:r>
              <w:rPr>
                <w:rFonts w:ascii="Arial" w:cs="Arial" w:hAnsi="Arial"/>
                <w:sz w:val="24"/>
                <w:szCs w:val="24"/>
              </w:rPr>
              <w:t>станций, учреждений здравоохранения, учреждений с круглосуточным пребыванием маломобильных групп населения;</w:t>
            </w:r>
          </w:p>
          <w:p w14:paraId="000000AA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подключение дополнительных источников энергоснабжения (освещения) для работы в темное время суток;</w:t>
            </w:r>
          </w:p>
          <w:p w14:paraId="000000AB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обеспечение бесперебойной подачи тепла в жилые кварталы.</w:t>
            </w:r>
          </w:p>
        </w:tc>
        <w:tc>
          <w:tcPr>
            <w:cnfStyle w:val="000010010000"/>
            <w:tcW w:w="1846" w:type="dxa"/>
            <w:gridSpan w:val="2"/>
            <w:shd w:val="clear" w:color="auto" w:fill="auto"/>
            <w:vAlign w:val="center"/>
          </w:tcPr>
          <w:p w14:paraId="000000AC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Ч</w:t>
            </w:r>
          </w:p>
          <w:p w14:paraId="000000AD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(0ч. 30 мин.- 01.ч.00 мин)</w:t>
            </w:r>
          </w:p>
        </w:tc>
        <w:tc>
          <w:tcPr>
            <w:cnfStyle w:val="000001010000"/>
            <w:tcW w:w="2406" w:type="dxa"/>
            <w:shd w:val="clear" w:color="auto" w:fill="auto"/>
            <w:vAlign w:val="center"/>
          </w:tcPr>
          <w:p w14:paraId="000000AE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Аварийно-</w:t>
            </w:r>
            <w:r>
              <w:rPr>
                <w:rFonts w:ascii="Arial" w:cs="Arial" w:hAnsi="Arial"/>
                <w:sz w:val="24"/>
                <w:szCs w:val="24"/>
              </w:rPr>
              <w:t>технические звенья, группы</w:t>
            </w:r>
          </w:p>
          <w:p w14:paraId="000000AF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</w:p>
        </w:tc>
      </w:tr>
      <w:tr>
        <w:trPr/>
        <w:tc>
          <w:tcPr>
            <w:cnfStyle w:val="000010100000"/>
            <w:tcW w:w="716" w:type="dxa"/>
            <w:shd w:val="clear" w:color="auto" w:fill="auto"/>
          </w:tcPr>
          <w:p w14:paraId="000000B0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3</w:t>
            </w:r>
          </w:p>
        </w:tc>
        <w:tc>
          <w:tcPr>
            <w:cnfStyle w:val="000001100000"/>
            <w:tcW w:w="5488" w:type="dxa"/>
            <w:shd w:val="clear" w:color="auto" w:fill="auto"/>
            <w:vAlign w:val="center"/>
          </w:tcPr>
          <w:p w14:paraId="000000B1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При поступлении сигнала в ЕДДС</w:t>
            </w:r>
            <w:r>
              <w:rPr>
                <w:rFonts w:ascii="Arial" w:cs="Arial" w:hAnsi="Arial"/>
                <w:sz w:val="24"/>
                <w:szCs w:val="24"/>
              </w:rPr>
              <w:t xml:space="preserve"> </w:t>
            </w:r>
            <w:r>
              <w:rPr>
                <w:rFonts w:ascii="Arial" w:cs="Arial" w:hAnsi="Arial"/>
                <w:sz w:val="24"/>
                <w:szCs w:val="24"/>
              </w:rPr>
              <w:t>Слюдянского</w:t>
            </w:r>
            <w:r>
              <w:rPr>
                <w:rFonts w:ascii="Arial" w:cs="Arial" w:hAnsi="Arial"/>
                <w:sz w:val="24"/>
                <w:szCs w:val="24"/>
              </w:rPr>
              <w:t xml:space="preserve"> района</w:t>
            </w:r>
            <w:r>
              <w:rPr>
                <w:rFonts w:ascii="Arial" w:cs="Arial" w:hAnsi="Arial"/>
                <w:sz w:val="24"/>
                <w:szCs w:val="24"/>
              </w:rPr>
              <w:t xml:space="preserve"> об аварии на коммунальных системах жизнеобеспечения:</w:t>
            </w:r>
          </w:p>
          <w:p w14:paraId="000000B2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доведение информации до заместителя Главы руководителя рабочей группы (его зама) оповещение и сбор рабочей и оперативной группы</w:t>
            </w:r>
          </w:p>
        </w:tc>
        <w:tc>
          <w:tcPr>
            <w:cnfStyle w:val="000010100000"/>
            <w:tcW w:w="1846" w:type="dxa"/>
            <w:gridSpan w:val="2"/>
            <w:shd w:val="clear" w:color="auto" w:fill="auto"/>
            <w:vAlign w:val="center"/>
          </w:tcPr>
          <w:p w14:paraId="000000B3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Н</w:t>
            </w:r>
            <w:r>
              <w:rPr>
                <w:rFonts w:ascii="Arial" w:cs="Arial" w:hAnsi="Arial"/>
                <w:sz w:val="24"/>
                <w:szCs w:val="24"/>
              </w:rPr>
              <w:t>емедленно</w:t>
            </w:r>
          </w:p>
          <w:p w14:paraId="000000B4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Ч + 1ч.30мин.</w:t>
            </w:r>
          </w:p>
        </w:tc>
        <w:tc>
          <w:tcPr>
            <w:cnfStyle w:val="000001100000"/>
            <w:tcW w:w="2406" w:type="dxa"/>
            <w:shd w:val="clear" w:color="auto" w:fill="auto"/>
            <w:vAlign w:val="center"/>
          </w:tcPr>
          <w:p w14:paraId="000000B5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Инспектор</w:t>
            </w:r>
            <w:r>
              <w:rPr>
                <w:rFonts w:ascii="Arial" w:cs="Arial" w:hAnsi="Arial"/>
                <w:sz w:val="24"/>
                <w:szCs w:val="24"/>
              </w:rPr>
              <w:t xml:space="preserve"> ЕДДС</w:t>
            </w:r>
          </w:p>
        </w:tc>
      </w:tr>
      <w:tr>
        <w:trPr>
          <w:trHeight w:val="1830"/>
        </w:trPr>
        <w:tc>
          <w:tcPr>
            <w:cnfStyle w:val="000010010000"/>
            <w:tcW w:w="716" w:type="dxa"/>
            <w:shd w:val="clear" w:color="auto" w:fill="auto"/>
          </w:tcPr>
          <w:p w14:paraId="000000B6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4</w:t>
            </w:r>
          </w:p>
        </w:tc>
        <w:tc>
          <w:tcPr>
            <w:cnfStyle w:val="000001010000"/>
            <w:tcW w:w="5488" w:type="dxa"/>
            <w:shd w:val="clear" w:color="auto" w:fill="auto"/>
            <w:vAlign w:val="center"/>
          </w:tcPr>
          <w:p w14:paraId="000000B7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Проведение расчетов по устойчивости функционирования систем отопления в условиях критически низких температур при отсутствии энергоснабжения и выдача рекомендаций в администрации и Д</w:t>
            </w:r>
            <w:r>
              <w:rPr>
                <w:rFonts w:ascii="Arial" w:cs="Arial" w:hAnsi="Arial"/>
                <w:sz w:val="24"/>
                <w:szCs w:val="24"/>
              </w:rPr>
              <w:t>О</w:t>
            </w:r>
            <w:r>
              <w:rPr>
                <w:rFonts w:ascii="Arial" w:cs="Arial" w:hAnsi="Arial"/>
                <w:sz w:val="24"/>
                <w:szCs w:val="24"/>
              </w:rPr>
              <w:t xml:space="preserve"> муниципальных образований района.</w:t>
            </w:r>
          </w:p>
        </w:tc>
        <w:tc>
          <w:tcPr>
            <w:cnfStyle w:val="000010010000"/>
            <w:tcW w:w="1846" w:type="dxa"/>
            <w:gridSpan w:val="2"/>
            <w:shd w:val="clear" w:color="auto" w:fill="auto"/>
            <w:vAlign w:val="center"/>
          </w:tcPr>
          <w:p w14:paraId="000000B8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Ч + 2ч.00мин.</w:t>
            </w:r>
          </w:p>
        </w:tc>
        <w:tc>
          <w:tcPr>
            <w:cnfStyle w:val="000001010000"/>
            <w:tcW w:w="2406" w:type="dxa"/>
            <w:shd w:val="clear" w:color="auto" w:fill="auto"/>
            <w:vAlign w:val="center"/>
          </w:tcPr>
          <w:p w14:paraId="000000B9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рабочая и о</w:t>
            </w:r>
            <w:r>
              <w:rPr>
                <w:rFonts w:ascii="Arial" w:cs="Arial" w:hAnsi="Arial"/>
                <w:sz w:val="24"/>
                <w:szCs w:val="24"/>
              </w:rPr>
              <w:t>перативная группа</w:t>
            </w:r>
          </w:p>
        </w:tc>
      </w:tr>
      <w:tr>
        <w:trPr/>
        <w:tc>
          <w:tcPr>
            <w:cnfStyle w:val="000010100000"/>
            <w:tcW w:w="716" w:type="dxa"/>
            <w:shd w:val="clear" w:color="auto" w:fill="auto"/>
          </w:tcPr>
          <w:p w14:paraId="000000BA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5</w:t>
            </w:r>
          </w:p>
        </w:tc>
        <w:tc>
          <w:tcPr>
            <w:cnfStyle w:val="000001100000"/>
            <w:tcW w:w="5488" w:type="dxa"/>
            <w:shd w:val="clear" w:color="auto" w:fill="auto"/>
            <w:vAlign w:val="center"/>
          </w:tcPr>
          <w:p w14:paraId="000000BB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Организация работы оперативной группы</w:t>
            </w:r>
          </w:p>
        </w:tc>
        <w:tc>
          <w:tcPr>
            <w:cnfStyle w:val="000010100000"/>
            <w:tcW w:w="1846" w:type="dxa"/>
            <w:gridSpan w:val="2"/>
            <w:shd w:val="clear" w:color="auto" w:fill="auto"/>
            <w:vAlign w:val="center"/>
          </w:tcPr>
          <w:p w14:paraId="000000BC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Ч+2ч. 30 мин.</w:t>
            </w:r>
          </w:p>
        </w:tc>
        <w:tc>
          <w:tcPr>
            <w:cnfStyle w:val="000001100000"/>
            <w:tcW w:w="2406" w:type="dxa"/>
            <w:shd w:val="clear" w:color="auto" w:fill="auto"/>
            <w:vAlign w:val="center"/>
          </w:tcPr>
          <w:p w14:paraId="000000BD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Руководитель оперативной группы</w:t>
            </w:r>
          </w:p>
        </w:tc>
      </w:tr>
      <w:tr>
        <w:trPr/>
        <w:tc>
          <w:tcPr>
            <w:cnfStyle w:val="000010010000"/>
            <w:tcW w:w="716" w:type="dxa"/>
            <w:shd w:val="clear" w:color="auto" w:fill="auto"/>
          </w:tcPr>
          <w:p w14:paraId="000000BE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6</w:t>
            </w:r>
          </w:p>
        </w:tc>
        <w:tc>
          <w:tcPr>
            <w:cnfStyle w:val="000001010000"/>
            <w:tcW w:w="5488" w:type="dxa"/>
            <w:shd w:val="clear" w:color="auto" w:fill="auto"/>
            <w:vAlign w:val="center"/>
          </w:tcPr>
          <w:p w14:paraId="000000BF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Выезд оперативной группы МО в населенный пункт, в котором произошла авария. Проведение анализа обстановки, определение возможных последствий аварии и необходимых сил и сре</w:t>
            </w:r>
            <w:r>
              <w:rPr>
                <w:rFonts w:ascii="Arial" w:cs="Arial" w:hAnsi="Arial"/>
                <w:sz w:val="24"/>
                <w:szCs w:val="24"/>
              </w:rPr>
              <w:t>дств дл</w:t>
            </w:r>
            <w:r>
              <w:rPr>
                <w:rFonts w:ascii="Arial" w:cs="Arial" w:hAnsi="Arial"/>
                <w:sz w:val="24"/>
                <w:szCs w:val="24"/>
              </w:rPr>
              <w:t>я ее ликвидации Определение количества потенциально опасных предприятий, предприятий с безостановочным циклом работ, котельных, учреждений здравоохранения, учреждений с круглосуточным пребыванием маломобильных групп населения, попадающих в зону возможной аварийной ситуации.</w:t>
            </w:r>
          </w:p>
        </w:tc>
        <w:tc>
          <w:tcPr>
            <w:cnfStyle w:val="000010010000"/>
            <w:tcW w:w="1846" w:type="dxa"/>
            <w:gridSpan w:val="2"/>
            <w:shd w:val="clear" w:color="auto" w:fill="auto"/>
            <w:vAlign w:val="center"/>
          </w:tcPr>
          <w:p w14:paraId="000000C0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 xml:space="preserve">Ч+(2ч. 00 мин - </w:t>
            </w:r>
            <w:r>
              <w:rPr>
                <w:rFonts w:ascii="Arial" w:cs="Arial" w:hAnsi="Arial"/>
                <w:sz w:val="24"/>
                <w:szCs w:val="24"/>
              </w:rPr>
              <w:br w:type="textWrapping"/>
            </w:r>
            <w:r>
              <w:rPr>
                <w:rFonts w:ascii="Arial" w:cs="Arial" w:hAnsi="Arial"/>
                <w:sz w:val="24"/>
                <w:szCs w:val="24"/>
              </w:rPr>
              <w:t>-3 час.00мин).</w:t>
            </w:r>
          </w:p>
        </w:tc>
        <w:tc>
          <w:tcPr>
            <w:cnfStyle w:val="000001010000"/>
            <w:tcW w:w="2406" w:type="dxa"/>
            <w:shd w:val="clear" w:color="auto" w:fill="auto"/>
            <w:vAlign w:val="center"/>
          </w:tcPr>
          <w:p w14:paraId="000000C1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Руководитель рабочей группы</w:t>
            </w:r>
          </w:p>
        </w:tc>
      </w:tr>
      <w:tr>
        <w:trPr/>
        <w:tc>
          <w:tcPr>
            <w:cnfStyle w:val="000010100000"/>
            <w:tcW w:w="716" w:type="dxa"/>
            <w:shd w:val="clear" w:color="auto" w:fill="auto"/>
          </w:tcPr>
          <w:p w14:paraId="000000C2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7</w:t>
            </w:r>
          </w:p>
        </w:tc>
        <w:tc>
          <w:tcPr>
            <w:cnfStyle w:val="000001100000"/>
            <w:tcW w:w="5488" w:type="dxa"/>
            <w:shd w:val="clear" w:color="auto" w:fill="auto"/>
            <w:vAlign w:val="center"/>
          </w:tcPr>
          <w:p w14:paraId="000000C3">
            <w:pPr>
              <w:ind w:hanging="7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 xml:space="preserve">Организация </w:t>
            </w:r>
            <w:r>
              <w:rPr>
                <w:rFonts w:ascii="Arial" w:cs="Arial" w:hAnsi="Arial"/>
                <w:sz w:val="24"/>
                <w:szCs w:val="24"/>
              </w:rPr>
              <w:t>населения</w:t>
            </w:r>
            <w:r>
              <w:rPr>
                <w:rFonts w:ascii="Arial" w:cs="Arial" w:hAnsi="Arial"/>
                <w:sz w:val="24"/>
                <w:szCs w:val="24"/>
              </w:rPr>
              <w:t xml:space="preserve"> круглосуточного дежурства руководящего состава поселения</w:t>
            </w:r>
          </w:p>
        </w:tc>
        <w:tc>
          <w:tcPr>
            <w:cnfStyle w:val="000010100000"/>
            <w:tcW w:w="1846" w:type="dxa"/>
            <w:gridSpan w:val="2"/>
            <w:shd w:val="clear" w:color="auto" w:fill="auto"/>
            <w:vAlign w:val="center"/>
          </w:tcPr>
          <w:p w14:paraId="000000C4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Ч+3ч.00мин.</w:t>
            </w:r>
          </w:p>
        </w:tc>
        <w:tc>
          <w:tcPr>
            <w:cnfStyle w:val="000001100000"/>
            <w:tcW w:w="2406" w:type="dxa"/>
            <w:shd w:val="clear" w:color="auto" w:fill="auto"/>
            <w:vAlign w:val="center"/>
          </w:tcPr>
          <w:p w14:paraId="000000C5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Оперативная группа</w:t>
            </w:r>
          </w:p>
        </w:tc>
      </w:tr>
      <w:tr>
        <w:trPr/>
        <w:tc>
          <w:tcPr>
            <w:cnfStyle w:val="000010010000"/>
            <w:tcW w:w="716" w:type="dxa"/>
            <w:shd w:val="clear" w:color="auto" w:fill="auto"/>
          </w:tcPr>
          <w:p w14:paraId="000000C6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8</w:t>
            </w:r>
          </w:p>
        </w:tc>
        <w:tc>
          <w:tcPr>
            <w:cnfStyle w:val="000001010000"/>
            <w:tcW w:w="5488" w:type="dxa"/>
            <w:shd w:val="clear" w:color="auto" w:fill="auto"/>
            <w:vAlign w:val="center"/>
          </w:tcPr>
          <w:p w14:paraId="000000C7">
            <w:pPr>
              <w:ind w:hanging="7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Организация и проведение работ по ликвидации аварии на коммунальных системах жизнеобеспечения.</w:t>
            </w:r>
          </w:p>
        </w:tc>
        <w:tc>
          <w:tcPr>
            <w:cnfStyle w:val="000010010000"/>
            <w:tcW w:w="1846" w:type="dxa"/>
            <w:gridSpan w:val="2"/>
            <w:shd w:val="clear" w:color="auto" w:fill="auto"/>
            <w:vAlign w:val="center"/>
          </w:tcPr>
          <w:p w14:paraId="000000C8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Ч+3ч. 00 мин.</w:t>
            </w:r>
          </w:p>
        </w:tc>
        <w:tc>
          <w:tcPr>
            <w:cnfStyle w:val="000001010000"/>
            <w:tcW w:w="2406" w:type="dxa"/>
            <w:shd w:val="clear" w:color="auto" w:fill="auto"/>
            <w:vAlign w:val="center"/>
          </w:tcPr>
          <w:p w14:paraId="000000C9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Руководитель Оперативной группы</w:t>
            </w:r>
          </w:p>
        </w:tc>
      </w:tr>
      <w:tr>
        <w:trPr/>
        <w:tc>
          <w:tcPr>
            <w:cnfStyle w:val="000010100000"/>
            <w:tcW w:w="716" w:type="dxa"/>
            <w:shd w:val="clear" w:color="auto" w:fill="auto"/>
          </w:tcPr>
          <w:p w14:paraId="000000CA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9</w:t>
            </w:r>
          </w:p>
        </w:tc>
        <w:tc>
          <w:tcPr>
            <w:cnfStyle w:val="000001100000"/>
            <w:tcW w:w="5488" w:type="dxa"/>
            <w:shd w:val="clear" w:color="auto" w:fill="auto"/>
            <w:vAlign w:val="center"/>
          </w:tcPr>
          <w:p w14:paraId="000000CB">
            <w:pPr>
              <w:ind w:hanging="7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Оповещение населения об аварии на коммунальных системах жизнеобеспечения (при необходимости)</w:t>
            </w:r>
          </w:p>
        </w:tc>
        <w:tc>
          <w:tcPr>
            <w:cnfStyle w:val="000010100000"/>
            <w:tcW w:w="1846" w:type="dxa"/>
            <w:gridSpan w:val="2"/>
            <w:shd w:val="clear" w:color="auto" w:fill="auto"/>
            <w:vAlign w:val="center"/>
          </w:tcPr>
          <w:p w14:paraId="000000CC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Ч+3ч. 00 мин.</w:t>
            </w:r>
          </w:p>
        </w:tc>
        <w:tc>
          <w:tcPr>
            <w:cnfStyle w:val="000001100000"/>
            <w:tcW w:w="2406" w:type="dxa"/>
            <w:shd w:val="clear" w:color="auto" w:fill="auto"/>
            <w:vAlign w:val="center"/>
          </w:tcPr>
          <w:p w14:paraId="000000CD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Инспектор</w:t>
            </w:r>
            <w:r>
              <w:rPr>
                <w:rFonts w:ascii="Arial" w:cs="Arial" w:hAnsi="Arial"/>
                <w:sz w:val="24"/>
                <w:szCs w:val="24"/>
              </w:rPr>
              <w:t xml:space="preserve"> ЕДДС</w:t>
            </w:r>
          </w:p>
        </w:tc>
      </w:tr>
      <w:tr>
        <w:trPr/>
        <w:tc>
          <w:tcPr>
            <w:cnfStyle w:val="000010010000"/>
            <w:tcW w:w="716" w:type="dxa"/>
            <w:shd w:val="clear" w:color="auto" w:fill="auto"/>
          </w:tcPr>
          <w:p w14:paraId="000000CE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1</w:t>
            </w:r>
            <w:r>
              <w:rPr>
                <w:rFonts w:ascii="Arial" w:cs="Arial" w:hAnsi="Arial"/>
                <w:sz w:val="24"/>
                <w:szCs w:val="24"/>
              </w:rPr>
              <w:t>0</w:t>
            </w:r>
          </w:p>
        </w:tc>
        <w:tc>
          <w:tcPr>
            <w:cnfStyle w:val="000001010000"/>
            <w:tcW w:w="5488" w:type="dxa"/>
            <w:shd w:val="clear" w:color="auto" w:fill="auto"/>
            <w:vAlign w:val="center"/>
          </w:tcPr>
          <w:p w14:paraId="000000CF">
            <w:pPr>
              <w:ind w:hanging="7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Принятие дополнительных мер по обеспечению устойчивого функционирования отраслей и объектов экономики, жизнеобеспечению населения.</w:t>
            </w:r>
          </w:p>
        </w:tc>
        <w:tc>
          <w:tcPr>
            <w:cnfStyle w:val="000010010000"/>
            <w:tcW w:w="1846" w:type="dxa"/>
            <w:gridSpan w:val="2"/>
            <w:shd w:val="clear" w:color="auto" w:fill="auto"/>
            <w:vAlign w:val="center"/>
          </w:tcPr>
          <w:p w14:paraId="000000D0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Ч+3ч.00мин.</w:t>
            </w:r>
          </w:p>
        </w:tc>
        <w:tc>
          <w:tcPr>
            <w:cnfStyle w:val="000001010000"/>
            <w:tcW w:w="2406" w:type="dxa"/>
            <w:shd w:val="clear" w:color="auto" w:fill="auto"/>
            <w:vAlign w:val="center"/>
          </w:tcPr>
          <w:p w14:paraId="000000D1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Руководитель, рабочей и  оперативной группы</w:t>
            </w:r>
          </w:p>
        </w:tc>
      </w:tr>
      <w:tr>
        <w:trPr>
          <w:trHeight w:val="2521"/>
        </w:trPr>
        <w:tc>
          <w:tcPr>
            <w:cnfStyle w:val="000010100000"/>
            <w:tcW w:w="716" w:type="dxa"/>
            <w:shd w:val="clear" w:color="auto" w:fill="auto"/>
          </w:tcPr>
          <w:p w14:paraId="000000D2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1</w:t>
            </w:r>
            <w:r>
              <w:rPr>
                <w:rFonts w:ascii="Arial" w:cs="Arial" w:hAnsi="Arial"/>
                <w:sz w:val="24"/>
                <w:szCs w:val="24"/>
              </w:rPr>
              <w:t>1</w:t>
            </w:r>
          </w:p>
        </w:tc>
        <w:tc>
          <w:tcPr>
            <w:cnfStyle w:val="000001100000"/>
            <w:tcW w:w="5488" w:type="dxa"/>
            <w:shd w:val="clear" w:color="auto" w:fill="auto"/>
            <w:vAlign w:val="center"/>
          </w:tcPr>
          <w:p w14:paraId="000000D3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Организация сбора и обобщения информации:</w:t>
            </w:r>
          </w:p>
          <w:p w14:paraId="000000D4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о ходе развития аварии и проведения работ по ее ликвидации;</w:t>
            </w:r>
          </w:p>
          <w:p w14:paraId="000000D5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о состоянии безопасности объектов жизнеобеспечения сельских (городских) поселений;</w:t>
            </w:r>
          </w:p>
          <w:p w14:paraId="000000D6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о состоянии отопительных котельных, тепловых пунктов, систем энергоснабжения, о наличии резервного топлива.</w:t>
            </w:r>
          </w:p>
        </w:tc>
        <w:tc>
          <w:tcPr>
            <w:cnfStyle w:val="000010100000"/>
            <w:tcW w:w="1846" w:type="dxa"/>
            <w:gridSpan w:val="2"/>
            <w:shd w:val="clear" w:color="auto" w:fill="auto"/>
            <w:vAlign w:val="center"/>
          </w:tcPr>
          <w:p w14:paraId="000000D7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Ч</w:t>
            </w:r>
            <w:r>
              <w:rPr>
                <w:rFonts w:ascii="Arial" w:cs="Arial" w:hAnsi="Arial"/>
                <w:sz w:val="24"/>
                <w:szCs w:val="24"/>
              </w:rPr>
              <w:t>ерез</w:t>
            </w:r>
            <w:r>
              <w:rPr>
                <w:rFonts w:ascii="Arial" w:cs="Arial" w:hAnsi="Arial"/>
                <w:sz w:val="24"/>
                <w:szCs w:val="24"/>
              </w:rPr>
              <w:t xml:space="preserve"> каждые</w:t>
            </w:r>
          </w:p>
          <w:p w14:paraId="000000D8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1 час (в течени</w:t>
            </w:r>
            <w:r>
              <w:rPr>
                <w:rFonts w:ascii="Arial" w:cs="Arial" w:hAnsi="Arial"/>
                <w:sz w:val="24"/>
                <w:szCs w:val="24"/>
              </w:rPr>
              <w:t>и</w:t>
            </w:r>
            <w:r>
              <w:rPr>
                <w:rFonts w:ascii="Arial" w:cs="Arial" w:hAnsi="Arial"/>
                <w:sz w:val="24"/>
                <w:szCs w:val="24"/>
              </w:rPr>
              <w:t xml:space="preserve"> первых суток)</w:t>
            </w:r>
          </w:p>
          <w:p w14:paraId="000000D9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 xml:space="preserve">2 </w:t>
            </w:r>
            <w:r>
              <w:rPr>
                <w:rFonts w:ascii="Arial" w:cs="Arial" w:hAnsi="Arial"/>
                <w:sz w:val="24"/>
                <w:szCs w:val="24"/>
              </w:rPr>
              <w:t xml:space="preserve">2 </w:t>
            </w:r>
            <w:r>
              <w:rPr>
                <w:rFonts w:ascii="Arial" w:cs="Arial" w:hAnsi="Arial"/>
                <w:sz w:val="24"/>
                <w:szCs w:val="24"/>
              </w:rPr>
              <w:t>часа</w:t>
            </w:r>
          </w:p>
          <w:p w14:paraId="000000DA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( в последующие сутки).</w:t>
            </w:r>
          </w:p>
        </w:tc>
        <w:tc>
          <w:tcPr>
            <w:cnfStyle w:val="000001100000"/>
            <w:tcW w:w="2406" w:type="dxa"/>
            <w:shd w:val="clear" w:color="auto" w:fill="auto"/>
            <w:vAlign w:val="center"/>
          </w:tcPr>
          <w:p w14:paraId="000000DB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Инспектор</w:t>
            </w:r>
            <w:r>
              <w:rPr>
                <w:rFonts w:ascii="Arial" w:cs="Arial" w:hAnsi="Arial"/>
                <w:sz w:val="24"/>
                <w:szCs w:val="24"/>
              </w:rPr>
              <w:t xml:space="preserve"> ЕДДС и оперативная группа</w:t>
            </w:r>
          </w:p>
        </w:tc>
      </w:tr>
      <w:tr>
        <w:trPr/>
        <w:tc>
          <w:tcPr>
            <w:cnfStyle w:val="000010010000"/>
            <w:tcW w:w="716" w:type="dxa"/>
            <w:shd w:val="clear" w:color="auto" w:fill="auto"/>
          </w:tcPr>
          <w:p w14:paraId="000000DC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12</w:t>
            </w:r>
          </w:p>
        </w:tc>
        <w:tc>
          <w:tcPr>
            <w:cnfStyle w:val="000001010000"/>
            <w:tcW w:w="5488" w:type="dxa"/>
            <w:shd w:val="clear" w:color="auto" w:fill="auto"/>
            <w:vAlign w:val="center"/>
          </w:tcPr>
          <w:p w14:paraId="000000DD">
            <w:pPr>
              <w:ind w:hanging="7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 xml:space="preserve">Организация </w:t>
            </w:r>
            <w:r>
              <w:rPr>
                <w:rFonts w:ascii="Arial" w:cs="Arial" w:hAnsi="Arial"/>
                <w:sz w:val="24"/>
                <w:szCs w:val="24"/>
              </w:rPr>
              <w:t>контроля за</w:t>
            </w:r>
            <w:r>
              <w:rPr>
                <w:rFonts w:ascii="Arial" w:cs="Arial" w:hAnsi="Arial"/>
                <w:sz w:val="24"/>
                <w:szCs w:val="24"/>
              </w:rPr>
              <w:t xml:space="preserve"> устойчивой работой объектов и систем жизнеобеспечения населения.</w:t>
            </w:r>
          </w:p>
        </w:tc>
        <w:tc>
          <w:tcPr>
            <w:cnfStyle w:val="000010010000"/>
            <w:tcW w:w="1846" w:type="dxa"/>
            <w:gridSpan w:val="2"/>
            <w:shd w:val="clear" w:color="auto" w:fill="auto"/>
            <w:vAlign w:val="center"/>
          </w:tcPr>
          <w:p w14:paraId="000000DE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В ходе ликвидации аварии.</w:t>
            </w:r>
          </w:p>
        </w:tc>
        <w:tc>
          <w:tcPr>
            <w:cnfStyle w:val="000001010000"/>
            <w:tcW w:w="2406" w:type="dxa"/>
            <w:shd w:val="clear" w:color="auto" w:fill="auto"/>
            <w:vAlign w:val="center"/>
          </w:tcPr>
          <w:p w14:paraId="000000DF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Руководитель Оперативной группы</w:t>
            </w:r>
          </w:p>
        </w:tc>
      </w:tr>
      <w:tr>
        <w:trPr/>
        <w:tc>
          <w:tcPr>
            <w:cnfStyle w:val="000010100000"/>
            <w:tcW w:w="716" w:type="dxa"/>
            <w:shd w:val="clear" w:color="auto" w:fill="auto"/>
          </w:tcPr>
          <w:p w14:paraId="000000E0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13</w:t>
            </w:r>
          </w:p>
        </w:tc>
        <w:tc>
          <w:tcPr>
            <w:cnfStyle w:val="000001100000"/>
            <w:tcW w:w="5488" w:type="dxa"/>
            <w:shd w:val="clear" w:color="auto" w:fill="auto"/>
            <w:vAlign w:val="center"/>
          </w:tcPr>
          <w:p w14:paraId="000000E1">
            <w:pPr>
              <w:ind w:hanging="7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Проведение мероприятий по обеспечению общественного порядка и обеспечение беспрепятственного проезда спецтехники в районе аварии.</w:t>
            </w:r>
          </w:p>
        </w:tc>
        <w:tc>
          <w:tcPr>
            <w:cnfStyle w:val="000010100000"/>
            <w:tcW w:w="1846" w:type="dxa"/>
            <w:gridSpan w:val="2"/>
            <w:shd w:val="clear" w:color="auto" w:fill="auto"/>
            <w:vAlign w:val="center"/>
          </w:tcPr>
          <w:p w14:paraId="000000E2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Ч+3 ч 00 мин.</w:t>
            </w:r>
          </w:p>
        </w:tc>
        <w:tc>
          <w:tcPr>
            <w:cnfStyle w:val="000001100000"/>
            <w:tcW w:w="2406" w:type="dxa"/>
            <w:shd w:val="clear" w:color="auto" w:fill="auto"/>
            <w:vAlign w:val="center"/>
          </w:tcPr>
          <w:p w14:paraId="000000E3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 xml:space="preserve">МО МВД России </w:t>
            </w:r>
          </w:p>
        </w:tc>
      </w:tr>
      <w:tr>
        <w:trPr/>
        <w:tc>
          <w:tcPr>
            <w:cnfStyle w:val="000010010000"/>
            <w:tcW w:w="716" w:type="dxa"/>
            <w:shd w:val="clear" w:color="auto" w:fill="auto"/>
          </w:tcPr>
          <w:p w14:paraId="000000E4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14</w:t>
            </w:r>
          </w:p>
        </w:tc>
        <w:tc>
          <w:tcPr>
            <w:cnfStyle w:val="000001010000"/>
            <w:tcW w:w="5488" w:type="dxa"/>
            <w:shd w:val="clear" w:color="auto" w:fill="auto"/>
            <w:vAlign w:val="center"/>
          </w:tcPr>
          <w:p w14:paraId="000000E5">
            <w:pPr>
              <w:ind w:hanging="7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Доведение информации до  рабочей группы о ходе работ по ликвидации аварии и необходимости привлечения дополнительных сил и средств.</w:t>
            </w:r>
          </w:p>
        </w:tc>
        <w:tc>
          <w:tcPr>
            <w:cnfStyle w:val="000010010000"/>
            <w:tcW w:w="1846" w:type="dxa"/>
            <w:gridSpan w:val="2"/>
            <w:shd w:val="clear" w:color="auto" w:fill="auto"/>
            <w:vAlign w:val="center"/>
          </w:tcPr>
          <w:p w14:paraId="000000E6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Ч + 3ч.00 мин.</w:t>
            </w:r>
          </w:p>
        </w:tc>
        <w:tc>
          <w:tcPr>
            <w:cnfStyle w:val="000001010000"/>
            <w:tcW w:w="2406" w:type="dxa"/>
            <w:shd w:val="clear" w:color="auto" w:fill="auto"/>
            <w:vAlign w:val="center"/>
          </w:tcPr>
          <w:p w14:paraId="000000E7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Руководитель Оперативной группы</w:t>
            </w:r>
          </w:p>
        </w:tc>
      </w:tr>
      <w:tr>
        <w:trPr/>
        <w:tc>
          <w:tcPr>
            <w:cnfStyle w:val="000010100000"/>
            <w:tcW w:w="716" w:type="dxa"/>
            <w:shd w:val="clear" w:color="auto" w:fill="auto"/>
          </w:tcPr>
          <w:p w14:paraId="000000E8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1</w:t>
            </w:r>
            <w:r>
              <w:rPr>
                <w:rFonts w:ascii="Arial" w:cs="Arial" w:hAnsi="Arial"/>
                <w:sz w:val="24"/>
                <w:szCs w:val="24"/>
              </w:rPr>
              <w:t>5</w:t>
            </w:r>
          </w:p>
        </w:tc>
        <w:tc>
          <w:tcPr>
            <w:cnfStyle w:val="000001100000"/>
            <w:tcW w:w="5488" w:type="dxa"/>
            <w:shd w:val="clear" w:color="auto" w:fill="auto"/>
            <w:vAlign w:val="center"/>
          </w:tcPr>
          <w:p w14:paraId="000000E9">
            <w:pPr>
              <w:ind w:hanging="7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Привлечение дополнительных сил и средств, необходимых для ликвидации аварии на коммунальных системах жизнеобеспечения.</w:t>
            </w:r>
          </w:p>
        </w:tc>
        <w:tc>
          <w:tcPr>
            <w:cnfStyle w:val="000010100000"/>
            <w:tcW w:w="1846" w:type="dxa"/>
            <w:gridSpan w:val="2"/>
            <w:shd w:val="clear" w:color="auto" w:fill="auto"/>
            <w:vAlign w:val="center"/>
          </w:tcPr>
          <w:p w14:paraId="000000EA">
            <w:pPr>
              <w:ind w:firstLine="1701"/>
              <w:jc w:val="center"/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Ч + 3ч.00 мин</w:t>
            </w:r>
          </w:p>
        </w:tc>
        <w:tc>
          <w:tcPr>
            <w:cnfStyle w:val="000001100000"/>
            <w:tcW w:w="2406" w:type="dxa"/>
            <w:shd w:val="clear" w:color="auto" w:fill="auto"/>
            <w:vAlign w:val="center"/>
          </w:tcPr>
          <w:p w14:paraId="000000EB">
            <w:pPr>
              <w:rPr>
                <w:rFonts w:ascii="Arial" w:cs="Arial" w:hAnsi="Arial"/>
                <w:sz w:val="24"/>
                <w:szCs w:val="24"/>
              </w:rPr>
            </w:pPr>
            <w:r>
              <w:rPr>
                <w:rFonts w:ascii="Arial" w:cs="Arial" w:hAnsi="Arial"/>
                <w:sz w:val="24"/>
                <w:szCs w:val="24"/>
              </w:rPr>
              <w:t>По решению  рабочей группы</w:t>
            </w:r>
          </w:p>
        </w:tc>
      </w:tr>
    </w:tbl>
    <w:p w14:paraId="000000EC">
      <w:pPr>
        <w:shd w:val="clear" w:color="auto" w:fill="ffffff"/>
        <w:spacing w:before="10"/>
        <w:ind w:right="-284" w:firstLine="1701"/>
        <w:rPr>
          <w:rFonts w:ascii="Arial" w:cs="Arial" w:hAnsi="Arial"/>
          <w:bCs/>
          <w:spacing w:val="1"/>
          <w:sz w:val="24"/>
          <w:szCs w:val="24"/>
        </w:rPr>
      </w:pPr>
    </w:p>
    <w:p w14:paraId="000000ED">
      <w:pPr>
        <w:shd w:val="clear" w:color="auto" w:fill="ffffff"/>
        <w:spacing w:before="10"/>
        <w:ind w:right="-284" w:firstLine="1701"/>
        <w:rPr>
          <w:rFonts w:ascii="Arial" w:cs="Arial" w:hAnsi="Arial"/>
          <w:bCs/>
          <w:spacing w:val="1"/>
          <w:sz w:val="24"/>
          <w:szCs w:val="24"/>
        </w:rPr>
      </w:pPr>
      <w:r>
        <w:rPr>
          <w:rFonts w:ascii="Arial" w:cs="Arial" w:hAnsi="Arial"/>
          <w:bCs/>
          <w:spacing w:val="1"/>
          <w:sz w:val="24"/>
          <w:szCs w:val="24"/>
        </w:rPr>
        <w:t xml:space="preserve">*Ч – время и дата </w:t>
      </w:r>
      <w:r>
        <w:rPr>
          <w:rFonts w:ascii="Arial" w:cs="Arial" w:hAnsi="Arial"/>
          <w:bCs/>
          <w:spacing w:val="1"/>
          <w:sz w:val="24"/>
          <w:szCs w:val="24"/>
        </w:rPr>
        <w:t>возникновении</w:t>
      </w:r>
      <w:r>
        <w:rPr>
          <w:rFonts w:ascii="Arial" w:cs="Arial" w:hAnsi="Arial"/>
          <w:bCs/>
          <w:spacing w:val="1"/>
          <w:sz w:val="24"/>
          <w:szCs w:val="24"/>
        </w:rPr>
        <w:t xml:space="preserve"> аварии на коммунальных системах жизнеобеспечения</w:t>
      </w:r>
    </w:p>
    <w:p w14:paraId="000000EE">
      <w:pPr>
        <w:shd w:val="clear" w:color="auto" w:fill="ffffff"/>
        <w:spacing w:before="10"/>
        <w:ind w:right="-284" w:firstLine="1701"/>
        <w:rPr>
          <w:rFonts w:ascii="Arial" w:cs="Arial" w:hAnsi="Arial"/>
          <w:bCs/>
          <w:spacing w:val="1"/>
          <w:sz w:val="24"/>
          <w:szCs w:val="24"/>
        </w:rPr>
      </w:pPr>
    </w:p>
    <w:sectPr>
      <w:pgSz w:w="11906" w:h="16838"/>
      <w:pgMar w:top="567" w:right="991" w:bottom="567" w:left="1134" w:header="709" w:footer="709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00000000" w:usb1="00000000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00000000" w:csb1="00000000"/>
  </w:font>
  <w:font w:name="Tahoma">
    <w:panose1 w:val="020b0604030504040204"/>
    <w:charset w:val="00"/>
    <w:family w:val="swiss"/>
    <w:notTrueType w:val="o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Helvetica Neue">
    <w:charset w:val="00"/>
    <w:family w:val="swiss"/>
    <w:pitch w:val="variable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multilevel"/>
    <w:lvl w:ilvl="0" w:tentative="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 w:tentative="0">
      <w:start w:val="1"/>
      <w:numFmt w:val="decimal"/>
      <w:isLgl w:val="on"/>
      <w:suff w:val="space"/>
      <w:lvlText w:val="%1.%2."/>
      <w:lvlJc w:val="left"/>
      <w:pPr>
        <w:ind w:left="1428" w:hanging="720"/>
      </w:pPr>
      <w:rPr>
        <w:rFonts w:cs="Times New Roman"/>
      </w:rPr>
    </w:lvl>
    <w:lvl w:ilvl="2" w:tentative="0">
      <w:start w:val="1"/>
      <w:numFmt w:val="decimal"/>
      <w:isLgl w:val="on"/>
      <w:lvlText w:val="%1.%2.%3."/>
      <w:lvlJc w:val="left"/>
      <w:pPr>
        <w:ind w:left="1428" w:hanging="720"/>
      </w:pPr>
      <w:rPr>
        <w:rFonts w:cs="Times New Roman"/>
      </w:rPr>
    </w:lvl>
    <w:lvl w:ilvl="3" w:tentative="0">
      <w:start w:val="1"/>
      <w:numFmt w:val="decimal"/>
      <w:isLgl w:val="on"/>
      <w:lvlText w:val="%1.%2.%3.%4."/>
      <w:lvlJc w:val="left"/>
      <w:pPr>
        <w:ind w:left="1788" w:hanging="1080"/>
      </w:pPr>
      <w:rPr>
        <w:rFonts w:cs="Times New Roman"/>
      </w:rPr>
    </w:lvl>
    <w:lvl w:ilvl="4" w:tentative="0">
      <w:start w:val="1"/>
      <w:numFmt w:val="decimal"/>
      <w:isLgl w:val="on"/>
      <w:lvlText w:val="%1.%2.%3.%4.%5."/>
      <w:lvlJc w:val="left"/>
      <w:pPr>
        <w:ind w:left="1788" w:hanging="1080"/>
      </w:pPr>
      <w:rPr>
        <w:rFonts w:cs="Times New Roman"/>
      </w:rPr>
    </w:lvl>
    <w:lvl w:ilvl="5" w:tentative="0">
      <w:start w:val="1"/>
      <w:numFmt w:val="decimal"/>
      <w:isLgl w:val="on"/>
      <w:lvlText w:val="%1.%2.%3.%4.%5.%6."/>
      <w:lvlJc w:val="left"/>
      <w:pPr>
        <w:ind w:left="2148" w:hanging="1440"/>
      </w:pPr>
      <w:rPr>
        <w:rFonts w:cs="Times New Roman"/>
      </w:rPr>
    </w:lvl>
    <w:lvl w:ilvl="6" w:tentative="0">
      <w:start w:val="1"/>
      <w:numFmt w:val="decimal"/>
      <w:isLgl w:val="on"/>
      <w:lvlText w:val="%1.%2.%3.%4.%5.%6.%7."/>
      <w:lvlJc w:val="left"/>
      <w:pPr>
        <w:ind w:left="2508" w:hanging="1800"/>
      </w:pPr>
      <w:rPr>
        <w:rFonts w:cs="Times New Roman"/>
      </w:rPr>
    </w:lvl>
    <w:lvl w:ilvl="7" w:tentative="0">
      <w:start w:val="1"/>
      <w:numFmt w:val="decimal"/>
      <w:isLgl w:val="on"/>
      <w:lvlText w:val="%1.%2.%3.%4.%5.%6.%7.%8."/>
      <w:lvlJc w:val="left"/>
      <w:pPr>
        <w:ind w:left="2508" w:hanging="1800"/>
      </w:pPr>
      <w:rPr>
        <w:rFonts w:cs="Times New Roman"/>
      </w:rPr>
    </w:lvl>
    <w:lvl w:ilvl="8" w:tentative="0">
      <w:start w:val="1"/>
      <w:numFmt w:val="decimal"/>
      <w:isLgl w:val="on"/>
      <w:lvlText w:val="%1.%2.%3.%4.%5.%6.%7.%8.%9."/>
      <w:lvlJc w:val="left"/>
      <w:pPr>
        <w:ind w:left="2868" w:hanging="2160"/>
      </w:pPr>
      <w:rPr>
        <w:rFonts w:cs="Times New Roman"/>
      </w:rPr>
    </w:lvl>
  </w:abstractNum>
  <w:abstractNum w:abstractNumId="1">
    <w:multiLevelType w:val="multilevel"/>
    <w:lvl w:ilvl="0" w:tentative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1" w:tentative="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multiLevelType w:val="hybridMultilevel"/>
    <w:lvl w:ilvl="0" w:tentative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multiLevelType w:val="multilevel"/>
    <w:lvl w:ilvl="0" w:tentative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cs="Times New Roman" w:hAnsi="Courier New" w:hint="default"/>
        <w:sz w:val="20"/>
      </w:rPr>
    </w:lvl>
    <w:lvl w:ilvl="2" w:tentative="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154535"/>
    <w:rsid w:val="000027E2"/>
    <w:rsid w:val="00003830"/>
    <w:rsid w:val="00004B75"/>
    <w:rsid w:val="00017DB0"/>
    <w:rsid w:val="000365C6"/>
    <w:rsid w:val="0004503E"/>
    <w:rsid w:val="0005196D"/>
    <w:rsid w:val="000674C0"/>
    <w:rsid w:val="00067784"/>
    <w:rsid w:val="000709EC"/>
    <w:rsid w:val="000736E3"/>
    <w:rsid w:val="00085146"/>
    <w:rsid w:val="00092805"/>
    <w:rsid w:val="000964BA"/>
    <w:rsid w:val="00097821"/>
    <w:rsid w:val="000B7E24"/>
    <w:rsid w:val="000C26D3"/>
    <w:rsid w:val="000C441B"/>
    <w:rsid w:val="000C71C8"/>
    <w:rsid w:val="000D3190"/>
    <w:rsid w:val="000D613C"/>
    <w:rsid w:val="000E01C8"/>
    <w:rsid w:val="000E6369"/>
    <w:rsid w:val="000F1CE7"/>
    <w:rsid w:val="000F43C4"/>
    <w:rsid w:val="0010618F"/>
    <w:rsid w:val="001061C9"/>
    <w:rsid w:val="0011549F"/>
    <w:rsid w:val="0011602D"/>
    <w:rsid w:val="0013341C"/>
    <w:rsid w:val="00136C26"/>
    <w:rsid w:val="001511C5"/>
    <w:rsid w:val="00154535"/>
    <w:rsid w:val="0015559A"/>
    <w:rsid w:val="0016255E"/>
    <w:rsid w:val="0016319E"/>
    <w:rsid w:val="00172949"/>
    <w:rsid w:val="00183A5E"/>
    <w:rsid w:val="00193C17"/>
    <w:rsid w:val="00195383"/>
    <w:rsid w:val="001A6711"/>
    <w:rsid w:val="001A6A52"/>
    <w:rsid w:val="001A6C58"/>
    <w:rsid w:val="001A7729"/>
    <w:rsid w:val="001A7B7E"/>
    <w:rsid w:val="001B06F3"/>
    <w:rsid w:val="001B4F6C"/>
    <w:rsid w:val="001C7594"/>
    <w:rsid w:val="001D6B26"/>
    <w:rsid w:val="001E3A56"/>
    <w:rsid w:val="001F0FC2"/>
    <w:rsid w:val="001F1F71"/>
    <w:rsid w:val="00200635"/>
    <w:rsid w:val="00214739"/>
    <w:rsid w:val="00216C9C"/>
    <w:rsid w:val="00236525"/>
    <w:rsid w:val="00265360"/>
    <w:rsid w:val="0026562B"/>
    <w:rsid w:val="0027343E"/>
    <w:rsid w:val="002774E3"/>
    <w:rsid w:val="00277D18"/>
    <w:rsid w:val="00280175"/>
    <w:rsid w:val="0028183C"/>
    <w:rsid w:val="00282702"/>
    <w:rsid w:val="00294A7B"/>
    <w:rsid w:val="002B14C4"/>
    <w:rsid w:val="002C49A8"/>
    <w:rsid w:val="002D005A"/>
    <w:rsid w:val="002E2B3B"/>
    <w:rsid w:val="002F75B5"/>
    <w:rsid w:val="0031066A"/>
    <w:rsid w:val="00312FC2"/>
    <w:rsid w:val="00317919"/>
    <w:rsid w:val="00323A93"/>
    <w:rsid w:val="00325E00"/>
    <w:rsid w:val="003273B2"/>
    <w:rsid w:val="00327487"/>
    <w:rsid w:val="00332F97"/>
    <w:rsid w:val="00335091"/>
    <w:rsid w:val="00337AE3"/>
    <w:rsid w:val="0034095D"/>
    <w:rsid w:val="003414D3"/>
    <w:rsid w:val="00344826"/>
    <w:rsid w:val="00346617"/>
    <w:rsid w:val="003477CD"/>
    <w:rsid w:val="00353673"/>
    <w:rsid w:val="00355DCC"/>
    <w:rsid w:val="00382B62"/>
    <w:rsid w:val="00385E9F"/>
    <w:rsid w:val="0038681D"/>
    <w:rsid w:val="003911B0"/>
    <w:rsid w:val="00392D70"/>
    <w:rsid w:val="003A6C16"/>
    <w:rsid w:val="003B024F"/>
    <w:rsid w:val="003B1631"/>
    <w:rsid w:val="003B39FD"/>
    <w:rsid w:val="003B49C2"/>
    <w:rsid w:val="003E03EE"/>
    <w:rsid w:val="003E75E4"/>
    <w:rsid w:val="003F0DD0"/>
    <w:rsid w:val="003F1DEB"/>
    <w:rsid w:val="003F34A9"/>
    <w:rsid w:val="00414117"/>
    <w:rsid w:val="00420CD7"/>
    <w:rsid w:val="00422979"/>
    <w:rsid w:val="0043299C"/>
    <w:rsid w:val="004355EF"/>
    <w:rsid w:val="00441114"/>
    <w:rsid w:val="00444E45"/>
    <w:rsid w:val="0044571A"/>
    <w:rsid w:val="00445DD4"/>
    <w:rsid w:val="004509D5"/>
    <w:rsid w:val="00455697"/>
    <w:rsid w:val="00474112"/>
    <w:rsid w:val="0049249C"/>
    <w:rsid w:val="004965C2"/>
    <w:rsid w:val="004A6E5D"/>
    <w:rsid w:val="004B1ECD"/>
    <w:rsid w:val="004B3195"/>
    <w:rsid w:val="004B4EED"/>
    <w:rsid w:val="004C1735"/>
    <w:rsid w:val="004D7561"/>
    <w:rsid w:val="004D7D7A"/>
    <w:rsid w:val="004F092A"/>
    <w:rsid w:val="004F2F9A"/>
    <w:rsid w:val="004F456F"/>
    <w:rsid w:val="005178C9"/>
    <w:rsid w:val="00527E92"/>
    <w:rsid w:val="0054286D"/>
    <w:rsid w:val="00552FA7"/>
    <w:rsid w:val="00553432"/>
    <w:rsid w:val="00560254"/>
    <w:rsid w:val="005606F4"/>
    <w:rsid w:val="00563A1E"/>
    <w:rsid w:val="00563B21"/>
    <w:rsid w:val="005641FD"/>
    <w:rsid w:val="005900CC"/>
    <w:rsid w:val="005908CB"/>
    <w:rsid w:val="005B71A2"/>
    <w:rsid w:val="005C34CF"/>
    <w:rsid w:val="005C51B6"/>
    <w:rsid w:val="005C5C7E"/>
    <w:rsid w:val="005D2840"/>
    <w:rsid w:val="005E67A9"/>
    <w:rsid w:val="005E6F22"/>
    <w:rsid w:val="005E7FD2"/>
    <w:rsid w:val="00600EF7"/>
    <w:rsid w:val="006035B7"/>
    <w:rsid w:val="00606EC3"/>
    <w:rsid w:val="00622AB5"/>
    <w:rsid w:val="00641495"/>
    <w:rsid w:val="00644681"/>
    <w:rsid w:val="006450AB"/>
    <w:rsid w:val="00667A94"/>
    <w:rsid w:val="00670080"/>
    <w:rsid w:val="006732E8"/>
    <w:rsid w:val="006775CA"/>
    <w:rsid w:val="0068585F"/>
    <w:rsid w:val="006A0A76"/>
    <w:rsid w:val="006A456A"/>
    <w:rsid w:val="006C288A"/>
    <w:rsid w:val="006D5E1A"/>
    <w:rsid w:val="006D5FC5"/>
    <w:rsid w:val="006E5401"/>
    <w:rsid w:val="006F155A"/>
    <w:rsid w:val="006F2B0B"/>
    <w:rsid w:val="00700DD5"/>
    <w:rsid w:val="00713D23"/>
    <w:rsid w:val="007202FC"/>
    <w:rsid w:val="00727323"/>
    <w:rsid w:val="00764196"/>
    <w:rsid w:val="00765285"/>
    <w:rsid w:val="00766FF1"/>
    <w:rsid w:val="00767B0C"/>
    <w:rsid w:val="00777227"/>
    <w:rsid w:val="00786829"/>
    <w:rsid w:val="00790272"/>
    <w:rsid w:val="00792599"/>
    <w:rsid w:val="00794B9B"/>
    <w:rsid w:val="007B01AB"/>
    <w:rsid w:val="007B0C75"/>
    <w:rsid w:val="007B139D"/>
    <w:rsid w:val="007B6371"/>
    <w:rsid w:val="007C38E6"/>
    <w:rsid w:val="007D45D6"/>
    <w:rsid w:val="007D71A0"/>
    <w:rsid w:val="007E57BF"/>
    <w:rsid w:val="007F46FE"/>
    <w:rsid w:val="007F4F17"/>
    <w:rsid w:val="0080010D"/>
    <w:rsid w:val="00805006"/>
    <w:rsid w:val="008134B5"/>
    <w:rsid w:val="00820369"/>
    <w:rsid w:val="00821270"/>
    <w:rsid w:val="00821E95"/>
    <w:rsid w:val="008241D9"/>
    <w:rsid w:val="0082546D"/>
    <w:rsid w:val="00830489"/>
    <w:rsid w:val="008319C4"/>
    <w:rsid w:val="0083218A"/>
    <w:rsid w:val="00833031"/>
    <w:rsid w:val="008401C4"/>
    <w:rsid w:val="0084473D"/>
    <w:rsid w:val="00845ABC"/>
    <w:rsid w:val="00855037"/>
    <w:rsid w:val="008550ED"/>
    <w:rsid w:val="0085580F"/>
    <w:rsid w:val="00855E4C"/>
    <w:rsid w:val="008735E9"/>
    <w:rsid w:val="00877A51"/>
    <w:rsid w:val="00881641"/>
    <w:rsid w:val="008906D8"/>
    <w:rsid w:val="0089262D"/>
    <w:rsid w:val="008A36B6"/>
    <w:rsid w:val="008A6B0C"/>
    <w:rsid w:val="008B1F9E"/>
    <w:rsid w:val="008C4841"/>
    <w:rsid w:val="008C7BAC"/>
    <w:rsid w:val="008D1284"/>
    <w:rsid w:val="008E57DF"/>
    <w:rsid w:val="008F61FE"/>
    <w:rsid w:val="008F7388"/>
    <w:rsid w:val="00933777"/>
    <w:rsid w:val="00936DDE"/>
    <w:rsid w:val="00940476"/>
    <w:rsid w:val="009478F4"/>
    <w:rsid w:val="00951C78"/>
    <w:rsid w:val="009646CB"/>
    <w:rsid w:val="0096518A"/>
    <w:rsid w:val="00965CD0"/>
    <w:rsid w:val="00970CCD"/>
    <w:rsid w:val="00977725"/>
    <w:rsid w:val="00982F4F"/>
    <w:rsid w:val="009926B8"/>
    <w:rsid w:val="00996459"/>
    <w:rsid w:val="009A0917"/>
    <w:rsid w:val="009A6552"/>
    <w:rsid w:val="009B31F2"/>
    <w:rsid w:val="009C0DAB"/>
    <w:rsid w:val="009C1066"/>
    <w:rsid w:val="009C5352"/>
    <w:rsid w:val="009C5C88"/>
    <w:rsid w:val="009D4576"/>
    <w:rsid w:val="009E5101"/>
    <w:rsid w:val="00A06B67"/>
    <w:rsid w:val="00A10C4D"/>
    <w:rsid w:val="00A22258"/>
    <w:rsid w:val="00A270AA"/>
    <w:rsid w:val="00A27425"/>
    <w:rsid w:val="00A3514E"/>
    <w:rsid w:val="00A37047"/>
    <w:rsid w:val="00A42B5C"/>
    <w:rsid w:val="00A42BFE"/>
    <w:rsid w:val="00A46E9C"/>
    <w:rsid w:val="00A571A5"/>
    <w:rsid w:val="00A577D6"/>
    <w:rsid w:val="00A65D62"/>
    <w:rsid w:val="00A70ADB"/>
    <w:rsid w:val="00A718C4"/>
    <w:rsid w:val="00A7386B"/>
    <w:rsid w:val="00A77CD9"/>
    <w:rsid w:val="00A92DB9"/>
    <w:rsid w:val="00A94294"/>
    <w:rsid w:val="00A972E1"/>
    <w:rsid w:val="00A97C35"/>
    <w:rsid w:val="00AA1DEA"/>
    <w:rsid w:val="00AA4877"/>
    <w:rsid w:val="00AA49D1"/>
    <w:rsid w:val="00AA547C"/>
    <w:rsid w:val="00AB21C6"/>
    <w:rsid w:val="00AB7A0D"/>
    <w:rsid w:val="00AC5B92"/>
    <w:rsid w:val="00AC6500"/>
    <w:rsid w:val="00AC7CF3"/>
    <w:rsid w:val="00AD308F"/>
    <w:rsid w:val="00AD4745"/>
    <w:rsid w:val="00AD4E3F"/>
    <w:rsid w:val="00AD63C0"/>
    <w:rsid w:val="00AF1825"/>
    <w:rsid w:val="00B14BCF"/>
    <w:rsid w:val="00B23BC8"/>
    <w:rsid w:val="00B2411B"/>
    <w:rsid w:val="00B26C69"/>
    <w:rsid w:val="00B307DF"/>
    <w:rsid w:val="00B365F9"/>
    <w:rsid w:val="00B4049D"/>
    <w:rsid w:val="00B438A1"/>
    <w:rsid w:val="00B46666"/>
    <w:rsid w:val="00B504FD"/>
    <w:rsid w:val="00B551AA"/>
    <w:rsid w:val="00B5634F"/>
    <w:rsid w:val="00B573AE"/>
    <w:rsid w:val="00B57756"/>
    <w:rsid w:val="00B61387"/>
    <w:rsid w:val="00B61DB4"/>
    <w:rsid w:val="00B666D5"/>
    <w:rsid w:val="00B67A27"/>
    <w:rsid w:val="00B72572"/>
    <w:rsid w:val="00B7623A"/>
    <w:rsid w:val="00B77A8F"/>
    <w:rsid w:val="00B83658"/>
    <w:rsid w:val="00B87F1E"/>
    <w:rsid w:val="00B87F49"/>
    <w:rsid w:val="00BA22CF"/>
    <w:rsid w:val="00BB4770"/>
    <w:rsid w:val="00BB5F30"/>
    <w:rsid w:val="00BC4D9C"/>
    <w:rsid w:val="00BC5C10"/>
    <w:rsid w:val="00BD3FB5"/>
    <w:rsid w:val="00BE4C7E"/>
    <w:rsid w:val="00C01206"/>
    <w:rsid w:val="00C02CDE"/>
    <w:rsid w:val="00C14CD6"/>
    <w:rsid w:val="00C21434"/>
    <w:rsid w:val="00C276FA"/>
    <w:rsid w:val="00C6186C"/>
    <w:rsid w:val="00C802D8"/>
    <w:rsid w:val="00C91A69"/>
    <w:rsid w:val="00C93392"/>
    <w:rsid w:val="00C956C2"/>
    <w:rsid w:val="00C97E26"/>
    <w:rsid w:val="00CA2B42"/>
    <w:rsid w:val="00CB69D2"/>
    <w:rsid w:val="00CC596E"/>
    <w:rsid w:val="00CD0715"/>
    <w:rsid w:val="00CE401A"/>
    <w:rsid w:val="00CE4A33"/>
    <w:rsid w:val="00CE5EB5"/>
    <w:rsid w:val="00D07357"/>
    <w:rsid w:val="00D15360"/>
    <w:rsid w:val="00D21852"/>
    <w:rsid w:val="00D265D9"/>
    <w:rsid w:val="00D32A71"/>
    <w:rsid w:val="00D40FAF"/>
    <w:rsid w:val="00D413A2"/>
    <w:rsid w:val="00D55384"/>
    <w:rsid w:val="00D55B21"/>
    <w:rsid w:val="00D56255"/>
    <w:rsid w:val="00D56D2A"/>
    <w:rsid w:val="00D61617"/>
    <w:rsid w:val="00D70951"/>
    <w:rsid w:val="00D772FE"/>
    <w:rsid w:val="00D812A2"/>
    <w:rsid w:val="00D82574"/>
    <w:rsid w:val="00DA1503"/>
    <w:rsid w:val="00DA514C"/>
    <w:rsid w:val="00DA6F3A"/>
    <w:rsid w:val="00DB2CBF"/>
    <w:rsid w:val="00DC0B5D"/>
    <w:rsid w:val="00DC1C06"/>
    <w:rsid w:val="00DC3EC4"/>
    <w:rsid w:val="00DC66CE"/>
    <w:rsid w:val="00DF0D16"/>
    <w:rsid w:val="00DF7E12"/>
    <w:rsid w:val="00E11C6D"/>
    <w:rsid w:val="00E242C0"/>
    <w:rsid w:val="00E279D1"/>
    <w:rsid w:val="00E4143C"/>
    <w:rsid w:val="00E44A9C"/>
    <w:rsid w:val="00E51834"/>
    <w:rsid w:val="00E52331"/>
    <w:rsid w:val="00E53D10"/>
    <w:rsid w:val="00E73FC6"/>
    <w:rsid w:val="00E87245"/>
    <w:rsid w:val="00E94EF0"/>
    <w:rsid w:val="00EA7667"/>
    <w:rsid w:val="00EB3081"/>
    <w:rsid w:val="00EB6B3A"/>
    <w:rsid w:val="00EC2B3C"/>
    <w:rsid w:val="00EC477B"/>
    <w:rsid w:val="00EC6FC9"/>
    <w:rsid w:val="00EC7656"/>
    <w:rsid w:val="00ED0244"/>
    <w:rsid w:val="00ED0C55"/>
    <w:rsid w:val="00ED11BB"/>
    <w:rsid w:val="00EF065D"/>
    <w:rsid w:val="00F023AE"/>
    <w:rsid w:val="00F0313D"/>
    <w:rsid w:val="00F074D5"/>
    <w:rsid w:val="00F074F0"/>
    <w:rsid w:val="00F12869"/>
    <w:rsid w:val="00F34A4F"/>
    <w:rsid w:val="00F65CE4"/>
    <w:rsid w:val="00F71C72"/>
    <w:rsid w:val="00F72AD0"/>
    <w:rsid w:val="00F76F8D"/>
    <w:rsid w:val="00F9560F"/>
    <w:rsid w:val="00FA0650"/>
    <w:rsid w:val="00FA4607"/>
    <w:rsid w:val="00FB6CE0"/>
    <w:rsid w:val="00FC796F"/>
    <w:rsid w:val="00FE5F98"/>
    <w:rsid w:val="00FF6DB4"/>
    <w:rsid w:val="00FF7E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="Times New Roman" w:cs="Times New Roman" w:eastAsia="Times New Roman" w:hAnsi="Times New Roman"/>
        <w:lang w:val="ru-RU" w:bidi="ar-SA" w:eastAsia="ru-RU"/>
      </w:rPr>
    </w:rPrDefault>
    <w:pPrDefault/>
  </w:docDefaults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paragraph" w:styleId="Heading1">
    <w:name w:val="Heading 1"/>
    <w:basedOn w:val="Normal"/>
    <w:next w:val="Normal"/>
    <w:uiPriority w:val="99"/>
    <w:qFormat w:val="on"/>
    <w:pPr>
      <w:keepNext w:val="on"/>
      <w:jc w:val="center"/>
    </w:pPr>
    <w:rPr>
      <w:sz w:val="36"/>
    </w:rPr>
  </w:style>
  <w:style w:type="paragraph" w:styleId="Heading3">
    <w:name w:val="Heading 3"/>
    <w:basedOn w:val="Normal"/>
    <w:next w:val="Normal"/>
    <w:uiPriority w:val="99"/>
    <w:qFormat w:val="on"/>
    <w:pPr>
      <w:keepNext w:val="on"/>
      <w:jc w:val="right"/>
    </w:pPr>
    <w:rPr>
      <w:sz w:val="28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qFormat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customStyle="1" w:styleId="Стиль1">
    <w:name w:val="Стиль1"/>
    <w:basedOn w:val="Normal"/>
    <w:uiPriority w:val="99"/>
    <w:rPr>
      <w:b/>
      <w:color w:val="00ff00"/>
      <w:sz w:val="48"/>
    </w:rPr>
  </w:style>
  <w:style w:type="paragraph" w:styleId="BalloonText">
    <w:name w:val="Balloon Text"/>
    <w:basedOn w:val="Normal"/>
    <w:uiPriority w:val="99"/>
    <w:semiHidden w:val="on"/>
    <w:rPr>
      <w:rFonts w:ascii="Tahoma" w:cs="Tahoma" w:hAnsi="Tahoma"/>
      <w:sz w:val="16"/>
      <w:szCs w:val="16"/>
    </w:rPr>
  </w:style>
  <w:style w:type="paragraph" w:styleId="Normal(Web)">
    <w:name w:val="Normal (Web)"/>
    <w:basedOn w:val="Normal"/>
    <w:uiPriority w:val="99"/>
    <w:unhideWhenUsed w:val="on"/>
    <w:pPr>
      <w:spacing w:before="100" w:after="100"/>
    </w:pPr>
    <w:rPr>
      <w:rFonts w:eastAsia="Calibri"/>
      <w:sz w:val="24"/>
      <w:szCs w:val="24"/>
    </w:rPr>
  </w:style>
  <w:style w:type="paragraph" w:styleId="BodyTextIndent">
    <w:name w:val="Body Text Indent"/>
    <w:basedOn w:val="Normal"/>
    <w:link w:val="ОсновнойтекстсотступомЗнак"/>
    <w:uiPriority w:val="99"/>
    <w:unhideWhenUsed w:val="on"/>
    <w:pPr>
      <w:spacing w:after="120"/>
      <w:ind w:left="283"/>
    </w:pPr>
    <w:rPr>
      <w:rFonts w:eastAsia="Calibri"/>
      <w:sz w:val="24"/>
      <w:szCs w:val="24"/>
    </w:rPr>
  </w:style>
  <w:style w:type="character" w:customStyle="1" w:styleId="ОсновнойтекстсотступомЗнак">
    <w:name w:val="Основной текст с отступом Знак"/>
    <w:link w:val="BodyTextIndent"/>
    <w:uiPriority w:val="99"/>
    <w:rPr>
      <w:rFonts w:eastAsia="Calibri"/>
      <w:sz w:val="24"/>
      <w:szCs w:val="24"/>
    </w:rPr>
  </w:style>
  <w:style w:type="paragraph" w:customStyle="1" w:styleId="Абзацсписка1">
    <w:name w:val="Абзац списка1"/>
    <w:basedOn w:val="Normal"/>
    <w:uiPriority w:val="99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Bodytextindent2">
    <w:name w:val="Bodytextindent2"/>
    <w:basedOn w:val="Normal"/>
    <w:uiPriority w:val="99"/>
    <w:pPr>
      <w:spacing w:before="100" w:after="100"/>
    </w:pPr>
    <w:rPr>
      <w:rFonts w:eastAsia="Calibri"/>
      <w:sz w:val="24"/>
      <w:szCs w:val="24"/>
    </w:rPr>
  </w:style>
  <w:style w:type="paragraph" w:customStyle="1" w:styleId="Western">
    <w:name w:val="Western"/>
    <w:basedOn w:val="Normal"/>
    <w:uiPriority w:val="99"/>
    <w:pPr>
      <w:spacing w:before="100" w:after="100"/>
    </w:pPr>
    <w:rPr>
      <w:rFonts w:eastAsia="Calibri"/>
      <w:sz w:val="24"/>
      <w:szCs w:val="24"/>
    </w:rPr>
  </w:style>
  <w:style w:type="table" w:styleId="TableGrid">
    <w:name w:val="Table Grid"/>
    <w:basedOn w:val="NormalTable"/>
    <w:uiPriority w:val="99"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basedOn w:val="Normal"/>
    <w:uiPriority w:val="99"/>
    <w:pPr>
      <w:spacing w:before="100" w:after="100"/>
    </w:pPr>
    <w:rPr>
      <w:sz w:val="24"/>
      <w:szCs w:val="24"/>
    </w:rPr>
  </w:style>
  <w:style w:type="paragraph" w:customStyle="1" w:styleId="Bodytextindent3">
    <w:name w:val="Bodytextindent3"/>
    <w:basedOn w:val="Normal"/>
    <w:uiPriority w:val="99"/>
    <w:pPr>
      <w:spacing w:before="100" w:after="100"/>
    </w:pPr>
    <w:rPr>
      <w:sz w:val="24"/>
      <w:szCs w:val="24"/>
    </w:rPr>
  </w:style>
  <w:style w:type="character" w:customStyle="1" w:styleId="Submenu-table">
    <w:name w:val="Submenu-table"/>
    <w:uiPriority w:val="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54535"/>
  </w:style>
  <w:style w:type="paragraph" w:styleId="1">
    <w:name w:val="heading 1"/>
    <w:basedOn w:val="a"/>
    <w:next w:val="a"/>
    <w:qFormat/>
    <w:rsid w:val="00154535"/>
    <w:pPr>
      <w:keepNext/>
      <w:jc w:val="center"/>
      <w:outlineLvl w:val="0"/>
    </w:pPr>
    <w:rPr>
      <w:sz w:val="36"/>
    </w:rPr>
  </w:style>
  <w:style w:type="paragraph" w:styleId="3">
    <w:name w:val="heading 3"/>
    <w:basedOn w:val="a"/>
    <w:next w:val="a"/>
    <w:qFormat/>
    <w:rsid w:val="00154535"/>
    <w:pPr>
      <w:keepNext/>
      <w:jc w:val="right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Стиль1"/>
    <w:basedOn w:val="a"/>
    <w:rsid w:val="00154535"/>
    <w:rPr>
      <w:b/>
      <w:color w:val="00FF00"/>
      <w:sz w:val="48"/>
    </w:rPr>
  </w:style>
  <w:style w:type="paragraph" w:styleId="a3">
    <w:name w:val="Balloon Text"/>
    <w:basedOn w:val="a"/>
    <w:semiHidden/>
    <w:rsid w:val="00B365F9"/>
    <w:rPr>
      <w:rFonts w:ascii="Tahoma" w:hAnsi="Tahoma" w:cs="Tahoma"/>
      <w:sz w:val="16"/>
      <w:szCs w:val="16"/>
    </w:rPr>
  </w:style>
  <w:style w:type="paragraph" w:styleId="a4">
    <w:name w:val="Normal (Web)"/>
    <w:basedOn w:val="a"/>
    <w:unhideWhenUsed/>
    <w:rsid w:val="00BE4C7E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styleId="a5">
    <w:name w:val="Body Text Indent"/>
    <w:basedOn w:val="a"/>
    <w:link w:val="a6"/>
    <w:unhideWhenUsed/>
    <w:rsid w:val="00BE4C7E"/>
    <w:pPr>
      <w:spacing w:after="120"/>
      <w:ind w:left="283"/>
    </w:pPr>
    <w:rPr>
      <w:rFonts w:eastAsia="Calibri"/>
      <w:sz w:val="24"/>
      <w:szCs w:val="24"/>
    </w:rPr>
  </w:style>
  <w:style w:type="character" w:customStyle="1" w:styleId="a6">
    <w:name w:val="Основной текст с отступом Знак"/>
    <w:link w:val="a5"/>
    <w:rsid w:val="00BE4C7E"/>
    <w:rPr>
      <w:rFonts w:eastAsia="Calibri"/>
      <w:sz w:val="24"/>
      <w:szCs w:val="24"/>
    </w:rPr>
  </w:style>
  <w:style w:type="paragraph" w:customStyle="1" w:styleId="11">
    <w:name w:val="Абзац списка1"/>
    <w:basedOn w:val="a"/>
    <w:rsid w:val="00BE4C7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bodytextindent2">
    <w:name w:val="bodytextindent2"/>
    <w:basedOn w:val="a"/>
    <w:rsid w:val="00BE4C7E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western">
    <w:name w:val="western"/>
    <w:basedOn w:val="a"/>
    <w:rsid w:val="00BE4C7E"/>
    <w:pPr>
      <w:spacing w:before="100" w:beforeAutospacing="1" w:after="100" w:afterAutospacing="1"/>
    </w:pPr>
    <w:rPr>
      <w:rFonts w:eastAsia="Calibri"/>
      <w:sz w:val="24"/>
      <w:szCs w:val="24"/>
    </w:rPr>
  </w:style>
  <w:style w:type="table" w:styleId="a7">
    <w:name w:val="Table Grid"/>
    <w:basedOn w:val="a1"/>
    <w:rsid w:val="00BE4C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basedOn w:val="a"/>
    <w:rsid w:val="00332F97"/>
    <w:pPr>
      <w:spacing w:before="100" w:beforeAutospacing="1" w:after="100" w:afterAutospacing="1"/>
    </w:pPr>
    <w:rPr>
      <w:sz w:val="24"/>
      <w:szCs w:val="24"/>
    </w:rPr>
  </w:style>
  <w:style w:type="paragraph" w:customStyle="1" w:styleId="bodytextindent3">
    <w:name w:val="bodytextindent3"/>
    <w:basedOn w:val="a"/>
    <w:rsid w:val="00332F97"/>
    <w:pPr>
      <w:spacing w:before="100" w:beforeAutospacing="1" w:after="100" w:afterAutospacing="1"/>
    </w:pPr>
    <w:rPr>
      <w:sz w:val="24"/>
      <w:szCs w:val="24"/>
    </w:rPr>
  </w:style>
  <w:style w:type="character" w:customStyle="1" w:styleId="submenu-table">
    <w:name w:val="submenu-table"/>
    <w:rsid w:val="00332F9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555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9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3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4" Type="http://schemas.openxmlformats.org/officeDocument/2006/relationships/webSettings" Target="webSettings.xml"/><Relationship Id="rId7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2737</Words>
  <Characters>15607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>Администрация</Company>
  <LinksUpToDate>false</LinksUpToDate>
  <CharactersWithSpaces>18308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creator>777</dc:creator>
  <cp:lastModifiedBy>Надежда</cp:lastModifiedBy>
</cp:coreProperties>
</file>