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CC" w:rsidRPr="00AA2D4D" w:rsidRDefault="003E0C1C" w:rsidP="003E0C1C">
      <w:pPr>
        <w:pStyle w:val="ConsPlusNormal"/>
        <w:tabs>
          <w:tab w:val="left" w:pos="5529"/>
        </w:tabs>
        <w:ind w:firstLine="5529"/>
        <w:rPr>
          <w:rFonts w:ascii="Times New Roman" w:hAnsi="Times New Roman" w:cs="Times New Roman"/>
          <w:sz w:val="24"/>
          <w:szCs w:val="24"/>
        </w:rPr>
      </w:pPr>
      <w:r w:rsidRPr="00BF6F28">
        <w:rPr>
          <w:rFonts w:ascii="Times New Roman" w:hAnsi="Times New Roman" w:cs="Times New Roman"/>
          <w:sz w:val="24"/>
          <w:szCs w:val="24"/>
        </w:rPr>
        <w:t>Приложение</w:t>
      </w:r>
      <w:r w:rsidR="00F76259" w:rsidRPr="00BF6F28">
        <w:rPr>
          <w:rFonts w:ascii="Times New Roman" w:hAnsi="Times New Roman" w:cs="Times New Roman"/>
          <w:sz w:val="24"/>
          <w:szCs w:val="24"/>
        </w:rPr>
        <w:t xml:space="preserve"> </w:t>
      </w:r>
      <w:r w:rsidR="00AA2D4D" w:rsidRPr="00BF6F28">
        <w:rPr>
          <w:rFonts w:ascii="Times New Roman" w:hAnsi="Times New Roman" w:cs="Times New Roman"/>
          <w:sz w:val="24"/>
          <w:szCs w:val="24"/>
        </w:rPr>
        <w:t>6</w:t>
      </w:r>
    </w:p>
    <w:p w:rsidR="006D56CC" w:rsidRPr="00AA2D4D" w:rsidRDefault="003E0C1C" w:rsidP="003E0C1C">
      <w:pPr>
        <w:pStyle w:val="ConsPlusNormal"/>
        <w:ind w:left="5529" w:hanging="142"/>
        <w:jc w:val="both"/>
        <w:rPr>
          <w:rFonts w:ascii="Times New Roman" w:hAnsi="Times New Roman" w:cs="Times New Roman"/>
          <w:sz w:val="24"/>
          <w:szCs w:val="24"/>
        </w:rPr>
      </w:pPr>
      <w:r w:rsidRPr="00AA2D4D">
        <w:rPr>
          <w:rFonts w:ascii="Times New Roman" w:hAnsi="Times New Roman" w:cs="Times New Roman"/>
          <w:sz w:val="24"/>
          <w:szCs w:val="24"/>
        </w:rPr>
        <w:t xml:space="preserve">  </w:t>
      </w:r>
      <w:r w:rsidR="00772B1D" w:rsidRPr="00AA2D4D">
        <w:rPr>
          <w:rFonts w:ascii="Times New Roman" w:hAnsi="Times New Roman" w:cs="Times New Roman"/>
          <w:sz w:val="24"/>
          <w:szCs w:val="24"/>
        </w:rPr>
        <w:t xml:space="preserve">к </w:t>
      </w:r>
      <w:r w:rsidRPr="00AA2D4D">
        <w:rPr>
          <w:rFonts w:ascii="Times New Roman" w:hAnsi="Times New Roman" w:cs="Times New Roman"/>
          <w:sz w:val="24"/>
          <w:szCs w:val="24"/>
        </w:rPr>
        <w:t>решению  Думы Слюдянского муниципального района "О бюджете Слюдянского муниципального района на 202</w:t>
      </w:r>
      <w:r w:rsidR="00766CF7">
        <w:rPr>
          <w:rFonts w:ascii="Times New Roman" w:hAnsi="Times New Roman" w:cs="Times New Roman"/>
          <w:sz w:val="24"/>
          <w:szCs w:val="24"/>
        </w:rPr>
        <w:t>4</w:t>
      </w:r>
      <w:r w:rsidRPr="00AA2D4D">
        <w:rPr>
          <w:rFonts w:ascii="Times New Roman" w:hAnsi="Times New Roman" w:cs="Times New Roman"/>
          <w:sz w:val="24"/>
          <w:szCs w:val="24"/>
        </w:rPr>
        <w:t xml:space="preserve"> год и плановый период 202</w:t>
      </w:r>
      <w:r w:rsidR="00766CF7">
        <w:rPr>
          <w:rFonts w:ascii="Times New Roman" w:hAnsi="Times New Roman" w:cs="Times New Roman"/>
          <w:sz w:val="24"/>
          <w:szCs w:val="24"/>
        </w:rPr>
        <w:t>5</w:t>
      </w:r>
      <w:r w:rsidRPr="00AA2D4D">
        <w:rPr>
          <w:rFonts w:ascii="Times New Roman" w:hAnsi="Times New Roman" w:cs="Times New Roman"/>
          <w:sz w:val="24"/>
          <w:szCs w:val="24"/>
        </w:rPr>
        <w:t xml:space="preserve"> и 202</w:t>
      </w:r>
      <w:r w:rsidR="00766CF7">
        <w:rPr>
          <w:rFonts w:ascii="Times New Roman" w:hAnsi="Times New Roman" w:cs="Times New Roman"/>
          <w:sz w:val="24"/>
          <w:szCs w:val="24"/>
        </w:rPr>
        <w:t>6</w:t>
      </w:r>
      <w:r w:rsidRPr="00AA2D4D">
        <w:rPr>
          <w:rFonts w:ascii="Times New Roman" w:hAnsi="Times New Roman" w:cs="Times New Roman"/>
          <w:sz w:val="24"/>
          <w:szCs w:val="24"/>
        </w:rPr>
        <w:t xml:space="preserve"> годов"</w:t>
      </w:r>
    </w:p>
    <w:p w:rsidR="003E0C1C" w:rsidRPr="00AA2D4D" w:rsidRDefault="003E0C1C" w:rsidP="003E0C1C">
      <w:pPr>
        <w:pStyle w:val="ConsPlusNormal"/>
        <w:ind w:left="5529" w:hanging="142"/>
        <w:jc w:val="both"/>
        <w:rPr>
          <w:rFonts w:ascii="Times New Roman" w:hAnsi="Times New Roman" w:cs="Times New Roman"/>
          <w:sz w:val="24"/>
          <w:szCs w:val="24"/>
        </w:rPr>
      </w:pPr>
      <w:r w:rsidRPr="00AA2D4D">
        <w:rPr>
          <w:rFonts w:ascii="Times New Roman" w:hAnsi="Times New Roman" w:cs="Times New Roman"/>
          <w:sz w:val="24"/>
          <w:szCs w:val="24"/>
        </w:rPr>
        <w:t xml:space="preserve">  </w:t>
      </w:r>
      <w:r w:rsidR="00D92DC7" w:rsidRPr="00D92DC7">
        <w:rPr>
          <w:rFonts w:ascii="Times New Roman" w:hAnsi="Times New Roman" w:cs="Times New Roman"/>
          <w:sz w:val="24"/>
          <w:szCs w:val="24"/>
        </w:rPr>
        <w:t xml:space="preserve">от 15.12.2023 года № 67 – VII </w:t>
      </w:r>
      <w:proofErr w:type="spellStart"/>
      <w:r w:rsidR="00D92DC7" w:rsidRPr="00D92DC7">
        <w:rPr>
          <w:rFonts w:ascii="Times New Roman" w:hAnsi="Times New Roman" w:cs="Times New Roman"/>
          <w:sz w:val="24"/>
          <w:szCs w:val="24"/>
        </w:rPr>
        <w:t>рд</w:t>
      </w:r>
      <w:bookmarkStart w:id="0" w:name="_GoBack"/>
      <w:bookmarkEnd w:id="0"/>
      <w:proofErr w:type="spellEnd"/>
    </w:p>
    <w:p w:rsidR="009A3C31" w:rsidRPr="00AA2D4D" w:rsidRDefault="009A3C31" w:rsidP="00312EF0">
      <w:pPr>
        <w:pStyle w:val="ConsPlusNormal"/>
        <w:rPr>
          <w:rFonts w:ascii="Times New Roman" w:hAnsi="Times New Roman" w:cs="Times New Roman"/>
          <w:sz w:val="24"/>
          <w:szCs w:val="24"/>
        </w:rPr>
      </w:pPr>
    </w:p>
    <w:p w:rsidR="009A3C31" w:rsidRPr="00AA2D4D" w:rsidRDefault="009A3C31" w:rsidP="009A3C31">
      <w:pPr>
        <w:pStyle w:val="ConsPlusTitle"/>
        <w:jc w:val="center"/>
        <w:rPr>
          <w:rFonts w:ascii="Times New Roman" w:hAnsi="Times New Roman" w:cs="Times New Roman"/>
          <w:sz w:val="24"/>
          <w:szCs w:val="24"/>
        </w:rPr>
      </w:pPr>
      <w:r w:rsidRPr="00AA2D4D">
        <w:rPr>
          <w:rFonts w:ascii="Times New Roman" w:hAnsi="Times New Roman" w:cs="Times New Roman"/>
          <w:sz w:val="24"/>
          <w:szCs w:val="24"/>
        </w:rPr>
        <w:t xml:space="preserve">ПОРЯДОК ОПРЕДЕЛЕНИЯ РАСЧЕТНОГО ОБЪЕМА ДОХОДНЫХ ИСТОЧНИКОВ И РАСЧЕТНОГО ОБЪЕМА РАСХОДНЫХ ОБЯЗАТЕЛЬСТВ ПОСЕЛЕНИЙ </w:t>
      </w:r>
      <w:r w:rsidR="00FE302E" w:rsidRPr="00AA2D4D">
        <w:rPr>
          <w:rFonts w:ascii="Times New Roman" w:hAnsi="Times New Roman" w:cs="Times New Roman"/>
          <w:sz w:val="24"/>
          <w:szCs w:val="24"/>
        </w:rPr>
        <w:t>СЛЮДЯНСКОГО МУНИЦИПАЛЬНОГО РАЙОНА</w:t>
      </w:r>
    </w:p>
    <w:p w:rsidR="009A3C31" w:rsidRPr="00AA2D4D" w:rsidRDefault="009A3C31" w:rsidP="009A3C31">
      <w:pPr>
        <w:pStyle w:val="ConsPlusTitle"/>
        <w:jc w:val="center"/>
        <w:rPr>
          <w:rFonts w:ascii="Times New Roman" w:hAnsi="Times New Roman" w:cs="Times New Roman"/>
          <w:sz w:val="24"/>
          <w:szCs w:val="24"/>
        </w:rPr>
      </w:pPr>
    </w:p>
    <w:p w:rsidR="00766CF7" w:rsidRPr="00766CF7" w:rsidRDefault="009A3C31" w:rsidP="00766CF7">
      <w:pPr>
        <w:shd w:val="clear" w:color="auto" w:fill="FFFFFF"/>
        <w:spacing w:after="0" w:line="322" w:lineRule="exact"/>
        <w:ind w:right="62" w:firstLine="851"/>
        <w:jc w:val="both"/>
        <w:rPr>
          <w:rFonts w:ascii="Times New Roman" w:hAnsi="Times New Roman" w:cs="Times New Roman"/>
          <w:spacing w:val="-6"/>
          <w:sz w:val="24"/>
          <w:szCs w:val="24"/>
        </w:rPr>
      </w:pPr>
      <w:proofErr w:type="gramStart"/>
      <w:r w:rsidRPr="00AA2D4D">
        <w:rPr>
          <w:rFonts w:ascii="Times New Roman" w:hAnsi="Times New Roman" w:cs="Times New Roman"/>
          <w:spacing w:val="-6"/>
          <w:sz w:val="24"/>
          <w:szCs w:val="24"/>
        </w:rPr>
        <w:t xml:space="preserve">Определение показателей для расчета  дотации на выравнивание бюджетной обеспеченности </w:t>
      </w:r>
      <w:r w:rsidR="00FE302E" w:rsidRPr="00AA2D4D">
        <w:rPr>
          <w:rFonts w:ascii="Times New Roman" w:hAnsi="Times New Roman" w:cs="Times New Roman"/>
          <w:spacing w:val="-6"/>
          <w:sz w:val="24"/>
          <w:szCs w:val="24"/>
        </w:rPr>
        <w:t xml:space="preserve"> поселений, предоставляемой </w:t>
      </w:r>
      <w:r w:rsidRPr="00AA2D4D">
        <w:rPr>
          <w:rFonts w:ascii="Times New Roman" w:hAnsi="Times New Roman" w:cs="Times New Roman"/>
          <w:spacing w:val="-6"/>
          <w:sz w:val="24"/>
          <w:szCs w:val="24"/>
        </w:rPr>
        <w:t>из бюджета Слюдянского муниципального района</w:t>
      </w:r>
      <w:r w:rsidR="0087149B" w:rsidRPr="00AA2D4D">
        <w:rPr>
          <w:rFonts w:ascii="Times New Roman" w:hAnsi="Times New Roman" w:cs="Times New Roman"/>
          <w:spacing w:val="-6"/>
          <w:sz w:val="24"/>
          <w:szCs w:val="24"/>
        </w:rPr>
        <w:t xml:space="preserve"> поселениям Слюдянского муниципального района</w:t>
      </w:r>
      <w:r w:rsidR="004817BF" w:rsidRPr="00AA2D4D">
        <w:rPr>
          <w:rFonts w:ascii="Times New Roman" w:hAnsi="Times New Roman" w:cs="Times New Roman"/>
          <w:spacing w:val="-6"/>
          <w:sz w:val="24"/>
          <w:szCs w:val="24"/>
        </w:rPr>
        <w:t xml:space="preserve"> (далее – дотация)</w:t>
      </w:r>
      <w:r w:rsidRPr="00AA2D4D">
        <w:rPr>
          <w:rFonts w:ascii="Times New Roman" w:hAnsi="Times New Roman" w:cs="Times New Roman"/>
          <w:spacing w:val="-6"/>
          <w:sz w:val="24"/>
          <w:szCs w:val="24"/>
        </w:rPr>
        <w:t>, за счет средств субвенции</w:t>
      </w:r>
      <w:r w:rsidR="00FE302E" w:rsidRPr="00AA2D4D">
        <w:rPr>
          <w:rFonts w:ascii="Times New Roman" w:hAnsi="Times New Roman" w:cs="Times New Roman"/>
          <w:spacing w:val="-6"/>
          <w:sz w:val="24"/>
          <w:szCs w:val="24"/>
        </w:rPr>
        <w:t xml:space="preserve"> на осуществление областных государственных полномочий по расчету и предоставлению дотаций на выравнивание бюджетной обеспеченности поселений, входящих в состав муниципального района Иркутской области</w:t>
      </w:r>
      <w:r w:rsidRPr="00AA2D4D">
        <w:rPr>
          <w:rFonts w:ascii="Times New Roman" w:hAnsi="Times New Roman" w:cs="Times New Roman"/>
          <w:spacing w:val="-6"/>
          <w:sz w:val="24"/>
          <w:szCs w:val="24"/>
        </w:rPr>
        <w:t>,</w:t>
      </w:r>
      <w:r w:rsidR="00FE302E" w:rsidRPr="00AA2D4D">
        <w:rPr>
          <w:rFonts w:ascii="Times New Roman" w:hAnsi="Times New Roman" w:cs="Times New Roman"/>
          <w:spacing w:val="-6"/>
          <w:sz w:val="24"/>
          <w:szCs w:val="24"/>
        </w:rPr>
        <w:t xml:space="preserve"> бюджетов поселений </w:t>
      </w:r>
      <w:r w:rsidRPr="00AA2D4D">
        <w:rPr>
          <w:rFonts w:ascii="Times New Roman" w:hAnsi="Times New Roman" w:cs="Times New Roman"/>
          <w:spacing w:val="-6"/>
          <w:sz w:val="24"/>
          <w:szCs w:val="24"/>
        </w:rPr>
        <w:t xml:space="preserve"> </w:t>
      </w:r>
      <w:r w:rsidR="0087149B" w:rsidRPr="00AA2D4D">
        <w:rPr>
          <w:rFonts w:ascii="Times New Roman" w:hAnsi="Times New Roman" w:cs="Times New Roman"/>
          <w:spacing w:val="-6"/>
          <w:sz w:val="24"/>
          <w:szCs w:val="24"/>
        </w:rPr>
        <w:t xml:space="preserve">осуществляется </w:t>
      </w:r>
      <w:r w:rsidR="00FE302E" w:rsidRPr="00AA2D4D">
        <w:rPr>
          <w:rFonts w:ascii="Times New Roman" w:hAnsi="Times New Roman" w:cs="Times New Roman"/>
          <w:spacing w:val="-6"/>
          <w:sz w:val="24"/>
          <w:szCs w:val="24"/>
        </w:rPr>
        <w:t xml:space="preserve">в соответствии с Законом Иркутской области </w:t>
      </w:r>
      <w:r w:rsidR="0087149B" w:rsidRPr="00AA2D4D">
        <w:rPr>
          <w:rFonts w:ascii="Times New Roman" w:hAnsi="Times New Roman" w:cs="Times New Roman"/>
          <w:spacing w:val="-6"/>
          <w:sz w:val="24"/>
          <w:szCs w:val="24"/>
        </w:rPr>
        <w:t xml:space="preserve">от </w:t>
      </w:r>
      <w:r w:rsidR="00250878" w:rsidRPr="00AA2D4D">
        <w:rPr>
          <w:rFonts w:ascii="Times New Roman" w:hAnsi="Times New Roman" w:cs="Times New Roman"/>
          <w:spacing w:val="-6"/>
          <w:sz w:val="24"/>
          <w:szCs w:val="24"/>
        </w:rPr>
        <w:t>30 ноября</w:t>
      </w:r>
      <w:proofErr w:type="gramEnd"/>
      <w:r w:rsidR="00250878" w:rsidRPr="00AA2D4D">
        <w:rPr>
          <w:rFonts w:ascii="Times New Roman" w:hAnsi="Times New Roman" w:cs="Times New Roman"/>
          <w:spacing w:val="-6"/>
          <w:sz w:val="24"/>
          <w:szCs w:val="24"/>
        </w:rPr>
        <w:t xml:space="preserve"> </w:t>
      </w:r>
      <w:proofErr w:type="gramStart"/>
      <w:r w:rsidR="00250878" w:rsidRPr="00AA2D4D">
        <w:rPr>
          <w:rFonts w:ascii="Times New Roman" w:hAnsi="Times New Roman" w:cs="Times New Roman"/>
          <w:spacing w:val="-6"/>
          <w:sz w:val="24"/>
          <w:szCs w:val="24"/>
        </w:rPr>
        <w:t>2021</w:t>
      </w:r>
      <w:r w:rsidR="00E508CC" w:rsidRPr="00AA2D4D">
        <w:rPr>
          <w:rFonts w:ascii="Times New Roman" w:hAnsi="Times New Roman" w:cs="Times New Roman"/>
          <w:spacing w:val="-6"/>
          <w:sz w:val="24"/>
          <w:szCs w:val="24"/>
        </w:rPr>
        <w:t xml:space="preserve"> </w:t>
      </w:r>
      <w:r w:rsidR="00250878" w:rsidRPr="00AA2D4D">
        <w:rPr>
          <w:rFonts w:ascii="Times New Roman" w:hAnsi="Times New Roman" w:cs="Times New Roman"/>
          <w:spacing w:val="-6"/>
          <w:sz w:val="24"/>
          <w:szCs w:val="24"/>
        </w:rPr>
        <w:t>года</w:t>
      </w:r>
      <w:r w:rsidR="0087149B" w:rsidRPr="00AA2D4D">
        <w:rPr>
          <w:rFonts w:ascii="Times New Roman" w:hAnsi="Times New Roman" w:cs="Times New Roman"/>
          <w:spacing w:val="-6"/>
          <w:sz w:val="24"/>
          <w:szCs w:val="24"/>
        </w:rPr>
        <w:t xml:space="preserve"> №</w:t>
      </w:r>
      <w:r w:rsidR="00250878" w:rsidRPr="00AA2D4D">
        <w:rPr>
          <w:rFonts w:ascii="Times New Roman" w:hAnsi="Times New Roman" w:cs="Times New Roman"/>
          <w:spacing w:val="-6"/>
          <w:sz w:val="24"/>
          <w:szCs w:val="24"/>
        </w:rPr>
        <w:t xml:space="preserve"> 121-оз</w:t>
      </w:r>
      <w:r w:rsidR="00312EF0" w:rsidRPr="00AA2D4D">
        <w:rPr>
          <w:rFonts w:ascii="Times New Roman" w:hAnsi="Times New Roman" w:cs="Times New Roman"/>
          <w:spacing w:val="-6"/>
          <w:sz w:val="24"/>
          <w:szCs w:val="24"/>
        </w:rPr>
        <w:t xml:space="preserve"> </w:t>
      </w:r>
      <w:r w:rsidR="00FE302E" w:rsidRPr="00AA2D4D">
        <w:rPr>
          <w:rFonts w:ascii="Times New Roman" w:eastAsia="Times New Roman" w:hAnsi="Times New Roman" w:cs="Times New Roman"/>
          <w:sz w:val="24"/>
          <w:szCs w:val="24"/>
          <w:lang w:eastAsia="ru-RU"/>
        </w:rPr>
        <w:t>«О наделении органов</w:t>
      </w:r>
      <w:r w:rsidR="0087149B" w:rsidRPr="00AA2D4D">
        <w:rPr>
          <w:rFonts w:ascii="Times New Roman" w:eastAsia="Times New Roman" w:hAnsi="Times New Roman" w:cs="Times New Roman"/>
          <w:sz w:val="24"/>
          <w:szCs w:val="24"/>
          <w:lang w:eastAsia="ru-RU"/>
        </w:rPr>
        <w:t xml:space="preserve"> </w:t>
      </w:r>
      <w:r w:rsidR="00FE302E" w:rsidRPr="00AA2D4D">
        <w:rPr>
          <w:rFonts w:ascii="Times New Roman" w:eastAsia="Times New Roman" w:hAnsi="Times New Roman" w:cs="Times New Roman"/>
          <w:sz w:val="24"/>
          <w:szCs w:val="24"/>
          <w:lang w:eastAsia="ru-RU"/>
        </w:rPr>
        <w:t>местного самоуправления   муниципальных</w:t>
      </w:r>
      <w:r w:rsidR="001A5DEB" w:rsidRPr="00AA2D4D">
        <w:rPr>
          <w:rFonts w:ascii="Times New Roman" w:eastAsia="Times New Roman" w:hAnsi="Times New Roman" w:cs="Times New Roman"/>
          <w:sz w:val="24"/>
          <w:szCs w:val="24"/>
          <w:lang w:eastAsia="ru-RU"/>
        </w:rPr>
        <w:t xml:space="preserve"> </w:t>
      </w:r>
      <w:r w:rsidR="00FE302E" w:rsidRPr="00AA2D4D">
        <w:rPr>
          <w:rFonts w:ascii="Times New Roman" w:eastAsia="Times New Roman" w:hAnsi="Times New Roman" w:cs="Times New Roman"/>
          <w:sz w:val="24"/>
          <w:szCs w:val="24"/>
          <w:lang w:eastAsia="ru-RU"/>
        </w:rPr>
        <w:t>районов</w:t>
      </w:r>
      <w:r w:rsidR="001A5DEB" w:rsidRPr="00AA2D4D">
        <w:rPr>
          <w:rFonts w:ascii="Times New Roman" w:eastAsia="Times New Roman" w:hAnsi="Times New Roman" w:cs="Times New Roman"/>
          <w:sz w:val="24"/>
          <w:szCs w:val="24"/>
          <w:lang w:eastAsia="ru-RU"/>
        </w:rPr>
        <w:t xml:space="preserve"> </w:t>
      </w:r>
      <w:r w:rsidR="00FE302E" w:rsidRPr="00AA2D4D">
        <w:rPr>
          <w:rFonts w:ascii="Times New Roman" w:eastAsia="Times New Roman" w:hAnsi="Times New Roman" w:cs="Times New Roman"/>
          <w:sz w:val="24"/>
          <w:szCs w:val="24"/>
          <w:lang w:eastAsia="ru-RU"/>
        </w:rPr>
        <w:t>Иркутской</w:t>
      </w:r>
      <w:r w:rsidR="00312EF0" w:rsidRPr="00AA2D4D">
        <w:rPr>
          <w:rFonts w:ascii="Times New Roman" w:eastAsia="Times New Roman" w:hAnsi="Times New Roman" w:cs="Times New Roman"/>
          <w:sz w:val="24"/>
          <w:szCs w:val="24"/>
          <w:lang w:eastAsia="ru-RU"/>
        </w:rPr>
        <w:t xml:space="preserve"> </w:t>
      </w:r>
      <w:r w:rsidR="00FE302E" w:rsidRPr="00AA2D4D">
        <w:rPr>
          <w:rFonts w:ascii="Times New Roman" w:eastAsia="Times New Roman" w:hAnsi="Times New Roman" w:cs="Times New Roman"/>
          <w:sz w:val="24"/>
          <w:szCs w:val="24"/>
          <w:lang w:eastAsia="ru-RU"/>
        </w:rPr>
        <w:t>области</w:t>
      </w:r>
      <w:r w:rsidR="00312EF0" w:rsidRPr="00AA2D4D">
        <w:rPr>
          <w:rFonts w:ascii="Times New Roman" w:eastAsia="Times New Roman" w:hAnsi="Times New Roman" w:cs="Times New Roman"/>
          <w:sz w:val="24"/>
          <w:szCs w:val="24"/>
          <w:lang w:eastAsia="ru-RU"/>
        </w:rPr>
        <w:t xml:space="preserve"> </w:t>
      </w:r>
      <w:r w:rsidR="00FE302E" w:rsidRPr="00AA2D4D">
        <w:rPr>
          <w:rFonts w:ascii="Times New Roman" w:eastAsia="Times New Roman" w:hAnsi="Times New Roman" w:cs="Times New Roman"/>
          <w:sz w:val="24"/>
          <w:szCs w:val="24"/>
          <w:lang w:eastAsia="ru-RU"/>
        </w:rPr>
        <w:t>государственными</w:t>
      </w:r>
      <w:r w:rsidR="001A5DEB" w:rsidRPr="00AA2D4D">
        <w:rPr>
          <w:rFonts w:ascii="Times New Roman" w:eastAsia="Times New Roman" w:hAnsi="Times New Roman" w:cs="Times New Roman"/>
          <w:sz w:val="24"/>
          <w:szCs w:val="24"/>
          <w:lang w:eastAsia="ru-RU"/>
        </w:rPr>
        <w:t xml:space="preserve"> </w:t>
      </w:r>
      <w:r w:rsidR="00FE302E" w:rsidRPr="00AA2D4D">
        <w:rPr>
          <w:rFonts w:ascii="Times New Roman" w:eastAsia="Times New Roman" w:hAnsi="Times New Roman" w:cs="Times New Roman"/>
          <w:spacing w:val="-1"/>
          <w:sz w:val="24"/>
          <w:szCs w:val="24"/>
          <w:lang w:eastAsia="ru-RU"/>
        </w:rPr>
        <w:t>полномочиями по расчету и предоставлению</w:t>
      </w:r>
      <w:r w:rsidR="0087149B" w:rsidRPr="00AA2D4D">
        <w:rPr>
          <w:rFonts w:ascii="Times New Roman" w:eastAsia="Times New Roman" w:hAnsi="Times New Roman" w:cs="Times New Roman"/>
          <w:spacing w:val="-1"/>
          <w:sz w:val="24"/>
          <w:szCs w:val="24"/>
          <w:lang w:eastAsia="ru-RU"/>
        </w:rPr>
        <w:t xml:space="preserve"> </w:t>
      </w:r>
      <w:r w:rsidR="00FE302E" w:rsidRPr="00AA2D4D">
        <w:rPr>
          <w:rFonts w:ascii="Times New Roman" w:eastAsia="Times New Roman" w:hAnsi="Times New Roman" w:cs="Times New Roman"/>
          <w:sz w:val="24"/>
          <w:szCs w:val="24"/>
          <w:lang w:eastAsia="ru-RU"/>
        </w:rPr>
        <w:t>дотаций    на    выравнивание     бюджетной</w:t>
      </w:r>
      <w:r w:rsidR="0087149B" w:rsidRPr="00AA2D4D">
        <w:rPr>
          <w:rFonts w:ascii="Times New Roman" w:eastAsia="Times New Roman" w:hAnsi="Times New Roman" w:cs="Times New Roman"/>
          <w:sz w:val="24"/>
          <w:szCs w:val="24"/>
          <w:lang w:eastAsia="ru-RU"/>
        </w:rPr>
        <w:t xml:space="preserve"> </w:t>
      </w:r>
      <w:r w:rsidR="00FE302E" w:rsidRPr="00AA2D4D">
        <w:rPr>
          <w:rFonts w:ascii="Times New Roman" w:eastAsia="Times New Roman" w:hAnsi="Times New Roman" w:cs="Times New Roman"/>
          <w:sz w:val="24"/>
          <w:szCs w:val="24"/>
          <w:lang w:eastAsia="ru-RU"/>
        </w:rPr>
        <w:t>обеспеченности</w:t>
      </w:r>
      <w:r w:rsidR="001A5DEB" w:rsidRPr="00AA2D4D">
        <w:rPr>
          <w:rFonts w:ascii="Times New Roman" w:eastAsia="Times New Roman" w:hAnsi="Times New Roman" w:cs="Times New Roman"/>
          <w:sz w:val="24"/>
          <w:szCs w:val="24"/>
          <w:lang w:eastAsia="ru-RU"/>
        </w:rPr>
        <w:t xml:space="preserve"> </w:t>
      </w:r>
      <w:r w:rsidR="00FE302E" w:rsidRPr="00AA2D4D">
        <w:rPr>
          <w:rFonts w:ascii="Times New Roman" w:eastAsia="Times New Roman" w:hAnsi="Times New Roman" w:cs="Times New Roman"/>
          <w:sz w:val="24"/>
          <w:szCs w:val="24"/>
          <w:lang w:eastAsia="ru-RU"/>
        </w:rPr>
        <w:t>поселений, входящих</w:t>
      </w:r>
      <w:r w:rsidR="001A5DEB" w:rsidRPr="00AA2D4D">
        <w:rPr>
          <w:rFonts w:ascii="Times New Roman" w:eastAsia="Times New Roman" w:hAnsi="Times New Roman" w:cs="Times New Roman"/>
          <w:sz w:val="24"/>
          <w:szCs w:val="24"/>
          <w:lang w:eastAsia="ru-RU"/>
        </w:rPr>
        <w:t xml:space="preserve"> </w:t>
      </w:r>
      <w:r w:rsidR="00FE302E" w:rsidRPr="00AA2D4D">
        <w:rPr>
          <w:rFonts w:ascii="Times New Roman" w:eastAsia="Times New Roman" w:hAnsi="Times New Roman" w:cs="Times New Roman"/>
          <w:sz w:val="24"/>
          <w:szCs w:val="24"/>
          <w:lang w:eastAsia="ru-RU"/>
        </w:rPr>
        <w:t>в</w:t>
      </w:r>
      <w:r w:rsidR="0087149B" w:rsidRPr="00AA2D4D">
        <w:rPr>
          <w:rFonts w:ascii="Times New Roman" w:eastAsia="Times New Roman" w:hAnsi="Times New Roman" w:cs="Times New Roman"/>
          <w:sz w:val="24"/>
          <w:szCs w:val="24"/>
          <w:lang w:eastAsia="ru-RU"/>
        </w:rPr>
        <w:t xml:space="preserve"> </w:t>
      </w:r>
      <w:r w:rsidR="00FE302E" w:rsidRPr="00AA2D4D">
        <w:rPr>
          <w:rFonts w:ascii="Times New Roman" w:eastAsia="Times New Roman" w:hAnsi="Times New Roman" w:cs="Times New Roman"/>
          <w:sz w:val="24"/>
          <w:szCs w:val="24"/>
          <w:lang w:eastAsia="ru-RU"/>
        </w:rPr>
        <w:t>состав муниципального района Иркутской</w:t>
      </w:r>
      <w:r w:rsidR="0087149B" w:rsidRPr="00AA2D4D">
        <w:rPr>
          <w:rFonts w:ascii="Times New Roman" w:eastAsia="Times New Roman" w:hAnsi="Times New Roman" w:cs="Times New Roman"/>
          <w:sz w:val="24"/>
          <w:szCs w:val="24"/>
          <w:lang w:eastAsia="ru-RU"/>
        </w:rPr>
        <w:t xml:space="preserve"> </w:t>
      </w:r>
      <w:r w:rsidR="00FE302E" w:rsidRPr="00AA2D4D">
        <w:rPr>
          <w:rFonts w:ascii="Times New Roman" w:eastAsia="Times New Roman" w:hAnsi="Times New Roman" w:cs="Times New Roman"/>
          <w:sz w:val="24"/>
          <w:szCs w:val="24"/>
          <w:lang w:eastAsia="ru-RU"/>
        </w:rPr>
        <w:t>области, бюджетам поселений»</w:t>
      </w:r>
      <w:r w:rsidR="0087149B" w:rsidRPr="00AA2D4D">
        <w:rPr>
          <w:rFonts w:ascii="Times New Roman" w:eastAsia="Times New Roman" w:hAnsi="Times New Roman" w:cs="Times New Roman"/>
          <w:sz w:val="24"/>
          <w:szCs w:val="24"/>
          <w:lang w:eastAsia="ru-RU"/>
        </w:rPr>
        <w:t xml:space="preserve"> </w:t>
      </w:r>
      <w:r w:rsidRPr="00AA2D4D">
        <w:rPr>
          <w:rFonts w:ascii="Times New Roman" w:hAnsi="Times New Roman" w:cs="Times New Roman"/>
          <w:spacing w:val="-6"/>
          <w:sz w:val="24"/>
          <w:szCs w:val="24"/>
        </w:rPr>
        <w:t>на основании данных, предст</w:t>
      </w:r>
      <w:r w:rsidR="001A5DEB" w:rsidRPr="00AA2D4D">
        <w:rPr>
          <w:rFonts w:ascii="Times New Roman" w:hAnsi="Times New Roman" w:cs="Times New Roman"/>
          <w:spacing w:val="-6"/>
          <w:sz w:val="24"/>
          <w:szCs w:val="24"/>
        </w:rPr>
        <w:t>а</w:t>
      </w:r>
      <w:r w:rsidRPr="00AA2D4D">
        <w:rPr>
          <w:rFonts w:ascii="Times New Roman" w:hAnsi="Times New Roman" w:cs="Times New Roman"/>
          <w:spacing w:val="-6"/>
          <w:sz w:val="24"/>
          <w:szCs w:val="24"/>
        </w:rPr>
        <w:t>вленных</w:t>
      </w:r>
      <w:r w:rsidR="00312EF0" w:rsidRPr="00AA2D4D">
        <w:rPr>
          <w:rFonts w:ascii="Times New Roman" w:hAnsi="Times New Roman" w:cs="Times New Roman"/>
          <w:spacing w:val="-6"/>
          <w:sz w:val="24"/>
          <w:szCs w:val="24"/>
        </w:rPr>
        <w:t xml:space="preserve"> </w:t>
      </w:r>
      <w:r w:rsidRPr="00AA2D4D">
        <w:rPr>
          <w:rFonts w:ascii="Times New Roman" w:hAnsi="Times New Roman" w:cs="Times New Roman"/>
          <w:spacing w:val="-6"/>
          <w:sz w:val="24"/>
          <w:szCs w:val="24"/>
        </w:rPr>
        <w:t>органами местного самоуправления муниципальных образований</w:t>
      </w:r>
      <w:r w:rsidR="0087149B" w:rsidRPr="00AA2D4D">
        <w:rPr>
          <w:rFonts w:ascii="Times New Roman" w:hAnsi="Times New Roman" w:cs="Times New Roman"/>
          <w:spacing w:val="-6"/>
          <w:sz w:val="24"/>
          <w:szCs w:val="24"/>
        </w:rPr>
        <w:t xml:space="preserve"> Слюдянского муниципального района</w:t>
      </w:r>
      <w:r w:rsidR="006B78C3" w:rsidRPr="00AA2D4D">
        <w:rPr>
          <w:rFonts w:ascii="Times New Roman" w:hAnsi="Times New Roman" w:cs="Times New Roman"/>
          <w:spacing w:val="-6"/>
          <w:sz w:val="24"/>
          <w:szCs w:val="24"/>
        </w:rPr>
        <w:t xml:space="preserve"> </w:t>
      </w:r>
      <w:r w:rsidR="00312EF0" w:rsidRPr="00AA2D4D">
        <w:rPr>
          <w:rFonts w:ascii="Times New Roman" w:hAnsi="Times New Roman" w:cs="Times New Roman"/>
          <w:spacing w:val="-6"/>
          <w:sz w:val="24"/>
          <w:szCs w:val="24"/>
        </w:rPr>
        <w:t xml:space="preserve"> </w:t>
      </w:r>
      <w:r w:rsidR="00766CF7" w:rsidRPr="00766CF7">
        <w:rPr>
          <w:rFonts w:ascii="Times New Roman" w:hAnsi="Times New Roman" w:cs="Times New Roman"/>
          <w:spacing w:val="-6"/>
          <w:sz w:val="24"/>
          <w:szCs w:val="24"/>
        </w:rPr>
        <w:t>в оценке исполнения местного бюджета до конца текущего финансового года с учетом прогноза по доходам</w:t>
      </w:r>
      <w:proofErr w:type="gramEnd"/>
      <w:r w:rsidR="00766CF7" w:rsidRPr="00766CF7">
        <w:rPr>
          <w:rFonts w:ascii="Times New Roman" w:hAnsi="Times New Roman" w:cs="Times New Roman"/>
          <w:spacing w:val="-6"/>
          <w:sz w:val="24"/>
          <w:szCs w:val="24"/>
        </w:rPr>
        <w:t xml:space="preserve">, </w:t>
      </w:r>
      <w:proofErr w:type="gramStart"/>
      <w:r w:rsidR="00766CF7" w:rsidRPr="00766CF7">
        <w:rPr>
          <w:rFonts w:ascii="Times New Roman" w:hAnsi="Times New Roman" w:cs="Times New Roman"/>
          <w:spacing w:val="-6"/>
          <w:sz w:val="24"/>
          <w:szCs w:val="24"/>
        </w:rPr>
        <w:t xml:space="preserve">расходам и источникам финансирования дефицита местного бюджета по состоянию на 1 октября 2023 года по форме, утвержденной приказом министерства финансов Иркутской области от </w:t>
      </w:r>
      <w:r w:rsidR="00766CF7" w:rsidRPr="00766CF7">
        <w:rPr>
          <w:rFonts w:ascii="Times New Roman" w:hAnsi="Times New Roman" w:cs="Times New Roman"/>
          <w:spacing w:val="-6"/>
          <w:sz w:val="24"/>
          <w:szCs w:val="24"/>
        </w:rPr>
        <w:br/>
        <w:t>13 февраля 2023 года №</w:t>
      </w:r>
      <w:r w:rsidR="00BF6F28">
        <w:rPr>
          <w:rFonts w:ascii="Times New Roman" w:hAnsi="Times New Roman" w:cs="Times New Roman"/>
          <w:spacing w:val="-6"/>
          <w:sz w:val="24"/>
          <w:szCs w:val="24"/>
        </w:rPr>
        <w:t xml:space="preserve"> </w:t>
      </w:r>
      <w:r w:rsidR="00766CF7" w:rsidRPr="00766CF7">
        <w:rPr>
          <w:rFonts w:ascii="Times New Roman" w:hAnsi="Times New Roman" w:cs="Times New Roman"/>
          <w:spacing w:val="-6"/>
          <w:sz w:val="24"/>
          <w:szCs w:val="24"/>
        </w:rPr>
        <w:t>8н-мпр «Об утверждении формы оценки исполнения местного бюджета до конца текущего финансового года с учетом прогноза по доходам, расходам и источникам финансирования дефицита местного бюджета на 2023 год»</w:t>
      </w:r>
      <w:r w:rsidR="00766CF7">
        <w:rPr>
          <w:rFonts w:ascii="Times New Roman" w:hAnsi="Times New Roman" w:cs="Times New Roman"/>
          <w:spacing w:val="-6"/>
          <w:sz w:val="24"/>
          <w:szCs w:val="24"/>
        </w:rPr>
        <w:t>.</w:t>
      </w:r>
      <w:proofErr w:type="gramEnd"/>
    </w:p>
    <w:p w:rsidR="009A3C31" w:rsidRPr="00AA2D4D" w:rsidRDefault="009A3C31" w:rsidP="00766CF7">
      <w:pPr>
        <w:shd w:val="clear" w:color="auto" w:fill="FFFFFF"/>
        <w:spacing w:after="0" w:line="322" w:lineRule="exact"/>
        <w:ind w:right="62" w:firstLine="851"/>
        <w:jc w:val="both"/>
        <w:rPr>
          <w:rFonts w:ascii="Times New Roman" w:hAnsi="Times New Roman" w:cs="Times New Roman"/>
          <w:spacing w:val="-6"/>
          <w:sz w:val="24"/>
          <w:szCs w:val="24"/>
        </w:rPr>
      </w:pPr>
      <w:r w:rsidRPr="00AA2D4D">
        <w:rPr>
          <w:rFonts w:ascii="Times New Roman" w:hAnsi="Times New Roman" w:cs="Times New Roman"/>
          <w:spacing w:val="-6"/>
          <w:sz w:val="24"/>
          <w:szCs w:val="24"/>
        </w:rPr>
        <w:t xml:space="preserve">Расчетный объем доходных источников, которые могут быть направлены </w:t>
      </w:r>
      <w:r w:rsidRPr="00AA2D4D">
        <w:rPr>
          <w:rFonts w:ascii="Times New Roman" w:hAnsi="Times New Roman" w:cs="Times New Roman"/>
          <w:spacing w:val="-6"/>
          <w:sz w:val="24"/>
          <w:szCs w:val="24"/>
        </w:rPr>
        <w:br/>
      </w:r>
      <w:r w:rsidRPr="00AA2D4D">
        <w:rPr>
          <w:rFonts w:ascii="Times New Roman" w:hAnsi="Times New Roman" w:cs="Times New Roman"/>
          <w:spacing w:val="-6"/>
          <w:sz w:val="24"/>
          <w:szCs w:val="24"/>
          <w:lang w:val="en-US"/>
        </w:rPr>
        <w:t>j</w:t>
      </w:r>
      <w:r w:rsidRPr="00AA2D4D">
        <w:rPr>
          <w:rFonts w:ascii="Times New Roman" w:hAnsi="Times New Roman" w:cs="Times New Roman"/>
          <w:spacing w:val="-6"/>
          <w:sz w:val="24"/>
          <w:szCs w:val="24"/>
        </w:rPr>
        <w:t xml:space="preserve">-ым поселением, входящим в состав </w:t>
      </w:r>
      <w:r w:rsidR="00312EF0" w:rsidRPr="00AA2D4D">
        <w:rPr>
          <w:rFonts w:ascii="Times New Roman" w:hAnsi="Times New Roman" w:cs="Times New Roman"/>
          <w:spacing w:val="-6"/>
          <w:sz w:val="24"/>
          <w:szCs w:val="24"/>
        </w:rPr>
        <w:t>Слюдянского</w:t>
      </w:r>
      <w:r w:rsidRPr="00AA2D4D">
        <w:rPr>
          <w:rFonts w:ascii="Times New Roman" w:hAnsi="Times New Roman" w:cs="Times New Roman"/>
          <w:spacing w:val="-6"/>
          <w:sz w:val="24"/>
          <w:szCs w:val="24"/>
        </w:rPr>
        <w:t xml:space="preserve"> муниципального района, на исполнение расходных обязательств на 202</w:t>
      </w:r>
      <w:r w:rsidR="00766CF7">
        <w:rPr>
          <w:rFonts w:ascii="Times New Roman" w:hAnsi="Times New Roman" w:cs="Times New Roman"/>
          <w:spacing w:val="-6"/>
          <w:sz w:val="24"/>
          <w:szCs w:val="24"/>
        </w:rPr>
        <w:t>4</w:t>
      </w:r>
      <w:r w:rsidR="004817BF" w:rsidRPr="00AA2D4D">
        <w:rPr>
          <w:rFonts w:ascii="Times New Roman" w:hAnsi="Times New Roman" w:cs="Times New Roman"/>
          <w:spacing w:val="-6"/>
          <w:sz w:val="24"/>
          <w:szCs w:val="24"/>
        </w:rPr>
        <w:t xml:space="preserve"> год</w:t>
      </w:r>
      <w:r w:rsidRPr="00AA2D4D">
        <w:rPr>
          <w:rFonts w:ascii="Times New Roman" w:hAnsi="Times New Roman" w:cs="Times New Roman"/>
          <w:spacing w:val="-6"/>
          <w:sz w:val="24"/>
          <w:szCs w:val="24"/>
        </w:rPr>
        <w:t xml:space="preserve"> и на плановый период 202</w:t>
      </w:r>
      <w:r w:rsidR="00766CF7">
        <w:rPr>
          <w:rFonts w:ascii="Times New Roman" w:hAnsi="Times New Roman" w:cs="Times New Roman"/>
          <w:spacing w:val="-6"/>
          <w:sz w:val="24"/>
          <w:szCs w:val="24"/>
        </w:rPr>
        <w:t>5</w:t>
      </w:r>
      <w:r w:rsidRPr="00AA2D4D">
        <w:rPr>
          <w:rFonts w:ascii="Times New Roman" w:hAnsi="Times New Roman" w:cs="Times New Roman"/>
          <w:spacing w:val="-6"/>
          <w:sz w:val="24"/>
          <w:szCs w:val="24"/>
        </w:rPr>
        <w:t xml:space="preserve"> и 202</w:t>
      </w:r>
      <w:r w:rsidR="00766CF7">
        <w:rPr>
          <w:rFonts w:ascii="Times New Roman" w:hAnsi="Times New Roman" w:cs="Times New Roman"/>
          <w:spacing w:val="-6"/>
          <w:sz w:val="24"/>
          <w:szCs w:val="24"/>
        </w:rPr>
        <w:t>6</w:t>
      </w:r>
      <w:r w:rsidRPr="00AA2D4D">
        <w:rPr>
          <w:rFonts w:ascii="Times New Roman" w:hAnsi="Times New Roman" w:cs="Times New Roman"/>
          <w:spacing w:val="-6"/>
          <w:sz w:val="24"/>
          <w:szCs w:val="24"/>
        </w:rPr>
        <w:t xml:space="preserve"> годов</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 xml:space="preserve"> (П</m:t>
            </m:r>
          </m:e>
          <m:sub>
            <m:r>
              <w:rPr>
                <w:rFonts w:ascii="Cambria Math" w:hAnsi="Cambria Math" w:cs="Times New Roman"/>
                <w:spacing w:val="-6"/>
                <w:sz w:val="24"/>
                <w:szCs w:val="24"/>
                <w:lang w:val="en-US"/>
              </w:rPr>
              <m:t>j</m:t>
            </m:r>
          </m:sub>
        </m:sSub>
        <m:r>
          <w:rPr>
            <w:rFonts w:ascii="Cambria Math" w:hAnsi="Cambria Math" w:cs="Times New Roman"/>
            <w:spacing w:val="-6"/>
            <w:sz w:val="24"/>
            <w:szCs w:val="24"/>
          </w:rPr>
          <m:t>)</m:t>
        </m:r>
      </m:oMath>
      <w:r w:rsidRPr="00AA2D4D">
        <w:rPr>
          <w:rFonts w:ascii="Times New Roman" w:hAnsi="Times New Roman" w:cs="Times New Roman"/>
          <w:spacing w:val="-6"/>
          <w:sz w:val="24"/>
          <w:szCs w:val="24"/>
        </w:rPr>
        <w:t>, определяется по формуле:</w:t>
      </w:r>
    </w:p>
    <w:p w:rsidR="009A3C31" w:rsidRPr="00AA2D4D"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p>
    <w:p w:rsidR="009A3C31" w:rsidRPr="00AA2D4D" w:rsidRDefault="009A3C31" w:rsidP="009A3C31">
      <w:pPr>
        <w:autoSpaceDE w:val="0"/>
        <w:autoSpaceDN w:val="0"/>
        <w:adjustRightInd w:val="0"/>
        <w:spacing w:after="0" w:line="240" w:lineRule="auto"/>
        <w:jc w:val="center"/>
        <w:rPr>
          <w:rFonts w:ascii="Times New Roman" w:eastAsiaTheme="minorEastAsia" w:hAnsi="Times New Roman" w:cs="Times New Roman"/>
          <w:spacing w:val="-6"/>
          <w:sz w:val="24"/>
          <w:szCs w:val="24"/>
        </w:rPr>
      </w:pPr>
      <w:r w:rsidRPr="00AA2D4D">
        <w:rPr>
          <w:rFonts w:ascii="Times New Roman" w:eastAsiaTheme="minorEastAsia" w:hAnsi="Times New Roman" w:cs="Times New Roman"/>
          <w:spacing w:val="-6"/>
          <w:sz w:val="24"/>
          <w:szCs w:val="24"/>
        </w:rPr>
        <w:t xml:space="preserve">                                                             </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П</m:t>
            </m:r>
          </m:e>
          <m:sub>
            <m:r>
              <w:rPr>
                <w:rFonts w:ascii="Cambria Math" w:hAnsi="Cambria Math" w:cs="Times New Roman"/>
                <w:spacing w:val="-6"/>
                <w:sz w:val="24"/>
                <w:szCs w:val="24"/>
                <w:lang w:val="en-US"/>
              </w:rPr>
              <m:t>j</m:t>
            </m:r>
          </m:sub>
        </m:sSub>
        <m:r>
          <m:rPr>
            <m:sty m:val="p"/>
          </m:rPr>
          <w:rPr>
            <w:rFonts w:ascii="Cambria Math" w:hAnsi="Cambria Math" w:cs="Times New Roman"/>
            <w:spacing w:val="-6"/>
            <w:sz w:val="24"/>
            <w:szCs w:val="24"/>
          </w:rPr>
          <m:t>=</m:t>
        </m:r>
        <m:sSub>
          <m:sSubPr>
            <m:ctrlPr>
              <w:rPr>
                <w:rFonts w:ascii="Cambria Math" w:hAnsi="Cambria Math" w:cs="Times New Roman"/>
                <w:spacing w:val="-6"/>
                <w:sz w:val="24"/>
                <w:szCs w:val="24"/>
              </w:rPr>
            </m:ctrlPr>
          </m:sSubPr>
          <m:e>
            <m:r>
              <w:rPr>
                <w:rFonts w:ascii="Cambria Math" w:hAnsi="Cambria Math" w:cs="Times New Roman"/>
                <w:spacing w:val="-6"/>
                <w:sz w:val="24"/>
                <w:szCs w:val="24"/>
              </w:rPr>
              <m:t>ННД</m:t>
            </m:r>
          </m:e>
          <m:sub>
            <m:r>
              <w:rPr>
                <w:rFonts w:ascii="Cambria Math" w:hAnsi="Cambria Math" w:cs="Times New Roman"/>
                <w:spacing w:val="-6"/>
                <w:sz w:val="24"/>
                <w:szCs w:val="24"/>
                <w:lang w:val="en-US"/>
              </w:rPr>
              <m:t>j</m:t>
            </m:r>
          </m:sub>
        </m:sSub>
      </m:oMath>
      <w:r w:rsidRPr="00AA2D4D">
        <w:rPr>
          <w:rFonts w:ascii="Times New Roman" w:eastAsiaTheme="minorEastAsia" w:hAnsi="Times New Roman" w:cs="Times New Roman"/>
          <w:spacing w:val="-6"/>
          <w:sz w:val="24"/>
          <w:szCs w:val="24"/>
        </w:rPr>
        <w:t>, где</w:t>
      </w:r>
      <w:r w:rsidRPr="00AA2D4D">
        <w:rPr>
          <w:rFonts w:ascii="Times New Roman" w:eastAsiaTheme="minorEastAsia" w:hAnsi="Times New Roman" w:cs="Times New Roman"/>
          <w:spacing w:val="-6"/>
          <w:sz w:val="24"/>
          <w:szCs w:val="24"/>
        </w:rPr>
        <w:tab/>
        <w:t xml:space="preserve">                       </w:t>
      </w:r>
      <w:r w:rsidRPr="00AA2D4D">
        <w:rPr>
          <w:rFonts w:ascii="Times New Roman" w:eastAsiaTheme="minorEastAsia" w:hAnsi="Times New Roman" w:cs="Times New Roman"/>
          <w:spacing w:val="-6"/>
          <w:sz w:val="24"/>
          <w:szCs w:val="24"/>
        </w:rPr>
        <w:tab/>
        <w:t>(1)</w:t>
      </w:r>
    </w:p>
    <w:p w:rsidR="009A3C31" w:rsidRPr="00AA2D4D" w:rsidRDefault="009A3C31" w:rsidP="009A3C31">
      <w:pPr>
        <w:autoSpaceDE w:val="0"/>
        <w:autoSpaceDN w:val="0"/>
        <w:adjustRightInd w:val="0"/>
        <w:spacing w:after="0" w:line="240" w:lineRule="auto"/>
        <w:ind w:firstLine="709"/>
        <w:jc w:val="both"/>
        <w:rPr>
          <w:rFonts w:ascii="Times New Roman" w:eastAsiaTheme="minorEastAsia" w:hAnsi="Times New Roman" w:cs="Times New Roman"/>
          <w:spacing w:val="-6"/>
          <w:sz w:val="24"/>
          <w:szCs w:val="24"/>
        </w:rPr>
      </w:pPr>
      <w:r w:rsidRPr="00AA2D4D">
        <w:rPr>
          <w:rFonts w:ascii="Times New Roman" w:eastAsiaTheme="minorEastAsia" w:hAnsi="Times New Roman" w:cs="Times New Roman"/>
          <w:spacing w:val="-6"/>
          <w:sz w:val="24"/>
          <w:szCs w:val="24"/>
        </w:rPr>
        <w:t xml:space="preserve"> </w:t>
      </w:r>
    </w:p>
    <w:p w:rsidR="009A3C31" w:rsidRPr="00AA2D4D" w:rsidRDefault="00D92DC7" w:rsidP="009A3C31">
      <w:pPr>
        <w:autoSpaceDE w:val="0"/>
        <w:autoSpaceDN w:val="0"/>
        <w:adjustRightInd w:val="0"/>
        <w:spacing w:after="0" w:line="240" w:lineRule="auto"/>
        <w:ind w:firstLine="709"/>
        <w:jc w:val="both"/>
        <w:rPr>
          <w:rFonts w:ascii="Times New Roman" w:eastAsiaTheme="minorEastAsia" w:hAnsi="Times New Roman" w:cs="Times New Roman"/>
          <w:iCs/>
          <w:spacing w:val="-6"/>
          <w:sz w:val="24"/>
          <w:szCs w:val="24"/>
        </w:rPr>
      </w:pP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ННД</m:t>
            </m:r>
          </m:e>
          <m:sub>
            <m:r>
              <w:rPr>
                <w:rFonts w:ascii="Cambria Math" w:hAnsi="Cambria Math" w:cs="Times New Roman"/>
                <w:spacing w:val="-6"/>
                <w:sz w:val="24"/>
                <w:szCs w:val="24"/>
                <w:lang w:val="en-US"/>
              </w:rPr>
              <m:t>j</m:t>
            </m:r>
          </m:sub>
        </m:sSub>
      </m:oMath>
      <w:r w:rsidR="009A3C31" w:rsidRPr="00AA2D4D">
        <w:rPr>
          <w:rFonts w:ascii="Times New Roman" w:hAnsi="Times New Roman" w:cs="Times New Roman"/>
          <w:spacing w:val="-6"/>
          <w:sz w:val="24"/>
          <w:szCs w:val="24"/>
        </w:rPr>
        <w:t xml:space="preserve"> – прогноз налоговых, неналоговых доходов (без учета акцизов по подакцизным товарам (продукции, производимым на территории Российской Федерации), определяемый на уровне оценки доходов на очередной финансовый год </w:t>
      </w:r>
      <w:r w:rsidR="009A3C31" w:rsidRPr="00AA2D4D">
        <w:rPr>
          <w:rFonts w:ascii="Times New Roman" w:hAnsi="Times New Roman" w:cs="Times New Roman"/>
          <w:spacing w:val="-6"/>
          <w:sz w:val="24"/>
          <w:szCs w:val="24"/>
          <w:lang w:val="en-US"/>
        </w:rPr>
        <w:t>j</w:t>
      </w:r>
      <w:r w:rsidR="009A3C31" w:rsidRPr="00AA2D4D">
        <w:rPr>
          <w:rFonts w:ascii="Times New Roman" w:hAnsi="Times New Roman" w:cs="Times New Roman"/>
          <w:spacing w:val="-6"/>
          <w:sz w:val="24"/>
          <w:szCs w:val="24"/>
        </w:rPr>
        <w:noBreakHyphen/>
      </w:r>
      <w:proofErr w:type="spellStart"/>
      <w:r w:rsidR="009A3C31" w:rsidRPr="00AA2D4D">
        <w:rPr>
          <w:rFonts w:ascii="Times New Roman" w:hAnsi="Times New Roman" w:cs="Times New Roman"/>
          <w:spacing w:val="-6"/>
          <w:sz w:val="24"/>
          <w:szCs w:val="24"/>
        </w:rPr>
        <w:t>го</w:t>
      </w:r>
      <w:proofErr w:type="spellEnd"/>
      <w:r w:rsidR="009A3C31" w:rsidRPr="00AA2D4D">
        <w:rPr>
          <w:rFonts w:ascii="Times New Roman" w:hAnsi="Times New Roman" w:cs="Times New Roman"/>
          <w:spacing w:val="-6"/>
          <w:sz w:val="24"/>
          <w:szCs w:val="24"/>
        </w:rPr>
        <w:t xml:space="preserve"> поселения, за исключением налога на доходы физических лиц (далее – НДФЛ). Для поселений, не имеющих рост</w:t>
      </w:r>
      <w:r w:rsidR="008E2E63" w:rsidRPr="00AA2D4D">
        <w:rPr>
          <w:rFonts w:ascii="Times New Roman" w:hAnsi="Times New Roman" w:cs="Times New Roman"/>
          <w:spacing w:val="-6"/>
          <w:sz w:val="24"/>
          <w:szCs w:val="24"/>
        </w:rPr>
        <w:t>а</w:t>
      </w:r>
      <w:r w:rsidR="009A3C31" w:rsidRPr="00AA2D4D">
        <w:rPr>
          <w:rFonts w:ascii="Times New Roman" w:hAnsi="Times New Roman" w:cs="Times New Roman"/>
          <w:spacing w:val="-6"/>
          <w:sz w:val="24"/>
          <w:szCs w:val="24"/>
        </w:rPr>
        <w:t xml:space="preserve"> поступлений по кассовому исполнению по состоянию на отчетную дату текущего года к аналогичному периоду прошлого года, НДФЛ принимается на уровне фактического исполнения за отчетный год с учетом темпа роста от кассового исполнения по состоянию на отчетную дату текущего года к аналогичному периоду прошлого года не менее оценки доходов </w:t>
      </w:r>
      <w:r w:rsidR="009A3C31" w:rsidRPr="00AA2D4D">
        <w:rPr>
          <w:rFonts w:ascii="Times New Roman" w:hAnsi="Times New Roman" w:cs="Times New Roman"/>
          <w:spacing w:val="-6"/>
          <w:sz w:val="24"/>
          <w:szCs w:val="24"/>
          <w:lang w:val="en-US"/>
        </w:rPr>
        <w:t>j</w:t>
      </w:r>
      <w:r w:rsidR="009A3C31" w:rsidRPr="00AA2D4D">
        <w:rPr>
          <w:rFonts w:ascii="Times New Roman" w:hAnsi="Times New Roman" w:cs="Times New Roman"/>
          <w:spacing w:val="-6"/>
          <w:sz w:val="24"/>
          <w:szCs w:val="24"/>
        </w:rPr>
        <w:noBreakHyphen/>
      </w:r>
      <w:proofErr w:type="spellStart"/>
      <w:r w:rsidR="009A3C31" w:rsidRPr="00AA2D4D">
        <w:rPr>
          <w:rFonts w:ascii="Times New Roman" w:hAnsi="Times New Roman" w:cs="Times New Roman"/>
          <w:spacing w:val="-6"/>
          <w:sz w:val="24"/>
          <w:szCs w:val="24"/>
        </w:rPr>
        <w:t>го</w:t>
      </w:r>
      <w:proofErr w:type="spellEnd"/>
      <w:r w:rsidR="009A3C31" w:rsidRPr="00AA2D4D">
        <w:rPr>
          <w:rFonts w:ascii="Times New Roman" w:hAnsi="Times New Roman" w:cs="Times New Roman"/>
          <w:spacing w:val="-6"/>
          <w:sz w:val="24"/>
          <w:szCs w:val="24"/>
        </w:rPr>
        <w:t xml:space="preserve"> поселения на очередной финансовый год. В иных случаях НДФЛ принимается на уровне кассового исполнения на отчетную дату текущего года и фактического поступления за 4 квартал отчетного года не менее оценки доходов на очередной финансовый год </w:t>
      </w:r>
      <w:r w:rsidR="009A3C31" w:rsidRPr="00AA2D4D">
        <w:rPr>
          <w:rFonts w:ascii="Times New Roman" w:hAnsi="Times New Roman" w:cs="Times New Roman"/>
          <w:spacing w:val="-6"/>
          <w:sz w:val="24"/>
          <w:szCs w:val="24"/>
          <w:lang w:val="en-US"/>
        </w:rPr>
        <w:t>j</w:t>
      </w:r>
      <w:r w:rsidR="009A3C31" w:rsidRPr="00AA2D4D">
        <w:rPr>
          <w:rFonts w:ascii="Times New Roman" w:hAnsi="Times New Roman" w:cs="Times New Roman"/>
          <w:spacing w:val="-6"/>
          <w:sz w:val="24"/>
          <w:szCs w:val="24"/>
        </w:rPr>
        <w:noBreakHyphen/>
      </w:r>
      <w:proofErr w:type="spellStart"/>
      <w:r w:rsidR="009A3C31" w:rsidRPr="00AA2D4D">
        <w:rPr>
          <w:rFonts w:ascii="Times New Roman" w:hAnsi="Times New Roman" w:cs="Times New Roman"/>
          <w:spacing w:val="-6"/>
          <w:sz w:val="24"/>
          <w:szCs w:val="24"/>
        </w:rPr>
        <w:t>го</w:t>
      </w:r>
      <w:proofErr w:type="spellEnd"/>
      <w:r w:rsidR="009A3C31" w:rsidRPr="00AA2D4D">
        <w:rPr>
          <w:rFonts w:ascii="Times New Roman" w:hAnsi="Times New Roman" w:cs="Times New Roman"/>
          <w:spacing w:val="-6"/>
          <w:sz w:val="24"/>
          <w:szCs w:val="24"/>
        </w:rPr>
        <w:t xml:space="preserve"> поселения.</w:t>
      </w:r>
    </w:p>
    <w:p w:rsidR="009A3C31" w:rsidRPr="00AA2D4D"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r w:rsidRPr="00AA2D4D">
        <w:rPr>
          <w:rFonts w:ascii="Times New Roman" w:hAnsi="Times New Roman" w:cs="Times New Roman"/>
          <w:spacing w:val="-6"/>
          <w:sz w:val="24"/>
          <w:szCs w:val="24"/>
        </w:rPr>
        <w:lastRenderedPageBreak/>
        <w:t xml:space="preserve">Расчетный объем расходных обязательств </w:t>
      </w:r>
      <w:r w:rsidRPr="00AA2D4D">
        <w:rPr>
          <w:rFonts w:ascii="Times New Roman" w:hAnsi="Times New Roman" w:cs="Times New Roman"/>
          <w:spacing w:val="-6"/>
          <w:sz w:val="24"/>
          <w:szCs w:val="24"/>
          <w:lang w:val="en-US"/>
        </w:rPr>
        <w:t>j</w:t>
      </w:r>
      <w:r w:rsidR="00447DB5" w:rsidRPr="00AA2D4D">
        <w:rPr>
          <w:rFonts w:ascii="Times New Roman" w:hAnsi="Times New Roman" w:cs="Times New Roman"/>
          <w:spacing w:val="-6"/>
          <w:sz w:val="24"/>
          <w:szCs w:val="24"/>
        </w:rPr>
        <w:t>-го поселения</w:t>
      </w:r>
      <w:r w:rsidRPr="00AA2D4D">
        <w:rPr>
          <w:rFonts w:ascii="Times New Roman" w:hAnsi="Times New Roman" w:cs="Times New Roman"/>
          <w:spacing w:val="-6"/>
          <w:sz w:val="24"/>
          <w:szCs w:val="24"/>
        </w:rPr>
        <w:t xml:space="preserve"> на 202</w:t>
      </w:r>
      <w:r w:rsidR="00766CF7">
        <w:rPr>
          <w:rFonts w:ascii="Times New Roman" w:hAnsi="Times New Roman" w:cs="Times New Roman"/>
          <w:spacing w:val="-6"/>
          <w:sz w:val="24"/>
          <w:szCs w:val="24"/>
        </w:rPr>
        <w:t>4</w:t>
      </w:r>
      <w:r w:rsidRPr="00AA2D4D">
        <w:rPr>
          <w:rFonts w:ascii="Times New Roman" w:hAnsi="Times New Roman" w:cs="Times New Roman"/>
          <w:spacing w:val="-6"/>
          <w:sz w:val="24"/>
          <w:szCs w:val="24"/>
        </w:rPr>
        <w:t xml:space="preserve"> </w:t>
      </w:r>
      <w:r w:rsidR="004817BF" w:rsidRPr="00AA2D4D">
        <w:rPr>
          <w:rFonts w:ascii="Times New Roman" w:hAnsi="Times New Roman" w:cs="Times New Roman"/>
          <w:spacing w:val="-6"/>
          <w:sz w:val="24"/>
          <w:szCs w:val="24"/>
        </w:rPr>
        <w:t xml:space="preserve">год </w:t>
      </w:r>
      <w:r w:rsidRPr="00AA2D4D">
        <w:rPr>
          <w:rFonts w:ascii="Times New Roman" w:hAnsi="Times New Roman" w:cs="Times New Roman"/>
          <w:spacing w:val="-6"/>
          <w:sz w:val="24"/>
          <w:szCs w:val="24"/>
        </w:rPr>
        <w:t>и на плановый период 202</w:t>
      </w:r>
      <w:r w:rsidR="00766CF7">
        <w:rPr>
          <w:rFonts w:ascii="Times New Roman" w:hAnsi="Times New Roman" w:cs="Times New Roman"/>
          <w:spacing w:val="-6"/>
          <w:sz w:val="24"/>
          <w:szCs w:val="24"/>
        </w:rPr>
        <w:t>5</w:t>
      </w:r>
      <w:r w:rsidRPr="00AA2D4D">
        <w:rPr>
          <w:rFonts w:ascii="Times New Roman" w:hAnsi="Times New Roman" w:cs="Times New Roman"/>
          <w:spacing w:val="-6"/>
          <w:sz w:val="24"/>
          <w:szCs w:val="24"/>
        </w:rPr>
        <w:t xml:space="preserve"> и 202</w:t>
      </w:r>
      <w:r w:rsidR="00766CF7">
        <w:rPr>
          <w:rFonts w:ascii="Times New Roman" w:hAnsi="Times New Roman" w:cs="Times New Roman"/>
          <w:spacing w:val="-6"/>
          <w:sz w:val="24"/>
          <w:szCs w:val="24"/>
        </w:rPr>
        <w:t>6</w:t>
      </w:r>
      <w:r w:rsidRPr="00AA2D4D">
        <w:rPr>
          <w:rFonts w:ascii="Times New Roman" w:hAnsi="Times New Roman" w:cs="Times New Roman"/>
          <w:spacing w:val="-6"/>
          <w:sz w:val="24"/>
          <w:szCs w:val="24"/>
        </w:rPr>
        <w:t xml:space="preserve"> годов (</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 xml:space="preserve"> Р</m:t>
            </m:r>
          </m:e>
          <m:sub>
            <m:r>
              <w:rPr>
                <w:rFonts w:ascii="Cambria Math" w:hAnsi="Cambria Math" w:cs="Times New Roman"/>
                <w:spacing w:val="-6"/>
                <w:sz w:val="24"/>
                <w:szCs w:val="24"/>
                <w:lang w:val="en-US"/>
              </w:rPr>
              <m:t>j</m:t>
            </m:r>
          </m:sub>
        </m:sSub>
      </m:oMath>
      <w:r w:rsidRPr="00AA2D4D">
        <w:rPr>
          <w:rFonts w:ascii="Times New Roman" w:hAnsi="Times New Roman" w:cs="Times New Roman"/>
          <w:spacing w:val="-6"/>
          <w:sz w:val="24"/>
          <w:szCs w:val="24"/>
        </w:rPr>
        <w:t>) определяется по формуле:</w:t>
      </w:r>
    </w:p>
    <w:p w:rsidR="009A3C31" w:rsidRPr="00AA2D4D"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p>
    <w:p w:rsidR="009A3C31" w:rsidRPr="00AA2D4D" w:rsidRDefault="009A3C31" w:rsidP="009A3C31">
      <w:pPr>
        <w:autoSpaceDE w:val="0"/>
        <w:autoSpaceDN w:val="0"/>
        <w:adjustRightInd w:val="0"/>
        <w:spacing w:after="0" w:line="240" w:lineRule="auto"/>
        <w:ind w:firstLine="709"/>
        <w:jc w:val="center"/>
        <w:rPr>
          <w:rFonts w:ascii="Times New Roman" w:eastAsiaTheme="minorEastAsia" w:hAnsi="Times New Roman" w:cs="Times New Roman"/>
          <w:spacing w:val="-6"/>
          <w:sz w:val="24"/>
          <w:szCs w:val="24"/>
        </w:rPr>
      </w:pPr>
      <w:r w:rsidRPr="00AA2D4D">
        <w:rPr>
          <w:rFonts w:ascii="Times New Roman" w:eastAsiaTheme="minorEastAsia" w:hAnsi="Times New Roman" w:cs="Times New Roman"/>
          <w:spacing w:val="-6"/>
          <w:sz w:val="24"/>
          <w:szCs w:val="24"/>
        </w:rPr>
        <w:t xml:space="preserve">                                                </w:t>
      </w:r>
      <m:oMath>
        <m:sSub>
          <m:sSubPr>
            <m:ctrlPr>
              <w:rPr>
                <w:rFonts w:ascii="Cambria Math" w:hAnsi="Cambria Math" w:cs="Times New Roman"/>
                <w:spacing w:val="-6"/>
                <w:sz w:val="24"/>
                <w:szCs w:val="24"/>
              </w:rPr>
            </m:ctrlPr>
          </m:sSubPr>
          <m:e>
            <m:r>
              <w:rPr>
                <w:rFonts w:ascii="Cambria Math" w:hAnsi="Cambria Math" w:cs="Times New Roman"/>
                <w:spacing w:val="-6"/>
                <w:sz w:val="24"/>
                <w:szCs w:val="24"/>
              </w:rPr>
              <m:t>Р</m:t>
            </m:r>
          </m:e>
          <m:sub>
            <m:r>
              <w:rPr>
                <w:rFonts w:ascii="Cambria Math" w:hAnsi="Cambria Math" w:cs="Times New Roman"/>
                <w:spacing w:val="-6"/>
                <w:sz w:val="24"/>
                <w:szCs w:val="24"/>
                <w:lang w:val="en-US"/>
              </w:rPr>
              <m:t>j</m:t>
            </m:r>
          </m:sub>
        </m:sSub>
        <m:r>
          <m:rPr>
            <m:sty m:val="p"/>
          </m:rPr>
          <w:rPr>
            <w:rFonts w:ascii="Cambria Math" w:hAnsi="Cambria Math" w:cs="Times New Roman"/>
            <w:spacing w:val="-6"/>
            <w:sz w:val="24"/>
            <w:szCs w:val="24"/>
          </w:rPr>
          <m:t>=</m:t>
        </m:r>
        <m:sSub>
          <m:sSubPr>
            <m:ctrlPr>
              <w:rPr>
                <w:rFonts w:ascii="Cambria Math" w:eastAsiaTheme="minorEastAsia" w:hAnsi="Cambria Math" w:cs="Times New Roman"/>
                <w:i/>
                <w:spacing w:val="-6"/>
                <w:sz w:val="24"/>
                <w:szCs w:val="24"/>
              </w:rPr>
            </m:ctrlPr>
          </m:sSubPr>
          <m:e>
            <m:r>
              <w:rPr>
                <w:rFonts w:ascii="Cambria Math" w:eastAsiaTheme="minorEastAsia" w:hAnsi="Cambria Math" w:cs="Times New Roman"/>
                <w:spacing w:val="-6"/>
                <w:sz w:val="24"/>
                <w:szCs w:val="24"/>
              </w:rPr>
              <m:t>ПР</m:t>
            </m:r>
          </m:e>
          <m:sub>
            <m:r>
              <w:rPr>
                <w:rFonts w:ascii="Cambria Math" w:eastAsiaTheme="minorEastAsia" w:hAnsi="Cambria Math" w:cs="Times New Roman"/>
                <w:spacing w:val="-6"/>
                <w:sz w:val="24"/>
                <w:szCs w:val="24"/>
              </w:rPr>
              <m:t>j</m:t>
            </m:r>
          </m:sub>
        </m:sSub>
      </m:oMath>
      <w:r w:rsidRPr="00AA2D4D">
        <w:rPr>
          <w:rFonts w:ascii="Times New Roman" w:eastAsiaTheme="minorEastAsia" w:hAnsi="Times New Roman" w:cs="Times New Roman"/>
          <w:spacing w:val="-6"/>
          <w:sz w:val="24"/>
          <w:szCs w:val="24"/>
        </w:rPr>
        <w:t xml:space="preserve">  , где                               </w:t>
      </w:r>
      <w:r w:rsidR="00312EF0" w:rsidRPr="00AA2D4D">
        <w:rPr>
          <w:rFonts w:ascii="Times New Roman" w:eastAsiaTheme="minorEastAsia" w:hAnsi="Times New Roman" w:cs="Times New Roman"/>
          <w:spacing w:val="-6"/>
          <w:sz w:val="24"/>
          <w:szCs w:val="24"/>
        </w:rPr>
        <w:t xml:space="preserve">  </w:t>
      </w:r>
      <w:r w:rsidRPr="00AA2D4D">
        <w:rPr>
          <w:rFonts w:ascii="Times New Roman" w:eastAsiaTheme="minorEastAsia" w:hAnsi="Times New Roman" w:cs="Times New Roman"/>
          <w:spacing w:val="-6"/>
          <w:sz w:val="24"/>
          <w:szCs w:val="24"/>
        </w:rPr>
        <w:t xml:space="preserve"> (2)</w:t>
      </w:r>
    </w:p>
    <w:p w:rsidR="009A3C31" w:rsidRPr="00AA2D4D" w:rsidRDefault="009A3C31" w:rsidP="009A3C31">
      <w:pPr>
        <w:autoSpaceDE w:val="0"/>
        <w:autoSpaceDN w:val="0"/>
        <w:adjustRightInd w:val="0"/>
        <w:spacing w:after="0" w:line="240" w:lineRule="auto"/>
        <w:ind w:firstLine="709"/>
        <w:jc w:val="both"/>
        <w:rPr>
          <w:rFonts w:ascii="Times New Roman" w:hAnsi="Times New Roman" w:cs="Times New Roman"/>
          <w:spacing w:val="-6"/>
          <w:sz w:val="24"/>
          <w:szCs w:val="24"/>
        </w:rPr>
      </w:pPr>
    </w:p>
    <w:p w:rsidR="00E17A94" w:rsidRPr="00AA2D4D" w:rsidRDefault="00D92DC7" w:rsidP="009A3C31">
      <w:pPr>
        <w:autoSpaceDE w:val="0"/>
        <w:autoSpaceDN w:val="0"/>
        <w:adjustRightInd w:val="0"/>
        <w:spacing w:after="0" w:line="240" w:lineRule="auto"/>
        <w:ind w:firstLine="709"/>
        <w:jc w:val="both"/>
        <w:rPr>
          <w:rFonts w:ascii="Times New Roman" w:eastAsiaTheme="minorEastAsia" w:hAnsi="Times New Roman" w:cs="Times New Roman"/>
          <w:spacing w:val="-6"/>
          <w:sz w:val="24"/>
          <w:szCs w:val="24"/>
        </w:rPr>
      </w:pPr>
      <m:oMath>
        <m:sSub>
          <m:sSubPr>
            <m:ctrlPr>
              <w:rPr>
                <w:rFonts w:ascii="Cambria Math" w:hAnsi="Cambria Math" w:cs="Times New Roman"/>
                <w:i/>
                <w:spacing w:val="-6"/>
                <w:sz w:val="24"/>
                <w:szCs w:val="24"/>
              </w:rPr>
            </m:ctrlPr>
          </m:sSubPr>
          <m:e>
            <m:r>
              <w:rPr>
                <w:rFonts w:ascii="Cambria Math" w:hAnsi="Cambria Math" w:cs="Times New Roman"/>
                <w:spacing w:val="-6"/>
                <w:sz w:val="24"/>
                <w:szCs w:val="24"/>
              </w:rPr>
              <m:t>ПР</m:t>
            </m:r>
          </m:e>
          <m:sub>
            <m:r>
              <w:rPr>
                <w:rFonts w:ascii="Cambria Math" w:hAnsi="Cambria Math" w:cs="Times New Roman"/>
                <w:spacing w:val="-6"/>
                <w:sz w:val="24"/>
                <w:szCs w:val="24"/>
              </w:rPr>
              <m:t>j</m:t>
            </m:r>
          </m:sub>
        </m:sSub>
      </m:oMath>
      <w:r w:rsidR="009A3C31" w:rsidRPr="00AA2D4D">
        <w:rPr>
          <w:rFonts w:ascii="Times New Roman" w:eastAsiaTheme="minorEastAsia" w:hAnsi="Times New Roman" w:cs="Times New Roman"/>
          <w:spacing w:val="-6"/>
          <w:sz w:val="24"/>
          <w:szCs w:val="24"/>
        </w:rPr>
        <w:t xml:space="preserve"> - прогноз объема расходов</w:t>
      </w:r>
      <w:r w:rsidR="009A3C31" w:rsidRPr="00AA2D4D">
        <w:rPr>
          <w:rFonts w:ascii="Times New Roman" w:hAnsi="Times New Roman" w:cs="Times New Roman"/>
          <w:spacing w:val="-6"/>
          <w:sz w:val="24"/>
          <w:szCs w:val="24"/>
        </w:rPr>
        <w:t xml:space="preserve"> </w:t>
      </w:r>
      <w:r w:rsidR="009A3C31" w:rsidRPr="00AA2D4D">
        <w:rPr>
          <w:rFonts w:ascii="Times New Roman" w:hAnsi="Times New Roman" w:cs="Times New Roman"/>
          <w:spacing w:val="-6"/>
          <w:sz w:val="24"/>
          <w:szCs w:val="24"/>
          <w:lang w:val="en-US"/>
        </w:rPr>
        <w:t>j</w:t>
      </w:r>
      <w:r w:rsidR="009A3C31" w:rsidRPr="00AA2D4D">
        <w:rPr>
          <w:rFonts w:ascii="Times New Roman" w:hAnsi="Times New Roman" w:cs="Times New Roman"/>
          <w:spacing w:val="-6"/>
          <w:sz w:val="24"/>
          <w:szCs w:val="24"/>
        </w:rPr>
        <w:t xml:space="preserve">-го поселения </w:t>
      </w:r>
      <w:r w:rsidR="00E17A94" w:rsidRPr="00AA2D4D">
        <w:rPr>
          <w:rFonts w:ascii="Times New Roman" w:hAnsi="Times New Roman" w:cs="Times New Roman"/>
          <w:spacing w:val="-6"/>
          <w:sz w:val="24"/>
          <w:szCs w:val="24"/>
        </w:rPr>
        <w:t>на 202</w:t>
      </w:r>
      <w:r w:rsidR="00766CF7">
        <w:rPr>
          <w:rFonts w:ascii="Times New Roman" w:hAnsi="Times New Roman" w:cs="Times New Roman"/>
          <w:spacing w:val="-6"/>
          <w:sz w:val="24"/>
          <w:szCs w:val="24"/>
        </w:rPr>
        <w:t>4</w:t>
      </w:r>
      <w:r w:rsidR="00E17A94" w:rsidRPr="00AA2D4D">
        <w:rPr>
          <w:rFonts w:ascii="Times New Roman" w:hAnsi="Times New Roman" w:cs="Times New Roman"/>
          <w:spacing w:val="-6"/>
          <w:sz w:val="24"/>
          <w:szCs w:val="24"/>
        </w:rPr>
        <w:t xml:space="preserve"> год и на плановый период 202</w:t>
      </w:r>
      <w:r w:rsidR="00766CF7">
        <w:rPr>
          <w:rFonts w:ascii="Times New Roman" w:hAnsi="Times New Roman" w:cs="Times New Roman"/>
          <w:spacing w:val="-6"/>
          <w:sz w:val="24"/>
          <w:szCs w:val="24"/>
        </w:rPr>
        <w:t>5</w:t>
      </w:r>
      <w:r w:rsidR="00E17A94" w:rsidRPr="00AA2D4D">
        <w:rPr>
          <w:rFonts w:ascii="Times New Roman" w:hAnsi="Times New Roman" w:cs="Times New Roman"/>
          <w:spacing w:val="-6"/>
          <w:sz w:val="24"/>
          <w:szCs w:val="24"/>
        </w:rPr>
        <w:t xml:space="preserve"> и 202</w:t>
      </w:r>
      <w:r w:rsidR="00766CF7">
        <w:rPr>
          <w:rFonts w:ascii="Times New Roman" w:hAnsi="Times New Roman" w:cs="Times New Roman"/>
          <w:spacing w:val="-6"/>
          <w:sz w:val="24"/>
          <w:szCs w:val="24"/>
        </w:rPr>
        <w:t>6</w:t>
      </w:r>
      <w:r w:rsidR="00E17A94" w:rsidRPr="00AA2D4D">
        <w:rPr>
          <w:rFonts w:ascii="Times New Roman" w:hAnsi="Times New Roman" w:cs="Times New Roman"/>
          <w:spacing w:val="-6"/>
          <w:sz w:val="24"/>
          <w:szCs w:val="24"/>
        </w:rPr>
        <w:t xml:space="preserve"> годов </w:t>
      </w:r>
      <w:r w:rsidR="009A3C31" w:rsidRPr="00AA2D4D">
        <w:rPr>
          <w:rFonts w:ascii="Times New Roman" w:eastAsiaTheme="minorEastAsia" w:hAnsi="Times New Roman" w:cs="Times New Roman"/>
          <w:spacing w:val="-6"/>
          <w:sz w:val="24"/>
          <w:szCs w:val="24"/>
        </w:rPr>
        <w:t>без целевых средств</w:t>
      </w:r>
      <w:r w:rsidR="009A3C31" w:rsidRPr="00AA2D4D">
        <w:rPr>
          <w:rFonts w:ascii="Times New Roman" w:hAnsi="Times New Roman" w:cs="Times New Roman"/>
          <w:spacing w:val="-6"/>
          <w:sz w:val="24"/>
          <w:szCs w:val="24"/>
        </w:rPr>
        <w:t xml:space="preserve">, </w:t>
      </w:r>
      <w:r w:rsidR="009A3C31" w:rsidRPr="00AA2D4D">
        <w:rPr>
          <w:rFonts w:ascii="Times New Roman" w:eastAsiaTheme="minorEastAsia" w:hAnsi="Times New Roman" w:cs="Times New Roman"/>
          <w:spacing w:val="-6"/>
          <w:sz w:val="24"/>
          <w:szCs w:val="24"/>
        </w:rPr>
        <w:t>определяемый</w:t>
      </w:r>
      <w:r w:rsidR="00E17A94" w:rsidRPr="00AA2D4D">
        <w:rPr>
          <w:rFonts w:ascii="Times New Roman" w:eastAsiaTheme="minorEastAsia" w:hAnsi="Times New Roman" w:cs="Times New Roman"/>
          <w:spacing w:val="-6"/>
          <w:sz w:val="24"/>
          <w:szCs w:val="24"/>
        </w:rPr>
        <w:t xml:space="preserve"> на основании данных оценки исполнения бюджета </w:t>
      </w:r>
      <w:r w:rsidR="00E17A94" w:rsidRPr="00AA2D4D">
        <w:rPr>
          <w:rFonts w:ascii="Times New Roman" w:eastAsiaTheme="minorEastAsia" w:hAnsi="Times New Roman" w:cs="Times New Roman"/>
          <w:spacing w:val="-6"/>
          <w:sz w:val="24"/>
          <w:szCs w:val="24"/>
          <w:lang w:val="en-US"/>
        </w:rPr>
        <w:t>j</w:t>
      </w:r>
      <w:r w:rsidR="00E17A94" w:rsidRPr="00AA2D4D">
        <w:rPr>
          <w:rFonts w:ascii="Times New Roman" w:eastAsiaTheme="minorEastAsia" w:hAnsi="Times New Roman" w:cs="Times New Roman"/>
          <w:spacing w:val="-6"/>
          <w:sz w:val="24"/>
          <w:szCs w:val="24"/>
        </w:rPr>
        <w:t>-го поселения</w:t>
      </w:r>
      <w:r w:rsidR="00EA4B77" w:rsidRPr="00AA2D4D">
        <w:rPr>
          <w:rFonts w:ascii="Times New Roman" w:eastAsiaTheme="minorEastAsia" w:hAnsi="Times New Roman" w:cs="Times New Roman"/>
          <w:spacing w:val="-6"/>
          <w:sz w:val="24"/>
          <w:szCs w:val="24"/>
        </w:rPr>
        <w:t xml:space="preserve">, </w:t>
      </w:r>
      <w:r w:rsidR="00E17A94" w:rsidRPr="00AA2D4D">
        <w:rPr>
          <w:rFonts w:ascii="Times New Roman" w:eastAsiaTheme="minorEastAsia" w:hAnsi="Times New Roman" w:cs="Times New Roman"/>
          <w:spacing w:val="-6"/>
          <w:sz w:val="24"/>
          <w:szCs w:val="24"/>
        </w:rPr>
        <w:t xml:space="preserve"> </w:t>
      </w:r>
      <w:r w:rsidR="00E17A94" w:rsidRPr="00AA2D4D">
        <w:rPr>
          <w:rFonts w:ascii="Times New Roman" w:hAnsi="Times New Roman" w:cs="Times New Roman"/>
          <w:spacing w:val="-6"/>
          <w:sz w:val="24"/>
          <w:szCs w:val="24"/>
        </w:rPr>
        <w:t>согласно приложению к настоящему Порядку.</w:t>
      </w:r>
    </w:p>
    <w:p w:rsidR="00A51334" w:rsidRPr="00AA2D4D" w:rsidRDefault="009A3C31" w:rsidP="00FA5B3F">
      <w:pPr>
        <w:autoSpaceDE w:val="0"/>
        <w:autoSpaceDN w:val="0"/>
        <w:adjustRightInd w:val="0"/>
        <w:spacing w:after="0" w:line="240" w:lineRule="auto"/>
        <w:ind w:firstLine="709"/>
        <w:jc w:val="both"/>
        <w:rPr>
          <w:rFonts w:ascii="Times New Roman" w:hAnsi="Times New Roman" w:cs="Times New Roman"/>
          <w:spacing w:val="-6"/>
          <w:sz w:val="24"/>
          <w:szCs w:val="24"/>
        </w:rPr>
      </w:pPr>
      <w:r w:rsidRPr="00AA2D4D">
        <w:rPr>
          <w:rFonts w:ascii="Times New Roman" w:eastAsiaTheme="minorEastAsia" w:hAnsi="Times New Roman" w:cs="Times New Roman"/>
          <w:spacing w:val="-6"/>
          <w:sz w:val="24"/>
          <w:szCs w:val="24"/>
        </w:rPr>
        <w:t xml:space="preserve"> </w:t>
      </w:r>
    </w:p>
    <w:p w:rsidR="00A51334" w:rsidRPr="00AA2D4D" w:rsidRDefault="00A51334"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51334" w:rsidRPr="00AA2D4D" w:rsidRDefault="00A51334"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AA2D4D" w:rsidRPr="00AA2D4D" w:rsidRDefault="00AA2D4D"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p w:rsidR="00361D07"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p>
    <w:tbl>
      <w:tblPr>
        <w:tblStyle w:val="a8"/>
        <w:tblpPr w:leftFromText="180" w:rightFromText="180" w:vertAnchor="page" w:horzAnchor="page" w:tblpX="6358" w:tblpY="676"/>
        <w:tblW w:w="5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4"/>
      </w:tblGrid>
      <w:tr w:rsidR="000821D3" w:rsidRPr="00AA2D4D" w:rsidTr="00BF6F28">
        <w:trPr>
          <w:trHeight w:val="1479"/>
        </w:trPr>
        <w:tc>
          <w:tcPr>
            <w:tcW w:w="5054" w:type="dxa"/>
          </w:tcPr>
          <w:p w:rsidR="000821D3" w:rsidRPr="00AA2D4D" w:rsidRDefault="000821D3" w:rsidP="00BF6F28">
            <w:pPr>
              <w:pStyle w:val="a3"/>
              <w:autoSpaceDE w:val="0"/>
              <w:autoSpaceDN w:val="0"/>
              <w:adjustRightInd w:val="0"/>
              <w:spacing w:after="0" w:line="240" w:lineRule="auto"/>
              <w:ind w:left="0"/>
              <w:jc w:val="both"/>
              <w:rPr>
                <w:rFonts w:ascii="Times New Roman" w:hAnsi="Times New Roman" w:cs="Times New Roman"/>
                <w:spacing w:val="-6"/>
                <w:sz w:val="24"/>
                <w:szCs w:val="24"/>
              </w:rPr>
            </w:pPr>
            <w:r w:rsidRPr="00AA2D4D">
              <w:rPr>
                <w:rFonts w:ascii="Times New Roman" w:hAnsi="Times New Roman" w:cs="Times New Roman"/>
                <w:spacing w:val="-6"/>
                <w:sz w:val="24"/>
                <w:szCs w:val="24"/>
              </w:rPr>
              <w:t xml:space="preserve">Приложение </w:t>
            </w:r>
            <w:r w:rsidRPr="00AA2D4D">
              <w:rPr>
                <w:sz w:val="24"/>
                <w:szCs w:val="24"/>
              </w:rPr>
              <w:t xml:space="preserve"> </w:t>
            </w:r>
            <w:r w:rsidRPr="00AA2D4D">
              <w:rPr>
                <w:rFonts w:ascii="Times New Roman" w:hAnsi="Times New Roman" w:cs="Times New Roman"/>
                <w:spacing w:val="-6"/>
                <w:sz w:val="24"/>
                <w:szCs w:val="24"/>
              </w:rPr>
              <w:t>к Порядку определения расчетного объема доходных источников и расчетного объема расходных обязательств поселений Слюдянского  муниципального района</w:t>
            </w:r>
          </w:p>
        </w:tc>
      </w:tr>
    </w:tbl>
    <w:p w:rsidR="00A51334" w:rsidRPr="00AA2D4D" w:rsidRDefault="00361D07"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rPr>
      </w:pPr>
      <w:r w:rsidRPr="00AA2D4D">
        <w:rPr>
          <w:rFonts w:ascii="Times New Roman" w:hAnsi="Times New Roman" w:cs="Times New Roman"/>
          <w:b/>
          <w:spacing w:val="-6"/>
          <w:sz w:val="24"/>
          <w:szCs w:val="24"/>
        </w:rPr>
        <w:t>Порядок определения расчетного объема расходных обязательств</w:t>
      </w:r>
    </w:p>
    <w:p w:rsidR="00A51334" w:rsidRPr="00AA2D4D" w:rsidRDefault="00A51334" w:rsidP="003E0C1C">
      <w:pPr>
        <w:pStyle w:val="a3"/>
        <w:autoSpaceDE w:val="0"/>
        <w:autoSpaceDN w:val="0"/>
        <w:adjustRightInd w:val="0"/>
        <w:spacing w:after="0" w:line="240" w:lineRule="auto"/>
        <w:ind w:left="0" w:firstLine="709"/>
        <w:jc w:val="both"/>
        <w:rPr>
          <w:rFonts w:ascii="Times New Roman" w:hAnsi="Times New Roman" w:cs="Times New Roman"/>
          <w:b/>
          <w:spacing w:val="-6"/>
          <w:sz w:val="24"/>
          <w:szCs w:val="24"/>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5941"/>
        <w:gridCol w:w="3544"/>
      </w:tblGrid>
      <w:tr w:rsidR="00B045EC" w:rsidRPr="00B045EC" w:rsidTr="00B045EC">
        <w:trPr>
          <w:trHeight w:val="630"/>
        </w:trPr>
        <w:tc>
          <w:tcPr>
            <w:tcW w:w="580" w:type="dxa"/>
            <w:shd w:val="clear" w:color="000000" w:fill="FFFFFF"/>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 п/п</w:t>
            </w:r>
          </w:p>
        </w:tc>
        <w:tc>
          <w:tcPr>
            <w:tcW w:w="5941" w:type="dxa"/>
            <w:shd w:val="clear" w:color="000000" w:fill="FFFFFF"/>
            <w:vAlign w:val="center"/>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Наименование группы полномочий</w:t>
            </w:r>
          </w:p>
        </w:tc>
        <w:tc>
          <w:tcPr>
            <w:tcW w:w="3544" w:type="dxa"/>
            <w:shd w:val="clear" w:color="000000" w:fill="FFFFFF"/>
            <w:vAlign w:val="center"/>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Показатель приведения</w:t>
            </w:r>
          </w:p>
        </w:tc>
      </w:tr>
      <w:tr w:rsidR="00B045EC" w:rsidRPr="00B045EC" w:rsidTr="00B045EC">
        <w:trPr>
          <w:trHeight w:val="1575"/>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1</w:t>
            </w:r>
          </w:p>
        </w:tc>
        <w:tc>
          <w:tcPr>
            <w:tcW w:w="5941" w:type="dxa"/>
            <w:shd w:val="clear" w:color="000000" w:fill="FFFFFF"/>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ЭЛЕКТР</w:t>
            </w:r>
            <w:proofErr w:type="gramStart"/>
            <w:r w:rsidRPr="00B045EC">
              <w:rPr>
                <w:rFonts w:ascii="Times New Roman" w:eastAsia="Times New Roman" w:hAnsi="Times New Roman" w:cs="Times New Roman"/>
                <w:color w:val="000000"/>
                <w:sz w:val="20"/>
                <w:szCs w:val="20"/>
                <w:lang w:eastAsia="ru-RU"/>
              </w:rPr>
              <w:t>О-</w:t>
            </w:r>
            <w:proofErr w:type="gramEnd"/>
            <w:r w:rsidRPr="00B045EC">
              <w:rPr>
                <w:rFonts w:ascii="Times New Roman" w:eastAsia="Times New Roman" w:hAnsi="Times New Roman" w:cs="Times New Roman"/>
                <w:color w:val="000000"/>
                <w:sz w:val="20"/>
                <w:szCs w:val="20"/>
                <w:lang w:eastAsia="ru-RU"/>
              </w:rPr>
              <w:t xml:space="preserve">, ТЕПЛО-, ГАЗО- И ВОДОСНАБЖЕНИЕ НАСЕЛЕНИЯ, ВОДООТВЕДЕНИЕ, СНАБЖЕНИЕ НАСЕЛЕНИЯ ТОПЛИВОМ  (строка 2201.2 оценки исполнения местного бюджета до конца текущего финансового года с учетом прогноза по доходам, расходам и источникам финансирования дефицита местного бюджета по состоянию на 1 октября 2023 года (далее - оценка) &lt;*&gt;, за исключением строки  2201.21 оценки) </w:t>
            </w:r>
          </w:p>
        </w:tc>
        <w:tc>
          <w:tcPr>
            <w:tcW w:w="3544" w:type="dxa"/>
            <w:shd w:val="clear" w:color="000000" w:fill="FFFFFF"/>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 уровне ожидаемой оценки расходов на текущий финансовый год</w:t>
            </w:r>
          </w:p>
        </w:tc>
      </w:tr>
      <w:tr w:rsidR="00531196" w:rsidRPr="00B045EC" w:rsidTr="00B045EC">
        <w:trPr>
          <w:trHeight w:val="630"/>
        </w:trPr>
        <w:tc>
          <w:tcPr>
            <w:tcW w:w="580" w:type="dxa"/>
            <w:shd w:val="clear" w:color="000000" w:fill="FFFFFF"/>
            <w:noWrap/>
            <w:hideMark/>
          </w:tcPr>
          <w:p w:rsidR="00531196" w:rsidRPr="00B045EC" w:rsidRDefault="00531196"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2</w:t>
            </w:r>
          </w:p>
        </w:tc>
        <w:tc>
          <w:tcPr>
            <w:tcW w:w="5941" w:type="dxa"/>
            <w:shd w:val="clear" w:color="000000" w:fill="FFFFFF"/>
            <w:hideMark/>
          </w:tcPr>
          <w:p w:rsidR="00531196" w:rsidRPr="00B045EC" w:rsidRDefault="00531196"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ОБЕСПЕЧЕНИЕ ПЕРВИЧНЫХ МЕР ПОЖАРНОЙ БЕЗОПАСНОСТИ В ГРАНИЦАХ МО (строка 2206.2 оценки за исключением строки 2206.21 оценки)</w:t>
            </w:r>
          </w:p>
        </w:tc>
        <w:tc>
          <w:tcPr>
            <w:tcW w:w="3544" w:type="dxa"/>
            <w:vMerge w:val="restart"/>
            <w:shd w:val="clear" w:color="000000" w:fill="FFFFFF"/>
            <w:vAlign w:val="center"/>
            <w:hideMark/>
          </w:tcPr>
          <w:p w:rsidR="00531196" w:rsidRPr="00B045EC" w:rsidRDefault="00531196"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 уровне плановых показателей на текущий финансовый год</w:t>
            </w:r>
          </w:p>
          <w:p w:rsidR="00531196" w:rsidRPr="00B045EC" w:rsidRDefault="00531196" w:rsidP="00B045EC">
            <w:pPr>
              <w:spacing w:after="0" w:line="240" w:lineRule="auto"/>
              <w:rPr>
                <w:rFonts w:ascii="Times New Roman" w:eastAsia="Times New Roman" w:hAnsi="Times New Roman" w:cs="Times New Roman"/>
                <w:color w:val="000000"/>
                <w:sz w:val="20"/>
                <w:szCs w:val="20"/>
                <w:lang w:eastAsia="ru-RU"/>
              </w:rPr>
            </w:pPr>
          </w:p>
        </w:tc>
      </w:tr>
      <w:tr w:rsidR="00531196" w:rsidRPr="00B045EC" w:rsidTr="00B045EC">
        <w:trPr>
          <w:trHeight w:val="630"/>
        </w:trPr>
        <w:tc>
          <w:tcPr>
            <w:tcW w:w="580" w:type="dxa"/>
            <w:shd w:val="clear" w:color="000000" w:fill="FFFFFF"/>
            <w:noWrap/>
            <w:hideMark/>
          </w:tcPr>
          <w:p w:rsidR="00531196" w:rsidRPr="00B045EC" w:rsidRDefault="00531196"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3</w:t>
            </w:r>
          </w:p>
        </w:tc>
        <w:tc>
          <w:tcPr>
            <w:tcW w:w="5941" w:type="dxa"/>
            <w:shd w:val="clear" w:color="000000" w:fill="FFFFFF"/>
            <w:hideMark/>
          </w:tcPr>
          <w:p w:rsidR="00531196" w:rsidRPr="00B045EC" w:rsidRDefault="00531196"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ОБЕСПЕЧЕНИЕ ЖИТЕЛЕЙ УСЛУГАМИ ОРГАНИЗАЦИЙ КУЛЬТУРЫ (строка 2215.2 оценки за исключением строк 2215.21, 2215.22 оценки)</w:t>
            </w:r>
          </w:p>
        </w:tc>
        <w:tc>
          <w:tcPr>
            <w:tcW w:w="3544" w:type="dxa"/>
            <w:vMerge/>
            <w:shd w:val="clear" w:color="000000" w:fill="FFFFFF"/>
            <w:vAlign w:val="center"/>
            <w:hideMark/>
          </w:tcPr>
          <w:p w:rsidR="00531196" w:rsidRPr="00B045EC" w:rsidRDefault="00531196" w:rsidP="00B045EC">
            <w:pPr>
              <w:spacing w:after="0" w:line="240" w:lineRule="auto"/>
              <w:rPr>
                <w:rFonts w:ascii="Times New Roman" w:eastAsia="Times New Roman" w:hAnsi="Times New Roman" w:cs="Times New Roman"/>
                <w:color w:val="000000"/>
                <w:sz w:val="20"/>
                <w:szCs w:val="20"/>
                <w:lang w:eastAsia="ru-RU"/>
              </w:rPr>
            </w:pPr>
          </w:p>
        </w:tc>
      </w:tr>
      <w:tr w:rsidR="00B045EC" w:rsidRPr="00B045EC" w:rsidTr="00B045EC">
        <w:trPr>
          <w:trHeight w:val="630"/>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4</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ФИЗИЧЕСКАЯ КУЛЬТУРА И СПОРТ (строка 2217.2 оценки за исключением строк 2217.21, 2217.22 оценки)</w:t>
            </w:r>
          </w:p>
        </w:tc>
        <w:tc>
          <w:tcPr>
            <w:tcW w:w="3544" w:type="dxa"/>
            <w:shd w:val="clear" w:color="000000" w:fill="FFFFFF"/>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 уровне исполнения за отчетный год</w:t>
            </w:r>
          </w:p>
        </w:tc>
      </w:tr>
      <w:tr w:rsidR="00B045EC" w:rsidRPr="00B045EC" w:rsidTr="00B045EC">
        <w:trPr>
          <w:trHeight w:val="945"/>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5</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УТВЕРЖДЕНИЕ ГЕНЕРАЛЬНЫХ ПЛАНОВ, ПРАВИЛ ЗЕМЛЕПОЛЬЗОВАНИЯ И ЗАСТРОЙКИ, ПОСТАНОВКА НА КАДАСТРОВЫЙ УЧЕТ  (строка 2221.2 оценки за исключением строки 2221.21)</w:t>
            </w:r>
          </w:p>
        </w:tc>
        <w:tc>
          <w:tcPr>
            <w:tcW w:w="3544" w:type="dxa"/>
            <w:shd w:val="clear" w:color="000000" w:fill="FFFFFF"/>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 уровне плановых показателей на текущий финансовый год</w:t>
            </w:r>
          </w:p>
        </w:tc>
      </w:tr>
      <w:tr w:rsidR="00B045EC" w:rsidRPr="00B045EC" w:rsidTr="00B045EC">
        <w:trPr>
          <w:trHeight w:val="630"/>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6</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иные расходы (№ 599-пп от 27.11.2014 г.) (строка 1.5 оценки таблицы 2 к оценке)</w:t>
            </w:r>
          </w:p>
        </w:tc>
        <w:tc>
          <w:tcPr>
            <w:tcW w:w="3544" w:type="dxa"/>
            <w:shd w:val="clear" w:color="000000" w:fill="FFFFFF"/>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 уровне исполнения за отчетный год</w:t>
            </w:r>
          </w:p>
        </w:tc>
      </w:tr>
      <w:tr w:rsidR="00B045EC" w:rsidRPr="00B045EC" w:rsidTr="00B045EC">
        <w:trPr>
          <w:trHeight w:val="630"/>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7</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ОРГАНИЗАЦИЯ ДЕЯТЕЛЬНОСТИ ПО СБОРУ И ТРАНСПОРТИРОВАНИЮ ТВЕРДЫХ КОММУНАЛЬНЫХ ОТХОДОВ (строка 2219.2 оценки за исключением строки 2219.21)</w:t>
            </w:r>
          </w:p>
        </w:tc>
        <w:tc>
          <w:tcPr>
            <w:tcW w:w="3544" w:type="dxa"/>
            <w:shd w:val="clear" w:color="000000" w:fill="FFFFFF"/>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 уровне плановых показателей на текущий финансовый год</w:t>
            </w:r>
          </w:p>
        </w:tc>
      </w:tr>
      <w:tr w:rsidR="00B045EC" w:rsidRPr="00B045EC" w:rsidTr="00B045EC">
        <w:trPr>
          <w:trHeight w:val="630"/>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8</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ОРГАНИЗАЦИЯ ТРАНСПОРТНОГО ОБСЛУЖИВАНИЯ НАСЕЛЕНИЯ (строка 2204.2 оценки за исключением строки 2204.21 оценки)</w:t>
            </w:r>
          </w:p>
        </w:tc>
        <w:tc>
          <w:tcPr>
            <w:tcW w:w="3544" w:type="dxa"/>
            <w:vMerge w:val="restart"/>
            <w:shd w:val="clear" w:color="000000" w:fill="FFFFFF"/>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 уровне ожидаемой оценки расходов на очередной финансовый год</w:t>
            </w:r>
          </w:p>
        </w:tc>
      </w:tr>
      <w:tr w:rsidR="00B045EC" w:rsidRPr="00B045EC" w:rsidTr="00B045EC">
        <w:trPr>
          <w:trHeight w:val="1890"/>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9</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 (строка 14 таблицы 2 к оценке)</w:t>
            </w:r>
          </w:p>
        </w:tc>
        <w:tc>
          <w:tcPr>
            <w:tcW w:w="3544" w:type="dxa"/>
            <w:vMerge/>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p>
        </w:tc>
      </w:tr>
      <w:tr w:rsidR="00B045EC" w:rsidRPr="00B045EC" w:rsidTr="00B045EC">
        <w:trPr>
          <w:trHeight w:val="315"/>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10</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доплата к пенсии муниципальным служащим (строка 17</w:t>
            </w:r>
            <w:r w:rsidRPr="00B045EC">
              <w:rPr>
                <w:rFonts w:ascii="Times New Roman" w:eastAsia="Times New Roman" w:hAnsi="Times New Roman" w:cs="Times New Roman"/>
                <w:color w:val="C00000"/>
                <w:sz w:val="20"/>
                <w:szCs w:val="20"/>
                <w:lang w:eastAsia="ru-RU"/>
              </w:rPr>
              <w:t xml:space="preserve"> </w:t>
            </w:r>
            <w:r w:rsidRPr="00B045EC">
              <w:rPr>
                <w:rFonts w:ascii="Times New Roman" w:eastAsia="Times New Roman" w:hAnsi="Times New Roman" w:cs="Times New Roman"/>
                <w:color w:val="000000"/>
                <w:sz w:val="20"/>
                <w:szCs w:val="20"/>
                <w:lang w:eastAsia="ru-RU"/>
              </w:rPr>
              <w:t>таблицы 2 к оценке)</w:t>
            </w:r>
          </w:p>
        </w:tc>
        <w:tc>
          <w:tcPr>
            <w:tcW w:w="3544" w:type="dxa"/>
            <w:vMerge/>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p>
        </w:tc>
      </w:tr>
      <w:tr w:rsidR="00B045EC" w:rsidRPr="00B045EC" w:rsidTr="00B045EC">
        <w:trPr>
          <w:trHeight w:val="630"/>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11</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ОХРАНА ОКРУЖАЮЩЕЙ СРЕДЫ (строка 2207.2 оценки за исключением строки 2207.21 оценки)</w:t>
            </w:r>
          </w:p>
        </w:tc>
        <w:tc>
          <w:tcPr>
            <w:tcW w:w="3544" w:type="dxa"/>
            <w:vMerge w:val="restart"/>
            <w:shd w:val="clear" w:color="000000" w:fill="FFFFFF"/>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 уровне исполнения за отчетный финансовый год, плана на текущий финансовый год в пределах ожидаемой оценки расходов на очередной финансовый год</w:t>
            </w:r>
          </w:p>
        </w:tc>
      </w:tr>
      <w:tr w:rsidR="00B045EC" w:rsidRPr="00B045EC" w:rsidTr="00B045EC">
        <w:trPr>
          <w:trHeight w:val="315"/>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12</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арендная плата за пользование имуществом (строка 1.2 таблицы 2 к оценке)</w:t>
            </w:r>
          </w:p>
        </w:tc>
        <w:tc>
          <w:tcPr>
            <w:tcW w:w="3544" w:type="dxa"/>
            <w:vMerge/>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p>
        </w:tc>
      </w:tr>
      <w:tr w:rsidR="00B045EC" w:rsidRPr="00B045EC" w:rsidTr="00B045EC">
        <w:trPr>
          <w:trHeight w:val="2205"/>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13</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РФ об образовании и законодательством РФ о муниципальной службе (строка 13 таблицы 2 к оценке)</w:t>
            </w:r>
          </w:p>
        </w:tc>
        <w:tc>
          <w:tcPr>
            <w:tcW w:w="3544" w:type="dxa"/>
            <w:vMerge/>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p>
        </w:tc>
      </w:tr>
      <w:tr w:rsidR="00B045EC" w:rsidRPr="00B045EC" w:rsidTr="00B045EC">
        <w:trPr>
          <w:trHeight w:val="2520"/>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lastRenderedPageBreak/>
              <w:t>14</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установление гарантий и компенсаций расходов для лиц, работающих и проживающих в районах Крайнего Севера и приравненных к ним местностях – статьи 33 и 35 Закона РФ 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РФ и Верховного Совета РФ, 1993, № 16, ст. 551, Собрание законодательства РФ, 2004, № 35, ст. 3607; 2014, № 30, ст. 4232, статьи 325 и 326 Трудового кодекса РФ (Собрание законодательства РФ, 2002, № 1, ст. 3) (строка 15 таблицы 2 к оценке)</w:t>
            </w:r>
          </w:p>
        </w:tc>
        <w:tc>
          <w:tcPr>
            <w:tcW w:w="3544" w:type="dxa"/>
            <w:vMerge/>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p>
        </w:tc>
      </w:tr>
      <w:tr w:rsidR="00B045EC" w:rsidRPr="00B045EC" w:rsidTr="00B045EC">
        <w:trPr>
          <w:trHeight w:val="315"/>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15</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участие в межмуниципальном сотрудничестве (строка 16</w:t>
            </w:r>
            <w:r w:rsidRPr="00B045EC">
              <w:rPr>
                <w:rFonts w:ascii="Times New Roman" w:eastAsia="Times New Roman" w:hAnsi="Times New Roman" w:cs="Times New Roman"/>
                <w:color w:val="C00000"/>
                <w:sz w:val="20"/>
                <w:szCs w:val="20"/>
                <w:lang w:eastAsia="ru-RU"/>
              </w:rPr>
              <w:t xml:space="preserve"> </w:t>
            </w:r>
            <w:r w:rsidRPr="00B045EC">
              <w:rPr>
                <w:rFonts w:ascii="Times New Roman" w:eastAsia="Times New Roman" w:hAnsi="Times New Roman" w:cs="Times New Roman"/>
                <w:color w:val="000000"/>
                <w:sz w:val="20"/>
                <w:szCs w:val="20"/>
                <w:lang w:eastAsia="ru-RU"/>
              </w:rPr>
              <w:t>таблицы 2 к оценке)</w:t>
            </w:r>
          </w:p>
        </w:tc>
        <w:tc>
          <w:tcPr>
            <w:tcW w:w="3544" w:type="dxa"/>
            <w:vMerge/>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p>
        </w:tc>
      </w:tr>
      <w:tr w:rsidR="00B045EC" w:rsidRPr="00B045EC" w:rsidTr="00B045EC">
        <w:trPr>
          <w:trHeight w:val="1931"/>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16</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обслуживание муниципального долга без учета обслуживания долговых обязательств в части процентов, пеней и штрафных санкций по бюджетным кредитам, полученным из региональных и местных бюджетов  (строка 3 таблицы 2 к оценке)</w:t>
            </w:r>
          </w:p>
        </w:tc>
        <w:tc>
          <w:tcPr>
            <w:tcW w:w="3544" w:type="dxa"/>
            <w:shd w:val="clear" w:color="000000" w:fill="FFFFFF"/>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при наличии у поселений задолженности по бюджетным кредитам, привлеченным из областного и (или) районного бюджетов на очередной финансовый год, на уровне ожидаемой оценки расходов на очередной финансовый год;</w:t>
            </w:r>
          </w:p>
        </w:tc>
      </w:tr>
      <w:tr w:rsidR="00B045EC" w:rsidRPr="00B045EC" w:rsidTr="00B045EC">
        <w:trPr>
          <w:trHeight w:val="1703"/>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17</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(строка 10 таблицы 2 к оценке)</w:t>
            </w:r>
          </w:p>
        </w:tc>
        <w:tc>
          <w:tcPr>
            <w:tcW w:w="3544" w:type="dxa"/>
            <w:shd w:val="clear" w:color="000000" w:fill="FFFFFF"/>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 уровне ожидаемой оценки расходов на очередной финансовый год</w:t>
            </w:r>
          </w:p>
        </w:tc>
      </w:tr>
      <w:tr w:rsidR="00B045EC" w:rsidRPr="00B045EC" w:rsidTr="00B045EC">
        <w:trPr>
          <w:trHeight w:val="945"/>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18</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ПЕРЕДАЧА ЧАСТИ ПОЛНОМОЧИЙ БЮДЖЕТУ ДРУГОГО УРОВНЯ ПО СОГЛАШЕНИЯМ (в части иных полномочий, осуществляемых за счет собственных средств) (строка 2400)</w:t>
            </w:r>
          </w:p>
        </w:tc>
        <w:tc>
          <w:tcPr>
            <w:tcW w:w="3544" w:type="dxa"/>
            <w:shd w:val="clear" w:color="000000" w:fill="FFFFFF"/>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 уровне плановых показателей на текущий финансовый год</w:t>
            </w:r>
          </w:p>
        </w:tc>
      </w:tr>
      <w:tr w:rsidR="00B045EC" w:rsidRPr="00B045EC" w:rsidTr="00B045EC">
        <w:trPr>
          <w:trHeight w:val="945"/>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19</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 xml:space="preserve">Иные полномочия ОМСУ (строка 2322.1 оценки), БИБЛИОТЕЧНОЕ ОБСЛУЖИВАНИЕ НАСЕЛЕНИЯ, ОБЕСПЕЧЕНИЕ ЖИТЕЛЕЙ УСЛУГАМИ ОРГАНИЗАЦИЙ КУЛЬТУРЫ (строки 2214.21, 2215.21 оценки за исключением строки 7312 оценки), </w:t>
            </w:r>
          </w:p>
        </w:tc>
        <w:tc>
          <w:tcPr>
            <w:tcW w:w="3544" w:type="dxa"/>
            <w:vMerge w:val="restart"/>
            <w:shd w:val="clear" w:color="000000" w:fill="FFFFFF"/>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proofErr w:type="gramStart"/>
            <w:r w:rsidRPr="00B045EC">
              <w:rPr>
                <w:rFonts w:ascii="Times New Roman" w:eastAsia="Times New Roman" w:hAnsi="Times New Roman" w:cs="Times New Roman"/>
                <w:color w:val="000000"/>
                <w:sz w:val="20"/>
                <w:szCs w:val="20"/>
                <w:lang w:eastAsia="ru-RU"/>
              </w:rPr>
              <w:t>на уровне прогноза от исполнения за отчетный финансовый год в пределах прогноза с учетом</w:t>
            </w:r>
            <w:proofErr w:type="gramEnd"/>
            <w:r w:rsidRPr="00B045EC">
              <w:rPr>
                <w:rFonts w:ascii="Times New Roman" w:eastAsia="Times New Roman" w:hAnsi="Times New Roman" w:cs="Times New Roman"/>
                <w:color w:val="000000"/>
                <w:sz w:val="20"/>
                <w:szCs w:val="20"/>
                <w:lang w:eastAsia="ru-RU"/>
              </w:rPr>
              <w:t xml:space="preserve"> исполнения на отчетную дату текущего финансового года</w:t>
            </w:r>
            <w:r w:rsidR="00531196">
              <w:rPr>
                <w:rFonts w:ascii="Times New Roman" w:eastAsia="Times New Roman" w:hAnsi="Times New Roman" w:cs="Times New Roman"/>
                <w:color w:val="000000"/>
                <w:sz w:val="20"/>
                <w:szCs w:val="20"/>
                <w:lang w:eastAsia="ru-RU"/>
              </w:rPr>
              <w:t xml:space="preserve">   </w:t>
            </w:r>
            <w:r w:rsidRPr="00B045EC">
              <w:rPr>
                <w:rFonts w:ascii="Times New Roman" w:eastAsia="Times New Roman" w:hAnsi="Times New Roman" w:cs="Times New Roman"/>
                <w:color w:val="000000"/>
                <w:sz w:val="20"/>
                <w:szCs w:val="20"/>
                <w:lang w:eastAsia="ru-RU"/>
              </w:rPr>
              <w:t xml:space="preserve"> (Факт 2022*Темп роста 01.10.2023 к 01.10.2022)</w:t>
            </w:r>
          </w:p>
        </w:tc>
      </w:tr>
      <w:tr w:rsidR="00B045EC" w:rsidRPr="00B045EC" w:rsidTr="00B045EC">
        <w:trPr>
          <w:trHeight w:val="315"/>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20</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иной персонал строка 7315</w:t>
            </w:r>
          </w:p>
        </w:tc>
        <w:tc>
          <w:tcPr>
            <w:tcW w:w="3544" w:type="dxa"/>
            <w:vMerge/>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p>
        </w:tc>
      </w:tr>
      <w:tr w:rsidR="00B045EC" w:rsidRPr="00B045EC" w:rsidTr="00B045EC">
        <w:trPr>
          <w:trHeight w:val="1366"/>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21</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 xml:space="preserve"> заработная плата с начислениями на нее, социальные пособия и компенсации персоналу в денежной форме (КОСГУ 211, 213, 266), основной персонал учреждений культуры (строка 7312 оценки)</w:t>
            </w:r>
          </w:p>
        </w:tc>
        <w:tc>
          <w:tcPr>
            <w:tcW w:w="3544" w:type="dxa"/>
            <w:shd w:val="clear" w:color="000000" w:fill="FFFFFF"/>
            <w:vAlign w:val="center"/>
            <w:hideMark/>
          </w:tcPr>
          <w:p w:rsidR="00531196"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 xml:space="preserve">на уровне исполнения за отчетный финансовый год с учетом изменения целевого показателя </w:t>
            </w:r>
          </w:p>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(Факт 2022/ целевой показатель 2022 года (45941,8)* целевой показатель 2024 года(55176,5))</w:t>
            </w:r>
          </w:p>
        </w:tc>
      </w:tr>
      <w:tr w:rsidR="00B045EC" w:rsidRPr="00B045EC" w:rsidTr="00B045EC">
        <w:trPr>
          <w:trHeight w:val="630"/>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22</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оплата коммунальных услуг (строка 7320 оценки)</w:t>
            </w:r>
          </w:p>
        </w:tc>
        <w:tc>
          <w:tcPr>
            <w:tcW w:w="3544" w:type="dxa"/>
            <w:shd w:val="clear" w:color="000000" w:fill="FFFFFF"/>
            <w:vAlign w:val="center"/>
            <w:hideMark/>
          </w:tcPr>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на уровне исполнения за отчетный финансовый год</w:t>
            </w:r>
          </w:p>
        </w:tc>
      </w:tr>
      <w:tr w:rsidR="00B045EC" w:rsidRPr="00B045EC" w:rsidTr="00B045EC">
        <w:trPr>
          <w:trHeight w:val="1260"/>
        </w:trPr>
        <w:tc>
          <w:tcPr>
            <w:tcW w:w="580" w:type="dxa"/>
            <w:shd w:val="clear" w:color="000000" w:fill="FFFFFF"/>
            <w:noWrap/>
            <w:hideMark/>
          </w:tcPr>
          <w:p w:rsidR="00B045EC" w:rsidRPr="00B045EC" w:rsidRDefault="00B045EC" w:rsidP="00B045EC">
            <w:pPr>
              <w:spacing w:after="0" w:line="240" w:lineRule="auto"/>
              <w:jc w:val="center"/>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23</w:t>
            </w:r>
          </w:p>
        </w:tc>
        <w:tc>
          <w:tcPr>
            <w:tcW w:w="5941" w:type="dxa"/>
            <w:shd w:val="clear" w:color="000000" w:fill="FFFFFF"/>
            <w:hideMark/>
          </w:tcPr>
          <w:p w:rsidR="00B045EC" w:rsidRPr="00B045EC" w:rsidRDefault="00B045EC" w:rsidP="00B045EC">
            <w:pPr>
              <w:spacing w:after="0" w:line="240" w:lineRule="auto"/>
              <w:jc w:val="both"/>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заработная плата с начислениями на нее, социальные пособия и компенсации персоналу в денежной форме (КОСГУ 211, 213, 266),  ОМСУ (строка 7311 оценки)</w:t>
            </w:r>
          </w:p>
        </w:tc>
        <w:tc>
          <w:tcPr>
            <w:tcW w:w="3544" w:type="dxa"/>
            <w:shd w:val="clear" w:color="000000" w:fill="FFFFFF"/>
            <w:vAlign w:val="center"/>
            <w:hideMark/>
          </w:tcPr>
          <w:p w:rsidR="004269DC" w:rsidRDefault="00B045EC" w:rsidP="00B045EC">
            <w:pPr>
              <w:spacing w:after="0" w:line="240" w:lineRule="auto"/>
              <w:rPr>
                <w:rFonts w:ascii="Times New Roman" w:eastAsia="Times New Roman" w:hAnsi="Times New Roman" w:cs="Times New Roman"/>
                <w:color w:val="000000"/>
                <w:sz w:val="20"/>
                <w:szCs w:val="20"/>
                <w:lang w:eastAsia="ru-RU"/>
              </w:rPr>
            </w:pPr>
            <w:r w:rsidRPr="00B045EC">
              <w:rPr>
                <w:rFonts w:ascii="Times New Roman" w:eastAsia="Times New Roman" w:hAnsi="Times New Roman" w:cs="Times New Roman"/>
                <w:color w:val="000000"/>
                <w:sz w:val="20"/>
                <w:szCs w:val="20"/>
                <w:lang w:eastAsia="ru-RU"/>
              </w:rPr>
              <w:t xml:space="preserve">на уровне  исполнения за отчетный финансовый год с учетом роста </w:t>
            </w:r>
            <w:proofErr w:type="spellStart"/>
            <w:r w:rsidRPr="00B045EC">
              <w:rPr>
                <w:rFonts w:ascii="Times New Roman" w:eastAsia="Times New Roman" w:hAnsi="Times New Roman" w:cs="Times New Roman"/>
                <w:color w:val="000000"/>
                <w:sz w:val="20"/>
                <w:szCs w:val="20"/>
                <w:lang w:eastAsia="ru-RU"/>
              </w:rPr>
              <w:t>зп</w:t>
            </w:r>
            <w:proofErr w:type="spellEnd"/>
            <w:r w:rsidRPr="00B045EC">
              <w:rPr>
                <w:rFonts w:ascii="Times New Roman" w:eastAsia="Times New Roman" w:hAnsi="Times New Roman" w:cs="Times New Roman"/>
                <w:color w:val="000000"/>
                <w:sz w:val="20"/>
                <w:szCs w:val="20"/>
                <w:lang w:eastAsia="ru-RU"/>
              </w:rPr>
              <w:t xml:space="preserve"> с 01.07.2022 г </w:t>
            </w:r>
          </w:p>
          <w:p w:rsidR="00B045EC" w:rsidRPr="00B045EC" w:rsidRDefault="00B045EC" w:rsidP="00B045EC">
            <w:pPr>
              <w:spacing w:after="0" w:line="240" w:lineRule="auto"/>
              <w:rPr>
                <w:rFonts w:ascii="Times New Roman" w:eastAsia="Times New Roman" w:hAnsi="Times New Roman" w:cs="Times New Roman"/>
                <w:color w:val="000000"/>
                <w:sz w:val="20"/>
                <w:szCs w:val="20"/>
                <w:lang w:eastAsia="ru-RU"/>
              </w:rPr>
            </w:pPr>
            <w:proofErr w:type="gramStart"/>
            <w:r w:rsidRPr="00B045EC">
              <w:rPr>
                <w:rFonts w:ascii="Times New Roman" w:eastAsia="Times New Roman" w:hAnsi="Times New Roman" w:cs="Times New Roman"/>
                <w:color w:val="000000"/>
                <w:sz w:val="20"/>
                <w:szCs w:val="20"/>
                <w:lang w:eastAsia="ru-RU"/>
              </w:rPr>
              <w:t>(факт 2022 г./</w:t>
            </w:r>
            <w:r w:rsidR="00DD67AE">
              <w:rPr>
                <w:rFonts w:ascii="Times New Roman" w:eastAsia="Times New Roman" w:hAnsi="Times New Roman" w:cs="Times New Roman"/>
                <w:color w:val="000000"/>
                <w:sz w:val="20"/>
                <w:szCs w:val="20"/>
                <w:lang w:eastAsia="ru-RU"/>
              </w:rPr>
              <w:t>(1+25%/12*6)*(1+</w:t>
            </w:r>
            <w:r w:rsidRPr="00B045EC">
              <w:rPr>
                <w:rFonts w:ascii="Times New Roman" w:eastAsia="Times New Roman" w:hAnsi="Times New Roman" w:cs="Times New Roman"/>
                <w:color w:val="000000"/>
                <w:sz w:val="20"/>
                <w:szCs w:val="20"/>
                <w:lang w:eastAsia="ru-RU"/>
              </w:rPr>
              <w:t>25</w:t>
            </w:r>
            <w:r w:rsidR="004269DC">
              <w:rPr>
                <w:rFonts w:ascii="Times New Roman" w:eastAsia="Times New Roman" w:hAnsi="Times New Roman" w:cs="Times New Roman"/>
                <w:color w:val="000000"/>
                <w:sz w:val="20"/>
                <w:szCs w:val="20"/>
                <w:lang w:eastAsia="ru-RU"/>
              </w:rPr>
              <w:t>%</w:t>
            </w:r>
            <w:r w:rsidRPr="00B045EC">
              <w:rPr>
                <w:rFonts w:ascii="Times New Roman" w:eastAsia="Times New Roman" w:hAnsi="Times New Roman" w:cs="Times New Roman"/>
                <w:color w:val="000000"/>
                <w:sz w:val="20"/>
                <w:szCs w:val="20"/>
                <w:lang w:eastAsia="ru-RU"/>
              </w:rPr>
              <w:t>)</w:t>
            </w:r>
            <w:proofErr w:type="gramEnd"/>
          </w:p>
        </w:tc>
      </w:tr>
    </w:tbl>
    <w:p w:rsidR="00774721" w:rsidRPr="00AA2D4D" w:rsidRDefault="009A3C31" w:rsidP="003E0C1C">
      <w:pPr>
        <w:pStyle w:val="a3"/>
        <w:autoSpaceDE w:val="0"/>
        <w:autoSpaceDN w:val="0"/>
        <w:adjustRightInd w:val="0"/>
        <w:spacing w:after="0" w:line="240" w:lineRule="auto"/>
        <w:ind w:left="0" w:firstLine="709"/>
        <w:jc w:val="both"/>
        <w:rPr>
          <w:rFonts w:ascii="Times New Roman" w:hAnsi="Times New Roman" w:cs="Times New Roman"/>
          <w:spacing w:val="-6"/>
          <w:sz w:val="24"/>
          <w:szCs w:val="24"/>
        </w:rPr>
      </w:pPr>
      <w:r w:rsidRPr="00AA2D4D">
        <w:rPr>
          <w:rFonts w:ascii="Times New Roman" w:hAnsi="Times New Roman" w:cs="Times New Roman"/>
          <w:spacing w:val="-6"/>
          <w:sz w:val="24"/>
          <w:szCs w:val="24"/>
        </w:rPr>
        <w:t xml:space="preserve"> </w:t>
      </w:r>
    </w:p>
    <w:p w:rsidR="00CB1815" w:rsidRPr="00AA2D4D" w:rsidRDefault="00CB1815" w:rsidP="003E0C1C">
      <w:pPr>
        <w:pStyle w:val="a3"/>
        <w:autoSpaceDE w:val="0"/>
        <w:autoSpaceDN w:val="0"/>
        <w:adjustRightInd w:val="0"/>
        <w:spacing w:after="0" w:line="240" w:lineRule="auto"/>
        <w:ind w:left="0" w:firstLine="709"/>
        <w:jc w:val="both"/>
        <w:rPr>
          <w:rFonts w:ascii="Times New Roman" w:hAnsi="Times New Roman" w:cs="Times New Roman"/>
          <w:sz w:val="24"/>
          <w:szCs w:val="24"/>
        </w:rPr>
      </w:pPr>
    </w:p>
    <w:p w:rsidR="00CB1815" w:rsidRPr="00F11596" w:rsidRDefault="00CB1815" w:rsidP="00CB1815">
      <w:pPr>
        <w:spacing w:after="0" w:line="240" w:lineRule="auto"/>
        <w:rPr>
          <w:rFonts w:ascii="Times New Roman" w:eastAsia="Times New Roman" w:hAnsi="Times New Roman" w:cs="Times New Roman"/>
          <w:b/>
          <w:bCs/>
          <w:sz w:val="24"/>
          <w:szCs w:val="20"/>
          <w:lang w:eastAsia="ru-RU"/>
        </w:rPr>
      </w:pPr>
      <w:r w:rsidRPr="00F11596">
        <w:rPr>
          <w:rFonts w:ascii="Times New Roman" w:eastAsia="Times New Roman" w:hAnsi="Times New Roman" w:cs="Times New Roman"/>
          <w:b/>
          <w:bCs/>
          <w:sz w:val="24"/>
          <w:szCs w:val="20"/>
          <w:lang w:eastAsia="ru-RU"/>
        </w:rPr>
        <w:t xml:space="preserve">Мэр Слюдянского   муниципального района  </w:t>
      </w:r>
      <w:r w:rsidR="009165D0" w:rsidRPr="00F11596">
        <w:rPr>
          <w:rFonts w:ascii="Times New Roman" w:eastAsia="Times New Roman" w:hAnsi="Times New Roman" w:cs="Times New Roman"/>
          <w:b/>
          <w:bCs/>
          <w:sz w:val="24"/>
          <w:szCs w:val="20"/>
          <w:lang w:eastAsia="ru-RU"/>
        </w:rPr>
        <w:t xml:space="preserve">      </w:t>
      </w:r>
      <w:r w:rsidRPr="00F11596">
        <w:rPr>
          <w:rFonts w:ascii="Times New Roman" w:eastAsia="Times New Roman" w:hAnsi="Times New Roman" w:cs="Times New Roman"/>
          <w:b/>
          <w:bCs/>
          <w:sz w:val="24"/>
          <w:szCs w:val="20"/>
          <w:lang w:eastAsia="ru-RU"/>
        </w:rPr>
        <w:t xml:space="preserve">                                       А.Г.</w:t>
      </w:r>
      <w:r w:rsidR="009165D0" w:rsidRPr="00F11596">
        <w:rPr>
          <w:rFonts w:ascii="Times New Roman" w:eastAsia="Times New Roman" w:hAnsi="Times New Roman" w:cs="Times New Roman"/>
          <w:b/>
          <w:bCs/>
          <w:sz w:val="24"/>
          <w:szCs w:val="20"/>
          <w:lang w:eastAsia="ru-RU"/>
        </w:rPr>
        <w:t xml:space="preserve"> </w:t>
      </w:r>
      <w:r w:rsidRPr="00F11596">
        <w:rPr>
          <w:rFonts w:ascii="Times New Roman" w:eastAsia="Times New Roman" w:hAnsi="Times New Roman" w:cs="Times New Roman"/>
          <w:b/>
          <w:bCs/>
          <w:sz w:val="24"/>
          <w:szCs w:val="20"/>
          <w:lang w:eastAsia="ru-RU"/>
        </w:rPr>
        <w:t xml:space="preserve">Шульц          </w:t>
      </w:r>
    </w:p>
    <w:p w:rsidR="00CB1815" w:rsidRPr="00F11596" w:rsidRDefault="00CB1815" w:rsidP="00CB1815">
      <w:pPr>
        <w:spacing w:after="0" w:line="240" w:lineRule="auto"/>
        <w:rPr>
          <w:rFonts w:ascii="Times New Roman" w:eastAsia="Times New Roman" w:hAnsi="Times New Roman" w:cs="Times New Roman"/>
          <w:b/>
          <w:bCs/>
          <w:sz w:val="24"/>
          <w:szCs w:val="20"/>
          <w:lang w:eastAsia="ru-RU"/>
        </w:rPr>
      </w:pPr>
    </w:p>
    <w:p w:rsidR="00CB1815" w:rsidRPr="00F11596" w:rsidRDefault="00CB1815" w:rsidP="00CB1815">
      <w:pPr>
        <w:spacing w:after="0" w:line="240" w:lineRule="auto"/>
        <w:rPr>
          <w:rFonts w:ascii="Times New Roman" w:eastAsia="Times New Roman" w:hAnsi="Times New Roman" w:cs="Times New Roman"/>
          <w:b/>
          <w:bCs/>
          <w:sz w:val="24"/>
          <w:szCs w:val="20"/>
          <w:lang w:eastAsia="ru-RU"/>
        </w:rPr>
      </w:pPr>
      <w:r w:rsidRPr="00F11596">
        <w:rPr>
          <w:rFonts w:ascii="Times New Roman" w:eastAsia="Times New Roman" w:hAnsi="Times New Roman" w:cs="Times New Roman"/>
          <w:b/>
          <w:bCs/>
          <w:sz w:val="24"/>
          <w:szCs w:val="20"/>
          <w:lang w:eastAsia="ru-RU"/>
        </w:rPr>
        <w:t xml:space="preserve">Председатель Думы </w:t>
      </w:r>
    </w:p>
    <w:p w:rsidR="00CB1815" w:rsidRPr="00F11596" w:rsidRDefault="00CB1815" w:rsidP="009165D0">
      <w:pPr>
        <w:spacing w:after="0" w:line="240" w:lineRule="auto"/>
        <w:rPr>
          <w:rFonts w:ascii="Times New Roman" w:eastAsia="Times New Roman" w:hAnsi="Times New Roman" w:cs="Times New Roman"/>
          <w:b/>
          <w:bCs/>
          <w:sz w:val="24"/>
          <w:szCs w:val="20"/>
          <w:lang w:eastAsia="ru-RU"/>
        </w:rPr>
      </w:pPr>
      <w:r w:rsidRPr="00F11596">
        <w:rPr>
          <w:rFonts w:ascii="Times New Roman" w:eastAsia="Times New Roman" w:hAnsi="Times New Roman" w:cs="Times New Roman"/>
          <w:b/>
          <w:bCs/>
          <w:sz w:val="24"/>
          <w:szCs w:val="20"/>
          <w:lang w:eastAsia="ru-RU"/>
        </w:rPr>
        <w:t xml:space="preserve">Слюдянского муниципального района                                                          </w:t>
      </w:r>
      <w:r w:rsidR="009165D0" w:rsidRPr="00F11596">
        <w:rPr>
          <w:rFonts w:ascii="Times New Roman" w:eastAsia="Times New Roman" w:hAnsi="Times New Roman" w:cs="Times New Roman"/>
          <w:b/>
          <w:bCs/>
          <w:sz w:val="24"/>
          <w:szCs w:val="20"/>
          <w:lang w:eastAsia="ru-RU"/>
        </w:rPr>
        <w:t xml:space="preserve"> </w:t>
      </w:r>
      <w:r w:rsidRPr="00F11596">
        <w:rPr>
          <w:rFonts w:ascii="Times New Roman" w:eastAsia="Times New Roman" w:hAnsi="Times New Roman" w:cs="Times New Roman"/>
          <w:b/>
          <w:bCs/>
          <w:sz w:val="24"/>
          <w:szCs w:val="20"/>
          <w:lang w:eastAsia="ru-RU"/>
        </w:rPr>
        <w:t>А.В. Николаев</w:t>
      </w:r>
    </w:p>
    <w:sectPr w:rsidR="00CB1815" w:rsidRPr="00F11596" w:rsidSect="00B045EC">
      <w:headerReference w:type="default" r:id="rId8"/>
      <w:pgSz w:w="11905" w:h="16838"/>
      <w:pgMar w:top="1134" w:right="850" w:bottom="567"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F28" w:rsidRDefault="00BF6F28">
      <w:pPr>
        <w:spacing w:after="0" w:line="240" w:lineRule="auto"/>
      </w:pPr>
      <w:r>
        <w:separator/>
      </w:r>
    </w:p>
  </w:endnote>
  <w:endnote w:type="continuationSeparator" w:id="0">
    <w:p w:rsidR="00BF6F28" w:rsidRDefault="00BF6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F28" w:rsidRDefault="00BF6F28">
      <w:pPr>
        <w:spacing w:after="0" w:line="240" w:lineRule="auto"/>
      </w:pPr>
      <w:r>
        <w:separator/>
      </w:r>
    </w:p>
  </w:footnote>
  <w:footnote w:type="continuationSeparator" w:id="0">
    <w:p w:rsidR="00BF6F28" w:rsidRDefault="00BF6F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4882392"/>
      <w:docPartObj>
        <w:docPartGallery w:val="Page Numbers (Top of Page)"/>
        <w:docPartUnique/>
      </w:docPartObj>
    </w:sdtPr>
    <w:sdtEndPr>
      <w:rPr>
        <w:rFonts w:ascii="Times New Roman" w:hAnsi="Times New Roman" w:cs="Times New Roman"/>
      </w:rPr>
    </w:sdtEndPr>
    <w:sdtContent>
      <w:p w:rsidR="00BF6F28" w:rsidRDefault="00BF6F28">
        <w:pPr>
          <w:pStyle w:val="a4"/>
          <w:jc w:val="center"/>
        </w:pPr>
      </w:p>
      <w:p w:rsidR="00BF6F28" w:rsidRDefault="00BF6F28">
        <w:pPr>
          <w:pStyle w:val="a4"/>
          <w:jc w:val="center"/>
        </w:pPr>
      </w:p>
      <w:p w:rsidR="00BF6F28" w:rsidRPr="00077F56" w:rsidRDefault="00D92DC7">
        <w:pPr>
          <w:pStyle w:val="a4"/>
          <w:jc w:val="center"/>
          <w:rPr>
            <w:rFonts w:ascii="Times New Roman" w:hAnsi="Times New Roman" w:cs="Times New Roman"/>
          </w:rPr>
        </w:pPr>
      </w:p>
    </w:sdtContent>
  </w:sdt>
  <w:p w:rsidR="00BF6F28" w:rsidRDefault="00BF6F2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C31"/>
    <w:rsid w:val="0002542C"/>
    <w:rsid w:val="0006493E"/>
    <w:rsid w:val="000821D3"/>
    <w:rsid w:val="000A4987"/>
    <w:rsid w:val="00102DA3"/>
    <w:rsid w:val="001A5DEB"/>
    <w:rsid w:val="001C5248"/>
    <w:rsid w:val="00250878"/>
    <w:rsid w:val="003054AE"/>
    <w:rsid w:val="00312EF0"/>
    <w:rsid w:val="00353A20"/>
    <w:rsid w:val="003577A2"/>
    <w:rsid w:val="00361D07"/>
    <w:rsid w:val="003E0C1C"/>
    <w:rsid w:val="004269DC"/>
    <w:rsid w:val="00447DB5"/>
    <w:rsid w:val="004817BF"/>
    <w:rsid w:val="00531196"/>
    <w:rsid w:val="00597F7C"/>
    <w:rsid w:val="006B78C3"/>
    <w:rsid w:val="006C560B"/>
    <w:rsid w:val="006D56CC"/>
    <w:rsid w:val="006E2000"/>
    <w:rsid w:val="00763667"/>
    <w:rsid w:val="00766CF7"/>
    <w:rsid w:val="00772B1D"/>
    <w:rsid w:val="00774721"/>
    <w:rsid w:val="00821E0B"/>
    <w:rsid w:val="0087149B"/>
    <w:rsid w:val="008B6C7A"/>
    <w:rsid w:val="008D235A"/>
    <w:rsid w:val="008E2E63"/>
    <w:rsid w:val="009165D0"/>
    <w:rsid w:val="009A3C31"/>
    <w:rsid w:val="009A5CE2"/>
    <w:rsid w:val="00A51334"/>
    <w:rsid w:val="00AA2D4D"/>
    <w:rsid w:val="00B045EC"/>
    <w:rsid w:val="00BF6F28"/>
    <w:rsid w:val="00C20778"/>
    <w:rsid w:val="00C436CC"/>
    <w:rsid w:val="00CB1815"/>
    <w:rsid w:val="00CE158F"/>
    <w:rsid w:val="00D92DC7"/>
    <w:rsid w:val="00DC1738"/>
    <w:rsid w:val="00DD3C73"/>
    <w:rsid w:val="00DD67AE"/>
    <w:rsid w:val="00E1440F"/>
    <w:rsid w:val="00E17A94"/>
    <w:rsid w:val="00E508CC"/>
    <w:rsid w:val="00EA4B77"/>
    <w:rsid w:val="00EC7695"/>
    <w:rsid w:val="00F11596"/>
    <w:rsid w:val="00F76259"/>
    <w:rsid w:val="00FA5B3F"/>
    <w:rsid w:val="00FB4E98"/>
    <w:rsid w:val="00FC2917"/>
    <w:rsid w:val="00FE3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C3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3C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3C31"/>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9A3C31"/>
    <w:pPr>
      <w:spacing w:after="160" w:line="259" w:lineRule="auto"/>
      <w:ind w:left="720"/>
      <w:contextualSpacing/>
    </w:pPr>
  </w:style>
  <w:style w:type="character" w:customStyle="1" w:styleId="ConsPlusNormal0">
    <w:name w:val="ConsPlusNormal Знак"/>
    <w:link w:val="ConsPlusNormal"/>
    <w:locked/>
    <w:rsid w:val="009A3C31"/>
    <w:rPr>
      <w:rFonts w:ascii="Calibri" w:eastAsia="Times New Roman" w:hAnsi="Calibri" w:cs="Calibri"/>
      <w:szCs w:val="20"/>
      <w:lang w:eastAsia="ru-RU"/>
    </w:rPr>
  </w:style>
  <w:style w:type="paragraph" w:styleId="a4">
    <w:name w:val="header"/>
    <w:basedOn w:val="a"/>
    <w:link w:val="a5"/>
    <w:uiPriority w:val="99"/>
    <w:unhideWhenUsed/>
    <w:rsid w:val="009A3C3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A3C31"/>
  </w:style>
  <w:style w:type="paragraph" w:styleId="a6">
    <w:name w:val="Balloon Text"/>
    <w:basedOn w:val="a"/>
    <w:link w:val="a7"/>
    <w:uiPriority w:val="99"/>
    <w:semiHidden/>
    <w:unhideWhenUsed/>
    <w:rsid w:val="00FE30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E302E"/>
    <w:rPr>
      <w:rFonts w:ascii="Tahoma" w:hAnsi="Tahoma" w:cs="Tahoma"/>
      <w:sz w:val="16"/>
      <w:szCs w:val="16"/>
    </w:rPr>
  </w:style>
  <w:style w:type="table" w:styleId="a8">
    <w:name w:val="Table Grid"/>
    <w:basedOn w:val="a1"/>
    <w:uiPriority w:val="39"/>
    <w:rsid w:val="00361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C207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207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C3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3C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3C31"/>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9A3C31"/>
    <w:pPr>
      <w:spacing w:after="160" w:line="259" w:lineRule="auto"/>
      <w:ind w:left="720"/>
      <w:contextualSpacing/>
    </w:pPr>
  </w:style>
  <w:style w:type="character" w:customStyle="1" w:styleId="ConsPlusNormal0">
    <w:name w:val="ConsPlusNormal Знак"/>
    <w:link w:val="ConsPlusNormal"/>
    <w:locked/>
    <w:rsid w:val="009A3C31"/>
    <w:rPr>
      <w:rFonts w:ascii="Calibri" w:eastAsia="Times New Roman" w:hAnsi="Calibri" w:cs="Calibri"/>
      <w:szCs w:val="20"/>
      <w:lang w:eastAsia="ru-RU"/>
    </w:rPr>
  </w:style>
  <w:style w:type="paragraph" w:styleId="a4">
    <w:name w:val="header"/>
    <w:basedOn w:val="a"/>
    <w:link w:val="a5"/>
    <w:uiPriority w:val="99"/>
    <w:unhideWhenUsed/>
    <w:rsid w:val="009A3C3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A3C31"/>
  </w:style>
  <w:style w:type="paragraph" w:styleId="a6">
    <w:name w:val="Balloon Text"/>
    <w:basedOn w:val="a"/>
    <w:link w:val="a7"/>
    <w:uiPriority w:val="99"/>
    <w:semiHidden/>
    <w:unhideWhenUsed/>
    <w:rsid w:val="00FE30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E302E"/>
    <w:rPr>
      <w:rFonts w:ascii="Tahoma" w:hAnsi="Tahoma" w:cs="Tahoma"/>
      <w:sz w:val="16"/>
      <w:szCs w:val="16"/>
    </w:rPr>
  </w:style>
  <w:style w:type="table" w:styleId="a8">
    <w:name w:val="Table Grid"/>
    <w:basedOn w:val="a1"/>
    <w:uiPriority w:val="39"/>
    <w:rsid w:val="00361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C2077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20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7771">
      <w:bodyDiv w:val="1"/>
      <w:marLeft w:val="0"/>
      <w:marRight w:val="0"/>
      <w:marTop w:val="0"/>
      <w:marBottom w:val="0"/>
      <w:divBdr>
        <w:top w:val="none" w:sz="0" w:space="0" w:color="auto"/>
        <w:left w:val="none" w:sz="0" w:space="0" w:color="auto"/>
        <w:bottom w:val="none" w:sz="0" w:space="0" w:color="auto"/>
        <w:right w:val="none" w:sz="0" w:space="0" w:color="auto"/>
      </w:divBdr>
    </w:div>
    <w:div w:id="988167874">
      <w:bodyDiv w:val="1"/>
      <w:marLeft w:val="0"/>
      <w:marRight w:val="0"/>
      <w:marTop w:val="0"/>
      <w:marBottom w:val="0"/>
      <w:divBdr>
        <w:top w:val="none" w:sz="0" w:space="0" w:color="auto"/>
        <w:left w:val="none" w:sz="0" w:space="0" w:color="auto"/>
        <w:bottom w:val="none" w:sz="0" w:space="0" w:color="auto"/>
        <w:right w:val="none" w:sz="0" w:space="0" w:color="auto"/>
      </w:divBdr>
    </w:div>
    <w:div w:id="1541236235">
      <w:bodyDiv w:val="1"/>
      <w:marLeft w:val="0"/>
      <w:marRight w:val="0"/>
      <w:marTop w:val="0"/>
      <w:marBottom w:val="0"/>
      <w:divBdr>
        <w:top w:val="none" w:sz="0" w:space="0" w:color="auto"/>
        <w:left w:val="none" w:sz="0" w:space="0" w:color="auto"/>
        <w:bottom w:val="none" w:sz="0" w:space="0" w:color="auto"/>
        <w:right w:val="none" w:sz="0" w:space="0" w:color="auto"/>
      </w:divBdr>
    </w:div>
    <w:div w:id="199926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9EE54-4A73-405F-A9DA-11A4258AD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Pages>
  <Words>1509</Words>
  <Characters>8602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econ11</dc:creator>
  <cp:keywords/>
  <dc:description/>
  <cp:lastModifiedBy>Побежимова Анна Константиновна</cp:lastModifiedBy>
  <cp:revision>40</cp:revision>
  <cp:lastPrinted>2023-12-19T02:01:00Z</cp:lastPrinted>
  <dcterms:created xsi:type="dcterms:W3CDTF">2021-11-08T00:56:00Z</dcterms:created>
  <dcterms:modified xsi:type="dcterms:W3CDTF">2023-12-19T02:01:00Z</dcterms:modified>
</cp:coreProperties>
</file>