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widowControl w:val="off"/>
        <w:tabs>
          <w:tab w:val="left" w:pos="1985"/>
        </w:tabs>
        <w:spacing w:after="0" w:line="240" w:lineRule="auto"/>
        <w:jc w:val="center"/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От 01.02.2024г № 2</w:t>
      </w:r>
    </w:p>
    <w:p w14:paraId="00000002">
      <w:pPr>
        <w:widowControl w:val="off"/>
        <w:tabs>
          <w:tab w:val="left" w:pos="1985"/>
        </w:tabs>
        <w:spacing w:after="0" w:line="240" w:lineRule="auto"/>
        <w:jc w:val="center"/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РОССИЙСКАЯ ФЕДЕРАЦИЯ</w:t>
      </w:r>
    </w:p>
    <w:p w14:paraId="00000003">
      <w:pPr>
        <w:widowControl w:val="off"/>
        <w:tabs>
          <w:tab w:val="left" w:pos="1985"/>
        </w:tabs>
        <w:spacing w:after="0" w:line="240" w:lineRule="auto"/>
        <w:jc w:val="center"/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ИРКУТСКАЯ ОБЛАСТЬ</w:t>
      </w:r>
    </w:p>
    <w:p w14:paraId="00000004">
      <w:pPr>
        <w:widowControl w:val="off"/>
        <w:tabs>
          <w:tab w:val="left" w:pos="1985"/>
        </w:tabs>
        <w:spacing w:after="0" w:line="240" w:lineRule="auto"/>
        <w:jc w:val="center"/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СЛЮДЯНСКИЙ МУНИЦИПАЛЬНЫЙ РАЙОН</w:t>
      </w:r>
    </w:p>
    <w:p w14:paraId="00000005">
      <w:pPr>
        <w:widowControl w:val="off"/>
        <w:tabs>
          <w:tab w:val="left" w:pos="1985"/>
        </w:tabs>
        <w:spacing w:after="0" w:line="240" w:lineRule="auto"/>
        <w:ind w:right="-143"/>
        <w:jc w:val="center"/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АДМИНИСТРАЦИЯ ПОРТБАЙКАЛЬСКОГО СЕЛЬСКОГО ПОСЕЛЕНИЯ</w:t>
      </w:r>
    </w:p>
    <w:p w14:paraId="00000006">
      <w:pPr>
        <w:spacing w:after="0" w:line="240" w:lineRule="auto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eastAsia="Lucida Sans Unicode" w:hAnsi="Times New Roman"/>
          <w:b/>
          <w:sz w:val="28"/>
          <w:szCs w:val="28"/>
          <w:lang w:eastAsia="ru-RU"/>
        </w:rPr>
        <w:t>ПОСТАНОВЛЕНИЕ</w:t>
      </w:r>
    </w:p>
    <w:p w14:paraId="00000007">
      <w:pPr>
        <w:spacing w:after="0" w:line="240" w:lineRule="auto"/>
        <w:rPr>
          <w:rFonts w:ascii="Times New Roman" w:cs="Times New Roman" w:hAnsi="Times New Roman"/>
          <w:sz w:val="24"/>
          <w:szCs w:val="24"/>
        </w:rPr>
      </w:pPr>
    </w:p>
    <w:p w14:paraId="00000008">
      <w:pPr>
        <w:spacing w:after="0" w:line="240" w:lineRule="auto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Об утверждении Порядка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определения размера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компенсационной стоимости, осуществления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компенсационного озеленения в случаях уничтожения,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повреждения зеленых насаждений, обрезки, пересадки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</w:t>
      </w:r>
    </w:p>
    <w:p w14:paraId="00000009">
      <w:pPr>
        <w:spacing w:after="0" w:line="240" w:lineRule="auto"/>
        <w:rPr>
          <w:rFonts w:ascii="Times New Roman" w:cs="Times New Roman" w:hAnsi="Times New Roman"/>
          <w:sz w:val="24"/>
          <w:szCs w:val="24"/>
        </w:rPr>
      </w:pPr>
    </w:p>
    <w:p w14:paraId="0000000A">
      <w:pPr>
        <w:spacing w:after="0" w:line="240" w:lineRule="auto"/>
        <w:ind w:firstLine="708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целях обеспечения сохранения, развития и восстановления зеленого фонда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образования, руководствуясь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статьёй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14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Федерального закона «Об общих принципах организации местного самоуправления в Российской Федерации»,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статьями 4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61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Федерального закона «Об охране окружающей среды»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Уставом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муниципального образования,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дминистрация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сельского поселения</w:t>
      </w:r>
    </w:p>
    <w:p w14:paraId="0000000B">
      <w:pPr>
        <w:spacing w:after="0" w:line="240" w:lineRule="auto"/>
        <w:ind w:firstLine="708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0C">
      <w:pPr>
        <w:spacing w:after="0" w:line="240" w:lineRule="auto"/>
        <w:ind w:firstLine="540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ПОСТАНОВЛЯЕТ:</w:t>
      </w:r>
    </w:p>
    <w:p w14:paraId="0000000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0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Утвердить Порядок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определения размера компенсационной стоимости, осуществления компенсационного озеленения в случаях уничтожения, повреждения 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fldChar w:fldCharType="begin"/>
      </w:r>
      <w:r>
        <w:instrText xml:space="preserve">HYPERLINK "https://pravo-search.minjust.ru/bigs/showDocument.html" \l "sub_9991"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Приложение №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</w:t>
      </w:r>
    </w:p>
    <w:p w14:paraId="0000000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2. </w:t>
      </w:r>
      <w:r>
        <w:rPr>
          <w:rFonts w:ascii="Times New Roman" w:cs="Times New Roman" w:eastAsia="Calibri" w:hAnsi="Times New Roman"/>
          <w:sz w:val="24"/>
          <w:szCs w:val="24"/>
        </w:rPr>
        <w:t>Опубликовать</w:t>
      </w:r>
      <w:r>
        <w:rPr>
          <w:rFonts w:ascii="Times New Roman" w:cs="Times New Roman" w:eastAsia="Calibri" w:hAnsi="Times New Roman"/>
          <w:sz w:val="24"/>
          <w:szCs w:val="24"/>
        </w:rPr>
        <w:t xml:space="preserve"> </w:t>
      </w:r>
      <w:r>
        <w:rPr>
          <w:rFonts w:ascii="Times New Roman" w:cs="Times New Roman" w:eastAsia="Calibri" w:hAnsi="Times New Roman"/>
          <w:sz w:val="24"/>
          <w:szCs w:val="24"/>
        </w:rPr>
        <w:t>настоящее постановление в печатном издании «Портбайкальские вести</w:t>
      </w:r>
      <w:r>
        <w:rPr>
          <w:rFonts w:ascii="Times New Roman" w:cs="Times New Roman" w:eastAsia="Calibri" w:hAnsi="Times New Roman"/>
          <w:sz w:val="24"/>
          <w:szCs w:val="24"/>
        </w:rPr>
        <w:t xml:space="preserve">», разместить на официальном сайте Слюдянского муниципального района . </w:t>
      </w:r>
    </w:p>
    <w:p w14:paraId="0000001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3. Контроль исполнения настоящего постановления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оставляю за собой.</w:t>
      </w:r>
    </w:p>
    <w:p w14:paraId="0000001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1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013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Глава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</w:t>
      </w:r>
    </w:p>
    <w:p w14:paraId="00000014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муниципального образования                                                       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Н.И. Симакова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14:paraId="00000015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6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7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8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9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A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B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C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D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E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1F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0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1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2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3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4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5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6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7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8">
      <w:pPr>
        <w:spacing w:after="0" w:line="240" w:lineRule="auto"/>
        <w:rPr>
          <w:rFonts w:ascii="Times New Roman" w:cs="Times New Roman" w:eastAsia="Times New Roman" w:hAnsi="Times New Roman"/>
          <w:color w:val="26282f"/>
          <w:lang w:eastAsia="ru-RU"/>
        </w:rPr>
      </w:pPr>
    </w:p>
    <w:p w14:paraId="00000029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Приложение № 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1</w:t>
      </w:r>
    </w:p>
    <w:p w14:paraId="0000002A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к постановлению администрации</w:t>
      </w:r>
    </w:p>
    <w:p w14:paraId="0000002B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поселения</w:t>
      </w:r>
    </w:p>
    <w:p w14:paraId="0000002C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о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т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 01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.02.2024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>№</w:t>
      </w:r>
      <w:r>
        <w:rPr>
          <w:rFonts w:ascii="Times New Roman" w:cs="Times New Roman" w:eastAsia="Times New Roman" w:hAnsi="Times New Roman"/>
          <w:color w:val="26282f"/>
          <w:sz w:val="24"/>
          <w:szCs w:val="24"/>
          <w:lang w:eastAsia="ru-RU"/>
        </w:rPr>
        <w:t xml:space="preserve"> 2</w:t>
      </w:r>
      <w:bookmarkStart w:id="0" w:name="_GoBack"/>
      <w:bookmarkEnd w:id="0"/>
    </w:p>
    <w:p w14:paraId="0000002D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2E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ПОРЯДОК</w:t>
      </w:r>
    </w:p>
    <w:p w14:paraId="0000002F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ОПРЕДЕЛЕНИЯ РАЗМЕРА КОМПЕНСАЦИОННОЙ СТОИМОСТИ, ОСУЩЕСТВЛЕНИЯ КОМПЕНСАЦИОННОГО ОЗЕЛЕНЕНИЯ В СЛУЧАЯХ УНИЧТОЖЕНИЯ, ПОВРЕЖДЕНИЯ 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П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ОРТБАЙКАЛЬСКОГО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МУНИЦИПАЛЬНОГО ОБРАЗОВАНИЯ</w:t>
      </w:r>
    </w:p>
    <w:p w14:paraId="00000030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31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caps/>
          <w:color w:val="000000"/>
          <w:sz w:val="24"/>
          <w:szCs w:val="24"/>
          <w:lang w:eastAsia="ru-RU"/>
        </w:rPr>
      </w:pPr>
      <w:bookmarkStart w:id="1" w:name="sub_11"/>
      <w:r>
        <w:rPr>
          <w:rFonts w:ascii="Times New Roman" w:cs="Times New Roman" w:eastAsia="Times New Roman" w:hAnsi="Times New Roman"/>
          <w:b/>
          <w:caps/>
          <w:color w:val="000000"/>
          <w:sz w:val="24"/>
          <w:szCs w:val="24"/>
          <w:lang w:eastAsia="ru-RU"/>
        </w:rPr>
        <w:t>Раздел I. Общие положения</w:t>
      </w:r>
      <w:bookmarkEnd w:id="1"/>
    </w:p>
    <w:p w14:paraId="00000032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0000003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2" w:name="sub_6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1.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Настоящий Порядок определения размера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к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стоимости, осуществления компенсационного озеленения в случаях уничтожения, повреждения,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вынужденного уничтожения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муниципального образования (далее - Порядок) устанавливает единые требования к определению размера вреда, причиненного зеленым насаждениям при вырубке (сносе), повреждении или уничтожении зеленых насаждений на территории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образования, порядок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получения разрешения 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определения размера компенсационной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стоимости 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компенсационного озеленения.</w:t>
      </w:r>
      <w:bookmarkEnd w:id="2"/>
    </w:p>
    <w:p w14:paraId="0000003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2. Настоящий Порядок обязателен для исполнения</w:t>
      </w:r>
      <w:bookmarkStart w:id="3" w:name="sub_7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всеми действующими на территории муниципального образования организациями, независимо от их форм собственности, а также должностными лицами, индивидуальными предпринимателями и гражданами.</w:t>
      </w:r>
      <w:bookmarkEnd w:id="3"/>
    </w:p>
    <w:p w14:paraId="0000003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Действие настоящего Порядка не распространяется на отношения по созданию, содержанию, охране и сносу зеленых насаждений, расположенных на землях, отнесённых к государственному лесному фонду, землях сельскохозяйственного назначения, включая земельные участки для ведения садоводства, огородничества,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сельскохозяйственные угодья.</w:t>
      </w:r>
    </w:p>
    <w:p w14:paraId="0000003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4" w:name="sub_8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Территории, на которых расположены лесные и иные насаждения, в том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числе зеленые зоны, лесопарковые зоны и другие озелененные территории в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муниципальном образовании, образуют единый зеленый фонд муниципального образования.</w:t>
      </w:r>
      <w:bookmarkEnd w:id="4"/>
    </w:p>
    <w:p w14:paraId="00000037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5. Для целей настоящего Порядка устанавливаются следующие основные понятия:</w:t>
      </w:r>
    </w:p>
    <w:p w14:paraId="00000038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еленые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насаждения (ЗН) - древесно-кустарниковая и травянистая растительность естественного или искусственного происхождения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(включая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сельские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леса, парки, бульвары, скверы, сады, газоны, цветники, а также отдельно стоящие деревья и кустарники);</w:t>
      </w:r>
    </w:p>
    <w:p w14:paraId="00000039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дерево - растение, имеющее четко выраженный деревянистый ствол диаметром не менее 6 см на высоте 1,3 м. Ствол дерева – главный (осевой) одревесневший стебель дерева начинается от шейки корня и заканчивается вершиной;</w:t>
      </w:r>
    </w:p>
    <w:p w14:paraId="0000003A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кустарник - многолетнее растение, ветвящееся у самой поверхности почвы (в отличие от деревьев) и не имеющее во взрослом состоянии главного ствола;</w:t>
      </w:r>
    </w:p>
    <w:p w14:paraId="0000003B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травяной покров - газон, естественная травяная растительность;</w:t>
      </w:r>
    </w:p>
    <w:p w14:paraId="0000003C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заросли - деревья и (или) кустарники самосевного и порослевого происхождения, образующие единый сомкнутый полог;</w:t>
      </w:r>
    </w:p>
    <w:p w14:paraId="0000003D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цветник - участок геометрической или свободной формы с высаженными одно-, двух- или многолетними цветочными растениями, а также свободное размещение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цветочных растений на газонах, вдоль дорожек, бордюров, в вазах (в том числе цветочные гирлянды), клумбах;</w:t>
      </w:r>
    </w:p>
    <w:p w14:paraId="0000003E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уничтожение зеленых насаждений - повреждение и (или) вырубка (снос), выкапывание зеленых насаждений, повлекшее прекращение роста;</w:t>
      </w:r>
    </w:p>
    <w:p w14:paraId="0000003F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повреждение зеленых насаждений - причинение вреда кроне, стволу, корневой системе растений, не влекущее прекращения роста. Повреждением является механическое повреждение ветвей, корневой системы, нарушение целостности коры, нарушение целостности напочвенного покрова, загрязнение зеленых насаждений либо почвы в корневой зоне вредными веществами, поджог и иное причинение вреда;</w:t>
      </w:r>
    </w:p>
    <w:p w14:paraId="00000040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реконструкция зеленых насаждений - частичная замена зеленых насаждений в случаях изменения требований к озеленению территории (изменение назначения территории, восстановление исторического облика территории, придание архитектурно-художественного облика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зеленым массивам или иное);</w:t>
      </w:r>
    </w:p>
    <w:p w14:paraId="00000041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компенсационная стоимость - стоимостная оценка конкретных зеленых насаждений, устанавливаемая для учета их ценности при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уничтожении,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повреждении или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вынужденном уничтожении (вырубки, сноса) зеленых насаждений;</w:t>
      </w:r>
    </w:p>
    <w:p w14:paraId="00000042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компенсационное озеленение - воспроизводство зеленых насаждений взамен уничтоженных или поврежденных.</w:t>
      </w:r>
    </w:p>
    <w:p w14:paraId="0000004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вынужденное уничтожение (вырубка, снос) и (или) повреждение зеленых насаждений – уничтожение и (или) повреждение зелёных насаждений, связанные с осуществлением градостроительной и (или) иной деятельности.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Производится в соответствии с действующим законодательством РФ и настоящими Правилами.</w:t>
      </w:r>
    </w:p>
    <w:p w14:paraId="0000004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5" w:name="sub_10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6.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 незаконное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уничтожение (вырубку, снос) и (или) повреждение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зеленых насаждений виновные лица несут ответственность в соответствии с действующим законодательством. Исполнение налагаемого в установленном законом порядке административного или уголовного наказания не освобождает виновных лиц от обязанности полного возмещения вреда окружающей среде: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оплаты компенсационной стоимости уничтоженных (вырубленных, снесенных) и (или) поврежденных зеленых насаждений и проведения компенсационного озеленения, осуществляемых в соответствии с настоящим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Порядком.</w:t>
      </w:r>
      <w:bookmarkEnd w:id="5"/>
      <w:bookmarkStart w:id="6" w:name="sub_15"/>
    </w:p>
    <w:p w14:paraId="0000004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46">
      <w:pPr>
        <w:spacing w:after="0" w:line="240" w:lineRule="auto"/>
        <w:ind w:firstLine="709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Раздел II.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ОФОРМЛЕНИЕ РАЗРЕШЕНИЯ НА ВЫНУЖДЕННОЕ УНИЧТОЖЕНИЕ (ВЫРУБКУ, СНОС), ОБРЕЗКУ, РЕКОНСТРУКЦИЮ </w:t>
      </w:r>
    </w:p>
    <w:p w14:paraId="00000047">
      <w:pPr>
        <w:spacing w:after="0" w:line="240" w:lineRule="auto"/>
        <w:ind w:firstLine="709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ЗЕЛЁНЫХ НАСАЖДЕНИЙ</w:t>
      </w:r>
      <w:bookmarkEnd w:id="6"/>
    </w:p>
    <w:p w14:paraId="0000004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4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7" w:name="sub_12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Вынужденное уничтожение (вырубка, снос), обрезка, реконструкция зеленых насаждений на территории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 может быть разрешено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следующих случаях:</w:t>
      </w:r>
      <w:bookmarkEnd w:id="7"/>
    </w:p>
    <w:p w14:paraId="0000004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8" w:name="sub_17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1) строительство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реконструкция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зданий и сооружений различного назначения.</w:t>
      </w:r>
      <w:bookmarkEnd w:id="8"/>
    </w:p>
    <w:p w14:paraId="0000004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9" w:name="sub_18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2) строительство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парковочных карманов.</w:t>
      </w:r>
      <w:bookmarkEnd w:id="9"/>
    </w:p>
    <w:p w14:paraId="0000004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0" w:name="sub_19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3) строительство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ремонта автомобильных дорог и тротуаров.</w:t>
      </w:r>
      <w:bookmarkEnd w:id="10"/>
    </w:p>
    <w:p w14:paraId="0000004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1" w:name="sub_20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4) плановый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ремонт подземных и инженерных коммуникаций.</w:t>
      </w:r>
      <w:bookmarkEnd w:id="11"/>
    </w:p>
    <w:p w14:paraId="0000004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2" w:name="sub_21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5) проведение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санитарных рубок и реконструкция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зеленых насаждений в соответствии с требованиями СНиП.</w:t>
      </w:r>
      <w:bookmarkEnd w:id="12"/>
    </w:p>
    <w:p w14:paraId="0000004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3" w:name="sub_22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6) восстановление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нормативного светового режима в жилых и нежилых помещениях, затеняемых деревьями, высаженными с нарушением СНиП, по заключению соответствующих органов.</w:t>
      </w:r>
      <w:bookmarkEnd w:id="13"/>
    </w:p>
    <w:p w14:paraId="0000005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4" w:name="sub_23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7) предотвращение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или ликвидация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аварийных и чрезвычайных ситуаций техногенного и природного характера и их последствий.</w:t>
      </w:r>
      <w:bookmarkEnd w:id="14"/>
    </w:p>
    <w:p w14:paraId="0000005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8) вырубка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аварийно-опасных деревьев и кустарников.</w:t>
      </w:r>
    </w:p>
    <w:p w14:paraId="0000005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8. Юридические и физические лица, правообладатели земельных участков, независимо от формы права, заинтересованные в осуществлении вынужденного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уничтожении (вырубке, сносе), обрезке, реконструкции зелёных насаждений, обязаны обратиться в администрацию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поселения с соответствующим заявлением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(Приложение №1 к настоящему Порядку).</w:t>
      </w:r>
    </w:p>
    <w:p w14:paraId="0000005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Заявление должно содержать следующие сведения:</w:t>
      </w:r>
    </w:p>
    <w:p w14:paraId="0000005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сведения о заявителе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(для физических лиц 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Ф.И.О., реквизиты документа, удостоверяющего личность, ИНН, для юридических лиц – наименование юридического лица, ИНН, банковские реквизиты);</w:t>
      </w:r>
    </w:p>
    <w:p w14:paraId="0000005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место расположения зелёных насаждений, подлежащих вынужденному уничтожению (вырубке, сносу), обрезке;</w:t>
      </w:r>
    </w:p>
    <w:p w14:paraId="0000005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правоустанавливающие документы на объект недвижимости в случае расположения зелёных насаждений, подлежащих вынужденному уничтожению (вырубке, сносу), обрезке на земельном участке вне территории общего пользования;</w:t>
      </w:r>
    </w:p>
    <w:p w14:paraId="0000005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причины вынужденного уничтожения (вырубки, сноса), обрезки зелёных насаждений, предусмотренных п.7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настоящего Порядка;</w:t>
      </w:r>
    </w:p>
    <w:p w14:paraId="0000005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в случае осуществления градостроительной деятельности (строительства, реконструкции объектов капитального строительства) схему планировочной организации земельного участка, выполненную на этапе проектно-изыскательских работ,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перечётную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ведомость, подготовленную на этапе экологических изысканий,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план-схему земельного участка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 отображением всех зелёных насаждений и строящихся объектов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(выполняется в произвольной форме) в случаях, когда выполнение проектно-изыскательских работ не предусмотрено Градостроительным кодексом РФ;</w:t>
      </w:r>
    </w:p>
    <w:p w14:paraId="0000005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- заключение органов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Роспотребназдора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 случае восстановления нормативного светового режима в жилых и нежилых помещениях, затеняемых деревьями.</w:t>
      </w:r>
    </w:p>
    <w:p w14:paraId="0000005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5" w:name="sub_13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9. Для получения разрешения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 вынужденное уничтожение (вырубку, снос) и (или) повреждение зелёных насаждений (далее Разрешение)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необходимо проведение идентификации зеленых насаждений, которое производится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посредством натурного обследования зеленых насаждений в случаях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(вырубки, сноса), обрезки, реконструкции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зеленых насаждений.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 результатам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натурного обследования,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специалистом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ответственным за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жилищно-коммунально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хозяйств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администрации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поселения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(далее по тексту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–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специалист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ЖКХ)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составляется Акт обследования зеленых насаждений (</w:t>
      </w:r>
      <w:r>
        <w:fldChar w:fldCharType="begin"/>
      </w:r>
      <w:r>
        <w:instrText xml:space="preserve"> HYPERLINK "https://pravo-search.minjust.ru/bigs/showDocument.html" \l "sub_10015" </w:instrText>
      </w:r>
      <w:r>
        <w:fldChar w:fldCharType="separate"/>
      </w:r>
      <w:bookmarkEnd w:id="15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Приложение №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 настоящему Порядку).</w:t>
      </w:r>
    </w:p>
    <w:p w14:paraId="0000005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6" w:name="sub_14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10.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Вынужденное уничтожение (вырубка, снос) и (или) повреждение зеленых насаждений, в отношении аварийно-опасных деревьев и кустарников осуществляется после признания их таковыми в соответствии с положениями настоящих Правил.</w:t>
      </w:r>
      <w:bookmarkEnd w:id="16"/>
    </w:p>
    <w:p w14:paraId="0000005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11.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Вынужденное уничтожение (вырубка, снос) и (или) повреждение зеленых насаждений, связанное с осуществлением градостроительной и (или) иной деятельности, производится в соответствии с действующим законодательством Российской Федерации, Иркутской области и настоящим Порядком на основании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Разрешения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(Приложение №3 к настоящему Порядку), выдаваемого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администрацией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поселения (далее по тексту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администрация Поселения).</w:t>
      </w:r>
    </w:p>
    <w:p w14:paraId="0000005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Разрешение 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оплата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компенсационной стоимости уничтоженных (вырубленных, снесенных) и (или) поврежденных,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зеленых насаждений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являются основанием для проведения работ.</w:t>
      </w:r>
    </w:p>
    <w:p w14:paraId="0000005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Форма, сроки и стоимость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проведения компенсационного озеленения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устанавливается отдельным соглашением между заинтересованным лицом и администрацией Поселения.</w:t>
      </w:r>
    </w:p>
    <w:p w14:paraId="0000005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12. Срок действия разрешения составляет один год с момента его подписания.</w:t>
      </w:r>
    </w:p>
    <w:p w14:paraId="0000006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61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bookmarkStart w:id="17" w:name="sub_31"/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Раздел III.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ИДЕНТИФИКАЦИИ ЗЕЛЕНЫХ НАСАЖДЕНИЙ.</w:t>
      </w:r>
      <w:bookmarkEnd w:id="17"/>
    </w:p>
    <w:p w14:paraId="00000062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РАСЧЁТ И ОПЛАТА КОМПЕНСАЦИОННОЙ СТОИМОСТИ</w:t>
      </w:r>
    </w:p>
    <w:p w14:paraId="00000063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6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8" w:name="sub_26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13.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Расчет компенсационной стоимости зеленых насаждений, образующих единый зелёный фонд Поселения,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осуществляется на основе идентификации зелёных насаждений в каждом конкретном случае.</w:t>
      </w:r>
      <w:bookmarkEnd w:id="18"/>
    </w:p>
    <w:p w14:paraId="0000006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14.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На территориях до 100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кв.м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деревья подсчитываются поштучно.</w:t>
      </w:r>
    </w:p>
    <w:p w14:paraId="0000006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В случае проведения идентификации дикорастущих зелёных насаждений на земельных участках (территориях), подлежащих вынужденному уничтожению (вырубке, сносу) и (или) повреждению зеленых насаждений, площадью более 100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кв.м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., подсчёт осуществляется по фактическому количеству зелёных насаждений на 100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кв.м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с наиболее ценными деревьями и кустарниками. Полученные данные применяются ко всей площади земельного участка (территории) с учётом коэффициента равномерности размещения зелёных насаждений на обследуемом земельном участке (территории)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Кравн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.), который определяется от 0,1 – 1,0 (от 10% до 100% занятости земельного участка зелёными насаждениями).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Коэффициент равномерности для отдельно стоящих деревьев и кустарников равен 1,0.</w:t>
      </w:r>
    </w:p>
    <w:p w14:paraId="0000006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При поштучном учёте зелёных насаждений коэффициент равномерности равен 1,0.</w:t>
      </w:r>
    </w:p>
    <w:p w14:paraId="0000006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15.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расчета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стоимости зеленых насаждений применяется следующая классификация растительности вне зависимости от функционального назначения, местоположения, формы собственности и ведомственной принадлежности территорий:</w:t>
      </w:r>
    </w:p>
    <w:p w14:paraId="0000006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деревья;</w:t>
      </w:r>
    </w:p>
    <w:p w14:paraId="0000006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кустарники;</w:t>
      </w:r>
    </w:p>
    <w:p w14:paraId="0000006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травяной покров (газоны и естественная травяная растительность);</w:t>
      </w:r>
    </w:p>
    <w:p w14:paraId="0000006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заросли;</w:t>
      </w:r>
    </w:p>
    <w:p w14:paraId="0000006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цветник.</w:t>
      </w:r>
    </w:p>
    <w:p w14:paraId="0000006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16. Породы различных деревьев,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образования, по своей ценности выделяются 4 группы:</w:t>
      </w:r>
    </w:p>
    <w:p w14:paraId="0000006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хвойные деревья;</w:t>
      </w:r>
    </w:p>
    <w:p w14:paraId="0000007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1-я группа лиственных деревьев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кустарников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(особо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ценные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);</w:t>
      </w:r>
    </w:p>
    <w:p w14:paraId="0000007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2-я группа лиственных деревьев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кустарников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ценные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);</w:t>
      </w:r>
    </w:p>
    <w:p w14:paraId="0000007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3-я группа лиственных деревьев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кустарников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малоценные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</w:t>
      </w:r>
    </w:p>
    <w:p w14:paraId="0000007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17. Распределение деревьев и кустарников по их ценности (декоративным свойствам) (Таблица 1).</w:t>
      </w:r>
    </w:p>
    <w:p w14:paraId="0000007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1</w:t>
      </w:r>
    </w:p>
    <w:tbl>
      <w:tblPr>
        <w:tblW w:w="939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2489"/>
        <w:gridCol w:w="2521"/>
        <w:gridCol w:w="2290"/>
        <w:gridCol w:w="2090"/>
      </w:tblGrid>
      <w:tr>
        <w:trPr/>
        <w:tc>
          <w:tcPr>
            <w:cnfStyle w:val="101000000000"/>
            <w:tcW w:w="248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Хвойные деревья и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кустарники</w:t>
            </w:r>
          </w:p>
        </w:tc>
        <w:tc>
          <w:tcPr>
            <w:cnfStyle w:val="100000000000"/>
            <w:tcW w:w="690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Лиственные деревья и кустарники</w:t>
            </w:r>
          </w:p>
        </w:tc>
      </w:tr>
      <w:tr>
        <w:trPr/>
        <w:tc>
          <w:tcPr>
            <w:cnfStyle w:val="001000100000"/>
            <w:tcW w:w="248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7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52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1-я группа</w:t>
            </w:r>
          </w:p>
        </w:tc>
        <w:tc>
          <w:tcPr>
            <w:cnfStyle w:val="000000100000"/>
            <w:tcW w:w="2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2-я группа</w:t>
            </w:r>
          </w:p>
        </w:tc>
        <w:tc>
          <w:tcPr>
            <w:cnfStyle w:val="000000100000"/>
            <w:tcW w:w="20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3-я группа</w:t>
            </w:r>
          </w:p>
        </w:tc>
      </w:tr>
      <w:tr>
        <w:trPr/>
        <w:tc>
          <w:tcPr>
            <w:cnfStyle w:val="001000010000"/>
            <w:tcW w:w="24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Ель, кедр, лиственница, пихта, сосна, туя, можжевельник, тис, другие хвойные породы</w:t>
            </w:r>
          </w:p>
        </w:tc>
        <w:tc>
          <w:tcPr>
            <w:cnfStyle w:val="000000010000"/>
            <w:tcW w:w="252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Акация белая, бархат амурский, вяз, дуб, ива (белая, вавилонская, остролистная, русская), каштан конский, клен (кроме клена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ясенелистного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), липа, лох, орех, ясень;</w:t>
            </w:r>
          </w:p>
          <w:p w14:paraId="0000007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кустарники: самшит,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бирючина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(особенно пестролистные формы),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форзиция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, рододендрон, широколиственные породы, сирень и др.</w:t>
            </w:r>
          </w:p>
        </w:tc>
        <w:tc>
          <w:tcPr>
            <w:cnfStyle w:val="000000010000"/>
            <w:tcW w:w="2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7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Береза, боярышник (штамбовая форма), плодовые декоративные (яблони, сливы, груши, и др.), рябина, тополь (белый, берлинский, канадский, черный, пирамидальный), черемуха;</w:t>
            </w:r>
          </w:p>
          <w:p w14:paraId="0000007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кустарники: спирея, боярышник, снежноягодник, пузыреплодник</w:t>
            </w:r>
          </w:p>
        </w:tc>
        <w:tc>
          <w:tcPr>
            <w:cnfStyle w:val="000000010000"/>
            <w:tcW w:w="20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Ива (кроме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указанных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в 1-й группе), клен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ясенелистный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, ольха, осина, тополь (бальзамический);</w:t>
            </w:r>
          </w:p>
          <w:p w14:paraId="0000008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кустарники:</w:t>
            </w:r>
          </w:p>
          <w:p w14:paraId="0000008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арония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, крушина, бересклет, дикорастущие виды кустарниковых ив, другие лиственные породы</w:t>
            </w:r>
          </w:p>
        </w:tc>
      </w:tr>
    </w:tbl>
    <w:p w14:paraId="0000008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18.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целях дальнейших расчётов компенсационной стоимости, при идентификации зелёных насаждений определяется значение коэффициента ценности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зелёных насаждений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зависимости от группы ценности дерева и диаметра ствола (Таблица 2).</w:t>
      </w:r>
    </w:p>
    <w:p w14:paraId="0000008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2</w:t>
      </w:r>
    </w:p>
    <w:tbl>
      <w:tblPr>
        <w:tblW w:w="9498" w:type="dxa"/>
        <w:tblCellMar>
          <w:left w:w="0" w:type="dxa"/>
          <w:right w:w="0" w:type="dxa"/>
        </w:tblCellMar>
        <w:tblLook w:val="04A0"/>
      </w:tblPr>
      <w:tblGrid>
        <w:gridCol w:w="1128"/>
        <w:gridCol w:w="3827"/>
        <w:gridCol w:w="2113"/>
        <w:gridCol w:w="2430"/>
      </w:tblGrid>
      <w:tr>
        <w:trPr/>
        <w:tc>
          <w:tcPr>
            <w:cnfStyle w:val="101000000000"/>
            <w:tcW w:w="11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cnfStyle w:val="100000000000"/>
            <w:tcW w:w="38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Классификация растительности озелененных территорий</w:t>
            </w:r>
          </w:p>
        </w:tc>
        <w:tc>
          <w:tcPr>
            <w:cnfStyle w:val="1000000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Диаметры,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cnfStyle w:val="1000000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Коэффициент ценности дерева,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Кцд</w:t>
            </w:r>
          </w:p>
        </w:tc>
      </w:tr>
      <w:tr>
        <w:trPr/>
        <w:tc>
          <w:tcPr>
            <w:cnfStyle w:val="001000100000"/>
            <w:tcW w:w="949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Хвойные породы</w:t>
            </w:r>
          </w:p>
        </w:tc>
      </w:tr>
      <w:tr>
        <w:trPr/>
        <w:tc>
          <w:tcPr>
            <w:cnfStyle w:val="001000010000"/>
            <w:tcW w:w="112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cnfStyle w:val="000000010000"/>
            <w:tcW w:w="382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Деревья хвойные</w:t>
            </w: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 6,0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8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8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8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6,0-12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1,2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12,1-24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24,1-40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9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40,1 и более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cnfStyle w:val="001000100000"/>
            <w:tcW w:w="949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Лиственные породы</w:t>
            </w:r>
          </w:p>
        </w:tc>
      </w:tr>
      <w:tr>
        <w:trPr/>
        <w:tc>
          <w:tcPr>
            <w:cnfStyle w:val="001000010000"/>
            <w:tcW w:w="112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9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cnfStyle w:val="000000010000"/>
            <w:tcW w:w="382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Деревья лиственные 1-й группы</w:t>
            </w: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 6,0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6,0-12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1,2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12,1-24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24,1-40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A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A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40,1 и более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cnfStyle w:val="001000100000"/>
            <w:tcW w:w="112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cnfStyle w:val="000000100000"/>
            <w:tcW w:w="382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Деревья лиственные 2-й группы</w:t>
            </w: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 6,0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0,8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6,0-12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12,1-24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B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1,2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B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24,1-40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1,4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40,1 и более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010000"/>
            <w:tcW w:w="112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cnfStyle w:val="000000010000"/>
            <w:tcW w:w="382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Деревья лиственные 3-й группы</w:t>
            </w: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 6,0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6,0-12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C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0,6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C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D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12,1-24 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0,7</w:t>
            </w:r>
          </w:p>
        </w:tc>
      </w:tr>
      <w:tr>
        <w:trPr/>
        <w:tc>
          <w:tcPr>
            <w:cnfStyle w:val="001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D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D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24,1-40 см</w:t>
            </w:r>
          </w:p>
        </w:tc>
        <w:tc>
          <w:tcPr>
            <w:cnfStyle w:val="00000010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0,8</w:t>
            </w:r>
          </w:p>
        </w:tc>
      </w:tr>
      <w:tr>
        <w:trPr/>
        <w:tc>
          <w:tcPr>
            <w:cnfStyle w:val="001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D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0D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21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40,1 и более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cnfStyle w:val="000000010000"/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0D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</w:tbl>
    <w:p w14:paraId="000000D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0D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19. Если дерево имеет несколько стволов, то в расчетах компенсационной стоимости учитывается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каждый ствол отдельно. Поросль малоценных видов древесной растительности с диаметром ствола менее 3 см на высоте 1,3 метра в расчет не включается. Остатки от уничтоженных деревьев малоценных видов древесной растительности (пни) диаметром до 4 см включительно в расчет не включается.</w:t>
      </w:r>
    </w:p>
    <w:p w14:paraId="000000D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Если второстепенный ствол достиг в диаметре 5 см и растет на расстоянии более 0,5 м от основного ствола на высоте 1,3 м. то данный ствол считается за отдельное дерево.</w:t>
      </w:r>
    </w:p>
    <w:p w14:paraId="000000D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20. Кустарники в группах подсчитываются поштучно.</w:t>
      </w:r>
    </w:p>
    <w:p w14:paraId="000000D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21. При подсчете количества кустарников в живой изгороди количество вырубаемых кустарников на каждый погонный метр при двухрядной изгороди принимается равным 5 штукам и при однорядной - 3 штукам.</w:t>
      </w:r>
    </w:p>
    <w:p w14:paraId="000000E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22. Заросли самосевных деревьев и кустарников (деревья и (или) кустарники самосевного и порослевого происхождения, образующие единый сомкнутый полог) рассчитываются следующим образом: каждые 100 кв. м приравниваются к 20 деревьям соответствующей группы ценности.</w:t>
      </w:r>
    </w:p>
    <w:p w14:paraId="000000E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23. Количество газонов и естественной травяной растительности определяется исходя из занимаемой ими площади в кв. м.</w:t>
      </w:r>
    </w:p>
    <w:p w14:paraId="000000E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24. В зимний период при невозможности определения в натуре площади утрачиваемых в результате строительных работ газонов указанная площадь определяется как разница между общей площадью участка, предоставленного для строительства и благоустройства, и площадью проектируемого газона.</w:t>
      </w:r>
    </w:p>
    <w:p w14:paraId="000000E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25. В целях дальнейших расчётов компенсационной стоимости, при идентификации зелёных насаждений по характеристикам категорий состояния деревьев и кустарников, определяется значение коэффициента состояния зелёных насаждений в зависимости от группы ценности дерева и диаметра ствола (Таблица 3).</w:t>
      </w:r>
    </w:p>
    <w:p w14:paraId="000000E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3</w:t>
      </w:r>
    </w:p>
    <w:tbl>
      <w:tblPr>
        <w:tblStyle w:val="TableGrid"/>
        <w:tblW w:w="0" w:type="auto"/>
        <w:tblLook w:val="04A0"/>
      </w:tblPr>
      <w:tblGrid>
        <w:gridCol w:w="2518"/>
        <w:gridCol w:w="3686"/>
        <w:gridCol w:w="3367"/>
      </w:tblGrid>
      <w:tr>
        <w:trPr/>
        <w:tc>
          <w:tcPr>
            <w:cnfStyle w:val="101000000000"/>
            <w:tcW w:w="2518" w:type="dxa"/>
            <w:vAlign w:val="center"/>
          </w:tcPr>
          <w:p w14:paraId="000000E5">
            <w:pPr>
              <w:spacing w:before="100" w:after="100"/>
              <w:ind w:left="-4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Категория деревьев</w:t>
            </w:r>
          </w:p>
        </w:tc>
        <w:tc>
          <w:tcPr>
            <w:cnfStyle w:val="100000000000"/>
            <w:tcW w:w="3686" w:type="dxa"/>
            <w:vAlign w:val="center"/>
          </w:tcPr>
          <w:p w14:paraId="000000E6">
            <w:pPr>
              <w:spacing w:before="100" w:after="10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признаки</w:t>
            </w:r>
          </w:p>
        </w:tc>
        <w:tc>
          <w:tcPr>
            <w:cnfStyle w:val="100000000000"/>
            <w:tcW w:w="3367" w:type="dxa"/>
            <w:vAlign w:val="center"/>
          </w:tcPr>
          <w:p w14:paraId="000000E7">
            <w:pPr>
              <w:spacing w:before="100" w:after="10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Дополнительные признаки</w:t>
            </w:r>
          </w:p>
        </w:tc>
      </w:tr>
      <w:tr>
        <w:trPr/>
        <w:tc>
          <w:tcPr>
            <w:cnfStyle w:val="001000100000"/>
            <w:tcW w:w="9571" w:type="dxa"/>
            <w:gridSpan w:val="3"/>
          </w:tcPr>
          <w:p w14:paraId="000000E8">
            <w:pPr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Хвойные породы</w:t>
            </w:r>
          </w:p>
        </w:tc>
      </w:tr>
      <w:tr>
        <w:trPr/>
        <w:tc>
          <w:tcPr>
            <w:cnfStyle w:val="001000010000"/>
            <w:tcW w:w="2518" w:type="dxa"/>
          </w:tcPr>
          <w:p w14:paraId="000000E9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1- без признаков ослабления</w:t>
            </w:r>
          </w:p>
          <w:p w14:paraId="000000EA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3686" w:type="dxa"/>
          </w:tcPr>
          <w:p w14:paraId="000000EB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хвоя зеленая блестящая, крона густая, прирост текущего года нормальный для данной породы, возраста, условий местопроизрастания и времени года</w:t>
            </w:r>
          </w:p>
        </w:tc>
        <w:tc>
          <w:tcPr>
            <w:cnfStyle w:val="000000010000"/>
            <w:tcW w:w="3367" w:type="dxa"/>
          </w:tcPr>
          <w:p w14:paraId="000000EC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>
        <w:trPr/>
        <w:tc>
          <w:tcPr>
            <w:cnfStyle w:val="001000100000"/>
            <w:tcW w:w="2518" w:type="dxa"/>
          </w:tcPr>
          <w:p w14:paraId="000000ED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2- ослабленные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cnfStyle w:val="000000100000"/>
            <w:tcW w:w="3686" w:type="dxa"/>
          </w:tcPr>
          <w:p w14:paraId="000000EE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хвоя часто светлее обычного, крона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слабоажурная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прирост уменьшен не более чем наполовину по сравнению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нормальным</w:t>
            </w:r>
          </w:p>
        </w:tc>
        <w:tc>
          <w:tcPr>
            <w:cnfStyle w:val="000000100000"/>
            <w:tcW w:w="3367" w:type="dxa"/>
          </w:tcPr>
          <w:p w14:paraId="000000EF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возможны признаки местного повреждени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я ствола и корневых лап, ветвей</w:t>
            </w:r>
          </w:p>
        </w:tc>
      </w:tr>
      <w:tr>
        <w:trPr/>
        <w:tc>
          <w:tcPr>
            <w:cnfStyle w:val="001000010000"/>
            <w:tcW w:w="2518" w:type="dxa"/>
          </w:tcPr>
          <w:p w14:paraId="000000F0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–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сильно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ослабленные</w:t>
            </w:r>
          </w:p>
          <w:p w14:paraId="000000F1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010000"/>
            <w:tcW w:w="3686" w:type="dxa"/>
          </w:tcPr>
          <w:p w14:paraId="000000F2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хвоя светло-зеленая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или сероватая матовая, крона ажурная, прирост уменьшен более чем наполовину по сравнению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нормальным</w:t>
            </w:r>
          </w:p>
        </w:tc>
        <w:tc>
          <w:tcPr>
            <w:cnfStyle w:val="000000010000"/>
            <w:tcW w:w="3367" w:type="dxa"/>
          </w:tcPr>
          <w:p w14:paraId="000000F3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возможны признаки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повреждения ствола,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корне-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вых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лап, ветвей, кроны. Могут иметь место попытки поселения или удавшиеся местные поселения стволовых вредителей на стволе или ветвях</w:t>
            </w:r>
          </w:p>
        </w:tc>
      </w:tr>
      <w:tr>
        <w:trPr/>
        <w:tc>
          <w:tcPr>
            <w:cnfStyle w:val="001000100000"/>
            <w:tcW w:w="2518" w:type="dxa"/>
          </w:tcPr>
          <w:p w14:paraId="000000F4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усыхающие</w:t>
            </w:r>
          </w:p>
          <w:p w14:paraId="000000F5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3686" w:type="dxa"/>
          </w:tcPr>
          <w:p w14:paraId="000000F6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хвоя серая, желтоватая или желто-зеленая, крона заметно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изрежена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прирост текущего года еще заметен или отсутствует</w:t>
            </w:r>
          </w:p>
          <w:p w14:paraId="000000F7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3367" w:type="dxa"/>
          </w:tcPr>
          <w:p w14:paraId="000000F8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признаки повреждения ствола и других частей дерева выражены сильнее, чем у предыдущей категории, возможно заселение дерева стволовыми вредителями (смоляные воронки, буровая мука, насекомые на коре, под корой и в древесине)</w:t>
            </w:r>
          </w:p>
        </w:tc>
      </w:tr>
      <w:tr>
        <w:trPr/>
        <w:tc>
          <w:tcPr>
            <w:cnfStyle w:val="001000010000"/>
            <w:tcW w:w="2518" w:type="dxa"/>
          </w:tcPr>
          <w:p w14:paraId="000000F9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сухостой текущего года (свежий)</w:t>
            </w:r>
          </w:p>
        </w:tc>
        <w:tc>
          <w:tcPr>
            <w:cnfStyle w:val="000000010000"/>
            <w:tcW w:w="3686" w:type="dxa"/>
          </w:tcPr>
          <w:p w14:paraId="000000FA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хвоя текущего года серая, желтая или бурая, крона сильно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изрежена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мелкие веточки сохраняются, кора сохранена или осыпалась лишь частично</w:t>
            </w:r>
          </w:p>
        </w:tc>
        <w:tc>
          <w:tcPr>
            <w:cnfStyle w:val="000000010000"/>
            <w:tcW w:w="3367" w:type="dxa"/>
          </w:tcPr>
          <w:p w14:paraId="000000FB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признаки предыдущей категории; в конце сезона возможно наличие на части дерева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вылетных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отверстий насекомых</w:t>
            </w:r>
          </w:p>
        </w:tc>
      </w:tr>
      <w:tr>
        <w:trPr/>
        <w:tc>
          <w:tcPr>
            <w:cnfStyle w:val="001000100000"/>
            <w:tcW w:w="2518" w:type="dxa"/>
          </w:tcPr>
          <w:p w14:paraId="000000FC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сухостой прошлых лет (старый)</w:t>
            </w:r>
          </w:p>
          <w:p w14:paraId="000000FD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3686" w:type="dxa"/>
          </w:tcPr>
          <w:p w14:paraId="000000FE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хвоя осыпалась или сохранилась лишь частично, мелкие веточки, как правило, обломились, кора осыпалась </w:t>
            </w:r>
          </w:p>
        </w:tc>
        <w:tc>
          <w:tcPr>
            <w:cnfStyle w:val="000000100000"/>
            <w:tcW w:w="3367" w:type="dxa"/>
          </w:tcPr>
          <w:p w14:paraId="000000FF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 стволе и ветвях имеются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вылетные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отверстия насекомых, под корой – обильная буровая мука и грибница дереворазрушающих грибов</w:t>
            </w:r>
          </w:p>
        </w:tc>
      </w:tr>
      <w:tr>
        <w:trPr/>
        <w:tc>
          <w:tcPr>
            <w:cnfStyle w:val="001000010000"/>
            <w:tcW w:w="9571" w:type="dxa"/>
            <w:gridSpan w:val="3"/>
          </w:tcPr>
          <w:p w14:paraId="00000100">
            <w:pPr>
              <w:jc w:val="center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Лиственные породы</w:t>
            </w:r>
          </w:p>
        </w:tc>
      </w:tr>
      <w:tr>
        <w:trPr/>
        <w:tc>
          <w:tcPr>
            <w:cnfStyle w:val="001000100000"/>
            <w:tcW w:w="2518" w:type="dxa"/>
          </w:tcPr>
          <w:p w14:paraId="00000101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без признаков ослабления</w:t>
            </w:r>
          </w:p>
        </w:tc>
        <w:tc>
          <w:tcPr>
            <w:cnfStyle w:val="000000100000"/>
            <w:tcW w:w="3686" w:type="dxa"/>
          </w:tcPr>
          <w:p w14:paraId="00000102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листва зеленая, блестящая, крона густая, прирост текущего года нормальный для данных породы, возраста, условий местопроизрастания и времени года</w:t>
            </w:r>
          </w:p>
        </w:tc>
        <w:tc>
          <w:tcPr>
            <w:cnfStyle w:val="000000100000"/>
            <w:tcW w:w="3367" w:type="dxa"/>
          </w:tcPr>
          <w:p w14:paraId="00000103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>
        <w:trPr/>
        <w:tc>
          <w:tcPr>
            <w:cnfStyle w:val="001000010000"/>
            <w:tcW w:w="2518" w:type="dxa"/>
          </w:tcPr>
          <w:p w14:paraId="00000104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ослабленные (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сухокронные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менее ¼)</w:t>
            </w:r>
          </w:p>
        </w:tc>
        <w:tc>
          <w:tcPr>
            <w:cnfStyle w:val="000000010000"/>
            <w:tcW w:w="3686" w:type="dxa"/>
          </w:tcPr>
          <w:p w14:paraId="00000105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листва зеленая, крона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слабоажурная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прирост может быть ослаблен по сравнению с нормальным, усохших ветвей менее ¼</w:t>
            </w:r>
          </w:p>
        </w:tc>
        <w:tc>
          <w:tcPr>
            <w:cnfStyle w:val="000000010000"/>
            <w:tcW w:w="3367" w:type="dxa"/>
          </w:tcPr>
          <w:p w14:paraId="00000106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могут быть местные повреждения ветвей, корневых лап и ствола, механические повреждения, единичные водяные побеги</w:t>
            </w:r>
          </w:p>
        </w:tc>
      </w:tr>
      <w:tr>
        <w:trPr/>
        <w:tc>
          <w:tcPr>
            <w:cnfStyle w:val="001000100000"/>
            <w:tcW w:w="2518" w:type="dxa"/>
          </w:tcPr>
          <w:p w14:paraId="00000107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сильно ослабленные (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сухокронные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 ½)</w:t>
            </w:r>
          </w:p>
        </w:tc>
        <w:tc>
          <w:tcPr>
            <w:cnfStyle w:val="000000100000"/>
            <w:tcW w:w="3686" w:type="dxa"/>
          </w:tcPr>
          <w:p w14:paraId="00000108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листва мельче или светлее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обычной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преждевременно опадает, крона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изрежена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усохших ветвей от ¼ до ½</w:t>
            </w:r>
          </w:p>
        </w:tc>
        <w:tc>
          <w:tcPr>
            <w:cnfStyle w:val="000000100000"/>
            <w:tcW w:w="3367" w:type="dxa"/>
          </w:tcPr>
          <w:p w14:paraId="00000109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признаки предыдущей категории выражены сильнее; попытки поселения или удавшиеся местные поселения стволовых вредителей,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сокотечение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водяные побеги на стволе и ветвях</w:t>
            </w:r>
          </w:p>
        </w:tc>
      </w:tr>
      <w:tr>
        <w:trPr/>
        <w:tc>
          <w:tcPr>
            <w:cnfStyle w:val="001000010000"/>
            <w:tcW w:w="2518" w:type="dxa"/>
          </w:tcPr>
          <w:p w14:paraId="0000010A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усыхающие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сухокронные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более чем на ½)</w:t>
            </w:r>
          </w:p>
        </w:tc>
        <w:tc>
          <w:tcPr>
            <w:cnfStyle w:val="000000010000"/>
            <w:tcW w:w="3686" w:type="dxa"/>
          </w:tcPr>
          <w:p w14:paraId="0000010B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листва мельче, светлее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или желтее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обычной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преждевременно отпадает или увядает, крона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изрежена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усохших ветвей от ½ до ¾</w:t>
            </w:r>
          </w:p>
        </w:tc>
        <w:tc>
          <w:tcPr>
            <w:cnfStyle w:val="000000010000"/>
            <w:tcW w:w="3367" w:type="dxa"/>
          </w:tcPr>
          <w:p w14:paraId="0000010C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стволе и ветвях возможны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признаки заселения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тволовыми вредителями (входные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отверстия, насечки,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сокотечение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буровая мука и опилки, насекомые на коре, под корой и в древесине); обильные водяные побеги, частично усохшие или усыхающие</w:t>
            </w:r>
          </w:p>
        </w:tc>
      </w:tr>
      <w:tr>
        <w:trPr/>
        <w:tc>
          <w:tcPr>
            <w:cnfStyle w:val="001000100000"/>
            <w:tcW w:w="2518" w:type="dxa"/>
          </w:tcPr>
          <w:p w14:paraId="0000010D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сухостой текущего года (свежий)</w:t>
            </w:r>
          </w:p>
        </w:tc>
        <w:tc>
          <w:tcPr>
            <w:cnfStyle w:val="000000100000"/>
            <w:tcW w:w="3686" w:type="dxa"/>
            <w:vAlign w:val="center"/>
          </w:tcPr>
          <w:p w14:paraId="0000010E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листва усохла, увяла или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прежде-временно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опала, усохших ветвей более ¾, мелкие веточки и кора сохранились</w:t>
            </w:r>
          </w:p>
        </w:tc>
        <w:tc>
          <w:tcPr>
            <w:cnfStyle w:val="000000100000"/>
            <w:tcW w:w="3367" w:type="dxa"/>
          </w:tcPr>
          <w:p w14:paraId="0000010F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стволе, ветвях и корневых лапах часто признаки заселения стволовыми вредителями и поражения грибами</w:t>
            </w:r>
          </w:p>
        </w:tc>
      </w:tr>
      <w:tr>
        <w:trPr/>
        <w:tc>
          <w:tcPr>
            <w:cnfStyle w:val="001000010000"/>
            <w:tcW w:w="2518" w:type="dxa"/>
          </w:tcPr>
          <w:p w14:paraId="00000110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сухостой прошлых лет (старый)</w:t>
            </w:r>
          </w:p>
        </w:tc>
        <w:tc>
          <w:tcPr>
            <w:cnfStyle w:val="000000010000"/>
            <w:tcW w:w="3686" w:type="dxa"/>
          </w:tcPr>
          <w:p w14:paraId="00000111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листва и часть ветвей опали, кора разрушена или опала на большей части ствола</w:t>
            </w:r>
          </w:p>
        </w:tc>
        <w:tc>
          <w:tcPr>
            <w:cnfStyle w:val="000000010000"/>
            <w:tcW w:w="3367" w:type="dxa"/>
          </w:tcPr>
          <w:p w14:paraId="00000112">
            <w:pPr>
              <w:spacing w:before="100" w:after="100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имеются 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вылетные</w:t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отверстия насекомых на стволе, ветвях и корневых лапах, на коре и под корой грибница и плодовые тела грибов</w:t>
            </w:r>
          </w:p>
        </w:tc>
      </w:tr>
    </w:tbl>
    <w:p w14:paraId="0000011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1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26. В случае проведения идентификации зелёных насаждений, пострадавших в результате незаконных повреждений, определяется степень повреждений - коэффициент повреждения растений (деревьев и кустарников) (Таблица 4).</w:t>
      </w:r>
    </w:p>
    <w:p w14:paraId="00000115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4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4"/>
        <w:gridCol w:w="6955"/>
        <w:gridCol w:w="1950"/>
      </w:tblGrid>
      <w:tr>
        <w:trPr/>
        <w:tc>
          <w:tcPr>
            <w:cnfStyle w:val="1010000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cnfStyle w:val="100000000000"/>
            <w:tcW w:w="7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Степень повреждения надземных и подземных частей растений</w:t>
            </w:r>
          </w:p>
        </w:tc>
        <w:tc>
          <w:tcPr>
            <w:cnfStyle w:val="100000000000"/>
            <w:tcW w:w="2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Коэффициент повреждения</w:t>
            </w:r>
          </w:p>
          <w:p w14:paraId="0000011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Ксп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>
        <w:trPr/>
        <w:tc>
          <w:tcPr>
            <w:cnfStyle w:val="001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cnfStyle w:val="000000100000"/>
            <w:tcW w:w="7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Сильное повреждение, приводящее к гибели растения. Ущерб равен компенсационной стоимости</w:t>
            </w:r>
          </w:p>
        </w:tc>
        <w:tc>
          <w:tcPr>
            <w:cnfStyle w:val="000000100000"/>
            <w:tcW w:w="2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cnfStyle w:val="000000010000"/>
            <w:tcW w:w="7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Повреждение, при котором восстановительный период составит 5-10 лет</w:t>
            </w:r>
          </w:p>
        </w:tc>
        <w:tc>
          <w:tcPr>
            <w:cnfStyle w:val="000000010000"/>
            <w:tcW w:w="2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1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0,7</w:t>
            </w:r>
          </w:p>
        </w:tc>
      </w:tr>
      <w:tr>
        <w:trPr/>
        <w:tc>
          <w:tcPr>
            <w:cnfStyle w:val="001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cnfStyle w:val="000000100000"/>
            <w:tcW w:w="7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Повреждение, при котором восстановительный период составит 3-4 года</w:t>
            </w:r>
          </w:p>
        </w:tc>
        <w:tc>
          <w:tcPr>
            <w:cnfStyle w:val="000000100000"/>
            <w:tcW w:w="2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</w:tr>
      <w:tr>
        <w:trPr/>
        <w:tc>
          <w:tcPr>
            <w:cnfStyle w:val="001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cnfStyle w:val="000000010000"/>
            <w:tcW w:w="7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Повреждение, при котором восстановительный период составит 1 год</w:t>
            </w:r>
          </w:p>
        </w:tc>
        <w:tc>
          <w:tcPr>
            <w:cnfStyle w:val="000000010000"/>
            <w:tcW w:w="2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2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</w:tbl>
    <w:p w14:paraId="0000012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2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27.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Результат работы по идентификации зелёных насаждений оформляется Актом обследования зелёных насаждений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(Приложение №1).</w:t>
      </w:r>
    </w:p>
    <w:p w14:paraId="0000012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28.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Компенсационная стоимость зеленых насаждений - это стоимостная оценка зеленых насаждений, устанавливаемая для учета их ценности при уничтожении, повреждении и (или) вынужденном уничтожении.</w:t>
      </w:r>
    </w:p>
    <w:p w14:paraId="0000012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29.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Оплата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стоимости является обязательной во всех случаях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уничтожения,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повреждения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вынужденного уничтожения (вырубки, сноса)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зеленых насаждений, за исключением случаев, предусмотренных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"https://pravo-search.minjust.ru/bigs/showDocument.html" \l "sub_21"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подпунктами 5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–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8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пункта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настоящего Порядка, а так же в случае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вынужденного уничтожения (вырубки, сноса) зеленых насаждений на земельных участках,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предоставленных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целях индивидуального жилищного строительства,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фактическая площадь озеленения которых на момент предоставления превышает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минимальную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площадь озеленения, определённую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градостроительными регламентами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образования.</w:t>
      </w:r>
    </w:p>
    <w:p w14:paraId="0000012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30. Аварийные деревья или "деревья-угрозы" по состоянию или местоположению (в соответствии со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22272f"/>
          <w:sz w:val="24"/>
          <w:szCs w:val="24"/>
          <w:shd w:val="clear" w:color="auto" w:fill="ffffff"/>
          <w:lang w:eastAsia="ru-RU"/>
        </w:rPr>
        <w:t>сводом правил СП 42.13330.2016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 подлежат удалению, если перевод в другое безопасное жизненное состояние (кустарниковую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форму) затруднен или невозможен. Оплата восстановительной стоимости не производится.</w:t>
      </w:r>
    </w:p>
    <w:p w14:paraId="0000012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19" w:name="sub_27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31.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Оплата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стоимости не освобождает субъектов хозяйственной и иной деятельности, допустивших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уничтожение, повреждение и (или) осуществляющих вынужденное уничтожение (вырубку, снос) зеленых насаждений, от выполнения работ по озеленению, предусмотренных проектной документацией на строительство, реконструкцию или капитальный ремонт объектов капитального строительства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проведения компенсационного озеленения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 исключением случаев, предусмотренных</w:t>
      </w:r>
      <w:bookmarkEnd w:id="19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"https://pravo-search.minjust.ru/bigs/showDocument.html" \l "sub_21"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подпунктами 5 - 8 пункта 7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настоящего Порядка, а так же на земельных участках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предоставленных для индивидуального жилищного строительства, при условии сохранения зелёных насаждений в объёме, определённом как минимальная площадь озеленения.</w:t>
      </w:r>
    </w:p>
    <w:p w14:paraId="0000012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32.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Расчет стоимости компенсационного озеленения производится с использованием набора поправочных коэффициентов, которые позволяют учесть:</w:t>
      </w:r>
    </w:p>
    <w:p w14:paraId="0000012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равномерность расположения зелёных насаждений на земельном участке (территории) (коэффициент равномерности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Кравн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.);</w:t>
      </w:r>
    </w:p>
    <w:p w14:paraId="0000012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ценности зелёных насаждений (коэффициент ценности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));</w:t>
      </w:r>
    </w:p>
    <w:p w14:paraId="0000012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состояние объектов озеленения и их декоративность (коэффициент состояния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.));</w:t>
      </w:r>
    </w:p>
    <w:p w14:paraId="0000013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- степень повреждения зелёных насаждений (коэффициент повреждения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.);</w:t>
      </w:r>
    </w:p>
    <w:p w14:paraId="0000013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местоположение, определяемое категорией пользования, охранным статусом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(коэффициент значимости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 и коэффициент размещения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.));</w:t>
      </w:r>
    </w:p>
    <w:p w14:paraId="0000013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близость насаждений к открытым водотокам и водоемам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(коэффициент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водоохранной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ценности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.).</w:t>
      </w:r>
    </w:p>
    <w:p w14:paraId="0000013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33.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целях учёта социально-экологической значимости зеленых насаждений, поправки на социально-экологическую, рекреационную значимость зеленых насаждений, учитывающий природоохранную, рекреационную ценность зеленых насаждений определяется коэффициент значимости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различных категорий зеленых насаждений (Таблица 5).</w:t>
      </w:r>
    </w:p>
    <w:p w14:paraId="0000013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35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5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08"/>
        <w:gridCol w:w="1727"/>
        <w:gridCol w:w="5386"/>
        <w:gridCol w:w="1950"/>
      </w:tblGrid>
      <w:tr>
        <w:trPr/>
        <w:tc>
          <w:tcPr>
            <w:cnfStyle w:val="101000000000"/>
            <w:tcW w:w="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cnfStyle w:val="100000000000"/>
            <w:tcW w:w="17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Категории</w:t>
            </w:r>
          </w:p>
          <w:p w14:paraId="0000013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объектов</w:t>
            </w:r>
          </w:p>
          <w:p w14:paraId="0000013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озеленения</w:t>
            </w:r>
          </w:p>
        </w:tc>
        <w:tc>
          <w:tcPr>
            <w:cnfStyle w:val="10000000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Состав насаждений</w:t>
            </w:r>
          </w:p>
        </w:tc>
        <w:tc>
          <w:tcPr>
            <w:cnfStyle w:val="10000000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Коэффициент</w:t>
            </w:r>
          </w:p>
          <w:p w14:paraId="0000013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значимости (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Кзн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>
        <w:trPr/>
        <w:tc>
          <w:tcPr>
            <w:cnfStyle w:val="001000100000"/>
            <w:tcW w:w="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cnfStyle w:val="000000100000"/>
            <w:tcW w:w="17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Зеленые насаждения общего пользования</w:t>
            </w:r>
          </w:p>
        </w:tc>
        <w:tc>
          <w:tcPr>
            <w:cnfStyle w:val="00000010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3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Парки, сады, рощи, скверы, бульвары, памятники садово-паркового искусства, насаждения вдоль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улиц и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дорог</w:t>
            </w:r>
          </w:p>
        </w:tc>
        <w:tc>
          <w:tcPr>
            <w:cnfStyle w:val="00000010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</w:tr>
      <w:tr>
        <w:trPr/>
        <w:tc>
          <w:tcPr>
            <w:cnfStyle w:val="001000010000"/>
            <w:tcW w:w="50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cnfStyle w:val="000000010000"/>
            <w:tcW w:w="172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Зеленые насаждения ограниченного пользования</w:t>
            </w:r>
          </w:p>
        </w:tc>
        <w:tc>
          <w:tcPr>
            <w:cnfStyle w:val="00000001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Озеленение лечебных, детских, учебных и научных учреждений, административно хозяйственных и других объектов, вне зависимости от форм собственности на землю</w:t>
            </w:r>
          </w:p>
        </w:tc>
        <w:tc>
          <w:tcPr>
            <w:cnfStyle w:val="00000001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1,8</w:t>
            </w:r>
          </w:p>
        </w:tc>
      </w:tr>
      <w:tr>
        <w:trPr/>
        <w:tc>
          <w:tcPr>
            <w:cnfStyle w:val="001000100000"/>
            <w:tcW w:w="50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14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172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14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00000010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Озеленение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внутриквартальное,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придомовое, производственных объектов</w:t>
            </w:r>
          </w:p>
        </w:tc>
        <w:tc>
          <w:tcPr>
            <w:cnfStyle w:val="00000010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010000"/>
            <w:tcW w:w="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cnfStyle w:val="000000010000"/>
            <w:tcW w:w="17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Зеленые насаждения специального назначения</w:t>
            </w:r>
          </w:p>
        </w:tc>
        <w:tc>
          <w:tcPr>
            <w:cnfStyle w:val="00000001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Санитарно-защитные,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водоохранные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, защитно-мелиоративные, противопожарные зоны, кладбища, насаждения вдоль железных дорог, питомники, дендрарии, сады, оранжерейные хозяйства</w:t>
            </w:r>
          </w:p>
        </w:tc>
        <w:tc>
          <w:tcPr>
            <w:cnfStyle w:val="00000001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100000"/>
            <w:tcW w:w="5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cnfStyle w:val="000000100000"/>
            <w:tcW w:w="17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Зелёные насаждения в рекреационных зонах</w:t>
            </w:r>
          </w:p>
        </w:tc>
        <w:tc>
          <w:tcPr>
            <w:cnfStyle w:val="000000100000"/>
            <w:tcW w:w="53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4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Городские леса, лесопарки, древесно-кустарниковая, луговая, болотная растительность</w:t>
            </w:r>
          </w:p>
        </w:tc>
        <w:tc>
          <w:tcPr>
            <w:cnfStyle w:val="000000100000"/>
            <w:tcW w:w="19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fldChar w:fldCharType="begin"/>
            </w:r>
            <w:r>
              <w:instrText xml:space="preserve">HYPERLINK "http://pravo.minjust.ru/" </w:instrText>
            </w:r>
            <w:r>
              <w:fldChar w:fldCharType="separate"/>
            </w:r>
            <w:r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Постановление</w:t>
            </w:r>
            <w:r>
              <w:fldChar w:fldCharType="end"/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 Правительства РФ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от 29 декабря 2018 года № 1730</w:t>
            </w:r>
          </w:p>
        </w:tc>
      </w:tr>
    </w:tbl>
    <w:p w14:paraId="0000015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5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34. Коэффициент значимости для особо охраняемых природных территорий равен 3,0.</w:t>
      </w:r>
    </w:p>
    <w:p w14:paraId="0000015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35. Коэффициент размещения в зависимости от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функциональной зоны, в которой расположены зелёные насаждения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в соответствии с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градостроительными регламентами правил землепользования и застройки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муниципального образования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  <w:t>(Таблица 6).</w:t>
      </w:r>
    </w:p>
    <w:p w14:paraId="0000015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 6</w:t>
      </w:r>
    </w:p>
    <w:tbl>
      <w:tblPr>
        <w:tblW w:w="9606" w:type="dxa"/>
        <w:tblCellMar>
          <w:left w:w="0" w:type="dxa"/>
          <w:right w:w="0" w:type="dxa"/>
        </w:tblCellMar>
        <w:tblLook w:val="04A0"/>
      </w:tblPr>
      <w:tblGrid>
        <w:gridCol w:w="709"/>
        <w:gridCol w:w="7011"/>
        <w:gridCol w:w="1886"/>
      </w:tblGrid>
      <w:tr>
        <w:trPr/>
        <w:tc>
          <w:tcPr>
            <w:cnfStyle w:val="1010000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cnfStyle w:val="10000000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Функциональные зоны Поселения</w:t>
            </w:r>
          </w:p>
        </w:tc>
        <w:tc>
          <w:tcPr>
            <w:cnfStyle w:val="10000000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Коэффициент размещения</w:t>
            </w:r>
          </w:p>
          <w:p w14:paraId="0000015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Кр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>
        <w:trPr/>
        <w:tc>
          <w:tcPr>
            <w:cnfStyle w:val="001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cnfStyle w:val="00000010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Жилые зоны</w:t>
            </w:r>
          </w:p>
        </w:tc>
        <w:tc>
          <w:tcPr>
            <w:cnfStyle w:val="00000010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cnfStyle w:val="00000001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Общественно-деловые зоны</w:t>
            </w:r>
          </w:p>
        </w:tc>
        <w:tc>
          <w:tcPr>
            <w:cnfStyle w:val="00000001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>
        <w:trPr/>
        <w:tc>
          <w:tcPr>
            <w:cnfStyle w:val="001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5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cnfStyle w:val="00000010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Производственные зоны, зоны инженерной и транспортной инфраструктуры</w:t>
            </w:r>
          </w:p>
        </w:tc>
        <w:tc>
          <w:tcPr>
            <w:cnfStyle w:val="00000010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 (0,8)</w:t>
            </w:r>
          </w:p>
        </w:tc>
      </w:tr>
      <w:tr>
        <w:trPr/>
        <w:tc>
          <w:tcPr>
            <w:cnfStyle w:val="001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cnfStyle w:val="00000001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Зоны рекреации</w:t>
            </w:r>
          </w:p>
        </w:tc>
        <w:tc>
          <w:tcPr>
            <w:cnfStyle w:val="00000001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1,2</w:t>
            </w:r>
          </w:p>
        </w:tc>
      </w:tr>
      <w:tr>
        <w:trPr/>
        <w:tc>
          <w:tcPr>
            <w:cnfStyle w:val="001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cnfStyle w:val="000000100000"/>
            <w:tcW w:w="701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Зоны специального назначения</w:t>
            </w:r>
          </w:p>
        </w:tc>
        <w:tc>
          <w:tcPr>
            <w:cnfStyle w:val="000000100000"/>
            <w:tcW w:w="188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</w:tr>
    </w:tbl>
    <w:p w14:paraId="0000016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6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36.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Коэффициент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водоохранной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ценности (Таблица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7).</w:t>
      </w:r>
    </w:p>
    <w:p w14:paraId="0000016A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Таблица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7</w:t>
      </w:r>
    </w:p>
    <w:tbl>
      <w:tblPr>
        <w:tblW w:w="9639" w:type="dxa"/>
        <w:tblCellMar>
          <w:left w:w="0" w:type="dxa"/>
          <w:right w:w="0" w:type="dxa"/>
        </w:tblCellMar>
        <w:tblLook w:val="04A0"/>
      </w:tblPr>
      <w:tblGrid>
        <w:gridCol w:w="7487"/>
        <w:gridCol w:w="2152"/>
      </w:tblGrid>
      <w:tr>
        <w:trPr/>
        <w:tc>
          <w:tcPr>
            <w:cnfStyle w:val="101000000000"/>
            <w:tcW w:w="748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Зоны</w:t>
            </w:r>
          </w:p>
        </w:tc>
        <w:tc>
          <w:tcPr>
            <w:cnfStyle w:val="100000000000"/>
            <w:tcW w:w="21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Коэффициент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водоохранной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ценности (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Квц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>
        <w:trPr/>
        <w:tc>
          <w:tcPr>
            <w:cnfStyle w:val="001000100000"/>
            <w:tcW w:w="748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Зеленые насаждения, расположенные в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водоохранной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зоне водных объектов</w:t>
            </w:r>
          </w:p>
        </w:tc>
        <w:tc>
          <w:tcPr>
            <w:cnfStyle w:val="000000100000"/>
            <w:tcW w:w="21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>
        <w:trPr/>
        <w:tc>
          <w:tcPr>
            <w:cnfStyle w:val="001000010000"/>
            <w:tcW w:w="748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6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Зеленые насаждения, расположенные в прибрежно-защитной полосе водных объектов</w:t>
            </w:r>
          </w:p>
        </w:tc>
        <w:tc>
          <w:tcPr>
            <w:cnfStyle w:val="000000010000"/>
            <w:tcW w:w="21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7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</w:tbl>
    <w:p w14:paraId="00000171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37. Компенсационная стоимость зеленых насаждений (деревья, кустарники, газон, естественный травяной покров) устанавливается как сумма компенсационной стоимости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i-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вида зелёных насаждений, определённой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 формуле:</w:t>
      </w:r>
    </w:p>
    <w:p w14:paraId="00000172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7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= ∑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i</w:t>
      </w:r>
    </w:p>
    <w:p w14:paraId="00000174">
      <w:pPr>
        <w:shd w:val="clear" w:color="auto" w:fill="ffffff"/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7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Сксi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=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Сбц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Кравн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 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</w:t>
      </w:r>
    </w:p>
    <w:p w14:paraId="0000017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7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где</w:t>
      </w:r>
    </w:p>
    <w:p w14:paraId="0000017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компенсационная стоимость i-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вида зеленых насаждений (деревья,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кустарники, газон, естественный травяной покров, цветник), руб.;</w:t>
      </w:r>
    </w:p>
    <w:p w14:paraId="0000017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Сбц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цена на текущий период основных видов деревьев, кустарников, газона, естественного травяного покрова, цветников (в расчете на 1 дерево, 1 кустарник, 1 погонный метр живой изгороди, 1 кв. метр естественного травяного покрова, 1 кв. метр газона, 1 кв. метр цветников), руб. Определяется методом сопоставимых рыночных цен, с использованием не менее трех предложений региональных питомников в текущем посадочном сезоне (весна, осень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 При отсутствии стоимостей на конкретные виды, породы зеленых насаждений используется стоимость биологически близких видов, пород;</w:t>
      </w:r>
    </w:p>
    <w:p w14:paraId="0000017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Кравн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равномерности расположения зелёных насаждений на земельном участке (территории). Определяется в соответствии с п.16 настоящего Порядка;</w:t>
      </w:r>
    </w:p>
    <w:p w14:paraId="0000017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коэффициент ценности зелёных насаждений. Определяется по таблице 2 настоящего Порядка;</w:t>
      </w:r>
    </w:p>
    <w:p w14:paraId="0000017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поправки на качественное состояние объектов озеленения и их декоративность. Определяется по таблице 3 настоящего Порядка;</w:t>
      </w:r>
    </w:p>
    <w:p w14:paraId="0000017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повреждения, учитывающий степень повреждений объектов озеленения. Определяется по таблице 4 настоящего Порядка;</w:t>
      </w:r>
    </w:p>
    <w:p w14:paraId="0000017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–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коэффициент значимости, учитывающий социально-экологическую значимость зеленых насаждений. Определяется по таблице 5 настоящего Порядка;</w:t>
      </w:r>
    </w:p>
    <w:p w14:paraId="0000017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–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коэффициент размещения зелёных насаждений в функциональных зонах. Определяется по таблице 6 настоящего Порядка;</w:t>
      </w:r>
    </w:p>
    <w:p w14:paraId="0000018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- коэффициент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водоохранной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ценности. Определяется по таблице 7 настоящего Порядка;</w:t>
      </w:r>
    </w:p>
    <w:p w14:paraId="0000018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количество зеленых насаждений i-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вида (деревья, кустарники, газон, естественный травяной покров, цветники), подлежащих уничтожению, шт.,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кв. м.</w:t>
      </w:r>
    </w:p>
    <w:p w14:paraId="0000018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20" w:name="sub_28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38. Компенсационная стоимость и её расчёт являются частью Разрешения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на вынужденное уничтожение (вырубку, снос) и (или) повреждение зелёных насаждений и подлежит оплате не позднее 10 банковский дней на счёт администрации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оселения со дня выдачи Разрешения.</w:t>
      </w:r>
      <w:bookmarkEnd w:id="20"/>
    </w:p>
    <w:p w14:paraId="0000018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39. Копии документа об оплате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стоимости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Заявитель предоставляет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специалисту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ЖКХ администрации Поселения.</w:t>
      </w:r>
    </w:p>
    <w:p w14:paraId="0000018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40. Расчёт компенсационной стоимости за незаконное уничтожение (вырубку, снос) и (или) повреждение зеленых насаждений взыскивается с виновных лиц в установленном законом порядке.</w:t>
      </w:r>
    </w:p>
    <w:p w14:paraId="0000018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86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bookmarkStart w:id="21" w:name="sub_38"/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Раздел IV.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ОБЩИЕ УСЛОВИЯ ОСУЩЕСТВЛЕНИЯ КОМПЕНСАЦИОННОГО ОЗЕЛЕНЕНИЯ</w:t>
      </w:r>
      <w:bookmarkEnd w:id="21"/>
    </w:p>
    <w:p w14:paraId="0000018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8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22" w:name="sub_33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41.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Компенсационное озеленение проводится физическим лицом, индивидуальным предпринимателем, юридическим лицом, и гражданами, в чьих интересах планируются либо по вине которых произошли уничтожение,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повреждение или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вынужденное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(вырубка, снос) и (или) повреждение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зелёных насаждений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(далее -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заинтересованное лицо) в натуральной и (или) денежной форме.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При этом компенсационное озеленение в натуральной форме является приоритетным.</w:t>
      </w:r>
      <w:bookmarkEnd w:id="22"/>
    </w:p>
    <w:p w14:paraId="0000018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42. Условия компенсационного озеленения предусматриваются в соглашении о компенсационном озеленении, заключаемом между администрацией Поселения и стороной, на которую возложено обязательство о проведении компенсационного озеленения (далее – Соглашение).</w:t>
      </w:r>
    </w:p>
    <w:p w14:paraId="0000018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43. Соглашение включает в себя:</w:t>
      </w:r>
    </w:p>
    <w:p w14:paraId="0000018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43.1. В случае натуральной формы компенсационного озеленения:</w:t>
      </w:r>
    </w:p>
    <w:p w14:paraId="0000018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место компенсационных (восстановительных) посадок;</w:t>
      </w:r>
    </w:p>
    <w:p w14:paraId="0000018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количество компенсационных (восстановительных) посадок;</w:t>
      </w:r>
    </w:p>
    <w:p w14:paraId="0000018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требования к посадочному материалу: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вид (древесные, кустарниковые), породы, возраст саженцев, плотность посадки;</w:t>
      </w:r>
    </w:p>
    <w:p w14:paraId="0000018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сроки и состав работ по уходу за посадками.</w:t>
      </w:r>
    </w:p>
    <w:p w14:paraId="0000019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43.2.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случае денежной формы компенсационного озеленения:</w:t>
      </w:r>
    </w:p>
    <w:p w14:paraId="0000019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стоимость компенсационного озеленения;</w:t>
      </w:r>
    </w:p>
    <w:p w14:paraId="0000019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условия и сроки выплаты компенсационного озеленения в денежной форме.</w:t>
      </w:r>
    </w:p>
    <w:p w14:paraId="0000019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44. В случае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уничтожения, повреждения, реконструкции и вынужденного уничтожения (вырубки, сноса) зеленых насаждений, связанных с градостроительной деятельностью, а так же проведения планового ремонта подземных и инженерных коммуникаций, компенсационное озеленение в натуральной форме осуществляется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 земельном участке (территории), подвергшейся уничтожению, повреждению зелёных насаждений.</w:t>
      </w:r>
    </w:p>
    <w:p w14:paraId="0000019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45.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Если объёмы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уничтожения, повреждения, реконструкции и вынужденного уничтожения (вырубки, сноса) зеленых насаждений превышают минимально допустимую площадь озеленения территории в соответствии с требованиями градостроительных регламентов (либо минимальная площадь озеленения градостроительными регламентами не установлена), компенсационное озеленение в натуральной форме осуществляется на территории, определённой администрацией поселения с учётом документов по планировке территории и территориального планирования.</w:t>
      </w:r>
    </w:p>
    <w:p w14:paraId="0000019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46.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Компенсационное озеленение в натуральной форме проводится путем посадки зеленых насаждений равноценных или более ценных видов (пород) взамен уничтоженных, при этом количество высаживаемых деревьев, кустарников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определяется с учётом коэффициентов:</w:t>
      </w:r>
    </w:p>
    <w:p w14:paraId="0000019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ценности зелёных насаждений (коэффициент ценности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));</w:t>
      </w:r>
    </w:p>
    <w:p w14:paraId="0000019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состояние объектов озеленения и их декоративность (коэффициент состояния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.));</w:t>
      </w:r>
    </w:p>
    <w:p w14:paraId="0000019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- степень повреждения зелёных насаждений (коэффициент повреждения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.);</w:t>
      </w:r>
    </w:p>
    <w:p w14:paraId="0000019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местоположение, определяемое категорией пользования, охранным статусом (коэффициент значимости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 и коэффициент размещения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.));</w:t>
      </w:r>
    </w:p>
    <w:p w14:paraId="0000019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- близость насаждений к открытым водотокам и водоемам (коэффициент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водоохранной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ценности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.).</w:t>
      </w:r>
    </w:p>
    <w:p w14:paraId="0000019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47. Количество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объектов зелёных насаждений, подлежащих компенсационному озеленению в натуральной форме,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определяется по формуле:</w:t>
      </w:r>
    </w:p>
    <w:p w14:paraId="0000019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9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= (N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х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 х 1,2</w:t>
      </w:r>
    </w:p>
    <w:p w14:paraId="0000019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где</w:t>
      </w:r>
    </w:p>
    <w:p w14:paraId="0000019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количество высаживаемых объектов зеленых, шт.</w:t>
      </w:r>
    </w:p>
    <w:p w14:paraId="000001A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количество зеленых насаждений i-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вида (деревья, кустарники, газон, естественный травяной покров, цветники), подлежащих уничтожению, шт.,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кв. м.</w:t>
      </w:r>
    </w:p>
    <w:p w14:paraId="000001A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Кцд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ценности зелёных насаждений. Определяется по таблице 2 настоящего Порядка;</w:t>
      </w:r>
    </w:p>
    <w:p w14:paraId="000001A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Ксост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поправки на качественное состояние объектов озеленения и их декоративность. Определяется по таблице 3 настоящего Порядка;</w:t>
      </w:r>
    </w:p>
    <w:p w14:paraId="000001A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Ксп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- коэффициент повреждения, учитывающий степень повреждений объектов озеленения. Определяется по таблице 4 настоящего Порядка;</w:t>
      </w:r>
    </w:p>
    <w:p w14:paraId="000001A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Кзн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– коэффициент значимости, учитывающий социально-экологическую значимость зеленых насаждений. Определяется по таблице 5 настоящего Порядка;</w:t>
      </w:r>
    </w:p>
    <w:p w14:paraId="000001A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– коэффициент размещения зелёных насаждений в функциональных зонах. Определяется по таблице 6 настоящего Порядка;</w:t>
      </w:r>
    </w:p>
    <w:p w14:paraId="000001A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Квц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- коэффициент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водоохранной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ценности. Определяется по таблице 7 настоящего Порядка;</w:t>
      </w:r>
    </w:p>
    <w:p w14:paraId="000001A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1,2 – коэффициент приживаемости зелёных насаждений.</w:t>
      </w:r>
    </w:p>
    <w:p w14:paraId="000001A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48.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посадки используются саженцы лиственных и хвойных древесных пород, по своим параметрам соответствующие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ГОСТ 24909-81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ГОСТ 25769-83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"http://pravo.minjust.ru/"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ГОСТ 26869-86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000001A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49. Сторона Соглашения, осуществляющая компенсационное озеленение в натуральной форме,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обеспечивает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посадку,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содержание 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уход за саженцами в соответствии с требованиями Приказа Государственного Комитета Российской Федерации по строительству и жилищно-коммунальному комплексу от 15.12.1999г. №153 «Об утверждении Правил создания, охраны и содержания зелёных насаждений в городах Российской Федерации».</w:t>
      </w:r>
    </w:p>
    <w:p w14:paraId="000001A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50. В случае неисполнения обязательств по Соглашению стороной, осуществляющая компенсационное озеленение в натуральной форме, либо недобросовестного исполнения обязательств, администрация Поселения в праве осуществить компенсационное озеленение в натуральной форме на основании договора подряда со специализированной организацией (либо иным лицом) с последующим взысканием затрат с недобросовестного участника Соглашения.</w:t>
      </w:r>
    </w:p>
    <w:p w14:paraId="000001A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51.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Порядок компенсационного озеленения распространяется в полном объёме на юридические и физические лица, правообладатели земельных участков, независимо от формы права, осуществивших незаконное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уничтожение, повреждение, реконструкцию и вынужденное уничтожение (вырубку, снос) зеленых насаждений, за исключением случаев, предусмотренных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fldChar w:fldCharType="begin"/>
      </w:r>
      <w:r>
        <w:instrText xml:space="preserve">HYPERLINK "https://pravo-search.minjust.ru/bigs/showDocument.html" \l "sub_21" </w:instrText>
      </w:r>
      <w:r>
        <w:fldChar w:fldCharType="separate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подпунктами 5 - 8 пункта 7</w:t>
      </w:r>
      <w:r>
        <w:fldChar w:fldCharType="end"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настоящего Порядка, а так же в случае вынужденного уничтожения (вырубки, сноса) зеленых насаждений на земельных участках, предоставленных в целях индивидуального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жилищного строительства, фактическая площадь озеленения которых на момент предоставления превышает минимальную площадь озеленения, определённую градостроительными регламентами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образования.</w:t>
      </w:r>
    </w:p>
    <w:p w14:paraId="000001A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52.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Компенсационное озеленение в денежной форме применяется исключительно в случае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уничтожения, повреждения и вынужденного уничтожения (вырубки, сноса) зеленых насаждений,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 земельных участках (территориях) площадь которых превышает 5га.</w:t>
      </w:r>
    </w:p>
    <w:p w14:paraId="000001A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bookmarkStart w:id="23" w:name="sub_35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53. Компенсационное озеленение в денежной форме осуществляется путем стоимостной оценки конкретных зеленых насаждений,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подлежащих компенсационному озеленению в натуральной форме и затрат на их высадку и содержание.</w:t>
      </w:r>
      <w:bookmarkEnd w:id="23"/>
    </w:p>
    <w:p w14:paraId="000001A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54.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Расчет стоимости компенсационного озеленения в денежной форме производится</w:t>
      </w:r>
      <w:bookmarkStart w:id="24" w:name="sub_37"/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 формуле:</w:t>
      </w:r>
      <w:bookmarkEnd w:id="24"/>
    </w:p>
    <w:p w14:paraId="000001A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=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Ссаж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+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C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+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Ссод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</w:t>
      </w:r>
    </w:p>
    <w:p w14:paraId="000001B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где</w:t>
      </w:r>
    </w:p>
    <w:p w14:paraId="000001B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– стоимость компенсационного озеленения в денежной форме;</w:t>
      </w:r>
    </w:p>
    <w:p w14:paraId="000001B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Ссаж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– стоимость саженцев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 текущий период основных видов деревьев,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кустарников, газона, естественного травяного покрова, цветников (в расчете на 1 дерево, 1 кустарник, 1 погонный метр живой изгороди, 1 кв. метр естественного травяного покрова, 1 кв. метр газона, 1 кв. метр цветников), руб. Определяется методом сопоставимых рыночных цен, с использованием не менее трех предложений региональных питомников в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текущем посадочном сезоне (весна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осень). При отсутствии стоимостей на конкретные виды, породы зеленых насаждений используется стоимость биологически близких видов, пород;</w:t>
      </w:r>
    </w:p>
    <w:p w14:paraId="000001B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Спос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– стоимость работ по подготовке территории к посадке, высадке саженцев (посев трав и цветов);</w:t>
      </w:r>
    </w:p>
    <w:p w14:paraId="000001B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Ссод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– стоимость содержания и ухода за саженцами в объёме, предусмотренном Приказом Государственного Комитета Российской Федерации по строительству и жилищно-коммунальному комплексу от 15.12.1999г. №153 «Об утверждении Правил создания, охраны и содержания зелёных насаждений в городах Российской Федерации»;</w:t>
      </w:r>
    </w:p>
    <w:p w14:paraId="000001B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Nко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–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количество объектов озеленения,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определяемая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как количество объектов зелёных насаждений, подлежащих компенсационному озеленению в натуральной форме.</w:t>
      </w:r>
    </w:p>
    <w:p w14:paraId="000001B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55.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отдельных случаях допускается применение комбинированной формы компенсационного озеленения, которое предусматривает посадку саженцев лиственных и хвойных древесных пород стороной, на которую возложено обязательство о проведении компенсационного озеленения и выплатой средств в бюджет поселения в размере стоимости содержания и ухода за саженцами в объёме, предусмотренном Приказом Государственного Комитета Российской Федерации по строительству и жилищно-коммунальному комплексу от 15.12.1999г. №153 «Об утверждении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Правил создания, охраны и содержания зелёных насаждений в городах Российской Федерации».</w:t>
      </w:r>
    </w:p>
    <w:p w14:paraId="000001B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B8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bookmarkStart w:id="25" w:name="sub_45"/>
      <w:r>
        <w:rPr>
          <w:rFonts w:ascii="Times New Roman" w:cs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Раздел V. ПОРЯДОК ИСПОЛЬЗОВАНИЯ СРЕДСТВ КОМПЕНСАЦИОННОЙ СТОИМОСТИ ЗЕЛЁНЫХ НАСАЖДЕНИЙ, КОМПЕНСАЦИОННОГО ОЗЕЛЕНЕНИЯ В ДЕНЕЖНОЙ ФОРМЕ.</w:t>
      </w:r>
      <w:bookmarkEnd w:id="25"/>
    </w:p>
    <w:p w14:paraId="000001B9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14:paraId="000001B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56. Средства, полученные от внесения компенсационной стоимости, компенсационного озеленения в денежной форме при уничтожении, повреждении, реконструкции и вынужденном уничтожении (вырубки, сноса) зеленых насаждений поступают в бюджет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образования.</w:t>
      </w:r>
    </w:p>
    <w:p w14:paraId="000001B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57.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Специалист ЖКХ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ежегодно подготавлива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ет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планы мероприятий компенсационного (восстановительного) озеленения, которые должны определять сроки, объёмы, территории, подлежащие озеленению, уходу за существующими зелёными насаждениями, благоустройству территорий, связанных с высадкой газонов, цветников, клумб, скверов, бульваров, парков.</w:t>
      </w:r>
    </w:p>
    <w:p w14:paraId="000001B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58. Работы по компенсационному озеленению могут проводиться на основании договоров с физическими, юридическими лицами.</w:t>
      </w:r>
    </w:p>
    <w:p w14:paraId="000001B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59. Средства компенсационной стоимости, компенсационного озеленения в денежной форме могут использоваться на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работы по озеленению территории Поселения,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пропаганду охраны окружающей среды,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поощрение деятельности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общественных и волонтёрских объединений, детских кружков и т.п., целью которых является охрана окружающей среды, защита зелёных насаждений, воспроизводство зелёного фонда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муниципального образования.</w:t>
      </w:r>
    </w:p>
    <w:p w14:paraId="000001B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B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1C9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bCs/>
          <w:color w:val="000000"/>
          <w:lang w:eastAsia="ru-RU"/>
        </w:rPr>
        <w:t>Приложение №</w:t>
      </w:r>
      <w:r>
        <w:rPr>
          <w:rFonts w:ascii="Times New Roman" w:cs="Times New Roman" w:eastAsia="Times New Roman" w:hAnsi="Times New Roman"/>
          <w:bCs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lang w:eastAsia="ru-RU"/>
        </w:rPr>
        <w:t>1</w:t>
      </w:r>
    </w:p>
    <w:p w14:paraId="000001CA">
      <w:pPr>
        <w:spacing w:after="0" w:line="240" w:lineRule="auto"/>
        <w:ind w:left="595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к Порядку определения размера компенсационной стоимости, осуществления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к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омпенсационного озеленения в случаях уничтожения, повреждения зеленых насаждений, обрезки, пересадки деревьев, кустарников,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муниципального образования</w:t>
      </w:r>
    </w:p>
    <w:p w14:paraId="000001CB">
      <w:pPr>
        <w:spacing w:after="0" w:line="240" w:lineRule="auto"/>
        <w:ind w:left="595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CC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ЗАЯВЛЕНИЕ</w:t>
      </w:r>
    </w:p>
    <w:p w14:paraId="000001CD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Я, _________________________________________________________________________</w:t>
      </w:r>
    </w:p>
    <w:p w14:paraId="000001CE">
      <w:pPr>
        <w:spacing w:after="0" w:line="240" w:lineRule="auto"/>
        <w:ind w:firstLine="284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(для физических лиц - Ф.И.О., реквизиты документа, удостоверяющего личность, ИНН, для юридических лиц – наименование юридического лица, ИНН, банковские реквизиты)</w:t>
      </w:r>
    </w:p>
    <w:p w14:paraId="000001CF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D0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являясь лицом, заинтересованным в вынужденном уничтожении (вырубке, сносе), обрезке)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зелёных насаждений на земельном участке, расположенном по адресу:</w:t>
      </w:r>
    </w:p>
    <w:p w14:paraId="000001D1">
      <w:pPr>
        <w:spacing w:after="0" w:line="240" w:lineRule="auto"/>
        <w:ind w:firstLine="284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___________________________________________________________________________</w:t>
      </w:r>
    </w:p>
    <w:p w14:paraId="000001D2">
      <w:pPr>
        <w:spacing w:after="0" w:line="240" w:lineRule="auto"/>
        <w:ind w:firstLine="284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(адрес земельного участка, описание местоположения территории)</w:t>
      </w:r>
    </w:p>
    <w:p w14:paraId="000001D3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D4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принадлежащем мне на праве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</w:t>
      </w:r>
    </w:p>
    <w:p w14:paraId="000001D5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___________________________________________________________________________</w:t>
      </w:r>
    </w:p>
    <w:p w14:paraId="000001D6">
      <w:pPr>
        <w:spacing w:after="0" w:line="240" w:lineRule="auto"/>
        <w:ind w:firstLine="284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(указать вид права, реквизиты правоустанавливающего документа)</w:t>
      </w:r>
    </w:p>
    <w:p w14:paraId="000001D7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Прошу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произвести обследование зелёных насаждений и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выдать разрешение на вынужденное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уничтожение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(вырубку, снос) зелёных насаждений в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целях: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723"/>
        <w:gridCol w:w="848"/>
      </w:tblGrid>
      <w:tr>
        <w:trPr/>
        <w:tc>
          <w:tcPr>
            <w:cnfStyle w:val="101000000000"/>
            <w:tcW w:w="8723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D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осуществления градостроительной деятельности</w:t>
            </w:r>
          </w:p>
          <w:p w14:paraId="000001D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(строительства, реконструкции объектов)</w:t>
            </w:r>
          </w:p>
        </w:tc>
        <w:tc>
          <w:tcPr>
            <w:cnfStyle w:val="100000000000"/>
            <w:tcW w:w="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D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1DB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723"/>
        <w:gridCol w:w="847"/>
      </w:tblGrid>
      <w:tr>
        <w:trPr/>
        <w:tc>
          <w:tcPr>
            <w:cnfStyle w:val="101000000000"/>
            <w:tcW w:w="8755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D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восстановления нормативного светового режима в 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жилых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 и нежилых</w:t>
            </w:r>
          </w:p>
          <w:p w14:paraId="000001D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помещениях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, затеняемых деревьями</w:t>
            </w:r>
          </w:p>
        </w:tc>
        <w:tc>
          <w:tcPr>
            <w:cnfStyle w:val="100000000000"/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D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1DF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723"/>
        <w:gridCol w:w="847"/>
      </w:tblGrid>
      <w:tr>
        <w:trPr/>
        <w:tc>
          <w:tcPr>
            <w:cnfStyle w:val="101000000000"/>
            <w:tcW w:w="8755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уничтожение (вырубка, снос) и (или) повреждение зеленых</w:t>
            </w:r>
          </w:p>
          <w:p w14:paraId="000001E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насаждений, в отношении аварийно-опасных деревьев и кустарников</w:t>
            </w:r>
          </w:p>
        </w:tc>
        <w:tc>
          <w:tcPr>
            <w:cnfStyle w:val="100000000000"/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1E3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723"/>
        <w:gridCol w:w="848"/>
      </w:tblGrid>
      <w:tr>
        <w:trPr/>
        <w:tc>
          <w:tcPr>
            <w:cnfStyle w:val="101000000000"/>
            <w:tcW w:w="8723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уничтожение (вырубка, снос) и (или) повреждение зеленых</w:t>
            </w:r>
          </w:p>
          <w:p w14:paraId="000001E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насаждений при плановом ремонте инженерных сетей</w:t>
            </w:r>
          </w:p>
        </w:tc>
        <w:tc>
          <w:tcPr>
            <w:cnfStyle w:val="100000000000"/>
            <w:tcW w:w="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1E7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723"/>
        <w:gridCol w:w="847"/>
      </w:tblGrid>
      <w:tr>
        <w:trPr/>
        <w:tc>
          <w:tcPr>
            <w:cnfStyle w:val="101000000000"/>
            <w:tcW w:w="8755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8">
            <w:pPr>
              <w:spacing w:after="0" w:line="240" w:lineRule="auto"/>
              <w:ind w:right="601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проведение санитарных рубок и реконструкция зеленых насаждений в соответствии с требованиями СНиП</w:t>
            </w:r>
          </w:p>
        </w:tc>
        <w:tc>
          <w:tcPr>
            <w:cnfStyle w:val="100000000000"/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1E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1EA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E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По результатам обследования зелёных насаждений прошу осуществить расчёт компенсационной выплаты.</w:t>
      </w:r>
    </w:p>
    <w:p w14:paraId="000001E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Обязуюсь осуществить компенсационную выплату, заключить соглашение с администрацией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поселения о проведении компенсационного озеленения в соответствии с требованиями законодательства.</w:t>
      </w:r>
    </w:p>
    <w:p w14:paraId="000001E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Разрешения на вынужденное уничтожение (вырубку, снос) и (или) повреждение зелёных насаждений</w:t>
      </w:r>
    </w:p>
    <w:p w14:paraId="000001E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EF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_________________________________________ </w:t>
      </w:r>
    </w:p>
    <w:p w14:paraId="000001F0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(дата)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(подпись)</w:t>
      </w:r>
    </w:p>
    <w:p w14:paraId="000001F1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F2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F3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Приложение №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2</w:t>
      </w:r>
    </w:p>
    <w:p w14:paraId="000001F4">
      <w:pPr>
        <w:spacing w:after="0" w:line="240" w:lineRule="auto"/>
        <w:ind w:left="595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к Порядку определения размера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компенсационной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стоимости, осуществления компенсационного озеленения в случаях уничтожения, повреждения 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муниципального образования</w:t>
      </w:r>
    </w:p>
    <w:p w14:paraId="000001F5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F6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lang w:eastAsia="ru-RU"/>
        </w:rPr>
        <w:t>АКТ №_____</w:t>
      </w:r>
    </w:p>
    <w:p w14:paraId="000001F7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lang w:eastAsia="ru-RU"/>
        </w:rPr>
        <w:t>ОБСЛЕДОВАНИЯ ЗЕЛЕНЫХ НАСАЖДЕНИЙ</w:t>
      </w:r>
    </w:p>
    <w:p w14:paraId="000001F8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F9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"____" ________________ 20___ г.</w:t>
      </w:r>
    </w:p>
    <w:p w14:paraId="000001FA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1FB">
      <w:pPr>
        <w:spacing w:after="0" w:line="240" w:lineRule="auto"/>
        <w:ind w:firstLine="851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Администрацией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поселения в лице_____________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</w:t>
      </w:r>
    </w:p>
    <w:p w14:paraId="000001FC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(должность, Ф.И.О.)</w:t>
      </w:r>
    </w:p>
    <w:p w14:paraId="000001FD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в присутствии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</w:t>
      </w:r>
    </w:p>
    <w:p w14:paraId="000001FE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(Ф.И.О. лица,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наименование юридического лица,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заинтересованного в получении Разрешения на вынужденное уничтожение (вырубку, снос) зелёных насаждений, либо лица, допустившего незаконное уничтожение (вырубку, снос) и (или) повреждение зелёных насаждений)</w:t>
      </w:r>
    </w:p>
    <w:p w14:paraId="000001FF">
      <w:pPr>
        <w:spacing w:after="0" w:line="240" w:lineRule="auto"/>
        <w:ind w:firstLine="851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00">
      <w:pPr>
        <w:spacing w:after="0" w:line="240" w:lineRule="auto"/>
        <w:ind w:firstLine="851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В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ыполнено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обследование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зелёных насаждений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(деревьев, кустарников, газонов и естественной травяной растительности),</w:t>
      </w:r>
    </w:p>
    <w:p w14:paraId="00000201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147"/>
        <w:gridCol w:w="423"/>
      </w:tblGrid>
      <w:tr>
        <w:trPr/>
        <w:tc>
          <w:tcPr>
            <w:cnfStyle w:val="101000000000"/>
            <w:tcW w:w="9180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2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уничтоженных (вырубленных, снесённых) и (или) повреждённых</w:t>
            </w:r>
          </w:p>
        </w:tc>
        <w:tc>
          <w:tcPr>
            <w:cnfStyle w:val="100000000000"/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3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204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147"/>
        <w:gridCol w:w="423"/>
      </w:tblGrid>
      <w:tr>
        <w:trPr/>
        <w:tc>
          <w:tcPr>
            <w:cnfStyle w:val="101000000000"/>
            <w:tcW w:w="9180" w:type="dxa"/>
            <w:tcBorders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5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подлежащих вынужденному уничтожению (вырубке, сносу)</w:t>
            </w:r>
          </w:p>
        </w:tc>
        <w:tc>
          <w:tcPr>
            <w:cnfStyle w:val="100000000000"/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6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207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08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на земельном участке (территории) _____________________________________________________</w:t>
      </w:r>
    </w:p>
    <w:p w14:paraId="00000209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</w:t>
      </w:r>
    </w:p>
    <w:p w14:paraId="0000020A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(адрес земельного участка, описание местоположения территории)</w:t>
      </w:r>
    </w:p>
    <w:p w14:paraId="0000020B">
      <w:pPr>
        <w:spacing w:after="0" w:line="240" w:lineRule="auto"/>
        <w:ind w:firstLine="28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В результате обследования установлено, что на земельном участке расположены следующие объекты зелёных насаждений, уничтоженных (вырубленных, снесённых) и (или) повреждённых, подлежащих вынужденному уничтожению (вырубке, сносу)</w:t>
      </w:r>
    </w:p>
    <w:p w14:paraId="0000020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10207" w:type="dxa"/>
        <w:tblInd w:w="-318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2410"/>
        <w:gridCol w:w="709"/>
        <w:gridCol w:w="243"/>
        <w:gridCol w:w="465"/>
        <w:gridCol w:w="26"/>
        <w:gridCol w:w="565"/>
        <w:gridCol w:w="118"/>
        <w:gridCol w:w="557"/>
        <w:gridCol w:w="152"/>
        <w:gridCol w:w="523"/>
        <w:gridCol w:w="327"/>
        <w:gridCol w:w="417"/>
        <w:gridCol w:w="859"/>
        <w:gridCol w:w="416"/>
        <w:gridCol w:w="718"/>
        <w:gridCol w:w="275"/>
        <w:gridCol w:w="859"/>
      </w:tblGrid>
      <w:tr>
        <w:trPr/>
        <w:tc>
          <w:tcPr>
            <w:cnfStyle w:val="101000000000"/>
            <w:tcW w:w="56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№</w:t>
            </w:r>
          </w:p>
          <w:p w14:paraId="0000020E">
            <w:pPr>
              <w:tabs>
                <w:tab w:val="left" w:pos="717"/>
                <w:tab w:val="left" w:pos="1284"/>
              </w:tabs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п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/п</w:t>
            </w:r>
          </w:p>
        </w:tc>
        <w:tc>
          <w:tcPr>
            <w:cnfStyle w:val="100000000000"/>
            <w:tcW w:w="24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0F">
            <w:pPr>
              <w:spacing w:after="0" w:line="240" w:lineRule="auto"/>
              <w:ind w:left="288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Вид, породы зелёных насаждений</w:t>
            </w:r>
          </w:p>
        </w:tc>
        <w:tc>
          <w:tcPr>
            <w:cnfStyle w:val="100000000000"/>
            <w:tcW w:w="3685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Количество с диаметром ствола, 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см</w:t>
            </w:r>
          </w:p>
        </w:tc>
        <w:tc>
          <w:tcPr>
            <w:cnfStyle w:val="100000000000"/>
            <w:tcW w:w="1276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1">
            <w:pPr>
              <w:spacing w:after="0" w:line="240" w:lineRule="auto"/>
              <w:ind w:left="113" w:right="113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Коэффициент равномерности, 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Кравн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.</w:t>
            </w:r>
          </w:p>
        </w:tc>
        <w:tc>
          <w:tcPr>
            <w:cnfStyle w:val="100000000000"/>
            <w:tcW w:w="113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2">
            <w:pPr>
              <w:spacing w:after="0" w:line="240" w:lineRule="auto"/>
              <w:ind w:left="113" w:right="113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Коэффициент состояния, К сост.</w:t>
            </w:r>
          </w:p>
        </w:tc>
        <w:tc>
          <w:tcPr>
            <w:cnfStyle w:val="100000000000"/>
            <w:tcW w:w="113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3">
            <w:pPr>
              <w:spacing w:after="0" w:line="240" w:lineRule="auto"/>
              <w:ind w:left="113" w:right="113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Коэффициент повреждений, К 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сп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.</w:t>
            </w:r>
          </w:p>
        </w:tc>
      </w:tr>
      <w:tr>
        <w:trPr>
          <w:trHeight w:val="1879"/>
        </w:trPr>
        <w:tc>
          <w:tcPr>
            <w:cnfStyle w:val="001000100000"/>
            <w:tcW w:w="56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214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</w:p>
        </w:tc>
        <w:tc>
          <w:tcPr>
            <w:cnfStyle w:val="000000100000"/>
            <w:tcW w:w="241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215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</w:p>
        </w:tc>
        <w:tc>
          <w:tcPr>
            <w:cnfStyle w:val="000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до 6,0 см</w:t>
            </w:r>
          </w:p>
        </w:tc>
        <w:tc>
          <w:tcPr>
            <w:cnfStyle w:val="00000010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6,0-12 см</w:t>
            </w:r>
          </w:p>
        </w:tc>
        <w:tc>
          <w:tcPr>
            <w:cnfStyle w:val="00000010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12,1-24 см</w:t>
            </w:r>
          </w:p>
        </w:tc>
        <w:tc>
          <w:tcPr>
            <w:cnfStyle w:val="00000010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24,1-40 см</w:t>
            </w:r>
          </w:p>
        </w:tc>
        <w:tc>
          <w:tcPr>
            <w:cnfStyle w:val="00000010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 xml:space="preserve">40,1 и более </w:t>
            </w:r>
            <w:r>
              <w:rPr>
                <w:rFonts w:ascii="Times New Roman" w:cs="Times New Roman" w:eastAsia="Times New Roman" w:hAnsi="Times New Roman"/>
                <w:lang w:eastAsia="ru-RU"/>
              </w:rPr>
              <w:t>см</w:t>
            </w:r>
          </w:p>
        </w:tc>
        <w:tc>
          <w:tcPr>
            <w:cnfStyle w:val="000000100000"/>
            <w:tcW w:w="1276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21B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</w:p>
        </w:tc>
        <w:tc>
          <w:tcPr>
            <w:cnfStyle w:val="000000100000"/>
            <w:tcW w:w="1134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21C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</w:p>
        </w:tc>
        <w:tc>
          <w:tcPr>
            <w:cnfStyle w:val="000000100000"/>
            <w:tcW w:w="1134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000021D">
            <w:pPr>
              <w:spacing w:after="0" w:line="240" w:lineRule="auto"/>
              <w:rPr>
                <w:rFonts w:ascii="Times New Roman" w:cs="Times New Roman" w:eastAsia="Times New Roman" w:hAnsi="Times New Roman"/>
                <w:lang w:eastAsia="ru-RU"/>
              </w:rPr>
            </w:pPr>
          </w:p>
        </w:tc>
      </w:tr>
      <w:tr>
        <w:trPr/>
        <w:tc>
          <w:tcPr>
            <w:cnfStyle w:val="001000010000"/>
            <w:tcW w:w="10207" w:type="dxa"/>
            <w:gridSpan w:val="1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Деревья</w:t>
            </w:r>
          </w:p>
        </w:tc>
      </w:tr>
      <w:tr>
        <w:trPr/>
        <w:tc>
          <w:tcPr>
            <w:cnfStyle w:val="00100010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1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01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2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10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01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3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100000"/>
            <w:tcW w:w="10207" w:type="dxa"/>
            <w:gridSpan w:val="1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Кустарники</w:t>
            </w:r>
          </w:p>
        </w:tc>
      </w:tr>
      <w:tr>
        <w:trPr/>
        <w:tc>
          <w:tcPr>
            <w:cnfStyle w:val="00100001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4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10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01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5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85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100000"/>
            <w:tcW w:w="10207" w:type="dxa"/>
            <w:gridSpan w:val="1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Газоны, естественный травяной покров</w:t>
            </w:r>
          </w:p>
        </w:tc>
      </w:tr>
      <w:tr>
        <w:trPr/>
        <w:tc>
          <w:tcPr>
            <w:cnfStyle w:val="00100001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336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4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5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6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B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6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C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74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D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12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E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99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6F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010000"/>
            <w:tcW w:w="85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0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  <w:tr>
        <w:trPr/>
        <w:tc>
          <w:tcPr>
            <w:cnfStyle w:val="001000100000"/>
            <w:tcW w:w="5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1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336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2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4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3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5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4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6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5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6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74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7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12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8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99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9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  <w:tc>
          <w:tcPr>
            <w:cnfStyle w:val="000000100000"/>
            <w:tcW w:w="85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0027A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lang w:eastAsia="ru-RU"/>
              </w:rPr>
              <w:t> </w:t>
            </w:r>
          </w:p>
        </w:tc>
      </w:tr>
    </w:tbl>
    <w:p w14:paraId="0000027B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7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7D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Представитель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администрации</w:t>
      </w:r>
    </w:p>
    <w:p w14:paraId="0000027E">
      <w:pPr>
        <w:spacing w:after="0" w:line="240" w:lineRule="auto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поселения: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</w:t>
      </w:r>
    </w:p>
    <w:p w14:paraId="0000027F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(подпись)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(должность, Ф.И.О</w:t>
      </w:r>
      <w:r>
        <w:rPr>
          <w:rFonts w:ascii="Times New Roman" w:cs="Times New Roman" w:eastAsia="Times New Roman" w:hAnsi="Times New Roman"/>
          <w:color w:val="000000"/>
          <w:lang w:eastAsia="ru-RU"/>
        </w:rPr>
        <w:t>)</w:t>
      </w:r>
    </w:p>
    <w:p w14:paraId="00000280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Лицо, заинтересованное в получении</w:t>
      </w:r>
    </w:p>
    <w:p w14:paraId="00000281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Разрешения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на вынужденное уничтожение</w:t>
      </w:r>
    </w:p>
    <w:p w14:paraId="00000282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(вырубку, снос)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зелёных насаждений,</w:t>
      </w:r>
    </w:p>
    <w:p w14:paraId="00000283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либо лицо, допустившее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незаконное</w:t>
      </w:r>
    </w:p>
    <w:p w14:paraId="00000284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уничтожение (вырубку, снос) и (или)</w:t>
      </w:r>
    </w:p>
    <w:p w14:paraId="00000285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повреждение зелёных насаждений ______________________________________________________</w:t>
      </w:r>
    </w:p>
    <w:p w14:paraId="0000028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                         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(подпись)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(Ф.И.О., должность,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наименование</w:t>
      </w:r>
    </w:p>
    <w:p w14:paraId="00000287">
      <w:pPr>
        <w:spacing w:after="0" w:line="240" w:lineRule="auto"/>
        <w:ind w:left="5760" w:firstLine="56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юридического лица</w:t>
      </w:r>
      <w:r>
        <w:rPr>
          <w:rFonts w:ascii="Times New Roman" w:cs="Times New Roman" w:eastAsia="Times New Roman" w:hAnsi="Times New Roman"/>
          <w:color w:val="000000"/>
          <w:lang w:eastAsia="ru-RU"/>
        </w:rPr>
        <w:t>)</w:t>
      </w:r>
    </w:p>
    <w:p w14:paraId="00000288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9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A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B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C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D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E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8F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0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1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2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3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5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6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7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8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9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A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B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C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D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E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9F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0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1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2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3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4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5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6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7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8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9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A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B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C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D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</w:p>
    <w:p w14:paraId="000002AE">
      <w:pPr>
        <w:spacing w:after="0" w:line="240" w:lineRule="auto"/>
        <w:ind w:firstLine="567"/>
        <w:jc w:val="right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Приложение № 3</w:t>
      </w:r>
    </w:p>
    <w:p w14:paraId="000002AF">
      <w:pPr>
        <w:spacing w:after="0" w:line="240" w:lineRule="auto"/>
        <w:ind w:left="5954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к Порядку определения размера компенсационной стоимости, осуществления компенсационного озеленения в случаях уничтожения, повреждения 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муниципального образования</w:t>
      </w:r>
    </w:p>
    <w:p w14:paraId="000002B0">
      <w:pPr>
        <w:spacing w:after="0" w:line="240" w:lineRule="auto"/>
        <w:ind w:firstLine="426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B1">
      <w:pPr>
        <w:spacing w:after="0" w:line="240" w:lineRule="auto"/>
        <w:ind w:firstLine="426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РАЗРЕШЕНИЕ</w:t>
      </w:r>
    </w:p>
    <w:p w14:paraId="000002B2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на вынужденное уничтожение (вырубку, снос) и (или) повреждение зелёных насаждений</w:t>
      </w:r>
    </w:p>
    <w:p w14:paraId="000002B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B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Администрация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сельского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поселения в соответствии с Порядком определения размера компенсационной стоимости, осуществления компенсационного озеленения в случаях уничтожения, повреждения зеленых насаждений, обрезки, пересадки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муниципального образования, утверждённого постановлением администрации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поселения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от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 № ___________</w:t>
      </w:r>
    </w:p>
    <w:p w14:paraId="000002B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1.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Разрешает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</w:t>
      </w:r>
    </w:p>
    <w:p w14:paraId="000002B6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</w:t>
      </w:r>
    </w:p>
    <w:p w14:paraId="000002B7">
      <w:pPr>
        <w:spacing w:after="0" w:line="240" w:lineRule="auto"/>
        <w:ind w:firstLine="425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(Ф.И.О. лица, наименование юридического лица, заинтересованного в вынужденном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уничтожении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(вырубке, сносе) зелёных насаждений)</w:t>
      </w:r>
    </w:p>
    <w:p w14:paraId="000002B8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осуществить (выполнить работы)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по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вынужденному уничтожению (вырубке, сносу) и (или) повреждению зелёных насаждений, распложенных на земельном участке по адресу (территории)___________________________________________________________________</w:t>
      </w:r>
    </w:p>
    <w:p w14:paraId="000002B9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________________________________________________________________________________</w:t>
      </w:r>
    </w:p>
    <w:p w14:paraId="000002BA">
      <w:pPr>
        <w:spacing w:after="0" w:line="240" w:lineRule="auto"/>
        <w:ind w:firstLine="426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(адрес земельного участка, описание местоположения территории)</w:t>
      </w:r>
    </w:p>
    <w:p w14:paraId="000002BB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следующих объектов зелёных насаждений, установленных в результате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идентификации:</w:t>
      </w:r>
    </w:p>
    <w:p w14:paraId="000002BC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деревьев ____________________ шт.;</w:t>
      </w:r>
    </w:p>
    <w:p w14:paraId="000002BD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кустарников  ________________ шт.;</w:t>
      </w:r>
    </w:p>
    <w:p w14:paraId="000002BE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газонов (естественных травяных покровов) __________________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кв.м</w:t>
      </w:r>
      <w:r>
        <w:rPr>
          <w:rFonts w:ascii="Times New Roman" w:cs="Times New Roman" w:eastAsia="Times New Roman" w:hAnsi="Times New Roman"/>
          <w:color w:val="000000"/>
          <w:lang w:eastAsia="ru-RU"/>
        </w:rPr>
        <w:t>.,</w:t>
      </w:r>
    </w:p>
    <w:p w14:paraId="000002BF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в том числе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аварийных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______________ шт.</w:t>
      </w:r>
    </w:p>
    <w:p w14:paraId="000002C0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Порубочные остатки подлежат утилизации в соответствии с действующим законодательством.</w:t>
      </w:r>
    </w:p>
    <w:p w14:paraId="000002C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По результатам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обследования зелёных насаждений определён размер компенсационной стоимости уничтоженных (вырубленных, снесённых) и (или)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поврежденных, подлежащих вынужденному уничтожению (вырубке, сносу) зеленых насаждений, обрезке, пересадке деревьев, кустарников, образующих единый зелёный фонд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муниципального образования (приложение 1 к Акту) в размере___________________________________________________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руб.</w:t>
      </w:r>
    </w:p>
    <w:p w14:paraId="000002C2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2. ____________________________________________________________________________</w:t>
      </w:r>
    </w:p>
    <w:p w14:paraId="000002C3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_____________________________________________________________________________</w:t>
      </w:r>
    </w:p>
    <w:p w14:paraId="000002C4">
      <w:pPr>
        <w:spacing w:after="0" w:line="240" w:lineRule="auto"/>
        <w:ind w:firstLine="425"/>
        <w:jc w:val="center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(Ф.И.О. лица, наименование юридического лица, заинтересованного в вынужденном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уничтожении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(вырубке, сносе) зелёных насаждений)</w:t>
      </w:r>
    </w:p>
    <w:p w14:paraId="000002C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C6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Заключить соглашение о компенсационном озеленении с администрацией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сельского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поселения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(приложение 2 к Акту)</w:t>
      </w:r>
    </w:p>
    <w:p w14:paraId="000002C7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C8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Приступить к выполнению Соглашения о компенсационном озеленении не позднее __________202 _ г.</w:t>
      </w:r>
    </w:p>
    <w:p w14:paraId="000002C9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CA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Срок действия настоящего Разрешения: до __________________ 202 _ г.</w:t>
      </w:r>
    </w:p>
    <w:p w14:paraId="000002CB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CC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</w:p>
    <w:p w14:paraId="000002CD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lang w:eastAsia="ru-RU"/>
        </w:rPr>
      </w:pPr>
      <w:r>
        <w:rPr>
          <w:rFonts w:ascii="Times New Roman" w:cs="Times New Roman" w:eastAsia="Times New Roman" w:hAnsi="Times New Roman"/>
          <w:color w:val="000000"/>
          <w:lang w:eastAsia="ru-RU"/>
        </w:rPr>
        <w:t>Глава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сельского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поселения</w:t>
      </w:r>
      <w:r>
        <w:rPr>
          <w:rFonts w:ascii="Times New Roman" w:cs="Times New Roman" w:eastAsia="Times New Roman" w:hAnsi="Times New Roman"/>
          <w:color w:val="000000"/>
          <w:lang w:eastAsia="ru-RU"/>
        </w:rPr>
        <w:t xml:space="preserve">             </w:t>
      </w:r>
      <w:r>
        <w:rPr>
          <w:rFonts w:ascii="Times New Roman" w:cs="Times New Roman" w:eastAsia="Times New Roman" w:hAnsi="Times New Roman"/>
          <w:color w:val="000000"/>
          <w:lang w:eastAsia="ru-RU"/>
        </w:rPr>
        <w:t>______________________</w:t>
      </w: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00000000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86D"/>
    <w:rsid w:val="0004697D"/>
    <w:rsid w:val="002418D9"/>
    <w:rsid w:val="002676E2"/>
    <w:rsid w:val="002B034D"/>
    <w:rsid w:val="0032189B"/>
    <w:rsid w:val="004C5E09"/>
    <w:rsid w:val="0069586D"/>
    <w:rsid w:val="006A5DC6"/>
    <w:rsid w:val="006F1CD2"/>
    <w:rsid w:val="00714F7A"/>
    <w:rsid w:val="0075328B"/>
    <w:rsid w:val="009B3EB0"/>
    <w:rsid w:val="00A4126C"/>
    <w:rsid w:val="00A46D01"/>
    <w:rsid w:val="00D307A4"/>
    <w:rsid w:val="00D31D11"/>
    <w:rsid w:val="00E17BA2"/>
    <w:rsid w:val="00E75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table" w:styleId="TableGrid">
    <w:name w:val="Table Grid"/>
    <w:basedOn w:val="NormalTable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2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69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75C7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1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1D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4" Type="http://schemas.openxmlformats.org/officeDocument/2006/relationships/webSettings" Target="webSettings.xml"/><Relationship Id="rId5" Type="http://schemas.openxmlformats.org/officeDocument/2006/relationships/hyperlink" Target="http://pravo.minjust.ru/" TargetMode="External"/><Relationship Id="rId6" Type="http://schemas.openxmlformats.org/officeDocument/2006/relationships/hyperlink" Target="http://pravo.minjust.ru/" TargetMode="External"/><Relationship Id="rId7" Type="http://schemas.openxmlformats.org/officeDocument/2006/relationships/hyperlink" Target="http://pravo.minjust.ru/" TargetMode="External"/><Relationship Id="rId8" Type="http://schemas.openxmlformats.org/officeDocument/2006/relationships/hyperlink" Target="http://pravo.minjust.ru/" TargetMode="External"/><Relationship Id="rId9" Type="http://schemas.openxmlformats.org/officeDocument/2006/relationships/hyperlink" Target="https://pravo-search.minjust.ru/bigs/showDocument.html" TargetMode="External"/><Relationship Id="rId10" Type="http://schemas.openxmlformats.org/officeDocument/2006/relationships/hyperlink" Target="https://&#1073;&#1099;&#1089;&#1090;&#1088;&#1080;&#1085;&#1089;&#1082;&#1086;&#1077;.&#1088;&#1092;" TargetMode="External"/><Relationship Id="rId11" Type="http://schemas.openxmlformats.org/officeDocument/2006/relationships/hyperlink" Target="https://pravo-search.minjust.ru/bigs/showDocument.html" TargetMode="External"/><Relationship Id="rId12" Type="http://schemas.openxmlformats.org/officeDocument/2006/relationships/hyperlink" Target="https://pravo-search.minjust.ru/bigs/showDocument.html" TargetMode="External"/><Relationship Id="rId13" Type="http://schemas.openxmlformats.org/officeDocument/2006/relationships/hyperlink" Target="http://pravo.minjust.ru/" TargetMode="External"/><Relationship Id="rId14" Type="http://schemas.openxmlformats.org/officeDocument/2006/relationships/hyperlink" Target="http://pravo.minjust.ru/" TargetMode="External"/><Relationship Id="rId15" Type="http://schemas.openxmlformats.org/officeDocument/2006/relationships/hyperlink" Target="http://pravo.minjust.ru/" TargetMode="External"/><Relationship Id="rId16" Type="http://schemas.openxmlformats.org/officeDocument/2006/relationships/hyperlink" Target="http://pravo.minjust.ru/" TargetMode="External"/><Relationship Id="rId17" Type="http://schemas.openxmlformats.org/officeDocument/2006/relationships/hyperlink" Target="https://pravo-search.minjust.ru/bigs/showDocument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6895</Words>
  <Characters>39302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Надежда</cp:lastModifiedBy>
</cp:coreProperties>
</file>