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charts/chart4.xml" ContentType="application/vnd.openxmlformats-officedocument.drawingml.chart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2CC" w:rsidRDefault="00FD5E12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r>
        <w:rPr>
          <w:b/>
        </w:rPr>
        <w:t>РАЗДЕЛ АНАЛИЗА И ТЕКУЩЕГО СОСТОЯНИЯ (ЧАСТЬ 1)</w:t>
      </w:r>
    </w:p>
    <w:p w:rsidR="00714CE8" w:rsidRPr="003471F5" w:rsidRDefault="00714CE8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r>
        <w:rPr>
          <w:b/>
        </w:rPr>
        <w:t xml:space="preserve">Туристско-рекреационный отраслевой комплекс </w:t>
      </w:r>
    </w:p>
    <w:p w:rsidR="00BF0062" w:rsidRDefault="00663597" w:rsidP="00BF006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Анализ сферы туризма за 20</w:t>
      </w:r>
      <w:r w:rsidR="00E07C9E">
        <w:rPr>
          <w:sz w:val="24"/>
          <w:szCs w:val="24"/>
        </w:rPr>
        <w:t>2</w:t>
      </w:r>
      <w:r w:rsidR="00AD10EE">
        <w:rPr>
          <w:sz w:val="24"/>
          <w:szCs w:val="24"/>
        </w:rPr>
        <w:t>1</w:t>
      </w:r>
      <w:r w:rsidR="00BF0062" w:rsidRPr="00446F0D">
        <w:rPr>
          <w:sz w:val="24"/>
          <w:szCs w:val="24"/>
        </w:rPr>
        <w:t xml:space="preserve"> год характеризуется следующими итогами.</w:t>
      </w:r>
    </w:p>
    <w:p w:rsidR="00BF0062" w:rsidRDefault="00BF0062" w:rsidP="00BF0062">
      <w:pPr>
        <w:ind w:firstLine="709"/>
        <w:jc w:val="both"/>
        <w:rPr>
          <w:sz w:val="24"/>
          <w:szCs w:val="24"/>
        </w:rPr>
      </w:pPr>
    </w:p>
    <w:p w:rsidR="00BF0062" w:rsidRDefault="00BF0062" w:rsidP="00BF0062">
      <w:pPr>
        <w:jc w:val="both"/>
        <w:rPr>
          <w:sz w:val="24"/>
          <w:szCs w:val="24"/>
        </w:rPr>
        <w:sectPr w:rsidR="00BF0062" w:rsidSect="00BF0062">
          <w:pgSz w:w="11906" w:h="16838"/>
          <w:pgMar w:top="1134" w:right="850" w:bottom="1134" w:left="1701" w:header="708" w:footer="708" w:gutter="0"/>
          <w:cols w:space="3"/>
          <w:docGrid w:linePitch="360"/>
        </w:sectPr>
      </w:pPr>
    </w:p>
    <w:p w:rsidR="00BF0062" w:rsidRDefault="00BF0062" w:rsidP="00C365A7">
      <w:pPr>
        <w:tabs>
          <w:tab w:val="left" w:pos="4536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0110EA97" wp14:editId="01045EF4">
            <wp:extent cx="2480553" cy="3151762"/>
            <wp:effectExtent l="0" t="0" r="15240" b="10795"/>
            <wp:docPr id="37" name="Диаграмма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F0062" w:rsidRDefault="00BF0062" w:rsidP="00BF0062">
      <w:pPr>
        <w:ind w:firstLine="709"/>
        <w:jc w:val="both"/>
        <w:rPr>
          <w:sz w:val="24"/>
          <w:szCs w:val="24"/>
        </w:rPr>
      </w:pPr>
    </w:p>
    <w:p w:rsidR="001C7F01" w:rsidRDefault="001C7F01" w:rsidP="00BF0062">
      <w:pPr>
        <w:ind w:firstLine="709"/>
        <w:jc w:val="both"/>
        <w:rPr>
          <w:sz w:val="24"/>
          <w:szCs w:val="24"/>
        </w:rPr>
      </w:pPr>
    </w:p>
    <w:p w:rsidR="00BF0062" w:rsidRDefault="001C7F01" w:rsidP="00BF0062">
      <w:pPr>
        <w:ind w:firstLine="709"/>
        <w:jc w:val="both"/>
        <w:rPr>
          <w:sz w:val="24"/>
          <w:szCs w:val="24"/>
        </w:rPr>
        <w:sectPr w:rsidR="00BF0062" w:rsidSect="00C365A7">
          <w:type w:val="continuous"/>
          <w:pgSz w:w="11906" w:h="16838"/>
          <w:pgMar w:top="1134" w:right="850" w:bottom="1134" w:left="1701" w:header="708" w:footer="708" w:gutter="0"/>
          <w:cols w:num="2" w:space="1"/>
          <w:docGrid w:linePitch="360"/>
        </w:sectPr>
      </w:pPr>
      <w:r w:rsidRPr="008D7F4F">
        <w:rPr>
          <w:sz w:val="24"/>
          <w:szCs w:val="24"/>
        </w:rPr>
        <w:lastRenderedPageBreak/>
        <w:t>В 202</w:t>
      </w:r>
      <w:r w:rsidR="005B15FC" w:rsidRPr="008D7F4F">
        <w:rPr>
          <w:sz w:val="24"/>
          <w:szCs w:val="24"/>
        </w:rPr>
        <w:t>1</w:t>
      </w:r>
      <w:r w:rsidRPr="008D7F4F">
        <w:rPr>
          <w:sz w:val="24"/>
          <w:szCs w:val="24"/>
        </w:rPr>
        <w:t xml:space="preserve"> году пандемия коронавирусной инфекции COVID-19 внесла</w:t>
      </w:r>
      <w:r>
        <w:rPr>
          <w:sz w:val="24"/>
          <w:szCs w:val="24"/>
        </w:rPr>
        <w:t xml:space="preserve"> коррективы во всех отраслях социально-экономического развития Слюдянского района</w:t>
      </w:r>
      <w:r w:rsidR="00F63607">
        <w:rPr>
          <w:sz w:val="24"/>
          <w:szCs w:val="24"/>
        </w:rPr>
        <w:t>, как и в прошлом отчетном периоде</w:t>
      </w:r>
      <w:r>
        <w:rPr>
          <w:sz w:val="24"/>
          <w:szCs w:val="24"/>
        </w:rPr>
        <w:t xml:space="preserve">. Сфера туризма не стала исключением. </w:t>
      </w:r>
      <w:r w:rsidR="008D7F4F">
        <w:rPr>
          <w:sz w:val="24"/>
          <w:szCs w:val="24"/>
        </w:rPr>
        <w:t>Ф</w:t>
      </w:r>
      <w:r w:rsidR="00F9669C">
        <w:rPr>
          <w:sz w:val="24"/>
          <w:szCs w:val="24"/>
        </w:rPr>
        <w:t>актическое количество КСР в 202</w:t>
      </w:r>
      <w:r w:rsidR="008D5EB4">
        <w:rPr>
          <w:sz w:val="24"/>
          <w:szCs w:val="24"/>
        </w:rPr>
        <w:t>1</w:t>
      </w:r>
      <w:r w:rsidR="00F9669C">
        <w:rPr>
          <w:sz w:val="24"/>
          <w:szCs w:val="24"/>
        </w:rPr>
        <w:t xml:space="preserve"> году </w:t>
      </w:r>
      <w:r w:rsidR="008D5EB4">
        <w:rPr>
          <w:sz w:val="24"/>
          <w:szCs w:val="24"/>
        </w:rPr>
        <w:t>уменьшилось</w:t>
      </w:r>
      <w:r w:rsidR="00F9669C">
        <w:rPr>
          <w:sz w:val="24"/>
          <w:szCs w:val="24"/>
        </w:rPr>
        <w:t xml:space="preserve"> по сравнению с аналогичным периодом на </w:t>
      </w:r>
      <w:r w:rsidR="008D5EB4">
        <w:rPr>
          <w:sz w:val="24"/>
          <w:szCs w:val="24"/>
        </w:rPr>
        <w:t>1</w:t>
      </w:r>
      <w:r w:rsidR="00F9669C">
        <w:rPr>
          <w:sz w:val="24"/>
          <w:szCs w:val="24"/>
        </w:rPr>
        <w:t xml:space="preserve"> </w:t>
      </w:r>
      <w:r w:rsidR="0022033E">
        <w:rPr>
          <w:sz w:val="24"/>
          <w:szCs w:val="24"/>
        </w:rPr>
        <w:t>ед</w:t>
      </w:r>
      <w:r w:rsidR="00F9669C">
        <w:rPr>
          <w:sz w:val="24"/>
          <w:szCs w:val="24"/>
        </w:rPr>
        <w:t>. и составило 4</w:t>
      </w:r>
      <w:r w:rsidR="008D5EB4">
        <w:rPr>
          <w:sz w:val="24"/>
          <w:szCs w:val="24"/>
        </w:rPr>
        <w:t>8</w:t>
      </w:r>
      <w:r w:rsidR="00F9669C">
        <w:rPr>
          <w:sz w:val="24"/>
          <w:szCs w:val="24"/>
        </w:rPr>
        <w:t xml:space="preserve"> КСР с единовременной вместимостью 3 1</w:t>
      </w:r>
      <w:r w:rsidR="008D5EB4">
        <w:rPr>
          <w:sz w:val="24"/>
          <w:szCs w:val="24"/>
        </w:rPr>
        <w:t>1</w:t>
      </w:r>
      <w:r w:rsidR="00F9669C">
        <w:rPr>
          <w:sz w:val="24"/>
          <w:szCs w:val="24"/>
        </w:rPr>
        <w:t xml:space="preserve">8 человек. </w:t>
      </w:r>
      <w:r w:rsidR="0022033E">
        <w:rPr>
          <w:sz w:val="24"/>
          <w:szCs w:val="24"/>
        </w:rPr>
        <w:t>При этом фактически</w:t>
      </w:r>
      <w:r w:rsidR="00F9669C">
        <w:rPr>
          <w:sz w:val="24"/>
          <w:szCs w:val="24"/>
        </w:rPr>
        <w:t xml:space="preserve"> деятельность</w:t>
      </w:r>
      <w:r w:rsidR="00C365A7">
        <w:rPr>
          <w:sz w:val="24"/>
          <w:szCs w:val="24"/>
        </w:rPr>
        <w:t>,</w:t>
      </w:r>
      <w:r w:rsidR="00F9669C">
        <w:rPr>
          <w:sz w:val="24"/>
          <w:szCs w:val="24"/>
        </w:rPr>
        <w:t xml:space="preserve"> в связи с законод</w:t>
      </w:r>
      <w:r w:rsidR="00C365A7">
        <w:rPr>
          <w:sz w:val="24"/>
          <w:szCs w:val="24"/>
        </w:rPr>
        <w:t>ательными ограничениями</w:t>
      </w:r>
      <w:r w:rsidR="0022033E">
        <w:rPr>
          <w:sz w:val="24"/>
          <w:szCs w:val="24"/>
        </w:rPr>
        <w:t>,</w:t>
      </w:r>
      <w:r w:rsidR="000D61E9">
        <w:rPr>
          <w:sz w:val="24"/>
          <w:szCs w:val="24"/>
        </w:rPr>
        <w:t xml:space="preserve">            </w:t>
      </w:r>
      <w:r w:rsidR="00C365A7">
        <w:rPr>
          <w:sz w:val="24"/>
          <w:szCs w:val="24"/>
        </w:rPr>
        <w:t xml:space="preserve"> </w:t>
      </w:r>
      <w:r w:rsidR="008D5EB4">
        <w:rPr>
          <w:sz w:val="24"/>
          <w:szCs w:val="24"/>
        </w:rPr>
        <w:t>в течение</w:t>
      </w:r>
      <w:r w:rsidR="00C365A7">
        <w:rPr>
          <w:sz w:val="24"/>
          <w:szCs w:val="24"/>
        </w:rPr>
        <w:t xml:space="preserve"> года</w:t>
      </w:r>
      <w:r w:rsidR="000D61E9">
        <w:rPr>
          <w:sz w:val="24"/>
          <w:szCs w:val="24"/>
        </w:rPr>
        <w:t xml:space="preserve">                   </w:t>
      </w:r>
      <w:r w:rsidR="008D5EB4">
        <w:rPr>
          <w:sz w:val="24"/>
          <w:szCs w:val="24"/>
        </w:rPr>
        <w:t xml:space="preserve"> осуществляли </w:t>
      </w:r>
      <w:r w:rsidR="00FC014A">
        <w:rPr>
          <w:sz w:val="24"/>
          <w:szCs w:val="24"/>
        </w:rPr>
        <w:t xml:space="preserve">КСР </w:t>
      </w:r>
      <w:r w:rsidR="008D5EB4">
        <w:rPr>
          <w:sz w:val="24"/>
          <w:szCs w:val="24"/>
        </w:rPr>
        <w:t>не в полном объеме</w:t>
      </w:r>
      <w:r w:rsidR="008D7F4F">
        <w:rPr>
          <w:sz w:val="24"/>
          <w:szCs w:val="24"/>
        </w:rPr>
        <w:t>, а лишь представители, включенные в официальный Реестр хозяйствующих субъектов,</w:t>
      </w:r>
      <w:r w:rsidR="008178E0">
        <w:rPr>
          <w:sz w:val="24"/>
          <w:szCs w:val="24"/>
        </w:rPr>
        <w:t xml:space="preserve"> которые составили</w:t>
      </w:r>
      <w:r w:rsidR="008D7F4F">
        <w:rPr>
          <w:sz w:val="24"/>
          <w:szCs w:val="24"/>
        </w:rPr>
        <w:t xml:space="preserve"> 39,5% от общего количества КСР территории.</w:t>
      </w:r>
    </w:p>
    <w:p w:rsidR="005B044A" w:rsidRDefault="005B044A" w:rsidP="00BF0062">
      <w:pPr>
        <w:ind w:firstLine="709"/>
        <w:jc w:val="both"/>
        <w:rPr>
          <w:sz w:val="24"/>
          <w:szCs w:val="24"/>
        </w:rPr>
      </w:pPr>
    </w:p>
    <w:p w:rsidR="00894600" w:rsidRDefault="005230F2" w:rsidP="00BF0062">
      <w:pPr>
        <w:ind w:firstLine="709"/>
        <w:jc w:val="both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23FCF51" wp14:editId="05010E1A">
            <wp:simplePos x="0" y="0"/>
            <wp:positionH relativeFrom="column">
              <wp:posOffset>2906395</wp:posOffset>
            </wp:positionH>
            <wp:positionV relativeFrom="paragraph">
              <wp:posOffset>76835</wp:posOffset>
            </wp:positionV>
            <wp:extent cx="3101340" cy="2955290"/>
            <wp:effectExtent l="0" t="0" r="22860" b="16510"/>
            <wp:wrapThrough wrapText="bothSides">
              <wp:wrapPolygon edited="0">
                <wp:start x="0" y="0"/>
                <wp:lineTo x="0" y="21581"/>
                <wp:lineTo x="21627" y="21581"/>
                <wp:lineTo x="21627" y="0"/>
                <wp:lineTo x="0" y="0"/>
              </wp:wrapPolygon>
            </wp:wrapThrough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78E0">
        <w:rPr>
          <w:sz w:val="24"/>
          <w:szCs w:val="24"/>
        </w:rPr>
        <w:t xml:space="preserve">Несмотря на </w:t>
      </w:r>
      <w:r w:rsidR="00564EC1" w:rsidRPr="00F363DB">
        <w:rPr>
          <w:sz w:val="24"/>
          <w:szCs w:val="24"/>
        </w:rPr>
        <w:t>сложн</w:t>
      </w:r>
      <w:r w:rsidR="008178E0">
        <w:rPr>
          <w:sz w:val="24"/>
          <w:szCs w:val="24"/>
        </w:rPr>
        <w:t>ую</w:t>
      </w:r>
      <w:r w:rsidR="00564EC1" w:rsidRPr="00F363DB">
        <w:rPr>
          <w:sz w:val="24"/>
          <w:szCs w:val="24"/>
        </w:rPr>
        <w:t xml:space="preserve"> ситуаци</w:t>
      </w:r>
      <w:r w:rsidR="008178E0">
        <w:rPr>
          <w:sz w:val="24"/>
          <w:szCs w:val="24"/>
        </w:rPr>
        <w:t>ю</w:t>
      </w:r>
      <w:r w:rsidR="00564EC1" w:rsidRPr="00F363DB">
        <w:rPr>
          <w:sz w:val="24"/>
          <w:szCs w:val="24"/>
        </w:rPr>
        <w:t xml:space="preserve"> как во всем мире, так </w:t>
      </w:r>
      <w:r w:rsidR="005B044A" w:rsidRPr="00F363DB">
        <w:rPr>
          <w:sz w:val="24"/>
          <w:szCs w:val="24"/>
        </w:rPr>
        <w:t>и</w:t>
      </w:r>
      <w:r w:rsidR="00564EC1" w:rsidRPr="00F363DB">
        <w:rPr>
          <w:sz w:val="24"/>
          <w:szCs w:val="24"/>
        </w:rPr>
        <w:t xml:space="preserve"> в регионе, связанн</w:t>
      </w:r>
      <w:r w:rsidR="008178E0">
        <w:rPr>
          <w:sz w:val="24"/>
          <w:szCs w:val="24"/>
        </w:rPr>
        <w:t>ую</w:t>
      </w:r>
      <w:r w:rsidR="00564EC1" w:rsidRPr="00F363DB">
        <w:rPr>
          <w:sz w:val="24"/>
          <w:szCs w:val="24"/>
        </w:rPr>
        <w:t xml:space="preserve"> с пандемией коронавирусной инфекции, к</w:t>
      </w:r>
      <w:r w:rsidR="00BB2A0B" w:rsidRPr="00F363DB">
        <w:rPr>
          <w:sz w:val="24"/>
          <w:szCs w:val="24"/>
        </w:rPr>
        <w:t xml:space="preserve">оличество туристских прибытий в Слюдянский район </w:t>
      </w:r>
      <w:r w:rsidR="008D7F4F" w:rsidRPr="00F363DB">
        <w:rPr>
          <w:sz w:val="24"/>
          <w:szCs w:val="24"/>
        </w:rPr>
        <w:t xml:space="preserve">увеличилось </w:t>
      </w:r>
      <w:r w:rsidR="00BB2A0B" w:rsidRPr="00F363DB">
        <w:rPr>
          <w:sz w:val="24"/>
          <w:szCs w:val="24"/>
        </w:rPr>
        <w:t>в 202</w:t>
      </w:r>
      <w:r w:rsidR="008D7F4F" w:rsidRPr="00F363DB">
        <w:rPr>
          <w:sz w:val="24"/>
          <w:szCs w:val="24"/>
        </w:rPr>
        <w:t>1</w:t>
      </w:r>
      <w:r w:rsidR="00BB2A0B" w:rsidRPr="00F363DB">
        <w:rPr>
          <w:sz w:val="24"/>
          <w:szCs w:val="24"/>
        </w:rPr>
        <w:t xml:space="preserve"> году по сравнению с 20</w:t>
      </w:r>
      <w:r w:rsidR="008D7F4F" w:rsidRPr="00F363DB">
        <w:rPr>
          <w:sz w:val="24"/>
          <w:szCs w:val="24"/>
        </w:rPr>
        <w:t>20</w:t>
      </w:r>
      <w:r w:rsidR="00BB2A0B" w:rsidRPr="00F363DB">
        <w:rPr>
          <w:sz w:val="24"/>
          <w:szCs w:val="24"/>
        </w:rPr>
        <w:t xml:space="preserve"> годом на 1</w:t>
      </w:r>
      <w:r w:rsidR="003574DD" w:rsidRPr="00F363DB">
        <w:rPr>
          <w:sz w:val="24"/>
          <w:szCs w:val="24"/>
        </w:rPr>
        <w:t>7,8</w:t>
      </w:r>
      <w:r w:rsidR="00BB2A0B" w:rsidRPr="00F363DB">
        <w:rPr>
          <w:sz w:val="24"/>
          <w:szCs w:val="24"/>
        </w:rPr>
        <w:t>% и составило 2</w:t>
      </w:r>
      <w:r w:rsidR="003536B3" w:rsidRPr="00F363DB">
        <w:rPr>
          <w:sz w:val="24"/>
          <w:szCs w:val="24"/>
        </w:rPr>
        <w:t>86 640</w:t>
      </w:r>
      <w:r w:rsidR="00BB2A0B" w:rsidRPr="00F363DB">
        <w:rPr>
          <w:sz w:val="24"/>
          <w:szCs w:val="24"/>
        </w:rPr>
        <w:t xml:space="preserve"> человек  против 2</w:t>
      </w:r>
      <w:r w:rsidR="003536B3" w:rsidRPr="00F363DB">
        <w:rPr>
          <w:sz w:val="24"/>
          <w:szCs w:val="24"/>
        </w:rPr>
        <w:t>43</w:t>
      </w:r>
      <w:r w:rsidR="00BB2A0B" w:rsidRPr="00F363DB">
        <w:rPr>
          <w:sz w:val="24"/>
          <w:szCs w:val="24"/>
        </w:rPr>
        <w:t> 2</w:t>
      </w:r>
      <w:r w:rsidR="003536B3" w:rsidRPr="00F363DB">
        <w:rPr>
          <w:sz w:val="24"/>
          <w:szCs w:val="24"/>
        </w:rPr>
        <w:t>10</w:t>
      </w:r>
      <w:r w:rsidR="00BB2A0B" w:rsidRPr="00F363DB">
        <w:rPr>
          <w:sz w:val="24"/>
          <w:szCs w:val="24"/>
        </w:rPr>
        <w:t xml:space="preserve"> человека</w:t>
      </w:r>
      <w:r w:rsidR="0022033E" w:rsidRPr="00F363DB">
        <w:rPr>
          <w:sz w:val="24"/>
          <w:szCs w:val="24"/>
        </w:rPr>
        <w:t xml:space="preserve"> в 20</w:t>
      </w:r>
      <w:r w:rsidR="003536B3" w:rsidRPr="00F363DB">
        <w:rPr>
          <w:sz w:val="24"/>
          <w:szCs w:val="24"/>
        </w:rPr>
        <w:t>20</w:t>
      </w:r>
      <w:r w:rsidR="0022033E" w:rsidRPr="00F363DB">
        <w:rPr>
          <w:sz w:val="24"/>
          <w:szCs w:val="24"/>
        </w:rPr>
        <w:t xml:space="preserve"> году</w:t>
      </w:r>
      <w:r w:rsidR="0010152D" w:rsidRPr="00F363DB">
        <w:rPr>
          <w:sz w:val="24"/>
          <w:szCs w:val="24"/>
        </w:rPr>
        <w:t xml:space="preserve">, из них количество туристов, прибывших на территорию района на «дикий» отдых или с 1-дневным пребыванием, в т.ч. на событийные мероприятия, горнолыжный курорт и КБЖД составило </w:t>
      </w:r>
      <w:r w:rsidR="003536B3" w:rsidRPr="00F363DB">
        <w:rPr>
          <w:sz w:val="24"/>
          <w:szCs w:val="24"/>
        </w:rPr>
        <w:t>255 039</w:t>
      </w:r>
      <w:r w:rsidR="0010152D" w:rsidRPr="00F363DB">
        <w:rPr>
          <w:sz w:val="24"/>
          <w:szCs w:val="24"/>
        </w:rPr>
        <w:t xml:space="preserve"> человек</w:t>
      </w:r>
      <w:r w:rsidR="00174AD2" w:rsidRPr="00F363DB">
        <w:rPr>
          <w:sz w:val="24"/>
          <w:szCs w:val="24"/>
        </w:rPr>
        <w:t xml:space="preserve">, туристов, воспользовавшихся услугами по размещению в коллективных средствах размещения составило  </w:t>
      </w:r>
      <w:r w:rsidR="003536B3" w:rsidRPr="00F363DB">
        <w:rPr>
          <w:sz w:val="24"/>
          <w:szCs w:val="24"/>
        </w:rPr>
        <w:t>75 224</w:t>
      </w:r>
      <w:r w:rsidR="00174AD2" w:rsidRPr="00F363DB">
        <w:rPr>
          <w:sz w:val="24"/>
          <w:szCs w:val="24"/>
        </w:rPr>
        <w:t xml:space="preserve"> человек, что составляет </w:t>
      </w:r>
      <w:r w:rsidR="00811525" w:rsidRPr="00F363DB">
        <w:rPr>
          <w:sz w:val="24"/>
          <w:szCs w:val="24"/>
        </w:rPr>
        <w:t>2</w:t>
      </w:r>
      <w:r w:rsidR="003536B3" w:rsidRPr="00F363DB">
        <w:rPr>
          <w:sz w:val="24"/>
          <w:szCs w:val="24"/>
        </w:rPr>
        <w:t>6,2</w:t>
      </w:r>
      <w:r w:rsidR="00174AD2" w:rsidRPr="00F363DB">
        <w:rPr>
          <w:sz w:val="24"/>
          <w:szCs w:val="24"/>
        </w:rPr>
        <w:t xml:space="preserve">% от числа </w:t>
      </w:r>
      <w:r w:rsidR="00F363DB" w:rsidRPr="00F363DB">
        <w:rPr>
          <w:sz w:val="24"/>
          <w:szCs w:val="24"/>
        </w:rPr>
        <w:t>всех прибывших туристов на территорию. В 2020 году доля лиц, размещенных в КСР составила 25% от числа всех прибывших туристов на территорию.</w:t>
      </w: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  <w:sectPr w:rsidR="00894600" w:rsidSect="00811525">
          <w:type w:val="continuous"/>
          <w:pgSz w:w="11906" w:h="16838"/>
          <w:pgMar w:top="1134" w:right="850" w:bottom="1134" w:left="1701" w:header="708" w:footer="708" w:gutter="0"/>
          <w:cols w:num="2" w:space="565"/>
          <w:docGrid w:linePitch="360"/>
        </w:sectPr>
      </w:pPr>
    </w:p>
    <w:p w:rsidR="00894600" w:rsidRDefault="00E64E6B" w:rsidP="00501187">
      <w:pPr>
        <w:ind w:firstLine="709"/>
        <w:jc w:val="both"/>
        <w:rPr>
          <w:sz w:val="24"/>
          <w:szCs w:val="24"/>
        </w:rPr>
        <w:sectPr w:rsidR="008946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z w:val="24"/>
          <w:szCs w:val="24"/>
        </w:rPr>
        <w:lastRenderedPageBreak/>
        <w:t>О</w:t>
      </w:r>
      <w:r w:rsidR="00355555" w:rsidRPr="00446F0D">
        <w:rPr>
          <w:sz w:val="24"/>
          <w:szCs w:val="24"/>
        </w:rPr>
        <w:t>сновной  поток</w:t>
      </w:r>
      <w:r w:rsidR="007D022B">
        <w:rPr>
          <w:sz w:val="24"/>
          <w:szCs w:val="24"/>
        </w:rPr>
        <w:t xml:space="preserve"> туристов</w:t>
      </w:r>
      <w:r w:rsidR="00355555" w:rsidRPr="00446F0D">
        <w:rPr>
          <w:sz w:val="24"/>
          <w:szCs w:val="24"/>
        </w:rPr>
        <w:t xml:space="preserve"> генерируется в зимний период  горнолыжным курортом гора Соболиная, в летний период  Кругобайкальской железной дорогой, в </w:t>
      </w:r>
      <w:r w:rsidR="000D61E9" w:rsidRPr="00446F0D">
        <w:rPr>
          <w:sz w:val="24"/>
          <w:szCs w:val="24"/>
        </w:rPr>
        <w:t>меньшей степени объектами притяжения являются горные отроги Хам</w:t>
      </w:r>
      <w:r w:rsidR="000D61E9">
        <w:rPr>
          <w:sz w:val="24"/>
          <w:szCs w:val="24"/>
        </w:rPr>
        <w:t xml:space="preserve">ар-Дабана и </w:t>
      </w:r>
      <w:r>
        <w:rPr>
          <w:sz w:val="24"/>
          <w:szCs w:val="24"/>
        </w:rPr>
        <w:t>событийные площадки, которые в 202</w:t>
      </w:r>
      <w:r w:rsidR="008D5EB4">
        <w:rPr>
          <w:sz w:val="24"/>
          <w:szCs w:val="24"/>
        </w:rPr>
        <w:t>1</w:t>
      </w:r>
      <w:r>
        <w:rPr>
          <w:sz w:val="24"/>
          <w:szCs w:val="24"/>
        </w:rPr>
        <w:t xml:space="preserve"> году</w:t>
      </w:r>
      <w:r w:rsidR="0021665C">
        <w:rPr>
          <w:sz w:val="24"/>
          <w:szCs w:val="24"/>
        </w:rPr>
        <w:t xml:space="preserve"> не были использованы в полной мере. </w:t>
      </w:r>
      <w:r w:rsidR="00BF0062" w:rsidRPr="00446F0D">
        <w:rPr>
          <w:sz w:val="24"/>
          <w:szCs w:val="24"/>
        </w:rPr>
        <w:t xml:space="preserve">В разрезе сезонного анализа туристского потока, наибольшее количество прибытий было </w:t>
      </w:r>
      <w:r w:rsidR="00355555">
        <w:rPr>
          <w:sz w:val="24"/>
          <w:szCs w:val="24"/>
        </w:rPr>
        <w:t xml:space="preserve">зафиксировано </w:t>
      </w:r>
      <w:r w:rsidR="00EF5E6D">
        <w:rPr>
          <w:sz w:val="24"/>
          <w:szCs w:val="24"/>
        </w:rPr>
        <w:t xml:space="preserve">в </w:t>
      </w:r>
      <w:r w:rsidR="00830724">
        <w:rPr>
          <w:sz w:val="24"/>
          <w:szCs w:val="24"/>
        </w:rPr>
        <w:t>январе</w:t>
      </w:r>
      <w:r w:rsidR="00EF5E6D">
        <w:rPr>
          <w:sz w:val="24"/>
          <w:szCs w:val="24"/>
        </w:rPr>
        <w:t xml:space="preserve"> (</w:t>
      </w:r>
      <w:r w:rsidR="00501187">
        <w:rPr>
          <w:sz w:val="24"/>
          <w:szCs w:val="24"/>
        </w:rPr>
        <w:t>18,3</w:t>
      </w:r>
      <w:r w:rsidR="004D2E5A">
        <w:rPr>
          <w:sz w:val="24"/>
          <w:szCs w:val="24"/>
        </w:rPr>
        <w:t>%</w:t>
      </w:r>
      <w:r w:rsidR="00EF5E6D">
        <w:rPr>
          <w:sz w:val="24"/>
          <w:szCs w:val="24"/>
        </w:rPr>
        <w:t xml:space="preserve">), </w:t>
      </w:r>
      <w:r w:rsidR="00830724">
        <w:rPr>
          <w:sz w:val="24"/>
          <w:szCs w:val="24"/>
        </w:rPr>
        <w:t>марте</w:t>
      </w:r>
      <w:r w:rsidR="004D2E5A">
        <w:rPr>
          <w:sz w:val="24"/>
          <w:szCs w:val="24"/>
        </w:rPr>
        <w:t xml:space="preserve"> (</w:t>
      </w:r>
      <w:r w:rsidR="00830724">
        <w:rPr>
          <w:sz w:val="24"/>
          <w:szCs w:val="24"/>
        </w:rPr>
        <w:t>1</w:t>
      </w:r>
      <w:r w:rsidR="00501187">
        <w:rPr>
          <w:sz w:val="24"/>
          <w:szCs w:val="24"/>
        </w:rPr>
        <w:t>6,24</w:t>
      </w:r>
      <w:r w:rsidR="004D2E5A">
        <w:rPr>
          <w:sz w:val="24"/>
          <w:szCs w:val="24"/>
        </w:rPr>
        <w:t xml:space="preserve">%), </w:t>
      </w:r>
      <w:r w:rsidR="00830724">
        <w:rPr>
          <w:sz w:val="24"/>
          <w:szCs w:val="24"/>
        </w:rPr>
        <w:t>феврале</w:t>
      </w:r>
      <w:r w:rsidR="00EF5E6D">
        <w:rPr>
          <w:sz w:val="24"/>
          <w:szCs w:val="24"/>
        </w:rPr>
        <w:t xml:space="preserve"> (</w:t>
      </w:r>
      <w:r w:rsidR="00501187">
        <w:rPr>
          <w:sz w:val="24"/>
          <w:szCs w:val="24"/>
        </w:rPr>
        <w:t>14,21</w:t>
      </w:r>
      <w:r w:rsidR="004D2E5A">
        <w:rPr>
          <w:sz w:val="24"/>
          <w:szCs w:val="24"/>
        </w:rPr>
        <w:t>%</w:t>
      </w:r>
      <w:r w:rsidR="00501187">
        <w:rPr>
          <w:sz w:val="24"/>
          <w:szCs w:val="24"/>
        </w:rPr>
        <w:t xml:space="preserve">), июле (9,45%), </w:t>
      </w:r>
      <w:r w:rsidR="004D2E5A">
        <w:rPr>
          <w:sz w:val="24"/>
          <w:szCs w:val="24"/>
        </w:rPr>
        <w:t>августе (</w:t>
      </w:r>
      <w:r w:rsidR="00501187">
        <w:rPr>
          <w:sz w:val="24"/>
          <w:szCs w:val="24"/>
        </w:rPr>
        <w:t>9,3</w:t>
      </w:r>
      <w:r w:rsidR="004D2E5A">
        <w:rPr>
          <w:sz w:val="24"/>
          <w:szCs w:val="24"/>
        </w:rPr>
        <w:t>%)</w:t>
      </w:r>
      <w:r w:rsidR="00BF0062" w:rsidRPr="00446F0D">
        <w:rPr>
          <w:sz w:val="24"/>
          <w:szCs w:val="24"/>
        </w:rPr>
        <w:t>. Мертвым сезоном стал</w:t>
      </w:r>
      <w:r w:rsidR="002A6AB7">
        <w:rPr>
          <w:sz w:val="24"/>
          <w:szCs w:val="24"/>
        </w:rPr>
        <w:t xml:space="preserve"> май (</w:t>
      </w:r>
      <w:r w:rsidR="00E679BF">
        <w:rPr>
          <w:sz w:val="24"/>
          <w:szCs w:val="24"/>
        </w:rPr>
        <w:t>1,</w:t>
      </w:r>
      <w:r w:rsidR="00501187">
        <w:rPr>
          <w:sz w:val="24"/>
          <w:szCs w:val="24"/>
        </w:rPr>
        <w:t>38</w:t>
      </w:r>
      <w:r w:rsidR="002A6AB7">
        <w:rPr>
          <w:sz w:val="24"/>
          <w:szCs w:val="24"/>
        </w:rPr>
        <w:t xml:space="preserve">%). </w:t>
      </w:r>
      <w:r w:rsidR="00BF0062" w:rsidRPr="00446F0D">
        <w:rPr>
          <w:sz w:val="24"/>
          <w:szCs w:val="24"/>
        </w:rPr>
        <w:t xml:space="preserve">Таким образом, </w:t>
      </w:r>
      <w:r w:rsidR="001B60B7" w:rsidRPr="00446F0D">
        <w:rPr>
          <w:sz w:val="24"/>
          <w:szCs w:val="24"/>
        </w:rPr>
        <w:t>туристские прибытия распределены наибольшим образом в летний и зимний периоды с наибольшим уклоном в первую половину года.</w:t>
      </w:r>
      <w:r w:rsidR="000D6333" w:rsidRPr="000D6333">
        <w:t xml:space="preserve"> </w:t>
      </w:r>
    </w:p>
    <w:p w:rsidR="00BF0062" w:rsidRPr="00446F0D" w:rsidRDefault="00BF0062" w:rsidP="00BF0062">
      <w:pPr>
        <w:keepNext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  <w:r w:rsidRPr="00446F0D">
        <w:rPr>
          <w:sz w:val="24"/>
          <w:szCs w:val="24"/>
        </w:rPr>
        <w:t>Объем туристского потока Южного Прибайкалья в 20</w:t>
      </w:r>
      <w:r w:rsidR="00DD786E">
        <w:rPr>
          <w:sz w:val="24"/>
          <w:szCs w:val="24"/>
        </w:rPr>
        <w:t>2</w:t>
      </w:r>
      <w:r w:rsidR="00501187">
        <w:rPr>
          <w:sz w:val="24"/>
          <w:szCs w:val="24"/>
        </w:rPr>
        <w:t>1</w:t>
      </w:r>
      <w:r w:rsidRPr="00446F0D">
        <w:rPr>
          <w:sz w:val="24"/>
          <w:szCs w:val="24"/>
        </w:rPr>
        <w:t xml:space="preserve"> году составляет в объеме туристского потока Иркутской о</w:t>
      </w:r>
      <w:r w:rsidR="00ED4730">
        <w:rPr>
          <w:sz w:val="24"/>
          <w:szCs w:val="24"/>
        </w:rPr>
        <w:t xml:space="preserve">бласти </w:t>
      </w:r>
      <w:r w:rsidR="00DD786E">
        <w:rPr>
          <w:sz w:val="24"/>
          <w:szCs w:val="24"/>
        </w:rPr>
        <w:t>2</w:t>
      </w:r>
      <w:r w:rsidR="00501187">
        <w:rPr>
          <w:sz w:val="24"/>
          <w:szCs w:val="24"/>
        </w:rPr>
        <w:t>3,1</w:t>
      </w:r>
      <w:r w:rsidRPr="00446F0D">
        <w:rPr>
          <w:sz w:val="24"/>
          <w:szCs w:val="24"/>
        </w:rPr>
        <w:t>%.</w:t>
      </w:r>
    </w:p>
    <w:p w:rsidR="00BF0062" w:rsidRPr="0062442F" w:rsidRDefault="007D3E27" w:rsidP="00BF0062">
      <w:pPr>
        <w:jc w:val="both"/>
        <w:rPr>
          <w:sz w:val="24"/>
          <w:szCs w:val="24"/>
        </w:rPr>
      </w:pPr>
      <w:r w:rsidRPr="00446F0D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6793545F" wp14:editId="1A18B268">
            <wp:simplePos x="0" y="0"/>
            <wp:positionH relativeFrom="column">
              <wp:posOffset>-1905</wp:posOffset>
            </wp:positionH>
            <wp:positionV relativeFrom="paragraph">
              <wp:posOffset>-367030</wp:posOffset>
            </wp:positionV>
            <wp:extent cx="3890010" cy="2889250"/>
            <wp:effectExtent l="0" t="0" r="0" b="6350"/>
            <wp:wrapSquare wrapText="bothSides"/>
            <wp:docPr id="35" name="Диаграмма 3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0062">
        <w:rPr>
          <w:sz w:val="24"/>
          <w:szCs w:val="24"/>
        </w:rPr>
        <w:t xml:space="preserve">        </w:t>
      </w:r>
      <w:r w:rsidR="00BF0062" w:rsidRPr="00446F0D">
        <w:rPr>
          <w:sz w:val="24"/>
          <w:szCs w:val="24"/>
        </w:rPr>
        <w:t xml:space="preserve">Объем предоставленных платных услуг по оценочным данным в туристско-рекреационной сфере </w:t>
      </w:r>
      <w:r w:rsidR="0062442F">
        <w:rPr>
          <w:sz w:val="24"/>
          <w:szCs w:val="24"/>
        </w:rPr>
        <w:t>в Слюдянском</w:t>
      </w:r>
      <w:r w:rsidR="00BF0062" w:rsidRPr="00446F0D">
        <w:rPr>
          <w:sz w:val="24"/>
          <w:szCs w:val="24"/>
        </w:rPr>
        <w:t xml:space="preserve"> район</w:t>
      </w:r>
      <w:r w:rsidR="0062442F">
        <w:rPr>
          <w:sz w:val="24"/>
          <w:szCs w:val="24"/>
        </w:rPr>
        <w:t>е</w:t>
      </w:r>
      <w:r w:rsidR="00BF0062" w:rsidRPr="00446F0D">
        <w:rPr>
          <w:sz w:val="24"/>
          <w:szCs w:val="24"/>
        </w:rPr>
        <w:t xml:space="preserve">  составил  </w:t>
      </w:r>
      <w:r w:rsidR="00214335">
        <w:rPr>
          <w:sz w:val="24"/>
          <w:szCs w:val="24"/>
        </w:rPr>
        <w:t>480,9</w:t>
      </w:r>
      <w:r w:rsidR="00AA0562">
        <w:rPr>
          <w:sz w:val="24"/>
          <w:szCs w:val="24"/>
        </w:rPr>
        <w:t xml:space="preserve"> млн.</w:t>
      </w:r>
      <w:r w:rsidR="00214335">
        <w:rPr>
          <w:sz w:val="24"/>
          <w:szCs w:val="24"/>
        </w:rPr>
        <w:t xml:space="preserve"> </w:t>
      </w:r>
      <w:r w:rsidR="00AA0562">
        <w:rPr>
          <w:sz w:val="24"/>
          <w:szCs w:val="24"/>
        </w:rPr>
        <w:t xml:space="preserve">руб. к </w:t>
      </w:r>
      <w:r w:rsidR="00214335">
        <w:rPr>
          <w:sz w:val="24"/>
          <w:szCs w:val="24"/>
        </w:rPr>
        <w:t>3</w:t>
      </w:r>
      <w:r w:rsidR="00E96A11">
        <w:rPr>
          <w:sz w:val="24"/>
          <w:szCs w:val="24"/>
        </w:rPr>
        <w:t>5</w:t>
      </w:r>
      <w:r w:rsidR="00214335">
        <w:rPr>
          <w:sz w:val="24"/>
          <w:szCs w:val="24"/>
        </w:rPr>
        <w:t>6</w:t>
      </w:r>
      <w:r w:rsidR="00E96A11">
        <w:rPr>
          <w:sz w:val="24"/>
          <w:szCs w:val="24"/>
        </w:rPr>
        <w:t>,</w:t>
      </w:r>
      <w:r w:rsidR="00214335">
        <w:rPr>
          <w:sz w:val="24"/>
          <w:szCs w:val="24"/>
        </w:rPr>
        <w:t>3</w:t>
      </w:r>
      <w:r w:rsidR="00BF0062" w:rsidRPr="00446F0D">
        <w:rPr>
          <w:sz w:val="24"/>
          <w:szCs w:val="24"/>
        </w:rPr>
        <w:t xml:space="preserve"> млн.</w:t>
      </w:r>
      <w:r w:rsidR="00214335">
        <w:rPr>
          <w:sz w:val="24"/>
          <w:szCs w:val="24"/>
        </w:rPr>
        <w:t xml:space="preserve"> </w:t>
      </w:r>
      <w:r w:rsidR="00BF0062" w:rsidRPr="00446F0D">
        <w:rPr>
          <w:sz w:val="24"/>
          <w:szCs w:val="24"/>
        </w:rPr>
        <w:t>руб. 20</w:t>
      </w:r>
      <w:r w:rsidR="00214335">
        <w:rPr>
          <w:sz w:val="24"/>
          <w:szCs w:val="24"/>
        </w:rPr>
        <w:t>20</w:t>
      </w:r>
      <w:r w:rsidR="00BF0062" w:rsidRPr="00446F0D">
        <w:rPr>
          <w:sz w:val="24"/>
          <w:szCs w:val="24"/>
        </w:rPr>
        <w:t xml:space="preserve"> года</w:t>
      </w:r>
      <w:r w:rsidR="00BF0062">
        <w:rPr>
          <w:sz w:val="24"/>
          <w:szCs w:val="24"/>
        </w:rPr>
        <w:t xml:space="preserve"> </w:t>
      </w:r>
      <w:r w:rsidR="00BF0062" w:rsidRPr="00446F0D">
        <w:rPr>
          <w:sz w:val="24"/>
          <w:szCs w:val="24"/>
        </w:rPr>
        <w:t xml:space="preserve">(что составляет </w:t>
      </w:r>
      <w:r w:rsidR="00214335">
        <w:rPr>
          <w:sz w:val="24"/>
          <w:szCs w:val="24"/>
        </w:rPr>
        <w:t>8,9</w:t>
      </w:r>
      <w:r w:rsidR="00BF0062" w:rsidRPr="00446F0D">
        <w:rPr>
          <w:sz w:val="24"/>
          <w:szCs w:val="24"/>
        </w:rPr>
        <w:t>% аналогичного объема</w:t>
      </w:r>
      <w:r w:rsidR="00965FE1">
        <w:rPr>
          <w:sz w:val="24"/>
          <w:szCs w:val="24"/>
        </w:rPr>
        <w:t xml:space="preserve"> Иркутской области).</w:t>
      </w:r>
    </w:p>
    <w:p w:rsidR="00BF0062" w:rsidRPr="00AA0562" w:rsidRDefault="00CF5BC0" w:rsidP="00CF5BC0">
      <w:pPr>
        <w:ind w:firstLine="708"/>
        <w:jc w:val="both"/>
        <w:rPr>
          <w:sz w:val="24"/>
          <w:szCs w:val="24"/>
        </w:rPr>
      </w:pPr>
      <w:r w:rsidRPr="00CF5BC0">
        <w:rPr>
          <w:sz w:val="24"/>
          <w:szCs w:val="24"/>
        </w:rPr>
        <w:t>Согласно оценочным данным Агентства по туризму Иркутской области количество туристских прибытий в регион за 202</w:t>
      </w:r>
      <w:r w:rsidR="00214335">
        <w:rPr>
          <w:sz w:val="24"/>
          <w:szCs w:val="24"/>
        </w:rPr>
        <w:t>1</w:t>
      </w:r>
      <w:r w:rsidRPr="00CF5BC0">
        <w:rPr>
          <w:sz w:val="24"/>
          <w:szCs w:val="24"/>
        </w:rPr>
        <w:t xml:space="preserve"> год </w:t>
      </w:r>
      <w:r w:rsidR="00214335">
        <w:rPr>
          <w:sz w:val="24"/>
          <w:szCs w:val="24"/>
        </w:rPr>
        <w:t>увеличи</w:t>
      </w:r>
      <w:r w:rsidRPr="00CF5BC0">
        <w:rPr>
          <w:sz w:val="24"/>
          <w:szCs w:val="24"/>
        </w:rPr>
        <w:t xml:space="preserve">лось по сравнению с аналогичным периодом прошлого года на </w:t>
      </w:r>
      <w:r w:rsidR="00214335">
        <w:rPr>
          <w:sz w:val="24"/>
          <w:szCs w:val="24"/>
        </w:rPr>
        <w:t>32,3</w:t>
      </w:r>
      <w:r w:rsidRPr="00CF5BC0">
        <w:rPr>
          <w:sz w:val="24"/>
          <w:szCs w:val="24"/>
        </w:rPr>
        <w:t xml:space="preserve">% и составило </w:t>
      </w:r>
      <w:r w:rsidR="00214335">
        <w:rPr>
          <w:sz w:val="24"/>
          <w:szCs w:val="24"/>
        </w:rPr>
        <w:t>1240,7</w:t>
      </w:r>
      <w:r w:rsidRPr="00CF5BC0">
        <w:rPr>
          <w:sz w:val="24"/>
          <w:szCs w:val="24"/>
        </w:rPr>
        <w:t xml:space="preserve"> тыс. человек, из них </w:t>
      </w:r>
      <w:r w:rsidR="00214335">
        <w:rPr>
          <w:sz w:val="24"/>
          <w:szCs w:val="24"/>
        </w:rPr>
        <w:t>1</w:t>
      </w:r>
      <w:r w:rsidRPr="00CF5BC0">
        <w:rPr>
          <w:sz w:val="24"/>
          <w:szCs w:val="24"/>
        </w:rPr>
        <w:t>5,</w:t>
      </w:r>
      <w:r w:rsidR="00214335">
        <w:rPr>
          <w:sz w:val="24"/>
          <w:szCs w:val="24"/>
        </w:rPr>
        <w:t>2</w:t>
      </w:r>
      <w:r w:rsidRPr="00CF5BC0">
        <w:rPr>
          <w:sz w:val="24"/>
          <w:szCs w:val="24"/>
        </w:rPr>
        <w:t xml:space="preserve"> тыс. человек – это иностранные граждане. Объем платных услуг в туристско-рекреационной сфере </w:t>
      </w:r>
      <w:r w:rsidR="00214335">
        <w:rPr>
          <w:sz w:val="24"/>
          <w:szCs w:val="24"/>
        </w:rPr>
        <w:t>вырос</w:t>
      </w:r>
      <w:r w:rsidRPr="00CF5BC0">
        <w:rPr>
          <w:sz w:val="24"/>
          <w:szCs w:val="24"/>
        </w:rPr>
        <w:t xml:space="preserve"> по сравнению с прошлым годом на </w:t>
      </w:r>
      <w:r w:rsidR="00214335">
        <w:rPr>
          <w:sz w:val="24"/>
          <w:szCs w:val="24"/>
        </w:rPr>
        <w:t>60,6</w:t>
      </w:r>
      <w:r w:rsidRPr="00CF5BC0">
        <w:rPr>
          <w:sz w:val="24"/>
          <w:szCs w:val="24"/>
        </w:rPr>
        <w:t xml:space="preserve">% и составил </w:t>
      </w:r>
      <w:r w:rsidR="00214335">
        <w:rPr>
          <w:sz w:val="24"/>
          <w:szCs w:val="24"/>
        </w:rPr>
        <w:t>5 376,9</w:t>
      </w:r>
      <w:r w:rsidRPr="00CF5BC0">
        <w:rPr>
          <w:sz w:val="24"/>
          <w:szCs w:val="24"/>
        </w:rPr>
        <w:t xml:space="preserve"> мл</w:t>
      </w:r>
      <w:r w:rsidR="00214335">
        <w:rPr>
          <w:sz w:val="24"/>
          <w:szCs w:val="24"/>
        </w:rPr>
        <w:t>н</w:t>
      </w:r>
      <w:r w:rsidRPr="00CF5BC0">
        <w:rPr>
          <w:sz w:val="24"/>
          <w:szCs w:val="24"/>
        </w:rPr>
        <w:t xml:space="preserve">. рублей, в том числе: туристические услуги </w:t>
      </w:r>
      <w:r w:rsidR="00214335">
        <w:rPr>
          <w:sz w:val="24"/>
          <w:szCs w:val="24"/>
        </w:rPr>
        <w:t>выросли</w:t>
      </w:r>
      <w:r w:rsidRPr="00CF5BC0">
        <w:rPr>
          <w:sz w:val="24"/>
          <w:szCs w:val="24"/>
        </w:rPr>
        <w:t xml:space="preserve"> на </w:t>
      </w:r>
      <w:r w:rsidR="00214335">
        <w:rPr>
          <w:sz w:val="24"/>
          <w:szCs w:val="24"/>
        </w:rPr>
        <w:t>89,1</w:t>
      </w:r>
      <w:r w:rsidRPr="00CF5BC0">
        <w:rPr>
          <w:sz w:val="24"/>
          <w:szCs w:val="24"/>
        </w:rPr>
        <w:t xml:space="preserve">% и составили </w:t>
      </w:r>
      <w:r w:rsidR="00214335">
        <w:rPr>
          <w:sz w:val="24"/>
          <w:szCs w:val="24"/>
        </w:rPr>
        <w:t>2233,6</w:t>
      </w:r>
      <w:r w:rsidRPr="00CF5BC0">
        <w:rPr>
          <w:sz w:val="24"/>
          <w:szCs w:val="24"/>
        </w:rPr>
        <w:t xml:space="preserve"> мл</w:t>
      </w:r>
      <w:r w:rsidR="00214335">
        <w:rPr>
          <w:sz w:val="24"/>
          <w:szCs w:val="24"/>
        </w:rPr>
        <w:t>н</w:t>
      </w:r>
      <w:r w:rsidRPr="00CF5BC0">
        <w:rPr>
          <w:sz w:val="24"/>
          <w:szCs w:val="24"/>
        </w:rPr>
        <w:t xml:space="preserve">. рублей, </w:t>
      </w:r>
      <w:r w:rsidR="007D75C3">
        <w:rPr>
          <w:sz w:val="24"/>
          <w:szCs w:val="24"/>
        </w:rPr>
        <w:t xml:space="preserve">услуги специализированных организаций (санаторно-курортные организации, организации отдыха, турбазы и т.п.) выросли более чем в 2 раза (109,9%) и составили 1064,9 млн. рублей, </w:t>
      </w:r>
      <w:r w:rsidRPr="00CF5BC0">
        <w:rPr>
          <w:sz w:val="24"/>
          <w:szCs w:val="24"/>
        </w:rPr>
        <w:t xml:space="preserve">услуги гостиниц – на </w:t>
      </w:r>
      <w:r w:rsidR="007D75C3">
        <w:rPr>
          <w:sz w:val="24"/>
          <w:szCs w:val="24"/>
        </w:rPr>
        <w:t>25,5</w:t>
      </w:r>
      <w:r w:rsidRPr="00CF5BC0">
        <w:rPr>
          <w:sz w:val="24"/>
          <w:szCs w:val="24"/>
        </w:rPr>
        <w:t xml:space="preserve">% и составили </w:t>
      </w:r>
      <w:r w:rsidR="007D75C3">
        <w:rPr>
          <w:sz w:val="24"/>
          <w:szCs w:val="24"/>
        </w:rPr>
        <w:t>2078,4</w:t>
      </w:r>
      <w:r w:rsidRPr="00CF5BC0">
        <w:rPr>
          <w:sz w:val="24"/>
          <w:szCs w:val="24"/>
        </w:rPr>
        <w:t xml:space="preserve"> мл</w:t>
      </w:r>
      <w:r w:rsidR="007D75C3">
        <w:rPr>
          <w:sz w:val="24"/>
          <w:szCs w:val="24"/>
        </w:rPr>
        <w:t>н</w:t>
      </w:r>
      <w:r w:rsidRPr="00CF5BC0">
        <w:rPr>
          <w:sz w:val="24"/>
          <w:szCs w:val="24"/>
        </w:rPr>
        <w:t xml:space="preserve">. рублей, а сумма налогов в консолидированный бюджет Иркутской области от деятельности по размещению посетителей, предоставлению услуг общественного питания, деятельности турагентств и туроператоров по оценочным данным составила </w:t>
      </w:r>
      <w:r w:rsidR="008D3577">
        <w:rPr>
          <w:sz w:val="24"/>
          <w:szCs w:val="24"/>
        </w:rPr>
        <w:t>1409,9</w:t>
      </w:r>
      <w:r w:rsidRPr="00CF5BC0">
        <w:rPr>
          <w:sz w:val="24"/>
          <w:szCs w:val="24"/>
        </w:rPr>
        <w:t xml:space="preserve"> млн. рублей</w:t>
      </w:r>
      <w:r w:rsidR="008D3577">
        <w:rPr>
          <w:sz w:val="24"/>
          <w:szCs w:val="24"/>
        </w:rPr>
        <w:t>, что в 1,6 раза больше 2020 года</w:t>
      </w:r>
      <w:r w:rsidRPr="00CF5BC0">
        <w:rPr>
          <w:sz w:val="24"/>
          <w:szCs w:val="24"/>
        </w:rPr>
        <w:t>.</w:t>
      </w:r>
    </w:p>
    <w:p w:rsidR="007D3E27" w:rsidRPr="00AA0562" w:rsidRDefault="007D3E27" w:rsidP="00BF0062">
      <w:pPr>
        <w:jc w:val="both"/>
        <w:rPr>
          <w:sz w:val="24"/>
          <w:szCs w:val="24"/>
        </w:rPr>
      </w:pPr>
    </w:p>
    <w:p w:rsidR="00BF0062" w:rsidRPr="00446F0D" w:rsidRDefault="00BF0062" w:rsidP="00BF0062">
      <w:pPr>
        <w:jc w:val="center"/>
        <w:rPr>
          <w:sz w:val="24"/>
          <w:szCs w:val="24"/>
        </w:rPr>
      </w:pPr>
      <w:r w:rsidRPr="00446F0D">
        <w:rPr>
          <w:noProof/>
          <w:sz w:val="24"/>
          <w:szCs w:val="24"/>
        </w:rPr>
        <w:drawing>
          <wp:inline distT="0" distB="0" distL="0" distR="0" wp14:anchorId="4080F6DB" wp14:editId="2E8AF671">
            <wp:extent cx="5768503" cy="2110902"/>
            <wp:effectExtent l="0" t="0" r="22860" b="22860"/>
            <wp:docPr id="36" name="Диаграмма 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D3E27" w:rsidRDefault="007D3E27" w:rsidP="00BF0062">
      <w:pPr>
        <w:ind w:firstLine="709"/>
        <w:jc w:val="both"/>
        <w:rPr>
          <w:sz w:val="24"/>
          <w:szCs w:val="24"/>
          <w:lang w:val="en-US"/>
        </w:rPr>
      </w:pPr>
    </w:p>
    <w:p w:rsidR="00BF0062" w:rsidRPr="00446F0D" w:rsidRDefault="00BF0062" w:rsidP="00BF0062">
      <w:pPr>
        <w:ind w:firstLine="709"/>
        <w:jc w:val="both"/>
        <w:rPr>
          <w:sz w:val="24"/>
          <w:szCs w:val="24"/>
        </w:rPr>
      </w:pPr>
      <w:r w:rsidRPr="00446F0D">
        <w:rPr>
          <w:sz w:val="24"/>
          <w:szCs w:val="24"/>
        </w:rPr>
        <w:lastRenderedPageBreak/>
        <w:t xml:space="preserve">На территории </w:t>
      </w:r>
      <w:r w:rsidR="0062442F">
        <w:rPr>
          <w:sz w:val="24"/>
          <w:szCs w:val="24"/>
        </w:rPr>
        <w:t>Слюдянского</w:t>
      </w:r>
      <w:r w:rsidRPr="00446F0D">
        <w:rPr>
          <w:sz w:val="24"/>
          <w:szCs w:val="24"/>
        </w:rPr>
        <w:t xml:space="preserve"> район</w:t>
      </w:r>
      <w:r w:rsidR="0062442F">
        <w:rPr>
          <w:sz w:val="24"/>
          <w:szCs w:val="24"/>
        </w:rPr>
        <w:t>а</w:t>
      </w:r>
      <w:r w:rsidRPr="00446F0D">
        <w:rPr>
          <w:sz w:val="24"/>
          <w:szCs w:val="24"/>
        </w:rPr>
        <w:t xml:space="preserve"> осуществляют свою деятельность </w:t>
      </w:r>
      <w:r w:rsidR="00291B0F" w:rsidRPr="00291B0F">
        <w:rPr>
          <w:sz w:val="24"/>
          <w:szCs w:val="24"/>
        </w:rPr>
        <w:t>5</w:t>
      </w:r>
      <w:r w:rsidRPr="00446F0D">
        <w:rPr>
          <w:sz w:val="24"/>
          <w:szCs w:val="24"/>
        </w:rPr>
        <w:t xml:space="preserve"> туроператоров, зарегистрированных в установленном законом порядке (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Б</w:t>
      </w:r>
      <w:r w:rsidR="00BC3917" w:rsidRPr="00291B0F">
        <w:rPr>
          <w:sz w:val="24"/>
          <w:szCs w:val="24"/>
        </w:rPr>
        <w:t>а</w:t>
      </w:r>
      <w:r w:rsidRPr="00291B0F">
        <w:rPr>
          <w:sz w:val="24"/>
          <w:szCs w:val="24"/>
        </w:rPr>
        <w:t>йкал</w:t>
      </w:r>
      <w:r w:rsidR="00BC3917" w:rsidRPr="00291B0F">
        <w:rPr>
          <w:sz w:val="24"/>
          <w:szCs w:val="24"/>
        </w:rPr>
        <w:t>.</w:t>
      </w:r>
      <w:r w:rsidRPr="00291B0F">
        <w:rPr>
          <w:sz w:val="24"/>
          <w:szCs w:val="24"/>
        </w:rPr>
        <w:t>Экология</w:t>
      </w:r>
      <w:r w:rsidR="00BC3917" w:rsidRPr="00291B0F">
        <w:rPr>
          <w:sz w:val="24"/>
          <w:szCs w:val="24"/>
        </w:rPr>
        <w:t>.</w:t>
      </w:r>
      <w:r w:rsidRPr="00291B0F">
        <w:rPr>
          <w:sz w:val="24"/>
          <w:szCs w:val="24"/>
        </w:rPr>
        <w:t>Туризм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Байкальская сказка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Аккорд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Диалан Байкал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 xml:space="preserve">БГК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Гора Соболиная</w:t>
      </w:r>
      <w:r w:rsidR="005230F2">
        <w:rPr>
          <w:sz w:val="24"/>
          <w:szCs w:val="24"/>
        </w:rPr>
        <w:t>»</w:t>
      </w:r>
      <w:r w:rsidRPr="00446F0D">
        <w:rPr>
          <w:sz w:val="24"/>
          <w:szCs w:val="24"/>
        </w:rPr>
        <w:t>).</w:t>
      </w:r>
    </w:p>
    <w:p w:rsidR="00BF0062" w:rsidRPr="00446F0D" w:rsidRDefault="00BF0062" w:rsidP="00BF0062">
      <w:pPr>
        <w:jc w:val="center"/>
        <w:rPr>
          <w:sz w:val="24"/>
          <w:szCs w:val="24"/>
        </w:rPr>
      </w:pPr>
    </w:p>
    <w:p w:rsidR="00BF0062" w:rsidRDefault="00BF0062" w:rsidP="00BF0062">
      <w:pPr>
        <w:jc w:val="center"/>
        <w:rPr>
          <w:sz w:val="24"/>
          <w:szCs w:val="24"/>
        </w:rPr>
      </w:pPr>
      <w:r w:rsidRPr="00446F0D">
        <w:rPr>
          <w:sz w:val="24"/>
          <w:szCs w:val="24"/>
        </w:rPr>
        <w:t>Основные показатели развития туристской деятельности Слюдянского района за пятилетний период (201</w:t>
      </w:r>
      <w:r w:rsidR="00A407FC">
        <w:rPr>
          <w:sz w:val="24"/>
          <w:szCs w:val="24"/>
        </w:rPr>
        <w:t>7</w:t>
      </w:r>
      <w:r w:rsidRPr="00446F0D">
        <w:rPr>
          <w:sz w:val="24"/>
          <w:szCs w:val="24"/>
        </w:rPr>
        <w:t>-20</w:t>
      </w:r>
      <w:r w:rsidR="00D14345">
        <w:rPr>
          <w:sz w:val="24"/>
          <w:szCs w:val="24"/>
        </w:rPr>
        <w:t>2</w:t>
      </w:r>
      <w:r w:rsidR="00A407FC">
        <w:rPr>
          <w:sz w:val="24"/>
          <w:szCs w:val="24"/>
        </w:rPr>
        <w:t>1</w:t>
      </w:r>
      <w:r w:rsidRPr="00446F0D">
        <w:rPr>
          <w:sz w:val="24"/>
          <w:szCs w:val="24"/>
        </w:rPr>
        <w:t xml:space="preserve"> годы)</w:t>
      </w:r>
    </w:p>
    <w:tbl>
      <w:tblPr>
        <w:tblStyle w:val="32"/>
        <w:tblW w:w="9464" w:type="dxa"/>
        <w:tblLayout w:type="fixed"/>
        <w:tblLook w:val="04A0" w:firstRow="1" w:lastRow="0" w:firstColumn="1" w:lastColumn="0" w:noHBand="0" w:noVBand="1"/>
      </w:tblPr>
      <w:tblGrid>
        <w:gridCol w:w="2518"/>
        <w:gridCol w:w="851"/>
        <w:gridCol w:w="850"/>
        <w:gridCol w:w="993"/>
        <w:gridCol w:w="992"/>
        <w:gridCol w:w="850"/>
        <w:gridCol w:w="850"/>
        <w:gridCol w:w="1560"/>
      </w:tblGrid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ind w:firstLine="567"/>
              <w:jc w:val="both"/>
            </w:pPr>
            <w:r w:rsidRPr="00446F0D">
              <w:t xml:space="preserve">Показатель </w:t>
            </w:r>
          </w:p>
        </w:tc>
        <w:tc>
          <w:tcPr>
            <w:tcW w:w="851" w:type="dxa"/>
          </w:tcPr>
          <w:p w:rsidR="00A407FC" w:rsidRPr="00446F0D" w:rsidRDefault="00A407FC" w:rsidP="00EF7608">
            <w:r w:rsidRPr="00446F0D">
              <w:t>2017</w:t>
            </w:r>
          </w:p>
        </w:tc>
        <w:tc>
          <w:tcPr>
            <w:tcW w:w="850" w:type="dxa"/>
          </w:tcPr>
          <w:p w:rsidR="00A407FC" w:rsidRPr="00446F0D" w:rsidRDefault="00A407FC" w:rsidP="00EF7608">
            <w:r w:rsidRPr="00446F0D">
              <w:t>2018</w:t>
            </w:r>
          </w:p>
        </w:tc>
        <w:tc>
          <w:tcPr>
            <w:tcW w:w="993" w:type="dxa"/>
          </w:tcPr>
          <w:p w:rsidR="00A407FC" w:rsidRDefault="00A407FC" w:rsidP="00EF7608">
            <w:r>
              <w:t>2019</w:t>
            </w:r>
          </w:p>
        </w:tc>
        <w:tc>
          <w:tcPr>
            <w:tcW w:w="992" w:type="dxa"/>
          </w:tcPr>
          <w:p w:rsidR="00A407FC" w:rsidRDefault="00A407FC" w:rsidP="00096F78">
            <w:r>
              <w:t>2020</w:t>
            </w:r>
          </w:p>
        </w:tc>
        <w:tc>
          <w:tcPr>
            <w:tcW w:w="850" w:type="dxa"/>
          </w:tcPr>
          <w:p w:rsidR="00A407FC" w:rsidRDefault="00A407FC" w:rsidP="00703E41">
            <w:r>
              <w:t>2021</w:t>
            </w:r>
          </w:p>
        </w:tc>
        <w:tc>
          <w:tcPr>
            <w:tcW w:w="850" w:type="dxa"/>
          </w:tcPr>
          <w:p w:rsidR="00A407FC" w:rsidRPr="00446F0D" w:rsidRDefault="00A407FC" w:rsidP="00B315D8">
            <w:r>
              <w:t>Темп роста 202</w:t>
            </w:r>
            <w:r w:rsidR="00B315D8">
              <w:t>1 к 2020</w:t>
            </w:r>
            <w:r>
              <w:t xml:space="preserve"> г.</w:t>
            </w:r>
            <w:r w:rsidRPr="00446F0D">
              <w:t>, %</w:t>
            </w:r>
          </w:p>
        </w:tc>
        <w:tc>
          <w:tcPr>
            <w:tcW w:w="1560" w:type="dxa"/>
          </w:tcPr>
          <w:p w:rsidR="00A407FC" w:rsidRPr="00446F0D" w:rsidRDefault="00A407FC" w:rsidP="00B315D8">
            <w:r w:rsidRPr="00446F0D">
              <w:t>Доля показателей Слюдянского района в показате</w:t>
            </w:r>
            <w:r>
              <w:t>лях Иркутской области за 202</w:t>
            </w:r>
            <w:r w:rsidR="00B315D8">
              <w:t>1</w:t>
            </w:r>
            <w:r>
              <w:t xml:space="preserve"> г.</w:t>
            </w:r>
            <w:r w:rsidRPr="00446F0D">
              <w:t>,%</w:t>
            </w:r>
          </w:p>
        </w:tc>
      </w:tr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jc w:val="both"/>
            </w:pPr>
            <w:r w:rsidRPr="00446F0D">
              <w:t>Туристский поток, тыс.чел.</w:t>
            </w:r>
          </w:p>
        </w:tc>
        <w:tc>
          <w:tcPr>
            <w:tcW w:w="851" w:type="dxa"/>
          </w:tcPr>
          <w:p w:rsidR="00A407FC" w:rsidRPr="00446F0D" w:rsidRDefault="00A407FC" w:rsidP="00EF7608">
            <w:r w:rsidRPr="00446F0D">
              <w:t>231,081</w:t>
            </w:r>
          </w:p>
        </w:tc>
        <w:tc>
          <w:tcPr>
            <w:tcW w:w="850" w:type="dxa"/>
          </w:tcPr>
          <w:p w:rsidR="00A407FC" w:rsidRPr="0087006E" w:rsidRDefault="00A407FC" w:rsidP="00EF7608">
            <w:r w:rsidRPr="00B315D8">
              <w:t>254</w:t>
            </w:r>
            <w:r w:rsidRPr="00446F0D">
              <w:t>,</w:t>
            </w:r>
            <w:r w:rsidRPr="00B315D8">
              <w:t>09</w:t>
            </w:r>
          </w:p>
        </w:tc>
        <w:tc>
          <w:tcPr>
            <w:tcW w:w="993" w:type="dxa"/>
          </w:tcPr>
          <w:p w:rsidR="00A407FC" w:rsidRPr="00007007" w:rsidRDefault="00A407FC" w:rsidP="00007007">
            <w:pPr>
              <w:rPr>
                <w:lang w:val="en-US"/>
              </w:rPr>
            </w:pPr>
            <w:r>
              <w:t>2</w:t>
            </w:r>
            <w:r w:rsidRPr="00B315D8">
              <w:t>69</w:t>
            </w:r>
            <w:r>
              <w:t>,</w:t>
            </w:r>
            <w:r>
              <w:rPr>
                <w:lang w:val="en-US"/>
              </w:rPr>
              <w:t>492</w:t>
            </w:r>
          </w:p>
        </w:tc>
        <w:tc>
          <w:tcPr>
            <w:tcW w:w="992" w:type="dxa"/>
          </w:tcPr>
          <w:p w:rsidR="00A407FC" w:rsidRPr="00703E41" w:rsidRDefault="00A407FC" w:rsidP="00096F78">
            <w:r>
              <w:t>243,210</w:t>
            </w:r>
          </w:p>
        </w:tc>
        <w:tc>
          <w:tcPr>
            <w:tcW w:w="850" w:type="dxa"/>
          </w:tcPr>
          <w:p w:rsidR="00A407FC" w:rsidRDefault="00B315D8" w:rsidP="00096F78">
            <w:r>
              <w:t>286,64</w:t>
            </w:r>
          </w:p>
        </w:tc>
        <w:tc>
          <w:tcPr>
            <w:tcW w:w="850" w:type="dxa"/>
          </w:tcPr>
          <w:p w:rsidR="00A407FC" w:rsidRPr="009A6FE7" w:rsidRDefault="00B315D8" w:rsidP="00096F78">
            <w:r>
              <w:t>117,85</w:t>
            </w:r>
          </w:p>
        </w:tc>
        <w:tc>
          <w:tcPr>
            <w:tcW w:w="1560" w:type="dxa"/>
          </w:tcPr>
          <w:p w:rsidR="00A407FC" w:rsidRPr="00007007" w:rsidRDefault="00A407FC" w:rsidP="00B315D8">
            <w:pPr>
              <w:rPr>
                <w:lang w:val="en-US"/>
              </w:rPr>
            </w:pPr>
            <w:r>
              <w:t>2</w:t>
            </w:r>
            <w:r w:rsidR="00B315D8">
              <w:t>3,1</w:t>
            </w:r>
          </w:p>
        </w:tc>
      </w:tr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jc w:val="both"/>
            </w:pPr>
            <w:r w:rsidRPr="00446F0D">
              <w:t>Объем туристских услуг, млн.руб.</w:t>
            </w:r>
          </w:p>
        </w:tc>
        <w:tc>
          <w:tcPr>
            <w:tcW w:w="851" w:type="dxa"/>
          </w:tcPr>
          <w:p w:rsidR="00A407FC" w:rsidRPr="00446F0D" w:rsidRDefault="00A407FC" w:rsidP="00EF7608">
            <w:r w:rsidRPr="00446F0D">
              <w:t>308,9</w:t>
            </w:r>
          </w:p>
        </w:tc>
        <w:tc>
          <w:tcPr>
            <w:tcW w:w="850" w:type="dxa"/>
          </w:tcPr>
          <w:p w:rsidR="00A407FC" w:rsidRPr="00446F0D" w:rsidRDefault="00A407FC" w:rsidP="00EF7608">
            <w:pPr>
              <w:rPr>
                <w:lang w:val="en-US"/>
              </w:rPr>
            </w:pPr>
            <w:r w:rsidRPr="00446F0D">
              <w:t>311,9</w:t>
            </w:r>
          </w:p>
        </w:tc>
        <w:tc>
          <w:tcPr>
            <w:tcW w:w="993" w:type="dxa"/>
          </w:tcPr>
          <w:p w:rsidR="00A407FC" w:rsidRDefault="00A407FC" w:rsidP="00EF7608">
            <w:r>
              <w:t>355,6</w:t>
            </w:r>
          </w:p>
        </w:tc>
        <w:tc>
          <w:tcPr>
            <w:tcW w:w="992" w:type="dxa"/>
          </w:tcPr>
          <w:p w:rsidR="00A407FC" w:rsidRDefault="00A407FC" w:rsidP="00EF7608">
            <w:r>
              <w:t>356,3</w:t>
            </w:r>
          </w:p>
        </w:tc>
        <w:tc>
          <w:tcPr>
            <w:tcW w:w="850" w:type="dxa"/>
          </w:tcPr>
          <w:p w:rsidR="00A407FC" w:rsidRDefault="00B315D8" w:rsidP="00EF7608">
            <w:r>
              <w:t>480,9</w:t>
            </w:r>
          </w:p>
        </w:tc>
        <w:tc>
          <w:tcPr>
            <w:tcW w:w="850" w:type="dxa"/>
          </w:tcPr>
          <w:p w:rsidR="00A407FC" w:rsidRPr="00446F0D" w:rsidRDefault="00A407FC" w:rsidP="00B315D8">
            <w:r>
              <w:t>1</w:t>
            </w:r>
            <w:r w:rsidR="00B315D8">
              <w:t>35</w:t>
            </w:r>
          </w:p>
        </w:tc>
        <w:tc>
          <w:tcPr>
            <w:tcW w:w="1560" w:type="dxa"/>
          </w:tcPr>
          <w:p w:rsidR="00A407FC" w:rsidRPr="00096F78" w:rsidRDefault="00B315D8" w:rsidP="00EF7608">
            <w:pPr>
              <w:rPr>
                <w:highlight w:val="yellow"/>
              </w:rPr>
            </w:pPr>
            <w:r w:rsidRPr="00B315D8">
              <w:t>8,9</w:t>
            </w:r>
          </w:p>
        </w:tc>
      </w:tr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jc w:val="both"/>
            </w:pPr>
            <w:r w:rsidRPr="00446F0D">
              <w:t>Количество КСР, ед.</w:t>
            </w:r>
          </w:p>
        </w:tc>
        <w:tc>
          <w:tcPr>
            <w:tcW w:w="851" w:type="dxa"/>
          </w:tcPr>
          <w:p w:rsidR="00A407FC" w:rsidRPr="00446F0D" w:rsidRDefault="00A407FC" w:rsidP="00EF7608">
            <w:r w:rsidRPr="00446F0D">
              <w:t>44</w:t>
            </w:r>
          </w:p>
        </w:tc>
        <w:tc>
          <w:tcPr>
            <w:tcW w:w="850" w:type="dxa"/>
          </w:tcPr>
          <w:p w:rsidR="00A407FC" w:rsidRPr="00446F0D" w:rsidRDefault="00A407FC" w:rsidP="00EF7608">
            <w:r w:rsidRPr="00446F0D">
              <w:t>49</w:t>
            </w:r>
          </w:p>
        </w:tc>
        <w:tc>
          <w:tcPr>
            <w:tcW w:w="993" w:type="dxa"/>
          </w:tcPr>
          <w:p w:rsidR="00A407FC" w:rsidRPr="00446F0D" w:rsidRDefault="00A407FC" w:rsidP="00EF7608">
            <w:r>
              <w:t>43</w:t>
            </w:r>
          </w:p>
        </w:tc>
        <w:tc>
          <w:tcPr>
            <w:tcW w:w="992" w:type="dxa"/>
          </w:tcPr>
          <w:p w:rsidR="00A407FC" w:rsidRDefault="00A407FC" w:rsidP="00EF7608">
            <w:r>
              <w:t>49</w:t>
            </w:r>
          </w:p>
        </w:tc>
        <w:tc>
          <w:tcPr>
            <w:tcW w:w="850" w:type="dxa"/>
          </w:tcPr>
          <w:p w:rsidR="00A407FC" w:rsidRDefault="0005078D" w:rsidP="00EF7608">
            <w:r>
              <w:t>48</w:t>
            </w:r>
          </w:p>
        </w:tc>
        <w:tc>
          <w:tcPr>
            <w:tcW w:w="850" w:type="dxa"/>
          </w:tcPr>
          <w:p w:rsidR="00A407FC" w:rsidRPr="00446F0D" w:rsidRDefault="00FB5996" w:rsidP="00EF7608">
            <w:r>
              <w:t>98</w:t>
            </w:r>
          </w:p>
        </w:tc>
        <w:tc>
          <w:tcPr>
            <w:tcW w:w="1560" w:type="dxa"/>
          </w:tcPr>
          <w:p w:rsidR="00A407FC" w:rsidRPr="00096F78" w:rsidRDefault="00A407FC" w:rsidP="00FB5996">
            <w:pPr>
              <w:rPr>
                <w:highlight w:val="yellow"/>
              </w:rPr>
            </w:pPr>
            <w:r>
              <w:t>7,</w:t>
            </w:r>
            <w:r w:rsidR="00FB5996">
              <w:t>1</w:t>
            </w:r>
          </w:p>
        </w:tc>
      </w:tr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jc w:val="both"/>
            </w:pPr>
            <w:r w:rsidRPr="00446F0D">
              <w:t>Количество койко-мест, ед.</w:t>
            </w:r>
          </w:p>
        </w:tc>
        <w:tc>
          <w:tcPr>
            <w:tcW w:w="851" w:type="dxa"/>
          </w:tcPr>
          <w:p w:rsidR="00A407FC" w:rsidRPr="00446F0D" w:rsidRDefault="00A407FC" w:rsidP="00EF7608">
            <w:r w:rsidRPr="00446F0D">
              <w:t>2963</w:t>
            </w:r>
          </w:p>
        </w:tc>
        <w:tc>
          <w:tcPr>
            <w:tcW w:w="850" w:type="dxa"/>
          </w:tcPr>
          <w:p w:rsidR="00A407FC" w:rsidRPr="00446F0D" w:rsidRDefault="00A407FC" w:rsidP="00EF7608">
            <w:r w:rsidRPr="00446F0D">
              <w:t>2810</w:t>
            </w:r>
          </w:p>
        </w:tc>
        <w:tc>
          <w:tcPr>
            <w:tcW w:w="993" w:type="dxa"/>
          </w:tcPr>
          <w:p w:rsidR="00A407FC" w:rsidRPr="00446F0D" w:rsidRDefault="00A407FC" w:rsidP="00EF7608">
            <w:r>
              <w:t>2827</w:t>
            </w:r>
          </w:p>
        </w:tc>
        <w:tc>
          <w:tcPr>
            <w:tcW w:w="992" w:type="dxa"/>
          </w:tcPr>
          <w:p w:rsidR="00A407FC" w:rsidRDefault="00A407FC" w:rsidP="00EF7608">
            <w:r>
              <w:t>3108</w:t>
            </w:r>
          </w:p>
        </w:tc>
        <w:tc>
          <w:tcPr>
            <w:tcW w:w="850" w:type="dxa"/>
          </w:tcPr>
          <w:p w:rsidR="00A407FC" w:rsidRDefault="0005078D" w:rsidP="00EF7608">
            <w:r>
              <w:t>3118</w:t>
            </w:r>
          </w:p>
        </w:tc>
        <w:tc>
          <w:tcPr>
            <w:tcW w:w="850" w:type="dxa"/>
          </w:tcPr>
          <w:p w:rsidR="00A407FC" w:rsidRPr="00446F0D" w:rsidRDefault="00A407FC" w:rsidP="00EF7608">
            <w:r>
              <w:t>110</w:t>
            </w:r>
          </w:p>
        </w:tc>
        <w:tc>
          <w:tcPr>
            <w:tcW w:w="1560" w:type="dxa"/>
          </w:tcPr>
          <w:p w:rsidR="00A407FC" w:rsidRPr="00B5721F" w:rsidRDefault="00A407FC" w:rsidP="00EF7608">
            <w:pPr>
              <w:rPr>
                <w:lang w:val="en-US"/>
              </w:rPr>
            </w:pPr>
            <w:r w:rsidRPr="00B5721F">
              <w:t>н/д</w:t>
            </w:r>
          </w:p>
        </w:tc>
      </w:tr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jc w:val="both"/>
            </w:pPr>
            <w:r w:rsidRPr="00446F0D">
              <w:t>Количество туроператоров, зарегистрированных в Реестре, ед.</w:t>
            </w:r>
          </w:p>
        </w:tc>
        <w:tc>
          <w:tcPr>
            <w:tcW w:w="851" w:type="dxa"/>
            <w:shd w:val="clear" w:color="auto" w:fill="auto"/>
          </w:tcPr>
          <w:p w:rsidR="00A407FC" w:rsidRPr="00446F0D" w:rsidRDefault="00A407FC" w:rsidP="00EF7608">
            <w:r w:rsidRPr="00446F0D">
              <w:t>6</w:t>
            </w:r>
          </w:p>
        </w:tc>
        <w:tc>
          <w:tcPr>
            <w:tcW w:w="850" w:type="dxa"/>
          </w:tcPr>
          <w:p w:rsidR="00A407FC" w:rsidRPr="00446F0D" w:rsidRDefault="00A407FC" w:rsidP="00EF7608">
            <w:r w:rsidRPr="00446F0D">
              <w:t>7</w:t>
            </w:r>
          </w:p>
        </w:tc>
        <w:tc>
          <w:tcPr>
            <w:tcW w:w="993" w:type="dxa"/>
          </w:tcPr>
          <w:p w:rsidR="00A407FC" w:rsidRPr="00291B0F" w:rsidRDefault="00A407FC" w:rsidP="00EF7608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92" w:type="dxa"/>
          </w:tcPr>
          <w:p w:rsidR="00A407FC" w:rsidRPr="001A4F1D" w:rsidRDefault="00A407FC" w:rsidP="00EF7608">
            <w:r>
              <w:t>5</w:t>
            </w:r>
          </w:p>
        </w:tc>
        <w:tc>
          <w:tcPr>
            <w:tcW w:w="850" w:type="dxa"/>
          </w:tcPr>
          <w:p w:rsidR="00A407FC" w:rsidRDefault="0005078D" w:rsidP="00EF7608">
            <w:r>
              <w:t>5</w:t>
            </w:r>
          </w:p>
        </w:tc>
        <w:tc>
          <w:tcPr>
            <w:tcW w:w="850" w:type="dxa"/>
          </w:tcPr>
          <w:p w:rsidR="00A407FC" w:rsidRPr="00291B0F" w:rsidRDefault="00A407FC" w:rsidP="00EF7608">
            <w:r>
              <w:t>100</w:t>
            </w:r>
          </w:p>
        </w:tc>
        <w:tc>
          <w:tcPr>
            <w:tcW w:w="1560" w:type="dxa"/>
          </w:tcPr>
          <w:p w:rsidR="00A407FC" w:rsidRPr="00B5721F" w:rsidRDefault="0005078D" w:rsidP="00B5721F">
            <w:r>
              <w:t>4,5</w:t>
            </w:r>
          </w:p>
        </w:tc>
      </w:tr>
      <w:tr w:rsidR="00A407FC" w:rsidRPr="00446F0D" w:rsidTr="00A407FC">
        <w:tc>
          <w:tcPr>
            <w:tcW w:w="2518" w:type="dxa"/>
          </w:tcPr>
          <w:p w:rsidR="00A407FC" w:rsidRPr="00446F0D" w:rsidRDefault="00A407FC" w:rsidP="00EF7608">
            <w:pPr>
              <w:jc w:val="both"/>
            </w:pPr>
            <w:r w:rsidRPr="00446F0D"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A407FC" w:rsidRPr="00446F0D" w:rsidRDefault="00A407FC" w:rsidP="00EF7608">
            <w:r w:rsidRPr="00446F0D">
              <w:t>71</w:t>
            </w:r>
          </w:p>
        </w:tc>
        <w:tc>
          <w:tcPr>
            <w:tcW w:w="850" w:type="dxa"/>
          </w:tcPr>
          <w:p w:rsidR="00A407FC" w:rsidRPr="00446F0D" w:rsidRDefault="00A407FC" w:rsidP="00EF7608">
            <w:r w:rsidRPr="00446F0D">
              <w:t>76</w:t>
            </w:r>
          </w:p>
        </w:tc>
        <w:tc>
          <w:tcPr>
            <w:tcW w:w="993" w:type="dxa"/>
          </w:tcPr>
          <w:p w:rsidR="00A407FC" w:rsidRPr="00914016" w:rsidRDefault="00A407FC" w:rsidP="005B7109">
            <w:r w:rsidRPr="00914016">
              <w:t>60</w:t>
            </w:r>
          </w:p>
        </w:tc>
        <w:tc>
          <w:tcPr>
            <w:tcW w:w="992" w:type="dxa"/>
          </w:tcPr>
          <w:p w:rsidR="00A407FC" w:rsidRPr="00914016" w:rsidRDefault="00A407FC" w:rsidP="00EF7608">
            <w:r>
              <w:t>59</w:t>
            </w:r>
          </w:p>
        </w:tc>
        <w:tc>
          <w:tcPr>
            <w:tcW w:w="850" w:type="dxa"/>
          </w:tcPr>
          <w:p w:rsidR="00A407FC" w:rsidRDefault="00B315D8" w:rsidP="00BB7F68">
            <w:r>
              <w:t>64</w:t>
            </w:r>
          </w:p>
        </w:tc>
        <w:tc>
          <w:tcPr>
            <w:tcW w:w="850" w:type="dxa"/>
          </w:tcPr>
          <w:p w:rsidR="00A407FC" w:rsidRPr="00914016" w:rsidRDefault="00B315D8" w:rsidP="00BB7F68">
            <w:r>
              <w:t>108,5</w:t>
            </w:r>
          </w:p>
        </w:tc>
        <w:tc>
          <w:tcPr>
            <w:tcW w:w="1560" w:type="dxa"/>
          </w:tcPr>
          <w:p w:rsidR="00A407FC" w:rsidRPr="00914016" w:rsidRDefault="00A407FC" w:rsidP="00EF7608">
            <w:r>
              <w:t>20</w:t>
            </w:r>
          </w:p>
          <w:p w:rsidR="00A407FC" w:rsidRPr="00914016" w:rsidRDefault="00A407FC" w:rsidP="00B315D8">
            <w:r w:rsidRPr="00914016">
              <w:t>(</w:t>
            </w:r>
            <w:r>
              <w:t>2</w:t>
            </w:r>
            <w:r w:rsidR="00B315D8">
              <w:t>9</w:t>
            </w:r>
            <w:r>
              <w:t xml:space="preserve"> </w:t>
            </w:r>
            <w:r w:rsidRPr="00914016">
              <w:t>из 1</w:t>
            </w:r>
            <w:r w:rsidR="00B315D8">
              <w:t>40</w:t>
            </w:r>
            <w:r w:rsidRPr="00914016">
              <w:t>)</w:t>
            </w:r>
          </w:p>
        </w:tc>
      </w:tr>
    </w:tbl>
    <w:p w:rsidR="0012188F" w:rsidRDefault="0012188F" w:rsidP="0012188F">
      <w:pPr>
        <w:ind w:firstLine="709"/>
        <w:jc w:val="both"/>
        <w:rPr>
          <w:sz w:val="24"/>
          <w:szCs w:val="24"/>
        </w:rPr>
      </w:pPr>
      <w:r w:rsidRPr="0012188F">
        <w:rPr>
          <w:sz w:val="24"/>
          <w:szCs w:val="24"/>
        </w:rPr>
        <w:t>Помимо этого на территории Слюдянского района продолжает функционировать особая экономическая зона туристско-рекреационного типа  «Ворота Байкала»</w:t>
      </w:r>
      <w:r>
        <w:rPr>
          <w:sz w:val="24"/>
          <w:szCs w:val="24"/>
        </w:rPr>
        <w:t>, предназначенная</w:t>
      </w:r>
      <w:r w:rsidRPr="0012188F">
        <w:rPr>
          <w:sz w:val="24"/>
          <w:szCs w:val="24"/>
        </w:rPr>
        <w:t xml:space="preserve"> для развития на её территории туристской инфраструктуры. Здесь действует особый режим предпринимательской деятельности, который предусматривает освобождение резидентов ОЭЗ от земельного и имущественного налогов и снижение налога на прибыль.</w:t>
      </w:r>
      <w:r>
        <w:rPr>
          <w:sz w:val="24"/>
          <w:szCs w:val="24"/>
        </w:rPr>
        <w:t xml:space="preserve"> Подробный отчет о деятельности ОЭЗ представлен в разделе «Инвестиции».</w:t>
      </w:r>
    </w:p>
    <w:p w:rsidR="0012188F" w:rsidRPr="0012188F" w:rsidRDefault="0012188F" w:rsidP="0012188F">
      <w:pPr>
        <w:ind w:firstLine="709"/>
        <w:jc w:val="both"/>
        <w:rPr>
          <w:sz w:val="24"/>
          <w:szCs w:val="24"/>
        </w:rPr>
      </w:pPr>
    </w:p>
    <w:p w:rsidR="0012188F" w:rsidRPr="003277F2" w:rsidRDefault="00FD5E12" w:rsidP="0039306C">
      <w:pPr>
        <w:ind w:firstLine="709"/>
        <w:jc w:val="both"/>
        <w:rPr>
          <w:b/>
          <w:sz w:val="24"/>
          <w:szCs w:val="24"/>
          <w:highlight w:val="yellow"/>
        </w:rPr>
      </w:pPr>
      <w:r w:rsidRPr="003277F2">
        <w:rPr>
          <w:b/>
          <w:sz w:val="24"/>
          <w:szCs w:val="24"/>
          <w:highlight w:val="yellow"/>
        </w:rPr>
        <w:t>(ДАННЫЙ РАЗДЕЛ В ИНВЕСТИЦИЯХ)</w:t>
      </w:r>
    </w:p>
    <w:p w:rsidR="00D45071" w:rsidRPr="00137D14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137D14">
        <w:rPr>
          <w:sz w:val="24"/>
          <w:szCs w:val="24"/>
        </w:rPr>
        <w:t>На территории Слюдянского района продолжает функционировать ОЭЗ ТРТ «Ворота Байкала».</w:t>
      </w:r>
    </w:p>
    <w:p w:rsidR="003277F2" w:rsidRPr="005230F2" w:rsidRDefault="003277F2" w:rsidP="003277F2">
      <w:pPr>
        <w:jc w:val="center"/>
        <w:rPr>
          <w:b/>
          <w:sz w:val="24"/>
          <w:szCs w:val="24"/>
        </w:rPr>
      </w:pPr>
      <w:r w:rsidRPr="005230F2">
        <w:rPr>
          <w:b/>
          <w:sz w:val="24"/>
          <w:szCs w:val="24"/>
        </w:rPr>
        <w:t>О финансировании объектов инфраструктуры из бюджетов всех уровней.</w:t>
      </w:r>
    </w:p>
    <w:p w:rsidR="003277F2" w:rsidRPr="005230F2" w:rsidRDefault="003277F2" w:rsidP="003277F2">
      <w:pPr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Освоено по состоянию на 01.01.2022 г.:</w:t>
      </w:r>
    </w:p>
    <w:p w:rsidR="003277F2" w:rsidRPr="005230F2" w:rsidRDefault="003277F2" w:rsidP="003277F2">
      <w:pPr>
        <w:pStyle w:val="ab"/>
        <w:numPr>
          <w:ilvl w:val="0"/>
          <w:numId w:val="6"/>
        </w:numPr>
        <w:jc w:val="both"/>
        <w:rPr>
          <w:sz w:val="24"/>
          <w:szCs w:val="24"/>
        </w:rPr>
      </w:pPr>
      <w:r w:rsidRPr="005230F2">
        <w:rPr>
          <w:sz w:val="24"/>
          <w:szCs w:val="24"/>
        </w:rPr>
        <w:t>государственных инвестиций – 1 084,24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руб., в т. ч.:</w:t>
      </w:r>
    </w:p>
    <w:p w:rsidR="003277F2" w:rsidRPr="005230F2" w:rsidRDefault="003277F2" w:rsidP="003277F2">
      <w:pPr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653,33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 федеральный бюджет;</w:t>
      </w:r>
    </w:p>
    <w:p w:rsidR="003277F2" w:rsidRPr="005230F2" w:rsidRDefault="003277F2" w:rsidP="003277F2">
      <w:pPr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430,91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 областной бюджет.</w:t>
      </w:r>
    </w:p>
    <w:p w:rsidR="003277F2" w:rsidRPr="005230F2" w:rsidRDefault="003277F2" w:rsidP="003277F2">
      <w:pPr>
        <w:pStyle w:val="ab"/>
        <w:numPr>
          <w:ilvl w:val="0"/>
          <w:numId w:val="6"/>
        </w:numPr>
        <w:jc w:val="both"/>
        <w:rPr>
          <w:sz w:val="24"/>
          <w:szCs w:val="24"/>
        </w:rPr>
      </w:pPr>
      <w:r w:rsidRPr="005230F2">
        <w:rPr>
          <w:sz w:val="24"/>
          <w:szCs w:val="24"/>
        </w:rPr>
        <w:t>частных инвестиций – 258,09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</w:t>
      </w:r>
    </w:p>
    <w:p w:rsidR="003277F2" w:rsidRPr="005230F2" w:rsidRDefault="003277F2" w:rsidP="003277F2">
      <w:pPr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Данные средства были направлены на работы по разработке концепции ОЭЗ, плана обустройства, проектно-сметной документации, строительные работы объектов инфраструктуры ОЭЗ. Частные инвестиции направлены на проектно-изыскательные работы и создание объектов туристской инфраструктуры.</w:t>
      </w:r>
    </w:p>
    <w:p w:rsidR="003277F2" w:rsidRPr="005230F2" w:rsidRDefault="003277F2" w:rsidP="003277F2">
      <w:pPr>
        <w:pStyle w:val="ab"/>
        <w:numPr>
          <w:ilvl w:val="0"/>
          <w:numId w:val="5"/>
        </w:numPr>
        <w:ind w:left="0" w:firstLine="709"/>
        <w:jc w:val="both"/>
        <w:rPr>
          <w:b/>
          <w:sz w:val="24"/>
          <w:szCs w:val="24"/>
        </w:rPr>
      </w:pPr>
      <w:r w:rsidRPr="005230F2">
        <w:rPr>
          <w:b/>
          <w:sz w:val="24"/>
          <w:szCs w:val="24"/>
        </w:rPr>
        <w:t>О построенных, строящихся и планируемых к строительству объектах.</w:t>
      </w:r>
    </w:p>
    <w:p w:rsidR="003277F2" w:rsidRPr="005230F2" w:rsidRDefault="003277F2" w:rsidP="003277F2">
      <w:pPr>
        <w:pStyle w:val="10"/>
        <w:rPr>
          <w:sz w:val="24"/>
          <w:szCs w:val="24"/>
          <w:lang w:eastAsia="en-US"/>
        </w:rPr>
      </w:pPr>
      <w:r w:rsidRPr="005230F2">
        <w:rPr>
          <w:sz w:val="24"/>
          <w:szCs w:val="24"/>
          <w:lang w:eastAsia="en-US"/>
        </w:rPr>
        <w:t xml:space="preserve">В 2017-2019 годах из бюджета Иркутской области было выделено </w:t>
      </w:r>
      <w:r w:rsidRPr="005230F2">
        <w:rPr>
          <w:sz w:val="24"/>
          <w:szCs w:val="24"/>
          <w:lang w:eastAsia="en-US"/>
        </w:rPr>
        <w:br/>
        <w:t>193,08 млн</w:t>
      </w:r>
      <w:r w:rsidR="00137D14" w:rsidRPr="005230F2">
        <w:rPr>
          <w:sz w:val="24"/>
          <w:szCs w:val="24"/>
          <w:lang w:eastAsia="en-US"/>
        </w:rPr>
        <w:t>.</w:t>
      </w:r>
      <w:r w:rsidRPr="005230F2">
        <w:rPr>
          <w:sz w:val="24"/>
          <w:szCs w:val="24"/>
          <w:lang w:eastAsia="en-US"/>
        </w:rPr>
        <w:t xml:space="preserve"> рублей на строительство сетей водоснабжения и бытовой канализации, обеспечивающих потребности действующих резидентов. Фактическая готовность данного объекта на сегодняшний день составляет 85,9%. </w:t>
      </w:r>
    </w:p>
    <w:p w:rsidR="003277F2" w:rsidRPr="005230F2" w:rsidRDefault="003277F2" w:rsidP="003277F2">
      <w:pPr>
        <w:pStyle w:val="10"/>
        <w:rPr>
          <w:sz w:val="24"/>
          <w:szCs w:val="24"/>
        </w:rPr>
      </w:pPr>
      <w:r w:rsidRPr="005230F2">
        <w:rPr>
          <w:sz w:val="24"/>
          <w:szCs w:val="24"/>
          <w:lang w:eastAsia="en-US"/>
        </w:rPr>
        <w:lastRenderedPageBreak/>
        <w:t xml:space="preserve">В рамках </w:t>
      </w:r>
      <w:r w:rsidRPr="005230F2">
        <w:rPr>
          <w:sz w:val="24"/>
          <w:szCs w:val="24"/>
        </w:rPr>
        <w:t xml:space="preserve">Соглашения о предоставлении субсидии из федерального бюджета бюджету субъекта Российской Федерации от 22 декабря 2019 года </w:t>
      </w:r>
      <w:r w:rsidRPr="005230F2">
        <w:rPr>
          <w:sz w:val="24"/>
          <w:szCs w:val="24"/>
        </w:rPr>
        <w:br/>
        <w:t xml:space="preserve">№ 174-09-2020-020 по итогам 4 квартала 2021 год: </w:t>
      </w:r>
    </w:p>
    <w:p w:rsidR="003277F2" w:rsidRPr="005230F2" w:rsidRDefault="00137D14" w:rsidP="003277F2">
      <w:pPr>
        <w:pStyle w:val="10"/>
        <w:rPr>
          <w:sz w:val="24"/>
          <w:szCs w:val="24"/>
          <w:lang w:eastAsia="en-US"/>
        </w:rPr>
      </w:pPr>
      <w:r w:rsidRPr="005230F2">
        <w:rPr>
          <w:sz w:val="24"/>
          <w:szCs w:val="24"/>
        </w:rPr>
        <w:t xml:space="preserve">- </w:t>
      </w:r>
      <w:r w:rsidR="003277F2" w:rsidRPr="005230F2">
        <w:rPr>
          <w:sz w:val="24"/>
          <w:szCs w:val="24"/>
        </w:rPr>
        <w:t xml:space="preserve">по объекту </w:t>
      </w:r>
      <w:r w:rsidR="003277F2" w:rsidRPr="005230F2">
        <w:rPr>
          <w:sz w:val="24"/>
          <w:szCs w:val="24"/>
          <w:lang w:eastAsia="en-US"/>
        </w:rPr>
        <w:t>«Сети ливневой канализации». По завершению отопительного сезона проведены работы по подготовке строительной площадки, переустройству действующего водопровода и теплосети, препятствующие завершению строительства объекта. Подрядчиком в полном объеме проведены работы по завершению строительства объекта, а также устранены замечания к ранее выполненным работам. Техническая готовность объекта составляет 100,0%.</w:t>
      </w:r>
    </w:p>
    <w:p w:rsidR="003277F2" w:rsidRPr="005230F2" w:rsidRDefault="003277F2" w:rsidP="003277F2">
      <w:pPr>
        <w:pStyle w:val="10"/>
        <w:rPr>
          <w:sz w:val="24"/>
          <w:szCs w:val="24"/>
          <w:lang w:eastAsia="en-US"/>
        </w:rPr>
      </w:pPr>
      <w:r w:rsidRPr="005230F2">
        <w:rPr>
          <w:sz w:val="24"/>
          <w:szCs w:val="24"/>
          <w:lang w:eastAsia="en-US"/>
        </w:rPr>
        <w:t>Необходимый комплект документации по объекту передан в службу государственного жилищного и строительного надзора Иркутской области для получения заключения о соответствии построенного объекта требованиям технических регламентов и проектной документации. В настоящее время ведется работа по постановке объекта на кадастровый учет;</w:t>
      </w:r>
    </w:p>
    <w:p w:rsidR="003277F2" w:rsidRPr="005230F2" w:rsidRDefault="00137D14" w:rsidP="003277F2">
      <w:pPr>
        <w:pStyle w:val="10"/>
        <w:rPr>
          <w:sz w:val="24"/>
          <w:szCs w:val="24"/>
        </w:rPr>
      </w:pPr>
      <w:r w:rsidRPr="005230F2">
        <w:rPr>
          <w:sz w:val="24"/>
          <w:szCs w:val="24"/>
          <w:lang w:eastAsia="en-US"/>
        </w:rPr>
        <w:t xml:space="preserve">- </w:t>
      </w:r>
      <w:r w:rsidR="003277F2" w:rsidRPr="005230F2">
        <w:rPr>
          <w:sz w:val="24"/>
          <w:szCs w:val="24"/>
          <w:lang w:eastAsia="en-US"/>
        </w:rPr>
        <w:t xml:space="preserve">по объекту </w:t>
      </w:r>
      <w:r w:rsidR="003277F2" w:rsidRPr="005230F2">
        <w:rPr>
          <w:sz w:val="24"/>
          <w:szCs w:val="24"/>
        </w:rPr>
        <w:t>«Улично-дорожная сеть с наружным освещением (1этап)». По результатам 2021 года подрядчиком приобретены необходимые строительные материалы.</w:t>
      </w:r>
    </w:p>
    <w:p w:rsidR="003277F2" w:rsidRPr="005230F2" w:rsidRDefault="003277F2" w:rsidP="003277F2">
      <w:pPr>
        <w:pStyle w:val="10"/>
        <w:rPr>
          <w:sz w:val="24"/>
          <w:szCs w:val="24"/>
        </w:rPr>
      </w:pPr>
      <w:r w:rsidRPr="005230F2">
        <w:rPr>
          <w:sz w:val="24"/>
          <w:szCs w:val="24"/>
        </w:rPr>
        <w:t>В связи ростом цен в 2021 году на строительные материалы и выявленными недостатками проекта произведена корректировка проектно-сметной документации, получено положительное заключение о достоверности сметной стоимости. Скорректированная проектная и рабочая документация передана подрядной организации, в настоящее время ведутся подготовительные работы. Фактическая техническая готовность 0,0%;</w:t>
      </w:r>
    </w:p>
    <w:p w:rsidR="003277F2" w:rsidRPr="005230F2" w:rsidRDefault="003277F2" w:rsidP="003277F2">
      <w:pPr>
        <w:pStyle w:val="10"/>
        <w:rPr>
          <w:sz w:val="24"/>
          <w:szCs w:val="24"/>
        </w:rPr>
      </w:pPr>
      <w:r w:rsidRPr="005230F2">
        <w:rPr>
          <w:sz w:val="24"/>
          <w:szCs w:val="24"/>
        </w:rPr>
        <w:t>по объекту «Прокладка силового кабеля» (Предгорный район)». В 2021 году по указанному объекту подрядной организацией за счет собственных средств проведены конкурентные процедуры по определению изготовителя и поставщика оборудования, установлены четыре трансформаторные подстанции, завершена комплектация трех распределительных подстанций. Работы по прокладке кабельных сетей перенесены на 2022 год. Фактическая техническая готовность объекта – 81,7%.</w:t>
      </w:r>
    </w:p>
    <w:p w:rsidR="003277F2" w:rsidRPr="005230F2" w:rsidRDefault="003277F2" w:rsidP="003277F2">
      <w:pPr>
        <w:pStyle w:val="ab"/>
        <w:numPr>
          <w:ilvl w:val="0"/>
          <w:numId w:val="5"/>
        </w:numPr>
        <w:ind w:left="0" w:firstLine="709"/>
        <w:jc w:val="both"/>
        <w:rPr>
          <w:b/>
          <w:sz w:val="24"/>
          <w:szCs w:val="24"/>
        </w:rPr>
      </w:pPr>
      <w:r w:rsidRPr="005230F2">
        <w:rPr>
          <w:b/>
          <w:sz w:val="24"/>
          <w:szCs w:val="24"/>
        </w:rPr>
        <w:t>О деятельности резидентов (количество реальных и потенциальных резидентов, планируемый объем инвестиций, степень исполнения ими своих обязательств по реализации проектов, построенные, строящиеся и планируемые к строительству объекты).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По состоянию на 01.01.2022 г. в ОЭЗ зарегистрировано 8 резидентов с планируемым объемом инвестиций 2,4 млрд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руб., в т. ч.: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«БГК «Гора Соболиная» – 1 393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«Байкал-Аква» – 156,98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«Гринвальд Байкал» – 206,6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«УЮТ+» – 98,5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«Вектор Байкальск» – 167,5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«БратскТурИнвест» - 90,0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«Байкал-Альпика» - 183,3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руб.;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– ООО «Тау Тур» - 92,2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руб.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ООО «Байкальский горнолыжный курорт «Гора Соболиная» с момента получения статуса резидента в 2011 году введено в эксплуатацию 5 объектов, общий объем инвестиций составляет 216,25 млн</w:t>
      </w:r>
      <w:r w:rsidR="00137D14" w:rsidRPr="005230F2">
        <w:rPr>
          <w:sz w:val="24"/>
          <w:szCs w:val="24"/>
        </w:rPr>
        <w:t>.</w:t>
      </w:r>
      <w:r w:rsidRPr="005230F2">
        <w:rPr>
          <w:sz w:val="24"/>
          <w:szCs w:val="24"/>
        </w:rPr>
        <w:t xml:space="preserve"> рублей, создано 43 рабочих места. Резидентом также осуществлено проектирование двух канатных дорог (проект передан для прохождения государственной экологической экспертизы и государственной экспертизы в строительстве), запланировано строительство сервисного центра, отеля «четыре звезды», СПА-комплекса, развитие склонов.</w:t>
      </w:r>
    </w:p>
    <w:p w:rsidR="003277F2" w:rsidRPr="005230F2" w:rsidRDefault="003277F2" w:rsidP="003277F2">
      <w:pPr>
        <w:suppressAutoHyphens/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 xml:space="preserve">В активной стадии строительства находится реализация проекта </w:t>
      </w:r>
      <w:r w:rsidRPr="005230F2">
        <w:rPr>
          <w:sz w:val="24"/>
          <w:szCs w:val="24"/>
        </w:rPr>
        <w:br/>
        <w:t>ООО «Уют+» по созданию турбазы на 64 места и ООО «ТАУ ТУР» по строительству гостиницы и банного комплекса на 16 мест.</w:t>
      </w:r>
    </w:p>
    <w:p w:rsidR="003277F2" w:rsidRPr="005230F2" w:rsidRDefault="003277F2" w:rsidP="003277F2">
      <w:pPr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lastRenderedPageBreak/>
        <w:t xml:space="preserve">На стадии завершения проектирования находятся три резидента ООО «Вектор Байкальск», ООО «Байкал-Альпика», ООО «БратскТурИнвест». После прохождения государственных экспертиз в текущем году запланировано начало строительства туристских объектов. </w:t>
      </w:r>
    </w:p>
    <w:p w:rsidR="003277F2" w:rsidRPr="005230F2" w:rsidRDefault="003277F2" w:rsidP="003277F2">
      <w:pPr>
        <w:ind w:firstLine="709"/>
        <w:jc w:val="both"/>
        <w:rPr>
          <w:sz w:val="24"/>
          <w:szCs w:val="24"/>
        </w:rPr>
      </w:pPr>
      <w:r w:rsidRPr="005230F2">
        <w:rPr>
          <w:sz w:val="24"/>
          <w:szCs w:val="24"/>
        </w:rPr>
        <w:t>В декабре 2021 года подано 4 заявки на получение статуса резидентов ОЭЗ. 4 компании планируют реализовать проекты по созданию на территории ОЭЗ 2 гостиничных комплексов, апарт-отеля и семейного отеля с общим объемом инвестиций 994,86 млн рублей и созданием 120 рабочих мест. После проведения голосования Экспертного совета с инвесторами будут заключены соглашения о деятельности в ОЭЗ и присвоен статус резидентов.</w:t>
      </w:r>
    </w:p>
    <w:p w:rsidR="003277F2" w:rsidRPr="005230F2" w:rsidRDefault="003277F2" w:rsidP="003277F2">
      <w:pPr>
        <w:ind w:firstLine="709"/>
        <w:jc w:val="both"/>
        <w:rPr>
          <w:i/>
          <w:sz w:val="24"/>
          <w:szCs w:val="24"/>
        </w:rPr>
      </w:pPr>
    </w:p>
    <w:p w:rsidR="00177474" w:rsidRDefault="00177474" w:rsidP="006F72CC">
      <w:pPr>
        <w:suppressAutoHyphens/>
        <w:jc w:val="both"/>
        <w:rPr>
          <w:b/>
          <w:sz w:val="24"/>
          <w:szCs w:val="24"/>
        </w:rPr>
      </w:pPr>
    </w:p>
    <w:p w:rsidR="006F72CC" w:rsidRDefault="00FD5E12" w:rsidP="006F72CC">
      <w:pPr>
        <w:suppressAutoHyphens/>
        <w:jc w:val="both"/>
        <w:rPr>
          <w:b/>
          <w:sz w:val="24"/>
          <w:szCs w:val="24"/>
        </w:rPr>
      </w:pPr>
      <w:r w:rsidRPr="006F72CC">
        <w:rPr>
          <w:b/>
          <w:sz w:val="24"/>
          <w:szCs w:val="24"/>
        </w:rPr>
        <w:t>РАЗДЕЛ ОСНОВНЫЕ ИТОГИ</w:t>
      </w:r>
      <w:r w:rsidRPr="00362D6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И ПЕРСПЕКТИВЫ РАЗВИТИЯ НА 202</w:t>
      </w:r>
      <w:r w:rsidR="001F1DA9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Pr="006F72CC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ЧАСТЬ</w:t>
      </w:r>
      <w:r w:rsidRPr="006F72CC">
        <w:rPr>
          <w:b/>
          <w:sz w:val="24"/>
          <w:szCs w:val="24"/>
        </w:rPr>
        <w:t>2)</w:t>
      </w:r>
    </w:p>
    <w:p w:rsidR="00F652A5" w:rsidRPr="006F72CC" w:rsidRDefault="00F652A5" w:rsidP="00F652A5">
      <w:pPr>
        <w:suppressAutoHyphen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Развитие туризма</w:t>
      </w:r>
      <w:r w:rsidR="00FD5E12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как одного из стратегических направлений развития территории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Еще одной из приоритетных отраслей экономики Слюдянского района, согласно Стратегии социально-экономического развития Слюдянского района до 2030 года, определена сфера туризма, в связи с нахождением территории Слюдянского района в центральной экологической зоне Байкальской природной территории (далее - ЦЭЗ БПТ). Ведь территория Слюдянского района одна из немногих территорий Иркутской области, которая находится в непосредственной близости к наследию ЮНЕСКО – озеру Байкал, который, согласно рейтингам аналитического агентства «ТурСтат», возглавляет рейтинг самых посещаемых озер России наряду с Ладогой и Селигером. Также Байкал вошел в топ-10 самых любимых мест для отдыха на Рождественских каникулах. По рейтингам, представленным российским сервисом бронирования жилья для отдыха Tvil.ru, озеро Байкал – в десятке самых красивых мест для отдыха с детьми летом. Иркутская область заняла 15 место в Национальном туристическом рейтинге и вошла в «Золотую двадцатку» регионов, наиболее привлекательных для отечественных и иностранных туристов.  Также Байкал и Иркутская область вошли в десятку самых живописных маршрутов для треккинга по опросам пользователей сервиса. Прибайкальский национальный парк входит в топ-3 природных парков страны, популярных для экотуризма. А маршрут «Кругобайкальская железная дорога» вошел в ТОП-5 лучших турмаршрутов по версии National Geographic Traveler.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К приоритетным видам туризма и отдыха в Иркутской области можно отнести: экологический, этнографический, событийный, активный, водный и круизный, деловой и гастрономический туризм.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 Основные показатели, характеризующие развитие внутреннего и въездного туризма в Иркутской области до пандемии коронавирусной инфекции имели положительную динамику. Так, за 2017-2019 годы количество туристских прибытий в регион увеличилось на 14,5% и составило по оценочным данным в 2019 году 1829,8 тыс. человек, в том числе количество иностранных туристов выросло в 1,74 раза и составило 367,8 тыс. человек. Однако в 2020 году из-за пандемии коронавируса туристическая отрасль во всем мире переживала кризис, что привело к снижению основных показателей туристской деятельности и в нашем регионе.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Согласно оценочным данным Агентства по туризму Иркутской области количество туристских прибытий в регион за 2021 год увеличилось по сравнению с аналогичным периодом прошлого года на 32,2% и составило 1,24 млн. человек, из них 15,2 тыс. человек – это иностранные граждане. Объем платных услуг в туристско-рекреационной сфере вырос по сравнению с аналогичным периодом прошлого года на 60,6% и составил 5376,9 млн. рублей, в том числе: туристические услуги выросли на 89,1% и составили 2233,6 млн. рублей, услуги гостиниц – на 25,5% и составили 2078,4 млн. рублей, а сумма налогов в консолидированный бюджет Иркутской области от деятельности по размещению </w:t>
      </w:r>
      <w:r w:rsidRPr="00704231">
        <w:rPr>
          <w:sz w:val="24"/>
          <w:szCs w:val="24"/>
        </w:rPr>
        <w:lastRenderedPageBreak/>
        <w:t>посетителей, предоставлению услуг общественного питания, деятельности турагентств и туроператоров по оценочным данным составила 1409,9 млн. рублей, что в 1,6 раза больше, чем в аналогичном периоде 2020 года (885,8 млн. рублей).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Слюдянский район за 2021 год посетило 286,64 тыс. человек (в 2020 году - 243,21 тыс. человек, темп роста 117,9%), что составило 23,1% от общего числа туристов, посетивших Иркутскую область. Объем туристических услуг составил 480,9 млн. рублей (в 2020 году – 356,3 млн. рублей, темп роста 135%), что составило 8,9% в объеме платных услуг в туристско-рекреационной сфере Иркутской области.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Туризм в Слюдянском районе развивается под брендом «Южное Прибайкалье» и основными туристическими локационными зонами и проектами являются: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I. Култук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Позиционируется как «Деревня-привал». «Деревня-привал» - это одна из подкатегорий проекта «Самые красивые деревни России и мира», главной целью которой является создание благоприятных условий для отдыха и кратковременного развлечения туристов, следующих по маршрутам между самыми красивыми деревнями России, а также по маршруту «Tour de Baikal», разработанного Ассоциацией «Самые красивые деревни России», Федерацией «Самые красивые деревни мира» и сообществом «Краеведы Приангарья».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Это самый древний поселок на берегу оз. Байкал, что послужило успешной реализации здесь таких проектов как: тропа «Великий Чайный путь», «Большой Сибирский тракт» и маршрут «Екатерининская верста на Большом Сибирском тракте», «Древнейшая улица на юге Байкала (ул. Большая)» и проект «Байкал-Тункинская долина-Хубсугул».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II. Быстрая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- территория по развитию сельского туризма, а также является частью маршрута «Байкал-Тункинская долина-Хубсугул».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III. Слюдянка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Позиционируется как «Страна мраморных гор». Город, где расположены промышленные объекты, которые в будущем могут стать предметом индустриального туризма, в рамках проекта «Мраморный разрез», реализуемый Ассоциацией индустриального туризма. Также это территория развития детского туризма с проектом семейного эколого-просветительского парка «Сказки Байкала».  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IV. Маритуй - Порт Байкал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- территория реализации проекта «КБЖД: развитие туристического кластера»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V. Утулик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 – ремесленная деревня мастеров народных промыслов, а также часть туристического маршрута «Екатерининская верста на Большом Сибирском тракте».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VI. Байкальск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 – город, на территории которого расположена особая экономическая зона туристско-рекреационного типа «Ворота Байкала», которая представляет собой территорию с развитой туристской инфраструктурой.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VII. Новоснежная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- территория реализации проекта – экопарк «Озера на Снежной»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В 2021 году администрацией Слюдянского муниципального района велась работа в сфере туризма в рамках двух направлений – это продвижение Южного Прибайкалья и развитие туристской инфраструктуры.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1.</w:t>
      </w:r>
      <w:r w:rsidRPr="00704231">
        <w:rPr>
          <w:sz w:val="24"/>
          <w:szCs w:val="24"/>
        </w:rPr>
        <w:tab/>
        <w:t>Продвижение Южного Прибайкалья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1.1.</w:t>
      </w:r>
      <w:r w:rsidRPr="00704231">
        <w:rPr>
          <w:sz w:val="24"/>
          <w:szCs w:val="24"/>
        </w:rPr>
        <w:tab/>
        <w:t>Мероприятия в сфере развития событийного туризма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В связи с ограничениями, действующими в ЦЭЗ БПТ (в состав которой входит Слюдянский район), в Южном Прибайкалье активно развивается событийный туризм, который способен привлечь в территорию большое количество туристов. С целью развития данного направления создан электронный Событийный календарь Южного Прибайкалья, который постоянно актуализируется и наполнен событийными мероприятиями всего Слюдянского района, часть из которых ежегодно отбирается и включается в Событийный календарь Иркутской области.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2021 год был объявлен в Иркутской области «Годом Байкала», но в связи с пандемией новой коронавирусной инфекции COVID-19 и наложенными в связи с ней законодательными ограничениями, не удалось реализовать большее количество событийных мероприятий.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Однако, в период послаблений, при соблюдении мер безопасности, проведены следующие мероприятия, приуроченные к «Году Байкала»: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1.</w:t>
      </w:r>
      <w:r w:rsidRPr="00704231">
        <w:rPr>
          <w:sz w:val="24"/>
          <w:szCs w:val="24"/>
        </w:rPr>
        <w:tab/>
        <w:t xml:space="preserve">В июне 2021 года проведен ежегодный фестиваль «Открытие летнего туристического сезона», в рамках которого были организованы на площадке БГК «Гора Соболиная» выставка минералов «Историко-минералогического музея», викторина-дартс «Что ты знаешь о Байкале?» Центральной библиотеки Слюдянского района, выставка-дегустация напитков и сборов из дикоросов местного исследователя Брисюка Б.Е., а также мастер-классы мастериц Слюдянского района по изготовлению украшений, брелоков и иной сувенирной продукции.  Также был проведен рекламный тур для туроператора Республики Бурятия «ВЫСОТА03», в рамках которого были презентованы такие объекты показа, общепита, места размещения Слюдянского района как: многофункциональный комплекс «Тракстоп38», кафе молекулярной кухни «БайкалКрафт», семейная эко-ферма «Рог изобилия», гостиницы «Уютный Двор» и «Маргобай», водные экскурсии на катерах, «Хаски-парк» в пос. Утулик.  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 Расходы на организацию проведения мероприятия по данной муниципальной программе составили 4 800 рублей.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2.</w:t>
      </w:r>
      <w:r w:rsidRPr="00704231">
        <w:rPr>
          <w:sz w:val="24"/>
          <w:szCs w:val="24"/>
        </w:rPr>
        <w:tab/>
        <w:t>В сентябре в рамках празднования Всемирного Дня туризма на территории Южного Прибайкалья был установлен памятный знак «Верстовой столб» в Слюдянском муниципальном образовании по маршруту «Екатерининская верста на Большом Сибирском тракте». В программу также были включены еще два мероприятия – научно-практическая конференция института географии им. В.Б. Сочавы</w:t>
      </w:r>
      <w:r w:rsidR="00FB7FBA">
        <w:rPr>
          <w:sz w:val="24"/>
          <w:szCs w:val="24"/>
        </w:rPr>
        <w:t xml:space="preserve"> </w:t>
      </w:r>
      <w:r w:rsidRPr="00704231">
        <w:rPr>
          <w:sz w:val="24"/>
          <w:szCs w:val="24"/>
        </w:rPr>
        <w:t xml:space="preserve">Сибирского отделения Российской академии наук по теме «Возможности развития социально-экономического пространства Сибирского макрорегиона в условиях глобальной нестабильности», в рамках которой был отмечен юбилей Русского географического общества с участием представителей из разных регионов России. Совместная работа с институтом географии им. В.Б. Сочавы продолжается  уже не один год, в результате которой написано и передано в распоряжение администрации передано 2 отчета о научно-исследовательской работе по проекту: «Эколого-географические основы управления туристско-рекреационным развитием муниципальных районов центральной экологической зоны Байкальской природной территории» за 2020 и 2021 год. Данное исследование является, безусловно, ценным вкладом в понимание о том, как следует и как можно и где можно развивать туризм на Байкале и конкретно в Слюдянском районе. Также прошла дегустация чаев из местных дикоросов, представленная кафе молекулярной кухни «Байкал </w:t>
      </w:r>
      <w:r w:rsidRPr="00704231">
        <w:rPr>
          <w:sz w:val="24"/>
          <w:szCs w:val="24"/>
        </w:rPr>
        <w:lastRenderedPageBreak/>
        <w:t>Крафт». В продолжение работ в 2022 году планируется установка очередного памятного знака в р.п. Култук.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На установку памятного знака из бюджета было выделено 8 900 рублей.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1.2.</w:t>
      </w:r>
      <w:r w:rsidRPr="00704231">
        <w:rPr>
          <w:sz w:val="24"/>
          <w:szCs w:val="24"/>
        </w:rPr>
        <w:tab/>
        <w:t>Мероприятия по продвижению Южного Прибайкалья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1.</w:t>
      </w:r>
      <w:r w:rsidRPr="00704231">
        <w:rPr>
          <w:sz w:val="24"/>
          <w:szCs w:val="24"/>
        </w:rPr>
        <w:tab/>
        <w:t>В целях продвижения территории Слюдянского района под брендом «Южное Прибайкалье» и создания ее индивидуального стиля, отражающего уникальность территории, формирования ее позитивного имиджа, разработанный в 2020 году логотип территориии «Южное Прибайкалья» был представлен в 2021 году на всероссийском конкурсе «Диво России – Золотой бренд». Финал конкурса состоялся в г. Нижний Новгород и бренд Слюдянского района занял первое место в номинации «Районы России». Также на конкурс был представлен сказочный бренд Иркутской области «Байкальский Дед Мороз» и событийное мероприятие с его участием «Ледяная сказка Байкала», которое заняло почетное 3 место.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Расходы из бюджета на данное мероприятие составили 24 620 рублей.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2.</w:t>
      </w:r>
      <w:r w:rsidRPr="00704231">
        <w:rPr>
          <w:sz w:val="24"/>
          <w:szCs w:val="24"/>
        </w:rPr>
        <w:tab/>
        <w:t>С целью популяризации маршрута «Байкал-Тункинская долина-Хубсугул» совместно с представителями Республики Бурятия Слюдянский район принял участие во всероссийском конкурсе «Открой свою Россию. По итогам полугодовой работы в рамках конкурса был пройден обучающий акселератор, а также проведен инспекшн-тур с представителями АСИ-организаторами конкурса, продюсерами впечатлений, блоггерами-миллионниками, а также тур операторами. По итогам работы конкурса и работы межрегиональной команды Слюдянского района и Республики Бурятияя маршрут «Байкал-Тункинская долина-Хубсугул» стал финалистом и вошел в ТОП-30 маршрутов России, а также маршрут стал победителем в партнерской номинации «Путь здоровья» от группы компаний «Медси».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3.</w:t>
      </w:r>
      <w:r w:rsidRPr="00704231">
        <w:rPr>
          <w:sz w:val="24"/>
          <w:szCs w:val="24"/>
        </w:rPr>
        <w:tab/>
        <w:t>В продолжение работы по продвижению территории Слюдянского района на трансграничном пространстве была разработана туристическая карта проекта «Байкал-Тункинская долина-Хубсугул» с дополненной реальностью (то есть демонстрирующий промо ролик о новом маршруте), которая содержит в себе описание достопримечательностей природного, архитектурного  и инфраструктурного характера, с объектами размещения, питания, оздоровления, отдыха, туристических маршрутов на территории Слюдянского района, Республики Бурятия и Монголии. Целью издания данной карты является популяризация маршрута протяженностью 1075 км., знакомство с объектами туристической индустрии и увеличение турпотока. Всего было израсходовано за счет средств местного бюджета 30 000 руб. Тиражирование карты планируется осуществить в 2022 году за счет средств партнеров из Республики Бурятия.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4.</w:t>
      </w:r>
      <w:r w:rsidRPr="00704231">
        <w:rPr>
          <w:sz w:val="24"/>
          <w:szCs w:val="24"/>
        </w:rPr>
        <w:tab/>
        <w:t xml:space="preserve">В продолжение продвижения и популяризации Слюдянского района как туристически привлекательной территории, а также ее брендов и собственной продукции был заключен договор с ИП Попова Н.А. на размещение контента в мобильном приложении «Меморис» 10 видеороликов в виде дополненной реальности сроком на 30 лет.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Расходы из местного бюджета составили 10 000 рублей.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5.</w:t>
      </w:r>
      <w:r w:rsidRPr="00704231">
        <w:rPr>
          <w:sz w:val="24"/>
          <w:szCs w:val="24"/>
        </w:rPr>
        <w:tab/>
        <w:t>Также Слюдянский муниципальный район принял участие в ежегодной международной туристской выставке «Байкалтур-2021», на площадке которой смогли представить себя и территорию Южного Прибайкалья 2 ТИЦа Слюдянского района и 2 музея («Историко-минералогический музей», музей «Природа Южного Прибайкалья»).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6.</w:t>
      </w:r>
      <w:r w:rsidRPr="00704231">
        <w:rPr>
          <w:sz w:val="24"/>
          <w:szCs w:val="24"/>
        </w:rPr>
        <w:tab/>
        <w:t xml:space="preserve">В 2021 году еще одним направлением были выбраны разработка и дальнейшая реализация мер по расширению возможностей участия детей с ограниченными возможностями в туристских мероприятиях, а также в создании туристических сувениров Южного Прибайкалья. Администрацией Слюдянского муниципального района были установлены партнерские отношения с общественным движением филиала Восточно-Сибирского отделения международного общественного </w:t>
      </w:r>
      <w:r w:rsidRPr="00704231">
        <w:rPr>
          <w:sz w:val="24"/>
          <w:szCs w:val="24"/>
        </w:rPr>
        <w:lastRenderedPageBreak/>
        <w:t xml:space="preserve">движения «Родительская забота» и определены мероприятия на 2022 год. Так, запланировано проведение открытия летнего туристического сезона с участием детей с ОВЗ, в рамках которого планируются мастер-классы по скандинавской ходьбе и созданию сувенирной продукции. Помимо этого администрацией района запланирована работа по выпуску пакетов с рисунками детей-победителей районного конкурса для детей с ОВЗ и детей инвалидов «Я рисую свой мир!». Данная работа соответствует направленности Стратегии развития туризма РФ, а также позволит обратить внимание туристического сообщества на необходимость развития и поддержки инклюзивного туризма на территории Слюдянского района.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2.</w:t>
      </w:r>
      <w:r w:rsidRPr="00704231">
        <w:rPr>
          <w:sz w:val="24"/>
          <w:szCs w:val="24"/>
        </w:rPr>
        <w:tab/>
        <w:t>Мероприятия по созданию туристской инфраструктуры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1.</w:t>
      </w:r>
      <w:r w:rsidRPr="00704231">
        <w:rPr>
          <w:sz w:val="24"/>
          <w:szCs w:val="24"/>
        </w:rPr>
        <w:tab/>
        <w:t xml:space="preserve">В 2020 году один из представителей предпринимательского сообщества Слюдянского района ИП Мигунова О.А. стала победителем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инициатив, направленных на развитие внутреннего и въездного туризма, получив 2 100 000 рублей. В 2021 году грант был успешно реализован на проект по обустройству экологической пешей тропы до пиков Бабха и Порожистый.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2.</w:t>
      </w:r>
      <w:r w:rsidRPr="00704231">
        <w:rPr>
          <w:sz w:val="24"/>
          <w:szCs w:val="24"/>
        </w:rPr>
        <w:tab/>
        <w:t xml:space="preserve">В рамках проекта «Екатерининская верста на Большом Сибирском тракте» в 2021 году был установлен третий верстовой столб (в 2020 году были установлены два столба в п. Утулик и г. Байкальск) в г. Слюдянка (в районе метеостанции на туристической тропе к пику Черского).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3.</w:t>
      </w:r>
      <w:r w:rsidRPr="00704231">
        <w:rPr>
          <w:sz w:val="24"/>
          <w:szCs w:val="24"/>
        </w:rPr>
        <w:tab/>
        <w:t>Также за отчетный период была оказана материальная поддержка двум музеям Слюдянского района  - в г. Байкальске - музею «Природа Южного Прибайкалья» (приобретен микроскоп), в г. Слюдянке – «Историко-минералогическому» музею (проведена работа по поиску источника финансирования компенсации расходов на оплату электроэнергии за 2021 год размере 50%).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Расходы из бюджета в рамках данной программы составили  30 000 рублей.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4.</w:t>
      </w:r>
      <w:r w:rsidRPr="00704231">
        <w:rPr>
          <w:sz w:val="24"/>
          <w:szCs w:val="24"/>
        </w:rPr>
        <w:tab/>
        <w:t>Для успешного проведения рекламных туров и событийных мероприятий был приобретен усилитель голоса стоимостью 7 290 рублей.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5.</w:t>
      </w:r>
      <w:r w:rsidRPr="00704231">
        <w:rPr>
          <w:sz w:val="24"/>
          <w:szCs w:val="24"/>
        </w:rPr>
        <w:tab/>
        <w:t>Также на протяжении 2021 года велась работа по поиску инвесторов и созданию туристской инфраструктуры на инвестиционных площадках различного уровня (в агентстве инвестиционного развития, Министерстве экономического развития и промышленности Иркутской области и др.), а также на Совете по развитию Кругобайкальской железной дороги, по итогам которой было привлечено финансирование на реконструкцию парков в г. Слюдянке и пос. Култук</w:t>
      </w:r>
      <w:r w:rsidR="00F71FCD">
        <w:rPr>
          <w:sz w:val="24"/>
          <w:szCs w:val="24"/>
        </w:rPr>
        <w:t>е</w:t>
      </w:r>
      <w:r w:rsidRPr="00704231">
        <w:rPr>
          <w:sz w:val="24"/>
          <w:szCs w:val="24"/>
        </w:rPr>
        <w:t xml:space="preserve">, и определены возможные финансовые источники по проекту семейного эко-парка «Сказки Байкала».   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6F72CC" w:rsidRPr="00C51D7D" w:rsidRDefault="006F72CC" w:rsidP="00485341">
      <w:pPr>
        <w:suppressAutoHyphens/>
        <w:ind w:firstLine="708"/>
        <w:jc w:val="center"/>
        <w:rPr>
          <w:b/>
          <w:sz w:val="24"/>
          <w:szCs w:val="24"/>
        </w:rPr>
      </w:pPr>
      <w:r w:rsidRPr="00C51D7D">
        <w:rPr>
          <w:b/>
          <w:sz w:val="24"/>
          <w:szCs w:val="24"/>
        </w:rPr>
        <w:t>Основными направлениями работы на 202</w:t>
      </w:r>
      <w:r w:rsidR="00704231">
        <w:rPr>
          <w:b/>
          <w:sz w:val="24"/>
          <w:szCs w:val="24"/>
        </w:rPr>
        <w:t>2</w:t>
      </w:r>
      <w:r w:rsidRPr="00C51D7D">
        <w:rPr>
          <w:b/>
          <w:sz w:val="24"/>
          <w:szCs w:val="24"/>
        </w:rPr>
        <w:t xml:space="preserve"> год определены:</w:t>
      </w:r>
    </w:p>
    <w:p w:rsidR="00D63507" w:rsidRDefault="000D61E9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Работа над проектом «Фестиваль «</w:t>
      </w:r>
      <w:r w:rsidR="000D268C">
        <w:rPr>
          <w:sz w:val="24"/>
          <w:szCs w:val="24"/>
        </w:rPr>
        <w:t>Память Байкала в окнах</w:t>
      </w:r>
      <w:r>
        <w:rPr>
          <w:sz w:val="24"/>
          <w:szCs w:val="24"/>
        </w:rPr>
        <w:t xml:space="preserve">»», </w:t>
      </w:r>
      <w:r w:rsidR="009A03BC">
        <w:rPr>
          <w:sz w:val="24"/>
          <w:szCs w:val="24"/>
        </w:rPr>
        <w:t xml:space="preserve">деятельность </w:t>
      </w:r>
      <w:r>
        <w:rPr>
          <w:sz w:val="24"/>
          <w:szCs w:val="24"/>
        </w:rPr>
        <w:t>рабочей группы, подготовка и подача заявки в Фонд президентских грантов</w:t>
      </w:r>
      <w:r w:rsidR="001F1DA9">
        <w:rPr>
          <w:sz w:val="24"/>
          <w:szCs w:val="24"/>
        </w:rPr>
        <w:t>, реализация гранта</w:t>
      </w:r>
      <w:r>
        <w:rPr>
          <w:sz w:val="24"/>
          <w:szCs w:val="24"/>
        </w:rPr>
        <w:t>.</w:t>
      </w:r>
    </w:p>
    <w:p w:rsidR="00DA7CFB" w:rsidRDefault="009A03BC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Продолжение деятельности</w:t>
      </w:r>
      <w:r w:rsidR="00DA7CFB">
        <w:rPr>
          <w:sz w:val="24"/>
          <w:szCs w:val="24"/>
        </w:rPr>
        <w:t xml:space="preserve"> рабочей группы совместно с Ассоциацией индустриального туризма по проекту «</w:t>
      </w:r>
      <w:r>
        <w:rPr>
          <w:sz w:val="24"/>
          <w:szCs w:val="24"/>
        </w:rPr>
        <w:t>Мраморный РАЗРЕЗ</w:t>
      </w:r>
      <w:r w:rsidR="00DA7CFB">
        <w:rPr>
          <w:sz w:val="24"/>
          <w:szCs w:val="24"/>
        </w:rPr>
        <w:t xml:space="preserve">» на территории заброшенных шахт </w:t>
      </w:r>
      <w:r>
        <w:rPr>
          <w:sz w:val="24"/>
          <w:szCs w:val="24"/>
        </w:rPr>
        <w:t xml:space="preserve">с привлечением ТИЦ в г. Слюдянке, а также Точки Роста на базе МБОУ СОШ № 1 (школьники 8-11 классов) для </w:t>
      </w:r>
      <w:r w:rsidR="00DA7CFB">
        <w:rPr>
          <w:sz w:val="24"/>
          <w:szCs w:val="24"/>
        </w:rPr>
        <w:t>сбор</w:t>
      </w:r>
      <w:r>
        <w:rPr>
          <w:sz w:val="24"/>
          <w:szCs w:val="24"/>
        </w:rPr>
        <w:t>а</w:t>
      </w:r>
      <w:r w:rsidR="00DA7CFB">
        <w:rPr>
          <w:sz w:val="24"/>
          <w:szCs w:val="24"/>
        </w:rPr>
        <w:t xml:space="preserve"> информации, фото, а также орудий труда и иных предметов, имеющих отношение к горнодобывающему производству, у населения Слюдянского района</w:t>
      </w:r>
      <w:r>
        <w:rPr>
          <w:sz w:val="24"/>
          <w:szCs w:val="24"/>
        </w:rPr>
        <w:t>, интервьюирование ветеранов горнодобывающего производства</w:t>
      </w:r>
      <w:r w:rsidR="00DA7CFB">
        <w:rPr>
          <w:sz w:val="24"/>
          <w:szCs w:val="24"/>
        </w:rPr>
        <w:t>).</w:t>
      </w:r>
      <w:r>
        <w:rPr>
          <w:sz w:val="24"/>
          <w:szCs w:val="24"/>
        </w:rPr>
        <w:t xml:space="preserve"> Привлечение движения «Креативная лаборатория» для оцифровки части заброшенных шахт для создания интерактивной составляющей проекта.  </w:t>
      </w:r>
    </w:p>
    <w:p w:rsidR="00DA7CFB" w:rsidRDefault="009A03BC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В продолжени</w:t>
      </w:r>
      <w:r w:rsidR="001F1DA9">
        <w:rPr>
          <w:sz w:val="24"/>
          <w:szCs w:val="24"/>
        </w:rPr>
        <w:t>е</w:t>
      </w:r>
      <w:r>
        <w:rPr>
          <w:sz w:val="24"/>
          <w:szCs w:val="24"/>
        </w:rPr>
        <w:t xml:space="preserve"> работы по проекту «Екатерининская </w:t>
      </w:r>
      <w:r w:rsidR="00A5101B">
        <w:rPr>
          <w:sz w:val="24"/>
          <w:szCs w:val="24"/>
        </w:rPr>
        <w:t>верста на Большом Сибирском тракте» у</w:t>
      </w:r>
      <w:r w:rsidR="00DA7CFB">
        <w:rPr>
          <w:sz w:val="24"/>
          <w:szCs w:val="24"/>
        </w:rPr>
        <w:t xml:space="preserve">становка </w:t>
      </w:r>
      <w:r w:rsidR="001F1DA9">
        <w:rPr>
          <w:sz w:val="24"/>
          <w:szCs w:val="24"/>
        </w:rPr>
        <w:t>2-х</w:t>
      </w:r>
      <w:r w:rsidR="00DA7CFB">
        <w:rPr>
          <w:sz w:val="24"/>
          <w:szCs w:val="24"/>
        </w:rPr>
        <w:t xml:space="preserve"> верстов</w:t>
      </w:r>
      <w:r w:rsidR="001F1DA9">
        <w:rPr>
          <w:sz w:val="24"/>
          <w:szCs w:val="24"/>
        </w:rPr>
        <w:t>ых</w:t>
      </w:r>
      <w:r w:rsidR="00DA7CFB">
        <w:rPr>
          <w:sz w:val="24"/>
          <w:szCs w:val="24"/>
        </w:rPr>
        <w:t xml:space="preserve"> столб</w:t>
      </w:r>
      <w:r w:rsidR="001F1DA9">
        <w:rPr>
          <w:sz w:val="24"/>
          <w:szCs w:val="24"/>
        </w:rPr>
        <w:t>ов</w:t>
      </w:r>
      <w:r w:rsidR="00A5101B">
        <w:rPr>
          <w:sz w:val="24"/>
          <w:szCs w:val="24"/>
        </w:rPr>
        <w:t xml:space="preserve"> на территории р.п. Култук</w:t>
      </w:r>
      <w:r w:rsidR="001F1DA9">
        <w:rPr>
          <w:sz w:val="24"/>
          <w:szCs w:val="24"/>
        </w:rPr>
        <w:t xml:space="preserve"> и п. Мурино</w:t>
      </w:r>
      <w:r w:rsidR="00DA7CFB">
        <w:rPr>
          <w:sz w:val="24"/>
          <w:szCs w:val="24"/>
        </w:rPr>
        <w:t>.</w:t>
      </w:r>
    </w:p>
    <w:p w:rsidR="008B3F2F" w:rsidRDefault="001F1DA9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Разработка туристической карты с дополненной реальностью совместно с администрацией Тункинского района по проекту «Байкал</w:t>
      </w:r>
      <w:r w:rsidR="008B3F2F">
        <w:rPr>
          <w:sz w:val="24"/>
          <w:szCs w:val="24"/>
        </w:rPr>
        <w:t>-Хубсугул».</w:t>
      </w:r>
    </w:p>
    <w:p w:rsidR="001F1DA9" w:rsidRDefault="001F1DA9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96123" w:rsidRDefault="00696123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 w:rsidRPr="008B3F2F">
        <w:rPr>
          <w:sz w:val="24"/>
          <w:szCs w:val="24"/>
        </w:rPr>
        <w:t xml:space="preserve">Совместная работа с ОАО «РЖД» </w:t>
      </w:r>
      <w:r w:rsidR="008B3F2F">
        <w:rPr>
          <w:sz w:val="24"/>
          <w:szCs w:val="24"/>
        </w:rPr>
        <w:t xml:space="preserve">в рамках мастер-плана </w:t>
      </w:r>
      <w:r w:rsidRPr="008B3F2F">
        <w:rPr>
          <w:sz w:val="24"/>
          <w:szCs w:val="24"/>
        </w:rPr>
        <w:t>по развитию КБЖД.</w:t>
      </w:r>
    </w:p>
    <w:p w:rsidR="008B3F2F" w:rsidRPr="008B3F2F" w:rsidRDefault="008B3F2F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Развитие инклюзивного туризма, в том числе работа с детьми с ОВЗ в рамках деятельности </w:t>
      </w:r>
      <w:r w:rsidRPr="008B3F2F">
        <w:rPr>
          <w:sz w:val="24"/>
          <w:szCs w:val="24"/>
        </w:rPr>
        <w:t>филиала Восточно-Сибирского отделения Международного общественного движения «Родительская забота</w:t>
      </w:r>
      <w:r>
        <w:rPr>
          <w:sz w:val="24"/>
          <w:szCs w:val="24"/>
        </w:rPr>
        <w:t>»</w:t>
      </w:r>
      <w:r w:rsidR="001F11BE">
        <w:rPr>
          <w:sz w:val="24"/>
          <w:szCs w:val="24"/>
        </w:rPr>
        <w:t>.</w:t>
      </w:r>
      <w:bookmarkStart w:id="0" w:name="_GoBack"/>
      <w:bookmarkEnd w:id="0"/>
    </w:p>
    <w:p w:rsidR="006F72CC" w:rsidRPr="006F72CC" w:rsidRDefault="006F72CC" w:rsidP="000F1720">
      <w:pPr>
        <w:suppressAutoHyphens/>
        <w:ind w:firstLine="709"/>
        <w:jc w:val="both"/>
        <w:rPr>
          <w:sz w:val="24"/>
          <w:szCs w:val="24"/>
        </w:rPr>
      </w:pPr>
    </w:p>
    <w:sectPr w:rsidR="006F72CC" w:rsidRPr="006F72CC" w:rsidSect="00894600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9244D"/>
    <w:multiLevelType w:val="hybridMultilevel"/>
    <w:tmpl w:val="D7349AFC"/>
    <w:lvl w:ilvl="0" w:tplc="EE7CA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4670B0"/>
    <w:multiLevelType w:val="hybridMultilevel"/>
    <w:tmpl w:val="95102416"/>
    <w:lvl w:ilvl="0" w:tplc="F93C2A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D3416B8"/>
    <w:multiLevelType w:val="hybridMultilevel"/>
    <w:tmpl w:val="3E6E937A"/>
    <w:lvl w:ilvl="0" w:tplc="658AF150">
      <w:start w:val="47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A262307"/>
    <w:multiLevelType w:val="hybridMultilevel"/>
    <w:tmpl w:val="4AD8A7D8"/>
    <w:lvl w:ilvl="0" w:tplc="04190001">
      <w:start w:val="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5B0CF6"/>
    <w:multiLevelType w:val="hybridMultilevel"/>
    <w:tmpl w:val="3AEA72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02A7F9F"/>
    <w:multiLevelType w:val="hybridMultilevel"/>
    <w:tmpl w:val="D97CF522"/>
    <w:lvl w:ilvl="0" w:tplc="F28ED91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1F5"/>
    <w:rsid w:val="00000B07"/>
    <w:rsid w:val="000018E1"/>
    <w:rsid w:val="00007007"/>
    <w:rsid w:val="0000792A"/>
    <w:rsid w:val="00010C1F"/>
    <w:rsid w:val="0001112F"/>
    <w:rsid w:val="0001731D"/>
    <w:rsid w:val="000209D4"/>
    <w:rsid w:val="00026457"/>
    <w:rsid w:val="00031AFB"/>
    <w:rsid w:val="00032701"/>
    <w:rsid w:val="00034F07"/>
    <w:rsid w:val="0005078D"/>
    <w:rsid w:val="00055750"/>
    <w:rsid w:val="00055774"/>
    <w:rsid w:val="00061064"/>
    <w:rsid w:val="00062F96"/>
    <w:rsid w:val="0007433B"/>
    <w:rsid w:val="00076B8E"/>
    <w:rsid w:val="00076F3B"/>
    <w:rsid w:val="000906A4"/>
    <w:rsid w:val="00096F78"/>
    <w:rsid w:val="000976A8"/>
    <w:rsid w:val="000A0079"/>
    <w:rsid w:val="000A140A"/>
    <w:rsid w:val="000A19B6"/>
    <w:rsid w:val="000B26A9"/>
    <w:rsid w:val="000B2E87"/>
    <w:rsid w:val="000C1A48"/>
    <w:rsid w:val="000D268C"/>
    <w:rsid w:val="000D61E9"/>
    <w:rsid w:val="000D6333"/>
    <w:rsid w:val="000E0479"/>
    <w:rsid w:val="000E571C"/>
    <w:rsid w:val="000F0A58"/>
    <w:rsid w:val="000F1720"/>
    <w:rsid w:val="0010152D"/>
    <w:rsid w:val="001023AB"/>
    <w:rsid w:val="00103D26"/>
    <w:rsid w:val="00104215"/>
    <w:rsid w:val="0012188F"/>
    <w:rsid w:val="00131E44"/>
    <w:rsid w:val="00133733"/>
    <w:rsid w:val="00136D8F"/>
    <w:rsid w:val="00137D14"/>
    <w:rsid w:val="0014050F"/>
    <w:rsid w:val="0014067F"/>
    <w:rsid w:val="00152536"/>
    <w:rsid w:val="00154CA1"/>
    <w:rsid w:val="00157A08"/>
    <w:rsid w:val="001603C7"/>
    <w:rsid w:val="0017446B"/>
    <w:rsid w:val="00174AD2"/>
    <w:rsid w:val="00176EA4"/>
    <w:rsid w:val="00177474"/>
    <w:rsid w:val="00181069"/>
    <w:rsid w:val="00185F11"/>
    <w:rsid w:val="00191D52"/>
    <w:rsid w:val="00191E51"/>
    <w:rsid w:val="00193D51"/>
    <w:rsid w:val="00197387"/>
    <w:rsid w:val="001A3DBF"/>
    <w:rsid w:val="001A4F1D"/>
    <w:rsid w:val="001B48FC"/>
    <w:rsid w:val="001B5906"/>
    <w:rsid w:val="001B60B7"/>
    <w:rsid w:val="001B60FC"/>
    <w:rsid w:val="001B7808"/>
    <w:rsid w:val="001C09CE"/>
    <w:rsid w:val="001C568A"/>
    <w:rsid w:val="001C7A51"/>
    <w:rsid w:val="001C7F01"/>
    <w:rsid w:val="001D05B9"/>
    <w:rsid w:val="001E5F58"/>
    <w:rsid w:val="001F11BE"/>
    <w:rsid w:val="001F1DA9"/>
    <w:rsid w:val="001F6050"/>
    <w:rsid w:val="001F6E26"/>
    <w:rsid w:val="001F7A39"/>
    <w:rsid w:val="002030A1"/>
    <w:rsid w:val="00205A6D"/>
    <w:rsid w:val="00214335"/>
    <w:rsid w:val="00215599"/>
    <w:rsid w:val="0021665C"/>
    <w:rsid w:val="0022033E"/>
    <w:rsid w:val="0022542F"/>
    <w:rsid w:val="00231D56"/>
    <w:rsid w:val="00232ED1"/>
    <w:rsid w:val="002425E6"/>
    <w:rsid w:val="00245C5C"/>
    <w:rsid w:val="00246945"/>
    <w:rsid w:val="002471E4"/>
    <w:rsid w:val="00255132"/>
    <w:rsid w:val="00256074"/>
    <w:rsid w:val="00262EE9"/>
    <w:rsid w:val="0026308F"/>
    <w:rsid w:val="002630ED"/>
    <w:rsid w:val="00266C5F"/>
    <w:rsid w:val="00275105"/>
    <w:rsid w:val="00280655"/>
    <w:rsid w:val="00291B0F"/>
    <w:rsid w:val="002A18AE"/>
    <w:rsid w:val="002A6AB7"/>
    <w:rsid w:val="002B3CED"/>
    <w:rsid w:val="002B5AB2"/>
    <w:rsid w:val="002C0595"/>
    <w:rsid w:val="002D2CFD"/>
    <w:rsid w:val="00302E20"/>
    <w:rsid w:val="00306739"/>
    <w:rsid w:val="0031110E"/>
    <w:rsid w:val="00324CC8"/>
    <w:rsid w:val="003275C8"/>
    <w:rsid w:val="003277F2"/>
    <w:rsid w:val="00331147"/>
    <w:rsid w:val="00335307"/>
    <w:rsid w:val="003449C7"/>
    <w:rsid w:val="00344A96"/>
    <w:rsid w:val="00344D8F"/>
    <w:rsid w:val="003471F5"/>
    <w:rsid w:val="003536B3"/>
    <w:rsid w:val="00355555"/>
    <w:rsid w:val="003574DD"/>
    <w:rsid w:val="00361AE5"/>
    <w:rsid w:val="00362D69"/>
    <w:rsid w:val="00363A8B"/>
    <w:rsid w:val="003741E3"/>
    <w:rsid w:val="003742B4"/>
    <w:rsid w:val="0039306C"/>
    <w:rsid w:val="003933F4"/>
    <w:rsid w:val="0039349D"/>
    <w:rsid w:val="003A2375"/>
    <w:rsid w:val="003A7704"/>
    <w:rsid w:val="003C5308"/>
    <w:rsid w:val="003D4825"/>
    <w:rsid w:val="003D639F"/>
    <w:rsid w:val="003E0EB5"/>
    <w:rsid w:val="003E5CB9"/>
    <w:rsid w:val="003F1F43"/>
    <w:rsid w:val="004037F4"/>
    <w:rsid w:val="00412025"/>
    <w:rsid w:val="00413D74"/>
    <w:rsid w:val="00414A89"/>
    <w:rsid w:val="00417A5C"/>
    <w:rsid w:val="00430308"/>
    <w:rsid w:val="0045247B"/>
    <w:rsid w:val="004636ED"/>
    <w:rsid w:val="00463FB8"/>
    <w:rsid w:val="00463FF5"/>
    <w:rsid w:val="00471FB3"/>
    <w:rsid w:val="00481803"/>
    <w:rsid w:val="00485341"/>
    <w:rsid w:val="00490622"/>
    <w:rsid w:val="00492AE2"/>
    <w:rsid w:val="00494F99"/>
    <w:rsid w:val="004A40F4"/>
    <w:rsid w:val="004A495E"/>
    <w:rsid w:val="004B45CB"/>
    <w:rsid w:val="004D2E5A"/>
    <w:rsid w:val="004E1471"/>
    <w:rsid w:val="004E1EF0"/>
    <w:rsid w:val="00500D27"/>
    <w:rsid w:val="00501043"/>
    <w:rsid w:val="00501187"/>
    <w:rsid w:val="0050292C"/>
    <w:rsid w:val="005137EB"/>
    <w:rsid w:val="00514FFD"/>
    <w:rsid w:val="005230F2"/>
    <w:rsid w:val="0052584F"/>
    <w:rsid w:val="00531AE2"/>
    <w:rsid w:val="00535B56"/>
    <w:rsid w:val="00542F64"/>
    <w:rsid w:val="00547DF3"/>
    <w:rsid w:val="00553B2E"/>
    <w:rsid w:val="00554956"/>
    <w:rsid w:val="00564EC1"/>
    <w:rsid w:val="00567667"/>
    <w:rsid w:val="0057225B"/>
    <w:rsid w:val="0058283A"/>
    <w:rsid w:val="005A1ACB"/>
    <w:rsid w:val="005A2B74"/>
    <w:rsid w:val="005A55DF"/>
    <w:rsid w:val="005A7E6A"/>
    <w:rsid w:val="005B044A"/>
    <w:rsid w:val="005B15FC"/>
    <w:rsid w:val="005B42A4"/>
    <w:rsid w:val="005B7109"/>
    <w:rsid w:val="005C7703"/>
    <w:rsid w:val="005E134D"/>
    <w:rsid w:val="005E2077"/>
    <w:rsid w:val="005E2441"/>
    <w:rsid w:val="005F31FB"/>
    <w:rsid w:val="00606059"/>
    <w:rsid w:val="0061045D"/>
    <w:rsid w:val="0061073A"/>
    <w:rsid w:val="00613F57"/>
    <w:rsid w:val="006149EA"/>
    <w:rsid w:val="00616D74"/>
    <w:rsid w:val="006222CE"/>
    <w:rsid w:val="0062442F"/>
    <w:rsid w:val="006312BA"/>
    <w:rsid w:val="006322D9"/>
    <w:rsid w:val="00633A10"/>
    <w:rsid w:val="00633B06"/>
    <w:rsid w:val="00663597"/>
    <w:rsid w:val="00670042"/>
    <w:rsid w:val="00686A92"/>
    <w:rsid w:val="00687A7A"/>
    <w:rsid w:val="00687EDB"/>
    <w:rsid w:val="0069041F"/>
    <w:rsid w:val="00690441"/>
    <w:rsid w:val="00691391"/>
    <w:rsid w:val="006922A3"/>
    <w:rsid w:val="006929D7"/>
    <w:rsid w:val="00696123"/>
    <w:rsid w:val="006A6CDA"/>
    <w:rsid w:val="006A7510"/>
    <w:rsid w:val="006C73A4"/>
    <w:rsid w:val="006D1CE4"/>
    <w:rsid w:val="006E43E7"/>
    <w:rsid w:val="006E4818"/>
    <w:rsid w:val="006E59F3"/>
    <w:rsid w:val="006F054C"/>
    <w:rsid w:val="006F080C"/>
    <w:rsid w:val="006F72CC"/>
    <w:rsid w:val="00701C03"/>
    <w:rsid w:val="0070345F"/>
    <w:rsid w:val="00703E41"/>
    <w:rsid w:val="00704231"/>
    <w:rsid w:val="00714CE8"/>
    <w:rsid w:val="00723EDB"/>
    <w:rsid w:val="00727C87"/>
    <w:rsid w:val="00743C98"/>
    <w:rsid w:val="00744032"/>
    <w:rsid w:val="00751AB6"/>
    <w:rsid w:val="00762CBB"/>
    <w:rsid w:val="00766510"/>
    <w:rsid w:val="00766D15"/>
    <w:rsid w:val="0078555D"/>
    <w:rsid w:val="00790465"/>
    <w:rsid w:val="007A30B7"/>
    <w:rsid w:val="007B4FC9"/>
    <w:rsid w:val="007C228B"/>
    <w:rsid w:val="007C4697"/>
    <w:rsid w:val="007D022B"/>
    <w:rsid w:val="007D3E27"/>
    <w:rsid w:val="007D695F"/>
    <w:rsid w:val="007D75C3"/>
    <w:rsid w:val="007F577B"/>
    <w:rsid w:val="00800CB5"/>
    <w:rsid w:val="008026C0"/>
    <w:rsid w:val="00811525"/>
    <w:rsid w:val="0081379A"/>
    <w:rsid w:val="0081379B"/>
    <w:rsid w:val="008178E0"/>
    <w:rsid w:val="00830724"/>
    <w:rsid w:val="00844A24"/>
    <w:rsid w:val="0085570C"/>
    <w:rsid w:val="0086390B"/>
    <w:rsid w:val="00864B9F"/>
    <w:rsid w:val="00867F3E"/>
    <w:rsid w:val="00872235"/>
    <w:rsid w:val="0088163E"/>
    <w:rsid w:val="00890C0E"/>
    <w:rsid w:val="00893E2C"/>
    <w:rsid w:val="00894600"/>
    <w:rsid w:val="0089690B"/>
    <w:rsid w:val="008A1397"/>
    <w:rsid w:val="008B3F2F"/>
    <w:rsid w:val="008C67A1"/>
    <w:rsid w:val="008D3577"/>
    <w:rsid w:val="008D5EB4"/>
    <w:rsid w:val="008D6360"/>
    <w:rsid w:val="008D7F4F"/>
    <w:rsid w:val="008E1BD4"/>
    <w:rsid w:val="008E643D"/>
    <w:rsid w:val="008F2326"/>
    <w:rsid w:val="00901509"/>
    <w:rsid w:val="00904A36"/>
    <w:rsid w:val="00907002"/>
    <w:rsid w:val="00914016"/>
    <w:rsid w:val="00915BAC"/>
    <w:rsid w:val="00922681"/>
    <w:rsid w:val="00940925"/>
    <w:rsid w:val="009424A9"/>
    <w:rsid w:val="0094684B"/>
    <w:rsid w:val="009500EF"/>
    <w:rsid w:val="00956549"/>
    <w:rsid w:val="00965FE1"/>
    <w:rsid w:val="009818BF"/>
    <w:rsid w:val="00985DC4"/>
    <w:rsid w:val="00997487"/>
    <w:rsid w:val="009A03BC"/>
    <w:rsid w:val="009A4FF6"/>
    <w:rsid w:val="009A6FE7"/>
    <w:rsid w:val="009A7738"/>
    <w:rsid w:val="009B2288"/>
    <w:rsid w:val="009B3024"/>
    <w:rsid w:val="009C4F29"/>
    <w:rsid w:val="009D37EA"/>
    <w:rsid w:val="009D6287"/>
    <w:rsid w:val="009E56AB"/>
    <w:rsid w:val="009F2672"/>
    <w:rsid w:val="009F3295"/>
    <w:rsid w:val="00A024C7"/>
    <w:rsid w:val="00A1153D"/>
    <w:rsid w:val="00A23202"/>
    <w:rsid w:val="00A407FC"/>
    <w:rsid w:val="00A5101B"/>
    <w:rsid w:val="00A5118D"/>
    <w:rsid w:val="00A5198E"/>
    <w:rsid w:val="00A5750B"/>
    <w:rsid w:val="00A6428A"/>
    <w:rsid w:val="00A67C07"/>
    <w:rsid w:val="00A732AD"/>
    <w:rsid w:val="00A738D1"/>
    <w:rsid w:val="00A73A66"/>
    <w:rsid w:val="00A85D49"/>
    <w:rsid w:val="00AA0562"/>
    <w:rsid w:val="00AA595F"/>
    <w:rsid w:val="00AB4964"/>
    <w:rsid w:val="00AC0673"/>
    <w:rsid w:val="00AD10EE"/>
    <w:rsid w:val="00AE0B64"/>
    <w:rsid w:val="00AE6208"/>
    <w:rsid w:val="00AF1C60"/>
    <w:rsid w:val="00AF2B7F"/>
    <w:rsid w:val="00B03D27"/>
    <w:rsid w:val="00B121D6"/>
    <w:rsid w:val="00B15351"/>
    <w:rsid w:val="00B221F1"/>
    <w:rsid w:val="00B24FA5"/>
    <w:rsid w:val="00B315D8"/>
    <w:rsid w:val="00B31D18"/>
    <w:rsid w:val="00B44200"/>
    <w:rsid w:val="00B5232D"/>
    <w:rsid w:val="00B5721F"/>
    <w:rsid w:val="00B63047"/>
    <w:rsid w:val="00B64E62"/>
    <w:rsid w:val="00B6561E"/>
    <w:rsid w:val="00B71FEE"/>
    <w:rsid w:val="00B75329"/>
    <w:rsid w:val="00B81878"/>
    <w:rsid w:val="00B926A5"/>
    <w:rsid w:val="00BA04F4"/>
    <w:rsid w:val="00BA16F5"/>
    <w:rsid w:val="00BB03EC"/>
    <w:rsid w:val="00BB2A0B"/>
    <w:rsid w:val="00BB7F68"/>
    <w:rsid w:val="00BC3917"/>
    <w:rsid w:val="00BD5337"/>
    <w:rsid w:val="00BE24BF"/>
    <w:rsid w:val="00BF0062"/>
    <w:rsid w:val="00BF6848"/>
    <w:rsid w:val="00BF76C4"/>
    <w:rsid w:val="00C10984"/>
    <w:rsid w:val="00C10CAE"/>
    <w:rsid w:val="00C15C6D"/>
    <w:rsid w:val="00C1601C"/>
    <w:rsid w:val="00C33D1F"/>
    <w:rsid w:val="00C365A7"/>
    <w:rsid w:val="00C500D2"/>
    <w:rsid w:val="00C51455"/>
    <w:rsid w:val="00C51D7D"/>
    <w:rsid w:val="00C614F2"/>
    <w:rsid w:val="00C62369"/>
    <w:rsid w:val="00C62EBB"/>
    <w:rsid w:val="00C657C6"/>
    <w:rsid w:val="00C7056C"/>
    <w:rsid w:val="00C7387B"/>
    <w:rsid w:val="00C8376D"/>
    <w:rsid w:val="00C877B7"/>
    <w:rsid w:val="00C90C41"/>
    <w:rsid w:val="00C9636E"/>
    <w:rsid w:val="00CA2AAC"/>
    <w:rsid w:val="00CA35CD"/>
    <w:rsid w:val="00CB6206"/>
    <w:rsid w:val="00CB662D"/>
    <w:rsid w:val="00CC0F0C"/>
    <w:rsid w:val="00CD3710"/>
    <w:rsid w:val="00CE3973"/>
    <w:rsid w:val="00CF1041"/>
    <w:rsid w:val="00CF27D2"/>
    <w:rsid w:val="00CF5BC0"/>
    <w:rsid w:val="00D01208"/>
    <w:rsid w:val="00D03B50"/>
    <w:rsid w:val="00D05591"/>
    <w:rsid w:val="00D1133A"/>
    <w:rsid w:val="00D14345"/>
    <w:rsid w:val="00D45071"/>
    <w:rsid w:val="00D5598D"/>
    <w:rsid w:val="00D55A71"/>
    <w:rsid w:val="00D63507"/>
    <w:rsid w:val="00D70704"/>
    <w:rsid w:val="00D72DCB"/>
    <w:rsid w:val="00D81558"/>
    <w:rsid w:val="00D845B6"/>
    <w:rsid w:val="00D957FC"/>
    <w:rsid w:val="00DA7CFB"/>
    <w:rsid w:val="00DB6250"/>
    <w:rsid w:val="00DC0512"/>
    <w:rsid w:val="00DD786E"/>
    <w:rsid w:val="00DE088C"/>
    <w:rsid w:val="00DE6401"/>
    <w:rsid w:val="00E06514"/>
    <w:rsid w:val="00E07C7E"/>
    <w:rsid w:val="00E07C9E"/>
    <w:rsid w:val="00E17C9B"/>
    <w:rsid w:val="00E20CE4"/>
    <w:rsid w:val="00E2463F"/>
    <w:rsid w:val="00E30CA1"/>
    <w:rsid w:val="00E37172"/>
    <w:rsid w:val="00E56B9B"/>
    <w:rsid w:val="00E64E6B"/>
    <w:rsid w:val="00E679BF"/>
    <w:rsid w:val="00E76040"/>
    <w:rsid w:val="00E8410B"/>
    <w:rsid w:val="00E96A11"/>
    <w:rsid w:val="00EA6C9C"/>
    <w:rsid w:val="00EC0245"/>
    <w:rsid w:val="00ED4730"/>
    <w:rsid w:val="00ED48D0"/>
    <w:rsid w:val="00ED4F96"/>
    <w:rsid w:val="00ED58D8"/>
    <w:rsid w:val="00ED5AD9"/>
    <w:rsid w:val="00ED6004"/>
    <w:rsid w:val="00EF5E6D"/>
    <w:rsid w:val="00EF7608"/>
    <w:rsid w:val="00F152DC"/>
    <w:rsid w:val="00F20ED9"/>
    <w:rsid w:val="00F363DB"/>
    <w:rsid w:val="00F45F8A"/>
    <w:rsid w:val="00F544E8"/>
    <w:rsid w:val="00F558A6"/>
    <w:rsid w:val="00F601DD"/>
    <w:rsid w:val="00F62625"/>
    <w:rsid w:val="00F63607"/>
    <w:rsid w:val="00F652A5"/>
    <w:rsid w:val="00F71FCD"/>
    <w:rsid w:val="00F7212B"/>
    <w:rsid w:val="00F7333F"/>
    <w:rsid w:val="00F73EE9"/>
    <w:rsid w:val="00F76956"/>
    <w:rsid w:val="00F778D3"/>
    <w:rsid w:val="00F82E1F"/>
    <w:rsid w:val="00F82EBD"/>
    <w:rsid w:val="00F84B04"/>
    <w:rsid w:val="00F86ACC"/>
    <w:rsid w:val="00F931D7"/>
    <w:rsid w:val="00F9669C"/>
    <w:rsid w:val="00FA22A4"/>
    <w:rsid w:val="00FA3C1A"/>
    <w:rsid w:val="00FB5996"/>
    <w:rsid w:val="00FB5CF4"/>
    <w:rsid w:val="00FB7FBA"/>
    <w:rsid w:val="00FC014A"/>
    <w:rsid w:val="00FC2466"/>
    <w:rsid w:val="00FC4BD1"/>
    <w:rsid w:val="00FD0A26"/>
    <w:rsid w:val="00FD4500"/>
    <w:rsid w:val="00FD5E12"/>
    <w:rsid w:val="00FD665B"/>
    <w:rsid w:val="00FD6A7A"/>
    <w:rsid w:val="00FE4793"/>
    <w:rsid w:val="00FF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  <w:style w:type="table" w:styleId="-5">
    <w:name w:val="Light List Accent 5"/>
    <w:basedOn w:val="a1"/>
    <w:uiPriority w:val="61"/>
    <w:rsid w:val="006060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">
    <w:name w:val="Сетка таблицы3"/>
    <w:basedOn w:val="a1"/>
    <w:next w:val="aa"/>
    <w:rsid w:val="000A1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a"/>
    <w:rsid w:val="00BF0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Стиль1"/>
    <w:basedOn w:val="a"/>
    <w:link w:val="11"/>
    <w:qFormat/>
    <w:rsid w:val="003277F2"/>
    <w:pPr>
      <w:ind w:firstLine="709"/>
      <w:jc w:val="both"/>
    </w:pPr>
    <w:rPr>
      <w:rFonts w:eastAsiaTheme="minorHAnsi"/>
      <w:sz w:val="28"/>
      <w:szCs w:val="28"/>
    </w:rPr>
  </w:style>
  <w:style w:type="character" w:customStyle="1" w:styleId="11">
    <w:name w:val="Стиль1 Знак"/>
    <w:basedOn w:val="a0"/>
    <w:link w:val="10"/>
    <w:rsid w:val="003277F2"/>
    <w:rPr>
      <w:rFonts w:ascii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  <w:style w:type="table" w:styleId="-5">
    <w:name w:val="Light List Accent 5"/>
    <w:basedOn w:val="a1"/>
    <w:uiPriority w:val="61"/>
    <w:rsid w:val="006060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">
    <w:name w:val="Сетка таблицы3"/>
    <w:basedOn w:val="a1"/>
    <w:next w:val="aa"/>
    <w:rsid w:val="000A1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a"/>
    <w:rsid w:val="00BF0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Стиль1"/>
    <w:basedOn w:val="a"/>
    <w:link w:val="11"/>
    <w:qFormat/>
    <w:rsid w:val="003277F2"/>
    <w:pPr>
      <w:ind w:firstLine="709"/>
      <w:jc w:val="both"/>
    </w:pPr>
    <w:rPr>
      <w:rFonts w:eastAsiaTheme="minorHAnsi"/>
      <w:sz w:val="28"/>
      <w:szCs w:val="28"/>
    </w:rPr>
  </w:style>
  <w:style w:type="character" w:customStyle="1" w:styleId="11">
    <w:name w:val="Стиль1 Знак"/>
    <w:basedOn w:val="a0"/>
    <w:link w:val="10"/>
    <w:rsid w:val="003277F2"/>
    <w:rPr>
      <w:rFonts w:ascii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4.xml"/><Relationship Id="rId4" Type="http://schemas.microsoft.com/office/2007/relationships/stylesWithEffects" Target="stylesWithEffect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1\Exchange\&#1040;&#1076;&#1084;&#1080;&#1085;&#1080;&#1089;&#1090;&#1088;&#1072;&#1094;&#1080;&#1103;\&#1054;&#1090;&#1076;&#1077;&#1083;&#1099;\&#1059;&#1087;&#1088;&#1072;&#1074;&#1083;&#1077;&#1085;&#1080;&#1077;%20&#1101;&#1082;&#1086;&#1085;&#1086;&#1084;&#1080;&#1082;&#1080;\&#1043;&#1086;&#1083;&#1086;&#1074;&#1080;&#1085;&#1089;&#1082;&#1072;&#1103;%20&#1045;.&#1055;\&#1050;&#1057;&#1056;\&#1090;&#1091;&#1088;&#1087;&#1086;&#1090;&#1086;&#1082;\&#1090;&#1091;&#1088;&#1087;&#1086;&#1090;&#1086;&#1082;%20&#1089;%20&#1088;&#1072;&#1079;&#1073;&#1080;&#1074;&#1082;&#1086;&#1081;%20&#1087;&#1086;%20&#1082;&#1089;&#1088;%202021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title>
      <c:layout>
        <c:manualLayout>
          <c:xMode val="edge"/>
          <c:yMode val="edge"/>
          <c:x val="0.41860395945593992"/>
          <c:y val="0"/>
        </c:manualLayout>
      </c:layout>
      <c:overlay val="0"/>
      <c:txPr>
        <a:bodyPr/>
        <a:lstStyle/>
        <a:p>
          <a:pPr>
            <a:defRPr sz="105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3.2495714010560978E-2"/>
          <c:y val="0.17971054372581277"/>
          <c:w val="0.42743071381032566"/>
          <c:h val="0.6563262987440813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КСР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Санатории</c:v>
                </c:pt>
                <c:pt idx="1">
                  <c:v>Гостиниц/хостелы</c:v>
                </c:pt>
                <c:pt idx="2">
                  <c:v>Меблированные комнаты</c:v>
                </c:pt>
                <c:pt idx="3">
                  <c:v>Базы (дома) отхыха, кемпинги</c:v>
                </c:pt>
                <c:pt idx="4">
                  <c:v>апартаменты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22</c:v>
                </c:pt>
                <c:pt idx="2">
                  <c:v>1</c:v>
                </c:pt>
                <c:pt idx="3">
                  <c:v>23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3121588327776781"/>
          <c:y val="9.2824482005585379E-2"/>
          <c:w val="0.43981364765829556"/>
          <c:h val="0.90364279315937068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Прибытия, тыс. чел.</a:t>
            </a:r>
          </a:p>
        </c:rich>
      </c:tx>
      <c:layout>
        <c:manualLayout>
          <c:xMode val="edge"/>
          <c:yMode val="edge"/>
          <c:x val="0.19039878079756159"/>
          <c:y val="2.1945866861741038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21583450072461549"/>
          <c:y val="0.18687066243921915"/>
          <c:w val="0.5566196412948381"/>
          <c:h val="0.66538426942156526"/>
        </c:manualLayout>
      </c:layout>
      <c:radarChart>
        <c:radarStyle val="filled"/>
        <c:varyColors val="0"/>
        <c:ser>
          <c:idx val="0"/>
          <c:order val="0"/>
          <c:tx>
            <c:strRef>
              <c:f>Лист1!$BO$5</c:f>
              <c:strCache>
                <c:ptCount val="1"/>
                <c:pt idx="0">
                  <c:v>прибытия, тыс. чел.</c:v>
                </c:pt>
              </c:strCache>
            </c:strRef>
          </c:tx>
          <c:cat>
            <c:strRef>
              <c:f>Лист1!$A$7:$A$18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Лист1!$BO$7:$BO$18</c:f>
              <c:numCache>
                <c:formatCode>0.00</c:formatCode>
                <c:ptCount val="12"/>
                <c:pt idx="0">
                  <c:v>52.459000000000003</c:v>
                </c:pt>
                <c:pt idx="1">
                  <c:v>40.736000000000004</c:v>
                </c:pt>
                <c:pt idx="2">
                  <c:v>46.718000000000004</c:v>
                </c:pt>
                <c:pt idx="3">
                  <c:v>14.277000000000001</c:v>
                </c:pt>
                <c:pt idx="4">
                  <c:v>3.9620000000000002</c:v>
                </c:pt>
                <c:pt idx="5">
                  <c:v>12.087999999999999</c:v>
                </c:pt>
                <c:pt idx="6">
                  <c:v>27.094999999999999</c:v>
                </c:pt>
                <c:pt idx="7">
                  <c:v>26.664999999999999</c:v>
                </c:pt>
                <c:pt idx="8">
                  <c:v>16.472000000000001</c:v>
                </c:pt>
                <c:pt idx="9">
                  <c:v>9.7690000000000001</c:v>
                </c:pt>
                <c:pt idx="10">
                  <c:v>10.008000000000001</c:v>
                </c:pt>
                <c:pt idx="11">
                  <c:v>26.39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34537856"/>
        <c:axId val="334539392"/>
      </c:radarChart>
      <c:catAx>
        <c:axId val="334537856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txPr>
          <a:bodyPr/>
          <a:lstStyle/>
          <a:p>
            <a:pPr>
              <a:defRPr sz="800"/>
            </a:pPr>
            <a:endParaRPr lang="ru-RU"/>
          </a:p>
        </c:txPr>
        <c:crossAx val="334539392"/>
        <c:crosses val="autoZero"/>
        <c:auto val="1"/>
        <c:lblAlgn val="ctr"/>
        <c:lblOffset val="100"/>
        <c:noMultiLvlLbl val="0"/>
      </c:catAx>
      <c:valAx>
        <c:axId val="334539392"/>
        <c:scaling>
          <c:orientation val="minMax"/>
        </c:scaling>
        <c:delete val="0"/>
        <c:axPos val="l"/>
        <c:majorGridlines/>
        <c:numFmt formatCode="0.00" sourceLinked="1"/>
        <c:majorTickMark val="none"/>
        <c:minorTickMark val="none"/>
        <c:tickLblPos val="nextTo"/>
        <c:crossAx val="3345378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288652216955859"/>
          <c:y val="0.79703650064799059"/>
          <c:w val="0.34779994811215714"/>
          <c:h val="0.1912460814520947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0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000" b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популярным точкам притяжения</a:t>
            </a:r>
            <a:endParaRPr lang="ru-RU" sz="10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6685650452780903E-2"/>
          <c:y val="0.29816388336073374"/>
          <c:w val="0.9391542162998856"/>
          <c:h val="0.6161331687972913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463762116531981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0.00</c:formatCode>
                <c:ptCount val="1"/>
                <c:pt idx="0">
                  <c:v>178.1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1.9580197482479963E-2"/>
                  <c:y val="-5.71378340365682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0.00</c:formatCode>
                <c:ptCount val="1"/>
                <c:pt idx="0">
                  <c:v>60.9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2633662470799938E-3"/>
                  <c:y val="2.637130801687763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0.00</c:formatCode>
                <c:ptCount val="1"/>
                <c:pt idx="0">
                  <c:v>16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Событийные мероприятия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9173164079269719E-2"/>
                  <c:y val="-7.4719044734792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0.00</c:formatCode>
                <c:ptCount val="1"/>
                <c:pt idx="0">
                  <c:v>0.11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334858112"/>
        <c:axId val="334859648"/>
        <c:axId val="0"/>
      </c:bar3DChart>
      <c:catAx>
        <c:axId val="33485811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6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334859648"/>
        <c:crosses val="autoZero"/>
        <c:auto val="0"/>
        <c:lblAlgn val="ctr"/>
        <c:lblOffset val="10"/>
        <c:tickLblSkip val="1"/>
        <c:noMultiLvlLbl val="0"/>
      </c:catAx>
      <c:valAx>
        <c:axId val="334859648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334858112"/>
        <c:crosses val="autoZero"/>
        <c:crossBetween val="between"/>
      </c:valAx>
    </c:plotArea>
    <c:legend>
      <c:legendPos val="t"/>
      <c:legendEntry>
        <c:idx val="4"/>
        <c:delete val="1"/>
      </c:legendEntry>
      <c:layout>
        <c:manualLayout>
          <c:xMode val="edge"/>
          <c:yMode val="edge"/>
          <c:x val="3.4993585678803792E-2"/>
          <c:y val="0.16155438262524877"/>
          <c:w val="0.9"/>
          <c:h val="0.11439207259671517"/>
        </c:manualLayout>
      </c:layout>
      <c:overlay val="0"/>
      <c:txPr>
        <a:bodyPr/>
        <a:lstStyle/>
        <a:p>
          <a:pPr>
            <a:defRPr sz="8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0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2021 год, %</a:t>
            </a:r>
          </a:p>
        </c:rich>
      </c:tx>
      <c:layout>
        <c:manualLayout>
          <c:xMode val="edge"/>
          <c:yMode val="edge"/>
          <c:x val="9.5713139279696061E-2"/>
          <c:y val="4.71165706760153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2.4064822363791784E-2"/>
          <c:y val="0.32094431669494844"/>
          <c:w val="0.97593519106016635"/>
          <c:h val="0.43152117266930073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Лист1!$B$2:$B$5</c:f>
              <c:numCache>
                <c:formatCode>0.0%</c:formatCode>
                <c:ptCount val="4"/>
                <c:pt idx="0">
                  <c:v>0.76900000000000002</c:v>
                </c:pt>
                <c:pt idx="1">
                  <c:v>0.91100000000000003</c:v>
                </c:pt>
                <c:pt idx="2">
                  <c:v>0.92900000000000005</c:v>
                </c:pt>
                <c:pt idx="3">
                  <c:v>0.95499999999999996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dLbl>
              <c:idx val="0"/>
              <c:layout>
                <c:manualLayout>
                  <c:x val="4.375103456555663E-3"/>
                  <c:y val="-7.06666920151738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875517282778268E-3"/>
                  <c:y val="-7.65555830164382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6.47778010139093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5.30035335689046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Лист1!$C$2:$C$5</c:f>
              <c:numCache>
                <c:formatCode>0.0%</c:formatCode>
                <c:ptCount val="4"/>
                <c:pt idx="0">
                  <c:v>0.23100000000000001</c:v>
                </c:pt>
                <c:pt idx="1">
                  <c:v>8.8999999999999996E-2</c:v>
                </c:pt>
                <c:pt idx="2">
                  <c:v>7.0999999999999994E-2</c:v>
                </c:pt>
                <c:pt idx="3">
                  <c:v>4.4999999999999998E-2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42945280"/>
        <c:axId val="142957184"/>
      </c:barChart>
      <c:catAx>
        <c:axId val="142945280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42957184"/>
        <c:crosses val="autoZero"/>
        <c:auto val="1"/>
        <c:lblAlgn val="ctr"/>
        <c:lblOffset val="100"/>
        <c:noMultiLvlLbl val="0"/>
      </c:catAx>
      <c:valAx>
        <c:axId val="142957184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42945280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4682E-A9F8-4ABB-8D0F-DDF13D57A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1237</TotalTime>
  <Pages>10</Pages>
  <Words>3976</Words>
  <Characters>22668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Головинская Екатерина Петровна</cp:lastModifiedBy>
  <cp:revision>8</cp:revision>
  <cp:lastPrinted>2022-03-23T08:09:00Z</cp:lastPrinted>
  <dcterms:created xsi:type="dcterms:W3CDTF">2022-03-17T09:02:00Z</dcterms:created>
  <dcterms:modified xsi:type="dcterms:W3CDTF">2022-04-21T01:55:00Z</dcterms:modified>
</cp:coreProperties>
</file>