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word/footnotes.xml" ContentType="application/vnd.openxmlformats-officedocument.wordprocessingml.footnotes+xml"/>
  <Override PartName="/word/endnotes.xml" ContentType="application/vnd.openxmlformats-officedocument.wordprocessingml.endnotes+xml"/>
  <Override PartName="/customXml/itemProps1.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document.xml" ContentType="application/vnd.openxmlformats-officedocument.wordprocessingml.document.main+xml"/>
  <Override PartName="/docProps/app.xml" ContentType="application/vnd.openxmlformats-officedocument.extended-properties+xml"/>
  <Override PartName="/word/theme/theme1.xml" ContentType="application/vnd.openxmlformats-officedocument.theme+xml"/>
  <Override PartName="/word/fontTable.xml" ContentType="application/vnd.openxmlformats-officedocument.wordprocessingml.fontTable+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xmlns:a="http://schemas.openxmlformats.org/drawingml/2006/main" xmlns:wps="http://schemas.microsoft.com/office/word/2010/wordprocessingShape" xmlns:wpg="http://schemas.microsoft.com/office/word/2010/wordprocessingGroup" xmlns:wp14="http://schemas.microsoft.com/office/word/2010/wordprocessingDrawing" xmlns:w14="http://schemas.microsoft.com/office/word/2010/wordml" xmlns:wpi="http://schemas.microsoft.com/office/word/2010/wordprocessingInk" xmlns:aink="http://schemas.microsoft.com/office/drawing/2016/ink" xmlns:dgm="http://schemas.openxmlformats.org/drawingml/2006/diagram">
  <w:body>
    <w:p w14:paraId="00000005">
      <w:pPr>
        <w:tabs>
          <w:tab w:val="left" w:pos="4962"/>
        </w:tabs>
        <w:jc w:val="center"/>
        <w:rPr>
          <w:b/>
          <w:bCs/>
          <w:sz w:val="28"/>
          <w:szCs w:val="28"/>
        </w:rPr>
      </w:pPr>
      <w:r>
        <w:rPr>
          <w:b/>
          <w:bCs/>
          <w:sz w:val="28"/>
          <w:szCs w:val="28"/>
        </w:rPr>
        <w:t>№ 47 от 18.10.2024г</w:t>
      </w:r>
    </w:p>
    <w:p w14:paraId="00000006">
      <w:pPr>
        <w:tabs>
          <w:tab w:val="left" w:pos="4962"/>
        </w:tabs>
        <w:jc w:val="center"/>
        <w:rPr>
          <w:b/>
          <w:bCs/>
          <w:sz w:val="28"/>
          <w:szCs w:val="28"/>
        </w:rPr>
      </w:pPr>
      <w:r>
        <w:rPr>
          <w:b/>
          <w:bCs/>
          <w:sz w:val="28"/>
          <w:szCs w:val="28"/>
        </w:rPr>
        <w:t>РОССИЙСКАЯ ФЕДЕРАЦИЯ</w:t>
      </w:r>
    </w:p>
    <w:p w14:paraId="00000007">
      <w:pPr>
        <w:tabs>
          <w:tab w:val="left" w:pos="4962"/>
        </w:tabs>
        <w:jc w:val="center"/>
        <w:rPr>
          <w:b/>
          <w:bCs/>
          <w:sz w:val="28"/>
          <w:szCs w:val="28"/>
        </w:rPr>
      </w:pPr>
      <w:r>
        <w:rPr>
          <w:b/>
          <w:bCs/>
          <w:sz w:val="28"/>
          <w:szCs w:val="28"/>
        </w:rPr>
        <w:t>ИРКУТСКАЯ ОБЛАСТЬ</w:t>
      </w:r>
    </w:p>
    <w:p w14:paraId="00000008">
      <w:pPr>
        <w:tabs>
          <w:tab w:val="left" w:pos="4962"/>
        </w:tabs>
        <w:jc w:val="center"/>
        <w:rPr>
          <w:b/>
          <w:bCs/>
          <w:sz w:val="28"/>
          <w:szCs w:val="28"/>
        </w:rPr>
      </w:pPr>
      <w:r>
        <w:rPr>
          <w:b/>
          <w:bCs/>
          <w:sz w:val="28"/>
          <w:szCs w:val="28"/>
        </w:rPr>
        <w:t>СЛЮДЯНСКИЙ МУНИЦИПАЛЬНЫЙ РАЙОН</w:t>
      </w:r>
    </w:p>
    <w:p w14:paraId="00000009">
      <w:pPr>
        <w:tabs>
          <w:tab w:val="left" w:pos="4962"/>
        </w:tabs>
        <w:jc w:val="center"/>
        <w:rPr>
          <w:b/>
          <w:bCs/>
          <w:sz w:val="28"/>
          <w:szCs w:val="28"/>
        </w:rPr>
      </w:pPr>
      <w:r>
        <w:rPr>
          <w:b/>
          <w:bCs/>
          <w:sz w:val="28"/>
          <w:szCs w:val="28"/>
        </w:rPr>
        <w:t>ПОРТБАЙКАЛЬСКОЕ МУНИЦИПАЛЬНОЕ ОБРАЗОВАНИЕ</w:t>
      </w:r>
    </w:p>
    <w:p w14:paraId="0000000A">
      <w:pPr>
        <w:tabs>
          <w:tab w:val="left" w:pos="4962"/>
        </w:tabs>
        <w:jc w:val="center"/>
        <w:rPr>
          <w:b/>
          <w:bCs/>
          <w:sz w:val="28"/>
          <w:szCs w:val="28"/>
        </w:rPr>
      </w:pPr>
      <w:r>
        <w:rPr>
          <w:b/>
          <w:bCs/>
          <w:sz w:val="28"/>
          <w:szCs w:val="28"/>
        </w:rPr>
        <w:t>АДМИНИСТРАЦИЯ</w:t>
      </w:r>
    </w:p>
    <w:p w14:paraId="0000000B">
      <w:pPr>
        <w:tabs>
          <w:tab w:val="left" w:pos="4962"/>
        </w:tabs>
        <w:jc w:val="center"/>
        <w:rPr>
          <w:b/>
          <w:bCs/>
          <w:sz w:val="28"/>
          <w:szCs w:val="28"/>
        </w:rPr>
      </w:pPr>
    </w:p>
    <w:p w14:paraId="0000000C">
      <w:pPr>
        <w:jc w:val="center"/>
        <w:rPr>
          <w:szCs w:val="26"/>
        </w:rPr>
      </w:pPr>
      <w:r>
        <w:rPr>
          <w:b/>
          <w:bCs/>
          <w:sz w:val="28"/>
          <w:szCs w:val="28"/>
        </w:rPr>
        <w:t>ПОСТАНОВЛЕНИЕ</w:t>
      </w:r>
    </w:p>
    <w:p w14:paraId="0000000D">
      <w:pPr>
        <w:jc w:val="center"/>
        <w:rPr>
          <w:szCs w:val="26"/>
        </w:rPr>
      </w:pPr>
    </w:p>
    <w:p w14:paraId="0000000E">
      <w:pPr>
        <w:tabs>
          <w:tab w:val="left" w:leader="none" w:pos="5497"/>
        </w:tabs>
        <w:ind w:right="74"/>
        <w:jc w:val="center"/>
        <w:rPr>
          <w:sz w:val="26"/>
        </w:rPr>
      </w:pPr>
      <w:r>
        <w:rPr>
          <w:b/>
          <w:bCs/>
          <w:sz w:val="26"/>
        </w:rPr>
        <w:t xml:space="preserve">Об утверждении </w:t>
      </w:r>
      <w:r>
        <w:rPr>
          <w:b/>
          <w:bCs/>
          <w:sz w:val="26"/>
        </w:rPr>
        <w:t>системы мониторинга</w:t>
      </w:r>
      <w:r>
        <w:rPr>
          <w:b/>
          <w:bCs/>
          <w:sz w:val="26"/>
        </w:rPr>
        <w:t xml:space="preserve"> с</w:t>
      </w:r>
      <w:r>
        <w:rPr>
          <w:b/>
          <w:bCs/>
          <w:sz w:val="26"/>
        </w:rPr>
        <w:t>остояния систем теплоснабжения</w:t>
      </w:r>
      <w:r>
        <w:rPr>
          <w:b/>
          <w:bCs/>
          <w:sz w:val="26"/>
        </w:rPr>
        <w:t xml:space="preserve"> </w:t>
      </w:r>
      <w:r>
        <w:rPr>
          <w:b/>
          <w:bCs/>
          <w:sz w:val="26"/>
        </w:rPr>
        <w:t>на территории Портбайкальского муниципального образования</w:t>
      </w:r>
      <w:r>
        <w:rPr>
          <w:sz w:val="26"/>
        </w:rPr>
        <w:t xml:space="preserve"> </w:t>
      </w:r>
    </w:p>
    <w:p w14:paraId="0000000F">
      <w:pPr>
        <w:tabs>
          <w:tab w:val="left" w:pos="180"/>
          <w:tab w:val="left" w:pos="8222"/>
        </w:tabs>
        <w:ind w:right="3185"/>
        <w:jc w:val="both"/>
        <w:rPr>
          <w:sz w:val="26"/>
          <w:szCs w:val="20"/>
        </w:rPr>
      </w:pPr>
    </w:p>
    <w:p w14:paraId="00000010">
      <w:pPr>
        <w:ind w:firstLine="709"/>
        <w:contextualSpacing w:val="on"/>
        <w:jc w:val="both"/>
        <w:rPr>
          <w:sz w:val="26"/>
          <w:szCs w:val="26"/>
          <w:lang w:eastAsia="en-US"/>
        </w:rPr>
      </w:pPr>
      <w:r>
        <w:rPr>
          <w:sz w:val="26"/>
          <w:szCs w:val="26"/>
        </w:rPr>
        <w:t>В соответствии с </w:t>
      </w:r>
      <w:r>
        <w:fldChar w:fldCharType="begin"/>
      </w:r>
      <w:r>
        <w:instrText xml:space="preserve">HYPERLINK "http://docs.cntd.ru/document/901876063" </w:instrText>
      </w:r>
      <w:r>
        <w:fldChar w:fldCharType="separate"/>
      </w:r>
      <w:r>
        <w:rPr>
          <w:sz w:val="26"/>
          <w:szCs w:val="26"/>
        </w:rPr>
        <w:t>Федеральным закон</w:t>
      </w:r>
      <w:r>
        <w:rPr>
          <w:sz w:val="26"/>
          <w:szCs w:val="26"/>
        </w:rPr>
        <w:t>ом</w:t>
      </w:r>
      <w:r>
        <w:rPr>
          <w:sz w:val="26"/>
          <w:szCs w:val="26"/>
        </w:rPr>
        <w:t xml:space="preserve"> от 06.10.2003 № 131-ФЗ "Об общих принципах организации местного самоуправления в Российской Федерации</w:t>
      </w:r>
      <w:r>
        <w:fldChar w:fldCharType="end"/>
      </w:r>
      <w:r>
        <w:rPr>
          <w:sz w:val="26"/>
          <w:szCs w:val="26"/>
        </w:rPr>
        <w:t xml:space="preserve">", </w:t>
      </w:r>
      <w:r>
        <w:rPr>
          <w:sz w:val="26"/>
          <w:szCs w:val="26"/>
        </w:rPr>
        <w:br w:type="textWrapping"/>
      </w:r>
      <w:r>
        <w:rPr>
          <w:sz w:val="26"/>
          <w:szCs w:val="26"/>
        </w:rPr>
        <w:t>статьей 6 Федерального закона от 27.07.2010  № 190-ФЗ "О теплоснабжении"</w:t>
      </w:r>
      <w:r>
        <w:rPr>
          <w:sz w:val="26"/>
          <w:szCs w:val="26"/>
        </w:rPr>
        <w:t xml:space="preserve">, </w:t>
      </w:r>
      <w:r>
        <w:rPr>
          <w:sz w:val="26"/>
          <w:szCs w:val="26"/>
        </w:rPr>
        <w:br w:type="textWrapping"/>
      </w:r>
      <w:r>
        <w:rPr>
          <w:sz w:val="26"/>
          <w:szCs w:val="26"/>
        </w:rPr>
        <w:t>гл</w:t>
      </w:r>
      <w:r>
        <w:rPr>
          <w:sz w:val="26"/>
          <w:szCs w:val="26"/>
        </w:rPr>
        <w:t>авой</w:t>
      </w:r>
      <w:r>
        <w:rPr>
          <w:sz w:val="26"/>
          <w:szCs w:val="26"/>
        </w:rPr>
        <w:t xml:space="preserve"> Х Правил организации теплоснабжения в Российской Федерации</w:t>
      </w:r>
      <w:r>
        <w:rPr>
          <w:sz w:val="26"/>
          <w:szCs w:val="26"/>
        </w:rPr>
        <w:t>,</w:t>
      </w:r>
      <w:r>
        <w:rPr>
          <w:sz w:val="26"/>
          <w:szCs w:val="26"/>
        </w:rPr>
        <w:t xml:space="preserve"> утвержденных </w:t>
      </w:r>
      <w:r>
        <w:fldChar w:fldCharType="begin"/>
      </w:r>
      <w:r>
        <w:instrText xml:space="preserve">HYPERLINK "https://base.garant.ru/77666053/" </w:instrText>
      </w:r>
      <w:r>
        <w:fldChar w:fldCharType="separate"/>
      </w:r>
      <w:r>
        <w:rPr>
          <w:sz w:val="26"/>
          <w:szCs w:val="26"/>
        </w:rPr>
        <w:t>постановлением</w:t>
      </w:r>
      <w:r>
        <w:fldChar w:fldCharType="end"/>
      </w:r>
      <w:r>
        <w:rPr>
          <w:sz w:val="26"/>
          <w:szCs w:val="26"/>
        </w:rPr>
        <w:t> Правительства РФ от 8 августа 2012 г. № 808,  Приказом Минстроя России от 21.08.2015 № 606/пр.</w:t>
      </w:r>
      <w:r>
        <w:rPr>
          <w:sz w:val="26"/>
          <w:szCs w:val="26"/>
        </w:rPr>
        <w:t xml:space="preserve"> "Об утверждении </w:t>
      </w:r>
      <w:r>
        <w:rPr>
          <w:sz w:val="26"/>
          <w:szCs w:val="26"/>
        </w:rPr>
        <w:t>Методики комплексного определения показателей технико-экономического состояния систем</w:t>
      </w:r>
      <w:r>
        <w:rPr>
          <w:sz w:val="26"/>
          <w:szCs w:val="26"/>
        </w:rPr>
        <w:t xml:space="preserve"> теплоснабжения (за исключением </w:t>
      </w:r>
      <w:r>
        <w:rPr>
          <w:sz w:val="26"/>
          <w:szCs w:val="26"/>
        </w:rPr>
        <w:t>теплопотребляющих</w:t>
      </w:r>
      <w:r>
        <w:rPr>
          <w:sz w:val="26"/>
          <w:szCs w:val="26"/>
        </w:rPr>
        <w:t xml:space="preserve"> установок потребителей тепловой энергии, теплоносителя, а также источников тепловой энергии, функционирующих в режиме комбинированной выработки электрической и тепловой энергии), в том числе показателей физического износа и энергетической эффективности объектов теплоснабжения", приказом Министерства энергетики Российской Федерации от </w:t>
      </w:r>
      <w:r>
        <w:rPr>
          <w:sz w:val="26"/>
          <w:szCs w:val="26"/>
        </w:rPr>
        <w:t>12.03.2013 № 103</w:t>
      </w:r>
      <w:r>
        <w:rPr>
          <w:sz w:val="26"/>
          <w:szCs w:val="26"/>
        </w:rPr>
        <w:t xml:space="preserve"> </w:t>
      </w:r>
      <w:r>
        <w:rPr>
          <w:sz w:val="26"/>
          <w:szCs w:val="26"/>
          <w:lang w:eastAsia="en-US"/>
        </w:rPr>
        <w:t>Администрация Портбайкальского муниципального образования</w:t>
      </w:r>
    </w:p>
    <w:p w14:paraId="00000011">
      <w:pPr>
        <w:ind w:firstLine="851"/>
        <w:contextualSpacing w:val="on"/>
        <w:jc w:val="both"/>
        <w:rPr>
          <w:sz w:val="25"/>
          <w:szCs w:val="25"/>
          <w:lang w:eastAsia="en-US"/>
        </w:rPr>
      </w:pPr>
    </w:p>
    <w:p w14:paraId="00000012">
      <w:pPr>
        <w:jc w:val="center"/>
        <w:rPr>
          <w:b/>
          <w:bCs/>
          <w:sz w:val="26"/>
        </w:rPr>
      </w:pPr>
      <w:r>
        <w:rPr>
          <w:b/>
          <w:bCs/>
          <w:sz w:val="26"/>
        </w:rPr>
        <w:t>П</w:t>
      </w:r>
      <w:r>
        <w:rPr>
          <w:b/>
          <w:bCs/>
          <w:sz w:val="26"/>
        </w:rPr>
        <w:t xml:space="preserve"> О С Т А Н О В Л Я Е Т:</w:t>
      </w:r>
    </w:p>
    <w:p w14:paraId="00000013">
      <w:pPr>
        <w:jc w:val="center"/>
        <w:rPr>
          <w:sz w:val="26"/>
        </w:rPr>
      </w:pPr>
    </w:p>
    <w:p w14:paraId="00000014">
      <w:pPr>
        <w:numPr>
          <w:ilvl w:val="0"/>
          <w:numId w:val="20"/>
        </w:numPr>
        <w:tabs>
          <w:tab w:val="left" w:pos="1134"/>
        </w:tabs>
        <w:ind w:left="0" w:firstLine="709"/>
        <w:contextualSpacing w:val="on"/>
        <w:jc w:val="both"/>
        <w:rPr>
          <w:bCs/>
          <w:sz w:val="26"/>
        </w:rPr>
      </w:pPr>
      <w:r>
        <w:rPr>
          <w:sz w:val="26"/>
          <w:szCs w:val="26"/>
        </w:rPr>
        <w:t xml:space="preserve">Утвердить </w:t>
      </w:r>
      <w:r>
        <w:rPr>
          <w:sz w:val="26"/>
          <w:szCs w:val="26"/>
        </w:rPr>
        <w:t xml:space="preserve">Порядок </w:t>
      </w:r>
      <w:r>
        <w:rPr>
          <w:sz w:val="26"/>
          <w:szCs w:val="26"/>
        </w:rPr>
        <w:t xml:space="preserve">мониторинга состояния систем теплоснабжения </w:t>
      </w:r>
      <w:r>
        <w:rPr>
          <w:sz w:val="26"/>
          <w:szCs w:val="26"/>
        </w:rPr>
        <w:br w:type="textWrapping"/>
      </w:r>
      <w:r>
        <w:rPr>
          <w:sz w:val="26"/>
          <w:szCs w:val="26"/>
        </w:rPr>
        <w:t>на территории Портбайкальского муниципального образования (Приложение 1).</w:t>
      </w:r>
    </w:p>
    <w:p w14:paraId="00000015">
      <w:pPr>
        <w:numPr>
          <w:ilvl w:val="0"/>
          <w:numId w:val="20"/>
        </w:numPr>
        <w:tabs>
          <w:tab w:val="left" w:pos="1134"/>
        </w:tabs>
        <w:ind w:left="0" w:firstLine="709"/>
        <w:contextualSpacing w:val="on"/>
        <w:jc w:val="both"/>
        <w:rPr>
          <w:bCs/>
          <w:sz w:val="26"/>
        </w:rPr>
      </w:pPr>
      <w:r>
        <w:rPr>
          <w:sz w:val="26"/>
          <w:szCs w:val="26"/>
        </w:rPr>
        <w:t>Утвердить состав рабочей группы по осуществлению мониторинга состояния систем теплоснабжения на территории Портбайкальского муниципального образования (Приложение 2).</w:t>
      </w:r>
    </w:p>
    <w:p w14:paraId="00000016">
      <w:pPr>
        <w:numPr>
          <w:ilvl w:val="0"/>
          <w:numId w:val="20"/>
        </w:numPr>
        <w:tabs>
          <w:tab w:val="left" w:pos="1134"/>
        </w:tabs>
        <w:ind w:left="0" w:firstLine="709"/>
        <w:contextualSpacing w:val="on"/>
        <w:jc w:val="both"/>
        <w:rPr>
          <w:bCs/>
          <w:sz w:val="26"/>
        </w:rPr>
      </w:pPr>
      <w:r>
        <w:rPr>
          <w:sz w:val="26"/>
          <w:szCs w:val="26"/>
        </w:rPr>
        <w:t xml:space="preserve">Утвердить порядок работы рабочей группы по осуществлению мониторинга </w:t>
      </w:r>
      <w:r>
        <w:rPr>
          <w:sz w:val="26"/>
          <w:szCs w:val="26"/>
        </w:rPr>
        <w:t xml:space="preserve">состояния </w:t>
      </w:r>
      <w:r>
        <w:rPr>
          <w:sz w:val="26"/>
          <w:szCs w:val="26"/>
        </w:rPr>
        <w:t>систем теплоснабжения на территории Портбайкальского муниципального образования</w:t>
      </w:r>
      <w:r>
        <w:rPr>
          <w:sz w:val="26"/>
          <w:szCs w:val="26"/>
        </w:rPr>
        <w:t xml:space="preserve"> </w:t>
      </w:r>
      <w:r>
        <w:rPr>
          <w:sz w:val="26"/>
          <w:szCs w:val="26"/>
        </w:rPr>
        <w:t>(Приложение 3).</w:t>
      </w:r>
    </w:p>
    <w:p w14:paraId="00000017">
      <w:pPr>
        <w:numPr>
          <w:ilvl w:val="0"/>
          <w:numId w:val="20"/>
        </w:numPr>
        <w:tabs>
          <w:tab w:val="left" w:pos="1134"/>
        </w:tabs>
        <w:ind w:left="0" w:firstLine="709"/>
        <w:contextualSpacing w:val="on"/>
        <w:jc w:val="both"/>
        <w:rPr>
          <w:bCs/>
          <w:sz w:val="26"/>
        </w:rPr>
      </w:pPr>
      <w:r>
        <w:rPr>
          <w:sz w:val="26"/>
          <w:szCs w:val="26"/>
        </w:rPr>
        <w:t>Контроль за</w:t>
      </w:r>
      <w:r>
        <w:rPr>
          <w:sz w:val="26"/>
          <w:szCs w:val="26"/>
        </w:rPr>
        <w:t xml:space="preserve"> исполнение</w:t>
      </w:r>
      <w:r>
        <w:rPr>
          <w:sz w:val="26"/>
          <w:szCs w:val="26"/>
        </w:rPr>
        <w:t>м</w:t>
      </w:r>
      <w:r>
        <w:rPr>
          <w:sz w:val="26"/>
          <w:szCs w:val="26"/>
        </w:rPr>
        <w:t xml:space="preserve"> настоящего постановления </w:t>
      </w:r>
      <w:r>
        <w:rPr>
          <w:sz w:val="26"/>
          <w:szCs w:val="26"/>
        </w:rPr>
        <w:t>оставляю за собой.</w:t>
      </w:r>
    </w:p>
    <w:p w14:paraId="00000018">
      <w:pPr>
        <w:numPr>
          <w:ilvl w:val="0"/>
          <w:numId w:val="20"/>
        </w:numPr>
        <w:tabs>
          <w:tab w:val="left" w:pos="1134"/>
        </w:tabs>
        <w:ind w:left="0" w:firstLine="709"/>
        <w:contextualSpacing w:val="on"/>
        <w:jc w:val="both"/>
        <w:rPr>
          <w:bCs/>
          <w:sz w:val="26"/>
        </w:rPr>
      </w:pPr>
      <w:r>
        <w:rPr>
          <w:bCs/>
          <w:sz w:val="26"/>
        </w:rPr>
        <w:t xml:space="preserve">Настоящее постановление вступает в силу со дня его подписания </w:t>
      </w:r>
      <w:r>
        <w:rPr>
          <w:bCs/>
          <w:sz w:val="26"/>
        </w:rPr>
        <w:br w:type="textWrapping"/>
      </w:r>
      <w:r>
        <w:rPr>
          <w:bCs/>
          <w:sz w:val="26"/>
        </w:rPr>
        <w:t>и подлежит официальному опубликованию.</w:t>
      </w:r>
    </w:p>
    <w:p w14:paraId="00000019">
      <w:pPr>
        <w:ind w:firstLine="709"/>
        <w:jc w:val="both"/>
        <w:rPr>
          <w:b/>
          <w:bCs/>
          <w:sz w:val="26"/>
          <w:szCs w:val="26"/>
        </w:rPr>
      </w:pPr>
    </w:p>
    <w:p w14:paraId="0000001A">
      <w:pPr>
        <w:jc w:val="both"/>
        <w:rPr>
          <w:b/>
          <w:bCs/>
          <w:sz w:val="26"/>
        </w:rPr>
      </w:pPr>
    </w:p>
    <w:p w14:paraId="0000001B">
      <w:pPr>
        <w:jc w:val="both"/>
        <w:rPr>
          <w:b/>
          <w:bCs/>
          <w:sz w:val="26"/>
        </w:rPr>
      </w:pPr>
    </w:p>
    <w:p w14:paraId="0000001C">
      <w:pPr>
        <w:rPr>
          <w:b w:val="off"/>
          <w:bCs w:val="off"/>
        </w:rPr>
      </w:pPr>
      <w:r>
        <w:rPr>
          <w:b w:val="off"/>
          <w:bCs w:val="off"/>
          <w:sz w:val="26"/>
          <w:szCs w:val="26"/>
        </w:rPr>
        <w:t xml:space="preserve">Глава </w:t>
      </w:r>
      <w:r>
        <w:rPr>
          <w:b w:val="off"/>
          <w:bCs w:val="off"/>
          <w:sz w:val="26"/>
          <w:szCs w:val="26"/>
        </w:rPr>
        <w:t xml:space="preserve">Портбайкальского </w:t>
      </w:r>
    </w:p>
    <w:p w14:paraId="0000001D">
      <w:r>
        <w:t>Муниципального образования                                               Н.И. Симакова</w:t>
      </w:r>
    </w:p>
    <w:p w14:paraId="0000001E"/>
    <w:p w14:paraId="0000001F"/>
    <w:p w14:paraId="00000020"/>
    <w:p w14:paraId="00000021"/>
    <w:p w14:paraId="00000022">
      <w:pPr>
        <w:rPr/>
        <w:sectPr>
          <w:headerReference w:type="default" r:id="rId15"/>
          <w:pgSz w:w="11906" w:h="16838"/>
          <w:pgMar w:top="1134" w:right="567" w:bottom="1134" w:left="1701" w:header="720" w:footer="720" w:gutter="0"/>
          <w:cols w:space="720"/>
          <w:titlePg/>
        </w:sectPr>
      </w:pPr>
      <w:r>
        <w:t>
</w:t>
      </w:r>
    </w:p>
    <w:p w14:paraId="00000023">
      <w:pPr>
        <w:widowControl w:val="off"/>
        <w:ind w:left="5245"/>
        <w:rPr>
          <w:bCs/>
          <w:sz w:val="26"/>
        </w:rPr>
      </w:pPr>
      <w:r>
        <w:rPr>
          <w:bCs/>
          <w:sz w:val="26"/>
        </w:rPr>
        <w:t xml:space="preserve">Приложение </w:t>
      </w:r>
      <w:r>
        <w:rPr>
          <w:bCs/>
          <w:sz w:val="26"/>
        </w:rPr>
        <w:t>1</w:t>
      </w:r>
    </w:p>
    <w:p w14:paraId="00000024">
      <w:pPr>
        <w:widowControl w:val="off"/>
        <w:ind w:left="5245"/>
        <w:rPr>
          <w:bCs/>
          <w:sz w:val="26"/>
        </w:rPr>
      </w:pPr>
      <w:r>
        <w:rPr>
          <w:bCs/>
          <w:sz w:val="26"/>
        </w:rPr>
        <w:t xml:space="preserve">к постановлению Администрации </w:t>
      </w:r>
    </w:p>
    <w:p w14:paraId="00000025">
      <w:pPr>
        <w:widowControl w:val="off"/>
        <w:ind w:left="5245"/>
        <w:rPr>
          <w:bCs/>
          <w:sz w:val="26"/>
        </w:rPr>
      </w:pPr>
      <w:r>
        <w:rPr>
          <w:bCs/>
          <w:sz w:val="26"/>
        </w:rPr>
        <w:t>Портбайкальского муниципального образования</w:t>
      </w:r>
    </w:p>
    <w:p w14:paraId="00000026">
      <w:pPr>
        <w:widowControl w:val="off"/>
        <w:ind w:left="5245"/>
        <w:rPr>
          <w:bCs/>
          <w:sz w:val="26"/>
        </w:rPr>
      </w:pPr>
      <w:r>
        <w:rPr>
          <w:bCs/>
          <w:sz w:val="26"/>
        </w:rPr>
        <w:t>от 18</w:t>
      </w:r>
      <w:r>
        <w:rPr>
          <w:bCs/>
          <w:sz w:val="26"/>
        </w:rPr>
        <w:t>.10.2024</w:t>
      </w:r>
      <w:r>
        <w:rPr>
          <w:bCs/>
          <w:sz w:val="26"/>
        </w:rPr>
        <w:t xml:space="preserve"> № 47</w:t>
      </w:r>
    </w:p>
    <w:p w14:paraId="00000027">
      <w:pPr>
        <w:jc w:val="both"/>
        <w:rPr>
          <w:bCs/>
          <w:sz w:val="26"/>
        </w:rPr>
      </w:pPr>
    </w:p>
    <w:p w14:paraId="00000028">
      <w:pPr>
        <w:jc w:val="center"/>
        <w:rPr>
          <w:b/>
          <w:bCs/>
          <w:sz w:val="26"/>
        </w:rPr>
      </w:pPr>
      <w:r>
        <w:rPr>
          <w:b/>
          <w:bCs/>
          <w:sz w:val="26"/>
        </w:rPr>
        <w:t>Порядок</w:t>
      </w:r>
    </w:p>
    <w:p w14:paraId="00000029">
      <w:pPr>
        <w:jc w:val="center"/>
        <w:rPr>
          <w:b/>
          <w:bCs/>
          <w:sz w:val="26"/>
        </w:rPr>
      </w:pPr>
      <w:r>
        <w:rPr>
          <w:b/>
          <w:bCs/>
          <w:sz w:val="26"/>
        </w:rPr>
        <w:t xml:space="preserve"> мониторинга состояния систем теплоснабжения на территории </w:t>
      </w:r>
    </w:p>
    <w:p w14:paraId="0000002A">
      <w:pPr>
        <w:jc w:val="center"/>
        <w:rPr>
          <w:b/>
          <w:bCs/>
          <w:sz w:val="26"/>
        </w:rPr>
      </w:pPr>
      <w:r>
        <w:rPr>
          <w:b/>
          <w:bCs/>
          <w:sz w:val="26"/>
        </w:rPr>
        <w:t>Портбайкальского муниципального образования</w:t>
      </w:r>
    </w:p>
    <w:p w14:paraId="0000002B">
      <w:pPr>
        <w:jc w:val="center"/>
        <w:rPr>
          <w:bCs/>
          <w:sz w:val="26"/>
        </w:rPr>
      </w:pPr>
    </w:p>
    <w:p w14:paraId="0000002C">
      <w:pPr>
        <w:pStyle w:val="ListParagraph"/>
        <w:numPr>
          <w:ilvl w:val="0"/>
          <w:numId w:val="21"/>
        </w:numPr>
        <w:ind w:left="709" w:hanging="283"/>
        <w:jc w:val="center"/>
        <w:rPr>
          <w:bCs/>
          <w:sz w:val="26"/>
        </w:rPr>
      </w:pPr>
      <w:r>
        <w:rPr>
          <w:bCs/>
          <w:sz w:val="26"/>
        </w:rPr>
        <w:t>Общие положения</w:t>
      </w:r>
    </w:p>
    <w:p w14:paraId="0000002D">
      <w:pPr>
        <w:pStyle w:val="ListParagraph"/>
        <w:ind w:left="1080"/>
        <w:rPr>
          <w:bCs/>
          <w:sz w:val="26"/>
        </w:rPr>
      </w:pPr>
    </w:p>
    <w:p w14:paraId="0000002E">
      <w:pPr>
        <w:pStyle w:val="ListParagraph"/>
        <w:numPr>
          <w:ilvl w:val="0"/>
          <w:numId w:val="22"/>
        </w:numPr>
        <w:tabs>
          <w:tab w:val="left" w:pos="1134"/>
        </w:tabs>
        <w:ind w:left="0" w:firstLine="709"/>
        <w:jc w:val="both"/>
        <w:rPr>
          <w:bCs/>
          <w:sz w:val="26"/>
        </w:rPr>
      </w:pPr>
      <w:r>
        <w:rPr>
          <w:bCs/>
          <w:sz w:val="26"/>
        </w:rPr>
        <w:t xml:space="preserve">Настоящий Порядок проведения мониторинга (далее – Порядок) определяет механизм взаимодействия органов местного самоуправления, теплоснабжающих организаций и потребителей тепловой энергии (в том числе организаций, осуществляющих управление многоквартирными домами) </w:t>
      </w:r>
      <w:r>
        <w:rPr>
          <w:bCs/>
          <w:sz w:val="26"/>
        </w:rPr>
        <w:br w:type="textWrapping"/>
      </w:r>
      <w:r>
        <w:rPr>
          <w:bCs/>
          <w:sz w:val="26"/>
        </w:rPr>
        <w:t xml:space="preserve">при осуществлении мониторинга состояния систем теплоснабжения </w:t>
      </w:r>
      <w:r>
        <w:rPr>
          <w:bCs/>
          <w:sz w:val="26"/>
        </w:rPr>
        <w:br w:type="textWrapping"/>
      </w:r>
      <w:r>
        <w:rPr>
          <w:bCs/>
          <w:sz w:val="26"/>
        </w:rPr>
        <w:t>на территории Портбайкальского муниципального образования</w:t>
      </w:r>
      <w:r>
        <w:rPr>
          <w:bCs/>
          <w:sz w:val="26"/>
        </w:rPr>
        <w:t xml:space="preserve">. </w:t>
      </w:r>
    </w:p>
    <w:p w14:paraId="0000002F">
      <w:pPr>
        <w:pStyle w:val="ListParagraph"/>
        <w:numPr>
          <w:ilvl w:val="0"/>
          <w:numId w:val="22"/>
        </w:numPr>
        <w:tabs>
          <w:tab w:val="left" w:pos="1134"/>
        </w:tabs>
        <w:ind w:left="0" w:firstLine="709"/>
        <w:jc w:val="both"/>
        <w:rPr>
          <w:bCs/>
          <w:sz w:val="26"/>
        </w:rPr>
      </w:pPr>
      <w:r>
        <w:rPr>
          <w:bCs/>
          <w:sz w:val="26"/>
        </w:rPr>
        <w:t>Система мониторинга состояния систем теплоснабжения Портбайкальского муниципального образования – это комплексная система наблюдений, оценки и прогноза состояния тепловых сетей и источников тепловой энергии (далее – система мониторинга).</w:t>
      </w:r>
    </w:p>
    <w:p w14:paraId="00000030">
      <w:pPr>
        <w:ind w:firstLine="709"/>
        <w:jc w:val="both"/>
        <w:rPr>
          <w:bCs/>
          <w:sz w:val="26"/>
        </w:rPr>
      </w:pPr>
    </w:p>
    <w:p w14:paraId="00000031">
      <w:pPr>
        <w:pStyle w:val="ListParagraph"/>
        <w:numPr>
          <w:ilvl w:val="0"/>
          <w:numId w:val="21"/>
        </w:numPr>
        <w:ind w:hanging="371"/>
        <w:jc w:val="center"/>
        <w:rPr>
          <w:bCs/>
          <w:sz w:val="26"/>
        </w:rPr>
      </w:pPr>
      <w:r>
        <w:rPr>
          <w:bCs/>
          <w:sz w:val="26"/>
        </w:rPr>
        <w:t>Основные понятия</w:t>
      </w:r>
    </w:p>
    <w:p w14:paraId="00000032">
      <w:pPr>
        <w:pStyle w:val="ListParagraph"/>
        <w:ind w:left="1080"/>
        <w:rPr>
          <w:bCs/>
          <w:sz w:val="26"/>
        </w:rPr>
      </w:pPr>
    </w:p>
    <w:p w14:paraId="00000033">
      <w:pPr>
        <w:pStyle w:val="ListParagraph"/>
        <w:numPr>
          <w:ilvl w:val="0"/>
          <w:numId w:val="22"/>
        </w:numPr>
        <w:jc w:val="both"/>
        <w:rPr>
          <w:bCs/>
          <w:sz w:val="26"/>
        </w:rPr>
      </w:pPr>
      <w:r>
        <w:rPr>
          <w:bCs/>
          <w:sz w:val="26"/>
        </w:rPr>
        <w:t>В настоящем Порядке используются следующие основные понятия:</w:t>
      </w:r>
    </w:p>
    <w:p w14:paraId="00000034">
      <w:pPr>
        <w:ind w:firstLine="709"/>
        <w:jc w:val="both"/>
        <w:rPr>
          <w:bCs/>
          <w:sz w:val="26"/>
        </w:rPr>
      </w:pPr>
      <w:r>
        <w:rPr>
          <w:bCs/>
          <w:sz w:val="26"/>
        </w:rPr>
        <w:t xml:space="preserve">"мониторинг системы теплоснабжения" </w:t>
      </w:r>
      <w:r>
        <w:rPr>
          <w:bCs/>
          <w:sz w:val="26"/>
        </w:rPr>
        <w:t>–</w:t>
      </w:r>
      <w:r>
        <w:rPr>
          <w:bCs/>
          <w:sz w:val="26"/>
        </w:rPr>
        <w:t xml:space="preserve"> это комплексная система наблюдений, оценки и  прогноза состояния тепловых се</w:t>
      </w:r>
      <w:r>
        <w:rPr>
          <w:bCs/>
          <w:sz w:val="26"/>
        </w:rPr>
        <w:t xml:space="preserve">тей, источников теплоснабжения </w:t>
      </w:r>
      <w:r>
        <w:rPr>
          <w:bCs/>
          <w:sz w:val="26"/>
        </w:rPr>
        <w:t xml:space="preserve">и объектов теплоснабжения (далее </w:t>
      </w:r>
      <w:r>
        <w:rPr>
          <w:bCs/>
          <w:sz w:val="26"/>
        </w:rPr>
        <w:t>–</w:t>
      </w:r>
      <w:r>
        <w:rPr>
          <w:bCs/>
          <w:sz w:val="26"/>
        </w:rPr>
        <w:t xml:space="preserve"> мониторинг);</w:t>
      </w:r>
    </w:p>
    <w:p w14:paraId="00000035">
      <w:pPr>
        <w:ind w:firstLine="709"/>
        <w:jc w:val="both"/>
        <w:rPr>
          <w:bCs/>
          <w:sz w:val="26"/>
        </w:rPr>
      </w:pPr>
      <w:r>
        <w:rPr>
          <w:bCs/>
          <w:sz w:val="26"/>
        </w:rPr>
        <w:t xml:space="preserve">"потребитель" </w:t>
      </w:r>
      <w:r>
        <w:rPr>
          <w:bCs/>
          <w:sz w:val="26"/>
        </w:rPr>
        <w:t>–</w:t>
      </w:r>
      <w:r>
        <w:rPr>
          <w:bCs/>
          <w:sz w:val="26"/>
        </w:rPr>
        <w:t xml:space="preserve"> гражданин, использующий коммунальные услуги для личных, семейных, домашних и иных нужд, не связанных с осуществлением предпринимательской деятельности;</w:t>
      </w:r>
    </w:p>
    <w:p w14:paraId="00000036">
      <w:pPr>
        <w:ind w:firstLine="709"/>
        <w:jc w:val="both"/>
        <w:rPr>
          <w:bCs/>
          <w:sz w:val="26"/>
        </w:rPr>
      </w:pPr>
      <w:r>
        <w:rPr>
          <w:bCs/>
          <w:sz w:val="26"/>
        </w:rPr>
        <w:t xml:space="preserve">"управляющая организация" </w:t>
      </w:r>
      <w:r>
        <w:rPr>
          <w:bCs/>
          <w:sz w:val="26"/>
        </w:rPr>
        <w:t>–</w:t>
      </w:r>
      <w:r>
        <w:rPr>
          <w:bCs/>
          <w:sz w:val="26"/>
        </w:rPr>
        <w:t xml:space="preserve"> юридическое лицо, независимо </w:t>
      </w:r>
      <w:r>
        <w:rPr>
          <w:bCs/>
          <w:sz w:val="26"/>
        </w:rPr>
        <w:br w:type="textWrapping"/>
      </w:r>
      <w:r>
        <w:rPr>
          <w:bCs/>
          <w:sz w:val="26"/>
        </w:rPr>
        <w:t xml:space="preserve">от организационно-правовой формы, а также индивидуальный предприниматель, управляющие многоквартирным домом на основании договора управления многоквартирным домом; </w:t>
      </w:r>
    </w:p>
    <w:p w14:paraId="00000037">
      <w:pPr>
        <w:ind w:firstLine="709"/>
        <w:jc w:val="both"/>
        <w:rPr>
          <w:bCs/>
          <w:sz w:val="26"/>
        </w:rPr>
      </w:pPr>
      <w:r>
        <w:rPr>
          <w:bCs/>
          <w:sz w:val="26"/>
        </w:rPr>
        <w:t xml:space="preserve">"коммунальные услуги" </w:t>
      </w:r>
      <w:r>
        <w:rPr>
          <w:bCs/>
          <w:sz w:val="26"/>
        </w:rPr>
        <w:t>–</w:t>
      </w:r>
      <w:r>
        <w:rPr>
          <w:bCs/>
          <w:sz w:val="26"/>
        </w:rPr>
        <w:t xml:space="preserve"> деятельность исполнителя по оказанию услуг </w:t>
      </w:r>
      <w:r>
        <w:rPr>
          <w:bCs/>
          <w:sz w:val="26"/>
        </w:rPr>
        <w:br w:type="textWrapping"/>
      </w:r>
      <w:r>
        <w:rPr>
          <w:bCs/>
          <w:sz w:val="26"/>
        </w:rPr>
        <w:t>по холодному водоснабжению, горячему водоснабжению, водоотведению, электроснабжению и отоплению, обеспечивающая комфортные условия проживания граждан в жилых помещениях;</w:t>
      </w:r>
    </w:p>
    <w:p w14:paraId="00000038">
      <w:pPr>
        <w:ind w:firstLine="709"/>
        <w:jc w:val="both"/>
        <w:rPr>
          <w:bCs/>
          <w:sz w:val="26"/>
        </w:rPr>
      </w:pPr>
      <w:r>
        <w:rPr>
          <w:bCs/>
          <w:sz w:val="26"/>
        </w:rPr>
        <w:t>"</w:t>
      </w:r>
      <w:r>
        <w:rPr>
          <w:bCs/>
          <w:sz w:val="26"/>
        </w:rPr>
        <w:t>ресурсоснабжающая</w:t>
      </w:r>
      <w:r>
        <w:rPr>
          <w:bCs/>
          <w:sz w:val="26"/>
        </w:rPr>
        <w:t xml:space="preserve"> организация" </w:t>
      </w:r>
      <w:r>
        <w:rPr>
          <w:bCs/>
          <w:sz w:val="26"/>
        </w:rPr>
        <w:t>–</w:t>
      </w:r>
      <w:r>
        <w:rPr>
          <w:bCs/>
          <w:sz w:val="26"/>
        </w:rPr>
        <w:t xml:space="preserve"> юридическое лицо, независимо </w:t>
      </w:r>
      <w:r>
        <w:rPr>
          <w:bCs/>
          <w:sz w:val="26"/>
        </w:rPr>
        <w:br w:type="textWrapping"/>
      </w:r>
      <w:r>
        <w:rPr>
          <w:bCs/>
          <w:sz w:val="26"/>
        </w:rPr>
        <w:t>от организационно-правовой формы, а также индивидуальный предприниматель, осуществляющие продажу коммунальных ресурсов;</w:t>
      </w:r>
    </w:p>
    <w:p w14:paraId="00000039">
      <w:pPr>
        <w:ind w:firstLine="709"/>
        <w:jc w:val="both"/>
        <w:rPr>
          <w:bCs/>
          <w:sz w:val="26"/>
        </w:rPr>
      </w:pPr>
      <w:r>
        <w:rPr>
          <w:bCs/>
          <w:sz w:val="26"/>
        </w:rPr>
        <w:t xml:space="preserve">"коммунальные ресурсы" </w:t>
      </w:r>
      <w:r>
        <w:rPr>
          <w:bCs/>
          <w:sz w:val="26"/>
        </w:rPr>
        <w:t>–</w:t>
      </w:r>
      <w:r>
        <w:rPr>
          <w:bCs/>
          <w:sz w:val="26"/>
        </w:rPr>
        <w:t xml:space="preserve"> горячая вода, холодная вода, тепловая энергия, электрическая энергия, используемые для предоставления коммунальных услуг;</w:t>
      </w:r>
    </w:p>
    <w:p w14:paraId="0000003A">
      <w:pPr>
        <w:ind w:firstLine="709"/>
        <w:jc w:val="both"/>
        <w:rPr>
          <w:bCs/>
          <w:sz w:val="26"/>
        </w:rPr>
      </w:pPr>
      <w:r>
        <w:rPr>
          <w:bCs/>
          <w:sz w:val="26"/>
        </w:rPr>
        <w:t xml:space="preserve">"система теплоснабжения" </w:t>
      </w:r>
      <w:r>
        <w:rPr>
          <w:bCs/>
          <w:sz w:val="26"/>
        </w:rPr>
        <w:t>–</w:t>
      </w:r>
      <w:r>
        <w:rPr>
          <w:bCs/>
          <w:sz w:val="26"/>
        </w:rPr>
        <w:t xml:space="preserve"> совокупность объединенных общим производственным процессом источников тепла и (или) тепловых сетей города (района), населенного пункта эксплуатируемых теплоснабжающей организацией жилищно-коммунального хозяйства, получившей соответствующие специальные разрешения (лицензии) в установленном порядке;</w:t>
      </w:r>
    </w:p>
    <w:p w14:paraId="0000003B">
      <w:pPr>
        <w:ind w:firstLine="709"/>
        <w:jc w:val="both"/>
        <w:rPr>
          <w:bCs/>
          <w:sz w:val="26"/>
        </w:rPr>
      </w:pPr>
      <w:r>
        <w:rPr>
          <w:bCs/>
          <w:sz w:val="26"/>
        </w:rPr>
        <w:t xml:space="preserve">"тепловая сеть" </w:t>
      </w:r>
      <w:r>
        <w:rPr>
          <w:bCs/>
          <w:sz w:val="26"/>
        </w:rPr>
        <w:t>–</w:t>
      </w:r>
      <w:r>
        <w:rPr>
          <w:bCs/>
          <w:sz w:val="26"/>
        </w:rPr>
        <w:t xml:space="preserve"> совокупность устройств, предназначенных для передачи </w:t>
      </w:r>
      <w:r>
        <w:rPr>
          <w:bCs/>
          <w:sz w:val="26"/>
        </w:rPr>
        <w:br w:type="textWrapping"/>
      </w:r>
      <w:r>
        <w:rPr>
          <w:bCs/>
          <w:sz w:val="26"/>
        </w:rPr>
        <w:t>и распределения тепловой энергии потребителям;</w:t>
      </w:r>
    </w:p>
    <w:p w14:paraId="0000003C">
      <w:pPr>
        <w:ind w:firstLine="709"/>
        <w:jc w:val="both"/>
        <w:rPr>
          <w:bCs/>
          <w:sz w:val="26"/>
        </w:rPr>
      </w:pPr>
      <w:r>
        <w:rPr>
          <w:bCs/>
          <w:sz w:val="26"/>
        </w:rPr>
        <w:t xml:space="preserve">"техническое обслуживание" </w:t>
      </w:r>
      <w:r>
        <w:rPr>
          <w:bCs/>
          <w:sz w:val="26"/>
        </w:rPr>
        <w:t>–</w:t>
      </w:r>
      <w:r>
        <w:rPr>
          <w:bCs/>
          <w:sz w:val="26"/>
        </w:rPr>
        <w:t xml:space="preserve"> комплекс операций или операция </w:t>
      </w:r>
      <w:r>
        <w:rPr>
          <w:bCs/>
          <w:sz w:val="26"/>
        </w:rPr>
        <w:br w:type="textWrapping"/>
      </w:r>
      <w:r>
        <w:rPr>
          <w:bCs/>
          <w:sz w:val="26"/>
        </w:rPr>
        <w:t xml:space="preserve">по поддержанию работоспособности или исправности изделия (установки) </w:t>
      </w:r>
      <w:r>
        <w:rPr>
          <w:bCs/>
          <w:sz w:val="26"/>
        </w:rPr>
        <w:br w:type="textWrapping"/>
      </w:r>
      <w:r>
        <w:rPr>
          <w:bCs/>
          <w:sz w:val="26"/>
        </w:rPr>
        <w:t>при использовании его (ее) по назначению, хранении или транспортировке;</w:t>
      </w:r>
    </w:p>
    <w:p w14:paraId="0000003D">
      <w:pPr>
        <w:ind w:firstLine="709"/>
        <w:jc w:val="both"/>
        <w:rPr>
          <w:bCs/>
          <w:sz w:val="26"/>
        </w:rPr>
      </w:pPr>
      <w:r>
        <w:rPr>
          <w:bCs/>
          <w:sz w:val="26"/>
        </w:rPr>
        <w:t xml:space="preserve">"текущий ремонт" </w:t>
      </w:r>
      <w:r>
        <w:rPr>
          <w:bCs/>
          <w:sz w:val="26"/>
        </w:rPr>
        <w:t>–</w:t>
      </w:r>
      <w:r>
        <w:rPr>
          <w:bCs/>
          <w:sz w:val="26"/>
        </w:rPr>
        <w:t xml:space="preserve"> ремонт, выполняемый для поддержания технических </w:t>
      </w:r>
      <w:r>
        <w:rPr>
          <w:bCs/>
          <w:sz w:val="26"/>
        </w:rPr>
        <w:br w:type="textWrapping"/>
      </w:r>
      <w:r>
        <w:rPr>
          <w:bCs/>
          <w:sz w:val="26"/>
        </w:rPr>
        <w:t xml:space="preserve">и экономических характеристик объекта в заданных пределах с заменой </w:t>
      </w:r>
      <w:r>
        <w:rPr>
          <w:bCs/>
          <w:sz w:val="26"/>
        </w:rPr>
        <w:br w:type="textWrapping"/>
      </w:r>
      <w:r>
        <w:rPr>
          <w:bCs/>
          <w:sz w:val="26"/>
        </w:rPr>
        <w:t xml:space="preserve">и (или) восстановлением отдельных быстроизнашивающихся составных частей </w:t>
      </w:r>
      <w:r>
        <w:rPr>
          <w:bCs/>
          <w:sz w:val="26"/>
        </w:rPr>
        <w:br w:type="textWrapping"/>
      </w:r>
      <w:r>
        <w:rPr>
          <w:bCs/>
          <w:sz w:val="26"/>
        </w:rPr>
        <w:t>и деталей;</w:t>
      </w:r>
    </w:p>
    <w:p w14:paraId="0000003E">
      <w:pPr>
        <w:ind w:firstLine="709"/>
        <w:jc w:val="both"/>
        <w:rPr>
          <w:bCs/>
          <w:sz w:val="26"/>
        </w:rPr>
      </w:pPr>
      <w:r>
        <w:rPr>
          <w:bCs/>
          <w:sz w:val="26"/>
        </w:rPr>
        <w:t xml:space="preserve">"капитальный ремонт" </w:t>
      </w:r>
      <w:r>
        <w:rPr>
          <w:bCs/>
          <w:sz w:val="26"/>
        </w:rPr>
        <w:t>–</w:t>
      </w:r>
      <w:r>
        <w:rPr>
          <w:bCs/>
          <w:sz w:val="26"/>
        </w:rPr>
        <w:t xml:space="preserve"> ремонт, выполняемый для восстановления технических и экономических характеристик объекта до значений, близких </w:t>
      </w:r>
      <w:r>
        <w:rPr>
          <w:bCs/>
          <w:sz w:val="26"/>
        </w:rPr>
        <w:br w:type="textWrapping"/>
      </w:r>
      <w:r>
        <w:rPr>
          <w:bCs/>
          <w:sz w:val="26"/>
        </w:rPr>
        <w:t>к</w:t>
      </w:r>
      <w:r>
        <w:rPr>
          <w:bCs/>
          <w:sz w:val="26"/>
        </w:rPr>
        <w:t xml:space="preserve"> проектным, с заменой и  восстановлением любых составных частей;</w:t>
      </w:r>
    </w:p>
    <w:p w14:paraId="0000003F">
      <w:pPr>
        <w:ind w:firstLine="709"/>
        <w:jc w:val="both"/>
        <w:rPr>
          <w:bCs/>
          <w:sz w:val="26"/>
        </w:rPr>
      </w:pPr>
      <w:r>
        <w:rPr>
          <w:bCs/>
          <w:sz w:val="26"/>
        </w:rPr>
        <w:t xml:space="preserve">"технологические нарушения" </w:t>
      </w:r>
      <w:r>
        <w:rPr>
          <w:bCs/>
          <w:sz w:val="26"/>
        </w:rPr>
        <w:t>–</w:t>
      </w:r>
      <w:r>
        <w:rPr>
          <w:bCs/>
          <w:sz w:val="26"/>
        </w:rPr>
        <w:t xml:space="preserve"> нарушения в работе системы теплоснабжения и работе эксплуатирующих организаций в зависимости от характера и тяжести последствий (воздействие на персонал; отклонение параметров энергоносителя; экологическое воздействие; объем повреждения оборудования; другие факторы снижения надежности) подразделяются на инцидент и аварию;</w:t>
      </w:r>
    </w:p>
    <w:p w14:paraId="00000040">
      <w:pPr>
        <w:ind w:firstLine="709"/>
        <w:jc w:val="both"/>
        <w:rPr>
          <w:bCs/>
          <w:sz w:val="26"/>
        </w:rPr>
      </w:pPr>
      <w:r>
        <w:rPr>
          <w:bCs/>
          <w:sz w:val="26"/>
        </w:rPr>
        <w:t xml:space="preserve">"инцидент" </w:t>
      </w:r>
      <w:r>
        <w:rPr>
          <w:bCs/>
          <w:sz w:val="26"/>
        </w:rPr>
        <w:t>–</w:t>
      </w:r>
      <w:r>
        <w:rPr>
          <w:bCs/>
          <w:sz w:val="26"/>
        </w:rPr>
        <w:t xml:space="preserve"> отказ или повреждение оборудования и (или) сетей, отклонение от установленных режимов, нарушение </w:t>
      </w:r>
      <w:r>
        <w:rPr>
          <w:bCs/>
          <w:sz w:val="26"/>
        </w:rPr>
        <w:t>федеральных законов, нормативно-</w:t>
      </w:r>
      <w:r>
        <w:rPr>
          <w:bCs/>
          <w:sz w:val="26"/>
        </w:rPr>
        <w:t xml:space="preserve">правовых актов и технических документов, устанавливающих правила ведения работ </w:t>
      </w:r>
      <w:r>
        <w:rPr>
          <w:bCs/>
          <w:sz w:val="26"/>
        </w:rPr>
        <w:br w:type="textWrapping"/>
      </w:r>
      <w:r>
        <w:rPr>
          <w:bCs/>
          <w:sz w:val="26"/>
        </w:rPr>
        <w:t>на производственном объекте, включая:</w:t>
      </w:r>
    </w:p>
    <w:p w14:paraId="00000041">
      <w:pPr>
        <w:ind w:firstLine="709"/>
        <w:jc w:val="both"/>
        <w:rPr>
          <w:bCs/>
          <w:sz w:val="26"/>
        </w:rPr>
      </w:pPr>
      <w:r>
        <w:rPr>
          <w:bCs/>
          <w:sz w:val="26"/>
        </w:rPr>
        <w:t>"</w:t>
      </w:r>
      <w:r>
        <w:rPr>
          <w:bCs/>
          <w:sz w:val="26"/>
        </w:rPr>
        <w:t>технологический отказ</w:t>
      </w:r>
      <w:r>
        <w:rPr>
          <w:bCs/>
          <w:sz w:val="26"/>
        </w:rPr>
        <w:t>"</w:t>
      </w:r>
      <w:r>
        <w:rPr>
          <w:bCs/>
          <w:sz w:val="26"/>
        </w:rPr>
        <w:t xml:space="preserve"> </w:t>
      </w:r>
      <w:r>
        <w:rPr>
          <w:bCs/>
          <w:sz w:val="26"/>
        </w:rPr>
        <w:t>–</w:t>
      </w:r>
      <w:r>
        <w:rPr>
          <w:bCs/>
          <w:sz w:val="26"/>
        </w:rPr>
        <w:t xml:space="preserve"> вынужденное отключение или ограничение работоспособности оборудования, приведшее к нарушению процесса производства </w:t>
      </w:r>
      <w:r>
        <w:rPr>
          <w:bCs/>
          <w:sz w:val="26"/>
        </w:rPr>
        <w:br w:type="textWrapping"/>
      </w:r>
      <w:r>
        <w:rPr>
          <w:bCs/>
          <w:sz w:val="26"/>
        </w:rPr>
        <w:t>и (или) передачи тепловой энергии потребителям, если они не содержат признаков аварии;</w:t>
      </w:r>
    </w:p>
    <w:p w14:paraId="00000042">
      <w:pPr>
        <w:ind w:firstLine="709"/>
        <w:jc w:val="both"/>
        <w:rPr>
          <w:bCs/>
          <w:sz w:val="26"/>
        </w:rPr>
      </w:pPr>
      <w:r>
        <w:rPr>
          <w:bCs/>
          <w:sz w:val="26"/>
        </w:rPr>
        <w:t>"</w:t>
      </w:r>
      <w:r>
        <w:rPr>
          <w:bCs/>
          <w:sz w:val="26"/>
        </w:rPr>
        <w:t>функциональный отказ</w:t>
      </w:r>
      <w:r>
        <w:rPr>
          <w:bCs/>
          <w:sz w:val="26"/>
        </w:rPr>
        <w:t>"</w:t>
      </w:r>
      <w:r>
        <w:rPr>
          <w:bCs/>
          <w:sz w:val="26"/>
        </w:rPr>
        <w:t xml:space="preserve"> </w:t>
      </w:r>
      <w:r>
        <w:rPr>
          <w:bCs/>
          <w:sz w:val="26"/>
        </w:rPr>
        <w:t>–</w:t>
      </w:r>
      <w:r>
        <w:rPr>
          <w:bCs/>
          <w:sz w:val="26"/>
        </w:rPr>
        <w:t xml:space="preserve"> неисправности оборудования (в том числе резервного и вспомогательного), не повлиявшие на технологический процесс производства и (или) передачи тепловой энергии, а также неправильное действие защит и автоматики, ошибочные действия персонала, если они не привели </w:t>
      </w:r>
      <w:r>
        <w:rPr>
          <w:bCs/>
          <w:sz w:val="26"/>
        </w:rPr>
        <w:br w:type="textWrapping"/>
      </w:r>
      <w:r>
        <w:rPr>
          <w:bCs/>
          <w:sz w:val="26"/>
        </w:rPr>
        <w:t>к ограничению потребителей и снижению качества отпускаемой  энергии;</w:t>
      </w:r>
    </w:p>
    <w:p w14:paraId="00000043">
      <w:pPr>
        <w:ind w:firstLine="709"/>
        <w:jc w:val="both"/>
        <w:rPr>
          <w:bCs/>
          <w:sz w:val="26"/>
        </w:rPr>
      </w:pPr>
      <w:r>
        <w:rPr>
          <w:bCs/>
          <w:sz w:val="26"/>
        </w:rPr>
        <w:t xml:space="preserve">"авария на объектах теплоснабжения" </w:t>
      </w:r>
      <w:r>
        <w:rPr>
          <w:bCs/>
          <w:sz w:val="26"/>
        </w:rPr>
        <w:t>–</w:t>
      </w:r>
      <w:r>
        <w:rPr>
          <w:bCs/>
          <w:sz w:val="26"/>
        </w:rPr>
        <w:t xml:space="preserve"> отказ элементов систем, сетей </w:t>
      </w:r>
      <w:r>
        <w:rPr>
          <w:bCs/>
          <w:sz w:val="26"/>
        </w:rPr>
        <w:br w:type="textWrapping"/>
      </w:r>
      <w:r>
        <w:rPr>
          <w:bCs/>
          <w:sz w:val="26"/>
        </w:rPr>
        <w:t>и источников теплоснабжения, повлекший к прекращению подачи тепловой энергии потребителям и абонентам на отопление не более 12 часов и горячее водоснабжение на период более 36 часов;</w:t>
      </w:r>
    </w:p>
    <w:p w14:paraId="00000044">
      <w:pPr>
        <w:ind w:firstLine="709"/>
        <w:jc w:val="both"/>
        <w:rPr>
          <w:bCs/>
          <w:sz w:val="26"/>
        </w:rPr>
      </w:pPr>
      <w:r>
        <w:rPr>
          <w:bCs/>
          <w:sz w:val="26"/>
        </w:rPr>
        <w:t xml:space="preserve">"неисправность" </w:t>
      </w:r>
      <w:r>
        <w:rPr>
          <w:bCs/>
          <w:sz w:val="26"/>
        </w:rPr>
        <w:t>–</w:t>
      </w:r>
      <w:r>
        <w:rPr>
          <w:bCs/>
          <w:sz w:val="26"/>
        </w:rPr>
        <w:t xml:space="preserve"> другие нарушения в работе системы теплоснабжения, </w:t>
      </w:r>
      <w:r>
        <w:rPr>
          <w:bCs/>
          <w:sz w:val="26"/>
        </w:rPr>
        <w:br w:type="textWrapping"/>
      </w:r>
      <w:r>
        <w:rPr>
          <w:bCs/>
          <w:sz w:val="26"/>
        </w:rPr>
        <w:t>при которых не выполняется хотя бы одно из требований, определенных технологическим процессом.</w:t>
      </w:r>
    </w:p>
    <w:p w14:paraId="00000045">
      <w:pPr>
        <w:ind w:firstLine="709"/>
        <w:jc w:val="both"/>
        <w:rPr>
          <w:bCs/>
          <w:sz w:val="26"/>
        </w:rPr>
      </w:pPr>
    </w:p>
    <w:p w14:paraId="00000046">
      <w:pPr>
        <w:pStyle w:val="ListParagraph"/>
        <w:numPr>
          <w:ilvl w:val="0"/>
          <w:numId w:val="21"/>
        </w:numPr>
        <w:ind w:hanging="513"/>
        <w:jc w:val="center"/>
        <w:rPr>
          <w:bCs/>
          <w:sz w:val="26"/>
        </w:rPr>
      </w:pPr>
      <w:r>
        <w:rPr>
          <w:bCs/>
          <w:sz w:val="26"/>
        </w:rPr>
        <w:t>Цели создания и функц</w:t>
      </w:r>
      <w:r>
        <w:rPr>
          <w:bCs/>
          <w:sz w:val="26"/>
        </w:rPr>
        <w:t>ионирования системы мониторинга</w:t>
      </w:r>
    </w:p>
    <w:p w14:paraId="00000047">
      <w:pPr>
        <w:pStyle w:val="ListParagraph"/>
        <w:ind w:left="1080"/>
        <w:rPr>
          <w:bCs/>
          <w:sz w:val="26"/>
        </w:rPr>
      </w:pPr>
    </w:p>
    <w:p w14:paraId="00000048">
      <w:pPr>
        <w:tabs>
          <w:tab w:val="left" w:pos="1134"/>
        </w:tabs>
        <w:ind w:firstLine="709"/>
        <w:jc w:val="both"/>
        <w:rPr>
          <w:bCs/>
          <w:sz w:val="26"/>
        </w:rPr>
      </w:pPr>
      <w:r>
        <w:rPr>
          <w:bCs/>
          <w:sz w:val="26"/>
        </w:rPr>
        <w:t>4</w:t>
      </w:r>
      <w:r>
        <w:rPr>
          <w:bCs/>
          <w:sz w:val="26"/>
        </w:rPr>
        <w:t>.</w:t>
      </w:r>
      <w:r>
        <w:rPr>
          <w:bCs/>
          <w:sz w:val="26"/>
        </w:rPr>
        <w:tab/>
      </w:r>
      <w:r>
        <w:rPr>
          <w:bCs/>
          <w:sz w:val="26"/>
        </w:rPr>
        <w:t>Целями создания и функционирования системы мониторинга систем теплоснабжения являются:</w:t>
      </w:r>
    </w:p>
    <w:p w14:paraId="00000049">
      <w:pPr>
        <w:tabs>
          <w:tab w:val="left" w:pos="1276"/>
        </w:tabs>
        <w:ind w:firstLine="709"/>
        <w:jc w:val="both"/>
        <w:rPr>
          <w:bCs/>
          <w:sz w:val="26"/>
        </w:rPr>
      </w:pPr>
      <w:r>
        <w:rPr>
          <w:bCs/>
          <w:sz w:val="26"/>
        </w:rPr>
        <w:t>4</w:t>
      </w:r>
      <w:r>
        <w:rPr>
          <w:bCs/>
          <w:sz w:val="26"/>
        </w:rPr>
        <w:t>.1.</w:t>
      </w:r>
      <w:r>
        <w:rPr>
          <w:bCs/>
          <w:sz w:val="26"/>
        </w:rPr>
        <w:tab/>
      </w:r>
      <w:r>
        <w:rPr>
          <w:bCs/>
          <w:sz w:val="26"/>
        </w:rPr>
        <w:t>Контроль за</w:t>
      </w:r>
      <w:r>
        <w:rPr>
          <w:bCs/>
          <w:sz w:val="26"/>
        </w:rPr>
        <w:t xml:space="preserve"> техническим состоянием и функционированием систем теплоснабжения;</w:t>
      </w:r>
    </w:p>
    <w:p w14:paraId="0000004A">
      <w:pPr>
        <w:tabs>
          <w:tab w:val="left" w:pos="1276"/>
        </w:tabs>
        <w:ind w:firstLine="709"/>
        <w:jc w:val="both"/>
        <w:rPr>
          <w:bCs/>
          <w:sz w:val="26"/>
        </w:rPr>
      </w:pPr>
      <w:r>
        <w:rPr>
          <w:bCs/>
          <w:sz w:val="26"/>
        </w:rPr>
        <w:t>4</w:t>
      </w:r>
      <w:r>
        <w:rPr>
          <w:bCs/>
          <w:sz w:val="26"/>
        </w:rPr>
        <w:t>.2.</w:t>
      </w:r>
      <w:r>
        <w:rPr>
          <w:bCs/>
          <w:sz w:val="26"/>
        </w:rPr>
        <w:tab/>
      </w:r>
      <w:r>
        <w:rPr>
          <w:bCs/>
          <w:sz w:val="26"/>
        </w:rPr>
        <w:t xml:space="preserve">Повышение надежности и безопасности систем теплоснабжения; </w:t>
      </w:r>
    </w:p>
    <w:p w14:paraId="0000004B">
      <w:pPr>
        <w:tabs>
          <w:tab w:val="left" w:pos="1276"/>
        </w:tabs>
        <w:ind w:firstLine="709"/>
        <w:jc w:val="both"/>
        <w:rPr>
          <w:bCs/>
          <w:sz w:val="26"/>
        </w:rPr>
      </w:pPr>
      <w:r>
        <w:rPr>
          <w:bCs/>
          <w:sz w:val="26"/>
        </w:rPr>
        <w:t>4</w:t>
      </w:r>
      <w:r>
        <w:rPr>
          <w:bCs/>
          <w:sz w:val="26"/>
        </w:rPr>
        <w:t>.3</w:t>
      </w:r>
      <w:r>
        <w:rPr>
          <w:bCs/>
          <w:sz w:val="26"/>
        </w:rPr>
        <w:t>.</w:t>
      </w:r>
      <w:r>
        <w:rPr>
          <w:bCs/>
          <w:sz w:val="26"/>
        </w:rPr>
        <w:tab/>
      </w:r>
      <w:r>
        <w:rPr>
          <w:bCs/>
          <w:sz w:val="26"/>
        </w:rPr>
        <w:t>Снижение количества аварийных ремонтов и переход к планово-предупредительным ремонтам;</w:t>
      </w:r>
    </w:p>
    <w:p w14:paraId="0000004C">
      <w:pPr>
        <w:tabs>
          <w:tab w:val="left" w:pos="1276"/>
        </w:tabs>
        <w:ind w:firstLine="709"/>
        <w:jc w:val="both"/>
        <w:rPr>
          <w:bCs/>
          <w:sz w:val="26"/>
        </w:rPr>
      </w:pPr>
      <w:r>
        <w:rPr>
          <w:bCs/>
          <w:sz w:val="26"/>
        </w:rPr>
        <w:t>4.4</w:t>
      </w:r>
      <w:r>
        <w:rPr>
          <w:bCs/>
          <w:sz w:val="26"/>
        </w:rPr>
        <w:t>.</w:t>
      </w:r>
      <w:r>
        <w:rPr>
          <w:bCs/>
          <w:sz w:val="26"/>
        </w:rPr>
        <w:tab/>
      </w:r>
      <w:r>
        <w:rPr>
          <w:bCs/>
          <w:sz w:val="26"/>
        </w:rPr>
        <w:t>Снижение затрат на проведение аварийно-восстановительных работ посредством реализации мероприятий по предупреждению, предотвращению, выявлению и ликвидации аварийных ситуаций.</w:t>
      </w:r>
    </w:p>
    <w:p w14:paraId="0000004D">
      <w:pPr>
        <w:jc w:val="both"/>
        <w:rPr>
          <w:bCs/>
          <w:sz w:val="26"/>
        </w:rPr>
      </w:pPr>
    </w:p>
    <w:p w14:paraId="0000004E">
      <w:pPr>
        <w:pStyle w:val="ListParagraph"/>
        <w:numPr>
          <w:ilvl w:val="0"/>
          <w:numId w:val="21"/>
        </w:numPr>
        <w:ind w:hanging="513"/>
        <w:jc w:val="center"/>
        <w:rPr>
          <w:bCs/>
          <w:sz w:val="26"/>
        </w:rPr>
      </w:pPr>
      <w:r>
        <w:rPr>
          <w:bCs/>
          <w:sz w:val="26"/>
        </w:rPr>
        <w:t>Осно</w:t>
      </w:r>
      <w:r>
        <w:rPr>
          <w:bCs/>
          <w:sz w:val="26"/>
        </w:rPr>
        <w:t>вные задачи системы мониторинга</w:t>
      </w:r>
    </w:p>
    <w:p w14:paraId="0000004F">
      <w:pPr>
        <w:pStyle w:val="ListParagraph"/>
        <w:ind w:left="1080"/>
        <w:rPr>
          <w:bCs/>
          <w:sz w:val="26"/>
        </w:rPr>
      </w:pPr>
    </w:p>
    <w:p w14:paraId="00000050">
      <w:pPr>
        <w:ind w:firstLine="709"/>
        <w:jc w:val="both"/>
        <w:rPr>
          <w:bCs/>
          <w:sz w:val="26"/>
        </w:rPr>
      </w:pPr>
      <w:r>
        <w:rPr>
          <w:bCs/>
          <w:sz w:val="26"/>
        </w:rPr>
        <w:t>5</w:t>
      </w:r>
      <w:r>
        <w:rPr>
          <w:bCs/>
          <w:sz w:val="26"/>
        </w:rPr>
        <w:t>. Основными задачами системы мониторинга являются:</w:t>
      </w:r>
    </w:p>
    <w:p w14:paraId="00000051">
      <w:pPr>
        <w:tabs>
          <w:tab w:val="left" w:pos="1276"/>
        </w:tabs>
        <w:ind w:firstLine="709"/>
        <w:jc w:val="both"/>
        <w:rPr>
          <w:bCs/>
          <w:sz w:val="26"/>
        </w:rPr>
      </w:pPr>
      <w:r>
        <w:rPr>
          <w:bCs/>
          <w:sz w:val="26"/>
        </w:rPr>
        <w:t>5.1.</w:t>
      </w:r>
      <w:r>
        <w:rPr>
          <w:bCs/>
          <w:sz w:val="26"/>
        </w:rPr>
        <w:tab/>
      </w:r>
      <w:r>
        <w:rPr>
          <w:bCs/>
          <w:sz w:val="26"/>
        </w:rPr>
        <w:t>Сбор, обработка и анализ данных о состоянии объектов теплоснабжения, статистических данных об аварийности на системах теплоснабжения и проводимых на них ремонтных работах;</w:t>
      </w:r>
    </w:p>
    <w:p w14:paraId="00000052">
      <w:pPr>
        <w:tabs>
          <w:tab w:val="left" w:pos="1276"/>
        </w:tabs>
        <w:ind w:firstLine="709"/>
        <w:jc w:val="both"/>
        <w:rPr>
          <w:bCs/>
          <w:sz w:val="26"/>
        </w:rPr>
      </w:pPr>
      <w:r>
        <w:rPr>
          <w:bCs/>
          <w:sz w:val="26"/>
        </w:rPr>
        <w:t>5.2.</w:t>
      </w:r>
      <w:r>
        <w:rPr>
          <w:bCs/>
          <w:sz w:val="26"/>
        </w:rPr>
        <w:tab/>
      </w:r>
      <w:r>
        <w:rPr>
          <w:bCs/>
          <w:sz w:val="26"/>
        </w:rPr>
        <w:t>Опт</w:t>
      </w:r>
      <w:r>
        <w:rPr>
          <w:bCs/>
          <w:sz w:val="26"/>
        </w:rPr>
        <w:t xml:space="preserve">имизация </w:t>
      </w:r>
      <w:r>
        <w:rPr>
          <w:bCs/>
          <w:sz w:val="26"/>
        </w:rPr>
        <w:t xml:space="preserve">процесса формирования </w:t>
      </w:r>
      <w:r>
        <w:rPr>
          <w:bCs/>
          <w:sz w:val="26"/>
        </w:rPr>
        <w:t>планов проведения ремонтных работ систем теплоснабжения</w:t>
      </w:r>
      <w:r>
        <w:rPr>
          <w:bCs/>
          <w:sz w:val="26"/>
        </w:rPr>
        <w:t>;</w:t>
      </w:r>
    </w:p>
    <w:p w14:paraId="00000053">
      <w:pPr>
        <w:tabs>
          <w:tab w:val="left" w:pos="1276"/>
        </w:tabs>
        <w:ind w:firstLine="709"/>
        <w:jc w:val="both"/>
        <w:rPr>
          <w:bCs/>
          <w:sz w:val="26"/>
        </w:rPr>
      </w:pPr>
      <w:r>
        <w:rPr>
          <w:bCs/>
          <w:sz w:val="26"/>
        </w:rPr>
        <w:t>5.3.</w:t>
      </w:r>
      <w:r>
        <w:rPr>
          <w:bCs/>
          <w:sz w:val="26"/>
        </w:rPr>
        <w:tab/>
      </w:r>
      <w:r>
        <w:rPr>
          <w:bCs/>
          <w:sz w:val="26"/>
        </w:rPr>
        <w:t xml:space="preserve">Эффективное планирование выделения финансовых средств </w:t>
      </w:r>
      <w:r>
        <w:rPr>
          <w:bCs/>
          <w:sz w:val="26"/>
        </w:rPr>
        <w:br w:type="textWrapping"/>
      </w:r>
      <w:r>
        <w:rPr>
          <w:bCs/>
          <w:sz w:val="26"/>
        </w:rPr>
        <w:t>на  проведение ремонтных работ;</w:t>
      </w:r>
    </w:p>
    <w:p w14:paraId="00000054">
      <w:pPr>
        <w:tabs>
          <w:tab w:val="left" w:pos="1276"/>
        </w:tabs>
        <w:ind w:firstLine="709"/>
        <w:jc w:val="both"/>
        <w:rPr>
          <w:bCs/>
          <w:sz w:val="26"/>
        </w:rPr>
      </w:pPr>
      <w:r>
        <w:rPr>
          <w:bCs/>
          <w:sz w:val="26"/>
        </w:rPr>
        <w:t>5.4.</w:t>
      </w:r>
      <w:r>
        <w:rPr>
          <w:bCs/>
          <w:sz w:val="26"/>
        </w:rPr>
        <w:tab/>
      </w:r>
      <w:r>
        <w:rPr>
          <w:bCs/>
          <w:sz w:val="26"/>
        </w:rPr>
        <w:t>Эффективное планирование</w:t>
      </w:r>
      <w:r>
        <w:rPr>
          <w:bCs/>
          <w:sz w:val="26"/>
        </w:rPr>
        <w:t xml:space="preserve"> выделения финансовых средств </w:t>
      </w:r>
      <w:r>
        <w:rPr>
          <w:bCs/>
          <w:sz w:val="26"/>
        </w:rPr>
        <w:br w:type="textWrapping"/>
      </w:r>
      <w:r>
        <w:rPr>
          <w:bCs/>
          <w:sz w:val="26"/>
        </w:rPr>
        <w:t xml:space="preserve">на выполнение работ по реконструкции, модернизации и новому строительству </w:t>
      </w:r>
      <w:r>
        <w:rPr>
          <w:bCs/>
          <w:sz w:val="26"/>
        </w:rPr>
        <w:br w:type="textWrapping"/>
      </w:r>
      <w:r>
        <w:rPr>
          <w:bCs/>
          <w:sz w:val="26"/>
        </w:rPr>
        <w:t xml:space="preserve">в рамках окружных </w:t>
      </w:r>
      <w:r>
        <w:rPr>
          <w:bCs/>
          <w:sz w:val="26"/>
        </w:rPr>
        <w:t xml:space="preserve">и государственных </w:t>
      </w:r>
      <w:r>
        <w:rPr>
          <w:bCs/>
          <w:sz w:val="26"/>
        </w:rPr>
        <w:t>программ;</w:t>
      </w:r>
    </w:p>
    <w:p w14:paraId="00000055">
      <w:pPr>
        <w:tabs>
          <w:tab w:val="left" w:pos="1276"/>
        </w:tabs>
        <w:ind w:firstLine="709"/>
        <w:jc w:val="both"/>
        <w:rPr>
          <w:bCs/>
          <w:sz w:val="26"/>
        </w:rPr>
      </w:pPr>
      <w:r>
        <w:rPr>
          <w:bCs/>
          <w:sz w:val="26"/>
        </w:rPr>
        <w:t>5.5.</w:t>
      </w:r>
      <w:r>
        <w:rPr>
          <w:bCs/>
          <w:sz w:val="26"/>
        </w:rPr>
        <w:tab/>
      </w:r>
      <w:r>
        <w:rPr>
          <w:bCs/>
          <w:sz w:val="26"/>
        </w:rPr>
        <w:t>Э</w:t>
      </w:r>
      <w:r>
        <w:rPr>
          <w:bCs/>
          <w:sz w:val="26"/>
        </w:rPr>
        <w:t xml:space="preserve">ффективное использование </w:t>
      </w:r>
      <w:r>
        <w:rPr>
          <w:bCs/>
          <w:sz w:val="26"/>
        </w:rPr>
        <w:t>финансовых средств на проведени</w:t>
      </w:r>
      <w:r>
        <w:rPr>
          <w:bCs/>
          <w:sz w:val="26"/>
        </w:rPr>
        <w:t>е</w:t>
      </w:r>
      <w:r>
        <w:rPr>
          <w:bCs/>
          <w:sz w:val="26"/>
        </w:rPr>
        <w:t xml:space="preserve"> ремонтных работ из бюджетов различных уровней;</w:t>
      </w:r>
    </w:p>
    <w:p w14:paraId="00000056">
      <w:pPr>
        <w:tabs>
          <w:tab w:val="left" w:pos="1276"/>
        </w:tabs>
        <w:ind w:firstLine="709"/>
        <w:jc w:val="both"/>
        <w:rPr>
          <w:bCs/>
          <w:sz w:val="26"/>
        </w:rPr>
      </w:pPr>
      <w:r>
        <w:rPr>
          <w:bCs/>
          <w:sz w:val="26"/>
        </w:rPr>
        <w:t>5.6.</w:t>
      </w:r>
      <w:r>
        <w:rPr>
          <w:bCs/>
          <w:sz w:val="26"/>
        </w:rPr>
        <w:tab/>
      </w:r>
      <w:r>
        <w:rPr>
          <w:bCs/>
          <w:sz w:val="26"/>
        </w:rPr>
        <w:t>В</w:t>
      </w:r>
      <w:r>
        <w:rPr>
          <w:bCs/>
          <w:sz w:val="26"/>
        </w:rPr>
        <w:t xml:space="preserve"> рамках программ</w:t>
      </w:r>
      <w:r>
        <w:rPr>
          <w:bCs/>
          <w:sz w:val="26"/>
        </w:rPr>
        <w:t xml:space="preserve"> анализ соответствия запланированных мероприятий фактически </w:t>
      </w:r>
      <w:r>
        <w:rPr>
          <w:bCs/>
          <w:sz w:val="26"/>
        </w:rPr>
        <w:t>осуществленным</w:t>
      </w:r>
      <w:r>
        <w:rPr>
          <w:bCs/>
          <w:sz w:val="26"/>
        </w:rPr>
        <w:t xml:space="preserve">. </w:t>
      </w:r>
    </w:p>
    <w:p w14:paraId="00000057">
      <w:pPr>
        <w:ind w:firstLine="709"/>
        <w:jc w:val="both"/>
        <w:rPr>
          <w:bCs/>
          <w:sz w:val="26"/>
        </w:rPr>
      </w:pPr>
    </w:p>
    <w:p w14:paraId="00000058">
      <w:pPr>
        <w:pStyle w:val="ListParagraph"/>
        <w:numPr>
          <w:ilvl w:val="0"/>
          <w:numId w:val="21"/>
        </w:numPr>
        <w:ind w:hanging="513"/>
        <w:jc w:val="center"/>
        <w:rPr>
          <w:bCs/>
          <w:sz w:val="26"/>
        </w:rPr>
      </w:pPr>
      <w:r>
        <w:rPr>
          <w:bCs/>
          <w:sz w:val="26"/>
        </w:rPr>
        <w:t>Функц</w:t>
      </w:r>
      <w:r>
        <w:rPr>
          <w:bCs/>
          <w:sz w:val="26"/>
        </w:rPr>
        <w:t>ионирование системы мониторинга</w:t>
      </w:r>
    </w:p>
    <w:p w14:paraId="00000059">
      <w:pPr>
        <w:jc w:val="center"/>
        <w:rPr>
          <w:bCs/>
          <w:sz w:val="26"/>
        </w:rPr>
      </w:pPr>
    </w:p>
    <w:p w14:paraId="0000005A">
      <w:pPr>
        <w:pStyle w:val="ListParagraph"/>
        <w:numPr>
          <w:ilvl w:val="0"/>
          <w:numId w:val="23"/>
        </w:numPr>
        <w:tabs>
          <w:tab w:val="left" w:pos="1134"/>
        </w:tabs>
        <w:ind w:left="0" w:firstLine="709"/>
        <w:jc w:val="both"/>
        <w:rPr>
          <w:bCs/>
          <w:sz w:val="26"/>
          <w:szCs w:val="26"/>
        </w:rPr>
      </w:pPr>
      <w:r>
        <w:rPr>
          <w:bCs/>
          <w:sz w:val="26"/>
          <w:szCs w:val="26"/>
        </w:rPr>
        <w:t xml:space="preserve">Функционирование системы мониторинга осуществляется на объектовом </w:t>
      </w:r>
      <w:r>
        <w:rPr>
          <w:bCs/>
          <w:sz w:val="26"/>
          <w:szCs w:val="26"/>
        </w:rPr>
        <w:br w:type="textWrapping"/>
      </w:r>
      <w:r>
        <w:rPr>
          <w:bCs/>
          <w:sz w:val="26"/>
          <w:szCs w:val="26"/>
        </w:rPr>
        <w:t>и территориальном (муниципальном) уровнях.</w:t>
      </w:r>
    </w:p>
    <w:p w14:paraId="0000005B">
      <w:pPr>
        <w:tabs>
          <w:tab w:val="left" w:pos="1134"/>
        </w:tabs>
        <w:ind w:firstLine="709"/>
        <w:jc w:val="both"/>
        <w:rPr>
          <w:bCs/>
          <w:sz w:val="26"/>
          <w:szCs w:val="26"/>
        </w:rPr>
      </w:pPr>
      <w:r>
        <w:rPr>
          <w:bCs/>
          <w:sz w:val="26"/>
          <w:szCs w:val="26"/>
        </w:rPr>
        <w:t xml:space="preserve">На объектовом уровне организационно-методическое руководство </w:t>
      </w:r>
      <w:r>
        <w:rPr>
          <w:bCs/>
          <w:sz w:val="26"/>
          <w:szCs w:val="26"/>
        </w:rPr>
        <w:br w:type="textWrapping"/>
      </w:r>
      <w:r>
        <w:rPr>
          <w:bCs/>
          <w:sz w:val="26"/>
          <w:szCs w:val="26"/>
        </w:rPr>
        <w:t>и координацию деятельности системы мониторинга осуществляет теплоснабжающая организация, эксплуатирующая тепловые сети, источники теплоснабжения.</w:t>
      </w:r>
    </w:p>
    <w:p w14:paraId="0000005C">
      <w:pPr>
        <w:tabs>
          <w:tab w:val="left" w:pos="1134"/>
        </w:tabs>
        <w:ind w:firstLine="709"/>
        <w:jc w:val="both"/>
        <w:rPr>
          <w:bCs/>
          <w:sz w:val="26"/>
          <w:szCs w:val="26"/>
        </w:rPr>
      </w:pPr>
      <w:r>
        <w:rPr>
          <w:bCs/>
          <w:sz w:val="26"/>
          <w:szCs w:val="26"/>
        </w:rPr>
        <w:t xml:space="preserve">На территориальном (муниципальном) уровне организационно-методическое руководство и координацию деятельности системы мониторинга осуществляет Администрация Портбайкальского муниципального образования. </w:t>
      </w:r>
    </w:p>
    <w:p w14:paraId="0000005D">
      <w:pPr>
        <w:tabs>
          <w:tab w:val="left" w:pos="1134"/>
        </w:tabs>
        <w:ind w:firstLine="709"/>
        <w:jc w:val="both"/>
        <w:rPr>
          <w:bCs/>
          <w:sz w:val="26"/>
          <w:szCs w:val="26"/>
        </w:rPr>
      </w:pPr>
      <w:r>
        <w:rPr>
          <w:bCs/>
          <w:sz w:val="26"/>
          <w:szCs w:val="26"/>
        </w:rPr>
        <w:t>7.</w:t>
      </w:r>
      <w:r>
        <w:rPr>
          <w:bCs/>
          <w:sz w:val="26"/>
          <w:szCs w:val="26"/>
        </w:rPr>
        <w:tab/>
      </w:r>
      <w:r>
        <w:rPr>
          <w:bCs/>
          <w:sz w:val="26"/>
          <w:szCs w:val="26"/>
        </w:rPr>
        <w:t xml:space="preserve">Сбор данных мониторинга за состоянием тепловых сетей, источников теплоснабжения объединяет в себе все существующие методы наблюдения </w:t>
      </w:r>
      <w:r>
        <w:rPr>
          <w:bCs/>
          <w:sz w:val="26"/>
          <w:szCs w:val="26"/>
        </w:rPr>
        <w:br w:type="textWrapping"/>
      </w:r>
      <w:r>
        <w:rPr>
          <w:bCs/>
          <w:sz w:val="26"/>
          <w:szCs w:val="26"/>
        </w:rPr>
        <w:t xml:space="preserve">за тепловыми сетями, источниками теплоснабжения на территории муниципального образования. В систему сбора данных вносятся данные по проведенным ремонтам, реконструкции, капитальным ремонтам, модернизации и сведения, накапливаемые эксплуатационным персоналом. Сбор данных организуется на бумажных </w:t>
      </w:r>
      <w:r>
        <w:rPr>
          <w:bCs/>
          <w:sz w:val="26"/>
          <w:szCs w:val="26"/>
        </w:rPr>
        <w:br w:type="textWrapping"/>
      </w:r>
      <w:r>
        <w:rPr>
          <w:bCs/>
          <w:sz w:val="26"/>
          <w:szCs w:val="26"/>
        </w:rPr>
        <w:t>и электронных носителях и аккумулируется для разработки планов ремонтных работ.</w:t>
      </w:r>
    </w:p>
    <w:p w14:paraId="0000005E">
      <w:pPr>
        <w:tabs>
          <w:tab w:val="left" w:pos="1134"/>
        </w:tabs>
        <w:ind w:firstLine="709"/>
        <w:jc w:val="both"/>
        <w:rPr>
          <w:bCs/>
          <w:sz w:val="26"/>
          <w:szCs w:val="26"/>
        </w:rPr>
      </w:pPr>
      <w:r>
        <w:rPr>
          <w:bCs/>
          <w:sz w:val="26"/>
          <w:szCs w:val="26"/>
        </w:rPr>
        <w:t>8</w:t>
      </w:r>
      <w:r>
        <w:rPr>
          <w:bCs/>
          <w:sz w:val="26"/>
          <w:szCs w:val="26"/>
        </w:rPr>
        <w:t>.</w:t>
      </w:r>
      <w:r>
        <w:rPr>
          <w:bCs/>
          <w:sz w:val="26"/>
          <w:szCs w:val="26"/>
        </w:rPr>
        <w:tab/>
      </w:r>
      <w:r>
        <w:rPr>
          <w:bCs/>
          <w:sz w:val="26"/>
          <w:szCs w:val="26"/>
        </w:rPr>
        <w:t>На объектовом уровне собирается следующая информация:</w:t>
      </w:r>
    </w:p>
    <w:p w14:paraId="0000005F">
      <w:pPr>
        <w:tabs>
          <w:tab w:val="left" w:pos="1276"/>
        </w:tabs>
        <w:ind w:firstLine="709"/>
        <w:jc w:val="both"/>
        <w:rPr>
          <w:bCs/>
          <w:sz w:val="26"/>
          <w:szCs w:val="26"/>
        </w:rPr>
      </w:pPr>
      <w:r>
        <w:rPr>
          <w:bCs/>
          <w:sz w:val="26"/>
          <w:szCs w:val="26"/>
        </w:rPr>
        <w:t>8.1.</w:t>
      </w:r>
      <w:r>
        <w:rPr>
          <w:bCs/>
          <w:sz w:val="26"/>
          <w:szCs w:val="26"/>
        </w:rPr>
        <w:tab/>
      </w:r>
      <w:r>
        <w:rPr>
          <w:bCs/>
          <w:sz w:val="26"/>
          <w:szCs w:val="26"/>
        </w:rPr>
        <w:t>Паспортная база данных технологического оборудования</w:t>
      </w:r>
      <w:r>
        <w:rPr>
          <w:bCs/>
          <w:sz w:val="26"/>
          <w:szCs w:val="26"/>
        </w:rPr>
        <w:t xml:space="preserve"> на источниках теплоснабжения, </w:t>
      </w:r>
      <w:r>
        <w:rPr>
          <w:bCs/>
          <w:sz w:val="26"/>
          <w:szCs w:val="26"/>
        </w:rPr>
        <w:t>прокладок (строительства) тепловых сетей, капитальных строений;</w:t>
      </w:r>
    </w:p>
    <w:p w14:paraId="00000060">
      <w:pPr>
        <w:tabs>
          <w:tab w:val="left" w:pos="1276"/>
        </w:tabs>
        <w:ind w:firstLine="709"/>
        <w:jc w:val="both"/>
        <w:rPr>
          <w:bCs/>
          <w:sz w:val="26"/>
          <w:szCs w:val="26"/>
        </w:rPr>
      </w:pPr>
      <w:r>
        <w:rPr>
          <w:bCs/>
          <w:sz w:val="26"/>
          <w:szCs w:val="26"/>
        </w:rPr>
        <w:t>8.2.</w:t>
      </w:r>
      <w:r>
        <w:rPr>
          <w:bCs/>
          <w:sz w:val="26"/>
          <w:szCs w:val="26"/>
        </w:rPr>
        <w:tab/>
      </w:r>
      <w:r>
        <w:rPr>
          <w:bCs/>
          <w:sz w:val="26"/>
          <w:szCs w:val="26"/>
        </w:rPr>
        <w:t>Расположение смежных коммуникаций в зоне прокладки тепловых сетей, установленной действующим законодательством;</w:t>
      </w:r>
    </w:p>
    <w:p w14:paraId="00000061">
      <w:pPr>
        <w:tabs>
          <w:tab w:val="left" w:pos="1276"/>
        </w:tabs>
        <w:ind w:firstLine="709"/>
        <w:jc w:val="both"/>
        <w:rPr>
          <w:bCs/>
          <w:sz w:val="26"/>
          <w:szCs w:val="26"/>
        </w:rPr>
      </w:pPr>
      <w:r>
        <w:rPr>
          <w:bCs/>
          <w:sz w:val="26"/>
          <w:szCs w:val="26"/>
        </w:rPr>
        <w:t>8.3</w:t>
      </w:r>
      <w:r>
        <w:rPr>
          <w:bCs/>
          <w:sz w:val="26"/>
          <w:szCs w:val="26"/>
        </w:rPr>
        <w:t>.</w:t>
      </w:r>
      <w:r>
        <w:rPr>
          <w:bCs/>
          <w:sz w:val="26"/>
          <w:szCs w:val="26"/>
        </w:rPr>
        <w:tab/>
      </w:r>
      <w:r>
        <w:rPr>
          <w:bCs/>
          <w:sz w:val="26"/>
          <w:szCs w:val="26"/>
        </w:rPr>
        <w:t xml:space="preserve">Исполнительная документация в электронном виде; </w:t>
      </w:r>
    </w:p>
    <w:p w14:paraId="00000062">
      <w:pPr>
        <w:tabs>
          <w:tab w:val="left" w:pos="1276"/>
        </w:tabs>
        <w:ind w:firstLine="709"/>
        <w:jc w:val="both"/>
        <w:rPr>
          <w:bCs/>
          <w:sz w:val="26"/>
          <w:szCs w:val="26"/>
        </w:rPr>
      </w:pPr>
      <w:r>
        <w:rPr>
          <w:bCs/>
          <w:sz w:val="26"/>
          <w:szCs w:val="26"/>
        </w:rPr>
        <w:t>8.4</w:t>
      </w:r>
      <w:r>
        <w:rPr>
          <w:bCs/>
          <w:sz w:val="26"/>
          <w:szCs w:val="26"/>
        </w:rPr>
        <w:t>.</w:t>
      </w:r>
      <w:r>
        <w:rPr>
          <w:bCs/>
          <w:sz w:val="26"/>
          <w:szCs w:val="26"/>
        </w:rPr>
        <w:tab/>
      </w:r>
      <w:r>
        <w:rPr>
          <w:bCs/>
          <w:sz w:val="26"/>
          <w:szCs w:val="26"/>
        </w:rPr>
        <w:t>Данные о грунтах в зоне проложенных теплосетей (грунтовые воды, суффозионные грунты);</w:t>
      </w:r>
    </w:p>
    <w:p w14:paraId="00000063">
      <w:pPr>
        <w:tabs>
          <w:tab w:val="left" w:pos="1276"/>
        </w:tabs>
        <w:ind w:firstLine="709"/>
        <w:jc w:val="both"/>
        <w:rPr>
          <w:bCs/>
          <w:sz w:val="26"/>
          <w:szCs w:val="26"/>
        </w:rPr>
      </w:pPr>
      <w:r>
        <w:rPr>
          <w:bCs/>
          <w:sz w:val="26"/>
          <w:szCs w:val="26"/>
        </w:rPr>
        <w:t>8.5</w:t>
      </w:r>
      <w:r>
        <w:rPr>
          <w:bCs/>
          <w:sz w:val="26"/>
          <w:szCs w:val="26"/>
        </w:rPr>
        <w:t>.</w:t>
      </w:r>
      <w:r>
        <w:rPr>
          <w:bCs/>
          <w:sz w:val="26"/>
          <w:szCs w:val="26"/>
        </w:rPr>
        <w:tab/>
      </w:r>
      <w:r>
        <w:rPr>
          <w:bCs/>
          <w:sz w:val="26"/>
          <w:szCs w:val="26"/>
        </w:rPr>
        <w:t>Данные о проведенных ремонтных работах на системах  теплоснабжения</w:t>
      </w:r>
      <w:r>
        <w:rPr>
          <w:bCs/>
          <w:sz w:val="26"/>
          <w:szCs w:val="26"/>
        </w:rPr>
        <w:t>;</w:t>
      </w:r>
    </w:p>
    <w:p w14:paraId="00000064">
      <w:pPr>
        <w:tabs>
          <w:tab w:val="left" w:pos="1276"/>
        </w:tabs>
        <w:ind w:firstLine="709"/>
        <w:jc w:val="both"/>
        <w:rPr>
          <w:bCs/>
          <w:sz w:val="26"/>
          <w:szCs w:val="26"/>
        </w:rPr>
      </w:pPr>
      <w:r>
        <w:rPr>
          <w:bCs/>
          <w:sz w:val="26"/>
          <w:szCs w:val="26"/>
        </w:rPr>
        <w:t>8.6</w:t>
      </w:r>
      <w:r>
        <w:rPr>
          <w:bCs/>
          <w:sz w:val="26"/>
          <w:szCs w:val="26"/>
        </w:rPr>
        <w:t>.</w:t>
      </w:r>
      <w:r>
        <w:rPr>
          <w:bCs/>
          <w:sz w:val="26"/>
          <w:szCs w:val="26"/>
        </w:rPr>
        <w:tab/>
      </w:r>
      <w:r>
        <w:rPr>
          <w:bCs/>
          <w:sz w:val="26"/>
          <w:szCs w:val="26"/>
        </w:rPr>
        <w:t>Данны</w:t>
      </w:r>
      <w:r>
        <w:rPr>
          <w:bCs/>
          <w:sz w:val="26"/>
          <w:szCs w:val="26"/>
        </w:rPr>
        <w:t xml:space="preserve">е о параметрах теплоносителя в системе </w:t>
      </w:r>
      <w:r>
        <w:rPr>
          <w:bCs/>
          <w:sz w:val="26"/>
          <w:szCs w:val="26"/>
        </w:rPr>
        <w:t>теплоснабжения;</w:t>
      </w:r>
    </w:p>
    <w:p w14:paraId="00000065">
      <w:pPr>
        <w:tabs>
          <w:tab w:val="left" w:pos="1276"/>
        </w:tabs>
        <w:ind w:firstLine="709"/>
        <w:jc w:val="both"/>
        <w:rPr>
          <w:bCs/>
          <w:sz w:val="26"/>
          <w:szCs w:val="26"/>
        </w:rPr>
      </w:pPr>
      <w:r>
        <w:rPr>
          <w:bCs/>
          <w:sz w:val="26"/>
          <w:szCs w:val="26"/>
        </w:rPr>
        <w:t>8.7</w:t>
      </w:r>
      <w:r>
        <w:rPr>
          <w:bCs/>
          <w:sz w:val="26"/>
          <w:szCs w:val="26"/>
        </w:rPr>
        <w:t>.</w:t>
      </w:r>
      <w:r>
        <w:rPr>
          <w:bCs/>
          <w:sz w:val="26"/>
          <w:szCs w:val="26"/>
        </w:rPr>
        <w:tab/>
      </w:r>
      <w:r>
        <w:rPr>
          <w:bCs/>
          <w:sz w:val="26"/>
          <w:szCs w:val="26"/>
        </w:rPr>
        <w:t>Данные о вводе в эксплуатацию законченных строительством, расширением, реконструкцией объектов, техническим перевооружением системы теплоснабжения;</w:t>
      </w:r>
    </w:p>
    <w:p w14:paraId="00000066">
      <w:pPr>
        <w:tabs>
          <w:tab w:val="left" w:pos="1276"/>
        </w:tabs>
        <w:ind w:firstLine="709"/>
        <w:jc w:val="both"/>
        <w:rPr>
          <w:bCs/>
          <w:sz w:val="26"/>
          <w:szCs w:val="26"/>
        </w:rPr>
      </w:pPr>
      <w:r>
        <w:rPr>
          <w:bCs/>
          <w:sz w:val="26"/>
          <w:szCs w:val="26"/>
        </w:rPr>
        <w:t>8.8.</w:t>
      </w:r>
      <w:r>
        <w:rPr>
          <w:bCs/>
          <w:sz w:val="26"/>
          <w:szCs w:val="26"/>
        </w:rPr>
        <w:tab/>
      </w:r>
      <w:r>
        <w:rPr>
          <w:bCs/>
          <w:sz w:val="26"/>
          <w:szCs w:val="26"/>
        </w:rPr>
        <w:t xml:space="preserve">Реестр учета аварийных ситуаций, возникших в системе теплоснабжения,  с указанием наименования объекта, адреса объекта, причин, приведших </w:t>
      </w:r>
      <w:r>
        <w:rPr>
          <w:bCs/>
          <w:sz w:val="26"/>
          <w:szCs w:val="26"/>
        </w:rPr>
        <w:br w:type="textWrapping"/>
      </w:r>
      <w:r>
        <w:rPr>
          <w:bCs/>
          <w:sz w:val="26"/>
          <w:szCs w:val="26"/>
        </w:rPr>
        <w:t xml:space="preserve">к возникновению аварийной ситуации, мер, принятых по ликвидации аварийной ситуации, а также при отключении потребителей от теплоснабжения: период отключения и перечень отключенных потребителей; </w:t>
      </w:r>
    </w:p>
    <w:p w14:paraId="00000067">
      <w:pPr>
        <w:tabs>
          <w:tab w:val="left" w:pos="1276"/>
        </w:tabs>
        <w:ind w:firstLine="709"/>
        <w:jc w:val="both"/>
        <w:rPr>
          <w:bCs/>
          <w:sz w:val="26"/>
          <w:szCs w:val="26"/>
        </w:rPr>
      </w:pPr>
      <w:r>
        <w:rPr>
          <w:bCs/>
          <w:sz w:val="26"/>
          <w:szCs w:val="26"/>
        </w:rPr>
        <w:t>8.9.</w:t>
      </w:r>
      <w:r>
        <w:rPr>
          <w:bCs/>
          <w:sz w:val="26"/>
          <w:szCs w:val="26"/>
        </w:rPr>
        <w:tab/>
      </w:r>
      <w:r>
        <w:rPr>
          <w:bCs/>
          <w:sz w:val="26"/>
          <w:szCs w:val="26"/>
        </w:rPr>
        <w:t xml:space="preserve">Оперативные сведения в период запуска тепла в жилые дома и объекты соцкультбыта. </w:t>
      </w:r>
    </w:p>
    <w:p w14:paraId="00000068">
      <w:pPr>
        <w:tabs>
          <w:tab w:val="left" w:pos="1418"/>
        </w:tabs>
        <w:ind w:firstLine="709"/>
        <w:jc w:val="both"/>
        <w:rPr>
          <w:bCs/>
          <w:sz w:val="26"/>
          <w:szCs w:val="26"/>
        </w:rPr>
      </w:pPr>
      <w:r>
        <w:rPr>
          <w:bCs/>
          <w:sz w:val="26"/>
          <w:szCs w:val="26"/>
        </w:rPr>
        <w:t>8.10</w:t>
      </w:r>
      <w:r>
        <w:rPr>
          <w:bCs/>
          <w:sz w:val="26"/>
          <w:szCs w:val="26"/>
        </w:rPr>
        <w:t>.</w:t>
      </w:r>
      <w:r>
        <w:rPr>
          <w:bCs/>
          <w:sz w:val="26"/>
          <w:szCs w:val="26"/>
        </w:rPr>
        <w:tab/>
      </w:r>
      <w:r>
        <w:rPr>
          <w:bCs/>
          <w:sz w:val="26"/>
          <w:szCs w:val="26"/>
        </w:rPr>
        <w:t>Техническое обследование объектов теплоснабжения с учетом результатов экспертизы промышленной безопасности объектов теплоснабжения, предусмотренной законодательством Российской Федерации в области промышленной безопасности опасных производственных объектов.</w:t>
      </w:r>
    </w:p>
    <w:p w14:paraId="00000069">
      <w:pPr>
        <w:tabs>
          <w:tab w:val="left" w:pos="1134"/>
        </w:tabs>
        <w:ind w:firstLine="709"/>
        <w:jc w:val="both"/>
        <w:rPr>
          <w:bCs/>
          <w:sz w:val="26"/>
          <w:szCs w:val="26"/>
        </w:rPr>
      </w:pPr>
      <w:r>
        <w:rPr>
          <w:bCs/>
          <w:sz w:val="26"/>
          <w:szCs w:val="26"/>
        </w:rPr>
        <w:t>9</w:t>
      </w:r>
      <w:r>
        <w:rPr>
          <w:bCs/>
          <w:sz w:val="26"/>
          <w:szCs w:val="26"/>
        </w:rPr>
        <w:t>.</w:t>
      </w:r>
      <w:r>
        <w:rPr>
          <w:bCs/>
          <w:sz w:val="26"/>
          <w:szCs w:val="26"/>
        </w:rPr>
        <w:tab/>
      </w:r>
      <w:r>
        <w:rPr>
          <w:bCs/>
          <w:sz w:val="26"/>
          <w:szCs w:val="26"/>
        </w:rPr>
        <w:t xml:space="preserve">В целях определения соответствия фактических технико-экономических показателей теплоснабжающих и </w:t>
      </w:r>
      <w:r>
        <w:rPr>
          <w:bCs/>
          <w:sz w:val="26"/>
          <w:szCs w:val="26"/>
        </w:rPr>
        <w:t>теплосетевых</w:t>
      </w:r>
      <w:r>
        <w:rPr>
          <w:bCs/>
          <w:sz w:val="26"/>
          <w:szCs w:val="26"/>
        </w:rPr>
        <w:t xml:space="preserve"> организаций нормативным значениям таких показателей, содержащихся в утвержденной в установленном порядке схеме теплоснабжения городского округа, а также показателя физического износа проводится техническое обследование объектов теплоснабжения в случаях, предусмотренных Федеральным </w:t>
      </w:r>
      <w:r>
        <w:fldChar w:fldCharType="begin"/>
      </w:r>
      <w:r>
        <w:instrText xml:space="preserve">HYPERLINK "https://legalacts.ru/doc/federalnyi-zakon-ot-27072010-n-190-fz-o/" </w:instrText>
      </w:r>
      <w:r>
        <w:fldChar w:fldCharType="separate"/>
      </w:r>
      <w:r>
        <w:rPr>
          <w:bCs/>
          <w:sz w:val="26"/>
          <w:szCs w:val="26"/>
        </w:rPr>
        <w:t>законом</w:t>
      </w:r>
      <w:r>
        <w:fldChar w:fldCharType="end"/>
      </w:r>
      <w:r>
        <w:rPr>
          <w:bCs/>
          <w:sz w:val="26"/>
          <w:szCs w:val="26"/>
        </w:rPr>
        <w:t> от 27 июля 2010 г. № 190-ФЗ                                   "О теплоснабжении".</w:t>
      </w:r>
      <w:r>
        <w:rPr>
          <w:bCs/>
          <w:sz w:val="26"/>
          <w:szCs w:val="26"/>
        </w:rPr>
        <w:t xml:space="preserve"> Техническое обследование объектов теплоснабжения проводится с учетом результатов экспертизы промышленной безопасности объектов теплоснабжения, предусмотренной законодательством Российской Федерации </w:t>
      </w:r>
      <w:r>
        <w:rPr>
          <w:bCs/>
          <w:sz w:val="26"/>
          <w:szCs w:val="26"/>
        </w:rPr>
        <w:br w:type="textWrapping"/>
      </w:r>
      <w:r>
        <w:rPr>
          <w:bCs/>
          <w:sz w:val="26"/>
          <w:szCs w:val="26"/>
        </w:rPr>
        <w:t>в области промышленной безопасности опасных производственных объектов.</w:t>
      </w:r>
    </w:p>
    <w:p w14:paraId="0000006A">
      <w:pPr>
        <w:tabs>
          <w:tab w:val="left" w:pos="1276"/>
        </w:tabs>
        <w:ind w:firstLine="709"/>
        <w:jc w:val="both"/>
        <w:rPr>
          <w:bCs/>
          <w:sz w:val="26"/>
          <w:szCs w:val="26"/>
        </w:rPr>
      </w:pPr>
      <w:r>
        <w:rPr>
          <w:bCs/>
          <w:sz w:val="26"/>
          <w:szCs w:val="26"/>
        </w:rPr>
        <w:t>10</w:t>
      </w:r>
      <w:r>
        <w:rPr>
          <w:bCs/>
          <w:sz w:val="26"/>
          <w:szCs w:val="26"/>
        </w:rPr>
        <w:t>.</w:t>
      </w:r>
      <w:r>
        <w:rPr>
          <w:bCs/>
          <w:sz w:val="26"/>
          <w:szCs w:val="26"/>
        </w:rPr>
        <w:tab/>
      </w:r>
      <w:r>
        <w:rPr>
          <w:bCs/>
          <w:sz w:val="26"/>
          <w:szCs w:val="26"/>
        </w:rPr>
        <w:t>На муниципальном уровне собирается следующая информация:</w:t>
      </w:r>
    </w:p>
    <w:p w14:paraId="0000006B">
      <w:pPr>
        <w:tabs>
          <w:tab w:val="left" w:pos="1418"/>
        </w:tabs>
        <w:ind w:firstLine="709"/>
        <w:jc w:val="both"/>
        <w:rPr>
          <w:bCs/>
          <w:sz w:val="26"/>
          <w:szCs w:val="26"/>
        </w:rPr>
      </w:pPr>
      <w:r>
        <w:rPr>
          <w:bCs/>
          <w:sz w:val="26"/>
          <w:szCs w:val="26"/>
        </w:rPr>
        <w:t>10.1</w:t>
      </w:r>
      <w:r>
        <w:rPr>
          <w:bCs/>
          <w:sz w:val="26"/>
          <w:szCs w:val="26"/>
        </w:rPr>
        <w:t>.</w:t>
      </w:r>
      <w:r>
        <w:rPr>
          <w:bCs/>
          <w:sz w:val="26"/>
          <w:szCs w:val="26"/>
        </w:rPr>
        <w:tab/>
      </w:r>
      <w:r>
        <w:rPr>
          <w:bCs/>
          <w:sz w:val="26"/>
          <w:szCs w:val="26"/>
        </w:rPr>
        <w:t>Данные о проведенных ремонтных работах на системах теплоснабжения;</w:t>
      </w:r>
    </w:p>
    <w:p w14:paraId="0000006C">
      <w:pPr>
        <w:tabs>
          <w:tab w:val="left" w:pos="1418"/>
        </w:tabs>
        <w:ind w:firstLine="709"/>
        <w:jc w:val="both"/>
        <w:rPr>
          <w:bCs/>
          <w:sz w:val="26"/>
          <w:szCs w:val="26"/>
        </w:rPr>
      </w:pPr>
      <w:r>
        <w:rPr>
          <w:bCs/>
          <w:sz w:val="26"/>
          <w:szCs w:val="26"/>
        </w:rPr>
        <w:t>10.2</w:t>
      </w:r>
      <w:r>
        <w:rPr>
          <w:bCs/>
          <w:sz w:val="26"/>
          <w:szCs w:val="26"/>
        </w:rPr>
        <w:t>.</w:t>
      </w:r>
      <w:r>
        <w:rPr>
          <w:bCs/>
          <w:sz w:val="26"/>
          <w:szCs w:val="26"/>
        </w:rPr>
        <w:tab/>
      </w:r>
      <w:r>
        <w:rPr>
          <w:bCs/>
          <w:sz w:val="26"/>
          <w:szCs w:val="26"/>
        </w:rPr>
        <w:t>Данные о вводе в эксплуатацию, законченных строительством, расширением, реконструкцие</w:t>
      </w:r>
      <w:r>
        <w:rPr>
          <w:bCs/>
          <w:sz w:val="26"/>
          <w:szCs w:val="26"/>
        </w:rPr>
        <w:t xml:space="preserve">й, техническим перевооружением </w:t>
      </w:r>
      <w:r>
        <w:rPr>
          <w:bCs/>
          <w:sz w:val="26"/>
          <w:szCs w:val="26"/>
        </w:rPr>
        <w:t>объектов системы  теплоснабжения;</w:t>
      </w:r>
    </w:p>
    <w:p w14:paraId="0000006D">
      <w:pPr>
        <w:tabs>
          <w:tab w:val="left" w:pos="1418"/>
        </w:tabs>
        <w:ind w:firstLine="709"/>
        <w:jc w:val="both"/>
        <w:rPr>
          <w:bCs/>
          <w:sz w:val="26"/>
          <w:szCs w:val="26"/>
        </w:rPr>
      </w:pPr>
      <w:r>
        <w:rPr>
          <w:bCs/>
          <w:sz w:val="26"/>
          <w:szCs w:val="26"/>
        </w:rPr>
        <w:t>10.3</w:t>
      </w:r>
      <w:r>
        <w:rPr>
          <w:bCs/>
          <w:sz w:val="26"/>
          <w:szCs w:val="26"/>
        </w:rPr>
        <w:t>.</w:t>
      </w:r>
      <w:r>
        <w:rPr>
          <w:bCs/>
          <w:sz w:val="26"/>
          <w:szCs w:val="26"/>
        </w:rPr>
        <w:tab/>
      </w:r>
      <w:r>
        <w:rPr>
          <w:bCs/>
          <w:sz w:val="26"/>
          <w:szCs w:val="26"/>
        </w:rPr>
        <w:t>Данные о плановых ремонтных работах на системах теплоснабжения;</w:t>
      </w:r>
    </w:p>
    <w:p w14:paraId="0000006E">
      <w:pPr>
        <w:tabs>
          <w:tab w:val="left" w:pos="1418"/>
        </w:tabs>
        <w:ind w:firstLine="709"/>
        <w:jc w:val="both"/>
        <w:rPr>
          <w:bCs/>
          <w:sz w:val="26"/>
          <w:szCs w:val="26"/>
        </w:rPr>
      </w:pPr>
      <w:r>
        <w:rPr>
          <w:bCs/>
          <w:sz w:val="26"/>
          <w:szCs w:val="26"/>
        </w:rPr>
        <w:t>10.4</w:t>
      </w:r>
      <w:r>
        <w:rPr>
          <w:bCs/>
          <w:sz w:val="26"/>
          <w:szCs w:val="26"/>
        </w:rPr>
        <w:t>.</w:t>
      </w:r>
      <w:r>
        <w:rPr>
          <w:bCs/>
          <w:sz w:val="26"/>
          <w:szCs w:val="26"/>
        </w:rPr>
        <w:tab/>
      </w:r>
      <w:r>
        <w:rPr>
          <w:bCs/>
          <w:sz w:val="26"/>
          <w:szCs w:val="26"/>
        </w:rPr>
        <w:t xml:space="preserve">Реестр учета аварийных ситуаций, возникших на объектах теплоснабжения (в том числе и на объектах жилищного фонда), с указанием наименования объекта, адреса объекта, причин, приведших к возникновению аварийной ситуации, мер, принятых по ликвидации аварийной ситуации, а также </w:t>
      </w:r>
      <w:r>
        <w:rPr>
          <w:bCs/>
          <w:sz w:val="26"/>
          <w:szCs w:val="26"/>
        </w:rPr>
        <w:br w:type="textWrapping"/>
      </w:r>
      <w:r>
        <w:rPr>
          <w:bCs/>
          <w:sz w:val="26"/>
          <w:szCs w:val="26"/>
        </w:rPr>
        <w:t>при отключении потребителей от теплоснабжения</w:t>
      </w:r>
      <w:r>
        <w:rPr>
          <w:bCs/>
          <w:sz w:val="26"/>
          <w:szCs w:val="26"/>
        </w:rPr>
        <w:t xml:space="preserve"> </w:t>
      </w:r>
      <w:r>
        <w:rPr>
          <w:bCs/>
          <w:sz w:val="26"/>
          <w:szCs w:val="26"/>
        </w:rPr>
        <w:t>(</w:t>
      </w:r>
      <w:r>
        <w:rPr>
          <w:bCs/>
          <w:sz w:val="26"/>
          <w:szCs w:val="26"/>
        </w:rPr>
        <w:t>период отключения и перечень отключенных потребителей</w:t>
      </w:r>
      <w:r>
        <w:rPr>
          <w:bCs/>
          <w:sz w:val="26"/>
          <w:szCs w:val="26"/>
        </w:rPr>
        <w:t>)</w:t>
      </w:r>
      <w:r>
        <w:rPr>
          <w:bCs/>
          <w:sz w:val="26"/>
          <w:szCs w:val="26"/>
        </w:rPr>
        <w:t>;</w:t>
      </w:r>
    </w:p>
    <w:p w14:paraId="0000006F">
      <w:pPr>
        <w:tabs>
          <w:tab w:val="left" w:pos="1418"/>
        </w:tabs>
        <w:ind w:firstLine="709"/>
        <w:jc w:val="both"/>
        <w:rPr>
          <w:bCs/>
          <w:sz w:val="26"/>
          <w:szCs w:val="26"/>
        </w:rPr>
      </w:pPr>
      <w:r>
        <w:rPr>
          <w:bCs/>
          <w:sz w:val="26"/>
          <w:szCs w:val="26"/>
        </w:rPr>
        <w:t>10.5</w:t>
      </w:r>
      <w:r>
        <w:rPr>
          <w:bCs/>
          <w:sz w:val="26"/>
          <w:szCs w:val="26"/>
        </w:rPr>
        <w:t>.</w:t>
      </w:r>
      <w:r>
        <w:rPr>
          <w:bCs/>
          <w:sz w:val="26"/>
          <w:szCs w:val="26"/>
        </w:rPr>
        <w:tab/>
      </w:r>
      <w:r>
        <w:rPr>
          <w:bCs/>
          <w:sz w:val="26"/>
          <w:szCs w:val="26"/>
        </w:rPr>
        <w:t>Оперативные сведения в период запуска тепла в жилые дома и объекты соцкультбыта</w:t>
      </w:r>
      <w:r>
        <w:rPr>
          <w:bCs/>
          <w:sz w:val="26"/>
          <w:szCs w:val="26"/>
        </w:rPr>
        <w:t>;</w:t>
      </w:r>
      <w:r>
        <w:rPr>
          <w:bCs/>
          <w:sz w:val="26"/>
          <w:szCs w:val="26"/>
        </w:rPr>
        <w:t xml:space="preserve"> </w:t>
      </w:r>
    </w:p>
    <w:p w14:paraId="00000070">
      <w:pPr>
        <w:tabs>
          <w:tab w:val="left" w:pos="1418"/>
        </w:tabs>
        <w:ind w:firstLine="709"/>
        <w:jc w:val="both"/>
        <w:rPr>
          <w:bCs/>
          <w:sz w:val="26"/>
          <w:szCs w:val="26"/>
        </w:rPr>
      </w:pPr>
      <w:r>
        <w:rPr>
          <w:bCs/>
          <w:sz w:val="26"/>
          <w:szCs w:val="26"/>
        </w:rPr>
        <w:t>10.6</w:t>
      </w:r>
      <w:r>
        <w:rPr>
          <w:bCs/>
          <w:sz w:val="26"/>
          <w:szCs w:val="26"/>
        </w:rPr>
        <w:t>.</w:t>
      </w:r>
      <w:r>
        <w:rPr>
          <w:bCs/>
          <w:sz w:val="26"/>
          <w:szCs w:val="26"/>
        </w:rPr>
        <w:tab/>
      </w:r>
      <w:r>
        <w:rPr>
          <w:bCs/>
          <w:sz w:val="26"/>
          <w:szCs w:val="26"/>
        </w:rPr>
        <w:t>Комплексные показатели технико-экономического состояния систем теплоснабжения, в том числе показатели физического износа и энергетической эффективности объектов теплоснабжения</w:t>
      </w:r>
      <w:r>
        <w:rPr>
          <w:bCs/>
          <w:sz w:val="26"/>
          <w:szCs w:val="26"/>
        </w:rPr>
        <w:t>;</w:t>
      </w:r>
    </w:p>
    <w:p w14:paraId="00000071">
      <w:pPr>
        <w:tabs>
          <w:tab w:val="left" w:pos="1418"/>
        </w:tabs>
        <w:ind w:firstLine="709"/>
        <w:jc w:val="both"/>
        <w:rPr>
          <w:bCs/>
          <w:sz w:val="26"/>
          <w:szCs w:val="26"/>
        </w:rPr>
      </w:pPr>
      <w:r>
        <w:rPr>
          <w:bCs/>
          <w:sz w:val="26"/>
          <w:szCs w:val="26"/>
        </w:rPr>
        <w:t>10.7</w:t>
      </w:r>
      <w:r>
        <w:rPr>
          <w:bCs/>
          <w:sz w:val="26"/>
          <w:szCs w:val="26"/>
        </w:rPr>
        <w:t>.</w:t>
      </w:r>
      <w:r>
        <w:rPr>
          <w:bCs/>
          <w:sz w:val="26"/>
          <w:szCs w:val="26"/>
        </w:rPr>
        <w:tab/>
      </w:r>
      <w:r>
        <w:rPr>
          <w:bCs/>
          <w:sz w:val="26"/>
          <w:szCs w:val="26"/>
        </w:rPr>
        <w:t>Анализ данных мониторинга.</w:t>
      </w:r>
    </w:p>
    <w:p w14:paraId="00000072">
      <w:pPr>
        <w:tabs>
          <w:tab w:val="left" w:pos="1276"/>
        </w:tabs>
        <w:ind w:firstLine="709"/>
        <w:jc w:val="both"/>
        <w:rPr>
          <w:bCs/>
          <w:sz w:val="26"/>
          <w:szCs w:val="26"/>
        </w:rPr>
      </w:pPr>
      <w:r>
        <w:rPr>
          <w:bCs/>
          <w:sz w:val="26"/>
          <w:szCs w:val="26"/>
        </w:rPr>
        <w:t xml:space="preserve">Анализ данных мониторинга направлен на решение задачи оптимизации планов ремонта на основе выбора из объектов имеющих повреждения, самых ненадежных, исходя из заданного объема финансирования, показателей технико-экономического состояния систем теплоснабжения (за исключением </w:t>
      </w:r>
      <w:r>
        <w:rPr>
          <w:bCs/>
          <w:sz w:val="26"/>
          <w:szCs w:val="26"/>
        </w:rPr>
        <w:t>теплопотребляющих</w:t>
      </w:r>
      <w:r>
        <w:rPr>
          <w:bCs/>
          <w:sz w:val="26"/>
          <w:szCs w:val="26"/>
        </w:rPr>
        <w:t xml:space="preserve"> установок потребителей тепловой энергии, теплоносителя, </w:t>
      </w:r>
      <w:r>
        <w:rPr>
          <w:bCs/>
          <w:sz w:val="26"/>
          <w:szCs w:val="26"/>
        </w:rPr>
        <w:br w:type="textWrapping"/>
      </w:r>
      <w:r>
        <w:rPr>
          <w:bCs/>
          <w:sz w:val="26"/>
          <w:szCs w:val="26"/>
        </w:rPr>
        <w:t>а также источников тепловой энергии, функционирующих в режиме комбинированной выработки электрической и тепловой энергии), в том числе показателей физического износа и энергетической эффективности объектов теплоснабжения</w:t>
      </w:r>
    </w:p>
    <w:p w14:paraId="00000073">
      <w:pPr>
        <w:tabs>
          <w:tab w:val="left" w:pos="1276"/>
        </w:tabs>
        <w:ind w:firstLine="709"/>
        <w:jc w:val="both"/>
        <w:rPr>
          <w:bCs/>
          <w:sz w:val="26"/>
          <w:szCs w:val="26"/>
        </w:rPr>
      </w:pPr>
      <w:r>
        <w:rPr>
          <w:bCs/>
          <w:sz w:val="26"/>
          <w:szCs w:val="26"/>
        </w:rPr>
        <w:t>11</w:t>
      </w:r>
      <w:r>
        <w:rPr>
          <w:bCs/>
          <w:sz w:val="26"/>
          <w:szCs w:val="26"/>
        </w:rPr>
        <w:t>.</w:t>
      </w:r>
      <w:r>
        <w:rPr>
          <w:bCs/>
          <w:sz w:val="26"/>
          <w:szCs w:val="26"/>
        </w:rPr>
        <w:tab/>
      </w:r>
      <w:r>
        <w:rPr>
          <w:bCs/>
          <w:sz w:val="26"/>
          <w:szCs w:val="26"/>
        </w:rPr>
        <w:t>Основным источниками информации для статистической обработки данных являются результаты:</w:t>
      </w:r>
    </w:p>
    <w:p w14:paraId="00000074">
      <w:pPr>
        <w:tabs>
          <w:tab w:val="left" w:pos="1276"/>
        </w:tabs>
        <w:ind w:firstLine="709"/>
        <w:jc w:val="both"/>
        <w:rPr>
          <w:bCs/>
          <w:sz w:val="26"/>
          <w:szCs w:val="26"/>
        </w:rPr>
      </w:pPr>
      <w:r>
        <w:rPr>
          <w:bCs/>
          <w:sz w:val="26"/>
          <w:szCs w:val="26"/>
        </w:rPr>
        <w:t>проведен</w:t>
      </w:r>
      <w:r>
        <w:rPr>
          <w:bCs/>
          <w:sz w:val="26"/>
          <w:szCs w:val="26"/>
        </w:rPr>
        <w:t xml:space="preserve">ия испытаний тепловых сетей на </w:t>
      </w:r>
      <w:r>
        <w:rPr>
          <w:bCs/>
          <w:sz w:val="26"/>
          <w:szCs w:val="26"/>
        </w:rPr>
        <w:t xml:space="preserve">прочность и плотность и </w:t>
      </w:r>
      <w:r>
        <w:rPr>
          <w:bCs/>
          <w:sz w:val="26"/>
          <w:szCs w:val="26"/>
        </w:rPr>
        <w:t>шурфовки</w:t>
      </w:r>
      <w:r>
        <w:rPr>
          <w:bCs/>
          <w:sz w:val="26"/>
          <w:szCs w:val="26"/>
        </w:rPr>
        <w:t>, с составлением акто</w:t>
      </w:r>
      <w:r>
        <w:rPr>
          <w:bCs/>
          <w:sz w:val="26"/>
          <w:szCs w:val="26"/>
        </w:rPr>
        <w:t xml:space="preserve">в, в ремонтный период, которые </w:t>
      </w:r>
      <w:r>
        <w:rPr>
          <w:bCs/>
          <w:sz w:val="26"/>
          <w:szCs w:val="26"/>
        </w:rPr>
        <w:t>применяются как основной метод диагностики и планирования ремонтов и перекладок тепловых сетей;</w:t>
      </w:r>
    </w:p>
    <w:p w14:paraId="00000075">
      <w:pPr>
        <w:tabs>
          <w:tab w:val="left" w:pos="1276"/>
        </w:tabs>
        <w:ind w:firstLine="709"/>
        <w:jc w:val="both"/>
        <w:rPr>
          <w:bCs/>
          <w:sz w:val="26"/>
          <w:szCs w:val="26"/>
        </w:rPr>
      </w:pPr>
      <w:r>
        <w:rPr>
          <w:bCs/>
          <w:sz w:val="26"/>
          <w:szCs w:val="26"/>
        </w:rPr>
        <w:t>опрессовки</w:t>
      </w:r>
      <w:r>
        <w:rPr>
          <w:bCs/>
          <w:sz w:val="26"/>
          <w:szCs w:val="26"/>
        </w:rPr>
        <w:t xml:space="preserve"> источников теплоснабжения (котлов) в ремонтный период, </w:t>
      </w:r>
      <w:r>
        <w:rPr>
          <w:bCs/>
          <w:sz w:val="26"/>
          <w:szCs w:val="26"/>
        </w:rPr>
        <w:t>которая</w:t>
      </w:r>
      <w:r>
        <w:rPr>
          <w:bCs/>
          <w:sz w:val="26"/>
          <w:szCs w:val="26"/>
        </w:rPr>
        <w:t xml:space="preserve"> применяется как </w:t>
      </w:r>
      <w:r>
        <w:rPr>
          <w:bCs/>
          <w:sz w:val="26"/>
          <w:szCs w:val="26"/>
        </w:rPr>
        <w:t xml:space="preserve">основной метод диагностики для </w:t>
      </w:r>
      <w:r>
        <w:rPr>
          <w:bCs/>
          <w:sz w:val="26"/>
          <w:szCs w:val="26"/>
        </w:rPr>
        <w:t>планирования ремонтов, замены источников теплоснабжения (котлов);</w:t>
      </w:r>
    </w:p>
    <w:p w14:paraId="00000076">
      <w:pPr>
        <w:tabs>
          <w:tab w:val="left" w:pos="1276"/>
        </w:tabs>
        <w:ind w:firstLine="709"/>
        <w:jc w:val="both"/>
        <w:rPr>
          <w:bCs/>
          <w:sz w:val="26"/>
          <w:szCs w:val="26"/>
        </w:rPr>
      </w:pPr>
      <w:r>
        <w:rPr>
          <w:bCs/>
          <w:sz w:val="26"/>
          <w:szCs w:val="26"/>
        </w:rPr>
        <w:t>осмотров;</w:t>
      </w:r>
    </w:p>
    <w:p w14:paraId="00000077">
      <w:pPr>
        <w:tabs>
          <w:tab w:val="left" w:pos="1276"/>
        </w:tabs>
        <w:ind w:firstLine="709"/>
        <w:jc w:val="both"/>
        <w:rPr>
          <w:bCs/>
          <w:sz w:val="26"/>
          <w:szCs w:val="26"/>
        </w:rPr>
      </w:pPr>
      <w:r>
        <w:rPr>
          <w:bCs/>
          <w:sz w:val="26"/>
          <w:szCs w:val="26"/>
        </w:rPr>
        <w:t>экспертных оценок состояния капитальных строений источников теплоснабжения;</w:t>
      </w:r>
    </w:p>
    <w:p w14:paraId="00000078">
      <w:pPr>
        <w:tabs>
          <w:tab w:val="left" w:pos="1276"/>
        </w:tabs>
        <w:ind w:firstLine="709"/>
        <w:jc w:val="both"/>
        <w:rPr>
          <w:bCs/>
          <w:sz w:val="26"/>
          <w:szCs w:val="26"/>
        </w:rPr>
      </w:pPr>
      <w:r>
        <w:rPr>
          <w:bCs/>
          <w:sz w:val="26"/>
          <w:szCs w:val="26"/>
        </w:rPr>
        <w:t>технической инвентаризации объектов теплоснабжения</w:t>
      </w:r>
      <w:r>
        <w:rPr>
          <w:bCs/>
          <w:sz w:val="26"/>
          <w:szCs w:val="26"/>
        </w:rPr>
        <w:t>,</w:t>
      </w:r>
      <w:r>
        <w:rPr>
          <w:bCs/>
          <w:sz w:val="26"/>
          <w:szCs w:val="26"/>
        </w:rPr>
        <w:t xml:space="preserve"> осуществленных на основании плана технического обследования</w:t>
      </w:r>
      <w:r>
        <w:rPr>
          <w:bCs/>
          <w:sz w:val="26"/>
          <w:szCs w:val="26"/>
        </w:rPr>
        <w:t>,</w:t>
      </w:r>
      <w:r>
        <w:rPr>
          <w:bCs/>
          <w:sz w:val="26"/>
          <w:szCs w:val="26"/>
        </w:rPr>
        <w:t xml:space="preserve"> с определением параметров технической инвентаризации по каждому инвентаризационному объекту, сформированному организацией, осуществляющей регулируемые виды деятельности в сфере теплоснабжения на основании камерального обследования и реестр аварийных ситуаций на системах теплоснабжения</w:t>
      </w:r>
      <w:r>
        <w:rPr>
          <w:bCs/>
          <w:sz w:val="26"/>
          <w:szCs w:val="26"/>
        </w:rPr>
        <w:t>.</w:t>
      </w:r>
    </w:p>
    <w:p w14:paraId="00000079">
      <w:pPr>
        <w:tabs>
          <w:tab w:val="left" w:pos="1276"/>
        </w:tabs>
        <w:ind w:firstLine="709"/>
        <w:jc w:val="both"/>
        <w:rPr>
          <w:bCs/>
          <w:sz w:val="26"/>
          <w:szCs w:val="26"/>
        </w:rPr>
      </w:pPr>
      <w:r>
        <w:rPr>
          <w:bCs/>
          <w:sz w:val="26"/>
          <w:szCs w:val="26"/>
        </w:rPr>
        <w:t>12</w:t>
      </w:r>
      <w:r>
        <w:rPr>
          <w:bCs/>
          <w:sz w:val="26"/>
          <w:szCs w:val="26"/>
        </w:rPr>
        <w:t>.</w:t>
      </w:r>
      <w:r>
        <w:rPr>
          <w:bCs/>
          <w:sz w:val="26"/>
          <w:szCs w:val="26"/>
        </w:rPr>
        <w:tab/>
      </w:r>
      <w:r>
        <w:rPr>
          <w:bCs/>
          <w:sz w:val="26"/>
          <w:szCs w:val="26"/>
        </w:rPr>
        <w:t xml:space="preserve">Анализ данных о состоянии тепловых сетей и источников теплоснабжения  для </w:t>
      </w:r>
      <w:r>
        <w:rPr>
          <w:bCs/>
          <w:sz w:val="26"/>
          <w:szCs w:val="26"/>
        </w:rPr>
        <w:t>А</w:t>
      </w:r>
      <w:r>
        <w:rPr>
          <w:bCs/>
          <w:sz w:val="26"/>
          <w:szCs w:val="26"/>
        </w:rPr>
        <w:t>дминистрации Портбайкальского муниципального образования</w:t>
      </w:r>
      <w:r>
        <w:rPr>
          <w:bCs/>
          <w:sz w:val="26"/>
          <w:szCs w:val="26"/>
        </w:rPr>
        <w:t xml:space="preserve"> </w:t>
      </w:r>
      <w:r>
        <w:rPr>
          <w:bCs/>
          <w:sz w:val="26"/>
          <w:szCs w:val="26"/>
        </w:rPr>
        <w:t>производится специалистами теплоснабжающей организации, осуществляющей эксплуатацию систем теплоснабжения;</w:t>
      </w:r>
    </w:p>
    <w:p w14:paraId="0000007A">
      <w:pPr>
        <w:tabs>
          <w:tab w:val="left" w:pos="1276"/>
        </w:tabs>
        <w:ind w:firstLine="709"/>
        <w:jc w:val="both"/>
        <w:rPr>
          <w:bCs/>
          <w:sz w:val="26"/>
          <w:szCs w:val="26"/>
        </w:rPr>
      </w:pPr>
      <w:r>
        <w:rPr>
          <w:bCs/>
          <w:sz w:val="26"/>
          <w:szCs w:val="26"/>
        </w:rPr>
        <w:t>13</w:t>
      </w:r>
      <w:r>
        <w:rPr>
          <w:bCs/>
          <w:sz w:val="26"/>
          <w:szCs w:val="26"/>
        </w:rPr>
        <w:t>.</w:t>
      </w:r>
      <w:r>
        <w:rPr>
          <w:bCs/>
          <w:sz w:val="26"/>
          <w:szCs w:val="26"/>
        </w:rPr>
        <w:tab/>
      </w:r>
      <w:r>
        <w:rPr>
          <w:bCs/>
          <w:sz w:val="26"/>
          <w:szCs w:val="26"/>
        </w:rPr>
        <w:t xml:space="preserve">Анализ данных мониторинга на муниципальном уровне проводится </w:t>
      </w:r>
      <w:r>
        <w:rPr>
          <w:bCs/>
          <w:sz w:val="26"/>
          <w:szCs w:val="26"/>
        </w:rPr>
        <w:t xml:space="preserve">специалистами </w:t>
      </w:r>
      <w:r>
        <w:rPr>
          <w:bCs/>
          <w:sz w:val="26"/>
          <w:szCs w:val="26"/>
        </w:rPr>
        <w:t>Администрации Портбайкальского муниципального образования, в части возложенных на них полномочий (с последующим хранением базы данных)</w:t>
      </w:r>
      <w:r>
        <w:rPr>
          <w:bCs/>
          <w:sz w:val="26"/>
          <w:szCs w:val="26"/>
        </w:rPr>
        <w:t>.</w:t>
      </w:r>
      <w:r>
        <w:rPr>
          <w:bCs/>
          <w:sz w:val="26"/>
          <w:szCs w:val="26"/>
        </w:rPr>
        <w:t xml:space="preserve"> </w:t>
      </w:r>
    </w:p>
    <w:p w14:paraId="0000007B">
      <w:pPr>
        <w:tabs>
          <w:tab w:val="left" w:pos="1276"/>
        </w:tabs>
        <w:ind w:firstLine="709"/>
        <w:jc w:val="both"/>
        <w:rPr>
          <w:bCs/>
          <w:sz w:val="26"/>
          <w:szCs w:val="26"/>
        </w:rPr>
      </w:pPr>
      <w:r>
        <w:rPr>
          <w:bCs/>
          <w:sz w:val="26"/>
          <w:szCs w:val="26"/>
        </w:rPr>
        <w:t>14</w:t>
      </w:r>
      <w:r>
        <w:rPr>
          <w:bCs/>
          <w:sz w:val="26"/>
          <w:szCs w:val="26"/>
        </w:rPr>
        <w:t>.</w:t>
      </w:r>
      <w:r>
        <w:rPr>
          <w:bCs/>
          <w:sz w:val="26"/>
          <w:szCs w:val="26"/>
        </w:rPr>
        <w:tab/>
      </w:r>
      <w:r>
        <w:rPr>
          <w:bCs/>
          <w:sz w:val="26"/>
          <w:szCs w:val="26"/>
        </w:rPr>
        <w:t>Данные мониторинга накладываются на актуальные паспортные характеристики объекта в целях выявления истинного состояние объекта, исключения ложной информации и принятия оптимального управленческого решения</w:t>
      </w:r>
      <w:r>
        <w:rPr>
          <w:bCs/>
          <w:sz w:val="26"/>
          <w:szCs w:val="26"/>
        </w:rPr>
        <w:t>.</w:t>
      </w:r>
    </w:p>
    <w:p w14:paraId="0000007C">
      <w:pPr>
        <w:shd w:val="clear" w:color="auto" w:fill="ffffff"/>
        <w:tabs>
          <w:tab w:val="left" w:pos="1276"/>
        </w:tabs>
        <w:ind w:firstLine="709"/>
        <w:jc w:val="both"/>
        <w:rPr>
          <w:bCs/>
          <w:sz w:val="26"/>
          <w:szCs w:val="26"/>
        </w:rPr>
      </w:pPr>
      <w:r>
        <w:rPr>
          <w:bCs/>
          <w:sz w:val="26"/>
          <w:szCs w:val="26"/>
        </w:rPr>
        <w:t>15</w:t>
      </w:r>
      <w:r>
        <w:rPr>
          <w:bCs/>
          <w:sz w:val="26"/>
          <w:szCs w:val="26"/>
        </w:rPr>
        <w:t>.</w:t>
      </w:r>
      <w:r>
        <w:rPr>
          <w:bCs/>
          <w:sz w:val="26"/>
          <w:szCs w:val="26"/>
        </w:rPr>
        <w:tab/>
      </w:r>
      <w:r>
        <w:rPr>
          <w:bCs/>
          <w:sz w:val="26"/>
          <w:szCs w:val="26"/>
        </w:rPr>
        <w:t>Результаты мониторинга могут являться основанием для принятия решений о необ</w:t>
      </w:r>
      <w:r>
        <w:rPr>
          <w:bCs/>
          <w:sz w:val="26"/>
          <w:szCs w:val="26"/>
        </w:rPr>
        <w:t xml:space="preserve">ходимости проведения ремонтных </w:t>
      </w:r>
      <w:r>
        <w:rPr>
          <w:bCs/>
          <w:sz w:val="26"/>
          <w:szCs w:val="26"/>
        </w:rPr>
        <w:t xml:space="preserve">работ, работ по модернизации </w:t>
      </w:r>
      <w:r>
        <w:rPr>
          <w:bCs/>
          <w:sz w:val="26"/>
          <w:szCs w:val="26"/>
        </w:rPr>
        <w:br w:type="textWrapping"/>
      </w:r>
      <w:r>
        <w:rPr>
          <w:bCs/>
          <w:sz w:val="26"/>
          <w:szCs w:val="26"/>
        </w:rPr>
        <w:t>и реконструкции или выводе из эксплуатации объектов системы теплоснабжения</w:t>
      </w:r>
      <w:r>
        <w:rPr>
          <w:bCs/>
          <w:sz w:val="26"/>
          <w:szCs w:val="26"/>
        </w:rPr>
        <w:t>.</w:t>
      </w:r>
    </w:p>
    <w:p w14:paraId="0000007D">
      <w:pPr>
        <w:shd w:val="clear" w:color="auto" w:fill="ffffff"/>
        <w:tabs>
          <w:tab w:val="left" w:pos="1276"/>
        </w:tabs>
        <w:ind w:firstLine="709"/>
        <w:jc w:val="both"/>
        <w:rPr>
          <w:bCs/>
          <w:sz w:val="26"/>
          <w:szCs w:val="26"/>
        </w:rPr>
      </w:pPr>
      <w:r>
        <w:rPr>
          <w:bCs/>
          <w:sz w:val="26"/>
          <w:szCs w:val="26"/>
        </w:rPr>
        <w:t>16</w:t>
      </w:r>
      <w:r>
        <w:rPr>
          <w:bCs/>
          <w:sz w:val="26"/>
          <w:szCs w:val="26"/>
        </w:rPr>
        <w:t>.</w:t>
      </w:r>
      <w:r>
        <w:rPr>
          <w:bCs/>
          <w:sz w:val="26"/>
          <w:szCs w:val="26"/>
        </w:rPr>
        <w:tab/>
      </w:r>
      <w:r>
        <w:rPr>
          <w:bCs/>
          <w:sz w:val="26"/>
          <w:szCs w:val="26"/>
        </w:rPr>
        <w:t>Результаты анализа данных мониторинга учитываются при подготовке заявок на участие в региональных и государственных программах.</w:t>
      </w:r>
    </w:p>
    <w:p w14:paraId="0000007E">
      <w:pPr>
        <w:tabs>
          <w:tab w:val="left" w:pos="1276"/>
        </w:tabs>
        <w:ind w:firstLine="709"/>
        <w:jc w:val="both"/>
        <w:rPr>
          <w:bCs/>
          <w:sz w:val="26"/>
          <w:szCs w:val="26"/>
        </w:rPr>
      </w:pPr>
      <w:r>
        <w:rPr>
          <w:bCs/>
          <w:sz w:val="26"/>
          <w:szCs w:val="26"/>
        </w:rPr>
        <w:t>17</w:t>
      </w:r>
      <w:r>
        <w:rPr>
          <w:bCs/>
          <w:sz w:val="26"/>
          <w:szCs w:val="26"/>
        </w:rPr>
        <w:t>.</w:t>
      </w:r>
      <w:r>
        <w:rPr>
          <w:bCs/>
          <w:sz w:val="26"/>
          <w:szCs w:val="26"/>
        </w:rPr>
        <w:tab/>
      </w:r>
      <w:r>
        <w:rPr>
          <w:bCs/>
          <w:sz w:val="26"/>
          <w:szCs w:val="26"/>
        </w:rPr>
        <w:t>Хранение, обработка и представление данных.</w:t>
      </w:r>
    </w:p>
    <w:p w14:paraId="0000007F">
      <w:pPr>
        <w:shd w:val="clear" w:color="auto" w:fill="ffffff"/>
        <w:tabs>
          <w:tab w:val="left" w:pos="1418"/>
        </w:tabs>
        <w:ind w:firstLine="709"/>
        <w:jc w:val="both"/>
        <w:rPr>
          <w:bCs/>
          <w:sz w:val="26"/>
          <w:szCs w:val="26"/>
        </w:rPr>
      </w:pPr>
      <w:r>
        <w:rPr>
          <w:bCs/>
          <w:sz w:val="26"/>
          <w:szCs w:val="26"/>
        </w:rPr>
        <w:t>17.1</w:t>
      </w:r>
      <w:r>
        <w:rPr>
          <w:bCs/>
          <w:sz w:val="26"/>
          <w:szCs w:val="26"/>
        </w:rPr>
        <w:t>.</w:t>
      </w:r>
      <w:r>
        <w:rPr>
          <w:bCs/>
          <w:sz w:val="26"/>
          <w:szCs w:val="26"/>
        </w:rPr>
        <w:tab/>
      </w:r>
      <w:r>
        <w:rPr>
          <w:bCs/>
          <w:sz w:val="26"/>
          <w:szCs w:val="26"/>
        </w:rPr>
        <w:t>Сбор данных организуется на бумажных носителях и вводится в базу данных теплоснабжающей организации на электронных носителях;</w:t>
      </w:r>
    </w:p>
    <w:p w14:paraId="00000080">
      <w:pPr>
        <w:tabs>
          <w:tab w:val="left" w:pos="1418"/>
        </w:tabs>
        <w:ind w:firstLine="709"/>
        <w:jc w:val="both"/>
        <w:rPr>
          <w:bCs/>
          <w:sz w:val="26"/>
          <w:szCs w:val="26"/>
        </w:rPr>
      </w:pPr>
      <w:r>
        <w:rPr>
          <w:bCs/>
          <w:sz w:val="26"/>
          <w:szCs w:val="26"/>
        </w:rPr>
        <w:t>17.2</w:t>
      </w:r>
      <w:r>
        <w:rPr>
          <w:bCs/>
          <w:sz w:val="26"/>
          <w:szCs w:val="26"/>
        </w:rPr>
        <w:t>.</w:t>
      </w:r>
      <w:r>
        <w:rPr>
          <w:bCs/>
          <w:sz w:val="26"/>
          <w:szCs w:val="26"/>
        </w:rPr>
        <w:tab/>
      </w:r>
      <w:r>
        <w:rPr>
          <w:bCs/>
          <w:sz w:val="26"/>
          <w:szCs w:val="26"/>
        </w:rPr>
        <w:t xml:space="preserve">Единая база данных </w:t>
      </w:r>
      <w:r>
        <w:rPr>
          <w:bCs/>
          <w:sz w:val="26"/>
          <w:szCs w:val="26"/>
        </w:rPr>
        <w:t xml:space="preserve">обрабатывается теплоснабжающей организацией </w:t>
      </w:r>
      <w:r>
        <w:rPr>
          <w:bCs/>
          <w:sz w:val="26"/>
          <w:szCs w:val="26"/>
        </w:rPr>
        <w:br w:type="textWrapping"/>
      </w:r>
      <w:r>
        <w:rPr>
          <w:bCs/>
          <w:sz w:val="26"/>
          <w:szCs w:val="26"/>
        </w:rPr>
        <w:t xml:space="preserve">и предоставляется в </w:t>
      </w:r>
      <w:r>
        <w:rPr>
          <w:bCs/>
          <w:sz w:val="26"/>
          <w:szCs w:val="26"/>
        </w:rPr>
        <w:t>А</w:t>
      </w:r>
      <w:r>
        <w:rPr>
          <w:bCs/>
          <w:sz w:val="26"/>
          <w:szCs w:val="26"/>
        </w:rPr>
        <w:t>дминистрацию Портбайкальского муниципального образования</w:t>
      </w:r>
      <w:r>
        <w:rPr>
          <w:bCs/>
          <w:sz w:val="26"/>
          <w:szCs w:val="26"/>
        </w:rPr>
        <w:t xml:space="preserve"> </w:t>
      </w:r>
      <w:r>
        <w:rPr>
          <w:bCs/>
          <w:sz w:val="26"/>
          <w:szCs w:val="26"/>
        </w:rPr>
        <w:t>по ее требованию;</w:t>
      </w:r>
    </w:p>
    <w:p w14:paraId="00000081">
      <w:pPr>
        <w:tabs>
          <w:tab w:val="left" w:pos="1418"/>
        </w:tabs>
        <w:ind w:firstLine="709"/>
        <w:jc w:val="both"/>
        <w:rPr>
          <w:bCs/>
          <w:sz w:val="26"/>
          <w:szCs w:val="26"/>
        </w:rPr>
      </w:pPr>
      <w:r>
        <w:rPr>
          <w:bCs/>
          <w:sz w:val="26"/>
          <w:szCs w:val="26"/>
        </w:rPr>
        <w:t>17.3</w:t>
      </w:r>
      <w:r>
        <w:rPr>
          <w:bCs/>
          <w:sz w:val="26"/>
          <w:szCs w:val="26"/>
        </w:rPr>
        <w:t>.</w:t>
      </w:r>
      <w:r>
        <w:rPr>
          <w:bCs/>
          <w:sz w:val="26"/>
          <w:szCs w:val="26"/>
        </w:rPr>
        <w:tab/>
      </w:r>
      <w:r>
        <w:rPr>
          <w:bCs/>
          <w:sz w:val="26"/>
          <w:szCs w:val="26"/>
        </w:rPr>
        <w:t>Материалы мониторинга обрабатываются, заносятся в журнал и хранятся в Администрации Портбайкальского муниципального образования</w:t>
      </w:r>
      <w:r>
        <w:rPr>
          <w:bCs/>
          <w:sz w:val="26"/>
          <w:szCs w:val="26"/>
        </w:rPr>
        <w:t>, а также в теплоснабжающей организации в электронном виде и на бумажном носителе не менее пяти лет;</w:t>
      </w:r>
    </w:p>
    <w:p w14:paraId="00000082">
      <w:pPr>
        <w:shd w:val="clear" w:color="auto" w:fill="ffffff"/>
        <w:tabs>
          <w:tab w:val="left" w:pos="1276"/>
        </w:tabs>
        <w:ind w:firstLine="709"/>
        <w:jc w:val="both"/>
        <w:rPr>
          <w:bCs/>
          <w:sz w:val="26"/>
          <w:szCs w:val="26"/>
        </w:rPr>
      </w:pPr>
      <w:r>
        <w:rPr>
          <w:bCs/>
          <w:sz w:val="26"/>
          <w:szCs w:val="26"/>
        </w:rPr>
        <w:t>18</w:t>
      </w:r>
      <w:r>
        <w:rPr>
          <w:bCs/>
          <w:sz w:val="26"/>
          <w:szCs w:val="26"/>
        </w:rPr>
        <w:t>.</w:t>
      </w:r>
      <w:r>
        <w:rPr>
          <w:bCs/>
          <w:sz w:val="26"/>
          <w:szCs w:val="26"/>
        </w:rPr>
        <w:tab/>
      </w:r>
      <w:r>
        <w:rPr>
          <w:bCs/>
          <w:sz w:val="26"/>
          <w:szCs w:val="26"/>
        </w:rPr>
        <w:t xml:space="preserve">Информация из собранной базы данных мониторинга по запросу может быть предоставлена заинтересованным лицам. </w:t>
      </w:r>
    </w:p>
    <w:p w14:paraId="00000083">
      <w:pPr>
        <w:shd w:val="clear" w:color="auto" w:fill="ffffff"/>
        <w:ind w:firstLine="709"/>
        <w:jc w:val="both"/>
        <w:rPr>
          <w:bCs/>
          <w:sz w:val="26"/>
        </w:rPr>
      </w:pPr>
    </w:p>
    <w:p w14:paraId="00000084">
      <w:pPr>
        <w:pStyle w:val="ListParagraph"/>
        <w:numPr>
          <w:ilvl w:val="0"/>
          <w:numId w:val="23"/>
        </w:numPr>
        <w:jc w:val="center"/>
        <w:rPr>
          <w:bCs/>
          <w:sz w:val="26"/>
        </w:rPr>
      </w:pPr>
      <w:r>
        <w:rPr>
          <w:bCs/>
          <w:sz w:val="26"/>
        </w:rPr>
        <w:t>Технические требования к объектам мониторинга</w:t>
      </w:r>
    </w:p>
    <w:p w14:paraId="00000085">
      <w:pPr>
        <w:pStyle w:val="ListParagraph"/>
        <w:ind w:left="1080"/>
        <w:rPr>
          <w:bCs/>
          <w:sz w:val="26"/>
        </w:rPr>
      </w:pPr>
    </w:p>
    <w:p w14:paraId="00000086">
      <w:pPr>
        <w:tabs>
          <w:tab w:val="left" w:pos="1276"/>
        </w:tabs>
        <w:ind w:firstLine="709"/>
        <w:jc w:val="both"/>
        <w:rPr>
          <w:bCs/>
          <w:sz w:val="26"/>
        </w:rPr>
      </w:pPr>
      <w:r>
        <w:rPr>
          <w:bCs/>
          <w:sz w:val="26"/>
        </w:rPr>
        <w:t>19</w:t>
      </w:r>
      <w:r>
        <w:rPr>
          <w:bCs/>
          <w:sz w:val="26"/>
        </w:rPr>
        <w:t>.</w:t>
      </w:r>
      <w:r>
        <w:rPr>
          <w:bCs/>
          <w:sz w:val="26"/>
        </w:rPr>
        <w:tab/>
      </w:r>
      <w:r>
        <w:rPr>
          <w:bCs/>
          <w:sz w:val="26"/>
        </w:rPr>
        <w:t>Основные технические требования к устройству тепловых сетей.</w:t>
      </w:r>
    </w:p>
    <w:p w14:paraId="00000087">
      <w:pPr>
        <w:tabs>
          <w:tab w:val="left" w:pos="1276"/>
        </w:tabs>
        <w:ind w:firstLine="709"/>
        <w:jc w:val="both"/>
        <w:rPr>
          <w:bCs/>
          <w:sz w:val="26"/>
        </w:rPr>
      </w:pPr>
      <w:r>
        <w:rPr>
          <w:bCs/>
          <w:sz w:val="26"/>
        </w:rPr>
        <w:t xml:space="preserve">Устройство тепловых сетей должно соответствовать требованиям строительных норм и правил, других НТД и техническим условиям. Материалы труб, арматуры, компенсаторов, опор и других элементов трубопроводов тепловых сетей </w:t>
      </w:r>
      <w:r>
        <w:rPr>
          <w:bCs/>
          <w:sz w:val="26"/>
        </w:rPr>
        <w:br w:type="textWrapping"/>
      </w:r>
      <w:r>
        <w:rPr>
          <w:bCs/>
          <w:sz w:val="26"/>
        </w:rPr>
        <w:t xml:space="preserve">III и IV категорий, а также методы их изготовления, ремонта и контроля должны соответствовать Правилам устройства и безопасной эксплуатации трубопроводов пара и горячей воды и </w:t>
      </w:r>
      <w:r>
        <w:rPr>
          <w:bCs/>
          <w:sz w:val="26"/>
        </w:rPr>
        <w:t>СНиП</w:t>
      </w:r>
      <w:r>
        <w:rPr>
          <w:bCs/>
          <w:sz w:val="26"/>
        </w:rPr>
        <w:t>. Для трубопроводов тепловых сетей и тепловых пунктов при температуре воды 115</w:t>
      </w:r>
      <w:r>
        <w:rPr>
          <w:bCs/>
          <w:sz w:val="26"/>
        </w:rPr>
        <w:t xml:space="preserve"> °С</w:t>
      </w:r>
      <w:r>
        <w:rPr>
          <w:bCs/>
          <w:sz w:val="26"/>
        </w:rPr>
        <w:t xml:space="preserve"> и ниже при давлении до 1,6 МПа включительно допускается применять неметаллические трубы, если их качество удовлетворяет санитарным требованиям и соответствует параметрам теплоносителя. Применение арматуры из латуни и бронзы на трубопроводах тепловых сетей допускается </w:t>
      </w:r>
      <w:r>
        <w:rPr>
          <w:bCs/>
          <w:sz w:val="26"/>
        </w:rPr>
        <w:br w:type="textWrapping"/>
      </w:r>
      <w:r>
        <w:rPr>
          <w:bCs/>
          <w:sz w:val="26"/>
        </w:rPr>
        <w:t xml:space="preserve">при температуре теплоносителя не выше 250 °С. Для трубопроводов тепловых сетей, кроме тепловых пунктов и сетей горячего водоснабжения, не допускается применять арматуру: из серого чугуна </w:t>
      </w:r>
      <w:r>
        <w:rPr>
          <w:bCs/>
          <w:sz w:val="26"/>
        </w:rPr>
        <w:t xml:space="preserve">– </w:t>
      </w:r>
      <w:r>
        <w:rPr>
          <w:bCs/>
          <w:sz w:val="26"/>
        </w:rPr>
        <w:t>в районах с расчетной температурой наружного воздуха для проектирования отопления ниже минус 10 °</w:t>
      </w:r>
      <w:r>
        <w:rPr>
          <w:bCs/>
          <w:sz w:val="26"/>
        </w:rPr>
        <w:t>С</w:t>
      </w:r>
      <w:r>
        <w:rPr>
          <w:bCs/>
          <w:sz w:val="26"/>
        </w:rPr>
        <w:t xml:space="preserve">; из ковкого чугуна </w:t>
      </w:r>
      <w:r>
        <w:rPr>
          <w:bCs/>
          <w:sz w:val="26"/>
        </w:rPr>
        <w:t>–</w:t>
      </w:r>
      <w:r>
        <w:rPr>
          <w:bCs/>
          <w:sz w:val="26"/>
        </w:rPr>
        <w:t xml:space="preserve"> в районах </w:t>
      </w:r>
      <w:r>
        <w:rPr>
          <w:bCs/>
          <w:sz w:val="26"/>
        </w:rPr>
        <w:br w:type="textWrapping"/>
      </w:r>
      <w:r>
        <w:rPr>
          <w:bCs/>
          <w:sz w:val="26"/>
        </w:rPr>
        <w:t>с расчетной температурой наружного воздуха для проектирования отопления ниже минус 30</w:t>
      </w:r>
      <w:r>
        <w:rPr>
          <w:bCs/>
          <w:sz w:val="26"/>
        </w:rPr>
        <w:t xml:space="preserve"> °С</w:t>
      </w:r>
      <w:r>
        <w:rPr>
          <w:bCs/>
          <w:sz w:val="26"/>
        </w:rPr>
        <w:t xml:space="preserve">; из высокопрочного чугуна </w:t>
      </w:r>
      <w:r>
        <w:rPr>
          <w:bCs/>
          <w:sz w:val="26"/>
        </w:rPr>
        <w:t xml:space="preserve">– </w:t>
      </w:r>
      <w:r>
        <w:rPr>
          <w:bCs/>
          <w:sz w:val="26"/>
        </w:rPr>
        <w:t xml:space="preserve">в районах с расчетной температурой наружного воздуха для проектирования отопления ниже минус 40 °С. На спускных, продувочных и дренажных устройствах не допускается применение арматуры </w:t>
      </w:r>
      <w:r>
        <w:rPr>
          <w:bCs/>
          <w:sz w:val="26"/>
        </w:rPr>
        <w:br w:type="textWrapping"/>
      </w:r>
      <w:r>
        <w:rPr>
          <w:bCs/>
          <w:sz w:val="26"/>
        </w:rPr>
        <w:t xml:space="preserve">из серого чугуна. На трубопроводах водяных тепловых сетей должна применяться арматура двустороннего прохода. На штуцерах для выпуска воздуха и воды, а также подачи воздуха при гидропневматической промывке допускается установка арматуры с односторонним проходом. </w:t>
      </w:r>
    </w:p>
    <w:p w14:paraId="00000088">
      <w:pPr>
        <w:tabs>
          <w:tab w:val="left" w:pos="1276"/>
        </w:tabs>
        <w:ind w:firstLine="709"/>
        <w:jc w:val="both"/>
        <w:rPr>
          <w:bCs/>
          <w:sz w:val="26"/>
        </w:rPr>
      </w:pPr>
      <w:r>
        <w:rPr>
          <w:bCs/>
          <w:sz w:val="26"/>
        </w:rPr>
        <w:t xml:space="preserve">При прокладке трубопроводов в полупроходных каналах высота каналов </w:t>
      </w:r>
      <w:r>
        <w:rPr>
          <w:bCs/>
          <w:sz w:val="26"/>
        </w:rPr>
        <w:br w:type="textWrapping"/>
      </w:r>
      <w:r>
        <w:rPr>
          <w:bCs/>
          <w:sz w:val="26"/>
        </w:rPr>
        <w:t xml:space="preserve">в свету должна быть не менее 1,5 м, а ширина прохода между изолированными трубопроводами не менее 0,6 м. При прокладке трубопроводов в проходных тоннелях (коллекторах) высота тоннеля (коллектора) в свету должна быть не менее 2 м, </w:t>
      </w:r>
      <w:r>
        <w:rPr>
          <w:bCs/>
          <w:sz w:val="26"/>
        </w:rPr>
        <w:br w:type="textWrapping"/>
      </w:r>
      <w:r>
        <w:rPr>
          <w:bCs/>
          <w:sz w:val="26"/>
        </w:rPr>
        <w:t xml:space="preserve">а ширина прохода между изолированными трубопроводами </w:t>
      </w:r>
      <w:r>
        <w:rPr>
          <w:bCs/>
          <w:sz w:val="26"/>
        </w:rPr>
        <w:t>–</w:t>
      </w:r>
      <w:r>
        <w:rPr>
          <w:bCs/>
          <w:sz w:val="26"/>
        </w:rPr>
        <w:t xml:space="preserve"> не менее 0,7 м. </w:t>
      </w:r>
      <w:r>
        <w:rPr>
          <w:bCs/>
          <w:sz w:val="26"/>
        </w:rPr>
        <w:br w:type="textWrapping"/>
      </w:r>
      <w:r>
        <w:rPr>
          <w:bCs/>
          <w:sz w:val="26"/>
        </w:rPr>
        <w:t>В местах расположения запорной арматуры и</w:t>
      </w:r>
      <w:r>
        <w:rPr>
          <w:bCs/>
          <w:sz w:val="26"/>
        </w:rPr>
        <w:t xml:space="preserve"> оборудования ширина тоннеля должна быть достаточной для удобного обслуживания установленной арматуры </w:t>
      </w:r>
      <w:r>
        <w:rPr>
          <w:bCs/>
          <w:sz w:val="26"/>
        </w:rPr>
        <w:br w:type="textWrapping"/>
      </w:r>
      <w:r>
        <w:rPr>
          <w:bCs/>
          <w:sz w:val="26"/>
        </w:rPr>
        <w:t xml:space="preserve">и оборудования. При прокладке в тоннелях нескольких трубопроводов их взаимное размещение должно обеспечивать удобное проведение ремонта трубопроводов </w:t>
      </w:r>
      <w:r>
        <w:rPr>
          <w:bCs/>
          <w:sz w:val="26"/>
        </w:rPr>
        <w:br w:type="textWrapping"/>
      </w:r>
      <w:r>
        <w:rPr>
          <w:bCs/>
          <w:sz w:val="26"/>
        </w:rPr>
        <w:t xml:space="preserve">и замены отдельных их частей. При надземной открытой прокладке трубопроводов допускается совместная прокладка трубопроводов всех категорий </w:t>
      </w:r>
      <w:r>
        <w:rPr>
          <w:bCs/>
          <w:sz w:val="26"/>
        </w:rPr>
        <w:br w:type="textWrapping"/>
      </w:r>
      <w:r>
        <w:rPr>
          <w:bCs/>
          <w:sz w:val="26"/>
        </w:rPr>
        <w:t xml:space="preserve">с технологическими трубопроводами разного назначения, за исключением случаев, когда такая прокладка противоречит правилам безопасности. Камеры </w:t>
      </w:r>
      <w:r>
        <w:rPr>
          <w:bCs/>
          <w:sz w:val="26"/>
        </w:rPr>
        <w:br w:type="textWrapping"/>
      </w:r>
      <w:r>
        <w:rPr>
          <w:bCs/>
          <w:sz w:val="26"/>
        </w:rPr>
        <w:t xml:space="preserve">для обслуживания подземных трубопроводов должны иметь люки с лестницами </w:t>
      </w:r>
      <w:r>
        <w:rPr>
          <w:bCs/>
          <w:sz w:val="26"/>
        </w:rPr>
        <w:br w:type="textWrapping"/>
      </w:r>
      <w:r>
        <w:rPr>
          <w:bCs/>
          <w:sz w:val="26"/>
        </w:rPr>
        <w:t>или скобами. Число люков для камер следует предусматривать: при внутренней площади камер от 2,5 до 6 м</w:t>
      </w:r>
      <w:r>
        <w:rPr>
          <w:bCs/>
          <w:sz w:val="26"/>
        </w:rPr>
        <w:t>²</w:t>
      </w:r>
      <w:r>
        <w:rPr>
          <w:bCs/>
          <w:sz w:val="26"/>
        </w:rPr>
        <w:t xml:space="preserve"> </w:t>
      </w:r>
      <w:r>
        <w:rPr>
          <w:bCs/>
          <w:sz w:val="26"/>
        </w:rPr>
        <w:t>–</w:t>
      </w:r>
      <w:r>
        <w:rPr>
          <w:bCs/>
          <w:sz w:val="26"/>
        </w:rPr>
        <w:t xml:space="preserve"> не менее двух, расположенных по диагонали; </w:t>
      </w:r>
      <w:r>
        <w:rPr>
          <w:bCs/>
          <w:sz w:val="26"/>
        </w:rPr>
        <w:br w:type="textWrapping"/>
      </w:r>
      <w:r>
        <w:rPr>
          <w:bCs/>
          <w:sz w:val="26"/>
        </w:rPr>
        <w:t>при внутренней площади камер 6 м</w:t>
      </w:r>
      <w:r>
        <w:rPr>
          <w:bCs/>
          <w:sz w:val="26"/>
        </w:rPr>
        <w:t>²</w:t>
      </w:r>
      <w:r>
        <w:rPr>
          <w:bCs/>
          <w:sz w:val="26"/>
        </w:rPr>
        <w:t xml:space="preserve"> и более </w:t>
      </w:r>
      <w:r>
        <w:rPr>
          <w:bCs/>
          <w:sz w:val="26"/>
        </w:rPr>
        <w:t>–</w:t>
      </w:r>
      <w:r>
        <w:rPr>
          <w:bCs/>
          <w:sz w:val="26"/>
        </w:rPr>
        <w:t xml:space="preserve"> четыре. Проходные каналы должны иметь входные люки с лестницей или скобами. Расстояние между люками должно быть не более 300 м, а в случае совместной прокладки с другими трубопроводами </w:t>
      </w:r>
      <w:r>
        <w:rPr>
          <w:bCs/>
          <w:sz w:val="26"/>
        </w:rPr>
        <w:t>–</w:t>
      </w:r>
      <w:r>
        <w:rPr>
          <w:bCs/>
          <w:sz w:val="26"/>
        </w:rPr>
        <w:t xml:space="preserve"> не более 50 м. Входные люки должны предусматриваться также во всех конечных точках тупиковых участков, на поворотах трассы и в узлах установки арматуры. Горизонтальные участки трубопроводов должны иметь уклон не менее 0,002 независимо от способа прокладки. Трассировка должна исключать возможность образования водяных застойных участков. Каждый участок трубопровода между неподвижными опорами должен быть рассчитан на компенсацию тепловых удлинений, которая может осуществляться за счет </w:t>
      </w:r>
      <w:r>
        <w:rPr>
          <w:bCs/>
          <w:sz w:val="26"/>
        </w:rPr>
        <w:t>самокомпенсации</w:t>
      </w:r>
      <w:r>
        <w:rPr>
          <w:bCs/>
          <w:sz w:val="26"/>
        </w:rPr>
        <w:t xml:space="preserve"> или путем установки П-образных, линзовых, </w:t>
      </w:r>
      <w:r>
        <w:rPr>
          <w:bCs/>
          <w:sz w:val="26"/>
        </w:rPr>
        <w:t>сильфонных</w:t>
      </w:r>
      <w:r>
        <w:rPr>
          <w:bCs/>
          <w:sz w:val="26"/>
        </w:rPr>
        <w:t xml:space="preserve">, сальниковых компенсаторов. Применение чугунных сальниковых компенсаторов не допускается. В нижних точках каждого отключаемого задвижками участка трубопровода должны предусматриваться спускные штуцера, снабженные запорной арматурой, для опорожнения трубопровода. Для отвода воздуха в верхних точках трубопроводов должны быть установлены воздушники. Запорная арматура в тепловых сетях должна быть установлена: на всех трубопроводах выводов тепловых сетей от источника тепла независимо </w:t>
      </w:r>
      <w:r>
        <w:rPr>
          <w:bCs/>
          <w:sz w:val="26"/>
        </w:rPr>
        <w:br w:type="textWrapping"/>
      </w:r>
      <w:r>
        <w:rPr>
          <w:bCs/>
          <w:sz w:val="26"/>
        </w:rPr>
        <w:t xml:space="preserve">от параметров теплоносителя и диаметров трубопроводов и на </w:t>
      </w:r>
      <w:r>
        <w:rPr>
          <w:bCs/>
          <w:sz w:val="26"/>
        </w:rPr>
        <w:t>конденсатопроводах</w:t>
      </w:r>
      <w:r>
        <w:rPr>
          <w:bCs/>
          <w:sz w:val="26"/>
        </w:rPr>
        <w:t xml:space="preserve"> </w:t>
      </w:r>
      <w:r>
        <w:rPr>
          <w:bCs/>
          <w:sz w:val="26"/>
        </w:rPr>
        <w:br w:type="textWrapping"/>
      </w:r>
      <w:r>
        <w:rPr>
          <w:bCs/>
          <w:sz w:val="26"/>
        </w:rPr>
        <w:t xml:space="preserve">к сборному баку конденсата; дублирование арматуры внутри и вне здания </w:t>
      </w:r>
      <w:r>
        <w:rPr>
          <w:bCs/>
          <w:sz w:val="26"/>
        </w:rPr>
        <w:br w:type="textWrapping"/>
      </w:r>
      <w:r>
        <w:rPr>
          <w:bCs/>
          <w:sz w:val="26"/>
        </w:rPr>
        <w:t xml:space="preserve">не допускается; </w:t>
      </w:r>
      <w:r>
        <w:rPr>
          <w:bCs/>
          <w:sz w:val="26"/>
        </w:rPr>
        <w:t xml:space="preserve">на трубопроводах водяных тепловых сетей диаметром 100 мм и более на расстоянии не более 1000 м друг от друга (секционирующие задвижки) </w:t>
      </w:r>
      <w:r>
        <w:rPr>
          <w:bCs/>
          <w:sz w:val="26"/>
        </w:rPr>
        <w:br w:type="textWrapping"/>
      </w:r>
      <w:r>
        <w:rPr>
          <w:bCs/>
          <w:sz w:val="26"/>
        </w:rPr>
        <w:t>с устройством перемычки между подающим и обратным трубопроводами диаметром, равным 0,3 диаметра трубопровода, но не менее 50 мм; на перемычке должны быть установлены две задвижки и контрольный вентиль между ними диаметром 25 мм;</w:t>
      </w:r>
      <w:r>
        <w:rPr>
          <w:bCs/>
          <w:sz w:val="26"/>
        </w:rPr>
        <w:t xml:space="preserve"> </w:t>
      </w:r>
      <w:r>
        <w:rPr>
          <w:bCs/>
          <w:sz w:val="26"/>
        </w:rPr>
        <w:br w:type="textWrapping"/>
      </w:r>
      <w:r>
        <w:rPr>
          <w:bCs/>
          <w:sz w:val="26"/>
        </w:rPr>
        <w:t xml:space="preserve">в узлах ответвлений водяных и паровых тепловых сетей на трубопроводах диаметром более 100 мм, а также в узлах на трубопроводах ответвлений к отдельным зданиям, независимо от диаметра трубопровода. Арматура с условным проходом 50 мм и более должна иметь заводской паспорт установленной формы, в котором указываются примененные материалы, режимы термической обработки и результаты неразрушающего контроля, если проведение этих операции было предусмотрено техническими условиями. Данные должны относиться к основным деталям арматуры: корпусу, крышке шпинделю, затвору и крепежу. На маховиках арматуры должно быть обозначено направление вращения при открытии и закрытии арматуры. </w:t>
      </w:r>
      <w:r>
        <w:rPr>
          <w:bCs/>
          <w:sz w:val="26"/>
        </w:rPr>
        <w:br w:type="textWrapping"/>
      </w:r>
      <w:r>
        <w:rPr>
          <w:bCs/>
          <w:sz w:val="26"/>
        </w:rPr>
        <w:t xml:space="preserve">На трубопроводах водяных тепловых сетей диаметром 500 мм и более при условном давлении 1,6 МПа и более, диаметром 300 мм и более при условном давлении </w:t>
      </w:r>
      <w:r>
        <w:rPr>
          <w:bCs/>
          <w:sz w:val="26"/>
        </w:rPr>
        <w:br w:type="textWrapping"/>
      </w:r>
      <w:r>
        <w:rPr>
          <w:bCs/>
          <w:sz w:val="26"/>
        </w:rPr>
        <w:t>2,5 МПа и более, на паропроводах диаметром 200 мм и более при условном давлении 1,6 МПа и более у задвижек и затворов должны быть предусмотрены обводные трубопроводы (байпасы) с запорной арматурой.</w:t>
      </w:r>
      <w:r>
        <w:rPr>
          <w:bCs/>
          <w:sz w:val="26"/>
        </w:rPr>
        <w:t xml:space="preserve"> Задвижки и затворы диаметром </w:t>
      </w:r>
      <w:r>
        <w:rPr>
          <w:bCs/>
          <w:sz w:val="26"/>
        </w:rPr>
        <w:br w:type="textWrapping"/>
      </w:r>
      <w:r>
        <w:rPr>
          <w:bCs/>
          <w:sz w:val="26"/>
        </w:rPr>
        <w:t>500 мм и более должны иметь</w:t>
      </w:r>
      <w:r>
        <w:rPr>
          <w:bCs/>
          <w:sz w:val="26"/>
        </w:rPr>
        <w:t xml:space="preserve"> электропривод. </w:t>
      </w:r>
    </w:p>
    <w:p w14:paraId="00000089">
      <w:pPr>
        <w:tabs>
          <w:tab w:val="left" w:pos="1276"/>
        </w:tabs>
        <w:ind w:firstLine="709"/>
        <w:jc w:val="both"/>
        <w:rPr>
          <w:bCs/>
          <w:sz w:val="26"/>
        </w:rPr>
      </w:pPr>
      <w:r>
        <w:rPr>
          <w:bCs/>
          <w:sz w:val="26"/>
        </w:rPr>
        <w:t xml:space="preserve">При подземной прокладке задвижки и затворы с электроприводом должны размещаться в камерах с надземными павильонами или в подземных камерах </w:t>
      </w:r>
      <w:r>
        <w:rPr>
          <w:bCs/>
          <w:sz w:val="26"/>
        </w:rPr>
        <w:br w:type="textWrapping"/>
      </w:r>
      <w:r>
        <w:rPr>
          <w:bCs/>
          <w:sz w:val="26"/>
        </w:rPr>
        <w:t xml:space="preserve">с естественной вентиляцией, обеспечивающей параметры воздуха в соответствии </w:t>
      </w:r>
      <w:r>
        <w:rPr>
          <w:bCs/>
          <w:sz w:val="26"/>
        </w:rPr>
        <w:br w:type="textWrapping"/>
      </w:r>
      <w:r>
        <w:rPr>
          <w:bCs/>
          <w:sz w:val="26"/>
        </w:rPr>
        <w:t xml:space="preserve">с техническими условиями на электроприводы к арматуре. </w:t>
      </w:r>
      <w:r>
        <w:rPr>
          <w:bCs/>
          <w:sz w:val="26"/>
        </w:rPr>
        <w:t xml:space="preserve">При надземной прокладке тепловых сетей на низких, отдельно стоящих опорах для задвижек и затворов </w:t>
      </w:r>
      <w:r>
        <w:rPr>
          <w:bCs/>
          <w:sz w:val="26"/>
        </w:rPr>
        <w:br w:type="textWrapping"/>
      </w:r>
      <w:r>
        <w:rPr>
          <w:bCs/>
          <w:sz w:val="26"/>
        </w:rPr>
        <w:t>с электроприводом следует предусматривать металлические кожухи, исключающие доступ посторонних лиц и защищающие их от атмосферных осадков, а на транзитных магистралях, как правило, павильоны; при прокладке на эстакадах или высоких отдельно стоящих опорах - козырьки (навесы) для защиты арматуры от атмосферных осадков.</w:t>
      </w:r>
      <w:r>
        <w:rPr>
          <w:bCs/>
          <w:sz w:val="26"/>
        </w:rPr>
        <w:t xml:space="preserve"> Для набивки сальниковых компенсаторов и сальниковых уплотнений арматуры должен применяться </w:t>
      </w:r>
      <w:r>
        <w:rPr>
          <w:bCs/>
          <w:sz w:val="26"/>
        </w:rPr>
        <w:t>прографиченный</w:t>
      </w:r>
      <w:r>
        <w:rPr>
          <w:bCs/>
          <w:sz w:val="26"/>
        </w:rPr>
        <w:t xml:space="preserve"> асбестовый шнур или термостойкая резина. Применение хлопчатобумажных и пеньковых набивок не допускается.</w:t>
      </w:r>
    </w:p>
    <w:p w14:paraId="0000008A">
      <w:pPr>
        <w:tabs>
          <w:tab w:val="left" w:pos="1276"/>
        </w:tabs>
        <w:ind w:firstLine="709"/>
        <w:jc w:val="both"/>
        <w:rPr>
          <w:bCs/>
          <w:sz w:val="26"/>
        </w:rPr>
      </w:pPr>
      <w:r>
        <w:rPr>
          <w:bCs/>
          <w:sz w:val="26"/>
        </w:rPr>
        <w:t xml:space="preserve">Соединение деталей и элементов трубопроводов должно производиться сваркой. Применение фланцевых соединений допускается только для присоединения трубопроводов к арматуре и деталям оборудования, имеющим фланцы. Резьбовые соединения допускаются для присоединения чугунной арматуры на трубопроводах </w:t>
      </w:r>
      <w:r>
        <w:rPr>
          <w:bCs/>
          <w:sz w:val="26"/>
        </w:rPr>
        <w:br w:type="textWrapping"/>
      </w:r>
      <w:r>
        <w:rPr>
          <w:bCs/>
          <w:sz w:val="26"/>
        </w:rPr>
        <w:t xml:space="preserve">IV категории с условным проходом не более 100 мм. Все элементы трубопроводов </w:t>
      </w:r>
      <w:r>
        <w:rPr>
          <w:bCs/>
          <w:sz w:val="26"/>
        </w:rPr>
        <w:br w:type="textWrapping"/>
      </w:r>
      <w:r>
        <w:rPr>
          <w:bCs/>
          <w:sz w:val="26"/>
        </w:rPr>
        <w:t>с температурой наружной поверхности стенки выше 45</w:t>
      </w:r>
      <w:r>
        <w:rPr>
          <w:bCs/>
          <w:sz w:val="26"/>
        </w:rPr>
        <w:t xml:space="preserve"> °С</w:t>
      </w:r>
      <w:r>
        <w:rPr>
          <w:bCs/>
          <w:sz w:val="26"/>
        </w:rPr>
        <w:t xml:space="preserve">, расположенные </w:t>
      </w:r>
      <w:r>
        <w:rPr>
          <w:bCs/>
          <w:sz w:val="26"/>
        </w:rPr>
        <w:br w:type="textWrapping"/>
      </w:r>
      <w:r>
        <w:rPr>
          <w:bCs/>
          <w:sz w:val="26"/>
        </w:rPr>
        <w:t xml:space="preserve">в доступных для обслуживающего персонала местах, должны быть покрыты тепловой изоляцией, температура наружной поверхности которой не должна превышать 45 °С. Применение в тепловых сетях гидрофильной засыпной изоляции, а также набивной изоляции при прокладке трубопроводов в гильзах (футлярах) не допускается. </w:t>
      </w:r>
      <w:r>
        <w:rPr>
          <w:bCs/>
          <w:sz w:val="26"/>
        </w:rPr>
        <w:br w:type="textWrapping"/>
      </w:r>
      <w:r>
        <w:rPr>
          <w:bCs/>
          <w:sz w:val="26"/>
        </w:rPr>
        <w:t xml:space="preserve">В нижних точках паровых сетей и перед вертикальными подъемами должен быть предусмотрен постоянный дренаж паропроводов. В этих же местах, а также </w:t>
      </w:r>
      <w:r>
        <w:rPr>
          <w:bCs/>
          <w:sz w:val="26"/>
        </w:rPr>
        <w:br w:type="textWrapping"/>
      </w:r>
      <w:r>
        <w:rPr>
          <w:bCs/>
          <w:sz w:val="26"/>
        </w:rPr>
        <w:t xml:space="preserve">на прямых участках паропроводов через каждые 400-500 м при попутном уклоне </w:t>
      </w:r>
      <w:r>
        <w:rPr>
          <w:bCs/>
          <w:sz w:val="26"/>
        </w:rPr>
        <w:br w:type="textWrapping"/>
      </w:r>
      <w:r>
        <w:rPr>
          <w:bCs/>
          <w:sz w:val="26"/>
        </w:rPr>
        <w:t xml:space="preserve">и через каждые 200-300 м при встречном уклоне должен предусматриваться пусковой дренаж паропроводов. </w:t>
      </w:r>
    </w:p>
    <w:p w14:paraId="0000008B">
      <w:pPr>
        <w:tabs>
          <w:tab w:val="left" w:pos="1276"/>
        </w:tabs>
        <w:ind w:firstLine="709"/>
        <w:jc w:val="both"/>
        <w:rPr>
          <w:bCs/>
          <w:sz w:val="26"/>
        </w:rPr>
      </w:pPr>
      <w:r>
        <w:rPr>
          <w:bCs/>
          <w:sz w:val="26"/>
        </w:rPr>
        <w:t xml:space="preserve">Спуск воды из трубопроводов в низких точках водяных тепловых сетей </w:t>
      </w:r>
      <w:r>
        <w:rPr>
          <w:bCs/>
          <w:sz w:val="26"/>
        </w:rPr>
        <w:br w:type="textWrapping"/>
      </w:r>
      <w:r>
        <w:rPr>
          <w:bCs/>
          <w:sz w:val="26"/>
        </w:rPr>
        <w:t xml:space="preserve">при подземной прокладке должен предусматриваться в камерах отдельно от каждой трубы с разрывом струи в сбросные колодцы, установленные рядом с основной камерой, с последующим отводом воды самотеком или передвижными насосами </w:t>
      </w:r>
      <w:r>
        <w:rPr>
          <w:bCs/>
          <w:sz w:val="26"/>
        </w:rPr>
        <w:br w:type="textWrapping"/>
      </w:r>
      <w:r>
        <w:rPr>
          <w:bCs/>
          <w:sz w:val="26"/>
        </w:rPr>
        <w:t xml:space="preserve">в системы канализации. Температура сбрасываемой воды должна быть не выше 40 °С. Допускается откачка воды непосредственно из трубопроводов без разрыва струи через сбросные колодцы. Спуск воды непосредственно в камеры тепловых сетей </w:t>
      </w:r>
      <w:r>
        <w:rPr>
          <w:bCs/>
          <w:sz w:val="26"/>
        </w:rPr>
        <w:br w:type="textWrapping"/>
      </w:r>
      <w:r>
        <w:rPr>
          <w:bCs/>
          <w:sz w:val="26"/>
        </w:rPr>
        <w:t xml:space="preserve">или на поверхность земли не допускается. При надземной прокладке трубопроводов по незастроенной территории для спуска воды должны предусматриваться бетонированные приямки с отводом из них воды кюветами, лотками </w:t>
      </w:r>
      <w:r>
        <w:rPr>
          <w:bCs/>
          <w:sz w:val="26"/>
        </w:rPr>
        <w:br w:type="textWrapping"/>
      </w:r>
      <w:r>
        <w:rPr>
          <w:bCs/>
          <w:sz w:val="26"/>
        </w:rPr>
        <w:t xml:space="preserve">или трубопроводами. Допускается предусматривать отвод воды из сбросных колодцев или приемников в естественные водоемы и на рельеф местности </w:t>
      </w:r>
      <w:r>
        <w:rPr>
          <w:bCs/>
          <w:sz w:val="26"/>
        </w:rPr>
        <w:br w:type="textWrapping"/>
      </w:r>
      <w:r>
        <w:rPr>
          <w:bCs/>
          <w:sz w:val="26"/>
        </w:rPr>
        <w:t xml:space="preserve">при условии согласования в установленном порядке. При отводе воды в бытовую канализацию на самотечном трубопроводе должен предусматриваться </w:t>
      </w:r>
      <w:r>
        <w:rPr>
          <w:bCs/>
          <w:sz w:val="26"/>
        </w:rPr>
        <w:t>гидрозатвор</w:t>
      </w:r>
      <w:r>
        <w:rPr>
          <w:bCs/>
          <w:sz w:val="26"/>
        </w:rPr>
        <w:t xml:space="preserve">, </w:t>
      </w:r>
      <w:r>
        <w:rPr>
          <w:bCs/>
          <w:sz w:val="26"/>
        </w:rPr>
        <w:br w:type="textWrapping"/>
      </w:r>
      <w:r>
        <w:rPr>
          <w:bCs/>
          <w:sz w:val="26"/>
        </w:rPr>
        <w:t xml:space="preserve">а в случае возможности обратного тока воды </w:t>
      </w:r>
      <w:r>
        <w:rPr>
          <w:bCs/>
          <w:sz w:val="26"/>
        </w:rPr>
        <w:t>–</w:t>
      </w:r>
      <w:r>
        <w:rPr>
          <w:bCs/>
          <w:sz w:val="26"/>
        </w:rPr>
        <w:t xml:space="preserve"> дополнительно отключающий клапан. Допускается слив воды непосредственно из дренируемого участка трубопровода </w:t>
      </w:r>
      <w:r>
        <w:rPr>
          <w:bCs/>
          <w:sz w:val="26"/>
        </w:rPr>
        <w:br w:type="textWrapping"/>
      </w:r>
      <w:r>
        <w:rPr>
          <w:bCs/>
          <w:sz w:val="26"/>
        </w:rPr>
        <w:t xml:space="preserve">в смежный с ним участок, а также из подающего трубопровода в обратный. </w:t>
      </w:r>
      <w:r>
        <w:rPr>
          <w:bCs/>
          <w:sz w:val="26"/>
        </w:rPr>
        <w:t xml:space="preserve">Отвод конденсата от постоянных дренажей паровых сетей в напорный </w:t>
      </w:r>
      <w:r>
        <w:rPr>
          <w:bCs/>
          <w:sz w:val="26"/>
        </w:rPr>
        <w:t>конденсатопровод</w:t>
      </w:r>
      <w:r>
        <w:rPr>
          <w:bCs/>
          <w:sz w:val="26"/>
        </w:rPr>
        <w:t xml:space="preserve"> допускается при условии, если в месте присоединения давление конденсата </w:t>
      </w:r>
      <w:r>
        <w:rPr>
          <w:bCs/>
          <w:sz w:val="26"/>
        </w:rPr>
        <w:br w:type="textWrapping"/>
      </w:r>
      <w:r>
        <w:rPr>
          <w:bCs/>
          <w:sz w:val="26"/>
        </w:rPr>
        <w:t xml:space="preserve">в дренажном </w:t>
      </w:r>
      <w:r>
        <w:rPr>
          <w:bCs/>
          <w:sz w:val="26"/>
        </w:rPr>
        <w:t>конденсатопроводе</w:t>
      </w:r>
      <w:r>
        <w:rPr>
          <w:bCs/>
          <w:sz w:val="26"/>
        </w:rPr>
        <w:t xml:space="preserve"> превышает давление в напорном </w:t>
      </w:r>
      <w:r>
        <w:rPr>
          <w:bCs/>
          <w:sz w:val="26"/>
        </w:rPr>
        <w:t>конденсатопроводе</w:t>
      </w:r>
      <w:r>
        <w:rPr>
          <w:bCs/>
          <w:sz w:val="26"/>
        </w:rPr>
        <w:t xml:space="preserve"> не менее чем на 0,1 МПа; в остальных случаях сброс конденсата предусматривается наружу. </w:t>
      </w:r>
    </w:p>
    <w:p w14:paraId="0000008C">
      <w:pPr>
        <w:tabs>
          <w:tab w:val="left" w:pos="1276"/>
        </w:tabs>
        <w:ind w:firstLine="709"/>
        <w:jc w:val="both"/>
        <w:rPr>
          <w:bCs/>
          <w:sz w:val="26"/>
        </w:rPr>
      </w:pPr>
      <w:r>
        <w:rPr>
          <w:bCs/>
          <w:sz w:val="26"/>
        </w:rPr>
        <w:t xml:space="preserve">Для </w:t>
      </w:r>
      <w:r>
        <w:rPr>
          <w:bCs/>
          <w:sz w:val="26"/>
        </w:rPr>
        <w:t>контроля за</w:t>
      </w:r>
      <w:r>
        <w:rPr>
          <w:bCs/>
          <w:sz w:val="26"/>
        </w:rPr>
        <w:t xml:space="preserve"> параметрами теплоносителя тепловая сеть должна быть оборудована устройствами для измерения: температуры в подающих и обратных трубопроводах перед секционирующими задвижками и в обратном трубопроводе ответвлений диаметром 300 мм и более перед задвижкой по ходу воды; давления воды в подающих и обратных трубопроводах до и после секционирующих задвижек </w:t>
      </w:r>
      <w:r>
        <w:rPr>
          <w:bCs/>
          <w:sz w:val="26"/>
        </w:rPr>
        <w:br w:type="textWrapping"/>
      </w:r>
      <w:r>
        <w:rPr>
          <w:bCs/>
          <w:sz w:val="26"/>
        </w:rPr>
        <w:t xml:space="preserve">и регулирующих устройств, в прямом и обратном трубопроводах ответвлений </w:t>
      </w:r>
      <w:r>
        <w:rPr>
          <w:bCs/>
          <w:sz w:val="26"/>
        </w:rPr>
        <w:br w:type="textWrapping"/>
      </w:r>
      <w:r>
        <w:rPr>
          <w:bCs/>
          <w:sz w:val="26"/>
        </w:rPr>
        <w:t xml:space="preserve">перед задвижкой; давления пара в трубопроводах ответвлений перед задвижкой. </w:t>
      </w:r>
      <w:r>
        <w:rPr>
          <w:bCs/>
          <w:sz w:val="26"/>
        </w:rPr>
        <w:br w:type="textWrapping"/>
      </w:r>
      <w:r>
        <w:rPr>
          <w:bCs/>
          <w:sz w:val="26"/>
        </w:rPr>
        <w:t xml:space="preserve">Для тепловых сетей должны применяться, как правило, детали и элементы трубопроводов заводского изготовления. Для компенсаторов, отводов, тройников </w:t>
      </w:r>
      <w:r>
        <w:rPr>
          <w:bCs/>
          <w:sz w:val="26"/>
        </w:rPr>
        <w:br w:type="textWrapping"/>
      </w:r>
      <w:r>
        <w:rPr>
          <w:bCs/>
          <w:sz w:val="26"/>
        </w:rPr>
        <w:t xml:space="preserve">и других гнутых элементов трубопроводов должны применяться крутоизогнутые отводы заводского изготовления с радиусом </w:t>
      </w:r>
      <w:r>
        <w:rPr>
          <w:bCs/>
          <w:sz w:val="26"/>
        </w:rPr>
        <w:t>гиба</w:t>
      </w:r>
      <w:r>
        <w:rPr>
          <w:bCs/>
          <w:sz w:val="26"/>
        </w:rPr>
        <w:t xml:space="preserve"> не менее одного диаметра трубы </w:t>
      </w:r>
      <w:r>
        <w:rPr>
          <w:bCs/>
          <w:sz w:val="26"/>
        </w:rPr>
        <w:br w:type="textWrapping"/>
      </w:r>
      <w:r>
        <w:rPr>
          <w:bCs/>
          <w:sz w:val="26"/>
        </w:rPr>
        <w:t xml:space="preserve">по условному проходу. Допускается применять </w:t>
      </w:r>
      <w:r>
        <w:rPr>
          <w:bCs/>
          <w:sz w:val="26"/>
        </w:rPr>
        <w:t>нормальноизогнутые</w:t>
      </w:r>
      <w:r>
        <w:rPr>
          <w:bCs/>
          <w:sz w:val="26"/>
        </w:rPr>
        <w:t xml:space="preserve"> отводы </w:t>
      </w:r>
      <w:r>
        <w:rPr>
          <w:bCs/>
          <w:sz w:val="26"/>
        </w:rPr>
        <w:br w:type="textWrapping"/>
      </w:r>
      <w:r>
        <w:rPr>
          <w:bCs/>
          <w:sz w:val="26"/>
        </w:rPr>
        <w:t xml:space="preserve">с радиусом </w:t>
      </w:r>
      <w:r>
        <w:rPr>
          <w:bCs/>
          <w:sz w:val="26"/>
        </w:rPr>
        <w:t>гиба</w:t>
      </w:r>
      <w:r>
        <w:rPr>
          <w:bCs/>
          <w:sz w:val="26"/>
        </w:rPr>
        <w:t xml:space="preserve"> не менее 3,5 номинального наружного диаметра трубы. </w:t>
      </w:r>
      <w:r>
        <w:rPr>
          <w:bCs/>
          <w:sz w:val="26"/>
        </w:rPr>
        <w:br w:type="textWrapping"/>
      </w:r>
      <w:r>
        <w:rPr>
          <w:bCs/>
          <w:sz w:val="26"/>
        </w:rPr>
        <w:t xml:space="preserve">Для трубопроводов III и IV категории допускается применять сварные секторные отводы. Угол сектора не должен превышать 30 град. Расстояние между соседними сварными швами по внутренней стороне отвода должно обеспечивать возможность контроля этих швов с обеих сторон по наружной поверхности. Сварные секторные отводы допускается применять при условии их изготовления с </w:t>
      </w:r>
      <w:r>
        <w:rPr>
          <w:bCs/>
          <w:sz w:val="26"/>
        </w:rPr>
        <w:t>внутренней</w:t>
      </w:r>
      <w:r>
        <w:rPr>
          <w:bCs/>
          <w:sz w:val="26"/>
        </w:rPr>
        <w:t xml:space="preserve"> </w:t>
      </w:r>
      <w:r>
        <w:rPr>
          <w:bCs/>
          <w:sz w:val="26"/>
        </w:rPr>
        <w:t>подваркой</w:t>
      </w:r>
      <w:r>
        <w:rPr>
          <w:bCs/>
          <w:sz w:val="26"/>
        </w:rPr>
        <w:t xml:space="preserve"> сварных швов. Штампосварные отводы допускается применять с одним или двумя продольными сварными швами диаметрального расположения при условии проведения контроля радиографией или ультразвуковой дефектоскопией. Применять детали трубопроводов, в том числе отводы из электросварных труб со спиральным швом, не допускается. Применение отводов, кривизна которых образуется за счет складок (гофр) по внутренней стороне колена, не допускается. Крутоизогнутые отводы допускается сваривать между собой без прямого участка. Крутоизогнутые </w:t>
      </w:r>
      <w:r>
        <w:rPr>
          <w:bCs/>
          <w:sz w:val="26"/>
        </w:rPr>
        <w:br w:type="textWrapping"/>
      </w:r>
      <w:r>
        <w:rPr>
          <w:bCs/>
          <w:sz w:val="26"/>
        </w:rPr>
        <w:t xml:space="preserve">и сварные отводы вваривать непосредственно в трубу без штуцера (трубы, патрубка) не допускается. Для трубопроводов тепловых сетей, арматуры, фланцевых соединений, компенсаторов, оборудования и опор трубопроводов должна предусматриваться тепловая изоляция в соответствии с </w:t>
      </w:r>
      <w:r>
        <w:rPr>
          <w:bCs/>
          <w:sz w:val="26"/>
        </w:rPr>
        <w:t>СНиП</w:t>
      </w:r>
      <w:r>
        <w:rPr>
          <w:bCs/>
          <w:sz w:val="26"/>
        </w:rPr>
        <w:t xml:space="preserve"> 2.04.14-88 </w:t>
      </w:r>
      <w:r>
        <w:rPr>
          <w:bCs/>
          <w:sz w:val="26"/>
        </w:rPr>
        <w:t>"</w:t>
      </w:r>
      <w:r>
        <w:rPr>
          <w:bCs/>
          <w:sz w:val="26"/>
        </w:rPr>
        <w:t>Тепловая изоляция оборудования и трубопроводов</w:t>
      </w:r>
      <w:r>
        <w:rPr>
          <w:bCs/>
          <w:sz w:val="26"/>
        </w:rPr>
        <w:t>"</w:t>
      </w:r>
      <w:r>
        <w:rPr>
          <w:bCs/>
          <w:sz w:val="26"/>
        </w:rPr>
        <w:t xml:space="preserve">. Тепловая изоляция фланцевых соединений, арматуры, участков трубопроводов, подвергающихся периодическому контролю, компенсаторов должна быть съемной. </w:t>
      </w:r>
    </w:p>
    <w:p w14:paraId="0000008D">
      <w:pPr>
        <w:tabs>
          <w:tab w:val="left" w:pos="1276"/>
        </w:tabs>
        <w:ind w:firstLine="709"/>
        <w:jc w:val="both"/>
        <w:rPr>
          <w:bCs/>
          <w:sz w:val="26"/>
        </w:rPr>
      </w:pPr>
      <w:r>
        <w:rPr>
          <w:bCs/>
          <w:sz w:val="26"/>
        </w:rPr>
        <w:t xml:space="preserve">Наружная поверхность трубопроводов и металлических конструкций тепловых сетей должна быть защищена надежными антикоррозионными покрытиями. Работы по защите тепловых сетей от коррозии, коррозионные измерения, эксплуатация средств защиты от коррозии должны выполняться в соответствии с Типовой инструкцией по защите тепловых сетей от наружной коррозии и Правилами </w:t>
      </w:r>
      <w:r>
        <w:rPr>
          <w:bCs/>
          <w:sz w:val="26"/>
        </w:rPr>
        <w:br w:type="textWrapping"/>
      </w:r>
      <w:r>
        <w:rPr>
          <w:bCs/>
          <w:sz w:val="26"/>
        </w:rPr>
        <w:t>и нормами по защите тепловых сетей от электрохимической коррозии</w:t>
      </w:r>
      <w:r>
        <w:rPr>
          <w:bCs/>
          <w:sz w:val="26"/>
        </w:rPr>
        <w:t>.</w:t>
      </w:r>
      <w:r>
        <w:rPr>
          <w:bCs/>
          <w:sz w:val="26"/>
        </w:rPr>
        <w:t xml:space="preserve"> Ввод </w:t>
      </w:r>
      <w:r>
        <w:rPr>
          <w:bCs/>
          <w:sz w:val="26"/>
        </w:rPr>
        <w:br w:type="textWrapping"/>
      </w:r>
      <w:r>
        <w:rPr>
          <w:bCs/>
          <w:sz w:val="26"/>
        </w:rPr>
        <w:t xml:space="preserve">в эксплуатацию тепловых сетей после окончания строительства или капитального ремонта без наружного антикоррозионного покрытия не допускается. </w:t>
      </w:r>
      <w:r>
        <w:rPr>
          <w:bCs/>
          <w:sz w:val="26"/>
        </w:rPr>
        <w:br w:type="textWrapping"/>
      </w:r>
      <w:r>
        <w:rPr>
          <w:bCs/>
          <w:sz w:val="26"/>
        </w:rPr>
        <w:t xml:space="preserve">При применении теплоизоляционных материалов или конструкций трубопроводов, исключающих возможность коррозии поверхности труб, защитное покрытие </w:t>
      </w:r>
      <w:r>
        <w:rPr>
          <w:bCs/>
          <w:sz w:val="26"/>
        </w:rPr>
        <w:br w:type="textWrapping"/>
      </w:r>
      <w:r>
        <w:rPr>
          <w:bCs/>
          <w:sz w:val="26"/>
        </w:rPr>
        <w:t xml:space="preserve">от коррозии допускается не предусматривать. </w:t>
      </w:r>
    </w:p>
    <w:p w14:paraId="0000008E">
      <w:pPr>
        <w:tabs>
          <w:tab w:val="left" w:pos="1276"/>
        </w:tabs>
        <w:ind w:firstLine="709"/>
        <w:jc w:val="both"/>
        <w:rPr>
          <w:bCs/>
          <w:sz w:val="26"/>
        </w:rPr>
      </w:pPr>
      <w:r>
        <w:rPr>
          <w:bCs/>
          <w:sz w:val="26"/>
        </w:rPr>
        <w:t xml:space="preserve">Сброс воды из систем попутного дренажа на поверхность земли </w:t>
      </w:r>
      <w:r>
        <w:rPr>
          <w:bCs/>
          <w:sz w:val="26"/>
        </w:rPr>
        <w:br w:type="textWrapping"/>
      </w:r>
      <w:r>
        <w:rPr>
          <w:bCs/>
          <w:sz w:val="26"/>
        </w:rPr>
        <w:t xml:space="preserve">и в поглощающие колодцы не допускается. Отвод воды должен осуществляться </w:t>
      </w:r>
      <w:r>
        <w:rPr>
          <w:bCs/>
          <w:sz w:val="26"/>
        </w:rPr>
        <w:br w:type="textWrapping"/>
      </w:r>
      <w:r>
        <w:rPr>
          <w:bCs/>
          <w:sz w:val="26"/>
        </w:rPr>
        <w:t xml:space="preserve">в ливневую канализацию, водоемы или овраги самотеком или путем откачки насосами после согласования в установленном порядке. В проходных каналах должна осуществляться приточно-вытяжная вентиляция, обеспечивающая как </w:t>
      </w:r>
      <w:r>
        <w:rPr>
          <w:bCs/>
          <w:sz w:val="26"/>
        </w:rPr>
        <w:br w:type="textWrapping"/>
      </w:r>
      <w:r>
        <w:rPr>
          <w:bCs/>
          <w:sz w:val="26"/>
        </w:rPr>
        <w:t xml:space="preserve">в отопительном, так и в </w:t>
      </w:r>
      <w:r>
        <w:rPr>
          <w:bCs/>
          <w:sz w:val="26"/>
        </w:rPr>
        <w:t>межотопительном</w:t>
      </w:r>
      <w:r>
        <w:rPr>
          <w:bCs/>
          <w:sz w:val="26"/>
        </w:rPr>
        <w:t xml:space="preserve"> периодах температуру воздуха не выше </w:t>
      </w:r>
      <w:r>
        <w:rPr>
          <w:bCs/>
          <w:sz w:val="26"/>
        </w:rPr>
        <w:br w:type="textWrapping"/>
      </w:r>
      <w:r>
        <w:rPr>
          <w:bCs/>
          <w:sz w:val="26"/>
        </w:rPr>
        <w:t>50</w:t>
      </w:r>
      <w:r>
        <w:rPr>
          <w:bCs/>
          <w:sz w:val="26"/>
        </w:rPr>
        <w:t xml:space="preserve"> °С</w:t>
      </w:r>
      <w:r>
        <w:rPr>
          <w:bCs/>
          <w:sz w:val="26"/>
        </w:rPr>
        <w:t xml:space="preserve">, а при производстве ремонтных работ и осмотрах не выше 32 °С. Снижение температуры воздуха до 32 °С допускается производить передвижными вентиляционными установками. Аппаратура управления электроустановками </w:t>
      </w:r>
      <w:r>
        <w:rPr>
          <w:bCs/>
          <w:sz w:val="26"/>
        </w:rPr>
        <w:br w:type="textWrapping"/>
      </w:r>
      <w:r>
        <w:rPr>
          <w:bCs/>
          <w:sz w:val="26"/>
        </w:rPr>
        <w:t xml:space="preserve">в подземных камерах должна находиться вне камер. Электроосвещение должно быть предусмотрено в насосных станциях, тепловых пунктах, павильонах, тоннелях </w:t>
      </w:r>
      <w:r>
        <w:rPr>
          <w:bCs/>
          <w:sz w:val="26"/>
        </w:rPr>
        <w:br w:type="textWrapping"/>
      </w:r>
      <w:r>
        <w:rPr>
          <w:bCs/>
          <w:sz w:val="26"/>
        </w:rPr>
        <w:t xml:space="preserve">и дюкерах, камерах, оснащенных электрооборудованием, а также на площадках эстакад и отдельно стоящих высоких опор в местах установки арматуры </w:t>
      </w:r>
      <w:r>
        <w:rPr>
          <w:bCs/>
          <w:sz w:val="26"/>
        </w:rPr>
        <w:br w:type="textWrapping"/>
      </w:r>
      <w:r>
        <w:rPr>
          <w:bCs/>
          <w:sz w:val="26"/>
        </w:rPr>
        <w:t xml:space="preserve">с электроприводом, регуляторов, контрольно-измерительных приборов. </w:t>
      </w:r>
      <w:r>
        <w:rPr>
          <w:bCs/>
          <w:sz w:val="26"/>
        </w:rPr>
        <w:br w:type="textWrapping"/>
      </w:r>
      <w:r>
        <w:rPr>
          <w:bCs/>
          <w:sz w:val="26"/>
        </w:rPr>
        <w:t xml:space="preserve">Для централизованного контроля и управления оборудованием тепловых сетей, тепловых пунктов и насосных станций должны применяться технические средства телемеханизации. </w:t>
      </w:r>
      <w:r>
        <w:rPr>
          <w:bCs/>
          <w:sz w:val="26"/>
        </w:rPr>
        <w:t xml:space="preserve">На выводах тепловых сетей от источников тепла должны предусматриваться: измерение давления, температуры и расхода теплоносителя </w:t>
      </w:r>
      <w:r>
        <w:rPr>
          <w:bCs/>
          <w:sz w:val="26"/>
        </w:rPr>
        <w:br w:type="textWrapping"/>
      </w:r>
      <w:r>
        <w:rPr>
          <w:bCs/>
          <w:sz w:val="26"/>
        </w:rPr>
        <w:t xml:space="preserve">в подающем и обратном трубопроводах сетевой воды, трубопроводах пара, конденсата, </w:t>
      </w:r>
      <w:r>
        <w:rPr>
          <w:bCs/>
          <w:sz w:val="26"/>
        </w:rPr>
        <w:t>подпиточной</w:t>
      </w:r>
      <w:r>
        <w:rPr>
          <w:bCs/>
          <w:sz w:val="26"/>
        </w:rPr>
        <w:t xml:space="preserve"> воды; аварийно-предупредительная сигнализация предельных значений расхода </w:t>
      </w:r>
      <w:r>
        <w:rPr>
          <w:bCs/>
          <w:sz w:val="26"/>
        </w:rPr>
        <w:t>подпиточной</w:t>
      </w:r>
      <w:r>
        <w:rPr>
          <w:bCs/>
          <w:sz w:val="26"/>
        </w:rPr>
        <w:t xml:space="preserve"> воды, перепада давлений между подающей и обратной магистралями; узел учета тепловой энергии и теплоносителей. </w:t>
      </w:r>
    </w:p>
    <w:p w14:paraId="0000008F">
      <w:pPr>
        <w:tabs>
          <w:tab w:val="left" w:pos="1276"/>
        </w:tabs>
        <w:ind w:firstLine="709"/>
        <w:jc w:val="both"/>
        <w:rPr>
          <w:bCs/>
          <w:sz w:val="26"/>
        </w:rPr>
      </w:pPr>
      <w:r>
        <w:rPr>
          <w:bCs/>
          <w:sz w:val="26"/>
        </w:rPr>
        <w:t>20</w:t>
      </w:r>
      <w:r>
        <w:rPr>
          <w:bCs/>
          <w:sz w:val="26"/>
        </w:rPr>
        <w:t>.</w:t>
      </w:r>
      <w:r>
        <w:rPr>
          <w:bCs/>
          <w:sz w:val="26"/>
        </w:rPr>
        <w:tab/>
      </w:r>
      <w:r>
        <w:rPr>
          <w:bCs/>
          <w:sz w:val="26"/>
        </w:rPr>
        <w:t xml:space="preserve">Основные технические требования к устройству тепловых пунктов </w:t>
      </w:r>
      <w:r>
        <w:rPr>
          <w:bCs/>
          <w:sz w:val="26"/>
        </w:rPr>
        <w:br w:type="textWrapping"/>
      </w:r>
      <w:r>
        <w:rPr>
          <w:bCs/>
          <w:sz w:val="26"/>
        </w:rPr>
        <w:t xml:space="preserve">и насосных станций. </w:t>
      </w:r>
    </w:p>
    <w:p w14:paraId="00000090">
      <w:pPr>
        <w:ind w:firstLine="709"/>
        <w:jc w:val="both"/>
        <w:rPr>
          <w:bCs/>
          <w:sz w:val="26"/>
        </w:rPr>
      </w:pPr>
      <w:r>
        <w:rPr>
          <w:bCs/>
          <w:sz w:val="26"/>
        </w:rPr>
        <w:t xml:space="preserve">Строительная часть, объемно-планировочные и конструктивные решения тепловых пунктов должны быть выполнены в соответствии с СП 41-101-95 </w:t>
      </w:r>
      <w:r>
        <w:rPr>
          <w:bCs/>
          <w:sz w:val="26"/>
        </w:rPr>
        <w:t>"</w:t>
      </w:r>
      <w:r>
        <w:rPr>
          <w:bCs/>
          <w:sz w:val="26"/>
        </w:rPr>
        <w:t>Проектирование тепловых пунктов</w:t>
      </w:r>
      <w:r>
        <w:rPr>
          <w:bCs/>
          <w:sz w:val="26"/>
        </w:rPr>
        <w:t>"</w:t>
      </w:r>
      <w:r>
        <w:rPr>
          <w:bCs/>
          <w:sz w:val="26"/>
        </w:rPr>
        <w:t xml:space="preserve">. </w:t>
      </w:r>
      <w:r>
        <w:rPr>
          <w:bCs/>
          <w:sz w:val="26"/>
        </w:rPr>
        <w:t xml:space="preserve">В тепловом пункте должны быть размещены оборудование, арматура, приборы контроля, управления и автоматизации, посредством которых осуществляются: преобразование вида теплоносителя </w:t>
      </w:r>
      <w:r>
        <w:rPr>
          <w:bCs/>
          <w:sz w:val="26"/>
        </w:rPr>
        <w:br w:type="textWrapping"/>
      </w:r>
      <w:r>
        <w:rPr>
          <w:bCs/>
          <w:sz w:val="26"/>
        </w:rPr>
        <w:t xml:space="preserve">или изменение его параметров; контроль параметров теплоносителя; учет тепловой энергии, расходов теплоносителя и конденсата; регулирование расхода теплоносителя и распределение по системам теплопотребления; защита местных систем </w:t>
      </w:r>
      <w:r>
        <w:rPr>
          <w:bCs/>
          <w:sz w:val="26"/>
        </w:rPr>
        <w:br w:type="textWrapping"/>
      </w:r>
      <w:r>
        <w:rPr>
          <w:bCs/>
          <w:sz w:val="26"/>
        </w:rPr>
        <w:t>от аварийного повышения параметров теплоносителя; заполнение и подпитка систем теплопотребления;</w:t>
      </w:r>
      <w:r>
        <w:rPr>
          <w:bCs/>
          <w:sz w:val="26"/>
        </w:rPr>
        <w:t xml:space="preserve"> сбор, охлаждение, возврат конде</w:t>
      </w:r>
      <w:r>
        <w:rPr>
          <w:bCs/>
          <w:sz w:val="26"/>
        </w:rPr>
        <w:t xml:space="preserve">нсата и контроль его качества; </w:t>
      </w:r>
      <w:r>
        <w:rPr>
          <w:bCs/>
          <w:sz w:val="26"/>
        </w:rPr>
        <w:t xml:space="preserve"> аккумулирование тепловой энергии; водоподготовка для систем горячего водоснабжения. На вводах в ЦТП должна устанавливаться стальная запорная арматура. В пределах тепловых пунктов допускается применять арматуру из ковкого серого и высокопрочного чугуна в соответствии с Правилами устройства </w:t>
      </w:r>
      <w:r>
        <w:rPr>
          <w:bCs/>
          <w:sz w:val="26"/>
        </w:rPr>
        <w:br w:type="textWrapping"/>
      </w:r>
      <w:r>
        <w:rPr>
          <w:bCs/>
          <w:sz w:val="26"/>
        </w:rPr>
        <w:t xml:space="preserve">и безопасной эксплуатации трубопроводов пара и горячей воды, а также арматуру </w:t>
      </w:r>
      <w:r>
        <w:rPr>
          <w:bCs/>
          <w:sz w:val="26"/>
        </w:rPr>
        <w:br w:type="textWrapping"/>
      </w:r>
      <w:r>
        <w:rPr>
          <w:bCs/>
          <w:sz w:val="26"/>
        </w:rPr>
        <w:t xml:space="preserve">из латуни и бронзы. При установке чугунной арматуры должна предусматриваться защита ее от напряжений изгиба. На спускных, продувочных и дренажных устройствах применять арматуру из серого чугуна не допускается. В тепловых пунктах и насосных станциях на каждом насосе должна быть установлена задвижка на всасывающей линии и задвижка с обратным клапаном до нее </w:t>
      </w:r>
      <w:r>
        <w:rPr>
          <w:bCs/>
          <w:sz w:val="26"/>
        </w:rPr>
        <w:t>–</w:t>
      </w:r>
      <w:r>
        <w:rPr>
          <w:bCs/>
          <w:sz w:val="26"/>
        </w:rPr>
        <w:t xml:space="preserve"> на нагнетательной линии. При отсутствии обратного клапана или его неисправности эксплуатация насоса не допускается. Установка обратного клапана на всасывающей линии насоса не допускается. На трубопроводах должны быть предусмотрены штуцера с запорной арматурой условным проходом 15 мм для выпуска воздуха в высших точках всех трубопроводов и условным проходом не менее 25 мм </w:t>
      </w:r>
      <w:r>
        <w:rPr>
          <w:bCs/>
          <w:sz w:val="26"/>
        </w:rPr>
        <w:t>–</w:t>
      </w:r>
      <w:r>
        <w:rPr>
          <w:bCs/>
          <w:sz w:val="26"/>
        </w:rPr>
        <w:t xml:space="preserve"> для спуска воды в низших точках трубопровода воды и конденсата. На подающем трубопроводе при вводе </w:t>
      </w:r>
      <w:r>
        <w:rPr>
          <w:bCs/>
          <w:sz w:val="26"/>
        </w:rPr>
        <w:br w:type="textWrapping"/>
      </w:r>
      <w:r>
        <w:rPr>
          <w:bCs/>
          <w:sz w:val="26"/>
        </w:rPr>
        <w:t xml:space="preserve">в тепловой пункт и на обратном трубопроводе перед регулирующими устройствами </w:t>
      </w:r>
      <w:r>
        <w:rPr>
          <w:bCs/>
          <w:sz w:val="26"/>
        </w:rPr>
        <w:br w:type="textWrapping"/>
      </w:r>
      <w:r>
        <w:rPr>
          <w:bCs/>
          <w:sz w:val="26"/>
        </w:rPr>
        <w:t>и приборами учета расходов воды и тепловой энергии должны быть установлены грязевики. В тепловых пунктах не допускается устройство пусковых перемычек между подающим и обратным трубопроводами тепловых сетей и обводных трубопроводов для насосов (кроме подкачивающих) элеваторов, регулирующих клапанов, грязевиков и приборов учета расходов тепловой энергии и теплоносителя. Ре</w:t>
      </w:r>
      <w:r>
        <w:rPr>
          <w:bCs/>
          <w:sz w:val="26"/>
        </w:rPr>
        <w:t xml:space="preserve">гуляторы перелива и </w:t>
      </w:r>
      <w:r>
        <w:rPr>
          <w:bCs/>
          <w:sz w:val="26"/>
        </w:rPr>
        <w:t>конденсато</w:t>
      </w:r>
      <w:r>
        <w:rPr>
          <w:bCs/>
          <w:sz w:val="26"/>
        </w:rPr>
        <w:t>отводчики</w:t>
      </w:r>
      <w:r>
        <w:rPr>
          <w:bCs/>
          <w:sz w:val="26"/>
        </w:rPr>
        <w:t xml:space="preserve"> должны иметь обводные трубопроводы. Для обслуживания оборудования и арматуры, расположенных на высоте </w:t>
      </w:r>
      <w:r>
        <w:rPr>
          <w:bCs/>
          <w:sz w:val="26"/>
        </w:rPr>
        <w:br w:type="textWrapping"/>
      </w:r>
      <w:r>
        <w:rPr>
          <w:bCs/>
          <w:sz w:val="26"/>
        </w:rPr>
        <w:t xml:space="preserve">от 1,5 до 2,5 м от пола, должны предусматриваться передвижные или переносные площадки. В случаях невозможности создания проходов для передвижных площадок, а также для обслуживания оборудования и арматуры, расположенных на высоте 2,5 м и более, должны предусматриваться стационарные площадки шириной 0,6 м </w:t>
      </w:r>
      <w:r>
        <w:rPr>
          <w:bCs/>
          <w:sz w:val="26"/>
        </w:rPr>
        <w:br w:type="textWrapping"/>
      </w:r>
      <w:r>
        <w:rPr>
          <w:bCs/>
          <w:sz w:val="26"/>
        </w:rPr>
        <w:t xml:space="preserve">с ограждениями и постоянными лестницами. Расстояние от уровня стационарной площадки до потолка должно быть не менее 1,8 м. В тепловых пунктах допускается </w:t>
      </w:r>
      <w:r>
        <w:rPr>
          <w:bCs/>
          <w:sz w:val="26"/>
        </w:rPr>
        <w:br w:type="textWrapping"/>
      </w:r>
      <w:r>
        <w:rPr>
          <w:bCs/>
          <w:sz w:val="26"/>
        </w:rPr>
        <w:t xml:space="preserve">к трубопроводам большего диаметра крепить трубопроводы меньшего диаметра </w:t>
      </w:r>
      <w:r>
        <w:rPr>
          <w:bCs/>
          <w:sz w:val="26"/>
        </w:rPr>
        <w:br w:type="textWrapping"/>
      </w:r>
      <w:r>
        <w:rPr>
          <w:bCs/>
          <w:sz w:val="26"/>
        </w:rPr>
        <w:t xml:space="preserve">при условии расчета несущих труб на прочность. В тепловых пунктах должны быть предусмотрены штуцера с запорной арматурой, к которым могут присоединяться линии водопровода и сжатого воздуха для промывки и опорожнения системы. </w:t>
      </w:r>
      <w:r>
        <w:rPr>
          <w:bCs/>
          <w:sz w:val="26"/>
        </w:rPr>
        <w:br w:type="textWrapping"/>
      </w:r>
      <w:r>
        <w:rPr>
          <w:bCs/>
          <w:sz w:val="26"/>
        </w:rPr>
        <w:t xml:space="preserve">В период эксплуатации линия водопровода должна быть отсоединена. Соединение дренажных выпусков с канализацией должно выполняться с видимым разрывом. Обработка воды в ЦТП для защиты от коррозии и </w:t>
      </w:r>
      <w:r>
        <w:rPr>
          <w:bCs/>
          <w:sz w:val="26"/>
        </w:rPr>
        <w:t>накипеобразования</w:t>
      </w:r>
      <w:r>
        <w:rPr>
          <w:bCs/>
          <w:sz w:val="26"/>
        </w:rPr>
        <w:t xml:space="preserve"> трубопроводов и оборудования централизованных систем горячего и водоснабжения должна осуществляться в соответствии с </w:t>
      </w:r>
      <w:r>
        <w:rPr>
          <w:bCs/>
          <w:sz w:val="26"/>
        </w:rPr>
        <w:t>действующими</w:t>
      </w:r>
      <w:r>
        <w:rPr>
          <w:bCs/>
          <w:sz w:val="26"/>
        </w:rPr>
        <w:t xml:space="preserve"> НТД. Реагенты и материалы, применяемые для обработки воды, имеющие непосредственный контакт с водой, поступающей в систему горячего водоснабжения, должны быть разрешены Минздравом России. Предохранительные клапаны должны иметь отводящие трубопроводы, предохраняющие обслуживающий персонал от ожогов </w:t>
      </w:r>
      <w:r>
        <w:rPr>
          <w:bCs/>
          <w:sz w:val="26"/>
        </w:rPr>
        <w:br w:type="textWrapping"/>
      </w:r>
      <w:r>
        <w:rPr>
          <w:bCs/>
          <w:sz w:val="26"/>
        </w:rPr>
        <w:t xml:space="preserve">при срабатывании клапанов. Эти трубопроводы должны быть защищены </w:t>
      </w:r>
      <w:r>
        <w:rPr>
          <w:bCs/>
          <w:sz w:val="26"/>
        </w:rPr>
        <w:br w:type="textWrapping"/>
      </w:r>
      <w:r>
        <w:rPr>
          <w:bCs/>
          <w:sz w:val="26"/>
        </w:rPr>
        <w:t xml:space="preserve">от замерзания и оборудованы дренажами для </w:t>
      </w:r>
      <w:r>
        <w:rPr>
          <w:bCs/>
          <w:sz w:val="26"/>
        </w:rPr>
        <w:t>слива</w:t>
      </w:r>
      <w:r>
        <w:rPr>
          <w:bCs/>
          <w:sz w:val="26"/>
        </w:rPr>
        <w:t xml:space="preserve"> скапливающегося в них конденсата. Установка запорной арматуры на отводящих трубопроводах, дренажных линиях, а также непосредственно у предохранительных устройств не допускается. Отбор теплоносителя от патрубка, на котором установлено предохранительное устройство, не допускается. Тепловые пункты паровых систем теплопотребления, </w:t>
      </w:r>
      <w:r>
        <w:rPr>
          <w:bCs/>
          <w:sz w:val="26"/>
        </w:rPr>
        <w:br w:type="textWrapping"/>
      </w:r>
      <w:r>
        <w:rPr>
          <w:bCs/>
          <w:sz w:val="26"/>
        </w:rPr>
        <w:t xml:space="preserve">в которых расчетное давление пара ниже, чем давление в паропроводе, должны оборудоваться регуляторами давления (редукционными клапанами). </w:t>
      </w:r>
      <w:r>
        <w:rPr>
          <w:bCs/>
          <w:sz w:val="26"/>
        </w:rPr>
        <w:br w:type="textWrapping"/>
      </w:r>
      <w:r>
        <w:rPr>
          <w:bCs/>
          <w:sz w:val="26"/>
        </w:rPr>
        <w:t xml:space="preserve">После редукционного клапана на паропроводе должен быть установлен предохранительный клапан и манометр. В тепловом пункте паровых систем должны быть оборудованы пусковые (прямые) и постоянные (через </w:t>
      </w:r>
      <w:r>
        <w:rPr>
          <w:bCs/>
          <w:sz w:val="26"/>
        </w:rPr>
        <w:t>конденсатоотводчик</w:t>
      </w:r>
      <w:r>
        <w:rPr>
          <w:bCs/>
          <w:sz w:val="26"/>
        </w:rPr>
        <w:t xml:space="preserve">) дренажи. Пусковые дренажи должны устанавливаться: перед запорной арматурой </w:t>
      </w:r>
      <w:r>
        <w:rPr>
          <w:bCs/>
          <w:sz w:val="26"/>
        </w:rPr>
        <w:br w:type="textWrapping"/>
      </w:r>
      <w:r>
        <w:rPr>
          <w:bCs/>
          <w:sz w:val="26"/>
        </w:rPr>
        <w:t xml:space="preserve">на вводе паропровода в тепловой пункт; на распределительном коллекторе; </w:t>
      </w:r>
      <w:r>
        <w:rPr>
          <w:bCs/>
          <w:sz w:val="26"/>
        </w:rPr>
        <w:br w:type="textWrapping"/>
      </w:r>
      <w:r>
        <w:rPr>
          <w:bCs/>
          <w:sz w:val="26"/>
        </w:rPr>
        <w:t xml:space="preserve">после запорной арматуры на ответвлениях паропроводов при уклоне ответвления </w:t>
      </w:r>
      <w:r>
        <w:rPr>
          <w:bCs/>
          <w:sz w:val="26"/>
        </w:rPr>
        <w:br w:type="textWrapping"/>
      </w:r>
      <w:r>
        <w:rPr>
          <w:bCs/>
          <w:sz w:val="26"/>
        </w:rPr>
        <w:t xml:space="preserve">в сторону запорной арматуры (в нижних точках паропровода) Постоянные дренажи должны устанавливаться в нижних точках паропровода. Тепловые пункты </w:t>
      </w:r>
      <w:r>
        <w:rPr>
          <w:bCs/>
          <w:sz w:val="26"/>
        </w:rPr>
        <w:br w:type="textWrapping"/>
      </w:r>
      <w:r>
        <w:rPr>
          <w:bCs/>
          <w:sz w:val="26"/>
        </w:rPr>
        <w:t xml:space="preserve">с переменным расходом пара должны быть оснащены регуляторами давления. Регулирование давления пара запорной арматурой не допускается. </w:t>
      </w:r>
      <w:r>
        <w:rPr>
          <w:bCs/>
          <w:sz w:val="26"/>
        </w:rPr>
        <w:br w:type="textWrapping"/>
      </w:r>
      <w:r>
        <w:rPr>
          <w:bCs/>
          <w:sz w:val="26"/>
        </w:rPr>
        <w:t>Перед</w:t>
      </w:r>
      <w:r>
        <w:rPr>
          <w:bCs/>
          <w:sz w:val="26"/>
        </w:rPr>
        <w:t xml:space="preserve"> механическими </w:t>
      </w:r>
      <w:r>
        <w:rPr>
          <w:bCs/>
          <w:sz w:val="26"/>
        </w:rPr>
        <w:t>водосчетчиками</w:t>
      </w:r>
      <w:r>
        <w:rPr>
          <w:bCs/>
          <w:sz w:val="26"/>
        </w:rPr>
        <w:t xml:space="preserve"> и пластинчатыми </w:t>
      </w:r>
      <w:r>
        <w:rPr>
          <w:bCs/>
          <w:sz w:val="26"/>
        </w:rPr>
        <w:t>водоподогревателями</w:t>
      </w:r>
      <w:r>
        <w:rPr>
          <w:bCs/>
          <w:sz w:val="26"/>
        </w:rPr>
        <w:t xml:space="preserve"> </w:t>
      </w:r>
      <w:r>
        <w:rPr>
          <w:bCs/>
          <w:sz w:val="26"/>
        </w:rPr>
        <w:br w:type="textWrapping"/>
      </w:r>
      <w:r>
        <w:rPr>
          <w:bCs/>
          <w:sz w:val="26"/>
        </w:rPr>
        <w:t xml:space="preserve">по ходу воды должны устанавливаться сетчатые </w:t>
      </w:r>
      <w:r>
        <w:rPr>
          <w:bCs/>
          <w:sz w:val="26"/>
        </w:rPr>
        <w:t>ферромагнитные</w:t>
      </w:r>
      <w:r>
        <w:rPr>
          <w:bCs/>
          <w:sz w:val="26"/>
        </w:rPr>
        <w:t xml:space="preserve"> фильтры. </w:t>
      </w:r>
      <w:r>
        <w:rPr>
          <w:bCs/>
          <w:sz w:val="26"/>
        </w:rPr>
        <w:br w:type="textWrapping"/>
      </w:r>
      <w:r>
        <w:rPr>
          <w:bCs/>
          <w:sz w:val="26"/>
        </w:rPr>
        <w:t xml:space="preserve">В насосных станциях, независимо от их назначения, перед насосами по ходу теплоносителя должны быть установлены грязевики. Насосы, установленные </w:t>
      </w:r>
      <w:r>
        <w:rPr>
          <w:bCs/>
          <w:sz w:val="26"/>
        </w:rPr>
        <w:br w:type="textWrapping"/>
      </w:r>
      <w:r>
        <w:rPr>
          <w:bCs/>
          <w:sz w:val="26"/>
        </w:rPr>
        <w:t xml:space="preserve">на обратной линии тепловой сети в насосной станции, должны иметь обводную линию с обратным клапаном. </w:t>
      </w:r>
      <w:r>
        <w:rPr>
          <w:bCs/>
          <w:sz w:val="26"/>
        </w:rPr>
        <w:t xml:space="preserve">Для насосных станций и ЦТП должны предусматриваться следующие устройства телемеханики: телесигнализация </w:t>
      </w:r>
      <w:r>
        <w:rPr>
          <w:bCs/>
          <w:sz w:val="26"/>
        </w:rPr>
        <w:br w:type="textWrapping"/>
      </w:r>
      <w:r>
        <w:rPr>
          <w:bCs/>
          <w:sz w:val="26"/>
        </w:rPr>
        <w:t>о неисправностях оборудования или о нарушении заданного значения контролируемых параметров (обобщенный сигнал); телеуправление пуском, остановом насосов и арматурой с электроприводом,</w:t>
      </w:r>
      <w:r>
        <w:rPr>
          <w:bCs/>
          <w:sz w:val="26"/>
        </w:rPr>
        <w:t xml:space="preserve"> имеющее оперативное значение; </w:t>
      </w:r>
      <w:r>
        <w:rPr>
          <w:bCs/>
          <w:sz w:val="26"/>
        </w:rPr>
        <w:t xml:space="preserve"> телесигнализация положения арматуры с электроприводами, насосов </w:t>
      </w:r>
      <w:r>
        <w:rPr>
          <w:bCs/>
          <w:sz w:val="26"/>
        </w:rPr>
        <w:br w:type="textWrapping"/>
      </w:r>
      <w:r>
        <w:rPr>
          <w:bCs/>
          <w:sz w:val="26"/>
        </w:rPr>
        <w:t>и коммутационной аппаратуры, обеспечивающей подвод напряжения в насосную;  телеизмерение давления, температуры, расхода теплоносителя, в электродвигателях  тока статора.</w:t>
      </w:r>
      <w:r>
        <w:rPr>
          <w:bCs/>
          <w:sz w:val="26"/>
        </w:rPr>
        <w:t xml:space="preserve"> В узлах регулирования тепловых сетей при необходимости следует предусматривать: телеизмерение давления теплоносителя в подающем и обратном трубопроводах, температуры в обратных трубопроводах ответвлений;  телеуправление запорной арматурой и регулирующими клапанами, имеющими оперативное значение. Арматура на байпасах задвижек, подлежащих телеуправлению, должна приниматься с электроприводом; в схемах управления должна быть обеспечена блокировка электродвигателей основной задвижки </w:t>
      </w:r>
      <w:r>
        <w:rPr>
          <w:bCs/>
          <w:sz w:val="26"/>
        </w:rPr>
        <w:br w:type="textWrapping"/>
      </w:r>
      <w:r>
        <w:rPr>
          <w:bCs/>
          <w:sz w:val="26"/>
        </w:rPr>
        <w:t>и не байпаса. Телемеханизация должна обеспечить работу насосных станций и ЦТП без постоянного обслуживающего персонала. В тепловых пунктах должна быть пре</w:t>
      </w:r>
      <w:r>
        <w:rPr>
          <w:bCs/>
          <w:sz w:val="26"/>
        </w:rPr>
        <w:t>дусмотрена телефонная или радио</w:t>
      </w:r>
      <w:r>
        <w:rPr>
          <w:bCs/>
          <w:sz w:val="26"/>
        </w:rPr>
        <w:t xml:space="preserve">связь с диспетчерским пунктом. На каждый тепловой пункт должен быть составлен паспорт, содержащий технические характеристики оборудования схемы присоединения потребителей тепловой энергии, параметры и воды теплоносителей и т.д. </w:t>
      </w:r>
    </w:p>
    <w:p w14:paraId="00000091">
      <w:pPr>
        <w:tabs>
          <w:tab w:val="left" w:pos="1276"/>
        </w:tabs>
        <w:ind w:firstLine="709"/>
        <w:jc w:val="both"/>
        <w:rPr>
          <w:bCs/>
          <w:sz w:val="26"/>
        </w:rPr>
      </w:pPr>
      <w:r>
        <w:rPr>
          <w:bCs/>
          <w:sz w:val="26"/>
        </w:rPr>
        <w:t>21</w:t>
      </w:r>
      <w:r>
        <w:rPr>
          <w:bCs/>
          <w:sz w:val="26"/>
        </w:rPr>
        <w:t>.</w:t>
      </w:r>
      <w:r>
        <w:rPr>
          <w:bCs/>
          <w:sz w:val="26"/>
        </w:rPr>
        <w:tab/>
      </w:r>
      <w:r>
        <w:rPr>
          <w:bCs/>
          <w:sz w:val="26"/>
        </w:rPr>
        <w:t>Основные требования к эксплуатации тепловых сетей</w:t>
      </w:r>
    </w:p>
    <w:p w14:paraId="00000092">
      <w:pPr>
        <w:ind w:firstLine="709"/>
        <w:jc w:val="both"/>
        <w:rPr>
          <w:bCs/>
          <w:sz w:val="26"/>
        </w:rPr>
      </w:pPr>
      <w:r>
        <w:rPr>
          <w:bCs/>
          <w:sz w:val="26"/>
        </w:rPr>
        <w:t xml:space="preserve">Ответственность потребителей тепловой энергии и эксплуатационного предприятия за состояние и обслуживание тепловых сетей определяется балансовой принадлежностью последних и должна быть зафиксирована в договоре </w:t>
      </w:r>
      <w:r>
        <w:rPr>
          <w:bCs/>
          <w:sz w:val="26"/>
        </w:rPr>
        <w:br w:type="textWrapping"/>
      </w:r>
      <w:r>
        <w:rPr>
          <w:bCs/>
          <w:sz w:val="26"/>
        </w:rPr>
        <w:t xml:space="preserve">на пользование тепловой энергией. В процессе эксплуатации персонал обязан: поддерживать в исправном состоянии оборудование и конструкции тепловых сетей, своевременно проводя их осмотр и ремонт; систематически вести наблюдение </w:t>
      </w:r>
      <w:r>
        <w:rPr>
          <w:bCs/>
          <w:sz w:val="26"/>
        </w:rPr>
        <w:br w:type="textWrapping"/>
      </w:r>
      <w:r>
        <w:rPr>
          <w:bCs/>
          <w:sz w:val="26"/>
        </w:rPr>
        <w:t xml:space="preserve">за работой компенсаторов, опор, арматуры, дренажей, контрольно-измерительных приборов и других элементов оборудования, своевременно устраняя замеченные дефекты; </w:t>
      </w:r>
      <w:r>
        <w:rPr>
          <w:bCs/>
          <w:sz w:val="26"/>
        </w:rPr>
        <w:t>не допускать сверхнормативных потерь тепловой энергии и теплоносителя, своевременно отключая неработающие участки трубопроводов, удаляя воду, попадающую и скапливающуюся в каналах и камерах тепловых сетей, предотвращая попадание туда грунтовых и верховых вод, своевременно выявляя и восстанавливая разрушенную тепло</w:t>
      </w:r>
      <w:r>
        <w:rPr>
          <w:bCs/>
          <w:sz w:val="26"/>
        </w:rPr>
        <w:t xml:space="preserve"> </w:t>
      </w:r>
      <w:r>
        <w:rPr>
          <w:bCs/>
          <w:sz w:val="26"/>
        </w:rPr>
        <w:t xml:space="preserve">и гидроизоляцию; не допускать излишних гидравлических потерь в трубопроводах при транспорте теплоносителя путем регулярной промывки </w:t>
      </w:r>
      <w:r>
        <w:rPr>
          <w:bCs/>
          <w:sz w:val="26"/>
        </w:rPr>
        <w:br w:type="textWrapping"/>
      </w:r>
      <w:r>
        <w:rPr>
          <w:bCs/>
          <w:sz w:val="26"/>
        </w:rPr>
        <w:t>и очистки труб;</w:t>
      </w:r>
      <w:r>
        <w:rPr>
          <w:bCs/>
          <w:sz w:val="26"/>
        </w:rPr>
        <w:t xml:space="preserve"> </w:t>
      </w:r>
      <w:r>
        <w:rPr>
          <w:bCs/>
          <w:sz w:val="26"/>
        </w:rPr>
        <w:t xml:space="preserve">поддерживать в тепловых сетях необходимые гидравлические тепловые режимы, систематически проверять давление и температуру теплоносителя на выходах источников теплоснабжения и в характерных точках тепловых сетей; обеспечивать распределение теплоносителя между потребителями тепловой энергии сообразно их тепловым нагрузкам; производить профилактический ремонт оборудования тепловых сетей, обеспечивая безаварийную работу; принимать безотлагательные меры по предупреждению, локализации и ликвидации неполадок </w:t>
      </w:r>
      <w:r>
        <w:rPr>
          <w:bCs/>
          <w:sz w:val="26"/>
        </w:rPr>
        <w:br w:type="textWrapping"/>
      </w:r>
      <w:r>
        <w:rPr>
          <w:bCs/>
          <w:sz w:val="26"/>
        </w:rPr>
        <w:t>и аварий в тепловых сетях;</w:t>
      </w:r>
      <w:r>
        <w:rPr>
          <w:bCs/>
          <w:sz w:val="26"/>
        </w:rPr>
        <w:t xml:space="preserve"> поддерживать чистоту в камерах и туннелях (проходных каналах) тепловых сетей, а также не допускать пребывания в них посторонних лиц. Обслуживание тепловых сетей должно осуществляться путем регулярного обхода, осмотра и профилактического ремонта закрепленных за обслуживающим персоналом участков трубопроводов. </w:t>
      </w:r>
    </w:p>
    <w:p w14:paraId="00000093">
      <w:pPr>
        <w:ind w:firstLine="709"/>
        <w:jc w:val="both"/>
        <w:rPr>
          <w:bCs/>
          <w:sz w:val="26"/>
        </w:rPr>
      </w:pPr>
      <w:r>
        <w:rPr>
          <w:bCs/>
          <w:sz w:val="26"/>
        </w:rPr>
        <w:t xml:space="preserve">Обход должен производиться по графику, утвержденному главным инженером эксплуатационного предприятия, не реже 1-го раза в 2 недели в течение отопительного периода и 1-го раза в месяц в </w:t>
      </w:r>
      <w:r>
        <w:rPr>
          <w:bCs/>
          <w:sz w:val="26"/>
        </w:rPr>
        <w:t>межотопительный</w:t>
      </w:r>
      <w:r>
        <w:rPr>
          <w:bCs/>
          <w:sz w:val="26"/>
        </w:rPr>
        <w:t xml:space="preserve"> период; обход трубопроводов в течение первого года их эксплуатации - не реже 1-го раза в неделю </w:t>
      </w:r>
      <w:r>
        <w:rPr>
          <w:bCs/>
          <w:sz w:val="26"/>
        </w:rPr>
        <w:br w:type="textWrapping"/>
      </w:r>
      <w:r>
        <w:rPr>
          <w:bCs/>
          <w:sz w:val="26"/>
        </w:rPr>
        <w:t xml:space="preserve">в отопительном периоде. Дефекты, угрожающие возникновению аварии, должны устраняться немедленно. Дефекты, которые не могут быть устранены без отключения трубопроводов, но не угрожающие возникновением аварии, должны быть занесены </w:t>
      </w:r>
      <w:r>
        <w:rPr>
          <w:bCs/>
          <w:sz w:val="26"/>
        </w:rPr>
        <w:br w:type="textWrapping"/>
      </w:r>
      <w:r>
        <w:rPr>
          <w:bCs/>
          <w:sz w:val="26"/>
        </w:rPr>
        <w:t xml:space="preserve">в журнал ремонтов для устранения в период ближайшего отключения трубопроводов. Периодически, но не реже 1-го раза в 3 месяца, все магистральные трубопроводы должны быть подвергнуты контрольному осмотру руководителем эксплуатационного подразделения или главным инженером предприятия. В каждом эксплуатационном предприятии должен быть составлен список камер и участков проходных каналов, подверженных опасности проникновения газа, и согласован с газоснабжающей организацией. Все газоопасные камеры и участки каналов должны быть отмечены </w:t>
      </w:r>
      <w:r>
        <w:rPr>
          <w:bCs/>
          <w:sz w:val="26"/>
        </w:rPr>
        <w:br w:type="textWrapping"/>
      </w:r>
      <w:r>
        <w:rPr>
          <w:bCs/>
          <w:sz w:val="26"/>
        </w:rPr>
        <w:t xml:space="preserve">на оперативных схемах тепловых сетей. Указанные камеры должны быть отмечены специальными знаками, люки камер окрашены и содержаться под надежным запором. Раскопки посторонними организациями на трассах трубопроводов тепловых сетей или вблизи их могут производиться только с предварительного письменного разрешения эксплуатационного предприятия и под наблюдением его представителя. Вода, скапливающаяся в камерах тепловых сетей, должна периодически </w:t>
      </w:r>
      <w:r>
        <w:rPr>
          <w:bCs/>
          <w:sz w:val="26"/>
        </w:rPr>
        <w:br w:type="textWrapping"/>
      </w:r>
      <w:r>
        <w:rPr>
          <w:bCs/>
          <w:sz w:val="26"/>
        </w:rPr>
        <w:t xml:space="preserve">или непрерывно откачиваться с помощью передвижных или стационарных насосных установок. Дренажные системы должны содержаться в исправном состоянии. Поверхность земли по всем трассам тепловых сетей должна быть спланирована так, чтобы воспрепятствовать попаданию поверхностных вод в каналы. Тепловая изоляция трубопроводов тепловых сетей должна содержаться в исправном состоянии, для чего должны регулярно производиться ее ремонт и восстановление. </w:t>
      </w:r>
      <w:r>
        <w:rPr>
          <w:bCs/>
          <w:sz w:val="26"/>
        </w:rPr>
        <w:br w:type="textWrapping"/>
      </w:r>
      <w:r>
        <w:rPr>
          <w:bCs/>
          <w:sz w:val="26"/>
        </w:rPr>
        <w:t xml:space="preserve">Для снижения тепловых потерь должны быть также изолированы запорная арматура и фасонные части трубопроводов. Изоляция арматуры и фасонных частей может быть съемной. Эксплуатация трубопроводов без тепловой изоляции или с поврежденной изоляцией запрещена. Контроль гидравлических режимов тепловых сетей должен проводиться систематически по установленным в узловых точках манометрам, которые при помощи трехходовых кранов должны включаться лишь на время, необходимое для снятия показаний. </w:t>
      </w:r>
    </w:p>
    <w:p w14:paraId="00000094">
      <w:pPr>
        <w:ind w:firstLine="709"/>
        <w:jc w:val="both"/>
        <w:rPr>
          <w:bCs/>
          <w:sz w:val="26"/>
        </w:rPr>
      </w:pPr>
      <w:r>
        <w:rPr>
          <w:bCs/>
          <w:sz w:val="26"/>
        </w:rPr>
        <w:t xml:space="preserve">Среднегодовая утечка теплоносителя из водяных трубопроводов не должна превышать в час 0,25% объема воды в тепловой сети и присоединенных к ней системах теплопотребления независимо от схемы их присоединения. Сезонная норма утечки теплоносителя установлена в пределах среднегодового значения. Действительная среднегодовая утечка теплоносителя за отчетный период должна определяться: для закрытых систем теплоснабжения делением всего объема </w:t>
      </w:r>
      <w:r>
        <w:rPr>
          <w:bCs/>
          <w:sz w:val="26"/>
        </w:rPr>
        <w:t>подпиточной</w:t>
      </w:r>
      <w:r>
        <w:rPr>
          <w:bCs/>
          <w:sz w:val="26"/>
        </w:rPr>
        <w:t xml:space="preserve"> воды на количество часов пребывания системы в заполненном состоянии; для открытых систем теплоснабжения вычитанием количества воды, затраченной на горячее водоснабжение, учтенного приборами потребителей или определенного по установленной норме, из общего объема </w:t>
      </w:r>
      <w:r>
        <w:rPr>
          <w:bCs/>
          <w:sz w:val="26"/>
        </w:rPr>
        <w:t>подпиточной</w:t>
      </w:r>
      <w:r>
        <w:rPr>
          <w:bCs/>
          <w:sz w:val="26"/>
        </w:rPr>
        <w:t xml:space="preserve"> воды </w:t>
      </w:r>
      <w:r>
        <w:rPr>
          <w:bCs/>
          <w:sz w:val="26"/>
        </w:rPr>
        <w:br w:type="textWrapping"/>
      </w:r>
      <w:r>
        <w:rPr>
          <w:bCs/>
          <w:sz w:val="26"/>
        </w:rPr>
        <w:t xml:space="preserve">с последующим делением полученной разности на количество часов пребывания системы в заполненном состоянии. Объем </w:t>
      </w:r>
      <w:r>
        <w:rPr>
          <w:bCs/>
          <w:sz w:val="26"/>
        </w:rPr>
        <w:t>подпиточной</w:t>
      </w:r>
      <w:r>
        <w:rPr>
          <w:bCs/>
          <w:sz w:val="26"/>
        </w:rPr>
        <w:t xml:space="preserve"> воды, затраченной </w:t>
      </w:r>
      <w:r>
        <w:rPr>
          <w:bCs/>
          <w:sz w:val="26"/>
        </w:rPr>
        <w:br w:type="textWrapping"/>
      </w:r>
      <w:r>
        <w:rPr>
          <w:bCs/>
          <w:sz w:val="26"/>
        </w:rPr>
        <w:t xml:space="preserve">на пусковое заполнение тепловых сетей и систем теплопотребления в каждый отопительный период, должен быть не более емкости системы с коэффициентом 1,2 - относится к производственным пусконаладочным расходам по эксплуатации тепловых сетей и в утечку включаться не должен. Объем </w:t>
      </w:r>
      <w:r>
        <w:rPr>
          <w:bCs/>
          <w:sz w:val="26"/>
        </w:rPr>
        <w:t>подпиточной</w:t>
      </w:r>
      <w:r>
        <w:rPr>
          <w:bCs/>
          <w:sz w:val="26"/>
        </w:rPr>
        <w:t xml:space="preserve"> воды, обусловленный повторным заполнением тепловых сетей и систем теплопотребления (независимо от причин их опорожнения), считается утечкой. При утечке теплоносителя, превышающей установленную норму, должны быть приняты безотлагательные меры для обнаружения места утечек и их ликвидации. </w:t>
      </w:r>
      <w:r>
        <w:rPr>
          <w:bCs/>
          <w:sz w:val="26"/>
        </w:rPr>
        <w:br w:type="textWrapping"/>
      </w:r>
      <w:r>
        <w:rPr>
          <w:bCs/>
          <w:sz w:val="26"/>
        </w:rPr>
        <w:t xml:space="preserve">При обходе трубопроводов необходимо проверять состояние дренажной и воздушной запорной арматуры, устранять </w:t>
      </w:r>
      <w:r>
        <w:rPr>
          <w:bCs/>
          <w:sz w:val="26"/>
        </w:rPr>
        <w:t>неплотности</w:t>
      </w:r>
      <w:r>
        <w:rPr>
          <w:bCs/>
          <w:sz w:val="26"/>
        </w:rPr>
        <w:t xml:space="preserve"> и загрязнения, а также периодически освобождать трубопроводы от скапливающегося воздуха. Запорная арматура, установленная на трубопроводах, должна иметь порядковые номера в соответствии </w:t>
      </w:r>
      <w:r>
        <w:rPr>
          <w:bCs/>
          <w:sz w:val="26"/>
        </w:rPr>
        <w:br w:type="textWrapping"/>
      </w:r>
      <w:r>
        <w:rPr>
          <w:bCs/>
          <w:sz w:val="26"/>
        </w:rPr>
        <w:t xml:space="preserve">с их нумерацией по оперативной схеме тепловой сети. Номера должны быть нанесены масляной краской на подвешенные к арматуре специальные металлические пластинки или непосредственно на корпус арматуры. На арматуре должны быть нанесены также указатели направления ее открытия и закрытия. Запорная арматура для сохранения плотности должна быть либо полностью открыта, либо полностью закрыта. Регулировать расход теплоносителя секционирующей арматурой, а также арматурой на ответвлениях запрещено. При включении отдельных законченных строительством участков трубопроводов в течение отопительного периода испытания на расчетную температуру теплоносителя должны быть произведены </w:t>
      </w:r>
      <w:r>
        <w:rPr>
          <w:bCs/>
          <w:sz w:val="26"/>
        </w:rPr>
        <w:br w:type="textWrapping"/>
      </w:r>
      <w:r>
        <w:rPr>
          <w:bCs/>
          <w:sz w:val="26"/>
        </w:rPr>
        <w:t xml:space="preserve">после окончания отопительного периода. </w:t>
      </w:r>
    </w:p>
    <w:p w14:paraId="00000095">
      <w:pPr>
        <w:ind w:firstLine="709"/>
        <w:jc w:val="both"/>
        <w:rPr>
          <w:bCs/>
          <w:sz w:val="26"/>
        </w:rPr>
      </w:pPr>
      <w:r>
        <w:rPr>
          <w:bCs/>
          <w:sz w:val="26"/>
        </w:rPr>
        <w:t xml:space="preserve">Ежегодно, после окончания отопительного периода, должны быть произведены испытания трубопроводов на плотность и прочность для выявления дефектов, подлежащих устранению при капитальном ремонте. После ремонта испытания должны быть повторены с проверкой плотности установленной запорной </w:t>
      </w:r>
      <w:r>
        <w:rPr>
          <w:bCs/>
          <w:sz w:val="26"/>
        </w:rPr>
        <w:br w:type="textWrapping"/>
      </w:r>
      <w:r>
        <w:rPr>
          <w:bCs/>
          <w:sz w:val="26"/>
        </w:rPr>
        <w:t xml:space="preserve">и регулирующей арматуры. Водяные трубопроводы должны быть испытаны </w:t>
      </w:r>
      <w:r>
        <w:rPr>
          <w:bCs/>
          <w:sz w:val="26"/>
        </w:rPr>
        <w:br w:type="textWrapping"/>
      </w:r>
      <w:r>
        <w:rPr>
          <w:bCs/>
          <w:sz w:val="26"/>
        </w:rPr>
        <w:t xml:space="preserve">на давление, равное рабочему давлению в подающем коллекторе источника теплоснабжения с коэффициентом 1,25 и с учетом рельефа местности, </w:t>
      </w:r>
      <w:r>
        <w:rPr>
          <w:bCs/>
          <w:sz w:val="26"/>
        </w:rPr>
        <w:br w:type="textWrapping"/>
      </w:r>
      <w:r>
        <w:rPr>
          <w:bCs/>
          <w:sz w:val="26"/>
        </w:rPr>
        <w:t xml:space="preserve">но не менее 1,568 МПа (16 кгс/кв. см). При необходимости для испытаний должны быть применены передвижные насосные установки. Испытания водяных трубопроводов на расчетную температуру теплоносителя должны производиться раз в 2 года, а на тепловые и гидравлические характеристики </w:t>
      </w:r>
      <w:r>
        <w:rPr>
          <w:bCs/>
          <w:sz w:val="26"/>
        </w:rPr>
        <w:t>–</w:t>
      </w:r>
      <w:r>
        <w:rPr>
          <w:bCs/>
          <w:sz w:val="26"/>
        </w:rPr>
        <w:t xml:space="preserve"> раз в 5 лет. Гидропневматическая промывка должна производиться после монтажа </w:t>
      </w:r>
      <w:r>
        <w:rPr>
          <w:bCs/>
          <w:sz w:val="26"/>
        </w:rPr>
        <w:br w:type="textWrapping"/>
      </w:r>
      <w:r>
        <w:rPr>
          <w:bCs/>
          <w:sz w:val="26"/>
        </w:rPr>
        <w:t xml:space="preserve">или капитального ремонта водяных трубопроводов по специальной программе, предусматривающей очередность промывки на отдельных участках трубопроводов, предварительные мероприятия и содержащей указания по организации работ </w:t>
      </w:r>
      <w:r>
        <w:rPr>
          <w:bCs/>
          <w:sz w:val="26"/>
        </w:rPr>
        <w:br w:type="textWrapping"/>
      </w:r>
      <w:r>
        <w:rPr>
          <w:bCs/>
          <w:sz w:val="26"/>
        </w:rPr>
        <w:t xml:space="preserve">и мероприятия по технике безопасности. Все системы теплопотребления на период промывки должны быть от трубопроводов надежно отключены. В открытых системах теплоснабжения окончательная промывка трубопроводов должна производиться водой, удовлетворяющей требованиям ГОСТ 2874-82* "Вода питьевая". "Гигиенические требования и </w:t>
      </w:r>
      <w:r>
        <w:rPr>
          <w:bCs/>
          <w:sz w:val="26"/>
        </w:rPr>
        <w:t>контроль за</w:t>
      </w:r>
      <w:r>
        <w:rPr>
          <w:bCs/>
          <w:sz w:val="26"/>
        </w:rPr>
        <w:t xml:space="preserve"> качеством до достижения показателей, соответствующих санитарным нормам". После промывки трубопроводы должны быть заполнены химически очищенной </w:t>
      </w:r>
      <w:r>
        <w:rPr>
          <w:bCs/>
          <w:sz w:val="26"/>
        </w:rPr>
        <w:t>деаэрированной</w:t>
      </w:r>
      <w:r>
        <w:rPr>
          <w:bCs/>
          <w:sz w:val="26"/>
        </w:rPr>
        <w:t xml:space="preserve"> водой. Штуцеры для манометров, установленных на трубопроводах, необходимо периодически продувать для удаления скапливающихся в них грязи и воздуха. Гильзы для термометров должны быть прочищены и залиты чистым машинным маслом, уровень которого должен обеспечивать затопление ртутного баллончика термометра полностью. Утопленный </w:t>
      </w:r>
      <w:r>
        <w:rPr>
          <w:bCs/>
          <w:sz w:val="26"/>
        </w:rPr>
        <w:br w:type="textWrapping"/>
      </w:r>
      <w:r>
        <w:rPr>
          <w:bCs/>
          <w:sz w:val="26"/>
        </w:rPr>
        <w:t xml:space="preserve">в трубопровод конец гильзы с хвостовой частью термометра должен находиться </w:t>
      </w:r>
      <w:r>
        <w:rPr>
          <w:bCs/>
          <w:sz w:val="26"/>
        </w:rPr>
        <w:br w:type="textWrapping"/>
      </w:r>
      <w:r>
        <w:rPr>
          <w:bCs/>
          <w:sz w:val="26"/>
        </w:rPr>
        <w:t>на 10 - 15 мм ниже оси трубы. Необходимо следить за состоянием установленных манометров, термометров и других контрольно-измерительных приборов, периодически проверять правильность их показаний по контрольным приборам.</w:t>
      </w:r>
    </w:p>
    <w:p w14:paraId="00000096">
      <w:pPr>
        <w:ind w:firstLine="709"/>
        <w:jc w:val="both"/>
        <w:rPr>
          <w:bCs/>
          <w:sz w:val="26"/>
        </w:rPr>
      </w:pPr>
      <w:r>
        <w:rPr>
          <w:bCs/>
          <w:sz w:val="26"/>
        </w:rPr>
        <w:t xml:space="preserve">Обслуживание оборудования насосных станций должно производиться квалификационными машинистами и электрослесарями, сдавшими экзамены </w:t>
      </w:r>
      <w:r>
        <w:rPr>
          <w:bCs/>
          <w:sz w:val="26"/>
        </w:rPr>
        <w:br w:type="textWrapping"/>
      </w:r>
      <w:r>
        <w:rPr>
          <w:bCs/>
          <w:sz w:val="26"/>
        </w:rPr>
        <w:t xml:space="preserve">по правилам технической эксплуатации и технике безопасности комиссии, возглавляемой главным инженером предприятия, ознакомленными с местной инструкцией по эксплуатации насосной станции, схемой оборудования </w:t>
      </w:r>
      <w:r>
        <w:rPr>
          <w:bCs/>
          <w:sz w:val="26"/>
        </w:rPr>
        <w:br w:type="textWrapping"/>
      </w:r>
      <w:r>
        <w:rPr>
          <w:bCs/>
          <w:sz w:val="26"/>
        </w:rPr>
        <w:t xml:space="preserve">и прошедшими двухнедельную стажировку в качестве дублеров. </w:t>
      </w:r>
      <w:r>
        <w:rPr>
          <w:bCs/>
          <w:sz w:val="26"/>
        </w:rPr>
        <w:br w:type="textWrapping"/>
      </w:r>
      <w:r>
        <w:rPr>
          <w:bCs/>
          <w:sz w:val="26"/>
        </w:rPr>
        <w:t xml:space="preserve">На неавтоматизированных насосных станциях должно быть организовано круглосуточное дежурство машиниста, подчиненного административно начальнику эксплуатационного подразделения, оперативно </w:t>
      </w:r>
      <w:r>
        <w:rPr>
          <w:bCs/>
          <w:sz w:val="26"/>
        </w:rPr>
        <w:t>–</w:t>
      </w:r>
      <w:r>
        <w:rPr>
          <w:bCs/>
          <w:sz w:val="26"/>
        </w:rPr>
        <w:t xml:space="preserve"> диспетчеру эксплуатационного предприятия. Обход автоматизированных насосных станций должен производиться один раз в смену бригадой, состоящей из машиниста станции, электрослесаря </w:t>
      </w:r>
      <w:r>
        <w:rPr>
          <w:bCs/>
          <w:sz w:val="26"/>
        </w:rPr>
        <w:br w:type="textWrapping"/>
      </w:r>
      <w:r>
        <w:rPr>
          <w:bCs/>
          <w:sz w:val="26"/>
        </w:rPr>
        <w:t xml:space="preserve">и </w:t>
      </w:r>
      <w:r>
        <w:rPr>
          <w:bCs/>
          <w:sz w:val="26"/>
        </w:rPr>
        <w:t>слесаря-прибориста</w:t>
      </w:r>
      <w:r>
        <w:rPr>
          <w:bCs/>
          <w:sz w:val="26"/>
        </w:rPr>
        <w:t xml:space="preserve">. В насосных станциях должны быть вывешены детальные схемы оборудования и инструкции по обслуживанию, составленные применительно </w:t>
      </w:r>
      <w:r>
        <w:rPr>
          <w:bCs/>
          <w:sz w:val="26"/>
        </w:rPr>
        <w:br w:type="textWrapping"/>
      </w:r>
      <w:r>
        <w:rPr>
          <w:bCs/>
          <w:sz w:val="26"/>
        </w:rPr>
        <w:t xml:space="preserve">к установленному оборудованию и назначению каждой станции. На каждой единице оборудования должны быть нанесены номера, соответствующие схеме и местной инструкции по эксплуатации. Перед запуском насосов, а при их работе - 1 раз в сутки необходимо проверять состояние насосного и связанного с ним оборудования. </w:t>
      </w:r>
      <w:r>
        <w:rPr>
          <w:bCs/>
          <w:sz w:val="26"/>
        </w:rPr>
        <w:br w:type="textWrapping"/>
      </w:r>
      <w:r>
        <w:rPr>
          <w:bCs/>
          <w:sz w:val="26"/>
        </w:rPr>
        <w:t xml:space="preserve">В дренажных насосных станциях не реже 2 раз в неделю необходимо проверять работу поплавкового устройства автоматического включения насосов. Дежурный машинист насосной станции обязан вести журнал записи распоряжений диспетчера тепловой сети, отмечать все переключения, пуск и останов насосов, а также прием </w:t>
      </w:r>
      <w:r>
        <w:rPr>
          <w:bCs/>
          <w:sz w:val="26"/>
        </w:rPr>
        <w:br w:type="textWrapping"/>
      </w:r>
      <w:r>
        <w:rPr>
          <w:bCs/>
          <w:sz w:val="26"/>
        </w:rPr>
        <w:t xml:space="preserve">и сдачу дежурств по насосной станции. Устройства автоматизации и технологической защиты тепловых сетей и сооружений могут быть выведены из работы только </w:t>
      </w:r>
      <w:r>
        <w:rPr>
          <w:bCs/>
          <w:sz w:val="26"/>
        </w:rPr>
        <w:br w:type="textWrapping"/>
      </w:r>
      <w:r>
        <w:rPr>
          <w:bCs/>
          <w:sz w:val="26"/>
        </w:rPr>
        <w:t xml:space="preserve">по распоряжению главного инженера эксплуатационного предприятия или его заместителя, кроме случаев отключения отдельных защит при пуске оборудования, предусмотренных местной инструкцией. Эксплуатация автоматических регуляторов предусматривает периодические осмотры их состояния, проверку работы, очистку </w:t>
      </w:r>
      <w:r>
        <w:rPr>
          <w:bCs/>
          <w:sz w:val="26"/>
        </w:rPr>
        <w:br w:type="textWrapping"/>
      </w:r>
      <w:r>
        <w:rPr>
          <w:bCs/>
          <w:sz w:val="26"/>
        </w:rPr>
        <w:t xml:space="preserve">и смазку движущихся частей, корректировку и настройку регулирующих органов </w:t>
      </w:r>
      <w:r>
        <w:rPr>
          <w:bCs/>
          <w:sz w:val="26"/>
        </w:rPr>
        <w:br w:type="textWrapping"/>
      </w:r>
      <w:r>
        <w:rPr>
          <w:bCs/>
          <w:sz w:val="26"/>
        </w:rPr>
        <w:t xml:space="preserve">на поддержание заданных параметров. </w:t>
      </w:r>
      <w:r>
        <w:rPr>
          <w:bCs/>
          <w:sz w:val="26"/>
        </w:rPr>
        <w:t>Контроль за</w:t>
      </w:r>
      <w:r>
        <w:rPr>
          <w:bCs/>
          <w:sz w:val="26"/>
        </w:rPr>
        <w:t xml:space="preserve"> стабильностью поддержания заданного параметра должен осуществляться не реже одного раза в неделю. Профилактическая проверка состояния движущихся частей регуляторов должна производиться согласно инструкции завода-изготовителя, но не реже 1-го раза </w:t>
      </w:r>
      <w:r>
        <w:rPr>
          <w:bCs/>
          <w:sz w:val="26"/>
        </w:rPr>
        <w:br w:type="textWrapping"/>
      </w:r>
      <w:r>
        <w:rPr>
          <w:bCs/>
          <w:sz w:val="26"/>
        </w:rPr>
        <w:t xml:space="preserve">в месяц. В соответствии с инструкцией завода-изготовителя, но не реже 1-го раза </w:t>
      </w:r>
      <w:r>
        <w:rPr>
          <w:bCs/>
          <w:sz w:val="26"/>
        </w:rPr>
        <w:br w:type="textWrapping"/>
      </w:r>
      <w:r>
        <w:rPr>
          <w:bCs/>
          <w:sz w:val="26"/>
        </w:rPr>
        <w:t>в год, необходимо проводить планово-предупредительную ревизию узлов регуляторов.</w:t>
      </w:r>
    </w:p>
    <w:p w14:paraId="00000097">
      <w:pPr>
        <w:tabs>
          <w:tab w:val="left" w:pos="1276"/>
        </w:tabs>
        <w:ind w:firstLine="709"/>
        <w:jc w:val="both"/>
        <w:rPr>
          <w:bCs/>
          <w:sz w:val="26"/>
        </w:rPr>
      </w:pPr>
      <w:r>
        <w:rPr>
          <w:bCs/>
          <w:sz w:val="26"/>
        </w:rPr>
        <w:t>22</w:t>
      </w:r>
      <w:r>
        <w:rPr>
          <w:bCs/>
          <w:sz w:val="26"/>
        </w:rPr>
        <w:t>.</w:t>
      </w:r>
      <w:r>
        <w:rPr>
          <w:bCs/>
          <w:sz w:val="26"/>
        </w:rPr>
        <w:tab/>
      </w:r>
      <w:r>
        <w:rPr>
          <w:bCs/>
          <w:sz w:val="26"/>
        </w:rPr>
        <w:t xml:space="preserve">Основные требования к эксплуатации тепловых пунктов. </w:t>
      </w:r>
    </w:p>
    <w:p w14:paraId="00000098">
      <w:pPr>
        <w:tabs>
          <w:tab w:val="left" w:pos="1276"/>
        </w:tabs>
        <w:ind w:firstLine="709"/>
        <w:jc w:val="both"/>
        <w:rPr>
          <w:bCs/>
          <w:sz w:val="26"/>
        </w:rPr>
      </w:pPr>
      <w:r>
        <w:rPr>
          <w:bCs/>
          <w:sz w:val="26"/>
        </w:rPr>
        <w:t xml:space="preserve">Основными задачами эксплуатации являются: обеспечение требуемого расхода теплоносителя для каждого теплового пункта при соответствующих параметрах; снижение тепловых потерь и утечек теплоносителя; обеспечение надежной </w:t>
      </w:r>
      <w:r>
        <w:rPr>
          <w:bCs/>
          <w:sz w:val="26"/>
        </w:rPr>
        <w:br w:type="textWrapping"/>
      </w:r>
      <w:r>
        <w:rPr>
          <w:bCs/>
          <w:sz w:val="26"/>
        </w:rPr>
        <w:t xml:space="preserve">и экономичной работы всего оборудования теплового пункта. Необходимость дежурства персонала на тепловых пунктах и его продолжительность должны быть установлены в зависимости от местных условий эксплуатации. Эксплуатация тепловых пунктов, находящихся на балансе абонентов тепловых сетей, должна осуществляться персоналом абонентов под контролем эксплуатационного предприятия. </w:t>
      </w:r>
      <w:r>
        <w:rPr>
          <w:bCs/>
          <w:sz w:val="26"/>
        </w:rPr>
        <w:t>Контроль за</w:t>
      </w:r>
      <w:r>
        <w:rPr>
          <w:bCs/>
          <w:sz w:val="26"/>
        </w:rPr>
        <w:t xml:space="preserve"> работой тепловых пунктов, а также проверка их обслуживания и инструктаж обслуживающего персонала абонентов должны осуществляться слесарями теплофикационных вводов теплоснабжающего эксплуатационного предприятия. При этом за каждым слесарем должен быть закреплен участок с точно определенными границами обслуживания. </w:t>
      </w:r>
    </w:p>
    <w:p w14:paraId="00000099">
      <w:pPr>
        <w:tabs>
          <w:tab w:val="left" w:pos="1276"/>
        </w:tabs>
        <w:ind w:firstLine="709"/>
        <w:jc w:val="both"/>
        <w:rPr>
          <w:bCs/>
          <w:sz w:val="26"/>
        </w:rPr>
      </w:pPr>
      <w:r>
        <w:rPr>
          <w:bCs/>
          <w:sz w:val="26"/>
        </w:rPr>
        <w:t xml:space="preserve">Обход тепловых пунктов должен производиться по мере необходимости, </w:t>
      </w:r>
      <w:r>
        <w:rPr>
          <w:bCs/>
          <w:sz w:val="26"/>
        </w:rPr>
        <w:br w:type="textWrapping"/>
      </w:r>
      <w:r>
        <w:rPr>
          <w:bCs/>
          <w:sz w:val="26"/>
        </w:rPr>
        <w:t xml:space="preserve">но не реже 1-го раза в 2 недели по графику, утвержденному главным инженером предприятия или начальником эксплуатационного участка. Периодически, не реже </w:t>
      </w:r>
      <w:r>
        <w:rPr>
          <w:bCs/>
          <w:sz w:val="26"/>
        </w:rPr>
        <w:br w:type="textWrapping"/>
      </w:r>
      <w:r>
        <w:rPr>
          <w:bCs/>
          <w:sz w:val="26"/>
        </w:rPr>
        <w:t xml:space="preserve">1-го раза в 3 месяца, тепловые пункты должны осматриваться техническим руководителем эксплуатационного предприятия. Посещение теплового пункта должно быть зафиксировано в специальном журнале, который должен находиться на тепловом пункте. В журнале должны быть записаны также обнаруженные неисправности, указания и сроки их устранения; результаты проверки выполнения этих указаний абонентом также должны быть занесены в журнал. Тепловая потребность отапливаемых зданий должна уточняться в процессе эксплуатации путем замеров температуры теплоносителя в обратном трубопроводе после систем отопления и воздуха и отапливаемых помещениях. Проверка должна осуществляться эксплуатационным предприятием вместе с потребителем тепловой энергии </w:t>
      </w:r>
      <w:r>
        <w:rPr>
          <w:bCs/>
          <w:sz w:val="26"/>
        </w:rPr>
        <w:br w:type="textWrapping"/>
      </w:r>
      <w:r>
        <w:rPr>
          <w:bCs/>
          <w:sz w:val="26"/>
        </w:rPr>
        <w:t xml:space="preserve">с составлением двухстороннего акта. В акте должны быть указаны мероприятия </w:t>
      </w:r>
      <w:r>
        <w:rPr>
          <w:bCs/>
          <w:sz w:val="26"/>
        </w:rPr>
        <w:br w:type="textWrapping"/>
      </w:r>
      <w:r>
        <w:rPr>
          <w:bCs/>
          <w:sz w:val="26"/>
        </w:rPr>
        <w:t xml:space="preserve">для устранения выявленных перегревов или </w:t>
      </w:r>
      <w:r>
        <w:rPr>
          <w:bCs/>
          <w:sz w:val="26"/>
        </w:rPr>
        <w:t>недогревов</w:t>
      </w:r>
      <w:r>
        <w:rPr>
          <w:bCs/>
          <w:sz w:val="26"/>
        </w:rPr>
        <w:t xml:space="preserve"> отапливаемых помещений. Наладка систем теплопотребления должна осуществляться персоналом потребителей тепловой энергии. В случае возникновения аварийной ситуации потребитель тепловой энергии обязан известить диспетчера или администрацию эксплуатационного предприятия для принятия срочных мер по локализации аварии </w:t>
      </w:r>
      <w:r>
        <w:rPr>
          <w:bCs/>
          <w:sz w:val="26"/>
        </w:rPr>
        <w:br w:type="textWrapping"/>
      </w:r>
      <w:r>
        <w:rPr>
          <w:bCs/>
          <w:sz w:val="26"/>
        </w:rPr>
        <w:t xml:space="preserve">и до прибытия персонала эксплуатационного предприятия оградить место аварии и выставить дежурных. Включение и выключение тепловых пунктов, систем теплопотребления и установление расхода теплоносителя должны производиться персоналом потребителей тепловой энергии с разрешения диспетчера </w:t>
      </w:r>
      <w:r>
        <w:rPr>
          <w:bCs/>
          <w:sz w:val="26"/>
        </w:rPr>
        <w:br w:type="textWrapping"/>
      </w:r>
      <w:r>
        <w:rPr>
          <w:bCs/>
          <w:sz w:val="26"/>
        </w:rPr>
        <w:t xml:space="preserve">и под контролем персонала эксплуатационного предприятия. </w:t>
      </w:r>
    </w:p>
    <w:p w14:paraId="0000009A">
      <w:pPr>
        <w:tabs>
          <w:tab w:val="left" w:pos="1276"/>
        </w:tabs>
        <w:ind w:firstLine="709"/>
        <w:jc w:val="both"/>
        <w:rPr>
          <w:bCs/>
          <w:sz w:val="26"/>
        </w:rPr>
      </w:pPr>
      <w:r>
        <w:rPr>
          <w:bCs/>
          <w:sz w:val="26"/>
        </w:rPr>
        <w:t xml:space="preserve">Для проверки подготовленности к отопительному периоду при приемке тепловых пунктов должно быть проверено следующее: выполнение плана ремонтных работ и качество их выполнения; состояние теплопроводов тепловой сети, принадлежащих потребителю тепловой энергии; состояние утепления зданий (чердаки, лестничные клетки, подвалы, двери и т.п.) и центральных тепловых пунктов, а также индивидуальных тепловых пунктов; состояние трубопроводов, арматуры и тепловой изоляции в пределах тепловых пунктов; наличие и состояние контрольно-измерительных приборов и автоматических регуляторов; наличие паспорта, принципиальных схем и инструкций для обслуживающего персонала </w:t>
      </w:r>
      <w:r>
        <w:rPr>
          <w:bCs/>
          <w:sz w:val="26"/>
        </w:rPr>
        <w:br w:type="textWrapping"/>
      </w:r>
      <w:r>
        <w:rPr>
          <w:bCs/>
          <w:sz w:val="26"/>
        </w:rPr>
        <w:t xml:space="preserve">и соответствие их действительности;  отсутствие прямых соединений оборудования тепловых пунктов с водопроводом и канализацией; плотность оборудования тепловых пунктов. Приемка тепловых пунктов в эксплуатацию после монтажа </w:t>
      </w:r>
      <w:r>
        <w:rPr>
          <w:bCs/>
          <w:sz w:val="26"/>
        </w:rPr>
        <w:br w:type="textWrapping"/>
      </w:r>
      <w:r>
        <w:rPr>
          <w:bCs/>
          <w:sz w:val="26"/>
        </w:rPr>
        <w:t xml:space="preserve">или ремонта должна производиться с обязательным участием представителя эксплуатационного предприятия. Испытания оборудования установок и систем теплопотребления на плотность и прочность должны производиться после их промывки персоналом потребителя тепловой энергии с обязательным присутствием представителя эксплуатационного предприятия. Непосредственно перед началом отопительного периода персонал потребителя тепловой энергии должен произвести гидропневматическую промывку отопительной системы, присоединенной к тепловой сети по зависимой схеме (независимо от ранее проведенных промывок), до полного осветления сбрасываемой воды, после чего под руководством представителя эксплуатационного предприятия должен заполнить систему сетевой водой. Опробования работы систем отопления должны производиться после получения положительных результатов испытаний систем на плотность и прочность. Опробование систем отопления в обвод элеваторов или с соплом большего диаметра, а также при завышенном расходе теплоносителя запрещено. Давление теплоносителя в обратном трубопроводе теплового пункта должно быть на 0,05 МПа (0,5 кгс/кв. см) больше статического давления системы теплопотребления, присоединенной к тепловой сети по зависимой схеме. </w:t>
      </w:r>
      <w:r>
        <w:rPr>
          <w:bCs/>
          <w:sz w:val="26"/>
        </w:rPr>
        <w:t>Повышение давления теплоносителя сверх допустимого и снижение его менее статического, даже кратковременное, при отключении и включении в работу систем теплопотребления, подключенных к тепловой сети по зависимой схеме, запрещено.</w:t>
      </w:r>
      <w:r>
        <w:rPr>
          <w:bCs/>
          <w:sz w:val="26"/>
        </w:rPr>
        <w:t xml:space="preserve"> Отключение системы следует производить поочередным закрытием задвижек, начиная с подающего трубопровода, а включение - открытием, начиная с обратного. </w:t>
      </w:r>
      <w:r>
        <w:rPr>
          <w:bCs/>
          <w:sz w:val="26"/>
        </w:rPr>
        <w:t>Водоводяные</w:t>
      </w:r>
      <w:r>
        <w:rPr>
          <w:bCs/>
          <w:sz w:val="26"/>
        </w:rPr>
        <w:t xml:space="preserve"> нагреватели горячего водоснабжения и отопления, установленные на тепловых пунктах, должны испытываться пробным давлением воды, равным рабочему давлению теплоносителя </w:t>
      </w:r>
      <w:r>
        <w:rPr>
          <w:bCs/>
          <w:sz w:val="26"/>
        </w:rPr>
        <w:br w:type="textWrapping"/>
      </w:r>
      <w:r>
        <w:rPr>
          <w:bCs/>
          <w:sz w:val="26"/>
        </w:rPr>
        <w:t xml:space="preserve">с коэффициентом 1,25, но не менее 0,98 МПа (10 кгс/кв. см) со стороны межтрубного пространства при снятых передних и задних крышках. При испытаниях секционных теплообменников необходимо снимать калачи. Для выявления утечки сетевой воды </w:t>
      </w:r>
      <w:r>
        <w:rPr>
          <w:bCs/>
          <w:sz w:val="26"/>
        </w:rPr>
        <w:br w:type="textWrapping"/>
      </w:r>
      <w:r>
        <w:rPr>
          <w:bCs/>
          <w:sz w:val="26"/>
        </w:rPr>
        <w:t xml:space="preserve">в местные системы горячего водоснабжения или перетекания водопроводной воды в трубопроводы тепловой сети из-за износа трубной системы </w:t>
      </w:r>
      <w:r>
        <w:rPr>
          <w:bCs/>
          <w:sz w:val="26"/>
        </w:rPr>
        <w:t>водоводяных</w:t>
      </w:r>
      <w:r>
        <w:rPr>
          <w:bCs/>
          <w:sz w:val="26"/>
        </w:rPr>
        <w:t xml:space="preserve"> теплообменников или </w:t>
      </w:r>
      <w:r>
        <w:rPr>
          <w:bCs/>
          <w:sz w:val="26"/>
        </w:rPr>
        <w:t>неплотности</w:t>
      </w:r>
      <w:r>
        <w:rPr>
          <w:bCs/>
          <w:sz w:val="26"/>
        </w:rPr>
        <w:t xml:space="preserve"> вальцовки плотность всех теплообменников периодически, не реже 1-го раза в 4 месяца, должна быть проверена под давлением водопровода или тепловой сети. Периодически должны проводиться испытания теплообменников на тепловую производительность. Тепловые испытания необходимо производить не реже 1-го раза в 5 лет. </w:t>
      </w:r>
    </w:p>
    <w:p w14:paraId="0000009B">
      <w:pPr>
        <w:tabs>
          <w:tab w:val="left" w:pos="1276"/>
        </w:tabs>
        <w:ind w:firstLine="709"/>
        <w:jc w:val="both"/>
        <w:rPr>
          <w:bCs/>
          <w:sz w:val="26"/>
        </w:rPr>
      </w:pPr>
      <w:r>
        <w:rPr>
          <w:bCs/>
          <w:sz w:val="26"/>
        </w:rPr>
        <w:t xml:space="preserve">При наличии на тепловых пунктах металлических баков-аккумуляторов горячей воды должен быть обеспечен </w:t>
      </w:r>
      <w:r>
        <w:rPr>
          <w:bCs/>
          <w:sz w:val="26"/>
        </w:rPr>
        <w:t>контроль за</w:t>
      </w:r>
      <w:r>
        <w:rPr>
          <w:bCs/>
          <w:sz w:val="26"/>
        </w:rPr>
        <w:t xml:space="preserve"> их работой. Баки-аккумуляторы должны быть снаружи покрыты тепловой изоляцией. Внутренняя поверхность баков должна быть покрыта антикоррозионной изоляцией. Наружный осмотр баков должен производиться ежедневно; при этом необходимо следить за состоянием тепловой изоляции, подводящих и отводящих трубопроводов, компенсирующих устройств. Внутренний осмотр баков-аккумуляторов должен производиться не реже 1-го раза </w:t>
      </w:r>
      <w:r>
        <w:rPr>
          <w:bCs/>
          <w:sz w:val="26"/>
        </w:rPr>
        <w:br w:type="textWrapping"/>
      </w:r>
      <w:r>
        <w:rPr>
          <w:bCs/>
          <w:sz w:val="26"/>
        </w:rPr>
        <w:t xml:space="preserve">в год с определением толщины стенок. При каждом обходе ИТП открытых систем теплоснабжения, во избежание </w:t>
      </w:r>
      <w:r>
        <w:rPr>
          <w:bCs/>
          <w:sz w:val="26"/>
        </w:rPr>
        <w:t>перетока</w:t>
      </w:r>
      <w:r>
        <w:rPr>
          <w:bCs/>
          <w:sz w:val="26"/>
        </w:rPr>
        <w:t xml:space="preserve"> сетевой воды из подающего в обратный трубопровод при отсутствии </w:t>
      </w:r>
      <w:r>
        <w:rPr>
          <w:bCs/>
          <w:sz w:val="26"/>
        </w:rPr>
        <w:t>водоразбора</w:t>
      </w:r>
      <w:r>
        <w:rPr>
          <w:bCs/>
          <w:sz w:val="26"/>
        </w:rPr>
        <w:t xml:space="preserve">, необходимо проверять плотность обратного клапана, установленного на ответвлении от обратного трубопровода. Элеваторы и спускные краны на тепловых пунктах и в системах теплопотребления должны быть опломбированы эксплуатационным предприятием, только </w:t>
      </w:r>
      <w:r>
        <w:rPr>
          <w:bCs/>
          <w:sz w:val="26"/>
        </w:rPr>
        <w:t>персонал</w:t>
      </w:r>
      <w:r>
        <w:rPr>
          <w:bCs/>
          <w:sz w:val="26"/>
        </w:rPr>
        <w:t xml:space="preserve"> которого имеет право снимать пломбы и открывать спускные краны. Персоналу потребителя тепловой энергии разрешается открывать спускные краны только </w:t>
      </w:r>
      <w:r>
        <w:rPr>
          <w:bCs/>
          <w:sz w:val="26"/>
        </w:rPr>
        <w:br w:type="textWrapping"/>
      </w:r>
      <w:r>
        <w:rPr>
          <w:bCs/>
          <w:sz w:val="26"/>
        </w:rPr>
        <w:t xml:space="preserve">в случае аварий с немедленным извещением диспетчера или дежурного эксплуатационного предприятия. Периодический осмотр контрольно-измерительных приборов, установленных на тепловых пунктах абонентов, должны производить слесари теплофикационных вводов. Контрольно-измерительные приборы, используемые для учета тепловой энергии, должны периодически проверяться. </w:t>
      </w:r>
    </w:p>
    <w:p w14:paraId="0000009C">
      <w:pPr>
        <w:tabs>
          <w:tab w:val="left" w:pos="1276"/>
        </w:tabs>
        <w:ind w:firstLine="709"/>
        <w:jc w:val="both"/>
        <w:rPr>
          <w:bCs/>
          <w:sz w:val="26"/>
        </w:rPr>
      </w:pPr>
      <w:r>
        <w:rPr>
          <w:bCs/>
          <w:sz w:val="26"/>
        </w:rPr>
        <w:t>23</w:t>
      </w:r>
      <w:r>
        <w:rPr>
          <w:bCs/>
          <w:sz w:val="26"/>
        </w:rPr>
        <w:t>.</w:t>
      </w:r>
      <w:r>
        <w:rPr>
          <w:bCs/>
          <w:sz w:val="26"/>
        </w:rPr>
        <w:tab/>
      </w:r>
      <w:r>
        <w:rPr>
          <w:bCs/>
          <w:sz w:val="26"/>
        </w:rPr>
        <w:t>Основные требования к ремонту тепловых сетей и тепловых пунктов.</w:t>
      </w:r>
    </w:p>
    <w:p w14:paraId="0000009D">
      <w:pPr>
        <w:tabs>
          <w:tab w:val="left" w:pos="1276"/>
        </w:tabs>
        <w:ind w:firstLine="709"/>
        <w:jc w:val="both"/>
        <w:rPr>
          <w:bCs/>
          <w:sz w:val="26"/>
        </w:rPr>
      </w:pPr>
      <w:r>
        <w:rPr>
          <w:bCs/>
          <w:sz w:val="26"/>
        </w:rPr>
        <w:t xml:space="preserve">В каждой организации должен быть организован плановый ремонт оборудования, трубопроводов, зданий и сооружений. Ремонт тепловых сетей </w:t>
      </w:r>
      <w:r>
        <w:rPr>
          <w:bCs/>
          <w:sz w:val="26"/>
        </w:rPr>
        <w:br w:type="textWrapping"/>
      </w:r>
      <w:r>
        <w:rPr>
          <w:bCs/>
          <w:sz w:val="26"/>
        </w:rPr>
        <w:t xml:space="preserve">и тепловых пунктов подразделяется на: текущий ремонт, к которому относятся работы по систематическому и своевременному предохранению отдельных элементов оборудования и конструкций тепловой сети от преждевременного износа путем проведения профилактических мероприятий и устранения мелких неисправностей </w:t>
      </w:r>
      <w:r>
        <w:rPr>
          <w:bCs/>
          <w:sz w:val="26"/>
        </w:rPr>
        <w:br w:type="textWrapping"/>
      </w:r>
      <w:r>
        <w:rPr>
          <w:bCs/>
          <w:sz w:val="26"/>
        </w:rPr>
        <w:t xml:space="preserve">и повреждений; капитальный ремонт, в процессе которого восстанавливается изношенное оборудование и конструкции или они заменяются новыми, имеющими более высокие технологические характеристики, улучшающими эксплуатационные качества сети. На все виды ремонта основного оборудования, трубопроводов, зданий и сооружений должны быть составлены перспективные и годовые графики. </w:t>
      </w:r>
      <w:r>
        <w:rPr>
          <w:bCs/>
          <w:sz w:val="26"/>
        </w:rPr>
        <w:br w:type="textWrapping"/>
      </w:r>
      <w:r>
        <w:rPr>
          <w:bCs/>
          <w:sz w:val="26"/>
        </w:rPr>
        <w:t xml:space="preserve">На вспомогательные оборудования составляются годовые и месячные графики ремонта, утверждаемые техническим руководителем предприятия. Графики капитального и текущего ремонтов разрабатываются на основе результатов анализа выявленных дефектов, повреждений, периодических осмотров, испытаний, диагностики и ежегодных </w:t>
      </w:r>
      <w:r>
        <w:rPr>
          <w:bCs/>
          <w:sz w:val="26"/>
        </w:rPr>
        <w:t>опрессовок</w:t>
      </w:r>
      <w:r>
        <w:rPr>
          <w:bCs/>
          <w:sz w:val="26"/>
        </w:rPr>
        <w:t xml:space="preserve">. Объем технического обслуживания </w:t>
      </w:r>
      <w:r>
        <w:rPr>
          <w:bCs/>
          <w:sz w:val="26"/>
        </w:rPr>
        <w:br w:type="textWrapping"/>
      </w:r>
      <w:r>
        <w:rPr>
          <w:bCs/>
          <w:sz w:val="26"/>
        </w:rPr>
        <w:t xml:space="preserve">и планового ремонта должен определяться необходимостью поддержания исправного и работоспособного состояния оборудования, трубопроводов, зданий и сооружений </w:t>
      </w:r>
      <w:r>
        <w:rPr>
          <w:bCs/>
          <w:sz w:val="26"/>
        </w:rPr>
        <w:br w:type="textWrapping"/>
      </w:r>
      <w:r>
        <w:rPr>
          <w:bCs/>
          <w:sz w:val="26"/>
        </w:rPr>
        <w:t xml:space="preserve">с учетом их фактического состояния. Периодичность и продолжительность всех видов ремонта, разработка ремонтной документации, планирование и подготовка </w:t>
      </w:r>
      <w:r>
        <w:rPr>
          <w:bCs/>
          <w:sz w:val="26"/>
        </w:rPr>
        <w:br w:type="textWrapping"/>
      </w:r>
      <w:r>
        <w:rPr>
          <w:bCs/>
          <w:sz w:val="26"/>
        </w:rPr>
        <w:t xml:space="preserve">к ремонту, вывод в ремонт и производство ремонта, а также приемка и оценка качества ремонта должны осуществляться в соответствии с Положением о системе </w:t>
      </w:r>
      <w:r>
        <w:rPr>
          <w:bCs/>
          <w:sz w:val="26"/>
        </w:rPr>
        <w:t>плановопредупредительных</w:t>
      </w:r>
      <w:r>
        <w:rPr>
          <w:bCs/>
          <w:sz w:val="26"/>
        </w:rPr>
        <w:t xml:space="preserve"> ремонтов основного оборудования коммунальных теплоэнергетических предприятий и Инструкцией по капитальному ремонту тепловых сетей. Объемы ремонтных работ должны быть предварительно согласованы с ремонтными службами организации или с организациями-исполнителями. </w:t>
      </w:r>
      <w:r>
        <w:rPr>
          <w:bCs/>
          <w:sz w:val="26"/>
        </w:rPr>
        <w:br w:type="textWrapping"/>
      </w:r>
      <w:r>
        <w:rPr>
          <w:bCs/>
          <w:sz w:val="26"/>
        </w:rPr>
        <w:t xml:space="preserve">Перед началом ремонта комиссией, состав которой утверждается техническим руководителем ОЭТС, должны быть выявлены все дефекты. Вывод оборудования, трубопроводов, зданий и сооружений в ремонт и ввод их в работу должны производиться в сроки, указанные в годовых графиках ремонта. Приемка оборудования, трубопроводов, зданий и сооружений из ремонта должна производиться комиссией, состав которой утверждается приказом по организации. Оборудование тепловых сетей, прошедшее капитальный ремонт подлежит приемо-сдаточным испытаниям под нагрузкой в течение 24 ч. При приемке оборудования </w:t>
      </w:r>
      <w:r>
        <w:rPr>
          <w:bCs/>
          <w:sz w:val="26"/>
        </w:rPr>
        <w:br w:type="textWrapping"/>
      </w:r>
      <w:r>
        <w:rPr>
          <w:bCs/>
          <w:sz w:val="26"/>
        </w:rPr>
        <w:t xml:space="preserve">из ремонта должна производиться оценка качества ремонта, которая включает оценку: качества отремонтированного оборудования; качества выполненных ремонтных работ; уровня пожарной безопасности. Оценки качества устанавливаются: предварительно </w:t>
      </w:r>
      <w:r>
        <w:rPr>
          <w:bCs/>
          <w:sz w:val="26"/>
        </w:rPr>
        <w:t>–</w:t>
      </w:r>
      <w:r>
        <w:rPr>
          <w:bCs/>
          <w:sz w:val="26"/>
        </w:rPr>
        <w:t xml:space="preserve"> по окончании приемо-сдаточных испытаний; окончательно </w:t>
      </w:r>
      <w:r>
        <w:rPr>
          <w:bCs/>
          <w:sz w:val="26"/>
        </w:rPr>
        <w:t>–</w:t>
      </w:r>
      <w:r>
        <w:rPr>
          <w:bCs/>
          <w:sz w:val="26"/>
        </w:rPr>
        <w:t xml:space="preserve"> </w:t>
      </w:r>
      <w:r>
        <w:rPr>
          <w:bCs/>
          <w:sz w:val="26"/>
        </w:rPr>
        <w:br w:type="textWrapping"/>
      </w:r>
      <w:r>
        <w:rPr>
          <w:bCs/>
          <w:sz w:val="26"/>
        </w:rPr>
        <w:t xml:space="preserve">по результатам месячной подконтрольной эксплуатации, в течение которой должна быть закончена проверка работы оборудования на всех режимах, проведены испытания и наладка всех систем. Временем окончания капитального ремонта </w:t>
      </w:r>
      <w:r>
        <w:rPr>
          <w:bCs/>
          <w:sz w:val="26"/>
        </w:rPr>
        <w:br w:type="textWrapping"/>
      </w:r>
      <w:r>
        <w:rPr>
          <w:bCs/>
          <w:sz w:val="26"/>
        </w:rPr>
        <w:t xml:space="preserve">для тепловых сетей является время включения сети и установление в ней циркуляции сетевой воды. </w:t>
      </w:r>
    </w:p>
    <w:p w14:paraId="0000009E">
      <w:pPr>
        <w:tabs>
          <w:tab w:val="left" w:pos="1276"/>
        </w:tabs>
        <w:ind w:firstLine="709"/>
        <w:jc w:val="both"/>
        <w:rPr>
          <w:bCs/>
          <w:sz w:val="26"/>
        </w:rPr>
      </w:pPr>
      <w:r>
        <w:rPr>
          <w:bCs/>
          <w:sz w:val="26"/>
        </w:rPr>
        <w:t xml:space="preserve">Если в течение приемо-сдаточных испытаний были обнаружены дефекты, препятствующие работе оборудования с номинальной нагрузкой, или дефекты, требующие немедленного останова, то ремонт считается не законченным </w:t>
      </w:r>
      <w:r>
        <w:rPr>
          <w:bCs/>
          <w:sz w:val="26"/>
        </w:rPr>
        <w:br w:type="textWrapping"/>
      </w:r>
      <w:r>
        <w:rPr>
          <w:bCs/>
          <w:sz w:val="26"/>
        </w:rPr>
        <w:t xml:space="preserve">до устранения этих дефектов и повторного проведения приемосдаточных испытаний. При возникновении в процессе приемо-сдаточных испытаний нарушений нормальной работы отдельных составных частей оборудования, при которых не требуется немедленной останов; вопрос о продолжении приемо-сдаточных испытаний должен решаться в зависимости от характера нарушений техническим руководителем предприятия по согласованию с исполнителем ремонта, который устраняет обнаруженные дефекты в установленный срок. Если приемо-сдаточные испытания оборудования под нагрузкой прерывались для устранения дефектов, то временем окончания ремонта считается время последней в процессе испытаний постановки оборудования под нагрузку. В организации должен вестись ремонтный журнал, </w:t>
      </w:r>
      <w:r>
        <w:rPr>
          <w:bCs/>
          <w:sz w:val="26"/>
        </w:rPr>
        <w:br w:type="textWrapping"/>
      </w:r>
      <w:r>
        <w:rPr>
          <w:bCs/>
          <w:sz w:val="26"/>
        </w:rPr>
        <w:t xml:space="preserve">в который за подписью лица, ответственного за исправное состояние и безопасную эксплуатацию трубопроводов, должны вноситься сведения о выполненных ремонтных работах, не вызывающих необходимости внеочередного технического освидетельствования. Сведения о ремонтных работах, вызывающих необходимость проведения внеочередного освидетельствования трубопровода, о материалах, использованных при ремонте, а также сведения о качестве сварки должны заноситься в паспорт трубопровода. Ремонтные службы ОЭТС и ремонтно-наладочные организации для своевременного и качественного проведения ремонта должны быть укомплектованы ремонтной документацией, инструментом и средствами производства ремонтных работ. ОЭТС и ремонтно-наладочные организации, ремонтирующие объекты, подконтрольные органам технического надзора, должны иметь его лицензию на право производства ремонта этих объектов. ОЭТС должны располагать запасными частями, материалами и обменным фондом узлов </w:t>
      </w:r>
      <w:r>
        <w:rPr>
          <w:bCs/>
          <w:sz w:val="26"/>
        </w:rPr>
        <w:br w:type="textWrapping"/>
      </w:r>
      <w:r>
        <w:rPr>
          <w:bCs/>
          <w:sz w:val="26"/>
        </w:rPr>
        <w:t>и оборудования для своевременного обеспечения запланированных объемов ремонта. Должен быть организован входной контроль поступающих на склад и учет всех имеющихся в организации запасных частей, запасного оборудования и материалов; их состояние и условие хранения должны периодически проверяться</w:t>
      </w:r>
      <w:r>
        <w:rPr>
          <w:bCs/>
          <w:sz w:val="26"/>
        </w:rPr>
        <w:t>.</w:t>
      </w:r>
    </w:p>
    <w:p w14:paraId="0000009F">
      <w:pPr>
        <w:ind w:firstLine="709"/>
        <w:jc w:val="both"/>
        <w:rPr>
          <w:bCs/>
          <w:sz w:val="26"/>
        </w:rPr>
      </w:pPr>
    </w:p>
    <w:p w14:paraId="000000A0">
      <w:pPr>
        <w:pStyle w:val="ListParagraph"/>
        <w:numPr>
          <w:ilvl w:val="0"/>
          <w:numId w:val="23"/>
        </w:numPr>
        <w:jc w:val="center"/>
        <w:rPr>
          <w:bCs/>
          <w:sz w:val="26"/>
        </w:rPr>
      </w:pPr>
      <w:r>
        <w:rPr>
          <w:bCs/>
          <w:sz w:val="26"/>
        </w:rPr>
        <w:t>Основные принципы мониторинга</w:t>
      </w:r>
    </w:p>
    <w:p w14:paraId="000000A1">
      <w:pPr>
        <w:pStyle w:val="ListParagraph"/>
        <w:ind w:left="1080"/>
        <w:rPr>
          <w:b/>
          <w:bCs/>
          <w:sz w:val="26"/>
        </w:rPr>
      </w:pPr>
    </w:p>
    <w:p w14:paraId="000000A2">
      <w:pPr>
        <w:ind w:firstLine="709"/>
        <w:jc w:val="both"/>
        <w:rPr>
          <w:bCs/>
          <w:sz w:val="26"/>
        </w:rPr>
      </w:pPr>
      <w:r>
        <w:rPr>
          <w:bCs/>
          <w:sz w:val="26"/>
        </w:rPr>
        <w:t>24</w:t>
      </w:r>
      <w:r>
        <w:rPr>
          <w:bCs/>
          <w:sz w:val="26"/>
        </w:rPr>
        <w:t>. Основными принципами мониторинга являются:</w:t>
      </w:r>
    </w:p>
    <w:p w14:paraId="000000A3">
      <w:pPr>
        <w:ind w:firstLine="709"/>
        <w:jc w:val="both"/>
        <w:rPr>
          <w:bCs/>
          <w:sz w:val="26"/>
        </w:rPr>
      </w:pPr>
      <w:r>
        <w:rPr>
          <w:bCs/>
          <w:sz w:val="26"/>
        </w:rPr>
        <w:t xml:space="preserve">законность получения информации о техническом состоянии тепловых сетей </w:t>
      </w:r>
      <w:r>
        <w:rPr>
          <w:bCs/>
          <w:sz w:val="26"/>
        </w:rPr>
        <w:br w:type="textWrapping"/>
      </w:r>
      <w:r>
        <w:rPr>
          <w:bCs/>
          <w:sz w:val="26"/>
        </w:rPr>
        <w:t>и объектов теплоснабжения;</w:t>
      </w:r>
    </w:p>
    <w:p w14:paraId="000000A4">
      <w:pPr>
        <w:ind w:firstLine="709"/>
        <w:jc w:val="both"/>
        <w:rPr>
          <w:bCs/>
          <w:sz w:val="26"/>
        </w:rPr>
      </w:pPr>
      <w:r>
        <w:rPr>
          <w:bCs/>
          <w:sz w:val="26"/>
        </w:rPr>
        <w:t xml:space="preserve">непрерывность наблюдения за техническим состоянием тепловых сетей </w:t>
      </w:r>
      <w:r>
        <w:rPr>
          <w:bCs/>
          <w:sz w:val="26"/>
        </w:rPr>
        <w:br w:type="textWrapping"/>
      </w:r>
      <w:r>
        <w:rPr>
          <w:bCs/>
          <w:sz w:val="26"/>
        </w:rPr>
        <w:t>и объектов теплоснабжения;</w:t>
      </w:r>
    </w:p>
    <w:p w14:paraId="000000A5">
      <w:pPr>
        <w:ind w:firstLine="709"/>
        <w:jc w:val="both"/>
        <w:rPr>
          <w:bCs/>
          <w:sz w:val="26"/>
        </w:rPr>
      </w:pPr>
      <w:r>
        <w:rPr>
          <w:bCs/>
          <w:sz w:val="26"/>
        </w:rPr>
        <w:t>открытость доступа к результатам мониторинга;</w:t>
      </w:r>
    </w:p>
    <w:p w14:paraId="000000A6">
      <w:pPr>
        <w:ind w:firstLine="709"/>
        <w:jc w:val="both"/>
        <w:rPr>
          <w:bCs/>
          <w:sz w:val="26"/>
        </w:rPr>
      </w:pPr>
      <w:r>
        <w:rPr>
          <w:bCs/>
          <w:sz w:val="26"/>
        </w:rPr>
        <w:t>достоверность сведений, полученных в результате мониторинга.</w:t>
      </w:r>
    </w:p>
    <w:p w14:paraId="000000A7">
      <w:pPr>
        <w:ind w:firstLine="709"/>
        <w:jc w:val="both"/>
        <w:rPr>
          <w:bCs/>
          <w:sz w:val="26"/>
        </w:rPr>
      </w:pPr>
    </w:p>
    <w:p w14:paraId="000000A8">
      <w:pPr>
        <w:pStyle w:val="ListParagraph"/>
        <w:numPr>
          <w:ilvl w:val="0"/>
          <w:numId w:val="23"/>
        </w:numPr>
        <w:jc w:val="center"/>
        <w:rPr>
          <w:bCs/>
          <w:sz w:val="26"/>
        </w:rPr>
      </w:pPr>
      <w:r>
        <w:rPr>
          <w:bCs/>
          <w:sz w:val="26"/>
        </w:rPr>
        <w:t>Сроки проведения мониторинга</w:t>
      </w:r>
    </w:p>
    <w:p w14:paraId="000000A9">
      <w:pPr>
        <w:pStyle w:val="ListParagraph"/>
        <w:ind w:left="1080"/>
        <w:rPr>
          <w:b/>
          <w:bCs/>
          <w:sz w:val="26"/>
        </w:rPr>
      </w:pPr>
    </w:p>
    <w:p w14:paraId="000000AA">
      <w:pPr>
        <w:tabs>
          <w:tab w:val="left" w:pos="1276"/>
        </w:tabs>
        <w:ind w:firstLine="709"/>
        <w:jc w:val="both"/>
        <w:rPr>
          <w:bCs/>
          <w:sz w:val="26"/>
        </w:rPr>
      </w:pPr>
      <w:r>
        <w:rPr>
          <w:bCs/>
          <w:sz w:val="26"/>
        </w:rPr>
        <w:t>2</w:t>
      </w:r>
      <w:r>
        <w:rPr>
          <w:bCs/>
          <w:sz w:val="26"/>
        </w:rPr>
        <w:t>5</w:t>
      </w:r>
      <w:r>
        <w:rPr>
          <w:bCs/>
          <w:sz w:val="26"/>
        </w:rPr>
        <w:t>.</w:t>
      </w:r>
      <w:r>
        <w:rPr>
          <w:bCs/>
          <w:sz w:val="26"/>
        </w:rPr>
        <w:tab/>
      </w:r>
      <w:r>
        <w:rPr>
          <w:bCs/>
          <w:sz w:val="26"/>
        </w:rPr>
        <w:t xml:space="preserve">Комиссия по проверке готовности теплоснабжающих, </w:t>
      </w:r>
      <w:r>
        <w:rPr>
          <w:bCs/>
          <w:sz w:val="26"/>
        </w:rPr>
        <w:t>теплосетевых</w:t>
      </w:r>
      <w:r>
        <w:rPr>
          <w:bCs/>
          <w:sz w:val="26"/>
        </w:rPr>
        <w:t xml:space="preserve"> организаций и потреб</w:t>
      </w:r>
      <w:r>
        <w:rPr>
          <w:bCs/>
          <w:sz w:val="26"/>
        </w:rPr>
        <w:t xml:space="preserve">ителей тепловой энергии к работе в </w:t>
      </w:r>
      <w:r>
        <w:rPr>
          <w:bCs/>
          <w:sz w:val="26"/>
        </w:rPr>
        <w:t>отопительный период осуществляет</w:t>
      </w:r>
      <w:r>
        <w:rPr>
          <w:bCs/>
          <w:sz w:val="26"/>
        </w:rPr>
        <w:t xml:space="preserve"> свою деятельность по </w:t>
      </w:r>
      <w:r>
        <w:rPr>
          <w:bCs/>
          <w:sz w:val="26"/>
        </w:rPr>
        <w:t>контролю за</w:t>
      </w:r>
      <w:r>
        <w:rPr>
          <w:bCs/>
          <w:sz w:val="26"/>
        </w:rPr>
        <w:t xml:space="preserve"> ходом подготовки </w:t>
      </w:r>
      <w:r>
        <w:rPr>
          <w:bCs/>
          <w:sz w:val="26"/>
        </w:rPr>
        <w:t xml:space="preserve">в сроки, установленные на муниципальном уровне программой проведения проверки готовности теплоснабжающих, </w:t>
      </w:r>
      <w:r>
        <w:rPr>
          <w:bCs/>
          <w:sz w:val="26"/>
        </w:rPr>
        <w:t>теплосетевых</w:t>
      </w:r>
      <w:r>
        <w:rPr>
          <w:bCs/>
          <w:sz w:val="26"/>
        </w:rPr>
        <w:t xml:space="preserve"> организаций и потребителей тепловой энергии к отопительному периоду. Мониторинг состояния систем теплоснабжения осуществляется в отопительный период.</w:t>
      </w:r>
    </w:p>
    <w:p w14:paraId="000000AB">
      <w:pPr>
        <w:ind w:firstLine="709"/>
        <w:jc w:val="both"/>
        <w:rPr>
          <w:bCs/>
          <w:sz w:val="26"/>
        </w:rPr>
      </w:pPr>
    </w:p>
    <w:p w14:paraId="000000AC">
      <w:pPr>
        <w:pStyle w:val="ListParagraph"/>
        <w:numPr>
          <w:ilvl w:val="0"/>
          <w:numId w:val="23"/>
        </w:numPr>
        <w:ind w:hanging="513"/>
        <w:jc w:val="center"/>
        <w:rPr>
          <w:bCs/>
          <w:sz w:val="26"/>
        </w:rPr>
      </w:pPr>
      <w:r>
        <w:rPr>
          <w:bCs/>
          <w:sz w:val="26"/>
        </w:rPr>
        <w:t>Информационное обеспечение мониторинга</w:t>
      </w:r>
    </w:p>
    <w:p w14:paraId="000000AD">
      <w:pPr>
        <w:pStyle w:val="ListParagraph"/>
        <w:ind w:left="1080"/>
        <w:rPr>
          <w:bCs/>
          <w:sz w:val="26"/>
        </w:rPr>
      </w:pPr>
    </w:p>
    <w:p w14:paraId="000000AE">
      <w:pPr>
        <w:tabs>
          <w:tab w:val="left" w:pos="1276"/>
        </w:tabs>
        <w:ind w:firstLine="709"/>
        <w:jc w:val="both"/>
        <w:rPr>
          <w:bCs/>
          <w:sz w:val="26"/>
        </w:rPr>
      </w:pPr>
      <w:r>
        <w:rPr>
          <w:bCs/>
          <w:sz w:val="26"/>
        </w:rPr>
        <w:t>2</w:t>
      </w:r>
      <w:r>
        <w:rPr>
          <w:bCs/>
          <w:sz w:val="26"/>
        </w:rPr>
        <w:t>6</w:t>
      </w:r>
      <w:r>
        <w:rPr>
          <w:bCs/>
          <w:sz w:val="26"/>
        </w:rPr>
        <w:t>.</w:t>
      </w:r>
      <w:r>
        <w:rPr>
          <w:bCs/>
          <w:sz w:val="26"/>
        </w:rPr>
        <w:tab/>
      </w:r>
      <w:r>
        <w:rPr>
          <w:bCs/>
          <w:sz w:val="26"/>
        </w:rPr>
        <w:t xml:space="preserve">Информация, содержащая сведения о мероприятиях мониторинга, </w:t>
      </w:r>
      <w:r>
        <w:rPr>
          <w:bCs/>
          <w:sz w:val="26"/>
        </w:rPr>
        <w:br w:type="textWrapping"/>
      </w:r>
      <w:r>
        <w:rPr>
          <w:bCs/>
          <w:sz w:val="26"/>
        </w:rPr>
        <w:t>об оценке технического состояния объ</w:t>
      </w:r>
      <w:r>
        <w:rPr>
          <w:bCs/>
          <w:sz w:val="26"/>
        </w:rPr>
        <w:t xml:space="preserve">ектов мониторинга и готовности </w:t>
      </w:r>
      <w:r>
        <w:rPr>
          <w:bCs/>
          <w:sz w:val="26"/>
        </w:rPr>
        <w:t xml:space="preserve">теплоснабжающих, </w:t>
      </w:r>
      <w:r>
        <w:rPr>
          <w:bCs/>
          <w:sz w:val="26"/>
        </w:rPr>
        <w:t>теплосетевых</w:t>
      </w:r>
      <w:r>
        <w:rPr>
          <w:bCs/>
          <w:sz w:val="26"/>
        </w:rPr>
        <w:t xml:space="preserve"> организаций и</w:t>
      </w:r>
      <w:r>
        <w:rPr>
          <w:bCs/>
          <w:sz w:val="26"/>
        </w:rPr>
        <w:t xml:space="preserve"> потребителей тепловой энергии </w:t>
      </w:r>
      <w:r>
        <w:rPr>
          <w:bCs/>
          <w:sz w:val="26"/>
        </w:rPr>
        <w:br w:type="textWrapping"/>
      </w:r>
      <w:r>
        <w:rPr>
          <w:bCs/>
          <w:sz w:val="26"/>
        </w:rPr>
        <w:t xml:space="preserve">к работе </w:t>
      </w:r>
      <w:r>
        <w:rPr>
          <w:bCs/>
          <w:sz w:val="26"/>
        </w:rPr>
        <w:t xml:space="preserve">в отопительный период, </w:t>
      </w:r>
      <w:r>
        <w:rPr>
          <w:bCs/>
          <w:sz w:val="26"/>
        </w:rPr>
        <w:t xml:space="preserve">размещается в средствах массовой информации </w:t>
      </w:r>
      <w:r>
        <w:rPr>
          <w:bCs/>
          <w:sz w:val="26"/>
        </w:rPr>
        <w:br w:type="textWrapping"/>
      </w:r>
      <w:r>
        <w:rPr>
          <w:bCs/>
          <w:sz w:val="26"/>
        </w:rPr>
        <w:t>и на официальном сайте Администрации Портбайкальского муниципального образования, информационно-телекоммуникационной сети "Интернет".</w:t>
      </w:r>
    </w:p>
    <w:p w14:paraId="000000AF">
      <w:pPr>
        <w:jc w:val="both"/>
        <w:rPr>
          <w:bCs/>
          <w:sz w:val="26"/>
        </w:rPr>
      </w:pPr>
    </w:p>
    <w:p w14:paraId="000000B0">
      <w:pPr>
        <w:widowControl w:val="off"/>
        <w:jc w:val="right"/>
        <w:rPr>
          <w:bCs/>
          <w:sz w:val="26"/>
        </w:rPr>
      </w:pPr>
    </w:p>
    <w:p w14:paraId="000000B1">
      <w:pPr>
        <w:widowControl w:val="off"/>
        <w:jc w:val="right"/>
        <w:rPr>
          <w:bCs/>
          <w:sz w:val="26"/>
        </w:rPr>
      </w:pPr>
    </w:p>
    <w:p w14:paraId="000000B2">
      <w:pPr>
        <w:widowControl w:val="off"/>
        <w:jc w:val="right"/>
        <w:rPr>
          <w:bCs/>
          <w:sz w:val="26"/>
        </w:rPr>
      </w:pPr>
    </w:p>
    <w:p w14:paraId="000000B3">
      <w:pPr>
        <w:widowControl w:val="off"/>
        <w:jc w:val="right"/>
        <w:rPr>
          <w:bCs/>
          <w:sz w:val="26"/>
        </w:rPr>
      </w:pPr>
    </w:p>
    <w:p w14:paraId="000000B4">
      <w:pPr>
        <w:widowControl w:val="off"/>
        <w:jc w:val="right"/>
        <w:rPr>
          <w:bCs/>
          <w:sz w:val="26"/>
        </w:rPr>
      </w:pPr>
    </w:p>
    <w:p w14:paraId="000000B5">
      <w:pPr>
        <w:widowControl w:val="off"/>
        <w:ind w:left="5103"/>
        <w:rPr>
          <w:bCs/>
          <w:sz w:val="26"/>
        </w:rPr>
      </w:pPr>
      <w:r>
        <w:rPr>
          <w:bCs/>
          <w:sz w:val="26"/>
        </w:rPr>
        <w:t xml:space="preserve">Приложение </w:t>
      </w:r>
      <w:r>
        <w:rPr>
          <w:bCs/>
          <w:sz w:val="26"/>
        </w:rPr>
        <w:t>2</w:t>
      </w:r>
    </w:p>
    <w:p w14:paraId="000000B6">
      <w:pPr>
        <w:widowControl w:val="off"/>
        <w:ind w:left="5103"/>
        <w:rPr>
          <w:bCs/>
          <w:sz w:val="26"/>
        </w:rPr>
      </w:pPr>
      <w:r>
        <w:rPr>
          <w:bCs/>
          <w:sz w:val="26"/>
        </w:rPr>
        <w:t>к постановлению Администрации</w:t>
      </w:r>
    </w:p>
    <w:p w14:paraId="000000B7">
      <w:pPr>
        <w:widowControl w:val="off"/>
        <w:ind w:left="5103"/>
        <w:rPr>
          <w:bCs/>
          <w:sz w:val="26"/>
        </w:rPr>
      </w:pPr>
      <w:r>
        <w:rPr>
          <w:bCs/>
          <w:sz w:val="26"/>
        </w:rPr>
        <w:t>Портбайкальского муниципального образования</w:t>
      </w:r>
    </w:p>
    <w:p w14:paraId="000000B8">
      <w:pPr>
        <w:ind w:left="5103"/>
        <w:rPr>
          <w:bCs/>
          <w:sz w:val="26"/>
        </w:rPr>
      </w:pPr>
      <w:r>
        <w:rPr>
          <w:bCs/>
          <w:sz w:val="26"/>
        </w:rPr>
        <w:t>от 18</w:t>
      </w:r>
      <w:r>
        <w:rPr>
          <w:bCs/>
          <w:sz w:val="26"/>
        </w:rPr>
        <w:t>.10.2024</w:t>
      </w:r>
      <w:r>
        <w:rPr>
          <w:bCs/>
          <w:sz w:val="26"/>
        </w:rPr>
        <w:t xml:space="preserve"> № 47</w:t>
      </w:r>
    </w:p>
    <w:p w14:paraId="000000B9">
      <w:pPr>
        <w:jc w:val="right"/>
        <w:rPr>
          <w:bCs/>
          <w:sz w:val="26"/>
        </w:rPr>
      </w:pPr>
    </w:p>
    <w:p w14:paraId="000000BA">
      <w:pPr>
        <w:jc w:val="center"/>
        <w:rPr>
          <w:b/>
          <w:bCs/>
          <w:sz w:val="26"/>
        </w:rPr>
      </w:pPr>
      <w:r>
        <w:rPr>
          <w:b/>
          <w:bCs/>
          <w:sz w:val="26"/>
        </w:rPr>
        <w:t>Состав рабочей группы</w:t>
      </w:r>
    </w:p>
    <w:p w14:paraId="000000BB">
      <w:pPr>
        <w:jc w:val="center"/>
        <w:rPr>
          <w:b/>
          <w:bCs/>
          <w:sz w:val="26"/>
        </w:rPr>
      </w:pPr>
      <w:r>
        <w:rPr>
          <w:b/>
          <w:bCs/>
          <w:sz w:val="26"/>
        </w:rPr>
        <w:t xml:space="preserve">по осуществлению мониторинга </w:t>
      </w:r>
      <w:r>
        <w:rPr>
          <w:b/>
          <w:bCs/>
          <w:sz w:val="26"/>
        </w:rPr>
        <w:t xml:space="preserve">состояния </w:t>
      </w:r>
      <w:r>
        <w:rPr>
          <w:b/>
          <w:bCs/>
          <w:sz w:val="26"/>
        </w:rPr>
        <w:t xml:space="preserve">систем теплоснабжения </w:t>
      </w:r>
    </w:p>
    <w:p w14:paraId="000000BC">
      <w:pPr>
        <w:jc w:val="center"/>
        <w:rPr>
          <w:b/>
          <w:bCs/>
          <w:sz w:val="26"/>
        </w:rPr>
      </w:pPr>
      <w:r>
        <w:rPr>
          <w:b/>
          <w:bCs/>
          <w:sz w:val="26"/>
        </w:rPr>
        <w:t xml:space="preserve">на территории Портбайкальского муниципального образования </w:t>
      </w:r>
    </w:p>
    <w:p w14:paraId="000000BD">
      <w:pPr>
        <w:jc w:val="center"/>
        <w:rPr>
          <w:bCs/>
          <w:sz w:val="26"/>
        </w:rPr>
      </w:pPr>
    </w:p>
    <w:tbl>
      <w:tblPr>
        <w:tblStyle w:val="Сеткатаблицы4"/>
        <w:tblW w:w="0" w:type="auto"/>
        <w:tblBorders>
          <w:top w:val="none" w:sz="4" w:space="0"/>
          <w:left w:val="none" w:sz="4" w:space="0"/>
          <w:bottom w:val="none" w:sz="4" w:space="0"/>
          <w:right w:val="none" w:sz="4" w:space="0"/>
          <w:insideH w:val="none" w:sz="4" w:space="0"/>
          <w:insideV w:val="none" w:sz="4" w:space="0"/>
        </w:tblBorders>
        <w:tblLook w:val="04A0"/>
      </w:tblPr>
      <w:tblGrid>
        <w:gridCol w:w="2660"/>
        <w:gridCol w:w="6910"/>
      </w:tblGrid>
      <w:tr>
        <w:trPr/>
        <w:tc>
          <w:tcPr>
            <w:cnfStyle w:val="101000000000"/>
            <w:tcW w:w="2660" w:type="dxa"/>
          </w:tcPr>
          <w:p w14:paraId="000000BE">
            <w:pPr>
              <w:rPr>
                <w:bCs/>
                <w:sz w:val="26"/>
              </w:rPr>
            </w:pPr>
            <w:r>
              <w:rPr>
                <w:bCs/>
                <w:sz w:val="26"/>
              </w:rPr>
              <w:t>Симакова Н.И.</w:t>
            </w:r>
          </w:p>
        </w:tc>
        <w:tc>
          <w:tcPr>
            <w:cnfStyle w:val="100000000000"/>
            <w:tcW w:w="6910" w:type="dxa"/>
          </w:tcPr>
          <w:p w14:paraId="000000BF">
            <w:pPr>
              <w:jc w:val="both"/>
              <w:rPr>
                <w:bCs/>
                <w:sz w:val="26"/>
              </w:rPr>
            </w:pPr>
            <w:r>
              <w:rPr>
                <w:bCs/>
                <w:sz w:val="26"/>
              </w:rPr>
              <w:t xml:space="preserve">– </w:t>
            </w:r>
            <w:r>
              <w:rPr>
                <w:bCs/>
                <w:sz w:val="26"/>
              </w:rPr>
              <w:t>Глава администрации Портбайкальского муниципального образования</w:t>
            </w:r>
          </w:p>
          <w:p w14:paraId="000000C0">
            <w:pPr>
              <w:jc w:val="both"/>
              <w:rPr>
                <w:bCs/>
                <w:sz w:val="26"/>
              </w:rPr>
            </w:pPr>
          </w:p>
        </w:tc>
      </w:tr>
      <w:tr>
        <w:trPr/>
        <w:tc>
          <w:tcPr>
            <w:cnfStyle w:val="001000100000"/>
            <w:tcW w:w="2660" w:type="dxa"/>
          </w:tcPr>
          <w:p w14:paraId="000000C1">
            <w:pPr>
              <w:rPr>
                <w:bCs/>
                <w:sz w:val="26"/>
              </w:rPr>
            </w:pPr>
            <w:r>
              <w:rPr>
                <w:bCs/>
                <w:sz w:val="26"/>
              </w:rPr>
              <w:t>Миронов С.В.</w:t>
            </w:r>
          </w:p>
        </w:tc>
        <w:tc>
          <w:tcPr>
            <w:cnfStyle w:val="000000100000"/>
            <w:tcW w:w="6910" w:type="dxa"/>
          </w:tcPr>
          <w:p w14:paraId="000000C2">
            <w:pPr>
              <w:jc w:val="both"/>
              <w:rPr>
                <w:bCs/>
                <w:sz w:val="26"/>
              </w:rPr>
            </w:pPr>
            <w:r>
              <w:rPr>
                <w:bCs/>
                <w:sz w:val="26"/>
              </w:rPr>
              <w:t xml:space="preserve">– </w:t>
            </w:r>
            <w:r>
              <w:rPr>
                <w:bCs/>
                <w:sz w:val="26"/>
              </w:rPr>
              <w:t>Генеральный директор ООО “БКП”</w:t>
            </w:r>
          </w:p>
          <w:p w14:paraId="000000C3">
            <w:pPr>
              <w:jc w:val="both"/>
              <w:rPr>
                <w:bCs/>
                <w:sz w:val="26"/>
              </w:rPr>
            </w:pPr>
          </w:p>
        </w:tc>
      </w:tr>
      <w:tr>
        <w:trPr/>
        <w:tc>
          <w:tcPr>
            <w:cnfStyle w:val="001000010000"/>
            <w:tcW w:w="2660" w:type="dxa"/>
          </w:tcPr>
          <w:p w14:paraId="000000C4">
            <w:pPr>
              <w:rPr>
                <w:bCs/>
                <w:sz w:val="26"/>
              </w:rPr>
            </w:pPr>
          </w:p>
        </w:tc>
        <w:tc>
          <w:tcPr>
            <w:cnfStyle w:val="000000010000"/>
            <w:tcW w:w="6910" w:type="dxa"/>
          </w:tcPr>
          <w:p w14:paraId="000000C5">
            <w:pPr>
              <w:jc w:val="both"/>
              <w:rPr>
                <w:bCs/>
                <w:sz w:val="26"/>
              </w:rPr>
            </w:pPr>
          </w:p>
        </w:tc>
      </w:tr>
      <w:tr>
        <w:trPr/>
        <w:tc>
          <w:tcPr>
            <w:cnfStyle w:val="001000100000"/>
            <w:tcW w:w="2660" w:type="dxa"/>
          </w:tcPr>
          <w:p w14:paraId="000000C6">
            <w:pPr>
              <w:rPr>
                <w:bCs/>
                <w:sz w:val="26"/>
              </w:rPr>
            </w:pPr>
          </w:p>
          <w:p w14:paraId="000000C7">
            <w:pPr>
              <w:rPr>
                <w:bCs/>
                <w:sz w:val="26"/>
              </w:rPr>
            </w:pPr>
            <w:r>
              <w:rPr>
                <w:bCs/>
                <w:sz w:val="26"/>
              </w:rPr>
              <w:t>Члены группы:</w:t>
            </w:r>
          </w:p>
          <w:p w14:paraId="000000C8">
            <w:pPr>
              <w:rPr>
                <w:bCs/>
                <w:sz w:val="26"/>
              </w:rPr>
            </w:pPr>
          </w:p>
        </w:tc>
        <w:tc>
          <w:tcPr>
            <w:cnfStyle w:val="000000100000"/>
            <w:tcW w:w="6910" w:type="dxa"/>
          </w:tcPr>
          <w:p w14:paraId="000000C9">
            <w:pPr>
              <w:jc w:val="both"/>
              <w:rPr>
                <w:bCs/>
                <w:sz w:val="26"/>
              </w:rPr>
            </w:pPr>
          </w:p>
        </w:tc>
      </w:tr>
      <w:tr>
        <w:trPr/>
        <w:tc>
          <w:tcPr>
            <w:cnfStyle w:val="001000010000"/>
            <w:tcW w:w="2660" w:type="dxa"/>
          </w:tcPr>
          <w:p w14:paraId="000000CA">
            <w:pPr>
              <w:rPr>
                <w:bCs/>
                <w:sz w:val="26"/>
              </w:rPr>
            </w:pPr>
            <w:r>
              <w:rPr>
                <w:bCs/>
                <w:sz w:val="26"/>
              </w:rPr>
              <w:t>Малинкина О.С.</w:t>
            </w:r>
            <w:r>
              <w:rPr>
                <w:bCs/>
                <w:sz w:val="26"/>
              </w:rPr>
              <w:t>.</w:t>
            </w:r>
          </w:p>
        </w:tc>
        <w:tc>
          <w:tcPr>
            <w:cnfStyle w:val="000000010000"/>
            <w:tcW w:w="6910" w:type="dxa"/>
          </w:tcPr>
          <w:p w14:paraId="000000CB">
            <w:pPr>
              <w:jc w:val="both"/>
              <w:rPr>
                <w:bCs/>
                <w:sz w:val="26"/>
              </w:rPr>
            </w:pPr>
            <w:r>
              <w:rPr>
                <w:bCs/>
                <w:sz w:val="26"/>
              </w:rPr>
              <w:t xml:space="preserve">– </w:t>
            </w:r>
            <w:r>
              <w:rPr>
                <w:bCs/>
                <w:sz w:val="26"/>
              </w:rPr>
              <w:t>специалист администрации Портбайкальского МО;</w:t>
            </w:r>
          </w:p>
          <w:p w14:paraId="000000CC">
            <w:pPr>
              <w:jc w:val="both"/>
              <w:rPr>
                <w:bCs/>
                <w:sz w:val="26"/>
              </w:rPr>
            </w:pPr>
          </w:p>
        </w:tc>
      </w:tr>
      <w:tr>
        <w:trPr/>
        <w:tc>
          <w:tcPr>
            <w:cnfStyle w:val="001000100000"/>
            <w:tcW w:w="2660" w:type="dxa"/>
          </w:tcPr>
          <w:p w14:paraId="000000CD">
            <w:pPr>
              <w:rPr>
                <w:bCs/>
                <w:sz w:val="26"/>
              </w:rPr>
            </w:pPr>
            <w:r>
              <w:rPr>
                <w:bCs/>
                <w:sz w:val="26"/>
              </w:rPr>
              <w:t>Мельник П.П.</w:t>
            </w:r>
          </w:p>
        </w:tc>
        <w:tc>
          <w:tcPr>
            <w:cnfStyle w:val="000000100000"/>
            <w:tcW w:w="6910" w:type="dxa"/>
          </w:tcPr>
          <w:p w14:paraId="000000CE">
            <w:pPr>
              <w:jc w:val="both"/>
              <w:rPr>
                <w:bCs/>
                <w:sz w:val="26"/>
              </w:rPr>
            </w:pPr>
            <w:r>
              <w:rPr>
                <w:bCs/>
                <w:sz w:val="26"/>
              </w:rPr>
              <w:t xml:space="preserve">– </w:t>
            </w:r>
            <w:r>
              <w:rPr>
                <w:bCs/>
                <w:sz w:val="26"/>
              </w:rPr>
              <w:t>мастер</w:t>
            </w:r>
            <w:r>
              <w:rPr>
                <w:bCs/>
                <w:sz w:val="26"/>
              </w:rPr>
              <w:t xml:space="preserve"> участка п.Байкал;</w:t>
            </w:r>
          </w:p>
          <w:p w14:paraId="000000CF">
            <w:pPr>
              <w:jc w:val="both"/>
              <w:rPr>
                <w:bCs/>
                <w:sz w:val="26"/>
              </w:rPr>
            </w:pPr>
          </w:p>
        </w:tc>
      </w:tr>
      <w:tr>
        <w:trPr/>
        <w:tc>
          <w:tcPr>
            <w:cnfStyle w:val="001000010000"/>
            <w:tcW w:w="2660" w:type="dxa"/>
          </w:tcPr>
          <w:p w14:paraId="000000D0">
            <w:pPr>
              <w:rPr>
                <w:bCs/>
                <w:sz w:val="26"/>
              </w:rPr>
            </w:pPr>
            <w:r>
              <w:rPr>
                <w:bCs/>
                <w:sz w:val="26"/>
              </w:rPr>
              <w:t>Курочкин С.В.</w:t>
            </w:r>
          </w:p>
        </w:tc>
        <w:tc>
          <w:tcPr>
            <w:cnfStyle w:val="000000010000"/>
            <w:tcW w:w="6910" w:type="dxa"/>
          </w:tcPr>
          <w:p w14:paraId="000000D1">
            <w:pPr>
              <w:jc w:val="both"/>
              <w:rPr>
                <w:bCs/>
                <w:sz w:val="26"/>
              </w:rPr>
            </w:pPr>
            <w:r>
              <w:rPr>
                <w:bCs/>
                <w:sz w:val="26"/>
              </w:rPr>
              <w:t xml:space="preserve">– </w:t>
            </w:r>
            <w:r>
              <w:rPr>
                <w:bCs/>
                <w:sz w:val="26"/>
              </w:rPr>
              <w:t>электрик администрации</w:t>
            </w:r>
            <w:r>
              <w:rPr>
                <w:bCs/>
                <w:sz w:val="26"/>
              </w:rPr>
              <w:t>;</w:t>
            </w:r>
          </w:p>
          <w:p w14:paraId="000000D2">
            <w:pPr>
              <w:jc w:val="both"/>
              <w:rPr>
                <w:bCs/>
                <w:sz w:val="26"/>
              </w:rPr>
            </w:pPr>
          </w:p>
        </w:tc>
      </w:tr>
      <w:tr>
        <w:trPr/>
        <w:tc>
          <w:tcPr>
            <w:cnfStyle w:val="001000100000"/>
            <w:tcW w:w="2660" w:type="dxa"/>
          </w:tcPr>
          <w:p w14:paraId="000000D3">
            <w:pPr>
              <w:rPr>
                <w:bCs/>
                <w:sz w:val="26"/>
              </w:rPr>
            </w:pPr>
          </w:p>
          <w:p w14:paraId="000000D4">
            <w:pPr>
              <w:rPr>
                <w:bCs/>
                <w:sz w:val="26"/>
              </w:rPr>
            </w:pPr>
          </w:p>
          <w:p w14:paraId="000000D5">
            <w:pPr>
              <w:rPr>
                <w:bCs/>
                <w:sz w:val="26"/>
              </w:rPr>
            </w:pPr>
          </w:p>
          <w:p w14:paraId="000000D6">
            <w:pPr>
              <w:rPr>
                <w:bCs/>
                <w:sz w:val="26"/>
              </w:rPr>
            </w:pPr>
          </w:p>
          <w:p w14:paraId="000000D7">
            <w:pPr>
              <w:rPr>
                <w:bCs/>
                <w:sz w:val="26"/>
              </w:rPr>
            </w:pPr>
          </w:p>
          <w:p w14:paraId="000000D8">
            <w:pPr>
              <w:rPr>
                <w:bCs/>
                <w:sz w:val="26"/>
              </w:rPr>
            </w:pPr>
          </w:p>
          <w:p w14:paraId="000000D9">
            <w:pPr>
              <w:rPr>
                <w:bCs/>
                <w:sz w:val="26"/>
              </w:rPr>
            </w:pPr>
          </w:p>
          <w:p w14:paraId="000000DA">
            <w:pPr>
              <w:rPr>
                <w:bCs/>
                <w:sz w:val="26"/>
              </w:rPr>
            </w:pPr>
          </w:p>
          <w:p w14:paraId="000000DB">
            <w:pPr>
              <w:rPr>
                <w:bCs/>
                <w:sz w:val="26"/>
              </w:rPr>
            </w:pPr>
          </w:p>
          <w:p w14:paraId="000000DC">
            <w:pPr>
              <w:rPr>
                <w:bCs/>
                <w:sz w:val="26"/>
              </w:rPr>
            </w:pPr>
          </w:p>
          <w:p w14:paraId="000000DD">
            <w:pPr>
              <w:rPr>
                <w:bCs/>
                <w:sz w:val="26"/>
              </w:rPr>
            </w:pPr>
          </w:p>
          <w:p w14:paraId="000000DE">
            <w:pPr>
              <w:rPr>
                <w:bCs/>
                <w:sz w:val="26"/>
              </w:rPr>
            </w:pPr>
          </w:p>
          <w:p w14:paraId="000000DF">
            <w:pPr>
              <w:rPr>
                <w:bCs/>
                <w:sz w:val="26"/>
              </w:rPr>
            </w:pPr>
          </w:p>
        </w:tc>
        <w:tc>
          <w:tcPr>
            <w:cnfStyle w:val="000000100000"/>
            <w:tcW w:w="6910" w:type="dxa"/>
          </w:tcPr>
          <w:p w14:paraId="000000E0">
            <w:pPr>
              <w:jc w:val="both"/>
              <w:rPr>
                <w:bCs/>
                <w:sz w:val="26"/>
              </w:rPr>
            </w:pPr>
          </w:p>
        </w:tc>
      </w:tr>
      <w:tr>
        <w:trPr>
          <w:trHeight w:val="73" w:hRule="atLeast"/>
        </w:trPr>
        <w:tc>
          <w:tcPr>
            <w:cnfStyle w:val="001000010000"/>
            <w:tcW w:w="2660" w:type="dxa"/>
          </w:tcPr>
          <w:p w14:paraId="000000E1">
            <w:pPr>
              <w:rPr>
                <w:bCs/>
                <w:sz w:val="26"/>
              </w:rPr>
            </w:pPr>
          </w:p>
        </w:tc>
        <w:tc>
          <w:tcPr>
            <w:cnfStyle w:val="000000010000"/>
            <w:tcW w:w="6910" w:type="dxa"/>
          </w:tcPr>
          <w:p w14:paraId="000000E2">
            <w:pPr>
              <w:ind w:firstLine="34"/>
              <w:jc w:val="both"/>
              <w:rPr>
                <w:bCs/>
                <w:sz w:val="26"/>
              </w:rPr>
            </w:pPr>
          </w:p>
        </w:tc>
      </w:tr>
    </w:tbl>
    <w:p w14:paraId="000000E3">
      <w:pPr>
        <w:jc w:val="center"/>
        <w:rPr>
          <w:bCs/>
          <w:sz w:val="26"/>
        </w:rPr>
      </w:pPr>
    </w:p>
    <w:p w14:paraId="000000E4">
      <w:pPr>
        <w:jc w:val="center"/>
        <w:rPr>
          <w:bCs/>
          <w:sz w:val="26"/>
        </w:rPr>
      </w:pPr>
    </w:p>
    <w:p w14:paraId="000000E5">
      <w:pPr>
        <w:ind w:firstLine="709"/>
        <w:jc w:val="center"/>
        <w:rPr>
          <w:b/>
          <w:bCs/>
          <w:sz w:val="26"/>
        </w:rPr>
      </w:pPr>
    </w:p>
    <w:p w14:paraId="000000E6">
      <w:pPr>
        <w:ind w:firstLine="709"/>
        <w:jc w:val="center"/>
        <w:rPr>
          <w:b/>
          <w:bCs/>
          <w:sz w:val="26"/>
        </w:rPr>
      </w:pPr>
    </w:p>
    <w:p w14:paraId="000000E7">
      <w:pPr>
        <w:ind w:firstLine="709"/>
        <w:jc w:val="center"/>
        <w:rPr>
          <w:b/>
          <w:bCs/>
          <w:sz w:val="26"/>
        </w:rPr>
      </w:pPr>
    </w:p>
    <w:p w14:paraId="000000E8">
      <w:pPr>
        <w:ind w:firstLine="709"/>
        <w:jc w:val="center"/>
        <w:rPr>
          <w:b/>
          <w:bCs/>
          <w:sz w:val="26"/>
        </w:rPr>
      </w:pPr>
    </w:p>
    <w:p w14:paraId="000000E9">
      <w:pPr>
        <w:ind w:firstLine="709"/>
        <w:jc w:val="center"/>
        <w:rPr>
          <w:b/>
          <w:bCs/>
          <w:sz w:val="26"/>
        </w:rPr>
      </w:pPr>
    </w:p>
    <w:p w14:paraId="000000EA">
      <w:pPr>
        <w:ind w:firstLine="709"/>
        <w:jc w:val="center"/>
        <w:rPr>
          <w:b/>
          <w:bCs/>
          <w:sz w:val="26"/>
        </w:rPr>
      </w:pPr>
    </w:p>
    <w:p w14:paraId="000000EB">
      <w:pPr>
        <w:widowControl w:val="off"/>
        <w:ind w:left="5245"/>
        <w:rPr>
          <w:bCs/>
          <w:sz w:val="26"/>
        </w:rPr>
      </w:pPr>
      <w:r>
        <w:rPr>
          <w:bCs/>
          <w:sz w:val="26"/>
        </w:rPr>
        <w:t xml:space="preserve">Приложение </w:t>
      </w:r>
      <w:r>
        <w:rPr>
          <w:bCs/>
          <w:sz w:val="26"/>
        </w:rPr>
        <w:t>3</w:t>
      </w:r>
    </w:p>
    <w:p w14:paraId="000000EC">
      <w:pPr>
        <w:widowControl w:val="off"/>
        <w:ind w:left="5245"/>
        <w:rPr>
          <w:bCs/>
          <w:sz w:val="26"/>
        </w:rPr>
      </w:pPr>
      <w:r>
        <w:rPr>
          <w:bCs/>
          <w:sz w:val="26"/>
        </w:rPr>
        <w:t>к постановлению Администрации</w:t>
      </w:r>
    </w:p>
    <w:p w14:paraId="000000ED">
      <w:pPr>
        <w:widowControl w:val="off"/>
        <w:ind w:left="5245"/>
        <w:rPr>
          <w:bCs/>
          <w:sz w:val="26"/>
        </w:rPr>
      </w:pPr>
      <w:r>
        <w:rPr>
          <w:bCs/>
          <w:sz w:val="26"/>
        </w:rPr>
        <w:t>Портбайкальского муниципального образования</w:t>
      </w:r>
    </w:p>
    <w:p w14:paraId="000000EE">
      <w:pPr>
        <w:ind w:left="5245"/>
        <w:rPr>
          <w:bCs/>
          <w:sz w:val="26"/>
        </w:rPr>
      </w:pPr>
      <w:r>
        <w:rPr>
          <w:bCs/>
          <w:sz w:val="26"/>
        </w:rPr>
        <w:t>от 18</w:t>
      </w:r>
      <w:r>
        <w:rPr>
          <w:bCs/>
          <w:sz w:val="26"/>
        </w:rPr>
        <w:t>.10.2024</w:t>
      </w:r>
      <w:r>
        <w:rPr>
          <w:bCs/>
          <w:sz w:val="26"/>
        </w:rPr>
        <w:t xml:space="preserve"> № 47</w:t>
      </w:r>
    </w:p>
    <w:p w14:paraId="000000EF">
      <w:pPr>
        <w:ind w:firstLine="709"/>
        <w:jc w:val="center"/>
        <w:rPr>
          <w:b/>
          <w:bCs/>
          <w:sz w:val="26"/>
        </w:rPr>
      </w:pPr>
    </w:p>
    <w:p w14:paraId="000000F0">
      <w:pPr>
        <w:ind w:firstLine="709"/>
        <w:jc w:val="center"/>
        <w:rPr>
          <w:b/>
          <w:bCs/>
          <w:sz w:val="26"/>
        </w:rPr>
      </w:pPr>
    </w:p>
    <w:p w14:paraId="000000F1">
      <w:pPr>
        <w:ind w:firstLine="709"/>
        <w:jc w:val="center"/>
        <w:rPr>
          <w:b/>
          <w:bCs/>
          <w:sz w:val="26"/>
        </w:rPr>
      </w:pPr>
      <w:r>
        <w:rPr>
          <w:b/>
          <w:bCs/>
          <w:sz w:val="26"/>
        </w:rPr>
        <w:t xml:space="preserve">Порядок работы рабочей группы </w:t>
      </w:r>
      <w:r>
        <w:rPr>
          <w:b/>
          <w:bCs/>
          <w:sz w:val="26"/>
        </w:rPr>
        <w:t xml:space="preserve">по осуществлению мониторинга </w:t>
      </w:r>
      <w:r>
        <w:rPr>
          <w:b/>
          <w:bCs/>
          <w:sz w:val="26"/>
        </w:rPr>
        <w:t xml:space="preserve">состояния </w:t>
      </w:r>
      <w:r>
        <w:rPr>
          <w:b/>
          <w:bCs/>
          <w:sz w:val="26"/>
        </w:rPr>
        <w:t xml:space="preserve">систем теплоснабжения </w:t>
      </w:r>
      <w:r>
        <w:rPr>
          <w:b/>
          <w:bCs/>
          <w:sz w:val="26"/>
        </w:rPr>
        <w:t xml:space="preserve">на территории Портбайкальского </w:t>
      </w:r>
      <w:r>
        <w:rPr>
          <w:b/>
          <w:bCs/>
          <w:sz w:val="26"/>
        </w:rPr>
        <w:t xml:space="preserve">муниципального образования </w:t>
      </w:r>
    </w:p>
    <w:p w14:paraId="000000F2">
      <w:pPr>
        <w:ind w:firstLine="709"/>
        <w:jc w:val="center"/>
        <w:rPr>
          <w:bCs/>
          <w:sz w:val="26"/>
        </w:rPr>
      </w:pPr>
    </w:p>
    <w:p w14:paraId="000000F3">
      <w:pPr>
        <w:tabs>
          <w:tab w:val="left" w:pos="1134"/>
        </w:tabs>
        <w:ind w:firstLine="709"/>
        <w:jc w:val="both"/>
        <w:rPr>
          <w:bCs/>
          <w:sz w:val="26"/>
        </w:rPr>
      </w:pPr>
      <w:r>
        <w:rPr>
          <w:bCs/>
          <w:sz w:val="26"/>
        </w:rPr>
        <w:t>1.</w:t>
      </w:r>
      <w:r>
        <w:rPr>
          <w:bCs/>
          <w:sz w:val="26"/>
        </w:rPr>
        <w:tab/>
        <w:t>Рабочая группа является коллегиальным органом. Общее руководство рабочей группой осуществляет председатель группы.</w:t>
      </w:r>
    </w:p>
    <w:p w14:paraId="000000F4">
      <w:pPr>
        <w:tabs>
          <w:tab w:val="left" w:pos="1134"/>
        </w:tabs>
        <w:ind w:firstLine="709"/>
        <w:jc w:val="both"/>
        <w:rPr>
          <w:bCs/>
          <w:sz w:val="26"/>
        </w:rPr>
      </w:pPr>
      <w:r>
        <w:rPr>
          <w:bCs/>
          <w:sz w:val="26"/>
        </w:rPr>
        <w:t>2.</w:t>
      </w:r>
      <w:r>
        <w:rPr>
          <w:bCs/>
          <w:sz w:val="26"/>
        </w:rPr>
        <w:tab/>
        <w:t>Председатель группы:</w:t>
      </w:r>
    </w:p>
    <w:p w14:paraId="000000F5">
      <w:pPr>
        <w:tabs>
          <w:tab w:val="left" w:pos="993"/>
        </w:tabs>
        <w:ind w:firstLine="709"/>
        <w:jc w:val="both"/>
        <w:rPr>
          <w:bCs/>
          <w:sz w:val="26"/>
        </w:rPr>
      </w:pPr>
      <w:r>
        <w:rPr>
          <w:bCs/>
          <w:sz w:val="26"/>
        </w:rPr>
        <w:t xml:space="preserve">назначает время и место заседаний; </w:t>
      </w:r>
    </w:p>
    <w:p w14:paraId="000000F6">
      <w:pPr>
        <w:tabs>
          <w:tab w:val="left" w:pos="993"/>
        </w:tabs>
        <w:ind w:firstLine="709"/>
        <w:jc w:val="both"/>
        <w:rPr>
          <w:bCs/>
          <w:sz w:val="26"/>
        </w:rPr>
      </w:pPr>
      <w:r>
        <w:rPr>
          <w:bCs/>
          <w:sz w:val="26"/>
        </w:rPr>
        <w:t>организует работу группы;</w:t>
      </w:r>
    </w:p>
    <w:p w14:paraId="000000F7">
      <w:pPr>
        <w:tabs>
          <w:tab w:val="left" w:pos="993"/>
        </w:tabs>
        <w:ind w:firstLine="709"/>
        <w:jc w:val="both"/>
        <w:rPr>
          <w:bCs/>
          <w:sz w:val="26"/>
        </w:rPr>
      </w:pPr>
      <w:r>
        <w:rPr>
          <w:bCs/>
          <w:sz w:val="26"/>
        </w:rPr>
        <w:t>открывает и ведет заседания;</w:t>
      </w:r>
    </w:p>
    <w:p w14:paraId="000000F8">
      <w:pPr>
        <w:tabs>
          <w:tab w:val="left" w:pos="993"/>
        </w:tabs>
        <w:ind w:firstLine="709"/>
        <w:jc w:val="both"/>
        <w:rPr>
          <w:bCs/>
          <w:sz w:val="26"/>
        </w:rPr>
      </w:pPr>
      <w:r>
        <w:rPr>
          <w:bCs/>
          <w:sz w:val="26"/>
        </w:rPr>
        <w:t>осуществляет подсчет результатов;</w:t>
      </w:r>
    </w:p>
    <w:p w14:paraId="000000F9">
      <w:pPr>
        <w:tabs>
          <w:tab w:val="left" w:pos="993"/>
        </w:tabs>
        <w:ind w:firstLine="709"/>
        <w:jc w:val="both"/>
        <w:rPr>
          <w:bCs/>
          <w:sz w:val="26"/>
        </w:rPr>
      </w:pPr>
      <w:r>
        <w:rPr>
          <w:bCs/>
          <w:sz w:val="26"/>
        </w:rPr>
        <w:t>подписывает от имени и по поручению группы запросы, письма;</w:t>
      </w:r>
    </w:p>
    <w:p w14:paraId="000000FA">
      <w:pPr>
        <w:tabs>
          <w:tab w:val="left" w:pos="1134"/>
        </w:tabs>
        <w:ind w:firstLine="709"/>
        <w:jc w:val="both"/>
        <w:rPr>
          <w:bCs/>
          <w:sz w:val="26"/>
        </w:rPr>
      </w:pPr>
      <w:r>
        <w:rPr>
          <w:bCs/>
          <w:sz w:val="26"/>
        </w:rPr>
        <w:t>3.</w:t>
      </w:r>
      <w:r>
        <w:rPr>
          <w:bCs/>
          <w:sz w:val="26"/>
        </w:rPr>
        <w:tab/>
        <w:t xml:space="preserve">Из своего состава на первом заседании </w:t>
      </w:r>
      <w:r>
        <w:rPr>
          <w:bCs/>
          <w:sz w:val="26"/>
        </w:rPr>
        <w:t>р</w:t>
      </w:r>
      <w:r>
        <w:rPr>
          <w:bCs/>
          <w:sz w:val="26"/>
        </w:rPr>
        <w:t>абочая группа избирает секретаря. Секретарь извещает о времени и месте заседаний рабочей группы, ведет протоколы заседаний рабочей группы, которые подписывают председатель и секретарь. Заседание рабочей группы считается правомочным, если на нем присутствуют более 50 процентов от общего числа ее членов. Протоколы группы носят открытый характер и доступны для ознакомления.</w:t>
      </w:r>
    </w:p>
    <w:p w14:paraId="000000FB">
      <w:pPr>
        <w:tabs>
          <w:tab w:val="left" w:pos="1134"/>
        </w:tabs>
        <w:ind w:firstLine="709"/>
        <w:jc w:val="both"/>
        <w:rPr>
          <w:bCs/>
          <w:sz w:val="26"/>
        </w:rPr>
      </w:pPr>
      <w:r>
        <w:rPr>
          <w:bCs/>
          <w:sz w:val="26"/>
        </w:rPr>
        <w:t>4.</w:t>
      </w:r>
      <w:r>
        <w:rPr>
          <w:bCs/>
          <w:sz w:val="26"/>
        </w:rPr>
        <w:tab/>
        <w:t xml:space="preserve">Члены </w:t>
      </w:r>
      <w:r>
        <w:rPr>
          <w:bCs/>
          <w:sz w:val="26"/>
        </w:rPr>
        <w:t>р</w:t>
      </w:r>
      <w:r>
        <w:rPr>
          <w:bCs/>
          <w:sz w:val="26"/>
        </w:rPr>
        <w:t>абочей группы имеют право:</w:t>
      </w:r>
    </w:p>
    <w:p w14:paraId="000000FC">
      <w:pPr>
        <w:tabs>
          <w:tab w:val="left" w:pos="993"/>
        </w:tabs>
        <w:ind w:firstLine="709"/>
        <w:jc w:val="both"/>
        <w:rPr>
          <w:bCs/>
          <w:sz w:val="26"/>
        </w:rPr>
      </w:pPr>
      <w:r>
        <w:rPr>
          <w:bCs/>
          <w:sz w:val="26"/>
        </w:rPr>
        <w:t>Знакомиться с материалами и документами, поступающими в группу;</w:t>
      </w:r>
    </w:p>
    <w:p w14:paraId="000000FD">
      <w:pPr>
        <w:tabs>
          <w:tab w:val="left" w:pos="993"/>
        </w:tabs>
        <w:ind w:firstLine="709"/>
        <w:jc w:val="both"/>
        <w:rPr>
          <w:bCs/>
          <w:sz w:val="26"/>
        </w:rPr>
      </w:pPr>
      <w:r>
        <w:rPr>
          <w:bCs/>
          <w:sz w:val="26"/>
        </w:rPr>
        <w:t>Участвовать в обсуждении повестки дня, вносить предложения по повестке дня;</w:t>
      </w:r>
    </w:p>
    <w:p w14:paraId="000000FE">
      <w:pPr>
        <w:tabs>
          <w:tab w:val="left" w:pos="993"/>
        </w:tabs>
        <w:ind w:firstLine="709"/>
        <w:jc w:val="both"/>
        <w:rPr>
          <w:bCs/>
          <w:sz w:val="26"/>
        </w:rPr>
      </w:pPr>
      <w:r>
        <w:rPr>
          <w:bCs/>
          <w:sz w:val="26"/>
        </w:rPr>
        <w:t>В письменном или устном виде высказывать особые мнения;</w:t>
      </w:r>
    </w:p>
    <w:p w14:paraId="000000FF">
      <w:pPr>
        <w:tabs>
          <w:tab w:val="left" w:pos="993"/>
        </w:tabs>
        <w:ind w:firstLine="709"/>
        <w:jc w:val="both"/>
        <w:rPr>
          <w:bCs/>
          <w:sz w:val="26"/>
        </w:rPr>
      </w:pPr>
      <w:r>
        <w:rPr>
          <w:bCs/>
          <w:sz w:val="26"/>
        </w:rPr>
        <w:t xml:space="preserve">Ставить на голосование предлагаемые ими вопросы. Вопросы, выносимые </w:t>
      </w:r>
      <w:r>
        <w:rPr>
          <w:bCs/>
          <w:sz w:val="26"/>
        </w:rPr>
        <w:br w:type="textWrapping"/>
      </w:r>
      <w:r>
        <w:rPr>
          <w:bCs/>
          <w:sz w:val="26"/>
        </w:rPr>
        <w:t>на голосование, принимаются большинством голосов от численного состава рабочей группы.</w:t>
      </w:r>
    </w:p>
    <w:p w14:paraId="00000100">
      <w:pPr>
        <w:tabs>
          <w:tab w:val="left" w:pos="993"/>
        </w:tabs>
        <w:ind w:firstLine="709"/>
        <w:jc w:val="both"/>
        <w:rPr>
          <w:bCs/>
          <w:sz w:val="26"/>
        </w:rPr>
      </w:pPr>
      <w:r>
        <w:rPr>
          <w:bCs/>
          <w:sz w:val="26"/>
        </w:rPr>
        <w:t>Осуществлять работу по выработанному плану, утвержденному председателем рабочей группы, вносить в него дополнения и коррективы;</w:t>
      </w:r>
    </w:p>
    <w:p w14:paraId="00000101">
      <w:pPr>
        <w:tabs>
          <w:tab w:val="left" w:pos="993"/>
        </w:tabs>
        <w:ind w:firstLine="709"/>
        <w:jc w:val="both"/>
        <w:rPr>
          <w:bCs/>
          <w:sz w:val="26"/>
        </w:rPr>
      </w:pPr>
      <w:r>
        <w:rPr>
          <w:bCs/>
          <w:sz w:val="26"/>
        </w:rPr>
        <w:t>Требовать от исполнителей и потребителей жилищно-коммунальных услуг необходимую информацию для осуществления глубокого анализа состояния системы теплоснабжения;</w:t>
      </w:r>
    </w:p>
    <w:p w14:paraId="00000102">
      <w:pPr>
        <w:tabs>
          <w:tab w:val="left" w:pos="993"/>
        </w:tabs>
        <w:ind w:firstLine="709"/>
        <w:jc w:val="both"/>
        <w:rPr>
          <w:bCs/>
          <w:sz w:val="26"/>
        </w:rPr>
      </w:pPr>
      <w:r>
        <w:rPr>
          <w:bCs/>
          <w:sz w:val="26"/>
        </w:rPr>
        <w:t>В отдельных случаях при необходимости приглашать на заседания рабочей группы представителей организаций исполнителей и потребителей жилищно-коммунальных услуг;</w:t>
      </w:r>
    </w:p>
    <w:p w14:paraId="00000103">
      <w:pPr>
        <w:tabs>
          <w:tab w:val="left" w:pos="993"/>
        </w:tabs>
        <w:ind w:firstLine="709"/>
        <w:jc w:val="both"/>
        <w:rPr>
          <w:bCs/>
          <w:sz w:val="26"/>
        </w:rPr>
      </w:pPr>
      <w:r>
        <w:rPr>
          <w:bCs/>
          <w:sz w:val="26"/>
        </w:rPr>
        <w:t xml:space="preserve">Использовать широкий спектр информационных ресурсов, включая электронные и </w:t>
      </w:r>
      <w:r>
        <w:rPr>
          <w:bCs/>
          <w:sz w:val="26"/>
        </w:rPr>
        <w:t>и</w:t>
      </w:r>
      <w:r>
        <w:rPr>
          <w:bCs/>
          <w:sz w:val="26"/>
        </w:rPr>
        <w:t>нтернет</w:t>
      </w:r>
      <w:r>
        <w:rPr>
          <w:bCs/>
          <w:sz w:val="26"/>
        </w:rPr>
        <w:t>-</w:t>
      </w:r>
      <w:r>
        <w:rPr>
          <w:bCs/>
          <w:sz w:val="26"/>
        </w:rPr>
        <w:t>ресурсы для решения своих задач.</w:t>
      </w:r>
    </w:p>
    <w:p w14:paraId="00000104">
      <w:pPr>
        <w:rPr>
          <w:bCs/>
          <w:sz w:val="26"/>
        </w:rPr>
      </w:pPr>
    </w:p>
    <w:p w14:paraId="00000105"/>
    <w:sectPr>
      <w:type w:val="continuous"/>
      <w:pgSz w:w="11906" w:h="16838"/>
      <w:pgMar w:top="1134" w:right="567" w:bottom="1134" w:left="1701" w:header="720" w:footer="720" w:gutter="0"/>
      <w:pgNumType w:start="1"/>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xmlns:a="http://schemas.openxmlformats.org/drawingml/2006/main" xmlns:wps="http://schemas.microsoft.com/office/word/2010/wordprocessingShape" xmlns:wpg="http://schemas.microsoft.com/office/word/2010/wordprocessingGroup" xmlns:wp14="http://schemas.microsoft.com/office/word/2010/wordprocessingDrawing" xmlns:w14="http://schemas.microsoft.com/office/word/2010/wordml" xmlns:wpi="http://schemas.microsoft.com/office/word/2010/wordprocessingInk" xmlns:aink="http://schemas.microsoft.com/office/drawing/2016/ink" xmlns:dgm="http://schemas.openxmlformats.org/drawingml/2006/diagram">
  <w:endnote w:type="separator" w:id="0">
    <w:p w14:paraId="00000003">
      <w:r>
        <w:rPr/>
        <w:separator/>
      </w:r>
    </w:p>
  </w:endnote>
  <w:endnote w:type="continuationSeparator" w:id="1">
    <w:p w14:paraId="00000004">
      <w:r>
        <w:rP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00000000" w:csb1="00000000"/>
  </w:font>
  <w:font w:name="Times New Roman">
    <w:panose1 w:val="02020603050405020304"/>
    <w:charset w:val="cc"/>
    <w:family w:val="roman"/>
    <w:pitch w:val="variable"/>
    <w:sig w:usb0="00000000" w:usb1="00000000" w:usb2="00000009" w:usb3="00000000" w:csb0="000001ff" w:csb1="00000000"/>
  </w:font>
  <w:font w:name="Courier New">
    <w:panose1 w:val="02070309020205020404"/>
    <w:charset w:val="cc"/>
    <w:family w:val="modern"/>
    <w:pitch w:val="fixed"/>
    <w:sig w:usb0="00000000" w:usb1="00000000" w:usb2="00000009" w:usb3="00000000" w:csb0="000001ff" w:csb1="00000000"/>
  </w:font>
  <w:font w:name="Wingdings">
    <w:panose1 w:val="05000000000000000000"/>
    <w:charset w:val="02"/>
    <w:family w:val="auto"/>
    <w:pitch w:val="variable"/>
    <w:sig w:usb0="00000000" w:usb1="10000000" w:usb2="00000000" w:usb3="00000000" w:csb0="00000000" w:csb1="00000000"/>
  </w:font>
  <w:font w:name="Calibri">
    <w:panose1 w:val="020f0502020204030204"/>
    <w:charset w:val="cc"/>
    <w:family w:val="swiss"/>
    <w:pitch w:val="variable"/>
    <w:sig w:usb0="00000000" w:usb1="4000207b" w:usb2="00000000" w:usb3="00000000" w:csb0="0000009f" w:csb1="00000000"/>
  </w:font>
  <w:font w:name="Arial">
    <w:panose1 w:val="020b0604020202020204"/>
    <w:charset w:val="cc"/>
    <w:family w:val="swiss"/>
    <w:pitch w:val="variable"/>
    <w:sig w:usb0="00000000" w:usb1="00000000" w:usb2="00000009" w:usb3="00000000" w:csb0="000001ff" w:csb1="00000000"/>
  </w:font>
  <w:font w:name="Times New Roman CYR">
    <w:panose1 w:val="02020603050405020304"/>
    <w:charset w:val="cc"/>
    <w:family w:val="roman"/>
    <w:pitch w:val="variable"/>
    <w:sig w:usb0="00000000" w:usb1="00000000" w:usb2="00000009" w:usb3="00000000" w:csb0="000001ff" w:csb1="00000000"/>
  </w:font>
  <w:font w:name="Arial Unicode MS">
    <w:panose1 w:val="020b0604020202020204"/>
    <w:charset w:val="80"/>
    <w:family w:val="swiss"/>
    <w:pitch w:val="variable"/>
    <w:sig w:usb0="00000000" w:usb1="00000000" w:usb2="0000003f" w:usb3="00000000" w:csb0="003f01ff" w:csb1="00000000"/>
  </w:font>
  <w:font w:name="Tahoma">
    <w:panose1 w:val="020b0604030504040204"/>
    <w:charset w:val="cc"/>
    <w:family w:val="swiss"/>
    <w:pitch w:val="variable"/>
    <w:sig w:usb0="00000000" w:usb1="00000000" w:usb2="00000029" w:usb3="00000000" w:csb0="000101ff" w:csb1="00000000"/>
  </w:font>
  <w:font w:name="Consultant">
    <w:altName w:val="Courier New"/>
    <w:panose1 w:val="00000000000000000000"/>
    <w:charset w:val="00"/>
    <w:family w:val="modern"/>
    <w:notTrueType w:val="on"/>
    <w:pitch w:val="fixed"/>
    <w:sig w:usb0="00000003" w:usb1="00000000" w:usb2="00000000" w:usb3="00000000" w:csb0="00000001" w:csb1="00000000"/>
  </w:font>
  <w:font w:name="Cambria">
    <w:panose1 w:val="02040503050406030204"/>
    <w:charset w:val="cc"/>
    <w:family w:val="roman"/>
    <w:pitch w:val="variable"/>
    <w:sig w:usb0="00000000" w:usb1="4000004b" w:usb2="00000000" w:usb3="00000000" w:csb0="0000009f" w:csb1="00000000"/>
  </w:font>
  <w:font w:name="Verdana">
    <w:panose1 w:val="020b0604030504040204"/>
    <w:charset w:val="00"/>
    <w:family w:val="roman"/>
    <w:pitch w:val="variable"/>
    <w:sig w:usb0="a10006ff" w:usb1="4000205b" w:usb2="00000010" w:usb3="00000000" w:csb0="0000019f" w:csb1="00000000"/>
  </w:font>
  <w:font w:name="Helvetica Neue">
    <w:charset w:val="00"/>
    <w:family w:val="swiss"/>
    <w:pitch w:val="variable"/>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xmlns:a="http://schemas.openxmlformats.org/drawingml/2006/main" xmlns:wps="http://schemas.microsoft.com/office/word/2010/wordprocessingShape" xmlns:wpg="http://schemas.microsoft.com/office/word/2010/wordprocessingGroup" xmlns:wp14="http://schemas.microsoft.com/office/word/2010/wordprocessingDrawing" xmlns:w14="http://schemas.microsoft.com/office/word/2010/wordml" xmlns:wpi="http://schemas.microsoft.com/office/word/2010/wordprocessingInk" xmlns:aink="http://schemas.microsoft.com/office/drawing/2016/ink" xmlns:dgm="http://schemas.openxmlformats.org/drawingml/2006/diagram">
  <w:footnote w:type="separator" w:id="0">
    <w:p w14:paraId="00000001">
      <w:r>
        <w:rPr/>
        <w:separator/>
      </w:r>
    </w:p>
  </w:footnote>
  <w:footnote w:type="continuationSeparator" w:id="1">
    <w:p w14:paraId="00000002">
      <w:r>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xmlns:a="http://schemas.openxmlformats.org/drawingml/2006/main" xmlns:wps="http://schemas.microsoft.com/office/word/2010/wordprocessingShape" xmlns:wpg="http://schemas.microsoft.com/office/word/2010/wordprocessingGroup" xmlns:wp14="http://schemas.microsoft.com/office/word/2010/wordprocessingDrawing" xmlns:w14="http://schemas.microsoft.com/office/word/2010/wordml" xmlns:wpi="http://schemas.microsoft.com/office/word/2010/wordprocessingInk" xmlns:aink="http://schemas.microsoft.com/office/drawing/2016/ink" xmlns:dgm="http://schemas.openxmlformats.org/drawingml/2006/diagram">
  <w:p w14:paraId="00000106">
    <w:pPr>
      <w:pStyle w:val="Header"/>
      <w:jc w:val="center"/>
      <w:rPr/>
    </w:pPr>
    <w:r>
      <w:fldChar w:fldCharType="begin"/>
    </w:r>
    <w:r>
      <w:instrText xml:space="preserve"> PAGE   \* MERGEFORMAT </w:instrText>
    </w:r>
    <w:r>
      <w:fldChar w:fldCharType="separate"/>
    </w:r>
    <w:r>
      <w:t>21</w:t>
    </w:r>
    <w:r>
      <w:fldChar w:fldCharType="end"/>
    </w:r>
  </w:p>
  <w:p w14:paraId="00000107">
    <w:pPr>
      <w:pStyle w:val="Header"/>
      <w:rPr/>
    </w:pP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ne="http://schemas.microsoft.com/office/word/2006/wordml" xmlns:w14="http://schemas.microsoft.com/office/word/2010/wordml" xmlns:w="http://schemas.openxmlformats.org/wordprocessingml/2006/main">
  <w:abstractNum w:abstractNumId="0">
    <w:multiLevelType w:val="hybridMultilevel"/>
    <w:lvl w:ilvl="0" w:tentative="0">
      <w:start w:val="1"/>
      <w:numFmt w:val="bullet"/>
      <w:lvlText w:val=""/>
      <w:lvlJc w:val="left"/>
      <w:pPr>
        <w:ind w:left="1429" w:hanging="360"/>
      </w:pPr>
      <w:rPr>
        <w:rFonts w:ascii="Symbol" w:hAnsi="Symbol" w:hint="default"/>
      </w:rPr>
    </w:lvl>
    <w:lvl w:ilvl="1" w:tentative="1">
      <w:start w:val="1"/>
      <w:numFmt w:val="bullet"/>
      <w:lvlText w:val="o"/>
      <w:lvlJc w:val="left"/>
      <w:pPr>
        <w:ind w:left="2149" w:hanging="360"/>
      </w:pPr>
      <w:rPr>
        <w:rFonts w:ascii="Courier New" w:cs="Courier New" w:hAnsi="Courier New" w:hint="default"/>
      </w:rPr>
    </w:lvl>
    <w:lvl w:ilvl="2" w:tentative="1">
      <w:start w:val="1"/>
      <w:numFmt w:val="bullet"/>
      <w:lvlText w:val=""/>
      <w:lvlJc w:val="left"/>
      <w:pPr>
        <w:ind w:left="2869" w:hanging="360"/>
      </w:pPr>
      <w:rPr>
        <w:rFonts w:ascii="Wingdings" w:hAnsi="Wingdings" w:hint="default"/>
      </w:rPr>
    </w:lvl>
    <w:lvl w:ilvl="3" w:tentative="1">
      <w:start w:val="1"/>
      <w:numFmt w:val="bullet"/>
      <w:lvlText w:val=""/>
      <w:lvlJc w:val="left"/>
      <w:pPr>
        <w:ind w:left="3589" w:hanging="360"/>
      </w:pPr>
      <w:rPr>
        <w:rFonts w:ascii="Symbol" w:hAnsi="Symbol" w:hint="default"/>
      </w:rPr>
    </w:lvl>
    <w:lvl w:ilvl="4" w:tentative="1">
      <w:start w:val="1"/>
      <w:numFmt w:val="bullet"/>
      <w:lvlText w:val="o"/>
      <w:lvlJc w:val="left"/>
      <w:pPr>
        <w:ind w:left="4309" w:hanging="360"/>
      </w:pPr>
      <w:rPr>
        <w:rFonts w:ascii="Courier New" w:cs="Courier New" w:hAnsi="Courier New" w:hint="default"/>
      </w:rPr>
    </w:lvl>
    <w:lvl w:ilvl="5" w:tentative="1">
      <w:start w:val="1"/>
      <w:numFmt w:val="bullet"/>
      <w:lvlText w:val=""/>
      <w:lvlJc w:val="left"/>
      <w:pPr>
        <w:ind w:left="5029" w:hanging="360"/>
      </w:pPr>
      <w:rPr>
        <w:rFonts w:ascii="Wingdings" w:hAnsi="Wingdings" w:hint="default"/>
      </w:rPr>
    </w:lvl>
    <w:lvl w:ilvl="6" w:tentative="1">
      <w:start w:val="1"/>
      <w:numFmt w:val="bullet"/>
      <w:lvlText w:val=""/>
      <w:lvlJc w:val="left"/>
      <w:pPr>
        <w:ind w:left="5749" w:hanging="360"/>
      </w:pPr>
      <w:rPr>
        <w:rFonts w:ascii="Symbol" w:hAnsi="Symbol" w:hint="default"/>
      </w:rPr>
    </w:lvl>
    <w:lvl w:ilvl="7" w:tentative="1">
      <w:start w:val="1"/>
      <w:numFmt w:val="bullet"/>
      <w:lvlText w:val="o"/>
      <w:lvlJc w:val="left"/>
      <w:pPr>
        <w:ind w:left="6469" w:hanging="360"/>
      </w:pPr>
      <w:rPr>
        <w:rFonts w:ascii="Courier New" w:cs="Courier New" w:hAnsi="Courier New" w:hint="default"/>
      </w:rPr>
    </w:lvl>
    <w:lvl w:ilvl="8" w:tentative="1">
      <w:start w:val="1"/>
      <w:numFmt w:val="bullet"/>
      <w:lvlText w:val=""/>
      <w:lvlJc w:val="left"/>
      <w:pPr>
        <w:ind w:left="7189" w:hanging="360"/>
      </w:pPr>
      <w:rPr>
        <w:rFonts w:ascii="Wingdings" w:hAnsi="Wingdings" w:hint="default"/>
      </w:rPr>
    </w:lvl>
  </w:abstractNum>
  <w:abstractNum w:abstractNumId="1">
    <w:multiLevelType w:val="hybridMultilevel"/>
    <w:lvl w:ilvl="0" w:tentative="0">
      <w:start w:val="6"/>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2">
    <w:multiLevelType w:val="hybridMultilevel"/>
    <w:lvl w:ilvl="0" w:tentative="0">
      <w:start w:val="1"/>
      <w:numFmt w:val="bullet"/>
      <w:lvlText w:val=""/>
      <w:lvlJc w:val="left"/>
      <w:pPr>
        <w:ind w:left="1429" w:hanging="360"/>
      </w:pPr>
      <w:rPr>
        <w:rFonts w:ascii="Symbol" w:hAnsi="Symbol" w:hint="default"/>
      </w:rPr>
    </w:lvl>
    <w:lvl w:ilvl="1" w:tentative="1">
      <w:start w:val="1"/>
      <w:numFmt w:val="bullet"/>
      <w:lvlText w:val="o"/>
      <w:lvlJc w:val="left"/>
      <w:pPr>
        <w:ind w:left="2149" w:hanging="360"/>
      </w:pPr>
      <w:rPr>
        <w:rFonts w:ascii="Courier New" w:cs="Courier New" w:hAnsi="Courier New" w:hint="default"/>
      </w:rPr>
    </w:lvl>
    <w:lvl w:ilvl="2" w:tentative="1">
      <w:start w:val="1"/>
      <w:numFmt w:val="bullet"/>
      <w:lvlText w:val=""/>
      <w:lvlJc w:val="left"/>
      <w:pPr>
        <w:ind w:left="2869" w:hanging="360"/>
      </w:pPr>
      <w:rPr>
        <w:rFonts w:ascii="Wingdings" w:hAnsi="Wingdings" w:hint="default"/>
      </w:rPr>
    </w:lvl>
    <w:lvl w:ilvl="3" w:tentative="1">
      <w:start w:val="1"/>
      <w:numFmt w:val="bullet"/>
      <w:lvlText w:val=""/>
      <w:lvlJc w:val="left"/>
      <w:pPr>
        <w:ind w:left="3589" w:hanging="360"/>
      </w:pPr>
      <w:rPr>
        <w:rFonts w:ascii="Symbol" w:hAnsi="Symbol" w:hint="default"/>
      </w:rPr>
    </w:lvl>
    <w:lvl w:ilvl="4" w:tentative="1">
      <w:start w:val="1"/>
      <w:numFmt w:val="bullet"/>
      <w:lvlText w:val="o"/>
      <w:lvlJc w:val="left"/>
      <w:pPr>
        <w:ind w:left="4309" w:hanging="360"/>
      </w:pPr>
      <w:rPr>
        <w:rFonts w:ascii="Courier New" w:cs="Courier New" w:hAnsi="Courier New" w:hint="default"/>
      </w:rPr>
    </w:lvl>
    <w:lvl w:ilvl="5" w:tentative="1">
      <w:start w:val="1"/>
      <w:numFmt w:val="bullet"/>
      <w:lvlText w:val=""/>
      <w:lvlJc w:val="left"/>
      <w:pPr>
        <w:ind w:left="5029" w:hanging="360"/>
      </w:pPr>
      <w:rPr>
        <w:rFonts w:ascii="Wingdings" w:hAnsi="Wingdings" w:hint="default"/>
      </w:rPr>
    </w:lvl>
    <w:lvl w:ilvl="6" w:tentative="1">
      <w:start w:val="1"/>
      <w:numFmt w:val="bullet"/>
      <w:lvlText w:val=""/>
      <w:lvlJc w:val="left"/>
      <w:pPr>
        <w:ind w:left="5749" w:hanging="360"/>
      </w:pPr>
      <w:rPr>
        <w:rFonts w:ascii="Symbol" w:hAnsi="Symbol" w:hint="default"/>
      </w:rPr>
    </w:lvl>
    <w:lvl w:ilvl="7" w:tentative="1">
      <w:start w:val="1"/>
      <w:numFmt w:val="bullet"/>
      <w:lvlText w:val="o"/>
      <w:lvlJc w:val="left"/>
      <w:pPr>
        <w:ind w:left="6469" w:hanging="360"/>
      </w:pPr>
      <w:rPr>
        <w:rFonts w:ascii="Courier New" w:cs="Courier New" w:hAnsi="Courier New" w:hint="default"/>
      </w:rPr>
    </w:lvl>
    <w:lvl w:ilvl="8" w:tentative="1">
      <w:start w:val="1"/>
      <w:numFmt w:val="bullet"/>
      <w:lvlText w:val=""/>
      <w:lvlJc w:val="left"/>
      <w:pPr>
        <w:ind w:left="7189" w:hanging="360"/>
      </w:pPr>
      <w:rPr>
        <w:rFonts w:ascii="Wingdings" w:hAnsi="Wingdings" w:hint="default"/>
      </w:rPr>
    </w:lvl>
  </w:abstractNum>
  <w:abstractNum w:abstractNumId="3">
    <w:multiLevelType w:val="multilevel"/>
    <w:lvl w:ilvl="0" w:tentative="0">
      <w:start w:val="2"/>
      <w:numFmt w:val="decimal"/>
      <w:lvlText w:val="%1."/>
      <w:lvlJc w:val="left"/>
      <w:pPr>
        <w:ind w:left="450" w:hanging="450"/>
      </w:pPr>
      <w:rPr>
        <w:rFonts w:hint="default"/>
      </w:rPr>
    </w:lvl>
    <w:lvl w:ilvl="1" w:tentative="0">
      <w:start w:val="4"/>
      <w:numFmt w:val="decimal"/>
      <w:lvlText w:val="%1.%2."/>
      <w:lvlJc w:val="left"/>
      <w:pPr>
        <w:ind w:left="805" w:hanging="450"/>
      </w:pPr>
      <w:rPr>
        <w:rFonts w:hint="default"/>
      </w:rPr>
    </w:lvl>
    <w:lvl w:ilvl="2" w:tentative="0">
      <w:start w:val="8"/>
      <w:numFmt w:val="decimal"/>
      <w:lvlText w:val="%1.%2.%3."/>
      <w:lvlJc w:val="left"/>
      <w:pPr>
        <w:ind w:left="1430" w:hanging="720"/>
      </w:pPr>
      <w:rPr>
        <w:rFonts w:hint="default"/>
      </w:rPr>
    </w:lvl>
    <w:lvl w:ilvl="3" w:tentative="0">
      <w:start w:val="1"/>
      <w:numFmt w:val="decimal"/>
      <w:lvlText w:val="%1.%2.%3.%4."/>
      <w:lvlJc w:val="left"/>
      <w:pPr>
        <w:ind w:left="1785" w:hanging="720"/>
      </w:pPr>
      <w:rPr>
        <w:rFonts w:hint="default"/>
      </w:rPr>
    </w:lvl>
    <w:lvl w:ilvl="4" w:tentative="0">
      <w:start w:val="1"/>
      <w:numFmt w:val="decimal"/>
      <w:lvlText w:val="%1.%2.%3.%4.%5."/>
      <w:lvlJc w:val="left"/>
      <w:pPr>
        <w:ind w:left="2500" w:hanging="1080"/>
      </w:pPr>
      <w:rPr>
        <w:rFonts w:hint="default"/>
      </w:rPr>
    </w:lvl>
    <w:lvl w:ilvl="5" w:tentative="0">
      <w:start w:val="1"/>
      <w:numFmt w:val="decimal"/>
      <w:lvlText w:val="%1.%2.%3.%4.%5.%6."/>
      <w:lvlJc w:val="left"/>
      <w:pPr>
        <w:ind w:left="2855" w:hanging="1080"/>
      </w:pPr>
      <w:rPr>
        <w:rFonts w:hint="default"/>
      </w:rPr>
    </w:lvl>
    <w:lvl w:ilvl="6" w:tentative="0">
      <w:start w:val="1"/>
      <w:numFmt w:val="decimal"/>
      <w:lvlText w:val="%1.%2.%3.%4.%5.%6.%7."/>
      <w:lvlJc w:val="left"/>
      <w:pPr>
        <w:ind w:left="3210" w:hanging="1080"/>
      </w:pPr>
      <w:rPr>
        <w:rFonts w:hint="default"/>
      </w:rPr>
    </w:lvl>
    <w:lvl w:ilvl="7" w:tentative="0">
      <w:start w:val="1"/>
      <w:numFmt w:val="decimal"/>
      <w:lvlText w:val="%1.%2.%3.%4.%5.%6.%7.%8."/>
      <w:lvlJc w:val="left"/>
      <w:pPr>
        <w:ind w:left="3925" w:hanging="1440"/>
      </w:pPr>
      <w:rPr>
        <w:rFonts w:hint="default"/>
      </w:rPr>
    </w:lvl>
    <w:lvl w:ilvl="8" w:tentative="0">
      <w:start w:val="1"/>
      <w:numFmt w:val="decimal"/>
      <w:lvlText w:val="%1.%2.%3.%4.%5.%6.%7.%8.%9."/>
      <w:lvlJc w:val="left"/>
      <w:pPr>
        <w:ind w:left="4280" w:hanging="1440"/>
      </w:pPr>
      <w:rPr>
        <w:rFonts w:hint="default"/>
      </w:rPr>
    </w:lvl>
  </w:abstractNum>
  <w:abstractNum w:abstractNumId="4">
    <w:multiLevelType w:val="multilevel"/>
    <w:lvl w:ilvl="0" w:tentative="0">
      <w:start w:val="4"/>
      <w:numFmt w:val="decimal"/>
      <w:lvlText w:val="%1."/>
      <w:lvlJc w:val="left"/>
      <w:pPr>
        <w:ind w:left="450" w:hanging="450"/>
      </w:pPr>
      <w:rPr>
        <w:rFonts w:hint="default"/>
      </w:rPr>
    </w:lvl>
    <w:lvl w:ilvl="1" w:tentative="0">
      <w:start w:val="6"/>
      <w:numFmt w:val="decimal"/>
      <w:lvlText w:val="%1.%2."/>
      <w:lvlJc w:val="left"/>
      <w:pPr>
        <w:ind w:left="804" w:hanging="450"/>
      </w:pPr>
      <w:rPr>
        <w:rFonts w:hint="default"/>
      </w:rPr>
    </w:lvl>
    <w:lvl w:ilvl="2" w:tentative="0">
      <w:start w:val="2"/>
      <w:numFmt w:val="decimal"/>
      <w:lvlText w:val="%1.%2.%3."/>
      <w:lvlJc w:val="left"/>
      <w:pPr>
        <w:ind w:left="1428" w:hanging="720"/>
      </w:pPr>
      <w:rPr>
        <w:rFonts w:hint="default"/>
      </w:rPr>
    </w:lvl>
    <w:lvl w:ilvl="3" w:tentative="0">
      <w:start w:val="1"/>
      <w:numFmt w:val="decimal"/>
      <w:lvlText w:val="%1.%2.%3.%4."/>
      <w:lvlJc w:val="left"/>
      <w:pPr>
        <w:ind w:left="1782" w:hanging="720"/>
      </w:pPr>
      <w:rPr>
        <w:rFonts w:hint="default"/>
      </w:rPr>
    </w:lvl>
    <w:lvl w:ilvl="4" w:tentative="0">
      <w:start w:val="1"/>
      <w:numFmt w:val="decimal"/>
      <w:lvlText w:val="%1.%2.%3.%4.%5."/>
      <w:lvlJc w:val="left"/>
      <w:pPr>
        <w:ind w:left="2496" w:hanging="1080"/>
      </w:pPr>
      <w:rPr>
        <w:rFonts w:hint="default"/>
      </w:rPr>
    </w:lvl>
    <w:lvl w:ilvl="5" w:tentative="0">
      <w:start w:val="1"/>
      <w:numFmt w:val="decimal"/>
      <w:lvlText w:val="%1.%2.%3.%4.%5.%6."/>
      <w:lvlJc w:val="left"/>
      <w:pPr>
        <w:ind w:left="2850" w:hanging="1080"/>
      </w:pPr>
      <w:rPr>
        <w:rFonts w:hint="default"/>
      </w:rPr>
    </w:lvl>
    <w:lvl w:ilvl="6" w:tentative="0">
      <w:start w:val="1"/>
      <w:numFmt w:val="decimal"/>
      <w:lvlText w:val="%1.%2.%3.%4.%5.%6.%7."/>
      <w:lvlJc w:val="left"/>
      <w:pPr>
        <w:ind w:left="3204" w:hanging="1080"/>
      </w:pPr>
      <w:rPr>
        <w:rFonts w:hint="default"/>
      </w:rPr>
    </w:lvl>
    <w:lvl w:ilvl="7" w:tentative="0">
      <w:start w:val="1"/>
      <w:numFmt w:val="decimal"/>
      <w:lvlText w:val="%1.%2.%3.%4.%5.%6.%7.%8."/>
      <w:lvlJc w:val="left"/>
      <w:pPr>
        <w:ind w:left="3918" w:hanging="1440"/>
      </w:pPr>
      <w:rPr>
        <w:rFonts w:hint="default"/>
      </w:rPr>
    </w:lvl>
    <w:lvl w:ilvl="8" w:tentative="0">
      <w:start w:val="1"/>
      <w:numFmt w:val="decimal"/>
      <w:lvlText w:val="%1.%2.%3.%4.%5.%6.%7.%8.%9."/>
      <w:lvlJc w:val="left"/>
      <w:pPr>
        <w:ind w:left="4272" w:hanging="1440"/>
      </w:pPr>
      <w:rPr>
        <w:rFonts w:hint="default"/>
      </w:rPr>
    </w:lvl>
  </w:abstractNum>
  <w:abstractNum w:abstractNumId="5">
    <w:multiLevelType w:val="hybridMultilevel"/>
    <w:lvl w:ilvl="0" w:tentative="0">
      <w:start w:val="1"/>
      <w:numFmt w:val="decimal"/>
      <w:lvlText w:val="%1."/>
      <w:lvlJc w:val="left"/>
      <w:pPr>
        <w:ind w:left="1699" w:hanging="990"/>
      </w:pPr>
      <w:rPr>
        <w:rFonts w:hint="default"/>
      </w:rPr>
    </w:lvl>
    <w:lvl w:ilvl="1" w:tentative="1">
      <w:start w:val="1"/>
      <w:numFmt w:val="lowerLetter"/>
      <w:lvlText w:val="%2."/>
      <w:lvlJc w:val="left"/>
      <w:pPr>
        <w:ind w:left="1789" w:hanging="360"/>
      </w:pPr>
    </w:lvl>
    <w:lvl w:ilvl="2" w:tentative="0">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6">
    <w:multiLevelType w:val="multilevel"/>
    <w:lvl w:ilvl="0" w:tentative="0">
      <w:start w:val="4"/>
      <w:numFmt w:val="decimal"/>
      <w:lvlText w:val="%1."/>
      <w:lvlJc w:val="left"/>
      <w:pPr>
        <w:ind w:left="360" w:hanging="360"/>
      </w:pPr>
      <w:rPr>
        <w:rFonts w:hint="default"/>
      </w:rPr>
    </w:lvl>
    <w:lvl w:ilvl="1" w:tentative="0">
      <w:start w:val="2"/>
      <w:numFmt w:val="decimal"/>
      <w:lvlText w:val="%1.%2."/>
      <w:lvlJc w:val="left"/>
      <w:pPr>
        <w:ind w:left="360" w:hanging="360"/>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720" w:hanging="720"/>
      </w:pPr>
      <w:rPr>
        <w:rFonts w:hint="default"/>
      </w:rPr>
    </w:lvl>
    <w:lvl w:ilvl="4" w:tentative="0">
      <w:start w:val="1"/>
      <w:numFmt w:val="decimal"/>
      <w:lvlText w:val="%1.%2.%3.%4.%5."/>
      <w:lvlJc w:val="left"/>
      <w:pPr>
        <w:ind w:left="1080" w:hanging="1080"/>
      </w:pPr>
      <w:rPr>
        <w:rFonts w:hint="default"/>
      </w:rPr>
    </w:lvl>
    <w:lvl w:ilvl="5" w:tentative="0">
      <w:start w:val="1"/>
      <w:numFmt w:val="decimal"/>
      <w:lvlText w:val="%1.%2.%3.%4.%5.%6."/>
      <w:lvlJc w:val="left"/>
      <w:pPr>
        <w:ind w:left="1080" w:hanging="1080"/>
      </w:pPr>
      <w:rPr>
        <w:rFonts w:hint="default"/>
      </w:rPr>
    </w:lvl>
    <w:lvl w:ilvl="6" w:tentative="0">
      <w:start w:val="1"/>
      <w:numFmt w:val="decimal"/>
      <w:lvlText w:val="%1.%2.%3.%4.%5.%6.%7."/>
      <w:lvlJc w:val="left"/>
      <w:pPr>
        <w:ind w:left="1080" w:hanging="1080"/>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440" w:hanging="1440"/>
      </w:pPr>
      <w:rPr>
        <w:rFonts w:hint="default"/>
      </w:rPr>
    </w:lvl>
  </w:abstractNum>
  <w:abstractNum w:abstractNumId="7">
    <w:multiLevelType w:val="multilevel"/>
    <w:lvl w:ilvl="0" w:tentative="0">
      <w:start w:val="2"/>
      <w:numFmt w:val="decimal"/>
      <w:lvlText w:val="%1."/>
      <w:lvlJc w:val="left"/>
      <w:pPr>
        <w:tabs>
          <w:tab w:val="num" w:pos="360"/>
        </w:tabs>
        <w:ind w:left="360" w:hanging="360"/>
      </w:pPr>
      <w:rPr>
        <w:rFonts w:hint="default"/>
      </w:rPr>
    </w:lvl>
    <w:lvl w:ilvl="1" w:tentative="0">
      <w:start w:val="1"/>
      <w:numFmt w:val="decimal"/>
      <w:lvlText w:val="%1.%2."/>
      <w:lvlJc w:val="left"/>
      <w:pPr>
        <w:tabs>
          <w:tab w:val="num" w:pos="360"/>
        </w:tabs>
        <w:ind w:left="360" w:hanging="360"/>
      </w:pPr>
      <w:rPr>
        <w:rFonts w:hint="default"/>
      </w:rPr>
    </w:lvl>
    <w:lvl w:ilvl="2" w:tentative="0">
      <w:start w:val="1"/>
      <w:numFmt w:val="decimal"/>
      <w:lvlText w:val="%1.%2.%3."/>
      <w:lvlJc w:val="left"/>
      <w:pPr>
        <w:tabs>
          <w:tab w:val="num" w:pos="720"/>
        </w:tabs>
        <w:ind w:left="720" w:hanging="720"/>
      </w:pPr>
      <w:rPr>
        <w:rFonts w:hint="default"/>
        <w:b w:val="off"/>
      </w:rPr>
    </w:lvl>
    <w:lvl w:ilvl="3" w:tentative="0">
      <w:start w:val="1"/>
      <w:numFmt w:val="decimal"/>
      <w:lvlText w:val="%1.%2.%3.%4."/>
      <w:lvlJc w:val="left"/>
      <w:pPr>
        <w:tabs>
          <w:tab w:val="num" w:pos="720"/>
        </w:tabs>
        <w:ind w:left="720" w:hanging="720"/>
      </w:pPr>
      <w:rPr>
        <w:rFonts w:hint="default"/>
      </w:rPr>
    </w:lvl>
    <w:lvl w:ilvl="4" w:tentative="0">
      <w:start w:val="1"/>
      <w:numFmt w:val="decimal"/>
      <w:lvlText w:val="%1.%2.%3.%4.%5."/>
      <w:lvlJc w:val="left"/>
      <w:pPr>
        <w:tabs>
          <w:tab w:val="num" w:pos="1080"/>
        </w:tabs>
        <w:ind w:left="1080" w:hanging="1080"/>
      </w:pPr>
      <w:rPr>
        <w:rFonts w:hint="default"/>
      </w:rPr>
    </w:lvl>
    <w:lvl w:ilvl="5" w:tentative="0">
      <w:start w:val="1"/>
      <w:numFmt w:val="decimal"/>
      <w:lvlText w:val="%1.%2.%3.%4.%5.%6."/>
      <w:lvlJc w:val="left"/>
      <w:pPr>
        <w:tabs>
          <w:tab w:val="num" w:pos="1080"/>
        </w:tabs>
        <w:ind w:left="1080" w:hanging="1080"/>
      </w:pPr>
      <w:rPr>
        <w:rFonts w:hint="default"/>
      </w:rPr>
    </w:lvl>
    <w:lvl w:ilvl="6" w:tentative="0">
      <w:start w:val="1"/>
      <w:numFmt w:val="decimal"/>
      <w:lvlText w:val="%1.%2.%3.%4.%5.%6.%7."/>
      <w:lvlJc w:val="left"/>
      <w:pPr>
        <w:tabs>
          <w:tab w:val="num" w:pos="1440"/>
        </w:tabs>
        <w:ind w:left="1440" w:hanging="1440"/>
      </w:pPr>
      <w:rPr>
        <w:rFonts w:hint="default"/>
      </w:rPr>
    </w:lvl>
    <w:lvl w:ilvl="7" w:tentative="0">
      <w:start w:val="1"/>
      <w:numFmt w:val="decimal"/>
      <w:lvlText w:val="%1.%2.%3.%4.%5.%6.%7.%8."/>
      <w:lvlJc w:val="left"/>
      <w:pPr>
        <w:tabs>
          <w:tab w:val="num" w:pos="1440"/>
        </w:tabs>
        <w:ind w:left="1440" w:hanging="1440"/>
      </w:pPr>
      <w:rPr>
        <w:rFonts w:hint="default"/>
      </w:rPr>
    </w:lvl>
    <w:lvl w:ilvl="8" w:tentative="0">
      <w:start w:val="1"/>
      <w:numFmt w:val="decimal"/>
      <w:lvlText w:val="%1.%2.%3.%4.%5.%6.%7.%8.%9."/>
      <w:lvlJc w:val="left"/>
      <w:pPr>
        <w:tabs>
          <w:tab w:val="num" w:pos="1800"/>
        </w:tabs>
        <w:ind w:left="1800" w:hanging="1800"/>
      </w:pPr>
      <w:rPr>
        <w:rFonts w:hint="default"/>
      </w:rPr>
    </w:lvl>
  </w:abstractNum>
  <w:abstractNum w:abstractNumId="8">
    <w:multiLevelType w:val="hybridMultilevel"/>
    <w:lvl w:ilvl="0" w:tentative="0">
      <w:start w:val="1"/>
      <w:numFmt w:val="bullet"/>
      <w:lvlText w:val=""/>
      <w:lvlJc w:val="left"/>
      <w:pPr>
        <w:ind w:left="1287" w:hanging="360"/>
      </w:pPr>
      <w:rPr>
        <w:rFonts w:ascii="Symbol" w:hAnsi="Symbol" w:hint="default"/>
      </w:rPr>
    </w:lvl>
    <w:lvl w:ilvl="1" w:tentative="1">
      <w:start w:val="1"/>
      <w:numFmt w:val="bullet"/>
      <w:lvlText w:val="o"/>
      <w:lvlJc w:val="left"/>
      <w:pPr>
        <w:ind w:left="2007" w:hanging="360"/>
      </w:pPr>
      <w:rPr>
        <w:rFonts w:ascii="Courier New" w:cs="Courier New" w:hAnsi="Courier New" w:hint="default"/>
      </w:rPr>
    </w:lvl>
    <w:lvl w:ilvl="2" w:tentative="1">
      <w:start w:val="1"/>
      <w:numFmt w:val="bullet"/>
      <w:lvlText w:val=""/>
      <w:lvlJc w:val="left"/>
      <w:pPr>
        <w:ind w:left="2727" w:hanging="360"/>
      </w:pPr>
      <w:rPr>
        <w:rFonts w:ascii="Wingdings" w:hAnsi="Wingdings" w:hint="default"/>
      </w:rPr>
    </w:lvl>
    <w:lvl w:ilvl="3" w:tentative="1">
      <w:start w:val="1"/>
      <w:numFmt w:val="bullet"/>
      <w:lvlText w:val=""/>
      <w:lvlJc w:val="left"/>
      <w:pPr>
        <w:ind w:left="3447" w:hanging="360"/>
      </w:pPr>
      <w:rPr>
        <w:rFonts w:ascii="Symbol" w:hAnsi="Symbol" w:hint="default"/>
      </w:rPr>
    </w:lvl>
    <w:lvl w:ilvl="4" w:tentative="1">
      <w:start w:val="1"/>
      <w:numFmt w:val="bullet"/>
      <w:lvlText w:val="o"/>
      <w:lvlJc w:val="left"/>
      <w:pPr>
        <w:ind w:left="4167" w:hanging="360"/>
      </w:pPr>
      <w:rPr>
        <w:rFonts w:ascii="Courier New" w:cs="Courier New" w:hAnsi="Courier New" w:hint="default"/>
      </w:rPr>
    </w:lvl>
    <w:lvl w:ilvl="5" w:tentative="1">
      <w:start w:val="1"/>
      <w:numFmt w:val="bullet"/>
      <w:lvlText w:val=""/>
      <w:lvlJc w:val="left"/>
      <w:pPr>
        <w:ind w:left="4887" w:hanging="360"/>
      </w:pPr>
      <w:rPr>
        <w:rFonts w:ascii="Wingdings" w:hAnsi="Wingdings" w:hint="default"/>
      </w:rPr>
    </w:lvl>
    <w:lvl w:ilvl="6" w:tentative="1">
      <w:start w:val="1"/>
      <w:numFmt w:val="bullet"/>
      <w:lvlText w:val=""/>
      <w:lvlJc w:val="left"/>
      <w:pPr>
        <w:ind w:left="5607" w:hanging="360"/>
      </w:pPr>
      <w:rPr>
        <w:rFonts w:ascii="Symbol" w:hAnsi="Symbol" w:hint="default"/>
      </w:rPr>
    </w:lvl>
    <w:lvl w:ilvl="7" w:tentative="1">
      <w:start w:val="1"/>
      <w:numFmt w:val="bullet"/>
      <w:lvlText w:val="o"/>
      <w:lvlJc w:val="left"/>
      <w:pPr>
        <w:ind w:left="6327" w:hanging="360"/>
      </w:pPr>
      <w:rPr>
        <w:rFonts w:ascii="Courier New" w:cs="Courier New" w:hAnsi="Courier New" w:hint="default"/>
      </w:rPr>
    </w:lvl>
    <w:lvl w:ilvl="8" w:tentative="1">
      <w:start w:val="1"/>
      <w:numFmt w:val="bullet"/>
      <w:lvlText w:val=""/>
      <w:lvlJc w:val="left"/>
      <w:pPr>
        <w:ind w:left="7047" w:hanging="360"/>
      </w:pPr>
      <w:rPr>
        <w:rFonts w:ascii="Wingdings" w:hAnsi="Wingdings" w:hint="default"/>
      </w:rPr>
    </w:lvl>
  </w:abstractNum>
  <w:abstractNum w:abstractNumId="9">
    <w:multiLevelType w:val="hybridMultilevel"/>
    <w:lvl w:ilvl="0" w:tentative="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cs="Courier New" w:hAnsi="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cs="Courier New" w:hAnsi="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cs="Courier New" w:hAnsi="Courier New" w:hint="default"/>
      </w:rPr>
    </w:lvl>
    <w:lvl w:ilvl="8" w:tentative="1">
      <w:start w:val="1"/>
      <w:numFmt w:val="bullet"/>
      <w:lvlText w:val=""/>
      <w:lvlJc w:val="left"/>
      <w:pPr>
        <w:ind w:left="6480" w:hanging="360"/>
      </w:pPr>
      <w:rPr>
        <w:rFonts w:ascii="Wingdings" w:hAnsi="Wingdings" w:hint="default"/>
      </w:rPr>
    </w:lvl>
  </w:abstractNum>
  <w:abstractNum w:abstractNumId="10">
    <w:multiLevelType w:val="hybridMultilevel"/>
    <w:lvl w:ilvl="0" w:tentative="0">
      <w:start w:val="1"/>
      <w:numFmt w:val="bullet"/>
      <w:lvlText w:val=""/>
      <w:lvlJc w:val="left"/>
      <w:pPr>
        <w:tabs>
          <w:tab w:val="num" w:pos="1287"/>
        </w:tabs>
        <w:ind w:left="1287" w:hanging="360"/>
      </w:pPr>
      <w:rPr>
        <w:rFonts w:ascii="Symbol" w:hAnsi="Symbol" w:hint="default"/>
      </w:rPr>
    </w:lvl>
    <w:lvl w:ilvl="1" w:tentative="1">
      <w:start w:val="1"/>
      <w:numFmt w:val="bullet"/>
      <w:lvlText w:val="o"/>
      <w:lvlJc w:val="left"/>
      <w:pPr>
        <w:tabs>
          <w:tab w:val="num" w:pos="2007"/>
        </w:tabs>
        <w:ind w:left="2007" w:hanging="360"/>
      </w:pPr>
      <w:rPr>
        <w:rFonts w:ascii="Courier New" w:hAnsi="Courier New" w:hint="default"/>
      </w:rPr>
    </w:lvl>
    <w:lvl w:ilvl="2" w:tentative="1">
      <w:start w:val="1"/>
      <w:numFmt w:val="bullet"/>
      <w:lvlText w:val=""/>
      <w:lvlJc w:val="left"/>
      <w:pPr>
        <w:tabs>
          <w:tab w:val="num" w:pos="2727"/>
        </w:tabs>
        <w:ind w:left="2727" w:hanging="360"/>
      </w:pPr>
      <w:rPr>
        <w:rFonts w:ascii="Wingdings" w:hAnsi="Wingdings" w:hint="default"/>
      </w:rPr>
    </w:lvl>
    <w:lvl w:ilvl="3" w:tentative="1">
      <w:start w:val="1"/>
      <w:numFmt w:val="bullet"/>
      <w:lvlText w:val=""/>
      <w:lvlJc w:val="left"/>
      <w:pPr>
        <w:tabs>
          <w:tab w:val="num" w:pos="3447"/>
        </w:tabs>
        <w:ind w:left="3447" w:hanging="360"/>
      </w:pPr>
      <w:rPr>
        <w:rFonts w:ascii="Symbol" w:hAnsi="Symbol" w:hint="default"/>
      </w:rPr>
    </w:lvl>
    <w:lvl w:ilvl="4" w:tentative="1">
      <w:start w:val="1"/>
      <w:numFmt w:val="bullet"/>
      <w:lvlText w:val="o"/>
      <w:lvlJc w:val="left"/>
      <w:pPr>
        <w:tabs>
          <w:tab w:val="num" w:pos="4167"/>
        </w:tabs>
        <w:ind w:left="4167" w:hanging="360"/>
      </w:pPr>
      <w:rPr>
        <w:rFonts w:ascii="Courier New" w:hAnsi="Courier New" w:hint="default"/>
      </w:rPr>
    </w:lvl>
    <w:lvl w:ilvl="5" w:tentative="1">
      <w:start w:val="1"/>
      <w:numFmt w:val="bullet"/>
      <w:lvlText w:val=""/>
      <w:lvlJc w:val="left"/>
      <w:pPr>
        <w:tabs>
          <w:tab w:val="num" w:pos="4887"/>
        </w:tabs>
        <w:ind w:left="4887" w:hanging="360"/>
      </w:pPr>
      <w:rPr>
        <w:rFonts w:ascii="Wingdings" w:hAnsi="Wingdings" w:hint="default"/>
      </w:rPr>
    </w:lvl>
    <w:lvl w:ilvl="6" w:tentative="1">
      <w:start w:val="1"/>
      <w:numFmt w:val="bullet"/>
      <w:lvlText w:val=""/>
      <w:lvlJc w:val="left"/>
      <w:pPr>
        <w:tabs>
          <w:tab w:val="num" w:pos="5607"/>
        </w:tabs>
        <w:ind w:left="5607" w:hanging="360"/>
      </w:pPr>
      <w:rPr>
        <w:rFonts w:ascii="Symbol" w:hAnsi="Symbol" w:hint="default"/>
      </w:rPr>
    </w:lvl>
    <w:lvl w:ilvl="7" w:tentative="1">
      <w:start w:val="1"/>
      <w:numFmt w:val="bullet"/>
      <w:lvlText w:val="o"/>
      <w:lvlJc w:val="left"/>
      <w:pPr>
        <w:tabs>
          <w:tab w:val="num" w:pos="6327"/>
        </w:tabs>
        <w:ind w:left="6327" w:hanging="360"/>
      </w:pPr>
      <w:rPr>
        <w:rFonts w:ascii="Courier New" w:hAnsi="Courier New" w:hint="default"/>
      </w:rPr>
    </w:lvl>
    <w:lvl w:ilvl="8" w:tentative="1">
      <w:start w:val="1"/>
      <w:numFmt w:val="bullet"/>
      <w:lvlText w:val=""/>
      <w:lvlJc w:val="left"/>
      <w:pPr>
        <w:tabs>
          <w:tab w:val="num" w:pos="7047"/>
        </w:tabs>
        <w:ind w:left="7047" w:hanging="360"/>
      </w:pPr>
      <w:rPr>
        <w:rFonts w:ascii="Wingdings" w:hAnsi="Wingdings" w:hint="default"/>
      </w:rPr>
    </w:lvl>
  </w:abstractNum>
  <w:abstractNum w:abstractNumId="11">
    <w:multiLevelType w:val="multilevel"/>
    <w:lvl w:ilvl="0" w:tentative="0">
      <w:start w:val="3"/>
      <w:numFmt w:val="decimal"/>
      <w:lvlText w:val="%1."/>
      <w:lvlJc w:val="left"/>
      <w:pPr>
        <w:tabs>
          <w:tab w:val="num" w:pos="360"/>
        </w:tabs>
        <w:ind w:left="360" w:hanging="360"/>
      </w:pPr>
      <w:rPr>
        <w:rFonts w:hint="default"/>
      </w:rPr>
    </w:lvl>
    <w:lvl w:ilvl="1" w:tentative="0">
      <w:start w:val="1"/>
      <w:numFmt w:val="decimal"/>
      <w:lvlText w:val="%1.%2."/>
      <w:lvlJc w:val="left"/>
      <w:pPr>
        <w:tabs>
          <w:tab w:val="num" w:pos="360"/>
        </w:tabs>
        <w:ind w:left="360" w:hanging="360"/>
      </w:pPr>
      <w:rPr>
        <w:rFonts w:hint="default"/>
      </w:rPr>
    </w:lvl>
    <w:lvl w:ilvl="2" w:tentative="0">
      <w:start w:val="1"/>
      <w:numFmt w:val="decimal"/>
      <w:lvlText w:val="%1.%2.%3."/>
      <w:lvlJc w:val="left"/>
      <w:pPr>
        <w:tabs>
          <w:tab w:val="num" w:pos="720"/>
        </w:tabs>
        <w:ind w:left="720" w:hanging="720"/>
      </w:pPr>
      <w:rPr>
        <w:rFonts w:hint="default"/>
      </w:rPr>
    </w:lvl>
    <w:lvl w:ilvl="3" w:tentative="0">
      <w:start w:val="1"/>
      <w:numFmt w:val="decimal"/>
      <w:lvlText w:val="%1.%2.%3.%4."/>
      <w:lvlJc w:val="left"/>
      <w:pPr>
        <w:tabs>
          <w:tab w:val="num" w:pos="720"/>
        </w:tabs>
        <w:ind w:left="720" w:hanging="720"/>
      </w:pPr>
      <w:rPr>
        <w:rFonts w:hint="default"/>
      </w:rPr>
    </w:lvl>
    <w:lvl w:ilvl="4" w:tentative="0">
      <w:start w:val="1"/>
      <w:numFmt w:val="decimal"/>
      <w:lvlText w:val="%1.%2.%3.%4.%5."/>
      <w:lvlJc w:val="left"/>
      <w:pPr>
        <w:tabs>
          <w:tab w:val="num" w:pos="1080"/>
        </w:tabs>
        <w:ind w:left="1080" w:hanging="1080"/>
      </w:pPr>
      <w:rPr>
        <w:rFonts w:hint="default"/>
      </w:rPr>
    </w:lvl>
    <w:lvl w:ilvl="5" w:tentative="0">
      <w:start w:val="1"/>
      <w:numFmt w:val="decimal"/>
      <w:lvlText w:val="%1.%2.%3.%4.%5.%6."/>
      <w:lvlJc w:val="left"/>
      <w:pPr>
        <w:tabs>
          <w:tab w:val="num" w:pos="1080"/>
        </w:tabs>
        <w:ind w:left="1080" w:hanging="1080"/>
      </w:pPr>
      <w:rPr>
        <w:rFonts w:hint="default"/>
      </w:rPr>
    </w:lvl>
    <w:lvl w:ilvl="6" w:tentative="0">
      <w:start w:val="1"/>
      <w:numFmt w:val="decimal"/>
      <w:lvlText w:val="%1.%2.%3.%4.%5.%6.%7."/>
      <w:lvlJc w:val="left"/>
      <w:pPr>
        <w:tabs>
          <w:tab w:val="num" w:pos="1440"/>
        </w:tabs>
        <w:ind w:left="1440" w:hanging="1440"/>
      </w:pPr>
      <w:rPr>
        <w:rFonts w:hint="default"/>
      </w:rPr>
    </w:lvl>
    <w:lvl w:ilvl="7" w:tentative="0">
      <w:start w:val="1"/>
      <w:numFmt w:val="decimal"/>
      <w:lvlText w:val="%1.%2.%3.%4.%5.%6.%7.%8."/>
      <w:lvlJc w:val="left"/>
      <w:pPr>
        <w:tabs>
          <w:tab w:val="num" w:pos="1440"/>
        </w:tabs>
        <w:ind w:left="1440" w:hanging="1440"/>
      </w:pPr>
      <w:rPr>
        <w:rFonts w:hint="default"/>
      </w:rPr>
    </w:lvl>
    <w:lvl w:ilvl="8" w:tentative="0">
      <w:start w:val="1"/>
      <w:numFmt w:val="decimal"/>
      <w:lvlText w:val="%1.%2.%3.%4.%5.%6.%7.%8.%9."/>
      <w:lvlJc w:val="left"/>
      <w:pPr>
        <w:tabs>
          <w:tab w:val="num" w:pos="1800"/>
        </w:tabs>
        <w:ind w:left="1800" w:hanging="1800"/>
      </w:pPr>
      <w:rPr>
        <w:rFonts w:hint="default"/>
      </w:rPr>
    </w:lvl>
  </w:abstractNum>
  <w:abstractNum w:abstractNumId="12">
    <w:multiLevelType w:val="hybridMultilevel"/>
    <w:lvl w:ilvl="0" w:tentative="0">
      <w:start w:val="1"/>
      <w:numFmt w:val="bullet"/>
      <w:lvlText w:val=""/>
      <w:lvlJc w:val="left"/>
      <w:pPr>
        <w:ind w:left="1429" w:hanging="360"/>
      </w:pPr>
      <w:rPr>
        <w:rFonts w:ascii="Symbol" w:hAnsi="Symbol" w:hint="default"/>
      </w:rPr>
    </w:lvl>
    <w:lvl w:ilvl="1" w:tentative="1">
      <w:start w:val="1"/>
      <w:numFmt w:val="bullet"/>
      <w:lvlText w:val="o"/>
      <w:lvlJc w:val="left"/>
      <w:pPr>
        <w:ind w:left="2149" w:hanging="360"/>
      </w:pPr>
      <w:rPr>
        <w:rFonts w:ascii="Courier New" w:cs="Courier New" w:hAnsi="Courier New" w:hint="default"/>
      </w:rPr>
    </w:lvl>
    <w:lvl w:ilvl="2" w:tentative="1">
      <w:start w:val="1"/>
      <w:numFmt w:val="bullet"/>
      <w:lvlText w:val=""/>
      <w:lvlJc w:val="left"/>
      <w:pPr>
        <w:ind w:left="2869" w:hanging="360"/>
      </w:pPr>
      <w:rPr>
        <w:rFonts w:ascii="Wingdings" w:hAnsi="Wingdings" w:hint="default"/>
      </w:rPr>
    </w:lvl>
    <w:lvl w:ilvl="3" w:tentative="1">
      <w:start w:val="1"/>
      <w:numFmt w:val="bullet"/>
      <w:lvlText w:val=""/>
      <w:lvlJc w:val="left"/>
      <w:pPr>
        <w:ind w:left="3589" w:hanging="360"/>
      </w:pPr>
      <w:rPr>
        <w:rFonts w:ascii="Symbol" w:hAnsi="Symbol" w:hint="default"/>
      </w:rPr>
    </w:lvl>
    <w:lvl w:ilvl="4" w:tentative="1">
      <w:start w:val="1"/>
      <w:numFmt w:val="bullet"/>
      <w:lvlText w:val="o"/>
      <w:lvlJc w:val="left"/>
      <w:pPr>
        <w:ind w:left="4309" w:hanging="360"/>
      </w:pPr>
      <w:rPr>
        <w:rFonts w:ascii="Courier New" w:cs="Courier New" w:hAnsi="Courier New" w:hint="default"/>
      </w:rPr>
    </w:lvl>
    <w:lvl w:ilvl="5" w:tentative="1">
      <w:start w:val="1"/>
      <w:numFmt w:val="bullet"/>
      <w:lvlText w:val=""/>
      <w:lvlJc w:val="left"/>
      <w:pPr>
        <w:ind w:left="5029" w:hanging="360"/>
      </w:pPr>
      <w:rPr>
        <w:rFonts w:ascii="Wingdings" w:hAnsi="Wingdings" w:hint="default"/>
      </w:rPr>
    </w:lvl>
    <w:lvl w:ilvl="6" w:tentative="1">
      <w:start w:val="1"/>
      <w:numFmt w:val="bullet"/>
      <w:lvlText w:val=""/>
      <w:lvlJc w:val="left"/>
      <w:pPr>
        <w:ind w:left="5749" w:hanging="360"/>
      </w:pPr>
      <w:rPr>
        <w:rFonts w:ascii="Symbol" w:hAnsi="Symbol" w:hint="default"/>
      </w:rPr>
    </w:lvl>
    <w:lvl w:ilvl="7" w:tentative="1">
      <w:start w:val="1"/>
      <w:numFmt w:val="bullet"/>
      <w:lvlText w:val="o"/>
      <w:lvlJc w:val="left"/>
      <w:pPr>
        <w:ind w:left="6469" w:hanging="360"/>
      </w:pPr>
      <w:rPr>
        <w:rFonts w:ascii="Courier New" w:cs="Courier New" w:hAnsi="Courier New" w:hint="default"/>
      </w:rPr>
    </w:lvl>
    <w:lvl w:ilvl="8" w:tentative="1">
      <w:start w:val="1"/>
      <w:numFmt w:val="bullet"/>
      <w:lvlText w:val=""/>
      <w:lvlJc w:val="left"/>
      <w:pPr>
        <w:ind w:left="7189" w:hanging="360"/>
      </w:pPr>
      <w:rPr>
        <w:rFonts w:ascii="Wingdings" w:hAnsi="Wingdings" w:hint="default"/>
      </w:rPr>
    </w:lvl>
  </w:abstractNum>
  <w:abstractNum w:abstractNumId="13">
    <w:multiLevelType w:val="multilevel"/>
    <w:lvl w:ilvl="0" w:tentative="0">
      <w:start w:val="4"/>
      <w:numFmt w:val="decimal"/>
      <w:lvlText w:val="%1."/>
      <w:lvlJc w:val="left"/>
      <w:pPr>
        <w:tabs>
          <w:tab w:val="num" w:pos="360"/>
        </w:tabs>
        <w:ind w:left="360" w:hanging="360"/>
      </w:pPr>
      <w:rPr>
        <w:rFonts w:hint="default"/>
      </w:rPr>
    </w:lvl>
    <w:lvl w:ilvl="1" w:tentative="0">
      <w:start w:val="1"/>
      <w:numFmt w:val="decimal"/>
      <w:lvlText w:val="%1.%2."/>
      <w:lvlJc w:val="left"/>
      <w:pPr>
        <w:tabs>
          <w:tab w:val="num" w:pos="360"/>
        </w:tabs>
        <w:ind w:left="360" w:hanging="360"/>
      </w:pPr>
      <w:rPr>
        <w:rFonts w:hint="default"/>
      </w:rPr>
    </w:lvl>
    <w:lvl w:ilvl="2" w:tentative="0">
      <w:start w:val="1"/>
      <w:numFmt w:val="decimal"/>
      <w:lvlText w:val="%1.%2.%3."/>
      <w:lvlJc w:val="left"/>
      <w:pPr>
        <w:tabs>
          <w:tab w:val="num" w:pos="720"/>
        </w:tabs>
        <w:ind w:left="720" w:hanging="720"/>
      </w:pPr>
      <w:rPr>
        <w:rFonts w:hint="default"/>
      </w:rPr>
    </w:lvl>
    <w:lvl w:ilvl="3" w:tentative="0">
      <w:start w:val="1"/>
      <w:numFmt w:val="decimal"/>
      <w:lvlText w:val="%1.%2.%3.%4."/>
      <w:lvlJc w:val="left"/>
      <w:pPr>
        <w:tabs>
          <w:tab w:val="num" w:pos="720"/>
        </w:tabs>
        <w:ind w:left="720" w:hanging="720"/>
      </w:pPr>
      <w:rPr>
        <w:rFonts w:hint="default"/>
      </w:rPr>
    </w:lvl>
    <w:lvl w:ilvl="4" w:tentative="0">
      <w:start w:val="1"/>
      <w:numFmt w:val="decimal"/>
      <w:lvlText w:val="%1.%2.%3.%4.%5."/>
      <w:lvlJc w:val="left"/>
      <w:pPr>
        <w:tabs>
          <w:tab w:val="num" w:pos="1080"/>
        </w:tabs>
        <w:ind w:left="1080" w:hanging="1080"/>
      </w:pPr>
      <w:rPr>
        <w:rFonts w:hint="default"/>
      </w:rPr>
    </w:lvl>
    <w:lvl w:ilvl="5" w:tentative="0">
      <w:start w:val="1"/>
      <w:numFmt w:val="decimal"/>
      <w:lvlText w:val="%1.%2.%3.%4.%5.%6."/>
      <w:lvlJc w:val="left"/>
      <w:pPr>
        <w:tabs>
          <w:tab w:val="num" w:pos="1080"/>
        </w:tabs>
        <w:ind w:left="1080" w:hanging="1080"/>
      </w:pPr>
      <w:rPr>
        <w:rFonts w:hint="default"/>
      </w:rPr>
    </w:lvl>
    <w:lvl w:ilvl="6" w:tentative="0">
      <w:start w:val="1"/>
      <w:numFmt w:val="decimal"/>
      <w:lvlText w:val="%1.%2.%3.%4.%5.%6.%7."/>
      <w:lvlJc w:val="left"/>
      <w:pPr>
        <w:tabs>
          <w:tab w:val="num" w:pos="1440"/>
        </w:tabs>
        <w:ind w:left="1440" w:hanging="1440"/>
      </w:pPr>
      <w:rPr>
        <w:rFonts w:hint="default"/>
      </w:rPr>
    </w:lvl>
    <w:lvl w:ilvl="7" w:tentative="0">
      <w:start w:val="1"/>
      <w:numFmt w:val="decimal"/>
      <w:lvlText w:val="%1.%2.%3.%4.%5.%6.%7.%8."/>
      <w:lvlJc w:val="left"/>
      <w:pPr>
        <w:tabs>
          <w:tab w:val="num" w:pos="1440"/>
        </w:tabs>
        <w:ind w:left="1440" w:hanging="1440"/>
      </w:pPr>
      <w:rPr>
        <w:rFonts w:hint="default"/>
      </w:rPr>
    </w:lvl>
    <w:lvl w:ilvl="8" w:tentative="0">
      <w:start w:val="1"/>
      <w:numFmt w:val="decimal"/>
      <w:lvlText w:val="%1.%2.%3.%4.%5.%6.%7.%8.%9."/>
      <w:lvlJc w:val="left"/>
      <w:pPr>
        <w:tabs>
          <w:tab w:val="num" w:pos="1800"/>
        </w:tabs>
        <w:ind w:left="1800" w:hanging="1800"/>
      </w:pPr>
      <w:rPr>
        <w:rFonts w:hint="default"/>
      </w:rPr>
    </w:lvl>
  </w:abstractNum>
  <w:abstractNum w:abstractNumId="14">
    <w:multiLevelType w:val="multilevel"/>
    <w:lvl w:ilvl="0" w:tentative="0">
      <w:start w:val="6"/>
      <w:numFmt w:val="decimal"/>
      <w:lvlText w:val="%1."/>
      <w:lvlJc w:val="left"/>
      <w:pPr>
        <w:tabs>
          <w:tab w:val="num" w:pos="360"/>
        </w:tabs>
        <w:ind w:left="360" w:hanging="360"/>
      </w:pPr>
      <w:rPr>
        <w:rFonts w:hint="default"/>
      </w:rPr>
    </w:lvl>
    <w:lvl w:ilvl="1" w:tentative="0">
      <w:start w:val="1"/>
      <w:numFmt w:val="decimal"/>
      <w:lvlText w:val="%1.%2."/>
      <w:lvlJc w:val="left"/>
      <w:pPr>
        <w:tabs>
          <w:tab w:val="num" w:pos="360"/>
        </w:tabs>
        <w:ind w:left="360" w:hanging="360"/>
      </w:pPr>
      <w:rPr>
        <w:rFonts w:hint="default"/>
      </w:rPr>
    </w:lvl>
    <w:lvl w:ilvl="2" w:tentative="0">
      <w:start w:val="1"/>
      <w:numFmt w:val="decimal"/>
      <w:lvlText w:val="%1.%2.%3."/>
      <w:lvlJc w:val="left"/>
      <w:pPr>
        <w:tabs>
          <w:tab w:val="num" w:pos="720"/>
        </w:tabs>
        <w:ind w:left="720" w:hanging="720"/>
      </w:pPr>
      <w:rPr>
        <w:rFonts w:hint="default"/>
      </w:rPr>
    </w:lvl>
    <w:lvl w:ilvl="3" w:tentative="0">
      <w:start w:val="1"/>
      <w:numFmt w:val="decimal"/>
      <w:lvlText w:val="%1.%2.%3.%4."/>
      <w:lvlJc w:val="left"/>
      <w:pPr>
        <w:tabs>
          <w:tab w:val="num" w:pos="720"/>
        </w:tabs>
        <w:ind w:left="720" w:hanging="720"/>
      </w:pPr>
      <w:rPr>
        <w:rFonts w:hint="default"/>
      </w:rPr>
    </w:lvl>
    <w:lvl w:ilvl="4" w:tentative="0">
      <w:start w:val="1"/>
      <w:numFmt w:val="decimal"/>
      <w:lvlText w:val="%1.%2.%3.%4.%5."/>
      <w:lvlJc w:val="left"/>
      <w:pPr>
        <w:tabs>
          <w:tab w:val="num" w:pos="1080"/>
        </w:tabs>
        <w:ind w:left="1080" w:hanging="1080"/>
      </w:pPr>
      <w:rPr>
        <w:rFonts w:hint="default"/>
      </w:rPr>
    </w:lvl>
    <w:lvl w:ilvl="5" w:tentative="0">
      <w:start w:val="1"/>
      <w:numFmt w:val="decimal"/>
      <w:lvlText w:val="%1.%2.%3.%4.%5.%6."/>
      <w:lvlJc w:val="left"/>
      <w:pPr>
        <w:tabs>
          <w:tab w:val="num" w:pos="1080"/>
        </w:tabs>
        <w:ind w:left="1080" w:hanging="1080"/>
      </w:pPr>
      <w:rPr>
        <w:rFonts w:hint="default"/>
      </w:rPr>
    </w:lvl>
    <w:lvl w:ilvl="6" w:tentative="0">
      <w:start w:val="1"/>
      <w:numFmt w:val="decimal"/>
      <w:lvlText w:val="%1.%2.%3.%4.%5.%6.%7."/>
      <w:lvlJc w:val="left"/>
      <w:pPr>
        <w:tabs>
          <w:tab w:val="num" w:pos="1440"/>
        </w:tabs>
        <w:ind w:left="1440" w:hanging="1440"/>
      </w:pPr>
      <w:rPr>
        <w:rFonts w:hint="default"/>
      </w:rPr>
    </w:lvl>
    <w:lvl w:ilvl="7" w:tentative="0">
      <w:start w:val="1"/>
      <w:numFmt w:val="decimal"/>
      <w:lvlText w:val="%1.%2.%3.%4.%5.%6.%7.%8."/>
      <w:lvlJc w:val="left"/>
      <w:pPr>
        <w:tabs>
          <w:tab w:val="num" w:pos="1440"/>
        </w:tabs>
        <w:ind w:left="1440" w:hanging="1440"/>
      </w:pPr>
      <w:rPr>
        <w:rFonts w:hint="default"/>
      </w:rPr>
    </w:lvl>
    <w:lvl w:ilvl="8" w:tentative="0">
      <w:start w:val="1"/>
      <w:numFmt w:val="decimal"/>
      <w:lvlText w:val="%1.%2.%3.%4.%5.%6.%7.%8.%9."/>
      <w:lvlJc w:val="left"/>
      <w:pPr>
        <w:tabs>
          <w:tab w:val="num" w:pos="1800"/>
        </w:tabs>
        <w:ind w:left="1800" w:hanging="1800"/>
      </w:pPr>
      <w:rPr>
        <w:rFonts w:hint="default"/>
      </w:rPr>
    </w:lvl>
  </w:abstractNum>
  <w:abstractNum w:abstractNumId="15">
    <w:multiLevelType w:val="multilevel"/>
    <w:lvl w:ilvl="0" w:tentative="0">
      <w:start w:val="2"/>
      <w:numFmt w:val="decimal"/>
      <w:lvlText w:val="%1"/>
      <w:lvlJc w:val="left"/>
      <w:pPr>
        <w:ind w:left="360" w:hanging="360"/>
      </w:pPr>
      <w:rPr>
        <w:rFonts w:hint="default"/>
        <w:b/>
        <w:i/>
      </w:rPr>
    </w:lvl>
    <w:lvl w:ilvl="1" w:tentative="0">
      <w:start w:val="5"/>
      <w:numFmt w:val="decimal"/>
      <w:lvlText w:val="%1.%2"/>
      <w:lvlJc w:val="left"/>
      <w:pPr>
        <w:ind w:left="1068" w:hanging="360"/>
      </w:pPr>
      <w:rPr>
        <w:rFonts w:hint="default"/>
        <w:b/>
        <w:i/>
      </w:rPr>
    </w:lvl>
    <w:lvl w:ilvl="2" w:tentative="0">
      <w:start w:val="1"/>
      <w:numFmt w:val="decimal"/>
      <w:lvlText w:val="%1.%2.%3"/>
      <w:lvlJc w:val="left"/>
      <w:pPr>
        <w:ind w:left="2136" w:hanging="720"/>
      </w:pPr>
      <w:rPr>
        <w:rFonts w:hint="default"/>
        <w:b/>
        <w:i/>
      </w:rPr>
    </w:lvl>
    <w:lvl w:ilvl="3" w:tentative="0">
      <w:start w:val="1"/>
      <w:numFmt w:val="decimal"/>
      <w:lvlText w:val="%1.%2.%3.%4"/>
      <w:lvlJc w:val="left"/>
      <w:pPr>
        <w:ind w:left="2844" w:hanging="720"/>
      </w:pPr>
      <w:rPr>
        <w:rFonts w:hint="default"/>
        <w:b/>
        <w:i/>
      </w:rPr>
    </w:lvl>
    <w:lvl w:ilvl="4" w:tentative="0">
      <w:start w:val="1"/>
      <w:numFmt w:val="decimal"/>
      <w:lvlText w:val="%1.%2.%3.%4.%5"/>
      <w:lvlJc w:val="left"/>
      <w:pPr>
        <w:ind w:left="3552" w:hanging="720"/>
      </w:pPr>
      <w:rPr>
        <w:rFonts w:hint="default"/>
        <w:b/>
        <w:i/>
      </w:rPr>
    </w:lvl>
    <w:lvl w:ilvl="5" w:tentative="0">
      <w:start w:val="1"/>
      <w:numFmt w:val="decimal"/>
      <w:lvlText w:val="%1.%2.%3.%4.%5.%6"/>
      <w:lvlJc w:val="left"/>
      <w:pPr>
        <w:ind w:left="4620" w:hanging="1080"/>
      </w:pPr>
      <w:rPr>
        <w:rFonts w:hint="default"/>
        <w:b/>
        <w:i/>
      </w:rPr>
    </w:lvl>
    <w:lvl w:ilvl="6" w:tentative="0">
      <w:start w:val="1"/>
      <w:numFmt w:val="decimal"/>
      <w:lvlText w:val="%1.%2.%3.%4.%5.%6.%7"/>
      <w:lvlJc w:val="left"/>
      <w:pPr>
        <w:ind w:left="5328" w:hanging="1080"/>
      </w:pPr>
      <w:rPr>
        <w:rFonts w:hint="default"/>
        <w:b/>
        <w:i/>
      </w:rPr>
    </w:lvl>
    <w:lvl w:ilvl="7" w:tentative="0">
      <w:start w:val="1"/>
      <w:numFmt w:val="decimal"/>
      <w:lvlText w:val="%1.%2.%3.%4.%5.%6.%7.%8"/>
      <w:lvlJc w:val="left"/>
      <w:pPr>
        <w:ind w:left="6396" w:hanging="1440"/>
      </w:pPr>
      <w:rPr>
        <w:rFonts w:hint="default"/>
        <w:b/>
        <w:i/>
      </w:rPr>
    </w:lvl>
    <w:lvl w:ilvl="8" w:tentative="0">
      <w:start w:val="1"/>
      <w:numFmt w:val="decimal"/>
      <w:lvlText w:val="%1.%2.%3.%4.%5.%6.%7.%8.%9"/>
      <w:lvlJc w:val="left"/>
      <w:pPr>
        <w:ind w:left="7104" w:hanging="1440"/>
      </w:pPr>
      <w:rPr>
        <w:rFonts w:hint="default"/>
        <w:b/>
        <w:i/>
      </w:rPr>
    </w:lvl>
  </w:abstractNum>
  <w:abstractNum w:abstractNumId="16">
    <w:multiLevelType w:val="hybridMultilevel"/>
    <w:lvl w:ilvl="0" w:tentative="0">
      <w:start w:val="1"/>
      <w:numFmt w:val="bullet"/>
      <w:lvlText w:val=""/>
      <w:lvlJc w:val="left"/>
      <w:pPr>
        <w:ind w:left="1429" w:hanging="360"/>
      </w:pPr>
      <w:rPr>
        <w:rFonts w:ascii="Symbol" w:hAnsi="Symbol" w:hint="default"/>
      </w:rPr>
    </w:lvl>
    <w:lvl w:ilvl="1" w:tentative="1">
      <w:start w:val="1"/>
      <w:numFmt w:val="bullet"/>
      <w:lvlText w:val="o"/>
      <w:lvlJc w:val="left"/>
      <w:pPr>
        <w:ind w:left="2149" w:hanging="360"/>
      </w:pPr>
      <w:rPr>
        <w:rFonts w:ascii="Courier New" w:cs="Courier New" w:hAnsi="Courier New" w:hint="default"/>
      </w:rPr>
    </w:lvl>
    <w:lvl w:ilvl="2" w:tentative="1">
      <w:start w:val="1"/>
      <w:numFmt w:val="bullet"/>
      <w:lvlText w:val=""/>
      <w:lvlJc w:val="left"/>
      <w:pPr>
        <w:ind w:left="2869" w:hanging="360"/>
      </w:pPr>
      <w:rPr>
        <w:rFonts w:ascii="Wingdings" w:hAnsi="Wingdings" w:hint="default"/>
      </w:rPr>
    </w:lvl>
    <w:lvl w:ilvl="3" w:tentative="1">
      <w:start w:val="1"/>
      <w:numFmt w:val="bullet"/>
      <w:lvlText w:val=""/>
      <w:lvlJc w:val="left"/>
      <w:pPr>
        <w:ind w:left="3589" w:hanging="360"/>
      </w:pPr>
      <w:rPr>
        <w:rFonts w:ascii="Symbol" w:hAnsi="Symbol" w:hint="default"/>
      </w:rPr>
    </w:lvl>
    <w:lvl w:ilvl="4" w:tentative="1">
      <w:start w:val="1"/>
      <w:numFmt w:val="bullet"/>
      <w:lvlText w:val="o"/>
      <w:lvlJc w:val="left"/>
      <w:pPr>
        <w:ind w:left="4309" w:hanging="360"/>
      </w:pPr>
      <w:rPr>
        <w:rFonts w:ascii="Courier New" w:cs="Courier New" w:hAnsi="Courier New" w:hint="default"/>
      </w:rPr>
    </w:lvl>
    <w:lvl w:ilvl="5" w:tentative="1">
      <w:start w:val="1"/>
      <w:numFmt w:val="bullet"/>
      <w:lvlText w:val=""/>
      <w:lvlJc w:val="left"/>
      <w:pPr>
        <w:ind w:left="5029" w:hanging="360"/>
      </w:pPr>
      <w:rPr>
        <w:rFonts w:ascii="Wingdings" w:hAnsi="Wingdings" w:hint="default"/>
      </w:rPr>
    </w:lvl>
    <w:lvl w:ilvl="6" w:tentative="1">
      <w:start w:val="1"/>
      <w:numFmt w:val="bullet"/>
      <w:lvlText w:val=""/>
      <w:lvlJc w:val="left"/>
      <w:pPr>
        <w:ind w:left="5749" w:hanging="360"/>
      </w:pPr>
      <w:rPr>
        <w:rFonts w:ascii="Symbol" w:hAnsi="Symbol" w:hint="default"/>
      </w:rPr>
    </w:lvl>
    <w:lvl w:ilvl="7" w:tentative="1">
      <w:start w:val="1"/>
      <w:numFmt w:val="bullet"/>
      <w:lvlText w:val="o"/>
      <w:lvlJc w:val="left"/>
      <w:pPr>
        <w:ind w:left="6469" w:hanging="360"/>
      </w:pPr>
      <w:rPr>
        <w:rFonts w:ascii="Courier New" w:cs="Courier New" w:hAnsi="Courier New" w:hint="default"/>
      </w:rPr>
    </w:lvl>
    <w:lvl w:ilvl="8" w:tentative="1">
      <w:start w:val="1"/>
      <w:numFmt w:val="bullet"/>
      <w:lvlText w:val=""/>
      <w:lvlJc w:val="left"/>
      <w:pPr>
        <w:ind w:left="7189" w:hanging="360"/>
      </w:pPr>
      <w:rPr>
        <w:rFonts w:ascii="Wingdings" w:hAnsi="Wingdings" w:hint="default"/>
      </w:rPr>
    </w:lvl>
  </w:abstractNum>
  <w:abstractNum w:abstractNumId="17">
    <w:multiLevelType w:val="multilevel"/>
    <w:lvl w:ilvl="0" w:tentative="0">
      <w:start w:val="1"/>
      <w:numFmt w:val="decimal"/>
      <w:lvlText w:val="%1."/>
      <w:lvlJc w:val="left"/>
      <w:pPr>
        <w:ind w:left="1069" w:hanging="360"/>
      </w:pPr>
      <w:rPr>
        <w:rFonts w:hint="default"/>
      </w:rPr>
    </w:lvl>
    <w:lvl w:ilvl="1" w:tentative="0">
      <w:start w:val="1"/>
      <w:numFmt w:val="decimal"/>
      <w:isLgl w:val="on"/>
      <w:lvlText w:val="%1.%2."/>
      <w:lvlJc w:val="left"/>
      <w:pPr>
        <w:ind w:left="1571" w:hanging="720"/>
      </w:pPr>
      <w:rPr>
        <w:rFonts w:hint="default"/>
      </w:rPr>
    </w:lvl>
    <w:lvl w:ilvl="2" w:tentative="0">
      <w:start w:val="1"/>
      <w:numFmt w:val="decimal"/>
      <w:isLgl w:val="on"/>
      <w:lvlText w:val="%1.%2.%3."/>
      <w:lvlJc w:val="left"/>
      <w:pPr>
        <w:ind w:left="1713" w:hanging="720"/>
      </w:pPr>
      <w:rPr>
        <w:rFonts w:hint="default"/>
      </w:rPr>
    </w:lvl>
    <w:lvl w:ilvl="3" w:tentative="0">
      <w:start w:val="1"/>
      <w:numFmt w:val="decimal"/>
      <w:isLgl w:val="on"/>
      <w:lvlText w:val="%1.%2.%3.%4."/>
      <w:lvlJc w:val="left"/>
      <w:pPr>
        <w:ind w:left="2215" w:hanging="1080"/>
      </w:pPr>
      <w:rPr>
        <w:rFonts w:hint="default"/>
      </w:rPr>
    </w:lvl>
    <w:lvl w:ilvl="4" w:tentative="0">
      <w:start w:val="1"/>
      <w:numFmt w:val="decimal"/>
      <w:isLgl w:val="on"/>
      <w:lvlText w:val="%1.%2.%3.%4.%5."/>
      <w:lvlJc w:val="left"/>
      <w:pPr>
        <w:ind w:left="2357" w:hanging="1080"/>
      </w:pPr>
      <w:rPr>
        <w:rFonts w:hint="default"/>
      </w:rPr>
    </w:lvl>
    <w:lvl w:ilvl="5" w:tentative="0">
      <w:start w:val="1"/>
      <w:numFmt w:val="decimal"/>
      <w:isLgl w:val="on"/>
      <w:lvlText w:val="%1.%2.%3.%4.%5.%6."/>
      <w:lvlJc w:val="left"/>
      <w:pPr>
        <w:ind w:left="2859" w:hanging="1440"/>
      </w:pPr>
      <w:rPr>
        <w:rFonts w:hint="default"/>
      </w:rPr>
    </w:lvl>
    <w:lvl w:ilvl="6" w:tentative="0">
      <w:start w:val="1"/>
      <w:numFmt w:val="decimal"/>
      <w:isLgl w:val="on"/>
      <w:lvlText w:val="%1.%2.%3.%4.%5.%6.%7."/>
      <w:lvlJc w:val="left"/>
      <w:pPr>
        <w:ind w:left="3001" w:hanging="1440"/>
      </w:pPr>
      <w:rPr>
        <w:rFonts w:hint="default"/>
      </w:rPr>
    </w:lvl>
    <w:lvl w:ilvl="7" w:tentative="0">
      <w:start w:val="1"/>
      <w:numFmt w:val="decimal"/>
      <w:isLgl w:val="on"/>
      <w:lvlText w:val="%1.%2.%3.%4.%5.%6.%7.%8."/>
      <w:lvlJc w:val="left"/>
      <w:pPr>
        <w:ind w:left="3503" w:hanging="1800"/>
      </w:pPr>
      <w:rPr>
        <w:rFonts w:hint="default"/>
      </w:rPr>
    </w:lvl>
    <w:lvl w:ilvl="8" w:tentative="0">
      <w:start w:val="1"/>
      <w:numFmt w:val="decimal"/>
      <w:isLgl w:val="on"/>
      <w:lvlText w:val="%1.%2.%3.%4.%5.%6.%7.%8.%9."/>
      <w:lvlJc w:val="left"/>
      <w:pPr>
        <w:ind w:left="3645" w:hanging="1800"/>
      </w:pPr>
      <w:rPr>
        <w:rFonts w:hint="default"/>
      </w:rPr>
    </w:lvl>
  </w:abstractNum>
  <w:abstractNum w:abstractNumId="18">
    <w:multiLevelType w:val="hybridMultilevel"/>
    <w:lvl w:ilvl="0" w:tentative="0">
      <w:start w:val="1"/>
      <w:numFmt w:val="upperRoman"/>
      <w:lvlText w:val="%1."/>
      <w:lvlJc w:val="left"/>
      <w:pPr>
        <w:ind w:left="108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9">
    <w:multiLevelType w:val="hybridMultilevel"/>
    <w:lvl w:ilvl="0" w:tentative="0">
      <w:start w:val="1"/>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20">
    <w:multiLevelType w:val="multilevel"/>
    <w:lvl w:ilvl="0" w:tentative="0">
      <w:start w:val="1"/>
      <w:numFmt w:val="decimal"/>
      <w:lvlText w:val="%1."/>
      <w:lvlJc w:val="left"/>
      <w:pPr>
        <w:tabs>
          <w:tab w:val="num" w:pos="1050"/>
        </w:tabs>
        <w:ind w:left="1050" w:hanging="1050"/>
      </w:pPr>
      <w:rPr>
        <w:rFonts w:hint="default"/>
      </w:rPr>
    </w:lvl>
    <w:lvl w:ilvl="1" w:tentative="0">
      <w:start w:val="1"/>
      <w:numFmt w:val="decimal"/>
      <w:lvlText w:val="%1.%2."/>
      <w:lvlJc w:val="left"/>
      <w:pPr>
        <w:tabs>
          <w:tab w:val="num" w:pos="1617"/>
        </w:tabs>
        <w:ind w:left="1617" w:hanging="1050"/>
      </w:pPr>
      <w:rPr>
        <w:rFonts w:hint="default"/>
      </w:rPr>
    </w:lvl>
    <w:lvl w:ilvl="2" w:tentative="0">
      <w:start w:val="1"/>
      <w:numFmt w:val="decimal"/>
      <w:lvlText w:val="%1.%2.%3."/>
      <w:lvlJc w:val="left"/>
      <w:pPr>
        <w:tabs>
          <w:tab w:val="num" w:pos="2184"/>
        </w:tabs>
        <w:ind w:left="2184" w:hanging="1050"/>
      </w:pPr>
      <w:rPr>
        <w:rFonts w:hint="default"/>
      </w:rPr>
    </w:lvl>
    <w:lvl w:ilvl="3" w:tentative="0">
      <w:start w:val="1"/>
      <w:numFmt w:val="decimal"/>
      <w:lvlText w:val="%1.%2.%3.%4."/>
      <w:lvlJc w:val="left"/>
      <w:pPr>
        <w:tabs>
          <w:tab w:val="num" w:pos="2751"/>
        </w:tabs>
        <w:ind w:left="2751" w:hanging="1050"/>
      </w:pPr>
      <w:rPr>
        <w:rFonts w:hint="default"/>
      </w:rPr>
    </w:lvl>
    <w:lvl w:ilvl="4" w:tentative="0">
      <w:start w:val="1"/>
      <w:numFmt w:val="decimal"/>
      <w:lvlText w:val="%1.%2.%3.%4.%5."/>
      <w:lvlJc w:val="left"/>
      <w:pPr>
        <w:tabs>
          <w:tab w:val="num" w:pos="3348"/>
        </w:tabs>
        <w:ind w:left="3348" w:hanging="1080"/>
      </w:pPr>
      <w:rPr>
        <w:rFonts w:hint="default"/>
      </w:rPr>
    </w:lvl>
    <w:lvl w:ilvl="5" w:tentative="0">
      <w:start w:val="1"/>
      <w:numFmt w:val="decimal"/>
      <w:lvlText w:val="%1.%2.%3.%4.%5.%6."/>
      <w:lvlJc w:val="left"/>
      <w:pPr>
        <w:tabs>
          <w:tab w:val="num" w:pos="3915"/>
        </w:tabs>
        <w:ind w:left="3915" w:hanging="1080"/>
      </w:pPr>
      <w:rPr>
        <w:rFonts w:hint="default"/>
      </w:rPr>
    </w:lvl>
    <w:lvl w:ilvl="6" w:tentative="0">
      <w:start w:val="1"/>
      <w:numFmt w:val="decimal"/>
      <w:lvlText w:val="%1.%2.%3.%4.%5.%6.%7."/>
      <w:lvlJc w:val="left"/>
      <w:pPr>
        <w:tabs>
          <w:tab w:val="num" w:pos="4842"/>
        </w:tabs>
        <w:ind w:left="4842" w:hanging="1440"/>
      </w:pPr>
      <w:rPr>
        <w:rFonts w:hint="default"/>
      </w:rPr>
    </w:lvl>
    <w:lvl w:ilvl="7" w:tentative="0">
      <w:start w:val="1"/>
      <w:numFmt w:val="decimal"/>
      <w:lvlText w:val="%1.%2.%3.%4.%5.%6.%7.%8."/>
      <w:lvlJc w:val="left"/>
      <w:pPr>
        <w:tabs>
          <w:tab w:val="num" w:pos="5409"/>
        </w:tabs>
        <w:ind w:left="5409" w:hanging="1440"/>
      </w:pPr>
      <w:rPr>
        <w:rFonts w:hint="default"/>
      </w:rPr>
    </w:lvl>
    <w:lvl w:ilvl="8" w:tentative="0">
      <w:start w:val="1"/>
      <w:numFmt w:val="decimal"/>
      <w:lvlText w:val="%1.%2.%3.%4.%5.%6.%7.%8.%9."/>
      <w:lvlJc w:val="left"/>
      <w:pPr>
        <w:tabs>
          <w:tab w:val="num" w:pos="6336"/>
        </w:tabs>
        <w:ind w:left="6336" w:hanging="1800"/>
      </w:pPr>
      <w:rPr>
        <w:rFonts w:hint="default"/>
      </w:rPr>
    </w:lvl>
  </w:abstractNum>
  <w:abstractNum w:abstractNumId="21">
    <w:multiLevelType w:val="hybridMultilevel"/>
    <w:lvl w:ilvl="0" w:tentative="0">
      <w:start w:val="1"/>
      <w:numFmt w:val="decimal"/>
      <w:lvlText w:val="%1)"/>
      <w:lvlJc w:val="left"/>
      <w:pPr>
        <w:tabs>
          <w:tab w:val="num" w:pos="360"/>
        </w:tabs>
        <w:ind w:left="360" w:hanging="360"/>
      </w:pPr>
    </w:lvl>
    <w:lvl w:ilvl="1" w:tentative="1">
      <w:start w:val="1"/>
      <w:numFmt w:val="lowerLetter"/>
      <w:lvlText w:val="%2."/>
      <w:lvlJc w:val="left"/>
      <w:pPr>
        <w:tabs>
          <w:tab w:val="num" w:pos="1980"/>
        </w:tabs>
        <w:ind w:left="1980" w:hanging="360"/>
      </w:pPr>
    </w:lvl>
    <w:lvl w:ilvl="2" w:tentative="1">
      <w:start w:val="1"/>
      <w:numFmt w:val="lowerRoman"/>
      <w:lvlText w:val="%3."/>
      <w:lvlJc w:val="right"/>
      <w:pPr>
        <w:tabs>
          <w:tab w:val="num" w:pos="2700"/>
        </w:tabs>
        <w:ind w:left="2700" w:hanging="180"/>
      </w:pPr>
    </w:lvl>
    <w:lvl w:ilvl="3" w:tentative="1">
      <w:start w:val="1"/>
      <w:numFmt w:val="decimal"/>
      <w:lvlText w:val="%4."/>
      <w:lvlJc w:val="left"/>
      <w:pPr>
        <w:tabs>
          <w:tab w:val="num" w:pos="3420"/>
        </w:tabs>
        <w:ind w:left="3420" w:hanging="360"/>
      </w:pPr>
    </w:lvl>
    <w:lvl w:ilvl="4" w:tentative="1">
      <w:start w:val="1"/>
      <w:numFmt w:val="lowerLetter"/>
      <w:lvlText w:val="%5."/>
      <w:lvlJc w:val="left"/>
      <w:pPr>
        <w:tabs>
          <w:tab w:val="num" w:pos="4140"/>
        </w:tabs>
        <w:ind w:left="4140" w:hanging="360"/>
      </w:pPr>
    </w:lvl>
    <w:lvl w:ilvl="5" w:tentative="1">
      <w:start w:val="1"/>
      <w:numFmt w:val="lowerRoman"/>
      <w:lvlText w:val="%6."/>
      <w:lvlJc w:val="right"/>
      <w:pPr>
        <w:tabs>
          <w:tab w:val="num" w:pos="4860"/>
        </w:tabs>
        <w:ind w:left="4860" w:hanging="180"/>
      </w:pPr>
    </w:lvl>
    <w:lvl w:ilvl="6" w:tentative="1">
      <w:start w:val="1"/>
      <w:numFmt w:val="decimal"/>
      <w:lvlText w:val="%7."/>
      <w:lvlJc w:val="left"/>
      <w:pPr>
        <w:tabs>
          <w:tab w:val="num" w:pos="5580"/>
        </w:tabs>
        <w:ind w:left="5580" w:hanging="360"/>
      </w:pPr>
    </w:lvl>
    <w:lvl w:ilvl="7" w:tentative="1">
      <w:start w:val="1"/>
      <w:numFmt w:val="lowerLetter"/>
      <w:lvlText w:val="%8."/>
      <w:lvlJc w:val="left"/>
      <w:pPr>
        <w:tabs>
          <w:tab w:val="num" w:pos="6300"/>
        </w:tabs>
        <w:ind w:left="6300" w:hanging="360"/>
      </w:pPr>
    </w:lvl>
    <w:lvl w:ilvl="8" w:tentative="1">
      <w:start w:val="1"/>
      <w:numFmt w:val="lowerRoman"/>
      <w:lvlText w:val="%9."/>
      <w:lvlJc w:val="right"/>
      <w:pPr>
        <w:tabs>
          <w:tab w:val="num" w:pos="7020"/>
        </w:tabs>
        <w:ind w:left="7020" w:hanging="180"/>
      </w:pPr>
    </w:lvl>
  </w:abstractNum>
  <w:abstractNum w:abstractNumId="22">
    <w:multiLevelType w:val="hybridMultilevel"/>
    <w:lvl w:ilvl="0" w:tentative="0">
      <w:start w:val="1"/>
      <w:numFmt w:val="bullet"/>
      <w:lvlText w:val=""/>
      <w:lvlJc w:val="left"/>
      <w:pPr>
        <w:ind w:left="1429" w:hanging="360"/>
      </w:pPr>
      <w:rPr>
        <w:rFonts w:ascii="Symbol" w:hAnsi="Symbol" w:hint="default"/>
      </w:rPr>
    </w:lvl>
    <w:lvl w:ilvl="1" w:tentative="1">
      <w:start w:val="1"/>
      <w:numFmt w:val="bullet"/>
      <w:lvlText w:val="o"/>
      <w:lvlJc w:val="left"/>
      <w:pPr>
        <w:ind w:left="2149" w:hanging="360"/>
      </w:pPr>
      <w:rPr>
        <w:rFonts w:ascii="Courier New" w:cs="Courier New" w:hAnsi="Courier New" w:hint="default"/>
      </w:rPr>
    </w:lvl>
    <w:lvl w:ilvl="2" w:tentative="1">
      <w:start w:val="1"/>
      <w:numFmt w:val="bullet"/>
      <w:lvlText w:val=""/>
      <w:lvlJc w:val="left"/>
      <w:pPr>
        <w:ind w:left="2869" w:hanging="360"/>
      </w:pPr>
      <w:rPr>
        <w:rFonts w:ascii="Wingdings" w:hAnsi="Wingdings" w:hint="default"/>
      </w:rPr>
    </w:lvl>
    <w:lvl w:ilvl="3" w:tentative="1">
      <w:start w:val="1"/>
      <w:numFmt w:val="bullet"/>
      <w:lvlText w:val=""/>
      <w:lvlJc w:val="left"/>
      <w:pPr>
        <w:ind w:left="3589" w:hanging="360"/>
      </w:pPr>
      <w:rPr>
        <w:rFonts w:ascii="Symbol" w:hAnsi="Symbol" w:hint="default"/>
      </w:rPr>
    </w:lvl>
    <w:lvl w:ilvl="4" w:tentative="1">
      <w:start w:val="1"/>
      <w:numFmt w:val="bullet"/>
      <w:lvlText w:val="o"/>
      <w:lvlJc w:val="left"/>
      <w:pPr>
        <w:ind w:left="4309" w:hanging="360"/>
      </w:pPr>
      <w:rPr>
        <w:rFonts w:ascii="Courier New" w:cs="Courier New" w:hAnsi="Courier New" w:hint="default"/>
      </w:rPr>
    </w:lvl>
    <w:lvl w:ilvl="5" w:tentative="1">
      <w:start w:val="1"/>
      <w:numFmt w:val="bullet"/>
      <w:lvlText w:val=""/>
      <w:lvlJc w:val="left"/>
      <w:pPr>
        <w:ind w:left="5029" w:hanging="360"/>
      </w:pPr>
      <w:rPr>
        <w:rFonts w:ascii="Wingdings" w:hAnsi="Wingdings" w:hint="default"/>
      </w:rPr>
    </w:lvl>
    <w:lvl w:ilvl="6" w:tentative="1">
      <w:start w:val="1"/>
      <w:numFmt w:val="bullet"/>
      <w:lvlText w:val=""/>
      <w:lvlJc w:val="left"/>
      <w:pPr>
        <w:ind w:left="5749" w:hanging="360"/>
      </w:pPr>
      <w:rPr>
        <w:rFonts w:ascii="Symbol" w:hAnsi="Symbol" w:hint="default"/>
      </w:rPr>
    </w:lvl>
    <w:lvl w:ilvl="7" w:tentative="1">
      <w:start w:val="1"/>
      <w:numFmt w:val="bullet"/>
      <w:lvlText w:val="o"/>
      <w:lvlJc w:val="left"/>
      <w:pPr>
        <w:ind w:left="6469" w:hanging="360"/>
      </w:pPr>
      <w:rPr>
        <w:rFonts w:ascii="Courier New" w:cs="Courier New" w:hAnsi="Courier New" w:hint="default"/>
      </w:rPr>
    </w:lvl>
    <w:lvl w:ilvl="8" w:tentative="1">
      <w:start w:val="1"/>
      <w:numFmt w:val="bullet"/>
      <w:lvlText w:val=""/>
      <w:lvlJc w:val="left"/>
      <w:pPr>
        <w:ind w:left="7189" w:hanging="360"/>
      </w:pPr>
      <w:rPr>
        <w:rFonts w:ascii="Wingdings" w:hAnsi="Wingdings" w:hint="default"/>
      </w:rPr>
    </w:lvl>
  </w:abstractNum>
  <w:num w:numId="1">
    <w:abstractNumId w:val="5"/>
  </w:num>
  <w:num w:numId="2">
    <w:abstractNumId w:val="21"/>
  </w:num>
  <w:num w:numId="3">
    <w:abstractNumId w:val="20"/>
  </w:num>
  <w:num w:numId="4">
    <w:abstractNumId w:val="7"/>
  </w:num>
  <w:num w:numId="5">
    <w:abstractNumId w:val="11"/>
  </w:num>
  <w:num w:numId="6">
    <w:abstractNumId w:val="13"/>
  </w:num>
  <w:num w:numId="7">
    <w:abstractNumId w:val="14"/>
  </w:num>
  <w:num w:numId="8">
    <w:abstractNumId w:val="10"/>
  </w:num>
  <w:num w:numId="9">
    <w:abstractNumId w:val="8"/>
  </w:num>
  <w:num w:numId="10">
    <w:abstractNumId w:val="12"/>
  </w:num>
  <w:num w:numId="11">
    <w:abstractNumId w:val="22"/>
  </w:num>
  <w:num w:numId="12">
    <w:abstractNumId w:val="16"/>
  </w:num>
  <w:num w:numId="13">
    <w:abstractNumId w:val="0"/>
  </w:num>
  <w:num w:numId="14">
    <w:abstractNumId w:val="9"/>
  </w:num>
  <w:num w:numId="15">
    <w:abstractNumId w:val="2"/>
  </w:num>
  <w:num w:numId="16">
    <w:abstractNumId w:val="6"/>
  </w:num>
  <w:num w:numId="17">
    <w:abstractNumId w:val="3"/>
  </w:num>
  <w:num w:numId="18">
    <w:abstractNumId w:val="15"/>
  </w:num>
  <w:num w:numId="19">
    <w:abstractNumId w:val="4"/>
  </w:num>
  <w:num w:numId="20">
    <w:abstractNumId w:val="17"/>
  </w:num>
  <w:num w:numId="21">
    <w:abstractNumId w:val="18"/>
  </w:num>
  <w:num w:numId="22">
    <w:abstractNumId w:val="19"/>
  </w:num>
  <w:num w:numId="2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drawingGridHorizontalSpacing w:val="120"/>
  <w:displayHorizontalDrawingGridEvery w:val="2"/>
  <w:characterSpacingControl w:val="doNotCompress"/>
  <w:compat/>
  <w:rsids>
    <w:rsidRoot w:val="007F5192"/>
    <w:rsid w:val="000005DA"/>
    <w:rsid w:val="00000765"/>
    <w:rsid w:val="000007F9"/>
    <w:rsid w:val="00000CE6"/>
    <w:rsid w:val="00000EEC"/>
    <w:rsid w:val="00001023"/>
    <w:rsid w:val="000012BF"/>
    <w:rsid w:val="0000143E"/>
    <w:rsid w:val="000015E7"/>
    <w:rsid w:val="0000165D"/>
    <w:rsid w:val="0000170A"/>
    <w:rsid w:val="00001A2A"/>
    <w:rsid w:val="00001E0A"/>
    <w:rsid w:val="0000212C"/>
    <w:rsid w:val="0000220A"/>
    <w:rsid w:val="0000253F"/>
    <w:rsid w:val="000027D5"/>
    <w:rsid w:val="00002B47"/>
    <w:rsid w:val="00002D72"/>
    <w:rsid w:val="00002E8D"/>
    <w:rsid w:val="000030D0"/>
    <w:rsid w:val="000033AE"/>
    <w:rsid w:val="000037C6"/>
    <w:rsid w:val="00003A4B"/>
    <w:rsid w:val="00003FF4"/>
    <w:rsid w:val="0000414D"/>
    <w:rsid w:val="000043B9"/>
    <w:rsid w:val="00004566"/>
    <w:rsid w:val="00004C1F"/>
    <w:rsid w:val="00004CF5"/>
    <w:rsid w:val="000050C6"/>
    <w:rsid w:val="00005790"/>
    <w:rsid w:val="000057B7"/>
    <w:rsid w:val="00005B06"/>
    <w:rsid w:val="000066E9"/>
    <w:rsid w:val="000067AC"/>
    <w:rsid w:val="000068A7"/>
    <w:rsid w:val="00006A99"/>
    <w:rsid w:val="00006B57"/>
    <w:rsid w:val="00006C54"/>
    <w:rsid w:val="00006FBA"/>
    <w:rsid w:val="00007044"/>
    <w:rsid w:val="000073C3"/>
    <w:rsid w:val="000073CD"/>
    <w:rsid w:val="000073EF"/>
    <w:rsid w:val="00007772"/>
    <w:rsid w:val="00007972"/>
    <w:rsid w:val="00007D44"/>
    <w:rsid w:val="00007DA9"/>
    <w:rsid w:val="00007DC2"/>
    <w:rsid w:val="00007EDA"/>
    <w:rsid w:val="000102A1"/>
    <w:rsid w:val="00010330"/>
    <w:rsid w:val="0001068A"/>
    <w:rsid w:val="00010A10"/>
    <w:rsid w:val="00010C09"/>
    <w:rsid w:val="000112B2"/>
    <w:rsid w:val="000114E0"/>
    <w:rsid w:val="00011503"/>
    <w:rsid w:val="00011FB6"/>
    <w:rsid w:val="00012B10"/>
    <w:rsid w:val="00012DF9"/>
    <w:rsid w:val="0001332C"/>
    <w:rsid w:val="00013356"/>
    <w:rsid w:val="0001359C"/>
    <w:rsid w:val="0001373A"/>
    <w:rsid w:val="00013989"/>
    <w:rsid w:val="00013A19"/>
    <w:rsid w:val="00013D93"/>
    <w:rsid w:val="00014938"/>
    <w:rsid w:val="00014B0A"/>
    <w:rsid w:val="00014BE9"/>
    <w:rsid w:val="00014C78"/>
    <w:rsid w:val="00014E87"/>
    <w:rsid w:val="00014FB6"/>
    <w:rsid w:val="000150A7"/>
    <w:rsid w:val="00015166"/>
    <w:rsid w:val="00015382"/>
    <w:rsid w:val="000154F0"/>
    <w:rsid w:val="0001576B"/>
    <w:rsid w:val="00015A39"/>
    <w:rsid w:val="00015DC9"/>
    <w:rsid w:val="00015E14"/>
    <w:rsid w:val="000165C4"/>
    <w:rsid w:val="0001681D"/>
    <w:rsid w:val="00016834"/>
    <w:rsid w:val="00016F55"/>
    <w:rsid w:val="00017791"/>
    <w:rsid w:val="0001793C"/>
    <w:rsid w:val="00017A05"/>
    <w:rsid w:val="00017D81"/>
    <w:rsid w:val="00020043"/>
    <w:rsid w:val="00020448"/>
    <w:rsid w:val="0002060A"/>
    <w:rsid w:val="0002061D"/>
    <w:rsid w:val="00020667"/>
    <w:rsid w:val="00020C8F"/>
    <w:rsid w:val="00020CB5"/>
    <w:rsid w:val="00020CFB"/>
    <w:rsid w:val="00020F03"/>
    <w:rsid w:val="00021CCD"/>
    <w:rsid w:val="00022162"/>
    <w:rsid w:val="000224A2"/>
    <w:rsid w:val="00022760"/>
    <w:rsid w:val="00022AD4"/>
    <w:rsid w:val="00023062"/>
    <w:rsid w:val="000233F8"/>
    <w:rsid w:val="0002386D"/>
    <w:rsid w:val="00023B6B"/>
    <w:rsid w:val="00023E12"/>
    <w:rsid w:val="00023F16"/>
    <w:rsid w:val="00024089"/>
    <w:rsid w:val="00024270"/>
    <w:rsid w:val="00024760"/>
    <w:rsid w:val="000247A1"/>
    <w:rsid w:val="00024FCB"/>
    <w:rsid w:val="00025409"/>
    <w:rsid w:val="000256FB"/>
    <w:rsid w:val="00025CCD"/>
    <w:rsid w:val="00025E70"/>
    <w:rsid w:val="000265A2"/>
    <w:rsid w:val="0002683A"/>
    <w:rsid w:val="000269BE"/>
    <w:rsid w:val="00026B97"/>
    <w:rsid w:val="000275D1"/>
    <w:rsid w:val="00027D95"/>
    <w:rsid w:val="00027EF6"/>
    <w:rsid w:val="000300DF"/>
    <w:rsid w:val="00030423"/>
    <w:rsid w:val="00030B7F"/>
    <w:rsid w:val="00031057"/>
    <w:rsid w:val="0003112C"/>
    <w:rsid w:val="00031251"/>
    <w:rsid w:val="000313CD"/>
    <w:rsid w:val="0003152F"/>
    <w:rsid w:val="00031788"/>
    <w:rsid w:val="00032122"/>
    <w:rsid w:val="00032136"/>
    <w:rsid w:val="00032456"/>
    <w:rsid w:val="00032737"/>
    <w:rsid w:val="00032922"/>
    <w:rsid w:val="00032CA7"/>
    <w:rsid w:val="00032EDD"/>
    <w:rsid w:val="0003305F"/>
    <w:rsid w:val="00033096"/>
    <w:rsid w:val="0003311B"/>
    <w:rsid w:val="00033274"/>
    <w:rsid w:val="00033888"/>
    <w:rsid w:val="00033A4E"/>
    <w:rsid w:val="00033B67"/>
    <w:rsid w:val="0003401D"/>
    <w:rsid w:val="00034586"/>
    <w:rsid w:val="00034673"/>
    <w:rsid w:val="00035282"/>
    <w:rsid w:val="0003533B"/>
    <w:rsid w:val="0003539B"/>
    <w:rsid w:val="000353DB"/>
    <w:rsid w:val="00035746"/>
    <w:rsid w:val="00035865"/>
    <w:rsid w:val="00035F08"/>
    <w:rsid w:val="00035F92"/>
    <w:rsid w:val="0003602C"/>
    <w:rsid w:val="0003619D"/>
    <w:rsid w:val="000365A4"/>
    <w:rsid w:val="00036B28"/>
    <w:rsid w:val="00036BD7"/>
    <w:rsid w:val="00036D42"/>
    <w:rsid w:val="00037037"/>
    <w:rsid w:val="00037466"/>
    <w:rsid w:val="0003794D"/>
    <w:rsid w:val="00037A38"/>
    <w:rsid w:val="00037D51"/>
    <w:rsid w:val="000402FB"/>
    <w:rsid w:val="0004060B"/>
    <w:rsid w:val="00040905"/>
    <w:rsid w:val="00040D45"/>
    <w:rsid w:val="00040F73"/>
    <w:rsid w:val="0004127F"/>
    <w:rsid w:val="000412A3"/>
    <w:rsid w:val="000413E1"/>
    <w:rsid w:val="0004181D"/>
    <w:rsid w:val="00041DD6"/>
    <w:rsid w:val="00041E80"/>
    <w:rsid w:val="00041F11"/>
    <w:rsid w:val="0004201E"/>
    <w:rsid w:val="0004202C"/>
    <w:rsid w:val="000420F4"/>
    <w:rsid w:val="00042107"/>
    <w:rsid w:val="00042248"/>
    <w:rsid w:val="000427F9"/>
    <w:rsid w:val="000438B7"/>
    <w:rsid w:val="0004397B"/>
    <w:rsid w:val="00043AE9"/>
    <w:rsid w:val="000441FB"/>
    <w:rsid w:val="00044244"/>
    <w:rsid w:val="00044391"/>
    <w:rsid w:val="000445EE"/>
    <w:rsid w:val="00044BFE"/>
    <w:rsid w:val="00044C54"/>
    <w:rsid w:val="00044FFB"/>
    <w:rsid w:val="000456F4"/>
    <w:rsid w:val="0004593B"/>
    <w:rsid w:val="00045EC9"/>
    <w:rsid w:val="00045FB0"/>
    <w:rsid w:val="00046229"/>
    <w:rsid w:val="000470C1"/>
    <w:rsid w:val="000470F0"/>
    <w:rsid w:val="00047177"/>
    <w:rsid w:val="00047909"/>
    <w:rsid w:val="0004793A"/>
    <w:rsid w:val="00047BF8"/>
    <w:rsid w:val="00050189"/>
    <w:rsid w:val="0005019E"/>
    <w:rsid w:val="000502DE"/>
    <w:rsid w:val="000503E1"/>
    <w:rsid w:val="000505CC"/>
    <w:rsid w:val="000507A6"/>
    <w:rsid w:val="000509D6"/>
    <w:rsid w:val="00051252"/>
    <w:rsid w:val="00051255"/>
    <w:rsid w:val="000512EF"/>
    <w:rsid w:val="00051669"/>
    <w:rsid w:val="00051B07"/>
    <w:rsid w:val="00051BC6"/>
    <w:rsid w:val="00051EB7"/>
    <w:rsid w:val="00052043"/>
    <w:rsid w:val="00052089"/>
    <w:rsid w:val="00052495"/>
    <w:rsid w:val="00052808"/>
    <w:rsid w:val="00052D8A"/>
    <w:rsid w:val="000531A1"/>
    <w:rsid w:val="0005353A"/>
    <w:rsid w:val="000538B2"/>
    <w:rsid w:val="000539CD"/>
    <w:rsid w:val="00053A71"/>
    <w:rsid w:val="00053EA7"/>
    <w:rsid w:val="00054520"/>
    <w:rsid w:val="000548EC"/>
    <w:rsid w:val="00054984"/>
    <w:rsid w:val="00054DD5"/>
    <w:rsid w:val="00054F72"/>
    <w:rsid w:val="000551B4"/>
    <w:rsid w:val="000556CB"/>
    <w:rsid w:val="00055A08"/>
    <w:rsid w:val="00055D43"/>
    <w:rsid w:val="00055DD0"/>
    <w:rsid w:val="00055F1A"/>
    <w:rsid w:val="00056543"/>
    <w:rsid w:val="00056590"/>
    <w:rsid w:val="00056A44"/>
    <w:rsid w:val="00056AEF"/>
    <w:rsid w:val="00056E07"/>
    <w:rsid w:val="00056F6C"/>
    <w:rsid w:val="00057227"/>
    <w:rsid w:val="000578B8"/>
    <w:rsid w:val="00057C4D"/>
    <w:rsid w:val="00057C64"/>
    <w:rsid w:val="00057C66"/>
    <w:rsid w:val="000600F3"/>
    <w:rsid w:val="00060443"/>
    <w:rsid w:val="000606C8"/>
    <w:rsid w:val="00060960"/>
    <w:rsid w:val="00060C97"/>
    <w:rsid w:val="00060D47"/>
    <w:rsid w:val="000612ED"/>
    <w:rsid w:val="00061778"/>
    <w:rsid w:val="00061C20"/>
    <w:rsid w:val="0006239A"/>
    <w:rsid w:val="00062492"/>
    <w:rsid w:val="00062746"/>
    <w:rsid w:val="000627DA"/>
    <w:rsid w:val="00062987"/>
    <w:rsid w:val="00062C07"/>
    <w:rsid w:val="00062C72"/>
    <w:rsid w:val="0006309A"/>
    <w:rsid w:val="0006333C"/>
    <w:rsid w:val="00063EF8"/>
    <w:rsid w:val="000640C9"/>
    <w:rsid w:val="00064487"/>
    <w:rsid w:val="00064EEA"/>
    <w:rsid w:val="00065031"/>
    <w:rsid w:val="00065549"/>
    <w:rsid w:val="000655CD"/>
    <w:rsid w:val="00065FDB"/>
    <w:rsid w:val="00066725"/>
    <w:rsid w:val="00066DA2"/>
    <w:rsid w:val="00066E99"/>
    <w:rsid w:val="00066FB4"/>
    <w:rsid w:val="00067603"/>
    <w:rsid w:val="000678F7"/>
    <w:rsid w:val="00067A22"/>
    <w:rsid w:val="00067E53"/>
    <w:rsid w:val="000702DC"/>
    <w:rsid w:val="0007035E"/>
    <w:rsid w:val="0007049A"/>
    <w:rsid w:val="00070669"/>
    <w:rsid w:val="00070B40"/>
    <w:rsid w:val="00070D7E"/>
    <w:rsid w:val="0007131E"/>
    <w:rsid w:val="00071CD1"/>
    <w:rsid w:val="00071D15"/>
    <w:rsid w:val="00072391"/>
    <w:rsid w:val="00072823"/>
    <w:rsid w:val="00072891"/>
    <w:rsid w:val="00072A91"/>
    <w:rsid w:val="00072B8E"/>
    <w:rsid w:val="00073024"/>
    <w:rsid w:val="00073034"/>
    <w:rsid w:val="00073E2F"/>
    <w:rsid w:val="00073E9F"/>
    <w:rsid w:val="0007408E"/>
    <w:rsid w:val="000741DD"/>
    <w:rsid w:val="000742A2"/>
    <w:rsid w:val="000742BA"/>
    <w:rsid w:val="00074970"/>
    <w:rsid w:val="000752AD"/>
    <w:rsid w:val="00075622"/>
    <w:rsid w:val="00075A46"/>
    <w:rsid w:val="000762C8"/>
    <w:rsid w:val="000764A7"/>
    <w:rsid w:val="000767F9"/>
    <w:rsid w:val="000770A0"/>
    <w:rsid w:val="000771B4"/>
    <w:rsid w:val="000774E1"/>
    <w:rsid w:val="0007753B"/>
    <w:rsid w:val="00077AF7"/>
    <w:rsid w:val="0008086B"/>
    <w:rsid w:val="00080BFB"/>
    <w:rsid w:val="00080E32"/>
    <w:rsid w:val="000812E1"/>
    <w:rsid w:val="00081675"/>
    <w:rsid w:val="0008191A"/>
    <w:rsid w:val="00081B1F"/>
    <w:rsid w:val="00081F24"/>
    <w:rsid w:val="00081F4A"/>
    <w:rsid w:val="000820C3"/>
    <w:rsid w:val="000820D9"/>
    <w:rsid w:val="0008214C"/>
    <w:rsid w:val="00082597"/>
    <w:rsid w:val="00082B63"/>
    <w:rsid w:val="00082E2B"/>
    <w:rsid w:val="00083426"/>
    <w:rsid w:val="000834F9"/>
    <w:rsid w:val="00083523"/>
    <w:rsid w:val="00083999"/>
    <w:rsid w:val="00083BE9"/>
    <w:rsid w:val="000841C1"/>
    <w:rsid w:val="000841D6"/>
    <w:rsid w:val="00084403"/>
    <w:rsid w:val="00084E3D"/>
    <w:rsid w:val="00085277"/>
    <w:rsid w:val="00085279"/>
    <w:rsid w:val="0008529C"/>
    <w:rsid w:val="00085486"/>
    <w:rsid w:val="0008558A"/>
    <w:rsid w:val="000856F4"/>
    <w:rsid w:val="000857F1"/>
    <w:rsid w:val="00085B93"/>
    <w:rsid w:val="00085BEB"/>
    <w:rsid w:val="000860A6"/>
    <w:rsid w:val="00086C5D"/>
    <w:rsid w:val="00086CA1"/>
    <w:rsid w:val="00087062"/>
    <w:rsid w:val="000873A9"/>
    <w:rsid w:val="00087527"/>
    <w:rsid w:val="00090379"/>
    <w:rsid w:val="00090691"/>
    <w:rsid w:val="00090A9D"/>
    <w:rsid w:val="00090B4A"/>
    <w:rsid w:val="00090B56"/>
    <w:rsid w:val="00090DAF"/>
    <w:rsid w:val="00090E99"/>
    <w:rsid w:val="00090F77"/>
    <w:rsid w:val="0009264B"/>
    <w:rsid w:val="000927BE"/>
    <w:rsid w:val="0009295C"/>
    <w:rsid w:val="00092AF4"/>
    <w:rsid w:val="00092B9B"/>
    <w:rsid w:val="00093A20"/>
    <w:rsid w:val="00093B60"/>
    <w:rsid w:val="00094110"/>
    <w:rsid w:val="0009418F"/>
    <w:rsid w:val="0009420D"/>
    <w:rsid w:val="0009466C"/>
    <w:rsid w:val="00094B0C"/>
    <w:rsid w:val="00094E74"/>
    <w:rsid w:val="00094EB8"/>
    <w:rsid w:val="0009522A"/>
    <w:rsid w:val="000953F3"/>
    <w:rsid w:val="000956BC"/>
    <w:rsid w:val="00095B23"/>
    <w:rsid w:val="00095BCF"/>
    <w:rsid w:val="00095F03"/>
    <w:rsid w:val="00096226"/>
    <w:rsid w:val="000965B3"/>
    <w:rsid w:val="00096A9D"/>
    <w:rsid w:val="0009704A"/>
    <w:rsid w:val="00097087"/>
    <w:rsid w:val="00097179"/>
    <w:rsid w:val="000971F3"/>
    <w:rsid w:val="000974A5"/>
    <w:rsid w:val="00097993"/>
    <w:rsid w:val="000979A7"/>
    <w:rsid w:val="00097B9B"/>
    <w:rsid w:val="00097D04"/>
    <w:rsid w:val="00097DE7"/>
    <w:rsid w:val="00097ECA"/>
    <w:rsid w:val="000A01E6"/>
    <w:rsid w:val="000A033D"/>
    <w:rsid w:val="000A078E"/>
    <w:rsid w:val="000A0965"/>
    <w:rsid w:val="000A0983"/>
    <w:rsid w:val="000A10EE"/>
    <w:rsid w:val="000A12FC"/>
    <w:rsid w:val="000A1600"/>
    <w:rsid w:val="000A2612"/>
    <w:rsid w:val="000A2706"/>
    <w:rsid w:val="000A2BC8"/>
    <w:rsid w:val="000A2C0F"/>
    <w:rsid w:val="000A3568"/>
    <w:rsid w:val="000A3D8D"/>
    <w:rsid w:val="000A3DAA"/>
    <w:rsid w:val="000A422E"/>
    <w:rsid w:val="000A43A6"/>
    <w:rsid w:val="000A4442"/>
    <w:rsid w:val="000A4603"/>
    <w:rsid w:val="000A507F"/>
    <w:rsid w:val="000A5401"/>
    <w:rsid w:val="000A597B"/>
    <w:rsid w:val="000A5B83"/>
    <w:rsid w:val="000A5D3C"/>
    <w:rsid w:val="000A5DE8"/>
    <w:rsid w:val="000A6020"/>
    <w:rsid w:val="000A619A"/>
    <w:rsid w:val="000A640C"/>
    <w:rsid w:val="000A652B"/>
    <w:rsid w:val="000A6D74"/>
    <w:rsid w:val="000A6DD8"/>
    <w:rsid w:val="000A6FAD"/>
    <w:rsid w:val="000A70EF"/>
    <w:rsid w:val="000A713C"/>
    <w:rsid w:val="000A721E"/>
    <w:rsid w:val="000A7271"/>
    <w:rsid w:val="000A752A"/>
    <w:rsid w:val="000A7570"/>
    <w:rsid w:val="000A78DB"/>
    <w:rsid w:val="000B01A8"/>
    <w:rsid w:val="000B03F0"/>
    <w:rsid w:val="000B0818"/>
    <w:rsid w:val="000B088C"/>
    <w:rsid w:val="000B0CB2"/>
    <w:rsid w:val="000B0DF1"/>
    <w:rsid w:val="000B12CD"/>
    <w:rsid w:val="000B1463"/>
    <w:rsid w:val="000B14FD"/>
    <w:rsid w:val="000B1DC9"/>
    <w:rsid w:val="000B1DF3"/>
    <w:rsid w:val="000B1E86"/>
    <w:rsid w:val="000B2036"/>
    <w:rsid w:val="000B2151"/>
    <w:rsid w:val="000B24AB"/>
    <w:rsid w:val="000B2AC1"/>
    <w:rsid w:val="000B3113"/>
    <w:rsid w:val="000B3408"/>
    <w:rsid w:val="000B361B"/>
    <w:rsid w:val="000B3702"/>
    <w:rsid w:val="000B3D55"/>
    <w:rsid w:val="000B3F20"/>
    <w:rsid w:val="000B4055"/>
    <w:rsid w:val="000B4382"/>
    <w:rsid w:val="000B4657"/>
    <w:rsid w:val="000B48D9"/>
    <w:rsid w:val="000B4C52"/>
    <w:rsid w:val="000B50C3"/>
    <w:rsid w:val="000B58FE"/>
    <w:rsid w:val="000B5B53"/>
    <w:rsid w:val="000B5BF9"/>
    <w:rsid w:val="000B5CBF"/>
    <w:rsid w:val="000B5D18"/>
    <w:rsid w:val="000B5E2C"/>
    <w:rsid w:val="000B5F94"/>
    <w:rsid w:val="000B71E6"/>
    <w:rsid w:val="000B776E"/>
    <w:rsid w:val="000B787E"/>
    <w:rsid w:val="000C00E0"/>
    <w:rsid w:val="000C03C1"/>
    <w:rsid w:val="000C0505"/>
    <w:rsid w:val="000C07A6"/>
    <w:rsid w:val="000C091A"/>
    <w:rsid w:val="000C0EDB"/>
    <w:rsid w:val="000C1445"/>
    <w:rsid w:val="000C1996"/>
    <w:rsid w:val="000C1DB2"/>
    <w:rsid w:val="000C2043"/>
    <w:rsid w:val="000C2086"/>
    <w:rsid w:val="000C22AB"/>
    <w:rsid w:val="000C244B"/>
    <w:rsid w:val="000C26FF"/>
    <w:rsid w:val="000C285E"/>
    <w:rsid w:val="000C2A9B"/>
    <w:rsid w:val="000C2CCE"/>
    <w:rsid w:val="000C334C"/>
    <w:rsid w:val="000C3615"/>
    <w:rsid w:val="000C38C2"/>
    <w:rsid w:val="000C3D03"/>
    <w:rsid w:val="000C3DFA"/>
    <w:rsid w:val="000C406D"/>
    <w:rsid w:val="000C44E2"/>
    <w:rsid w:val="000C454B"/>
    <w:rsid w:val="000C455C"/>
    <w:rsid w:val="000C4980"/>
    <w:rsid w:val="000C4A5B"/>
    <w:rsid w:val="000C4DF2"/>
    <w:rsid w:val="000C4E53"/>
    <w:rsid w:val="000C5176"/>
    <w:rsid w:val="000C577D"/>
    <w:rsid w:val="000C57C8"/>
    <w:rsid w:val="000C5918"/>
    <w:rsid w:val="000C5DB6"/>
    <w:rsid w:val="000C5FBD"/>
    <w:rsid w:val="000C666F"/>
    <w:rsid w:val="000C6746"/>
    <w:rsid w:val="000C6E75"/>
    <w:rsid w:val="000C704A"/>
    <w:rsid w:val="000C755A"/>
    <w:rsid w:val="000C7593"/>
    <w:rsid w:val="000C7652"/>
    <w:rsid w:val="000C7779"/>
    <w:rsid w:val="000C7C56"/>
    <w:rsid w:val="000C7C88"/>
    <w:rsid w:val="000D0112"/>
    <w:rsid w:val="000D0783"/>
    <w:rsid w:val="000D08CD"/>
    <w:rsid w:val="000D0A20"/>
    <w:rsid w:val="000D0AB5"/>
    <w:rsid w:val="000D0D13"/>
    <w:rsid w:val="000D0F9D"/>
    <w:rsid w:val="000D10BF"/>
    <w:rsid w:val="000D1184"/>
    <w:rsid w:val="000D17B5"/>
    <w:rsid w:val="000D17CA"/>
    <w:rsid w:val="000D1D13"/>
    <w:rsid w:val="000D1FB0"/>
    <w:rsid w:val="000D2434"/>
    <w:rsid w:val="000D24CA"/>
    <w:rsid w:val="000D29EE"/>
    <w:rsid w:val="000D2D78"/>
    <w:rsid w:val="000D2E1F"/>
    <w:rsid w:val="000D3347"/>
    <w:rsid w:val="000D3443"/>
    <w:rsid w:val="000D352F"/>
    <w:rsid w:val="000D39A8"/>
    <w:rsid w:val="000D39F7"/>
    <w:rsid w:val="000D3B05"/>
    <w:rsid w:val="000D3BE6"/>
    <w:rsid w:val="000D403C"/>
    <w:rsid w:val="000D432C"/>
    <w:rsid w:val="000D4641"/>
    <w:rsid w:val="000D46B9"/>
    <w:rsid w:val="000D4AC9"/>
    <w:rsid w:val="000D57FB"/>
    <w:rsid w:val="000D6025"/>
    <w:rsid w:val="000D606D"/>
    <w:rsid w:val="000D61F3"/>
    <w:rsid w:val="000D632A"/>
    <w:rsid w:val="000D653E"/>
    <w:rsid w:val="000D680B"/>
    <w:rsid w:val="000D696E"/>
    <w:rsid w:val="000D69D2"/>
    <w:rsid w:val="000D6E1A"/>
    <w:rsid w:val="000D7283"/>
    <w:rsid w:val="000D7647"/>
    <w:rsid w:val="000D765A"/>
    <w:rsid w:val="000D76DE"/>
    <w:rsid w:val="000D7DA0"/>
    <w:rsid w:val="000E021F"/>
    <w:rsid w:val="000E0377"/>
    <w:rsid w:val="000E08DC"/>
    <w:rsid w:val="000E1178"/>
    <w:rsid w:val="000E12BB"/>
    <w:rsid w:val="000E1932"/>
    <w:rsid w:val="000E21B3"/>
    <w:rsid w:val="000E22EF"/>
    <w:rsid w:val="000E271D"/>
    <w:rsid w:val="000E27AF"/>
    <w:rsid w:val="000E2856"/>
    <w:rsid w:val="000E2DD8"/>
    <w:rsid w:val="000E2E75"/>
    <w:rsid w:val="000E31ED"/>
    <w:rsid w:val="000E3247"/>
    <w:rsid w:val="000E3383"/>
    <w:rsid w:val="000E34EF"/>
    <w:rsid w:val="000E35C7"/>
    <w:rsid w:val="000E37C3"/>
    <w:rsid w:val="000E39FE"/>
    <w:rsid w:val="000E3B37"/>
    <w:rsid w:val="000E3BEE"/>
    <w:rsid w:val="000E3E5F"/>
    <w:rsid w:val="000E4195"/>
    <w:rsid w:val="000E4489"/>
    <w:rsid w:val="000E47DE"/>
    <w:rsid w:val="000E4F02"/>
    <w:rsid w:val="000E528D"/>
    <w:rsid w:val="000E5298"/>
    <w:rsid w:val="000E52AC"/>
    <w:rsid w:val="000E52D3"/>
    <w:rsid w:val="000E5349"/>
    <w:rsid w:val="000E5386"/>
    <w:rsid w:val="000E5C54"/>
    <w:rsid w:val="000E5EF7"/>
    <w:rsid w:val="000E6124"/>
    <w:rsid w:val="000E619B"/>
    <w:rsid w:val="000E6354"/>
    <w:rsid w:val="000E64E4"/>
    <w:rsid w:val="000E6C04"/>
    <w:rsid w:val="000E6FD9"/>
    <w:rsid w:val="000E701D"/>
    <w:rsid w:val="000E71CC"/>
    <w:rsid w:val="000E73F1"/>
    <w:rsid w:val="000E7543"/>
    <w:rsid w:val="000E778E"/>
    <w:rsid w:val="000E7A0C"/>
    <w:rsid w:val="000E7A85"/>
    <w:rsid w:val="000E7B4F"/>
    <w:rsid w:val="000E7D17"/>
    <w:rsid w:val="000E7E45"/>
    <w:rsid w:val="000F01D6"/>
    <w:rsid w:val="000F0897"/>
    <w:rsid w:val="000F0D32"/>
    <w:rsid w:val="000F189D"/>
    <w:rsid w:val="000F191B"/>
    <w:rsid w:val="000F1DBE"/>
    <w:rsid w:val="000F22DA"/>
    <w:rsid w:val="000F23B0"/>
    <w:rsid w:val="000F23E7"/>
    <w:rsid w:val="000F2BEF"/>
    <w:rsid w:val="000F2C06"/>
    <w:rsid w:val="000F2E64"/>
    <w:rsid w:val="000F333C"/>
    <w:rsid w:val="000F39DB"/>
    <w:rsid w:val="000F3A64"/>
    <w:rsid w:val="000F3B55"/>
    <w:rsid w:val="000F3BA1"/>
    <w:rsid w:val="000F3C03"/>
    <w:rsid w:val="000F43AF"/>
    <w:rsid w:val="000F454A"/>
    <w:rsid w:val="000F4705"/>
    <w:rsid w:val="000F4AA3"/>
    <w:rsid w:val="000F4C1D"/>
    <w:rsid w:val="000F4F54"/>
    <w:rsid w:val="000F5045"/>
    <w:rsid w:val="000F54B6"/>
    <w:rsid w:val="000F5DCA"/>
    <w:rsid w:val="000F61B0"/>
    <w:rsid w:val="000F6906"/>
    <w:rsid w:val="000F6A6C"/>
    <w:rsid w:val="000F6A76"/>
    <w:rsid w:val="000F71E4"/>
    <w:rsid w:val="000F7316"/>
    <w:rsid w:val="000F78E5"/>
    <w:rsid w:val="00100204"/>
    <w:rsid w:val="001003D8"/>
    <w:rsid w:val="00100528"/>
    <w:rsid w:val="0010091E"/>
    <w:rsid w:val="0010106B"/>
    <w:rsid w:val="00101A2A"/>
    <w:rsid w:val="001023A1"/>
    <w:rsid w:val="001024F3"/>
    <w:rsid w:val="00102A89"/>
    <w:rsid w:val="00102CD3"/>
    <w:rsid w:val="0010310C"/>
    <w:rsid w:val="001033AA"/>
    <w:rsid w:val="001033FF"/>
    <w:rsid w:val="001035ED"/>
    <w:rsid w:val="001037B6"/>
    <w:rsid w:val="00103D1E"/>
    <w:rsid w:val="001045E0"/>
    <w:rsid w:val="00104A13"/>
    <w:rsid w:val="00104A2D"/>
    <w:rsid w:val="00104BF3"/>
    <w:rsid w:val="00104C5C"/>
    <w:rsid w:val="00104D97"/>
    <w:rsid w:val="00104E50"/>
    <w:rsid w:val="001051F0"/>
    <w:rsid w:val="00105741"/>
    <w:rsid w:val="0010584B"/>
    <w:rsid w:val="001059D8"/>
    <w:rsid w:val="00105FAD"/>
    <w:rsid w:val="0010667F"/>
    <w:rsid w:val="001066DB"/>
    <w:rsid w:val="001068A3"/>
    <w:rsid w:val="00106A31"/>
    <w:rsid w:val="001071AF"/>
    <w:rsid w:val="0010730D"/>
    <w:rsid w:val="0010764A"/>
    <w:rsid w:val="00107DD8"/>
    <w:rsid w:val="001101CC"/>
    <w:rsid w:val="00110246"/>
    <w:rsid w:val="001106E2"/>
    <w:rsid w:val="00110E23"/>
    <w:rsid w:val="00110FB4"/>
    <w:rsid w:val="0011102A"/>
    <w:rsid w:val="00111300"/>
    <w:rsid w:val="001116D0"/>
    <w:rsid w:val="001116EB"/>
    <w:rsid w:val="00111727"/>
    <w:rsid w:val="00111A15"/>
    <w:rsid w:val="0011228F"/>
    <w:rsid w:val="00112A1C"/>
    <w:rsid w:val="001136C8"/>
    <w:rsid w:val="001138CE"/>
    <w:rsid w:val="00113A8D"/>
    <w:rsid w:val="00113BF4"/>
    <w:rsid w:val="00113CCF"/>
    <w:rsid w:val="00113EDC"/>
    <w:rsid w:val="001141C6"/>
    <w:rsid w:val="0011421C"/>
    <w:rsid w:val="001145CF"/>
    <w:rsid w:val="00114A86"/>
    <w:rsid w:val="00114AAE"/>
    <w:rsid w:val="00115007"/>
    <w:rsid w:val="0011504F"/>
    <w:rsid w:val="00115415"/>
    <w:rsid w:val="001154A4"/>
    <w:rsid w:val="001157D8"/>
    <w:rsid w:val="0011628A"/>
    <w:rsid w:val="00116975"/>
    <w:rsid w:val="0011698C"/>
    <w:rsid w:val="001171F4"/>
    <w:rsid w:val="00117400"/>
    <w:rsid w:val="00120049"/>
    <w:rsid w:val="00120747"/>
    <w:rsid w:val="001207AE"/>
    <w:rsid w:val="00120E29"/>
    <w:rsid w:val="001216C5"/>
    <w:rsid w:val="001217F6"/>
    <w:rsid w:val="00121914"/>
    <w:rsid w:val="001219C9"/>
    <w:rsid w:val="00121A41"/>
    <w:rsid w:val="00121DD2"/>
    <w:rsid w:val="00121F95"/>
    <w:rsid w:val="00122025"/>
    <w:rsid w:val="0012202B"/>
    <w:rsid w:val="0012222E"/>
    <w:rsid w:val="00122703"/>
    <w:rsid w:val="00122F1E"/>
    <w:rsid w:val="001230D0"/>
    <w:rsid w:val="001231B1"/>
    <w:rsid w:val="00123392"/>
    <w:rsid w:val="001239B4"/>
    <w:rsid w:val="00123D1E"/>
    <w:rsid w:val="001242E7"/>
    <w:rsid w:val="00124AF3"/>
    <w:rsid w:val="00124E9B"/>
    <w:rsid w:val="00124F7A"/>
    <w:rsid w:val="001253C9"/>
    <w:rsid w:val="0012554E"/>
    <w:rsid w:val="00126384"/>
    <w:rsid w:val="001263C4"/>
    <w:rsid w:val="00126852"/>
    <w:rsid w:val="001269CF"/>
    <w:rsid w:val="00126A2F"/>
    <w:rsid w:val="00126F28"/>
    <w:rsid w:val="00127211"/>
    <w:rsid w:val="001272F5"/>
    <w:rsid w:val="0012751A"/>
    <w:rsid w:val="00127EE1"/>
    <w:rsid w:val="00130386"/>
    <w:rsid w:val="0013094D"/>
    <w:rsid w:val="00130B3B"/>
    <w:rsid w:val="00130DFD"/>
    <w:rsid w:val="00130F92"/>
    <w:rsid w:val="0013123C"/>
    <w:rsid w:val="00131620"/>
    <w:rsid w:val="00131B24"/>
    <w:rsid w:val="00131B70"/>
    <w:rsid w:val="00131D80"/>
    <w:rsid w:val="00131E39"/>
    <w:rsid w:val="00132572"/>
    <w:rsid w:val="00132795"/>
    <w:rsid w:val="00132C0A"/>
    <w:rsid w:val="00132FC7"/>
    <w:rsid w:val="00133204"/>
    <w:rsid w:val="0013341E"/>
    <w:rsid w:val="00133BD6"/>
    <w:rsid w:val="00133DD6"/>
    <w:rsid w:val="00133ECB"/>
    <w:rsid w:val="00133F38"/>
    <w:rsid w:val="0013405D"/>
    <w:rsid w:val="0013449B"/>
    <w:rsid w:val="00134615"/>
    <w:rsid w:val="0013494F"/>
    <w:rsid w:val="00134A70"/>
    <w:rsid w:val="00134F5A"/>
    <w:rsid w:val="00135D85"/>
    <w:rsid w:val="00136352"/>
    <w:rsid w:val="00136698"/>
    <w:rsid w:val="00136705"/>
    <w:rsid w:val="001374F4"/>
    <w:rsid w:val="0013757D"/>
    <w:rsid w:val="00137674"/>
    <w:rsid w:val="00137A03"/>
    <w:rsid w:val="00137A23"/>
    <w:rsid w:val="00137BAF"/>
    <w:rsid w:val="00137E1C"/>
    <w:rsid w:val="0014008B"/>
    <w:rsid w:val="0014027B"/>
    <w:rsid w:val="00140FEF"/>
    <w:rsid w:val="00141084"/>
    <w:rsid w:val="00141093"/>
    <w:rsid w:val="001410C3"/>
    <w:rsid w:val="00141377"/>
    <w:rsid w:val="00141779"/>
    <w:rsid w:val="0014205E"/>
    <w:rsid w:val="001422F5"/>
    <w:rsid w:val="001428FC"/>
    <w:rsid w:val="00142C91"/>
    <w:rsid w:val="00142E04"/>
    <w:rsid w:val="00142F1E"/>
    <w:rsid w:val="001431EE"/>
    <w:rsid w:val="001433B7"/>
    <w:rsid w:val="0014376E"/>
    <w:rsid w:val="00143E4D"/>
    <w:rsid w:val="00143EF8"/>
    <w:rsid w:val="00144329"/>
    <w:rsid w:val="00144380"/>
    <w:rsid w:val="00144617"/>
    <w:rsid w:val="001447FE"/>
    <w:rsid w:val="00144B31"/>
    <w:rsid w:val="00144DE2"/>
    <w:rsid w:val="00144DF6"/>
    <w:rsid w:val="00144E4A"/>
    <w:rsid w:val="0014574E"/>
    <w:rsid w:val="0014598B"/>
    <w:rsid w:val="00145F40"/>
    <w:rsid w:val="001460BB"/>
    <w:rsid w:val="001461EF"/>
    <w:rsid w:val="00146379"/>
    <w:rsid w:val="001463D0"/>
    <w:rsid w:val="001464E6"/>
    <w:rsid w:val="001465E4"/>
    <w:rsid w:val="0014691F"/>
    <w:rsid w:val="00146CB4"/>
    <w:rsid w:val="001473B6"/>
    <w:rsid w:val="001478E5"/>
    <w:rsid w:val="00147A9F"/>
    <w:rsid w:val="00147F2A"/>
    <w:rsid w:val="0015014A"/>
    <w:rsid w:val="00150654"/>
    <w:rsid w:val="00150783"/>
    <w:rsid w:val="001508DA"/>
    <w:rsid w:val="001509BE"/>
    <w:rsid w:val="001509C7"/>
    <w:rsid w:val="00150A75"/>
    <w:rsid w:val="00150B91"/>
    <w:rsid w:val="00150FB4"/>
    <w:rsid w:val="001511C9"/>
    <w:rsid w:val="00151308"/>
    <w:rsid w:val="00151361"/>
    <w:rsid w:val="0015160B"/>
    <w:rsid w:val="00151864"/>
    <w:rsid w:val="0015190B"/>
    <w:rsid w:val="00151AFD"/>
    <w:rsid w:val="001522D5"/>
    <w:rsid w:val="001522FE"/>
    <w:rsid w:val="001523BF"/>
    <w:rsid w:val="001524CC"/>
    <w:rsid w:val="0015265F"/>
    <w:rsid w:val="00152E84"/>
    <w:rsid w:val="00152FA1"/>
    <w:rsid w:val="0015319A"/>
    <w:rsid w:val="00153393"/>
    <w:rsid w:val="001533B9"/>
    <w:rsid w:val="00153598"/>
    <w:rsid w:val="001538D3"/>
    <w:rsid w:val="001538F6"/>
    <w:rsid w:val="00153A67"/>
    <w:rsid w:val="00153AC5"/>
    <w:rsid w:val="00153AFC"/>
    <w:rsid w:val="00153DDF"/>
    <w:rsid w:val="00154066"/>
    <w:rsid w:val="00154423"/>
    <w:rsid w:val="001544AC"/>
    <w:rsid w:val="0015454F"/>
    <w:rsid w:val="001546EA"/>
    <w:rsid w:val="00154C14"/>
    <w:rsid w:val="00154D47"/>
    <w:rsid w:val="00154EFD"/>
    <w:rsid w:val="001550E6"/>
    <w:rsid w:val="00155258"/>
    <w:rsid w:val="0015530B"/>
    <w:rsid w:val="001553F4"/>
    <w:rsid w:val="00155617"/>
    <w:rsid w:val="0015575F"/>
    <w:rsid w:val="00155957"/>
    <w:rsid w:val="00155A7F"/>
    <w:rsid w:val="00155D73"/>
    <w:rsid w:val="0015652F"/>
    <w:rsid w:val="001566D4"/>
    <w:rsid w:val="00156ADA"/>
    <w:rsid w:val="00157271"/>
    <w:rsid w:val="00157580"/>
    <w:rsid w:val="001579F8"/>
    <w:rsid w:val="00157E67"/>
    <w:rsid w:val="00157F5A"/>
    <w:rsid w:val="001602ED"/>
    <w:rsid w:val="00160407"/>
    <w:rsid w:val="00160720"/>
    <w:rsid w:val="001607D8"/>
    <w:rsid w:val="001607EB"/>
    <w:rsid w:val="00160828"/>
    <w:rsid w:val="00160A2F"/>
    <w:rsid w:val="00160B5F"/>
    <w:rsid w:val="00161177"/>
    <w:rsid w:val="001619B4"/>
    <w:rsid w:val="00161A48"/>
    <w:rsid w:val="00162019"/>
    <w:rsid w:val="00162404"/>
    <w:rsid w:val="001624CD"/>
    <w:rsid w:val="001625DE"/>
    <w:rsid w:val="0016267C"/>
    <w:rsid w:val="00162A6C"/>
    <w:rsid w:val="00162D62"/>
    <w:rsid w:val="001633FF"/>
    <w:rsid w:val="001636A4"/>
    <w:rsid w:val="00163994"/>
    <w:rsid w:val="00163A87"/>
    <w:rsid w:val="00163CC0"/>
    <w:rsid w:val="00164A89"/>
    <w:rsid w:val="00164EC1"/>
    <w:rsid w:val="001651FB"/>
    <w:rsid w:val="00165410"/>
    <w:rsid w:val="00165493"/>
    <w:rsid w:val="001656AD"/>
    <w:rsid w:val="0016581C"/>
    <w:rsid w:val="001658E6"/>
    <w:rsid w:val="00165E83"/>
    <w:rsid w:val="001660EB"/>
    <w:rsid w:val="0016632A"/>
    <w:rsid w:val="001666AC"/>
    <w:rsid w:val="001666AF"/>
    <w:rsid w:val="00166D99"/>
    <w:rsid w:val="00166DEC"/>
    <w:rsid w:val="001671D7"/>
    <w:rsid w:val="0016726F"/>
    <w:rsid w:val="001676F4"/>
    <w:rsid w:val="00167AF4"/>
    <w:rsid w:val="001708FA"/>
    <w:rsid w:val="00170946"/>
    <w:rsid w:val="00170BE2"/>
    <w:rsid w:val="00170E68"/>
    <w:rsid w:val="00170EF7"/>
    <w:rsid w:val="00171079"/>
    <w:rsid w:val="001719DE"/>
    <w:rsid w:val="00171A02"/>
    <w:rsid w:val="00171B03"/>
    <w:rsid w:val="00171E72"/>
    <w:rsid w:val="0017222F"/>
    <w:rsid w:val="00172863"/>
    <w:rsid w:val="00172923"/>
    <w:rsid w:val="00172F33"/>
    <w:rsid w:val="001731BE"/>
    <w:rsid w:val="00173204"/>
    <w:rsid w:val="00173238"/>
    <w:rsid w:val="00173890"/>
    <w:rsid w:val="00173A90"/>
    <w:rsid w:val="00173AA1"/>
    <w:rsid w:val="00173E83"/>
    <w:rsid w:val="00173F32"/>
    <w:rsid w:val="00173F6A"/>
    <w:rsid w:val="001740D6"/>
    <w:rsid w:val="00174800"/>
    <w:rsid w:val="0017546D"/>
    <w:rsid w:val="00175473"/>
    <w:rsid w:val="001755A7"/>
    <w:rsid w:val="00175C23"/>
    <w:rsid w:val="00175CEF"/>
    <w:rsid w:val="00175DBF"/>
    <w:rsid w:val="00175DF6"/>
    <w:rsid w:val="00176289"/>
    <w:rsid w:val="0017657A"/>
    <w:rsid w:val="00176A34"/>
    <w:rsid w:val="00176C84"/>
    <w:rsid w:val="001771C1"/>
    <w:rsid w:val="00177B7F"/>
    <w:rsid w:val="00177D7B"/>
    <w:rsid w:val="00180193"/>
    <w:rsid w:val="0018045B"/>
    <w:rsid w:val="00180543"/>
    <w:rsid w:val="001806D5"/>
    <w:rsid w:val="0018080E"/>
    <w:rsid w:val="00180889"/>
    <w:rsid w:val="00180AFF"/>
    <w:rsid w:val="00180F69"/>
    <w:rsid w:val="00180FCA"/>
    <w:rsid w:val="00181121"/>
    <w:rsid w:val="0018193E"/>
    <w:rsid w:val="00181C02"/>
    <w:rsid w:val="00181D7D"/>
    <w:rsid w:val="00181E34"/>
    <w:rsid w:val="00181EFA"/>
    <w:rsid w:val="00182013"/>
    <w:rsid w:val="00182100"/>
    <w:rsid w:val="001821FC"/>
    <w:rsid w:val="00182549"/>
    <w:rsid w:val="00182B5C"/>
    <w:rsid w:val="00182BCB"/>
    <w:rsid w:val="00182C2E"/>
    <w:rsid w:val="00182CD2"/>
    <w:rsid w:val="00182D52"/>
    <w:rsid w:val="00182FF9"/>
    <w:rsid w:val="00183627"/>
    <w:rsid w:val="00184080"/>
    <w:rsid w:val="0018446E"/>
    <w:rsid w:val="00184BA6"/>
    <w:rsid w:val="00184D95"/>
    <w:rsid w:val="001850CE"/>
    <w:rsid w:val="0018526B"/>
    <w:rsid w:val="001855AD"/>
    <w:rsid w:val="00185667"/>
    <w:rsid w:val="00185DF0"/>
    <w:rsid w:val="00186001"/>
    <w:rsid w:val="00186524"/>
    <w:rsid w:val="001868D7"/>
    <w:rsid w:val="001868FC"/>
    <w:rsid w:val="00186E7F"/>
    <w:rsid w:val="00186FE9"/>
    <w:rsid w:val="0018762E"/>
    <w:rsid w:val="00187732"/>
    <w:rsid w:val="00187820"/>
    <w:rsid w:val="0018786E"/>
    <w:rsid w:val="001878A9"/>
    <w:rsid w:val="001878DB"/>
    <w:rsid w:val="00187A0B"/>
    <w:rsid w:val="00187A28"/>
    <w:rsid w:val="00187CB3"/>
    <w:rsid w:val="00187CCD"/>
    <w:rsid w:val="0019002C"/>
    <w:rsid w:val="00190127"/>
    <w:rsid w:val="00190184"/>
    <w:rsid w:val="001903BE"/>
    <w:rsid w:val="00190529"/>
    <w:rsid w:val="001906C5"/>
    <w:rsid w:val="0019081D"/>
    <w:rsid w:val="0019082C"/>
    <w:rsid w:val="00191ACC"/>
    <w:rsid w:val="00191E60"/>
    <w:rsid w:val="00191EF9"/>
    <w:rsid w:val="00192065"/>
    <w:rsid w:val="0019246F"/>
    <w:rsid w:val="00192479"/>
    <w:rsid w:val="001926C2"/>
    <w:rsid w:val="0019276A"/>
    <w:rsid w:val="00192997"/>
    <w:rsid w:val="0019307C"/>
    <w:rsid w:val="001930B4"/>
    <w:rsid w:val="001935BC"/>
    <w:rsid w:val="00193631"/>
    <w:rsid w:val="00193AF1"/>
    <w:rsid w:val="00193B78"/>
    <w:rsid w:val="00194B67"/>
    <w:rsid w:val="00194BC7"/>
    <w:rsid w:val="00194C01"/>
    <w:rsid w:val="00194E55"/>
    <w:rsid w:val="001950B3"/>
    <w:rsid w:val="00195AC6"/>
    <w:rsid w:val="00195BA1"/>
    <w:rsid w:val="00195C94"/>
    <w:rsid w:val="001960D3"/>
    <w:rsid w:val="00196291"/>
    <w:rsid w:val="00196379"/>
    <w:rsid w:val="001966BA"/>
    <w:rsid w:val="00196BF7"/>
    <w:rsid w:val="00196E34"/>
    <w:rsid w:val="00196E5C"/>
    <w:rsid w:val="00197093"/>
    <w:rsid w:val="001975C7"/>
    <w:rsid w:val="00197897"/>
    <w:rsid w:val="001979E6"/>
    <w:rsid w:val="001A020D"/>
    <w:rsid w:val="001A044C"/>
    <w:rsid w:val="001A0F96"/>
    <w:rsid w:val="001A103C"/>
    <w:rsid w:val="001A123A"/>
    <w:rsid w:val="001A1432"/>
    <w:rsid w:val="001A1772"/>
    <w:rsid w:val="001A17BE"/>
    <w:rsid w:val="001A189A"/>
    <w:rsid w:val="001A19BC"/>
    <w:rsid w:val="001A2015"/>
    <w:rsid w:val="001A2268"/>
    <w:rsid w:val="001A273E"/>
    <w:rsid w:val="001A275E"/>
    <w:rsid w:val="001A32D7"/>
    <w:rsid w:val="001A3902"/>
    <w:rsid w:val="001A3B76"/>
    <w:rsid w:val="001A3FB7"/>
    <w:rsid w:val="001A4324"/>
    <w:rsid w:val="001A4378"/>
    <w:rsid w:val="001A44B1"/>
    <w:rsid w:val="001A45A9"/>
    <w:rsid w:val="001A4601"/>
    <w:rsid w:val="001A4A1C"/>
    <w:rsid w:val="001A4F8D"/>
    <w:rsid w:val="001A512F"/>
    <w:rsid w:val="001A533F"/>
    <w:rsid w:val="001A55EA"/>
    <w:rsid w:val="001A5668"/>
    <w:rsid w:val="001A5C86"/>
    <w:rsid w:val="001A5CB9"/>
    <w:rsid w:val="001A5EAE"/>
    <w:rsid w:val="001A5F2A"/>
    <w:rsid w:val="001A6116"/>
    <w:rsid w:val="001A6BBF"/>
    <w:rsid w:val="001A7463"/>
    <w:rsid w:val="001A75E5"/>
    <w:rsid w:val="001A7B08"/>
    <w:rsid w:val="001A7E00"/>
    <w:rsid w:val="001A7E17"/>
    <w:rsid w:val="001A7E45"/>
    <w:rsid w:val="001B0222"/>
    <w:rsid w:val="001B0486"/>
    <w:rsid w:val="001B0500"/>
    <w:rsid w:val="001B0821"/>
    <w:rsid w:val="001B0C6A"/>
    <w:rsid w:val="001B0FE6"/>
    <w:rsid w:val="001B11B5"/>
    <w:rsid w:val="001B195C"/>
    <w:rsid w:val="001B1DD6"/>
    <w:rsid w:val="001B257E"/>
    <w:rsid w:val="001B25BA"/>
    <w:rsid w:val="001B27EB"/>
    <w:rsid w:val="001B2869"/>
    <w:rsid w:val="001B29F4"/>
    <w:rsid w:val="001B2A90"/>
    <w:rsid w:val="001B2B67"/>
    <w:rsid w:val="001B2BA7"/>
    <w:rsid w:val="001B2E8F"/>
    <w:rsid w:val="001B3032"/>
    <w:rsid w:val="001B31EA"/>
    <w:rsid w:val="001B3256"/>
    <w:rsid w:val="001B3399"/>
    <w:rsid w:val="001B33B1"/>
    <w:rsid w:val="001B369D"/>
    <w:rsid w:val="001B373B"/>
    <w:rsid w:val="001B3AFD"/>
    <w:rsid w:val="001B3B02"/>
    <w:rsid w:val="001B3C13"/>
    <w:rsid w:val="001B3C87"/>
    <w:rsid w:val="001B3DC6"/>
    <w:rsid w:val="001B44AE"/>
    <w:rsid w:val="001B45B0"/>
    <w:rsid w:val="001B4631"/>
    <w:rsid w:val="001B4A63"/>
    <w:rsid w:val="001B4F25"/>
    <w:rsid w:val="001B51D0"/>
    <w:rsid w:val="001B5477"/>
    <w:rsid w:val="001B5EF4"/>
    <w:rsid w:val="001B6802"/>
    <w:rsid w:val="001B6C2D"/>
    <w:rsid w:val="001B6D1B"/>
    <w:rsid w:val="001B6D32"/>
    <w:rsid w:val="001B6ED2"/>
    <w:rsid w:val="001B7274"/>
    <w:rsid w:val="001B78DE"/>
    <w:rsid w:val="001B7EA0"/>
    <w:rsid w:val="001C09A8"/>
    <w:rsid w:val="001C0D3F"/>
    <w:rsid w:val="001C0DB4"/>
    <w:rsid w:val="001C0E6F"/>
    <w:rsid w:val="001C0E9E"/>
    <w:rsid w:val="001C140B"/>
    <w:rsid w:val="001C16F4"/>
    <w:rsid w:val="001C172B"/>
    <w:rsid w:val="001C1829"/>
    <w:rsid w:val="001C1B18"/>
    <w:rsid w:val="001C1E61"/>
    <w:rsid w:val="001C20AF"/>
    <w:rsid w:val="001C2445"/>
    <w:rsid w:val="001C2AFF"/>
    <w:rsid w:val="001C2E94"/>
    <w:rsid w:val="001C325E"/>
    <w:rsid w:val="001C3C40"/>
    <w:rsid w:val="001C3C62"/>
    <w:rsid w:val="001C3D5B"/>
    <w:rsid w:val="001C4383"/>
    <w:rsid w:val="001C47CE"/>
    <w:rsid w:val="001C4B90"/>
    <w:rsid w:val="001C4F5E"/>
    <w:rsid w:val="001C4FD8"/>
    <w:rsid w:val="001C5141"/>
    <w:rsid w:val="001C565D"/>
    <w:rsid w:val="001C5B04"/>
    <w:rsid w:val="001C625D"/>
    <w:rsid w:val="001C6329"/>
    <w:rsid w:val="001C6579"/>
    <w:rsid w:val="001C688B"/>
    <w:rsid w:val="001C6BFA"/>
    <w:rsid w:val="001C70E9"/>
    <w:rsid w:val="001C79D1"/>
    <w:rsid w:val="001C79F7"/>
    <w:rsid w:val="001D0010"/>
    <w:rsid w:val="001D02F0"/>
    <w:rsid w:val="001D02FA"/>
    <w:rsid w:val="001D072D"/>
    <w:rsid w:val="001D0904"/>
    <w:rsid w:val="001D09D5"/>
    <w:rsid w:val="001D0EC3"/>
    <w:rsid w:val="001D13A0"/>
    <w:rsid w:val="001D1501"/>
    <w:rsid w:val="001D1C21"/>
    <w:rsid w:val="001D2013"/>
    <w:rsid w:val="001D219B"/>
    <w:rsid w:val="001D24A4"/>
    <w:rsid w:val="001D24AC"/>
    <w:rsid w:val="001D2C7B"/>
    <w:rsid w:val="001D30D8"/>
    <w:rsid w:val="001D35AD"/>
    <w:rsid w:val="001D37B8"/>
    <w:rsid w:val="001D38A2"/>
    <w:rsid w:val="001D3926"/>
    <w:rsid w:val="001D39DD"/>
    <w:rsid w:val="001D3D14"/>
    <w:rsid w:val="001D452B"/>
    <w:rsid w:val="001D4701"/>
    <w:rsid w:val="001D4AA2"/>
    <w:rsid w:val="001D4AB9"/>
    <w:rsid w:val="001D4B1C"/>
    <w:rsid w:val="001D4E57"/>
    <w:rsid w:val="001D5023"/>
    <w:rsid w:val="001D5201"/>
    <w:rsid w:val="001D56DF"/>
    <w:rsid w:val="001D57D5"/>
    <w:rsid w:val="001D59F2"/>
    <w:rsid w:val="001D5A69"/>
    <w:rsid w:val="001D5BD5"/>
    <w:rsid w:val="001D5CD5"/>
    <w:rsid w:val="001D5E1B"/>
    <w:rsid w:val="001D61A7"/>
    <w:rsid w:val="001D638C"/>
    <w:rsid w:val="001D6538"/>
    <w:rsid w:val="001D65BD"/>
    <w:rsid w:val="001D65E5"/>
    <w:rsid w:val="001D6902"/>
    <w:rsid w:val="001D69FC"/>
    <w:rsid w:val="001D6B2E"/>
    <w:rsid w:val="001D6BAE"/>
    <w:rsid w:val="001D6E80"/>
    <w:rsid w:val="001D6F10"/>
    <w:rsid w:val="001D7340"/>
    <w:rsid w:val="001D7362"/>
    <w:rsid w:val="001D73FB"/>
    <w:rsid w:val="001D7D40"/>
    <w:rsid w:val="001D7E2B"/>
    <w:rsid w:val="001E0287"/>
    <w:rsid w:val="001E0561"/>
    <w:rsid w:val="001E0946"/>
    <w:rsid w:val="001E0E2C"/>
    <w:rsid w:val="001E0F22"/>
    <w:rsid w:val="001E0F33"/>
    <w:rsid w:val="001E0F7E"/>
    <w:rsid w:val="001E1097"/>
    <w:rsid w:val="001E160F"/>
    <w:rsid w:val="001E167E"/>
    <w:rsid w:val="001E18DB"/>
    <w:rsid w:val="001E19CF"/>
    <w:rsid w:val="001E1B00"/>
    <w:rsid w:val="001E1B20"/>
    <w:rsid w:val="001E2205"/>
    <w:rsid w:val="001E2774"/>
    <w:rsid w:val="001E2AE6"/>
    <w:rsid w:val="001E2C8E"/>
    <w:rsid w:val="001E2D31"/>
    <w:rsid w:val="001E2E5F"/>
    <w:rsid w:val="001E30A9"/>
    <w:rsid w:val="001E3115"/>
    <w:rsid w:val="001E346F"/>
    <w:rsid w:val="001E3805"/>
    <w:rsid w:val="001E433A"/>
    <w:rsid w:val="001E4922"/>
    <w:rsid w:val="001E4A55"/>
    <w:rsid w:val="001E4C7C"/>
    <w:rsid w:val="001E4CD2"/>
    <w:rsid w:val="001E4D49"/>
    <w:rsid w:val="001E5167"/>
    <w:rsid w:val="001E517B"/>
    <w:rsid w:val="001E5190"/>
    <w:rsid w:val="001E5CA6"/>
    <w:rsid w:val="001E5D8C"/>
    <w:rsid w:val="001E5E5A"/>
    <w:rsid w:val="001E5E60"/>
    <w:rsid w:val="001E608C"/>
    <w:rsid w:val="001E663E"/>
    <w:rsid w:val="001E6953"/>
    <w:rsid w:val="001E6CDE"/>
    <w:rsid w:val="001E6FEC"/>
    <w:rsid w:val="001E72C0"/>
    <w:rsid w:val="001E7CDB"/>
    <w:rsid w:val="001E7E44"/>
    <w:rsid w:val="001F03FF"/>
    <w:rsid w:val="001F0941"/>
    <w:rsid w:val="001F0C44"/>
    <w:rsid w:val="001F0F26"/>
    <w:rsid w:val="001F111A"/>
    <w:rsid w:val="001F12C6"/>
    <w:rsid w:val="001F1408"/>
    <w:rsid w:val="001F16C8"/>
    <w:rsid w:val="001F1D04"/>
    <w:rsid w:val="001F1D32"/>
    <w:rsid w:val="001F1D4E"/>
    <w:rsid w:val="001F1FB5"/>
    <w:rsid w:val="001F2237"/>
    <w:rsid w:val="001F22AA"/>
    <w:rsid w:val="001F231E"/>
    <w:rsid w:val="001F245B"/>
    <w:rsid w:val="001F38DC"/>
    <w:rsid w:val="001F38E8"/>
    <w:rsid w:val="001F3A65"/>
    <w:rsid w:val="001F3ACE"/>
    <w:rsid w:val="001F3C62"/>
    <w:rsid w:val="001F3FA1"/>
    <w:rsid w:val="001F42F9"/>
    <w:rsid w:val="001F439C"/>
    <w:rsid w:val="001F4C2D"/>
    <w:rsid w:val="001F4EB4"/>
    <w:rsid w:val="001F512F"/>
    <w:rsid w:val="001F5306"/>
    <w:rsid w:val="001F5365"/>
    <w:rsid w:val="001F5604"/>
    <w:rsid w:val="001F5A56"/>
    <w:rsid w:val="001F5B47"/>
    <w:rsid w:val="001F5F6B"/>
    <w:rsid w:val="001F617F"/>
    <w:rsid w:val="001F627B"/>
    <w:rsid w:val="001F6648"/>
    <w:rsid w:val="001F6A5E"/>
    <w:rsid w:val="001F6E7F"/>
    <w:rsid w:val="001F7295"/>
    <w:rsid w:val="001F72A7"/>
    <w:rsid w:val="001F768E"/>
    <w:rsid w:val="001F7A79"/>
    <w:rsid w:val="001F7D18"/>
    <w:rsid w:val="001F7DF0"/>
    <w:rsid w:val="001F7E87"/>
    <w:rsid w:val="001F7EE6"/>
    <w:rsid w:val="002001FC"/>
    <w:rsid w:val="0020033B"/>
    <w:rsid w:val="00200B18"/>
    <w:rsid w:val="00200CBC"/>
    <w:rsid w:val="00201119"/>
    <w:rsid w:val="00201428"/>
    <w:rsid w:val="002017A3"/>
    <w:rsid w:val="002018FE"/>
    <w:rsid w:val="00201B38"/>
    <w:rsid w:val="00201D75"/>
    <w:rsid w:val="00201F0B"/>
    <w:rsid w:val="002020F9"/>
    <w:rsid w:val="00202E60"/>
    <w:rsid w:val="0020340C"/>
    <w:rsid w:val="002035D2"/>
    <w:rsid w:val="00203692"/>
    <w:rsid w:val="00203933"/>
    <w:rsid w:val="00203C15"/>
    <w:rsid w:val="00204552"/>
    <w:rsid w:val="00204622"/>
    <w:rsid w:val="0020473E"/>
    <w:rsid w:val="00204961"/>
    <w:rsid w:val="00204E70"/>
    <w:rsid w:val="00205241"/>
    <w:rsid w:val="002053F6"/>
    <w:rsid w:val="00205966"/>
    <w:rsid w:val="00205A53"/>
    <w:rsid w:val="00205B94"/>
    <w:rsid w:val="00205CFF"/>
    <w:rsid w:val="00205ED0"/>
    <w:rsid w:val="00205EEB"/>
    <w:rsid w:val="002064FD"/>
    <w:rsid w:val="00206A0B"/>
    <w:rsid w:val="00207C55"/>
    <w:rsid w:val="0021035C"/>
    <w:rsid w:val="00210BE9"/>
    <w:rsid w:val="00210D04"/>
    <w:rsid w:val="00210DC9"/>
    <w:rsid w:val="00210F75"/>
    <w:rsid w:val="00211052"/>
    <w:rsid w:val="00211164"/>
    <w:rsid w:val="002113B3"/>
    <w:rsid w:val="00211825"/>
    <w:rsid w:val="00211943"/>
    <w:rsid w:val="00211D7B"/>
    <w:rsid w:val="0021231A"/>
    <w:rsid w:val="0021239C"/>
    <w:rsid w:val="00212566"/>
    <w:rsid w:val="00212609"/>
    <w:rsid w:val="002128F1"/>
    <w:rsid w:val="00212FC4"/>
    <w:rsid w:val="0021342F"/>
    <w:rsid w:val="00213B13"/>
    <w:rsid w:val="00213B15"/>
    <w:rsid w:val="00213CB1"/>
    <w:rsid w:val="00213CF8"/>
    <w:rsid w:val="00213D77"/>
    <w:rsid w:val="00213E2A"/>
    <w:rsid w:val="00213FC9"/>
    <w:rsid w:val="002141B4"/>
    <w:rsid w:val="00214466"/>
    <w:rsid w:val="00214C03"/>
    <w:rsid w:val="002150FA"/>
    <w:rsid w:val="0021588E"/>
    <w:rsid w:val="0021593A"/>
    <w:rsid w:val="00215C65"/>
    <w:rsid w:val="00215ED1"/>
    <w:rsid w:val="00215ED9"/>
    <w:rsid w:val="002160D3"/>
    <w:rsid w:val="002160E4"/>
    <w:rsid w:val="00216133"/>
    <w:rsid w:val="002161F9"/>
    <w:rsid w:val="0021626A"/>
    <w:rsid w:val="002162AC"/>
    <w:rsid w:val="00216D23"/>
    <w:rsid w:val="00216D4E"/>
    <w:rsid w:val="00217150"/>
    <w:rsid w:val="002173E3"/>
    <w:rsid w:val="00217460"/>
    <w:rsid w:val="00217655"/>
    <w:rsid w:val="00217929"/>
    <w:rsid w:val="00217ABC"/>
    <w:rsid w:val="00217AC6"/>
    <w:rsid w:val="00217F0F"/>
    <w:rsid w:val="00220002"/>
    <w:rsid w:val="0022008F"/>
    <w:rsid w:val="002200B3"/>
    <w:rsid w:val="002204BA"/>
    <w:rsid w:val="00220663"/>
    <w:rsid w:val="0022082B"/>
    <w:rsid w:val="002208AC"/>
    <w:rsid w:val="00220A6F"/>
    <w:rsid w:val="00220EDB"/>
    <w:rsid w:val="00220F02"/>
    <w:rsid w:val="00221136"/>
    <w:rsid w:val="00221355"/>
    <w:rsid w:val="00221670"/>
    <w:rsid w:val="00221787"/>
    <w:rsid w:val="0022188B"/>
    <w:rsid w:val="002218BC"/>
    <w:rsid w:val="002219AF"/>
    <w:rsid w:val="00221BCC"/>
    <w:rsid w:val="00221F4E"/>
    <w:rsid w:val="00222451"/>
    <w:rsid w:val="002227B4"/>
    <w:rsid w:val="0022303A"/>
    <w:rsid w:val="00223078"/>
    <w:rsid w:val="00223300"/>
    <w:rsid w:val="002234CB"/>
    <w:rsid w:val="002235E4"/>
    <w:rsid w:val="002241BF"/>
    <w:rsid w:val="00224417"/>
    <w:rsid w:val="0022449C"/>
    <w:rsid w:val="00224572"/>
    <w:rsid w:val="00224701"/>
    <w:rsid w:val="0022494F"/>
    <w:rsid w:val="002249C7"/>
    <w:rsid w:val="00224C05"/>
    <w:rsid w:val="00225085"/>
    <w:rsid w:val="002257D3"/>
    <w:rsid w:val="00225A64"/>
    <w:rsid w:val="00225B8F"/>
    <w:rsid w:val="00225C1A"/>
    <w:rsid w:val="0022636A"/>
    <w:rsid w:val="002263E5"/>
    <w:rsid w:val="00226471"/>
    <w:rsid w:val="0022683F"/>
    <w:rsid w:val="00226F44"/>
    <w:rsid w:val="002271C0"/>
    <w:rsid w:val="00227EB2"/>
    <w:rsid w:val="002305C2"/>
    <w:rsid w:val="0023077A"/>
    <w:rsid w:val="002309B5"/>
    <w:rsid w:val="00230F01"/>
    <w:rsid w:val="0023107A"/>
    <w:rsid w:val="00231822"/>
    <w:rsid w:val="002320C5"/>
    <w:rsid w:val="002320DB"/>
    <w:rsid w:val="00232715"/>
    <w:rsid w:val="002328F3"/>
    <w:rsid w:val="00232D6F"/>
    <w:rsid w:val="00233023"/>
    <w:rsid w:val="00233955"/>
    <w:rsid w:val="00233BA5"/>
    <w:rsid w:val="00233C0F"/>
    <w:rsid w:val="00234291"/>
    <w:rsid w:val="00234315"/>
    <w:rsid w:val="002344EC"/>
    <w:rsid w:val="002346E1"/>
    <w:rsid w:val="002347D4"/>
    <w:rsid w:val="0023480B"/>
    <w:rsid w:val="002349DC"/>
    <w:rsid w:val="00234C1F"/>
    <w:rsid w:val="002353ED"/>
    <w:rsid w:val="0023547F"/>
    <w:rsid w:val="0023583C"/>
    <w:rsid w:val="00235B7F"/>
    <w:rsid w:val="00235D88"/>
    <w:rsid w:val="00235E9A"/>
    <w:rsid w:val="0023617A"/>
    <w:rsid w:val="0023655F"/>
    <w:rsid w:val="00236740"/>
    <w:rsid w:val="00237411"/>
    <w:rsid w:val="00237970"/>
    <w:rsid w:val="00237CFF"/>
    <w:rsid w:val="00237E3A"/>
    <w:rsid w:val="00237E7B"/>
    <w:rsid w:val="00237ED0"/>
    <w:rsid w:val="00237EF0"/>
    <w:rsid w:val="00240666"/>
    <w:rsid w:val="0024106A"/>
    <w:rsid w:val="002419DE"/>
    <w:rsid w:val="00241DFC"/>
    <w:rsid w:val="00241F3C"/>
    <w:rsid w:val="00241F6A"/>
    <w:rsid w:val="00242165"/>
    <w:rsid w:val="002422CB"/>
    <w:rsid w:val="00242500"/>
    <w:rsid w:val="00242638"/>
    <w:rsid w:val="00243648"/>
    <w:rsid w:val="00243D1C"/>
    <w:rsid w:val="00243F7D"/>
    <w:rsid w:val="0024412A"/>
    <w:rsid w:val="002447C5"/>
    <w:rsid w:val="00244D6A"/>
    <w:rsid w:val="002451AD"/>
    <w:rsid w:val="002451B9"/>
    <w:rsid w:val="0024529C"/>
    <w:rsid w:val="002452EE"/>
    <w:rsid w:val="00245BF8"/>
    <w:rsid w:val="00245D16"/>
    <w:rsid w:val="0024623A"/>
    <w:rsid w:val="002467C8"/>
    <w:rsid w:val="002468A9"/>
    <w:rsid w:val="00246EFA"/>
    <w:rsid w:val="0024734A"/>
    <w:rsid w:val="00247367"/>
    <w:rsid w:val="002477F5"/>
    <w:rsid w:val="00247B34"/>
    <w:rsid w:val="00250007"/>
    <w:rsid w:val="002500AE"/>
    <w:rsid w:val="0025067F"/>
    <w:rsid w:val="0025074F"/>
    <w:rsid w:val="0025090D"/>
    <w:rsid w:val="00250EB2"/>
    <w:rsid w:val="00251312"/>
    <w:rsid w:val="0025165C"/>
    <w:rsid w:val="00251754"/>
    <w:rsid w:val="002517F2"/>
    <w:rsid w:val="00252202"/>
    <w:rsid w:val="00252730"/>
    <w:rsid w:val="002527B4"/>
    <w:rsid w:val="00252FE3"/>
    <w:rsid w:val="0025393F"/>
    <w:rsid w:val="00254104"/>
    <w:rsid w:val="0025435C"/>
    <w:rsid w:val="002545EE"/>
    <w:rsid w:val="0025470F"/>
    <w:rsid w:val="00255610"/>
    <w:rsid w:val="002557E7"/>
    <w:rsid w:val="00255B4E"/>
    <w:rsid w:val="00255CE7"/>
    <w:rsid w:val="00255E48"/>
    <w:rsid w:val="0025619A"/>
    <w:rsid w:val="0025622B"/>
    <w:rsid w:val="0025649D"/>
    <w:rsid w:val="00256698"/>
    <w:rsid w:val="002566B8"/>
    <w:rsid w:val="00256C1D"/>
    <w:rsid w:val="00256E04"/>
    <w:rsid w:val="002574EC"/>
    <w:rsid w:val="00257F77"/>
    <w:rsid w:val="00260075"/>
    <w:rsid w:val="00260147"/>
    <w:rsid w:val="00260F04"/>
    <w:rsid w:val="002612D1"/>
    <w:rsid w:val="0026174A"/>
    <w:rsid w:val="00262AC1"/>
    <w:rsid w:val="00262B24"/>
    <w:rsid w:val="00262F1B"/>
    <w:rsid w:val="00263286"/>
    <w:rsid w:val="002633A4"/>
    <w:rsid w:val="00263643"/>
    <w:rsid w:val="002636DA"/>
    <w:rsid w:val="00263C4B"/>
    <w:rsid w:val="00263E17"/>
    <w:rsid w:val="00263F69"/>
    <w:rsid w:val="0026402F"/>
    <w:rsid w:val="002648A9"/>
    <w:rsid w:val="00264F15"/>
    <w:rsid w:val="00264F37"/>
    <w:rsid w:val="00264F8A"/>
    <w:rsid w:val="00265318"/>
    <w:rsid w:val="002657CE"/>
    <w:rsid w:val="00265DE7"/>
    <w:rsid w:val="0026610F"/>
    <w:rsid w:val="00266307"/>
    <w:rsid w:val="00266C86"/>
    <w:rsid w:val="0026739E"/>
    <w:rsid w:val="00267D02"/>
    <w:rsid w:val="00267F54"/>
    <w:rsid w:val="00270343"/>
    <w:rsid w:val="002704AF"/>
    <w:rsid w:val="00270C87"/>
    <w:rsid w:val="002710C0"/>
    <w:rsid w:val="00271254"/>
    <w:rsid w:val="0027140A"/>
    <w:rsid w:val="002714D8"/>
    <w:rsid w:val="0027158F"/>
    <w:rsid w:val="002718DF"/>
    <w:rsid w:val="00271AA4"/>
    <w:rsid w:val="00271C81"/>
    <w:rsid w:val="00272220"/>
    <w:rsid w:val="00272270"/>
    <w:rsid w:val="002724B2"/>
    <w:rsid w:val="00272576"/>
    <w:rsid w:val="0027265C"/>
    <w:rsid w:val="002729C3"/>
    <w:rsid w:val="00272B38"/>
    <w:rsid w:val="00272B74"/>
    <w:rsid w:val="00272CE5"/>
    <w:rsid w:val="00273041"/>
    <w:rsid w:val="002730C9"/>
    <w:rsid w:val="00273374"/>
    <w:rsid w:val="00273D8B"/>
    <w:rsid w:val="00274967"/>
    <w:rsid w:val="00274DDC"/>
    <w:rsid w:val="00274FDD"/>
    <w:rsid w:val="0027537C"/>
    <w:rsid w:val="00275420"/>
    <w:rsid w:val="002754E2"/>
    <w:rsid w:val="00275ADB"/>
    <w:rsid w:val="00275C2A"/>
    <w:rsid w:val="00275FC0"/>
    <w:rsid w:val="002760FA"/>
    <w:rsid w:val="0027657A"/>
    <w:rsid w:val="0027699F"/>
    <w:rsid w:val="00276F4D"/>
    <w:rsid w:val="00276FF0"/>
    <w:rsid w:val="00277015"/>
    <w:rsid w:val="0027742F"/>
    <w:rsid w:val="002779FD"/>
    <w:rsid w:val="00277ABC"/>
    <w:rsid w:val="0028012C"/>
    <w:rsid w:val="002802DC"/>
    <w:rsid w:val="00280798"/>
    <w:rsid w:val="00280824"/>
    <w:rsid w:val="00280C70"/>
    <w:rsid w:val="002812DE"/>
    <w:rsid w:val="002813D6"/>
    <w:rsid w:val="002819A2"/>
    <w:rsid w:val="00281E7D"/>
    <w:rsid w:val="00282058"/>
    <w:rsid w:val="00282C29"/>
    <w:rsid w:val="00282DE5"/>
    <w:rsid w:val="0028320F"/>
    <w:rsid w:val="00283252"/>
    <w:rsid w:val="0028338C"/>
    <w:rsid w:val="002835F3"/>
    <w:rsid w:val="002836E4"/>
    <w:rsid w:val="0028371A"/>
    <w:rsid w:val="00283802"/>
    <w:rsid w:val="00283C27"/>
    <w:rsid w:val="00284137"/>
    <w:rsid w:val="00284563"/>
    <w:rsid w:val="00284998"/>
    <w:rsid w:val="002850DC"/>
    <w:rsid w:val="00285232"/>
    <w:rsid w:val="00285DFD"/>
    <w:rsid w:val="00286404"/>
    <w:rsid w:val="0028672B"/>
    <w:rsid w:val="00286774"/>
    <w:rsid w:val="00286CD5"/>
    <w:rsid w:val="00286E57"/>
    <w:rsid w:val="002874A8"/>
    <w:rsid w:val="0028753D"/>
    <w:rsid w:val="00287BC9"/>
    <w:rsid w:val="00290038"/>
    <w:rsid w:val="00290162"/>
    <w:rsid w:val="00290299"/>
    <w:rsid w:val="0029049A"/>
    <w:rsid w:val="002905BD"/>
    <w:rsid w:val="0029060D"/>
    <w:rsid w:val="002907AA"/>
    <w:rsid w:val="00290A27"/>
    <w:rsid w:val="002910C0"/>
    <w:rsid w:val="002911C8"/>
    <w:rsid w:val="002911D1"/>
    <w:rsid w:val="0029172A"/>
    <w:rsid w:val="00291ADE"/>
    <w:rsid w:val="00291B10"/>
    <w:rsid w:val="00291DC8"/>
    <w:rsid w:val="00292146"/>
    <w:rsid w:val="002922E6"/>
    <w:rsid w:val="0029289B"/>
    <w:rsid w:val="0029293A"/>
    <w:rsid w:val="00292A04"/>
    <w:rsid w:val="00292A25"/>
    <w:rsid w:val="00292C35"/>
    <w:rsid w:val="002933CF"/>
    <w:rsid w:val="002934A2"/>
    <w:rsid w:val="002936D2"/>
    <w:rsid w:val="0029388D"/>
    <w:rsid w:val="002939EB"/>
    <w:rsid w:val="00293C0F"/>
    <w:rsid w:val="00293E0B"/>
    <w:rsid w:val="002940B2"/>
    <w:rsid w:val="002945F1"/>
    <w:rsid w:val="002945FB"/>
    <w:rsid w:val="00294C86"/>
    <w:rsid w:val="00294DDD"/>
    <w:rsid w:val="00295019"/>
    <w:rsid w:val="00295074"/>
    <w:rsid w:val="00295209"/>
    <w:rsid w:val="002952D6"/>
    <w:rsid w:val="00295516"/>
    <w:rsid w:val="00295916"/>
    <w:rsid w:val="00295A08"/>
    <w:rsid w:val="00295A46"/>
    <w:rsid w:val="00295F56"/>
    <w:rsid w:val="0029648A"/>
    <w:rsid w:val="002967F5"/>
    <w:rsid w:val="00296D22"/>
    <w:rsid w:val="00296F8E"/>
    <w:rsid w:val="00297868"/>
    <w:rsid w:val="002978A4"/>
    <w:rsid w:val="00297D8A"/>
    <w:rsid w:val="00297DCB"/>
    <w:rsid w:val="002A0209"/>
    <w:rsid w:val="002A0298"/>
    <w:rsid w:val="002A049E"/>
    <w:rsid w:val="002A0CBE"/>
    <w:rsid w:val="002A1258"/>
    <w:rsid w:val="002A17C7"/>
    <w:rsid w:val="002A2678"/>
    <w:rsid w:val="002A2B84"/>
    <w:rsid w:val="002A2C18"/>
    <w:rsid w:val="002A30FA"/>
    <w:rsid w:val="002A3351"/>
    <w:rsid w:val="002A335D"/>
    <w:rsid w:val="002A3C24"/>
    <w:rsid w:val="002A4024"/>
    <w:rsid w:val="002A413E"/>
    <w:rsid w:val="002A454C"/>
    <w:rsid w:val="002A4A19"/>
    <w:rsid w:val="002A4A4A"/>
    <w:rsid w:val="002A4AA0"/>
    <w:rsid w:val="002A5064"/>
    <w:rsid w:val="002A5542"/>
    <w:rsid w:val="002A5A7E"/>
    <w:rsid w:val="002A5ED7"/>
    <w:rsid w:val="002A606E"/>
    <w:rsid w:val="002A670D"/>
    <w:rsid w:val="002A6C48"/>
    <w:rsid w:val="002A6EAF"/>
    <w:rsid w:val="002A70C7"/>
    <w:rsid w:val="002A7163"/>
    <w:rsid w:val="002A72D8"/>
    <w:rsid w:val="002A72DA"/>
    <w:rsid w:val="002A783F"/>
    <w:rsid w:val="002A7ACA"/>
    <w:rsid w:val="002A7C7F"/>
    <w:rsid w:val="002A7CD0"/>
    <w:rsid w:val="002A7D5B"/>
    <w:rsid w:val="002B0122"/>
    <w:rsid w:val="002B0D38"/>
    <w:rsid w:val="002B0EFB"/>
    <w:rsid w:val="002B159E"/>
    <w:rsid w:val="002B16DB"/>
    <w:rsid w:val="002B1A93"/>
    <w:rsid w:val="002B1EAA"/>
    <w:rsid w:val="002B1F0F"/>
    <w:rsid w:val="002B22A1"/>
    <w:rsid w:val="002B237D"/>
    <w:rsid w:val="002B23A3"/>
    <w:rsid w:val="002B25BE"/>
    <w:rsid w:val="002B2792"/>
    <w:rsid w:val="002B28DC"/>
    <w:rsid w:val="002B2C90"/>
    <w:rsid w:val="002B2FB5"/>
    <w:rsid w:val="002B3482"/>
    <w:rsid w:val="002B3498"/>
    <w:rsid w:val="002B38AC"/>
    <w:rsid w:val="002B3991"/>
    <w:rsid w:val="002B4993"/>
    <w:rsid w:val="002B4A00"/>
    <w:rsid w:val="002B4AEA"/>
    <w:rsid w:val="002B4B46"/>
    <w:rsid w:val="002B4D8B"/>
    <w:rsid w:val="002B5123"/>
    <w:rsid w:val="002B5197"/>
    <w:rsid w:val="002B56D9"/>
    <w:rsid w:val="002B5776"/>
    <w:rsid w:val="002B5BC7"/>
    <w:rsid w:val="002B5F51"/>
    <w:rsid w:val="002B626D"/>
    <w:rsid w:val="002B6B02"/>
    <w:rsid w:val="002B6D1D"/>
    <w:rsid w:val="002B74F0"/>
    <w:rsid w:val="002B7A8C"/>
    <w:rsid w:val="002C0038"/>
    <w:rsid w:val="002C05EF"/>
    <w:rsid w:val="002C06F6"/>
    <w:rsid w:val="002C075A"/>
    <w:rsid w:val="002C0839"/>
    <w:rsid w:val="002C098B"/>
    <w:rsid w:val="002C0B18"/>
    <w:rsid w:val="002C0D5F"/>
    <w:rsid w:val="002C12E9"/>
    <w:rsid w:val="002C14BA"/>
    <w:rsid w:val="002C1CF6"/>
    <w:rsid w:val="002C1E93"/>
    <w:rsid w:val="002C2363"/>
    <w:rsid w:val="002C2C9A"/>
    <w:rsid w:val="002C2D38"/>
    <w:rsid w:val="002C2DB1"/>
    <w:rsid w:val="002C2EB0"/>
    <w:rsid w:val="002C2F18"/>
    <w:rsid w:val="002C2FAA"/>
    <w:rsid w:val="002C2FF2"/>
    <w:rsid w:val="002C311B"/>
    <w:rsid w:val="002C3280"/>
    <w:rsid w:val="002C3331"/>
    <w:rsid w:val="002C3479"/>
    <w:rsid w:val="002C37E5"/>
    <w:rsid w:val="002C396E"/>
    <w:rsid w:val="002C3B73"/>
    <w:rsid w:val="002C469C"/>
    <w:rsid w:val="002C4874"/>
    <w:rsid w:val="002C4B5C"/>
    <w:rsid w:val="002C4F3F"/>
    <w:rsid w:val="002C4F55"/>
    <w:rsid w:val="002C573A"/>
    <w:rsid w:val="002C57B3"/>
    <w:rsid w:val="002C5899"/>
    <w:rsid w:val="002C5911"/>
    <w:rsid w:val="002C5A7D"/>
    <w:rsid w:val="002C5E34"/>
    <w:rsid w:val="002C5EE7"/>
    <w:rsid w:val="002C6113"/>
    <w:rsid w:val="002C6362"/>
    <w:rsid w:val="002C6444"/>
    <w:rsid w:val="002C64D3"/>
    <w:rsid w:val="002C6637"/>
    <w:rsid w:val="002C6750"/>
    <w:rsid w:val="002C67F6"/>
    <w:rsid w:val="002C69CF"/>
    <w:rsid w:val="002C6E3B"/>
    <w:rsid w:val="002C7248"/>
    <w:rsid w:val="002C7367"/>
    <w:rsid w:val="002C746F"/>
    <w:rsid w:val="002C7692"/>
    <w:rsid w:val="002C7BD6"/>
    <w:rsid w:val="002C7D84"/>
    <w:rsid w:val="002D0D80"/>
    <w:rsid w:val="002D10C2"/>
    <w:rsid w:val="002D16CD"/>
    <w:rsid w:val="002D1CFA"/>
    <w:rsid w:val="002D1D20"/>
    <w:rsid w:val="002D1D7B"/>
    <w:rsid w:val="002D1E09"/>
    <w:rsid w:val="002D1E64"/>
    <w:rsid w:val="002D237F"/>
    <w:rsid w:val="002D2423"/>
    <w:rsid w:val="002D2861"/>
    <w:rsid w:val="002D2B2B"/>
    <w:rsid w:val="002D2B94"/>
    <w:rsid w:val="002D2C05"/>
    <w:rsid w:val="002D2EEF"/>
    <w:rsid w:val="002D3171"/>
    <w:rsid w:val="002D32F9"/>
    <w:rsid w:val="002D36BF"/>
    <w:rsid w:val="002D3818"/>
    <w:rsid w:val="002D3993"/>
    <w:rsid w:val="002D4308"/>
    <w:rsid w:val="002D448C"/>
    <w:rsid w:val="002D453C"/>
    <w:rsid w:val="002D456A"/>
    <w:rsid w:val="002D478C"/>
    <w:rsid w:val="002D4798"/>
    <w:rsid w:val="002D47B4"/>
    <w:rsid w:val="002D4A94"/>
    <w:rsid w:val="002D4BDC"/>
    <w:rsid w:val="002D4C3E"/>
    <w:rsid w:val="002D4CC6"/>
    <w:rsid w:val="002D500F"/>
    <w:rsid w:val="002D551B"/>
    <w:rsid w:val="002D5B40"/>
    <w:rsid w:val="002D5B92"/>
    <w:rsid w:val="002D5BC7"/>
    <w:rsid w:val="002D5CF7"/>
    <w:rsid w:val="002D5FD8"/>
    <w:rsid w:val="002D67C4"/>
    <w:rsid w:val="002D67DF"/>
    <w:rsid w:val="002D68AC"/>
    <w:rsid w:val="002D68D7"/>
    <w:rsid w:val="002D7A64"/>
    <w:rsid w:val="002D7ECF"/>
    <w:rsid w:val="002D7FC8"/>
    <w:rsid w:val="002E02E7"/>
    <w:rsid w:val="002E061B"/>
    <w:rsid w:val="002E0896"/>
    <w:rsid w:val="002E0B9A"/>
    <w:rsid w:val="002E11FE"/>
    <w:rsid w:val="002E1451"/>
    <w:rsid w:val="002E149F"/>
    <w:rsid w:val="002E157E"/>
    <w:rsid w:val="002E15CD"/>
    <w:rsid w:val="002E1D4E"/>
    <w:rsid w:val="002E1DCC"/>
    <w:rsid w:val="002E2273"/>
    <w:rsid w:val="002E25FC"/>
    <w:rsid w:val="002E2734"/>
    <w:rsid w:val="002E2AD8"/>
    <w:rsid w:val="002E2B57"/>
    <w:rsid w:val="002E2CEF"/>
    <w:rsid w:val="002E2D20"/>
    <w:rsid w:val="002E350C"/>
    <w:rsid w:val="002E3A60"/>
    <w:rsid w:val="002E3AD6"/>
    <w:rsid w:val="002E3B65"/>
    <w:rsid w:val="002E40AC"/>
    <w:rsid w:val="002E4369"/>
    <w:rsid w:val="002E4499"/>
    <w:rsid w:val="002E44DC"/>
    <w:rsid w:val="002E4A38"/>
    <w:rsid w:val="002E4A99"/>
    <w:rsid w:val="002E4AB4"/>
    <w:rsid w:val="002E4BC9"/>
    <w:rsid w:val="002E4CCA"/>
    <w:rsid w:val="002E4DE8"/>
    <w:rsid w:val="002E4F8A"/>
    <w:rsid w:val="002E4FFF"/>
    <w:rsid w:val="002E50C8"/>
    <w:rsid w:val="002E54C9"/>
    <w:rsid w:val="002E5864"/>
    <w:rsid w:val="002E5CE1"/>
    <w:rsid w:val="002E5D15"/>
    <w:rsid w:val="002E5E93"/>
    <w:rsid w:val="002E60F7"/>
    <w:rsid w:val="002E610A"/>
    <w:rsid w:val="002E6317"/>
    <w:rsid w:val="002E6374"/>
    <w:rsid w:val="002E655F"/>
    <w:rsid w:val="002E681E"/>
    <w:rsid w:val="002E694F"/>
    <w:rsid w:val="002E6D89"/>
    <w:rsid w:val="002E75C0"/>
    <w:rsid w:val="002E786E"/>
    <w:rsid w:val="002E7870"/>
    <w:rsid w:val="002E7902"/>
    <w:rsid w:val="002E7972"/>
    <w:rsid w:val="002E79E1"/>
    <w:rsid w:val="002E7A01"/>
    <w:rsid w:val="002E7E1A"/>
    <w:rsid w:val="002E7FE7"/>
    <w:rsid w:val="002F00AC"/>
    <w:rsid w:val="002F0144"/>
    <w:rsid w:val="002F0A12"/>
    <w:rsid w:val="002F14DA"/>
    <w:rsid w:val="002F19FE"/>
    <w:rsid w:val="002F1AF2"/>
    <w:rsid w:val="002F1FCF"/>
    <w:rsid w:val="002F2016"/>
    <w:rsid w:val="002F213A"/>
    <w:rsid w:val="002F2297"/>
    <w:rsid w:val="002F22E8"/>
    <w:rsid w:val="002F23A1"/>
    <w:rsid w:val="002F246C"/>
    <w:rsid w:val="002F29B7"/>
    <w:rsid w:val="002F2AC2"/>
    <w:rsid w:val="002F2F39"/>
    <w:rsid w:val="002F2FF2"/>
    <w:rsid w:val="002F32D2"/>
    <w:rsid w:val="002F3498"/>
    <w:rsid w:val="002F3A1C"/>
    <w:rsid w:val="002F3B60"/>
    <w:rsid w:val="002F3B81"/>
    <w:rsid w:val="002F3D28"/>
    <w:rsid w:val="002F3E5A"/>
    <w:rsid w:val="002F3EFC"/>
    <w:rsid w:val="002F4059"/>
    <w:rsid w:val="002F4323"/>
    <w:rsid w:val="002F4368"/>
    <w:rsid w:val="002F43AF"/>
    <w:rsid w:val="002F43DB"/>
    <w:rsid w:val="002F45C2"/>
    <w:rsid w:val="002F4753"/>
    <w:rsid w:val="002F4976"/>
    <w:rsid w:val="002F4BA3"/>
    <w:rsid w:val="002F5002"/>
    <w:rsid w:val="002F5026"/>
    <w:rsid w:val="002F5388"/>
    <w:rsid w:val="002F53B3"/>
    <w:rsid w:val="002F6144"/>
    <w:rsid w:val="002F6565"/>
    <w:rsid w:val="002F67EC"/>
    <w:rsid w:val="002F689A"/>
    <w:rsid w:val="002F6930"/>
    <w:rsid w:val="002F71D0"/>
    <w:rsid w:val="002F71D8"/>
    <w:rsid w:val="002F74FB"/>
    <w:rsid w:val="002F7579"/>
    <w:rsid w:val="002F770F"/>
    <w:rsid w:val="002F7891"/>
    <w:rsid w:val="002F7BB2"/>
    <w:rsid w:val="002F7F79"/>
    <w:rsid w:val="0030008F"/>
    <w:rsid w:val="0030064A"/>
    <w:rsid w:val="00300B52"/>
    <w:rsid w:val="00300E65"/>
    <w:rsid w:val="00300FF1"/>
    <w:rsid w:val="003012E4"/>
    <w:rsid w:val="003017D5"/>
    <w:rsid w:val="00301B15"/>
    <w:rsid w:val="00301B76"/>
    <w:rsid w:val="00301B83"/>
    <w:rsid w:val="003027B1"/>
    <w:rsid w:val="003027FA"/>
    <w:rsid w:val="0030287B"/>
    <w:rsid w:val="00302D2F"/>
    <w:rsid w:val="00302DEA"/>
    <w:rsid w:val="00303745"/>
    <w:rsid w:val="00303B42"/>
    <w:rsid w:val="00303FC6"/>
    <w:rsid w:val="00304331"/>
    <w:rsid w:val="003045FB"/>
    <w:rsid w:val="003047FF"/>
    <w:rsid w:val="00304DCF"/>
    <w:rsid w:val="00305011"/>
    <w:rsid w:val="003057AE"/>
    <w:rsid w:val="00305E50"/>
    <w:rsid w:val="00305EEC"/>
    <w:rsid w:val="00305FF9"/>
    <w:rsid w:val="0030679C"/>
    <w:rsid w:val="003068A3"/>
    <w:rsid w:val="00306A07"/>
    <w:rsid w:val="003071A8"/>
    <w:rsid w:val="00307481"/>
    <w:rsid w:val="00307525"/>
    <w:rsid w:val="0030753E"/>
    <w:rsid w:val="00307590"/>
    <w:rsid w:val="00307845"/>
    <w:rsid w:val="00307BF2"/>
    <w:rsid w:val="00307C6A"/>
    <w:rsid w:val="00310172"/>
    <w:rsid w:val="0031051C"/>
    <w:rsid w:val="003106AC"/>
    <w:rsid w:val="0031070A"/>
    <w:rsid w:val="00311084"/>
    <w:rsid w:val="0031123B"/>
    <w:rsid w:val="0031137C"/>
    <w:rsid w:val="00311943"/>
    <w:rsid w:val="003127B2"/>
    <w:rsid w:val="0031282F"/>
    <w:rsid w:val="00312B30"/>
    <w:rsid w:val="00312F62"/>
    <w:rsid w:val="0031378E"/>
    <w:rsid w:val="00313815"/>
    <w:rsid w:val="00313C1F"/>
    <w:rsid w:val="00313DD0"/>
    <w:rsid w:val="00313E4A"/>
    <w:rsid w:val="00314E13"/>
    <w:rsid w:val="00314E99"/>
    <w:rsid w:val="00314EFF"/>
    <w:rsid w:val="0031514E"/>
    <w:rsid w:val="0031516E"/>
    <w:rsid w:val="003161FA"/>
    <w:rsid w:val="003163BD"/>
    <w:rsid w:val="003169B3"/>
    <w:rsid w:val="00316F76"/>
    <w:rsid w:val="00317029"/>
    <w:rsid w:val="00317682"/>
    <w:rsid w:val="00317A8A"/>
    <w:rsid w:val="00317C77"/>
    <w:rsid w:val="00317F1B"/>
    <w:rsid w:val="00317FCE"/>
    <w:rsid w:val="003204E3"/>
    <w:rsid w:val="00320894"/>
    <w:rsid w:val="00320B77"/>
    <w:rsid w:val="00320F32"/>
    <w:rsid w:val="00321062"/>
    <w:rsid w:val="00321191"/>
    <w:rsid w:val="003215F6"/>
    <w:rsid w:val="0032175B"/>
    <w:rsid w:val="00321896"/>
    <w:rsid w:val="00322148"/>
    <w:rsid w:val="00322185"/>
    <w:rsid w:val="00322317"/>
    <w:rsid w:val="00322369"/>
    <w:rsid w:val="003223EE"/>
    <w:rsid w:val="00322662"/>
    <w:rsid w:val="00322B26"/>
    <w:rsid w:val="00322DB7"/>
    <w:rsid w:val="00322F20"/>
    <w:rsid w:val="00323756"/>
    <w:rsid w:val="00324058"/>
    <w:rsid w:val="0032428E"/>
    <w:rsid w:val="0032436B"/>
    <w:rsid w:val="003247B4"/>
    <w:rsid w:val="00324A80"/>
    <w:rsid w:val="00325248"/>
    <w:rsid w:val="003265CF"/>
    <w:rsid w:val="003269ED"/>
    <w:rsid w:val="00326BB7"/>
    <w:rsid w:val="00326F70"/>
    <w:rsid w:val="003270B4"/>
    <w:rsid w:val="00327383"/>
    <w:rsid w:val="0032748E"/>
    <w:rsid w:val="00327DC1"/>
    <w:rsid w:val="0033009D"/>
    <w:rsid w:val="0033021B"/>
    <w:rsid w:val="003306C9"/>
    <w:rsid w:val="00330A2B"/>
    <w:rsid w:val="00330A74"/>
    <w:rsid w:val="00331104"/>
    <w:rsid w:val="003314EB"/>
    <w:rsid w:val="00331891"/>
    <w:rsid w:val="00331A82"/>
    <w:rsid w:val="00332667"/>
    <w:rsid w:val="00332C45"/>
    <w:rsid w:val="00332C93"/>
    <w:rsid w:val="00332C9B"/>
    <w:rsid w:val="00332F8A"/>
    <w:rsid w:val="00333691"/>
    <w:rsid w:val="00333F49"/>
    <w:rsid w:val="00334662"/>
    <w:rsid w:val="00334C86"/>
    <w:rsid w:val="00335EAF"/>
    <w:rsid w:val="00336070"/>
    <w:rsid w:val="003362E3"/>
    <w:rsid w:val="003362F1"/>
    <w:rsid w:val="0033645A"/>
    <w:rsid w:val="003366A3"/>
    <w:rsid w:val="0033697D"/>
    <w:rsid w:val="003370A9"/>
    <w:rsid w:val="00337240"/>
    <w:rsid w:val="0033736E"/>
    <w:rsid w:val="003378AB"/>
    <w:rsid w:val="0033790F"/>
    <w:rsid w:val="00337F54"/>
    <w:rsid w:val="00337F5E"/>
    <w:rsid w:val="003404E4"/>
    <w:rsid w:val="00340876"/>
    <w:rsid w:val="00340AE9"/>
    <w:rsid w:val="00340D0D"/>
    <w:rsid w:val="00340FF0"/>
    <w:rsid w:val="00341793"/>
    <w:rsid w:val="003419CA"/>
    <w:rsid w:val="00341DEF"/>
    <w:rsid w:val="003425CA"/>
    <w:rsid w:val="0034292E"/>
    <w:rsid w:val="00342E2A"/>
    <w:rsid w:val="00342F34"/>
    <w:rsid w:val="00343066"/>
    <w:rsid w:val="00343315"/>
    <w:rsid w:val="003433E6"/>
    <w:rsid w:val="0034344F"/>
    <w:rsid w:val="00343813"/>
    <w:rsid w:val="0034383B"/>
    <w:rsid w:val="003439AA"/>
    <w:rsid w:val="00343AA1"/>
    <w:rsid w:val="00343B15"/>
    <w:rsid w:val="00343B6D"/>
    <w:rsid w:val="00343C1E"/>
    <w:rsid w:val="0034407E"/>
    <w:rsid w:val="00344273"/>
    <w:rsid w:val="003448BF"/>
    <w:rsid w:val="00344A8C"/>
    <w:rsid w:val="00345348"/>
    <w:rsid w:val="003453B2"/>
    <w:rsid w:val="00345492"/>
    <w:rsid w:val="00345ACF"/>
    <w:rsid w:val="00345C6E"/>
    <w:rsid w:val="00345D53"/>
    <w:rsid w:val="00345D60"/>
    <w:rsid w:val="00345D71"/>
    <w:rsid w:val="00345E37"/>
    <w:rsid w:val="00346098"/>
    <w:rsid w:val="00346366"/>
    <w:rsid w:val="0034641E"/>
    <w:rsid w:val="003465D7"/>
    <w:rsid w:val="003465E0"/>
    <w:rsid w:val="00346791"/>
    <w:rsid w:val="003467B0"/>
    <w:rsid w:val="003467D4"/>
    <w:rsid w:val="0034687E"/>
    <w:rsid w:val="003469F3"/>
    <w:rsid w:val="00346AD8"/>
    <w:rsid w:val="0034716A"/>
    <w:rsid w:val="0034793A"/>
    <w:rsid w:val="00347C65"/>
    <w:rsid w:val="00350129"/>
    <w:rsid w:val="0035041A"/>
    <w:rsid w:val="003504BB"/>
    <w:rsid w:val="00350712"/>
    <w:rsid w:val="003507DA"/>
    <w:rsid w:val="00350E55"/>
    <w:rsid w:val="00350EED"/>
    <w:rsid w:val="00351472"/>
    <w:rsid w:val="00351554"/>
    <w:rsid w:val="00351569"/>
    <w:rsid w:val="00351823"/>
    <w:rsid w:val="003523FC"/>
    <w:rsid w:val="00352401"/>
    <w:rsid w:val="0035242F"/>
    <w:rsid w:val="003525F9"/>
    <w:rsid w:val="0035272F"/>
    <w:rsid w:val="00352AB0"/>
    <w:rsid w:val="00352D58"/>
    <w:rsid w:val="00352E41"/>
    <w:rsid w:val="00352F78"/>
    <w:rsid w:val="003530BF"/>
    <w:rsid w:val="0035324A"/>
    <w:rsid w:val="0035377C"/>
    <w:rsid w:val="00353883"/>
    <w:rsid w:val="003542A9"/>
    <w:rsid w:val="00354369"/>
    <w:rsid w:val="003543E3"/>
    <w:rsid w:val="003544B5"/>
    <w:rsid w:val="003547BE"/>
    <w:rsid w:val="003548B5"/>
    <w:rsid w:val="003550A9"/>
    <w:rsid w:val="0035526E"/>
    <w:rsid w:val="003555D9"/>
    <w:rsid w:val="0035572D"/>
    <w:rsid w:val="00355E38"/>
    <w:rsid w:val="00355EC6"/>
    <w:rsid w:val="00355F17"/>
    <w:rsid w:val="003564AF"/>
    <w:rsid w:val="00356923"/>
    <w:rsid w:val="00356A06"/>
    <w:rsid w:val="00356E5A"/>
    <w:rsid w:val="00356E96"/>
    <w:rsid w:val="00356F6D"/>
    <w:rsid w:val="00357076"/>
    <w:rsid w:val="00357196"/>
    <w:rsid w:val="00357635"/>
    <w:rsid w:val="003579B5"/>
    <w:rsid w:val="00357F54"/>
    <w:rsid w:val="00360167"/>
    <w:rsid w:val="003601BB"/>
    <w:rsid w:val="00360390"/>
    <w:rsid w:val="003605D2"/>
    <w:rsid w:val="003607F2"/>
    <w:rsid w:val="00360A36"/>
    <w:rsid w:val="00360B3D"/>
    <w:rsid w:val="00361416"/>
    <w:rsid w:val="0036143D"/>
    <w:rsid w:val="0036144D"/>
    <w:rsid w:val="00361509"/>
    <w:rsid w:val="00361CED"/>
    <w:rsid w:val="00361FA7"/>
    <w:rsid w:val="00362CC0"/>
    <w:rsid w:val="00362D7A"/>
    <w:rsid w:val="00362EBD"/>
    <w:rsid w:val="00362F67"/>
    <w:rsid w:val="00363399"/>
    <w:rsid w:val="0036343D"/>
    <w:rsid w:val="0036385D"/>
    <w:rsid w:val="00363E4F"/>
    <w:rsid w:val="0036417A"/>
    <w:rsid w:val="0036489E"/>
    <w:rsid w:val="003649C4"/>
    <w:rsid w:val="00364B8A"/>
    <w:rsid w:val="00364D46"/>
    <w:rsid w:val="00364F64"/>
    <w:rsid w:val="00364FAF"/>
    <w:rsid w:val="00365103"/>
    <w:rsid w:val="00365A61"/>
    <w:rsid w:val="00365C04"/>
    <w:rsid w:val="00365CCA"/>
    <w:rsid w:val="00365D41"/>
    <w:rsid w:val="003661B2"/>
    <w:rsid w:val="0036671D"/>
    <w:rsid w:val="0036688B"/>
    <w:rsid w:val="00366F0D"/>
    <w:rsid w:val="00366FC4"/>
    <w:rsid w:val="00367202"/>
    <w:rsid w:val="00367484"/>
    <w:rsid w:val="00367559"/>
    <w:rsid w:val="00367670"/>
    <w:rsid w:val="00367897"/>
    <w:rsid w:val="003704F5"/>
    <w:rsid w:val="00370536"/>
    <w:rsid w:val="003709C4"/>
    <w:rsid w:val="00370E93"/>
    <w:rsid w:val="00370EF3"/>
    <w:rsid w:val="0037118D"/>
    <w:rsid w:val="00371341"/>
    <w:rsid w:val="00371993"/>
    <w:rsid w:val="00371AB0"/>
    <w:rsid w:val="00371DDF"/>
    <w:rsid w:val="0037253B"/>
    <w:rsid w:val="00372930"/>
    <w:rsid w:val="00372E6F"/>
    <w:rsid w:val="00372FC9"/>
    <w:rsid w:val="003730D1"/>
    <w:rsid w:val="003732BE"/>
    <w:rsid w:val="00373394"/>
    <w:rsid w:val="003736E9"/>
    <w:rsid w:val="0037376D"/>
    <w:rsid w:val="00373828"/>
    <w:rsid w:val="00373C69"/>
    <w:rsid w:val="00373F60"/>
    <w:rsid w:val="003740FE"/>
    <w:rsid w:val="00374B4F"/>
    <w:rsid w:val="00374C34"/>
    <w:rsid w:val="00374DDC"/>
    <w:rsid w:val="003752B9"/>
    <w:rsid w:val="00375AA7"/>
    <w:rsid w:val="00375DF0"/>
    <w:rsid w:val="00376023"/>
    <w:rsid w:val="00376EEE"/>
    <w:rsid w:val="00377570"/>
    <w:rsid w:val="00377EC3"/>
    <w:rsid w:val="00380147"/>
    <w:rsid w:val="003805E9"/>
    <w:rsid w:val="003812E1"/>
    <w:rsid w:val="00381349"/>
    <w:rsid w:val="003813A4"/>
    <w:rsid w:val="00381651"/>
    <w:rsid w:val="0038170D"/>
    <w:rsid w:val="003817D2"/>
    <w:rsid w:val="003819BE"/>
    <w:rsid w:val="00381CB9"/>
    <w:rsid w:val="00381D87"/>
    <w:rsid w:val="00381E3A"/>
    <w:rsid w:val="00382326"/>
    <w:rsid w:val="003824AD"/>
    <w:rsid w:val="0038258E"/>
    <w:rsid w:val="00382AE8"/>
    <w:rsid w:val="0038357E"/>
    <w:rsid w:val="003835F8"/>
    <w:rsid w:val="00383BCF"/>
    <w:rsid w:val="00383C33"/>
    <w:rsid w:val="00383D15"/>
    <w:rsid w:val="00383E8E"/>
    <w:rsid w:val="00384296"/>
    <w:rsid w:val="003844BE"/>
    <w:rsid w:val="00384552"/>
    <w:rsid w:val="003845EC"/>
    <w:rsid w:val="0038480A"/>
    <w:rsid w:val="00384B43"/>
    <w:rsid w:val="00384C51"/>
    <w:rsid w:val="00384E66"/>
    <w:rsid w:val="00385307"/>
    <w:rsid w:val="00385338"/>
    <w:rsid w:val="0038548B"/>
    <w:rsid w:val="00385BB0"/>
    <w:rsid w:val="00385C0B"/>
    <w:rsid w:val="003865CE"/>
    <w:rsid w:val="003866C3"/>
    <w:rsid w:val="00386BC5"/>
    <w:rsid w:val="00386F17"/>
    <w:rsid w:val="00387526"/>
    <w:rsid w:val="003876D0"/>
    <w:rsid w:val="003876E2"/>
    <w:rsid w:val="003878EB"/>
    <w:rsid w:val="00387CFA"/>
    <w:rsid w:val="00387D63"/>
    <w:rsid w:val="00390345"/>
    <w:rsid w:val="003908AF"/>
    <w:rsid w:val="003908CA"/>
    <w:rsid w:val="00390A6C"/>
    <w:rsid w:val="00390F6E"/>
    <w:rsid w:val="003912FC"/>
    <w:rsid w:val="0039168E"/>
    <w:rsid w:val="003917FE"/>
    <w:rsid w:val="00391A92"/>
    <w:rsid w:val="00391C11"/>
    <w:rsid w:val="00392022"/>
    <w:rsid w:val="003923E6"/>
    <w:rsid w:val="00392587"/>
    <w:rsid w:val="00392906"/>
    <w:rsid w:val="00392968"/>
    <w:rsid w:val="00392AA4"/>
    <w:rsid w:val="00392C15"/>
    <w:rsid w:val="00393225"/>
    <w:rsid w:val="0039359B"/>
    <w:rsid w:val="003937A2"/>
    <w:rsid w:val="00393952"/>
    <w:rsid w:val="003939D4"/>
    <w:rsid w:val="00393D7C"/>
    <w:rsid w:val="00393F6B"/>
    <w:rsid w:val="003949BF"/>
    <w:rsid w:val="00394AB8"/>
    <w:rsid w:val="00394CA4"/>
    <w:rsid w:val="00394EF2"/>
    <w:rsid w:val="00394F27"/>
    <w:rsid w:val="00394FC8"/>
    <w:rsid w:val="00395080"/>
    <w:rsid w:val="00395328"/>
    <w:rsid w:val="00395E8A"/>
    <w:rsid w:val="00396AFC"/>
    <w:rsid w:val="00396BDF"/>
    <w:rsid w:val="0039738F"/>
    <w:rsid w:val="0039771C"/>
    <w:rsid w:val="00397B4F"/>
    <w:rsid w:val="00397C6A"/>
    <w:rsid w:val="00397D0F"/>
    <w:rsid w:val="003A005E"/>
    <w:rsid w:val="003A0263"/>
    <w:rsid w:val="003A09CF"/>
    <w:rsid w:val="003A0CE3"/>
    <w:rsid w:val="003A0E02"/>
    <w:rsid w:val="003A0EF5"/>
    <w:rsid w:val="003A1112"/>
    <w:rsid w:val="003A11B6"/>
    <w:rsid w:val="003A1551"/>
    <w:rsid w:val="003A16C7"/>
    <w:rsid w:val="003A1D8A"/>
    <w:rsid w:val="003A1F8E"/>
    <w:rsid w:val="003A20C5"/>
    <w:rsid w:val="003A21D1"/>
    <w:rsid w:val="003A2A77"/>
    <w:rsid w:val="003A2BE4"/>
    <w:rsid w:val="003A2CA3"/>
    <w:rsid w:val="003A33CE"/>
    <w:rsid w:val="003A350B"/>
    <w:rsid w:val="003A39D2"/>
    <w:rsid w:val="003A3EEF"/>
    <w:rsid w:val="003A3FC5"/>
    <w:rsid w:val="003A41BC"/>
    <w:rsid w:val="003A42A6"/>
    <w:rsid w:val="003A497A"/>
    <w:rsid w:val="003A49A6"/>
    <w:rsid w:val="003A4FF4"/>
    <w:rsid w:val="003A52D4"/>
    <w:rsid w:val="003A584F"/>
    <w:rsid w:val="003A5946"/>
    <w:rsid w:val="003A61F5"/>
    <w:rsid w:val="003A665A"/>
    <w:rsid w:val="003A6EC9"/>
    <w:rsid w:val="003A6F35"/>
    <w:rsid w:val="003A6F64"/>
    <w:rsid w:val="003A6F95"/>
    <w:rsid w:val="003A7479"/>
    <w:rsid w:val="003A7AF0"/>
    <w:rsid w:val="003A7E53"/>
    <w:rsid w:val="003B0491"/>
    <w:rsid w:val="003B05F1"/>
    <w:rsid w:val="003B0719"/>
    <w:rsid w:val="003B0B24"/>
    <w:rsid w:val="003B12A7"/>
    <w:rsid w:val="003B17B3"/>
    <w:rsid w:val="003B1A0B"/>
    <w:rsid w:val="003B1A31"/>
    <w:rsid w:val="003B1B42"/>
    <w:rsid w:val="003B216B"/>
    <w:rsid w:val="003B25A9"/>
    <w:rsid w:val="003B2683"/>
    <w:rsid w:val="003B2738"/>
    <w:rsid w:val="003B2753"/>
    <w:rsid w:val="003B2BC5"/>
    <w:rsid w:val="003B2CE9"/>
    <w:rsid w:val="003B2D28"/>
    <w:rsid w:val="003B2F97"/>
    <w:rsid w:val="003B2FA7"/>
    <w:rsid w:val="003B30A2"/>
    <w:rsid w:val="003B3310"/>
    <w:rsid w:val="003B3481"/>
    <w:rsid w:val="003B3556"/>
    <w:rsid w:val="003B374F"/>
    <w:rsid w:val="003B381C"/>
    <w:rsid w:val="003B3C09"/>
    <w:rsid w:val="003B3E75"/>
    <w:rsid w:val="003B4C56"/>
    <w:rsid w:val="003B4D4E"/>
    <w:rsid w:val="003B4DDC"/>
    <w:rsid w:val="003B54A3"/>
    <w:rsid w:val="003B5610"/>
    <w:rsid w:val="003B571A"/>
    <w:rsid w:val="003B592B"/>
    <w:rsid w:val="003B657E"/>
    <w:rsid w:val="003B65AB"/>
    <w:rsid w:val="003B65D2"/>
    <w:rsid w:val="003B67D2"/>
    <w:rsid w:val="003B6A65"/>
    <w:rsid w:val="003B6E69"/>
    <w:rsid w:val="003B6E85"/>
    <w:rsid w:val="003B705A"/>
    <w:rsid w:val="003B74FD"/>
    <w:rsid w:val="003B7998"/>
    <w:rsid w:val="003B7E95"/>
    <w:rsid w:val="003C0017"/>
    <w:rsid w:val="003C0026"/>
    <w:rsid w:val="003C04E6"/>
    <w:rsid w:val="003C05CF"/>
    <w:rsid w:val="003C0899"/>
    <w:rsid w:val="003C09C9"/>
    <w:rsid w:val="003C0A74"/>
    <w:rsid w:val="003C0D7C"/>
    <w:rsid w:val="003C11DD"/>
    <w:rsid w:val="003C1305"/>
    <w:rsid w:val="003C130F"/>
    <w:rsid w:val="003C1709"/>
    <w:rsid w:val="003C1AC1"/>
    <w:rsid w:val="003C1C7A"/>
    <w:rsid w:val="003C1D60"/>
    <w:rsid w:val="003C1D88"/>
    <w:rsid w:val="003C1D97"/>
    <w:rsid w:val="003C1F94"/>
    <w:rsid w:val="003C246D"/>
    <w:rsid w:val="003C26DA"/>
    <w:rsid w:val="003C26DB"/>
    <w:rsid w:val="003C29F1"/>
    <w:rsid w:val="003C2A0F"/>
    <w:rsid w:val="003C2B42"/>
    <w:rsid w:val="003C2C41"/>
    <w:rsid w:val="003C2CFF"/>
    <w:rsid w:val="003C33A9"/>
    <w:rsid w:val="003C34AA"/>
    <w:rsid w:val="003C36DE"/>
    <w:rsid w:val="003C372C"/>
    <w:rsid w:val="003C37D5"/>
    <w:rsid w:val="003C3940"/>
    <w:rsid w:val="003C3A77"/>
    <w:rsid w:val="003C3D8A"/>
    <w:rsid w:val="003C41C3"/>
    <w:rsid w:val="003C4334"/>
    <w:rsid w:val="003C434B"/>
    <w:rsid w:val="003C5782"/>
    <w:rsid w:val="003C59E7"/>
    <w:rsid w:val="003C5AC2"/>
    <w:rsid w:val="003C5EC7"/>
    <w:rsid w:val="003C5F25"/>
    <w:rsid w:val="003C61F3"/>
    <w:rsid w:val="003C6395"/>
    <w:rsid w:val="003C6BFA"/>
    <w:rsid w:val="003C6C14"/>
    <w:rsid w:val="003C6D40"/>
    <w:rsid w:val="003C6FF2"/>
    <w:rsid w:val="003C7038"/>
    <w:rsid w:val="003C74C8"/>
    <w:rsid w:val="003C74E8"/>
    <w:rsid w:val="003C7550"/>
    <w:rsid w:val="003C7E7C"/>
    <w:rsid w:val="003D014F"/>
    <w:rsid w:val="003D0272"/>
    <w:rsid w:val="003D02C3"/>
    <w:rsid w:val="003D04E7"/>
    <w:rsid w:val="003D082E"/>
    <w:rsid w:val="003D09E2"/>
    <w:rsid w:val="003D0A10"/>
    <w:rsid w:val="003D0DF1"/>
    <w:rsid w:val="003D105B"/>
    <w:rsid w:val="003D10AD"/>
    <w:rsid w:val="003D12C5"/>
    <w:rsid w:val="003D1669"/>
    <w:rsid w:val="003D16FA"/>
    <w:rsid w:val="003D1D22"/>
    <w:rsid w:val="003D1EDD"/>
    <w:rsid w:val="003D1F43"/>
    <w:rsid w:val="003D2A90"/>
    <w:rsid w:val="003D2F1E"/>
    <w:rsid w:val="003D31E1"/>
    <w:rsid w:val="003D3495"/>
    <w:rsid w:val="003D34AF"/>
    <w:rsid w:val="003D37E4"/>
    <w:rsid w:val="003D3C84"/>
    <w:rsid w:val="003D4290"/>
    <w:rsid w:val="003D43E3"/>
    <w:rsid w:val="003D44AF"/>
    <w:rsid w:val="003D46C0"/>
    <w:rsid w:val="003D46FF"/>
    <w:rsid w:val="003D478C"/>
    <w:rsid w:val="003D4C3A"/>
    <w:rsid w:val="003D4F1B"/>
    <w:rsid w:val="003D50F1"/>
    <w:rsid w:val="003D5250"/>
    <w:rsid w:val="003D5307"/>
    <w:rsid w:val="003D5475"/>
    <w:rsid w:val="003D574D"/>
    <w:rsid w:val="003D5788"/>
    <w:rsid w:val="003D64A9"/>
    <w:rsid w:val="003D6F65"/>
    <w:rsid w:val="003D70EE"/>
    <w:rsid w:val="003D75FF"/>
    <w:rsid w:val="003D7748"/>
    <w:rsid w:val="003D77EF"/>
    <w:rsid w:val="003D7A31"/>
    <w:rsid w:val="003D7D88"/>
    <w:rsid w:val="003E01E8"/>
    <w:rsid w:val="003E0560"/>
    <w:rsid w:val="003E0835"/>
    <w:rsid w:val="003E0990"/>
    <w:rsid w:val="003E0A88"/>
    <w:rsid w:val="003E106B"/>
    <w:rsid w:val="003E136C"/>
    <w:rsid w:val="003E1B57"/>
    <w:rsid w:val="003E1BEA"/>
    <w:rsid w:val="003E2000"/>
    <w:rsid w:val="003E22F8"/>
    <w:rsid w:val="003E2447"/>
    <w:rsid w:val="003E2A3D"/>
    <w:rsid w:val="003E332A"/>
    <w:rsid w:val="003E366E"/>
    <w:rsid w:val="003E37C7"/>
    <w:rsid w:val="003E3811"/>
    <w:rsid w:val="003E3BC6"/>
    <w:rsid w:val="003E404D"/>
    <w:rsid w:val="003E4C5A"/>
    <w:rsid w:val="003E4D42"/>
    <w:rsid w:val="003E4D8D"/>
    <w:rsid w:val="003E501E"/>
    <w:rsid w:val="003E54B5"/>
    <w:rsid w:val="003E5BBA"/>
    <w:rsid w:val="003E5F61"/>
    <w:rsid w:val="003E5FC1"/>
    <w:rsid w:val="003E6065"/>
    <w:rsid w:val="003E617E"/>
    <w:rsid w:val="003E6227"/>
    <w:rsid w:val="003E62D1"/>
    <w:rsid w:val="003E62E9"/>
    <w:rsid w:val="003E64E3"/>
    <w:rsid w:val="003E6767"/>
    <w:rsid w:val="003E6967"/>
    <w:rsid w:val="003E6A6A"/>
    <w:rsid w:val="003E6C91"/>
    <w:rsid w:val="003E6CD3"/>
    <w:rsid w:val="003E6ECF"/>
    <w:rsid w:val="003E7050"/>
    <w:rsid w:val="003E73F6"/>
    <w:rsid w:val="003E786E"/>
    <w:rsid w:val="003E7D95"/>
    <w:rsid w:val="003E7E1A"/>
    <w:rsid w:val="003E7F23"/>
    <w:rsid w:val="003F010F"/>
    <w:rsid w:val="003F01A5"/>
    <w:rsid w:val="003F06D9"/>
    <w:rsid w:val="003F1020"/>
    <w:rsid w:val="003F105B"/>
    <w:rsid w:val="003F1504"/>
    <w:rsid w:val="003F1798"/>
    <w:rsid w:val="003F1B5A"/>
    <w:rsid w:val="003F20EF"/>
    <w:rsid w:val="003F216A"/>
    <w:rsid w:val="003F24D8"/>
    <w:rsid w:val="003F2605"/>
    <w:rsid w:val="003F2813"/>
    <w:rsid w:val="003F2B16"/>
    <w:rsid w:val="003F3B33"/>
    <w:rsid w:val="003F3DFF"/>
    <w:rsid w:val="003F3F2E"/>
    <w:rsid w:val="003F4057"/>
    <w:rsid w:val="003F43AB"/>
    <w:rsid w:val="003F4692"/>
    <w:rsid w:val="003F49D3"/>
    <w:rsid w:val="003F4C1A"/>
    <w:rsid w:val="003F50E5"/>
    <w:rsid w:val="003F5124"/>
    <w:rsid w:val="003F54FE"/>
    <w:rsid w:val="003F5771"/>
    <w:rsid w:val="003F5D05"/>
    <w:rsid w:val="003F5E73"/>
    <w:rsid w:val="003F6172"/>
    <w:rsid w:val="003F67F9"/>
    <w:rsid w:val="003F6AFF"/>
    <w:rsid w:val="003F6B59"/>
    <w:rsid w:val="003F6B74"/>
    <w:rsid w:val="003F6DB6"/>
    <w:rsid w:val="003F71D6"/>
    <w:rsid w:val="003F756B"/>
    <w:rsid w:val="003F79EF"/>
    <w:rsid w:val="003F7D7E"/>
    <w:rsid w:val="003F7E4A"/>
    <w:rsid w:val="00400157"/>
    <w:rsid w:val="00400372"/>
    <w:rsid w:val="00400376"/>
    <w:rsid w:val="00400D10"/>
    <w:rsid w:val="00400DC5"/>
    <w:rsid w:val="00400E55"/>
    <w:rsid w:val="004011F6"/>
    <w:rsid w:val="0040137A"/>
    <w:rsid w:val="00401386"/>
    <w:rsid w:val="004013A1"/>
    <w:rsid w:val="00401628"/>
    <w:rsid w:val="00401803"/>
    <w:rsid w:val="00401D7E"/>
    <w:rsid w:val="00401F0D"/>
    <w:rsid w:val="0040205A"/>
    <w:rsid w:val="004021B5"/>
    <w:rsid w:val="0040232E"/>
    <w:rsid w:val="00402C72"/>
    <w:rsid w:val="00402CA8"/>
    <w:rsid w:val="00403056"/>
    <w:rsid w:val="00403115"/>
    <w:rsid w:val="004032D3"/>
    <w:rsid w:val="004037D4"/>
    <w:rsid w:val="004038D4"/>
    <w:rsid w:val="00403C4D"/>
    <w:rsid w:val="00404092"/>
    <w:rsid w:val="0040442C"/>
    <w:rsid w:val="00404502"/>
    <w:rsid w:val="00404514"/>
    <w:rsid w:val="00404566"/>
    <w:rsid w:val="00404673"/>
    <w:rsid w:val="0040468B"/>
    <w:rsid w:val="004049F0"/>
    <w:rsid w:val="00404E92"/>
    <w:rsid w:val="0040503D"/>
    <w:rsid w:val="004052AE"/>
    <w:rsid w:val="004053AA"/>
    <w:rsid w:val="004053FB"/>
    <w:rsid w:val="0040543F"/>
    <w:rsid w:val="00405B18"/>
    <w:rsid w:val="00405EA8"/>
    <w:rsid w:val="0040603C"/>
    <w:rsid w:val="0040609F"/>
    <w:rsid w:val="00406123"/>
    <w:rsid w:val="00406571"/>
    <w:rsid w:val="00406768"/>
    <w:rsid w:val="00406CE6"/>
    <w:rsid w:val="00406E40"/>
    <w:rsid w:val="0040761C"/>
    <w:rsid w:val="0040770B"/>
    <w:rsid w:val="00407AE9"/>
    <w:rsid w:val="00410111"/>
    <w:rsid w:val="00410ABD"/>
    <w:rsid w:val="00411021"/>
    <w:rsid w:val="0041177E"/>
    <w:rsid w:val="00411819"/>
    <w:rsid w:val="00411D28"/>
    <w:rsid w:val="00411DCC"/>
    <w:rsid w:val="0041201D"/>
    <w:rsid w:val="00412864"/>
    <w:rsid w:val="00412DB0"/>
    <w:rsid w:val="00413063"/>
    <w:rsid w:val="0041338C"/>
    <w:rsid w:val="004137B1"/>
    <w:rsid w:val="00413943"/>
    <w:rsid w:val="00413ACA"/>
    <w:rsid w:val="00414285"/>
    <w:rsid w:val="00414624"/>
    <w:rsid w:val="004149A3"/>
    <w:rsid w:val="00414B37"/>
    <w:rsid w:val="00414E79"/>
    <w:rsid w:val="00414EE8"/>
    <w:rsid w:val="004152BB"/>
    <w:rsid w:val="00415986"/>
    <w:rsid w:val="00415AD4"/>
    <w:rsid w:val="00415BFF"/>
    <w:rsid w:val="00416369"/>
    <w:rsid w:val="00416716"/>
    <w:rsid w:val="00416B36"/>
    <w:rsid w:val="00416DC7"/>
    <w:rsid w:val="00416E02"/>
    <w:rsid w:val="00416F6C"/>
    <w:rsid w:val="00417A9F"/>
    <w:rsid w:val="00417BF5"/>
    <w:rsid w:val="00417CB3"/>
    <w:rsid w:val="00417F5A"/>
    <w:rsid w:val="0042029E"/>
    <w:rsid w:val="004213BF"/>
    <w:rsid w:val="004218C3"/>
    <w:rsid w:val="00421ABE"/>
    <w:rsid w:val="00421ACC"/>
    <w:rsid w:val="00421B39"/>
    <w:rsid w:val="00421E21"/>
    <w:rsid w:val="004225E3"/>
    <w:rsid w:val="004227D9"/>
    <w:rsid w:val="00422C61"/>
    <w:rsid w:val="00422DB8"/>
    <w:rsid w:val="00422E21"/>
    <w:rsid w:val="0042305B"/>
    <w:rsid w:val="004230A3"/>
    <w:rsid w:val="004230B4"/>
    <w:rsid w:val="004231EF"/>
    <w:rsid w:val="00423220"/>
    <w:rsid w:val="00423225"/>
    <w:rsid w:val="00423231"/>
    <w:rsid w:val="0042364A"/>
    <w:rsid w:val="004237FC"/>
    <w:rsid w:val="00423A20"/>
    <w:rsid w:val="00423DBC"/>
    <w:rsid w:val="004240C9"/>
    <w:rsid w:val="00424C87"/>
    <w:rsid w:val="004250A2"/>
    <w:rsid w:val="00425AEB"/>
    <w:rsid w:val="00425BF4"/>
    <w:rsid w:val="0042619B"/>
    <w:rsid w:val="00426474"/>
    <w:rsid w:val="004264F3"/>
    <w:rsid w:val="00426541"/>
    <w:rsid w:val="00426701"/>
    <w:rsid w:val="00426A2C"/>
    <w:rsid w:val="00426FE8"/>
    <w:rsid w:val="00427347"/>
    <w:rsid w:val="00427AF5"/>
    <w:rsid w:val="00427F3D"/>
    <w:rsid w:val="00427F60"/>
    <w:rsid w:val="00427FCE"/>
    <w:rsid w:val="0043033B"/>
    <w:rsid w:val="00430494"/>
    <w:rsid w:val="004304BC"/>
    <w:rsid w:val="004307FF"/>
    <w:rsid w:val="0043082E"/>
    <w:rsid w:val="00430C0D"/>
    <w:rsid w:val="00430D55"/>
    <w:rsid w:val="00430E25"/>
    <w:rsid w:val="00430F06"/>
    <w:rsid w:val="004310C4"/>
    <w:rsid w:val="004315B9"/>
    <w:rsid w:val="004318C7"/>
    <w:rsid w:val="0043207E"/>
    <w:rsid w:val="00432C5A"/>
    <w:rsid w:val="00432ED3"/>
    <w:rsid w:val="00433104"/>
    <w:rsid w:val="00433573"/>
    <w:rsid w:val="0043357E"/>
    <w:rsid w:val="004336DA"/>
    <w:rsid w:val="00433759"/>
    <w:rsid w:val="00433F98"/>
    <w:rsid w:val="00434264"/>
    <w:rsid w:val="004342C8"/>
    <w:rsid w:val="00434741"/>
    <w:rsid w:val="00434844"/>
    <w:rsid w:val="004348B6"/>
    <w:rsid w:val="004348C9"/>
    <w:rsid w:val="0043492A"/>
    <w:rsid w:val="004363F9"/>
    <w:rsid w:val="0043684E"/>
    <w:rsid w:val="00436BBD"/>
    <w:rsid w:val="004375CE"/>
    <w:rsid w:val="00437900"/>
    <w:rsid w:val="004379A6"/>
    <w:rsid w:val="0044064A"/>
    <w:rsid w:val="004408FC"/>
    <w:rsid w:val="0044096F"/>
    <w:rsid w:val="00440971"/>
    <w:rsid w:val="00440AF3"/>
    <w:rsid w:val="00440B91"/>
    <w:rsid w:val="00440BEC"/>
    <w:rsid w:val="00441274"/>
    <w:rsid w:val="0044192D"/>
    <w:rsid w:val="00441A60"/>
    <w:rsid w:val="00441AB9"/>
    <w:rsid w:val="00441D66"/>
    <w:rsid w:val="00441DB8"/>
    <w:rsid w:val="004420FC"/>
    <w:rsid w:val="00442540"/>
    <w:rsid w:val="00442A90"/>
    <w:rsid w:val="00442CE4"/>
    <w:rsid w:val="0044314B"/>
    <w:rsid w:val="004436FC"/>
    <w:rsid w:val="00443A3D"/>
    <w:rsid w:val="00443BC9"/>
    <w:rsid w:val="00443FB0"/>
    <w:rsid w:val="004440CF"/>
    <w:rsid w:val="00444A42"/>
    <w:rsid w:val="00444AEE"/>
    <w:rsid w:val="00444B1C"/>
    <w:rsid w:val="00444BEC"/>
    <w:rsid w:val="00444C39"/>
    <w:rsid w:val="00445496"/>
    <w:rsid w:val="0044552D"/>
    <w:rsid w:val="00445902"/>
    <w:rsid w:val="00445917"/>
    <w:rsid w:val="00445A25"/>
    <w:rsid w:val="0044622C"/>
    <w:rsid w:val="0044625E"/>
    <w:rsid w:val="00446791"/>
    <w:rsid w:val="00446AAD"/>
    <w:rsid w:val="00446B96"/>
    <w:rsid w:val="00446D99"/>
    <w:rsid w:val="004470D0"/>
    <w:rsid w:val="004474E7"/>
    <w:rsid w:val="00447502"/>
    <w:rsid w:val="00447BE9"/>
    <w:rsid w:val="00447F79"/>
    <w:rsid w:val="004506AD"/>
    <w:rsid w:val="00450806"/>
    <w:rsid w:val="00450ED6"/>
    <w:rsid w:val="004510FF"/>
    <w:rsid w:val="004514D6"/>
    <w:rsid w:val="0045193E"/>
    <w:rsid w:val="00451B43"/>
    <w:rsid w:val="00451CAE"/>
    <w:rsid w:val="004527B5"/>
    <w:rsid w:val="00452EF0"/>
    <w:rsid w:val="004533C8"/>
    <w:rsid w:val="004533E8"/>
    <w:rsid w:val="00453407"/>
    <w:rsid w:val="0045347C"/>
    <w:rsid w:val="004537AA"/>
    <w:rsid w:val="00453B47"/>
    <w:rsid w:val="00453E3A"/>
    <w:rsid w:val="00453F7A"/>
    <w:rsid w:val="00453FFC"/>
    <w:rsid w:val="00454219"/>
    <w:rsid w:val="004545FD"/>
    <w:rsid w:val="00454674"/>
    <w:rsid w:val="00454CFB"/>
    <w:rsid w:val="00454F51"/>
    <w:rsid w:val="0045509F"/>
    <w:rsid w:val="00455307"/>
    <w:rsid w:val="00455908"/>
    <w:rsid w:val="00456382"/>
    <w:rsid w:val="00456F22"/>
    <w:rsid w:val="0045725F"/>
    <w:rsid w:val="00457271"/>
    <w:rsid w:val="00457704"/>
    <w:rsid w:val="0045789D"/>
    <w:rsid w:val="004578E4"/>
    <w:rsid w:val="00460771"/>
    <w:rsid w:val="00460A51"/>
    <w:rsid w:val="00460CA5"/>
    <w:rsid w:val="004611B5"/>
    <w:rsid w:val="00461323"/>
    <w:rsid w:val="00461527"/>
    <w:rsid w:val="00461781"/>
    <w:rsid w:val="0046235E"/>
    <w:rsid w:val="0046239D"/>
    <w:rsid w:val="004623CC"/>
    <w:rsid w:val="00462961"/>
    <w:rsid w:val="004631BE"/>
    <w:rsid w:val="004632FB"/>
    <w:rsid w:val="00464362"/>
    <w:rsid w:val="0046439E"/>
    <w:rsid w:val="004644AE"/>
    <w:rsid w:val="004649A2"/>
    <w:rsid w:val="00464AE5"/>
    <w:rsid w:val="00464C1F"/>
    <w:rsid w:val="00464E31"/>
    <w:rsid w:val="00465107"/>
    <w:rsid w:val="0046544E"/>
    <w:rsid w:val="004658BB"/>
    <w:rsid w:val="004659AF"/>
    <w:rsid w:val="00465D4F"/>
    <w:rsid w:val="00465DB3"/>
    <w:rsid w:val="00465DCD"/>
    <w:rsid w:val="00465FF9"/>
    <w:rsid w:val="004664CA"/>
    <w:rsid w:val="00466CA8"/>
    <w:rsid w:val="004670C3"/>
    <w:rsid w:val="00467106"/>
    <w:rsid w:val="00467378"/>
    <w:rsid w:val="00467A00"/>
    <w:rsid w:val="00467D91"/>
    <w:rsid w:val="00467F73"/>
    <w:rsid w:val="004701D4"/>
    <w:rsid w:val="004701EC"/>
    <w:rsid w:val="004702A2"/>
    <w:rsid w:val="00470612"/>
    <w:rsid w:val="00470995"/>
    <w:rsid w:val="00470CA6"/>
    <w:rsid w:val="00470E82"/>
    <w:rsid w:val="00470F9F"/>
    <w:rsid w:val="00471105"/>
    <w:rsid w:val="004712EE"/>
    <w:rsid w:val="0047182A"/>
    <w:rsid w:val="0047192A"/>
    <w:rsid w:val="00471C40"/>
    <w:rsid w:val="00471FD9"/>
    <w:rsid w:val="004739B1"/>
    <w:rsid w:val="00473C0D"/>
    <w:rsid w:val="004740A1"/>
    <w:rsid w:val="004747B2"/>
    <w:rsid w:val="004748A7"/>
    <w:rsid w:val="00475256"/>
    <w:rsid w:val="0047532B"/>
    <w:rsid w:val="00475951"/>
    <w:rsid w:val="004759C8"/>
    <w:rsid w:val="00475C35"/>
    <w:rsid w:val="00475DCB"/>
    <w:rsid w:val="00476364"/>
    <w:rsid w:val="00476649"/>
    <w:rsid w:val="0047670B"/>
    <w:rsid w:val="00476816"/>
    <w:rsid w:val="00476DDB"/>
    <w:rsid w:val="00476E8F"/>
    <w:rsid w:val="00477B19"/>
    <w:rsid w:val="004803A1"/>
    <w:rsid w:val="00480835"/>
    <w:rsid w:val="004808E3"/>
    <w:rsid w:val="00480CCA"/>
    <w:rsid w:val="00480F88"/>
    <w:rsid w:val="0048109F"/>
    <w:rsid w:val="004812A1"/>
    <w:rsid w:val="00481484"/>
    <w:rsid w:val="00481A74"/>
    <w:rsid w:val="00481C86"/>
    <w:rsid w:val="00481CCE"/>
    <w:rsid w:val="00481D1D"/>
    <w:rsid w:val="00482407"/>
    <w:rsid w:val="00482799"/>
    <w:rsid w:val="004827B1"/>
    <w:rsid w:val="00482B3E"/>
    <w:rsid w:val="00482BA6"/>
    <w:rsid w:val="00482BAA"/>
    <w:rsid w:val="00482EF5"/>
    <w:rsid w:val="004834D1"/>
    <w:rsid w:val="004835BC"/>
    <w:rsid w:val="0048382B"/>
    <w:rsid w:val="0048407F"/>
    <w:rsid w:val="004849E0"/>
    <w:rsid w:val="00484A66"/>
    <w:rsid w:val="00484C13"/>
    <w:rsid w:val="00484DF5"/>
    <w:rsid w:val="0048558F"/>
    <w:rsid w:val="0048564E"/>
    <w:rsid w:val="004856A3"/>
    <w:rsid w:val="0048595B"/>
    <w:rsid w:val="00485C1A"/>
    <w:rsid w:val="00485C9B"/>
    <w:rsid w:val="00485CDA"/>
    <w:rsid w:val="00485D2D"/>
    <w:rsid w:val="00485E96"/>
    <w:rsid w:val="00485EDC"/>
    <w:rsid w:val="00485EFD"/>
    <w:rsid w:val="00486275"/>
    <w:rsid w:val="004863BC"/>
    <w:rsid w:val="004879C9"/>
    <w:rsid w:val="00487E77"/>
    <w:rsid w:val="00487EFC"/>
    <w:rsid w:val="00487FD8"/>
    <w:rsid w:val="00490105"/>
    <w:rsid w:val="004901D6"/>
    <w:rsid w:val="004902D6"/>
    <w:rsid w:val="00490CCE"/>
    <w:rsid w:val="00490D68"/>
    <w:rsid w:val="00491109"/>
    <w:rsid w:val="0049118F"/>
    <w:rsid w:val="004911EE"/>
    <w:rsid w:val="0049123B"/>
    <w:rsid w:val="004913DE"/>
    <w:rsid w:val="004916EE"/>
    <w:rsid w:val="00491CF9"/>
    <w:rsid w:val="00491F4A"/>
    <w:rsid w:val="004922AD"/>
    <w:rsid w:val="0049239F"/>
    <w:rsid w:val="00492A49"/>
    <w:rsid w:val="00492B3C"/>
    <w:rsid w:val="00492B40"/>
    <w:rsid w:val="00492FEB"/>
    <w:rsid w:val="004935AA"/>
    <w:rsid w:val="00493CF5"/>
    <w:rsid w:val="00493EDB"/>
    <w:rsid w:val="004948EE"/>
    <w:rsid w:val="00495411"/>
    <w:rsid w:val="00495784"/>
    <w:rsid w:val="0049580C"/>
    <w:rsid w:val="00496027"/>
    <w:rsid w:val="00496069"/>
    <w:rsid w:val="00496C4C"/>
    <w:rsid w:val="00496EC4"/>
    <w:rsid w:val="0049705D"/>
    <w:rsid w:val="00497327"/>
    <w:rsid w:val="00497337"/>
    <w:rsid w:val="004979D5"/>
    <w:rsid w:val="00497BF8"/>
    <w:rsid w:val="00497CCE"/>
    <w:rsid w:val="004A0659"/>
    <w:rsid w:val="004A07BA"/>
    <w:rsid w:val="004A09BB"/>
    <w:rsid w:val="004A0C81"/>
    <w:rsid w:val="004A0F3A"/>
    <w:rsid w:val="004A1267"/>
    <w:rsid w:val="004A1726"/>
    <w:rsid w:val="004A189B"/>
    <w:rsid w:val="004A195A"/>
    <w:rsid w:val="004A195E"/>
    <w:rsid w:val="004A1BD1"/>
    <w:rsid w:val="004A212F"/>
    <w:rsid w:val="004A2250"/>
    <w:rsid w:val="004A2307"/>
    <w:rsid w:val="004A2483"/>
    <w:rsid w:val="004A29B0"/>
    <w:rsid w:val="004A2E39"/>
    <w:rsid w:val="004A3073"/>
    <w:rsid w:val="004A3465"/>
    <w:rsid w:val="004A35E9"/>
    <w:rsid w:val="004A3795"/>
    <w:rsid w:val="004A3B78"/>
    <w:rsid w:val="004A3B8B"/>
    <w:rsid w:val="004A3C5B"/>
    <w:rsid w:val="004A3C72"/>
    <w:rsid w:val="004A41CC"/>
    <w:rsid w:val="004A4406"/>
    <w:rsid w:val="004A44C9"/>
    <w:rsid w:val="004A458B"/>
    <w:rsid w:val="004A4915"/>
    <w:rsid w:val="004A4C37"/>
    <w:rsid w:val="004A55B0"/>
    <w:rsid w:val="004A5D2A"/>
    <w:rsid w:val="004A5D4C"/>
    <w:rsid w:val="004A5FAB"/>
    <w:rsid w:val="004A61BF"/>
    <w:rsid w:val="004A65F4"/>
    <w:rsid w:val="004A68C7"/>
    <w:rsid w:val="004A6C35"/>
    <w:rsid w:val="004A6D75"/>
    <w:rsid w:val="004A709D"/>
    <w:rsid w:val="004A7549"/>
    <w:rsid w:val="004A7696"/>
    <w:rsid w:val="004A79CD"/>
    <w:rsid w:val="004B08C7"/>
    <w:rsid w:val="004B12B7"/>
    <w:rsid w:val="004B14BF"/>
    <w:rsid w:val="004B1893"/>
    <w:rsid w:val="004B18ED"/>
    <w:rsid w:val="004B1D5F"/>
    <w:rsid w:val="004B2480"/>
    <w:rsid w:val="004B2ADC"/>
    <w:rsid w:val="004B2F7D"/>
    <w:rsid w:val="004B306C"/>
    <w:rsid w:val="004B3154"/>
    <w:rsid w:val="004B31FE"/>
    <w:rsid w:val="004B3855"/>
    <w:rsid w:val="004B407E"/>
    <w:rsid w:val="004B41AB"/>
    <w:rsid w:val="004B4468"/>
    <w:rsid w:val="004B4A9A"/>
    <w:rsid w:val="004B4B05"/>
    <w:rsid w:val="004B5000"/>
    <w:rsid w:val="004B5003"/>
    <w:rsid w:val="004B50AD"/>
    <w:rsid w:val="004B51FD"/>
    <w:rsid w:val="004B55D0"/>
    <w:rsid w:val="004B572F"/>
    <w:rsid w:val="004B57FA"/>
    <w:rsid w:val="004B58CB"/>
    <w:rsid w:val="004B5969"/>
    <w:rsid w:val="004B5B80"/>
    <w:rsid w:val="004B5EB6"/>
    <w:rsid w:val="004B5F10"/>
    <w:rsid w:val="004B61FE"/>
    <w:rsid w:val="004B68BF"/>
    <w:rsid w:val="004B6A08"/>
    <w:rsid w:val="004B6BC3"/>
    <w:rsid w:val="004B6D1F"/>
    <w:rsid w:val="004B6D5A"/>
    <w:rsid w:val="004B6D9B"/>
    <w:rsid w:val="004B7170"/>
    <w:rsid w:val="004B7523"/>
    <w:rsid w:val="004B7675"/>
    <w:rsid w:val="004B7BF5"/>
    <w:rsid w:val="004B7C0D"/>
    <w:rsid w:val="004C04FB"/>
    <w:rsid w:val="004C08D9"/>
    <w:rsid w:val="004C0928"/>
    <w:rsid w:val="004C0AEE"/>
    <w:rsid w:val="004C178B"/>
    <w:rsid w:val="004C17D0"/>
    <w:rsid w:val="004C182D"/>
    <w:rsid w:val="004C18DC"/>
    <w:rsid w:val="004C19C5"/>
    <w:rsid w:val="004C1EB2"/>
    <w:rsid w:val="004C22FD"/>
    <w:rsid w:val="004C24EF"/>
    <w:rsid w:val="004C2782"/>
    <w:rsid w:val="004C2C41"/>
    <w:rsid w:val="004C2C5C"/>
    <w:rsid w:val="004C2D1D"/>
    <w:rsid w:val="004C2F2E"/>
    <w:rsid w:val="004C32B9"/>
    <w:rsid w:val="004C38BE"/>
    <w:rsid w:val="004C3D95"/>
    <w:rsid w:val="004C3E58"/>
    <w:rsid w:val="004C3EC2"/>
    <w:rsid w:val="004C3EFE"/>
    <w:rsid w:val="004C44BE"/>
    <w:rsid w:val="004C4EE0"/>
    <w:rsid w:val="004C4F93"/>
    <w:rsid w:val="004C5129"/>
    <w:rsid w:val="004C5395"/>
    <w:rsid w:val="004C53E7"/>
    <w:rsid w:val="004C5480"/>
    <w:rsid w:val="004C5867"/>
    <w:rsid w:val="004C5AB3"/>
    <w:rsid w:val="004C5D96"/>
    <w:rsid w:val="004C6245"/>
    <w:rsid w:val="004C6455"/>
    <w:rsid w:val="004C66A0"/>
    <w:rsid w:val="004C6819"/>
    <w:rsid w:val="004C6B59"/>
    <w:rsid w:val="004C7312"/>
    <w:rsid w:val="004C738B"/>
    <w:rsid w:val="004C740A"/>
    <w:rsid w:val="004C7689"/>
    <w:rsid w:val="004C785A"/>
    <w:rsid w:val="004C791B"/>
    <w:rsid w:val="004C7ABB"/>
    <w:rsid w:val="004C7C3D"/>
    <w:rsid w:val="004D023E"/>
    <w:rsid w:val="004D0804"/>
    <w:rsid w:val="004D0906"/>
    <w:rsid w:val="004D0FBD"/>
    <w:rsid w:val="004D1383"/>
    <w:rsid w:val="004D144A"/>
    <w:rsid w:val="004D1A19"/>
    <w:rsid w:val="004D1ABA"/>
    <w:rsid w:val="004D1C93"/>
    <w:rsid w:val="004D1CC8"/>
    <w:rsid w:val="004D1DF5"/>
    <w:rsid w:val="004D1FC2"/>
    <w:rsid w:val="004D21DC"/>
    <w:rsid w:val="004D2202"/>
    <w:rsid w:val="004D23A6"/>
    <w:rsid w:val="004D2862"/>
    <w:rsid w:val="004D299A"/>
    <w:rsid w:val="004D2A35"/>
    <w:rsid w:val="004D2C64"/>
    <w:rsid w:val="004D2D75"/>
    <w:rsid w:val="004D2F89"/>
    <w:rsid w:val="004D2F9D"/>
    <w:rsid w:val="004D3098"/>
    <w:rsid w:val="004D3588"/>
    <w:rsid w:val="004D3711"/>
    <w:rsid w:val="004D37F5"/>
    <w:rsid w:val="004D3B72"/>
    <w:rsid w:val="004D3CCF"/>
    <w:rsid w:val="004D3F44"/>
    <w:rsid w:val="004D48B7"/>
    <w:rsid w:val="004D4908"/>
    <w:rsid w:val="004D4936"/>
    <w:rsid w:val="004D4A58"/>
    <w:rsid w:val="004D5205"/>
    <w:rsid w:val="004D556B"/>
    <w:rsid w:val="004D559A"/>
    <w:rsid w:val="004D61ED"/>
    <w:rsid w:val="004D6315"/>
    <w:rsid w:val="004D65BD"/>
    <w:rsid w:val="004D688C"/>
    <w:rsid w:val="004D6940"/>
    <w:rsid w:val="004D6985"/>
    <w:rsid w:val="004D7045"/>
    <w:rsid w:val="004D74EF"/>
    <w:rsid w:val="004D792B"/>
    <w:rsid w:val="004D7BA2"/>
    <w:rsid w:val="004D7F1E"/>
    <w:rsid w:val="004E000A"/>
    <w:rsid w:val="004E0126"/>
    <w:rsid w:val="004E08D0"/>
    <w:rsid w:val="004E0A70"/>
    <w:rsid w:val="004E0CB5"/>
    <w:rsid w:val="004E0FFB"/>
    <w:rsid w:val="004E126D"/>
    <w:rsid w:val="004E15FA"/>
    <w:rsid w:val="004E1609"/>
    <w:rsid w:val="004E1629"/>
    <w:rsid w:val="004E19B6"/>
    <w:rsid w:val="004E1C02"/>
    <w:rsid w:val="004E1D12"/>
    <w:rsid w:val="004E2375"/>
    <w:rsid w:val="004E2B6F"/>
    <w:rsid w:val="004E2BF5"/>
    <w:rsid w:val="004E2F6B"/>
    <w:rsid w:val="004E343F"/>
    <w:rsid w:val="004E39E4"/>
    <w:rsid w:val="004E39E8"/>
    <w:rsid w:val="004E3B16"/>
    <w:rsid w:val="004E4008"/>
    <w:rsid w:val="004E4211"/>
    <w:rsid w:val="004E43DD"/>
    <w:rsid w:val="004E470D"/>
    <w:rsid w:val="004E472F"/>
    <w:rsid w:val="004E4880"/>
    <w:rsid w:val="004E48BF"/>
    <w:rsid w:val="004E498F"/>
    <w:rsid w:val="004E4A79"/>
    <w:rsid w:val="004E4D47"/>
    <w:rsid w:val="004E4E48"/>
    <w:rsid w:val="004E562B"/>
    <w:rsid w:val="004E5A26"/>
    <w:rsid w:val="004E5D36"/>
    <w:rsid w:val="004E5FEC"/>
    <w:rsid w:val="004E6377"/>
    <w:rsid w:val="004E6CAB"/>
    <w:rsid w:val="004E71BD"/>
    <w:rsid w:val="004E732D"/>
    <w:rsid w:val="004E7E58"/>
    <w:rsid w:val="004F0179"/>
    <w:rsid w:val="004F029F"/>
    <w:rsid w:val="004F05C1"/>
    <w:rsid w:val="004F0D96"/>
    <w:rsid w:val="004F10C2"/>
    <w:rsid w:val="004F12ED"/>
    <w:rsid w:val="004F167C"/>
    <w:rsid w:val="004F16C9"/>
    <w:rsid w:val="004F1A04"/>
    <w:rsid w:val="004F1ADF"/>
    <w:rsid w:val="004F1C26"/>
    <w:rsid w:val="004F1EC0"/>
    <w:rsid w:val="004F27AA"/>
    <w:rsid w:val="004F2A67"/>
    <w:rsid w:val="004F325F"/>
    <w:rsid w:val="004F3443"/>
    <w:rsid w:val="004F3864"/>
    <w:rsid w:val="004F3C5B"/>
    <w:rsid w:val="004F3ED2"/>
    <w:rsid w:val="004F4034"/>
    <w:rsid w:val="004F42E2"/>
    <w:rsid w:val="004F45DD"/>
    <w:rsid w:val="004F4E28"/>
    <w:rsid w:val="004F507E"/>
    <w:rsid w:val="004F53B6"/>
    <w:rsid w:val="004F5C34"/>
    <w:rsid w:val="004F63D4"/>
    <w:rsid w:val="004F6726"/>
    <w:rsid w:val="004F6C8F"/>
    <w:rsid w:val="004F6EBD"/>
    <w:rsid w:val="004F6F0B"/>
    <w:rsid w:val="004F7640"/>
    <w:rsid w:val="004F7795"/>
    <w:rsid w:val="004F77BA"/>
    <w:rsid w:val="00500165"/>
    <w:rsid w:val="0050042C"/>
    <w:rsid w:val="00500568"/>
    <w:rsid w:val="00500615"/>
    <w:rsid w:val="00500A61"/>
    <w:rsid w:val="00500B65"/>
    <w:rsid w:val="00500BE9"/>
    <w:rsid w:val="00500D1E"/>
    <w:rsid w:val="00500D8B"/>
    <w:rsid w:val="00500DED"/>
    <w:rsid w:val="005011E9"/>
    <w:rsid w:val="00501679"/>
    <w:rsid w:val="00501738"/>
    <w:rsid w:val="00501758"/>
    <w:rsid w:val="00501B1A"/>
    <w:rsid w:val="005021A1"/>
    <w:rsid w:val="005022B8"/>
    <w:rsid w:val="005029C4"/>
    <w:rsid w:val="00502B7E"/>
    <w:rsid w:val="00502BFD"/>
    <w:rsid w:val="0050303E"/>
    <w:rsid w:val="0050344A"/>
    <w:rsid w:val="005036B9"/>
    <w:rsid w:val="005038E2"/>
    <w:rsid w:val="005038F5"/>
    <w:rsid w:val="00503AA5"/>
    <w:rsid w:val="00503C59"/>
    <w:rsid w:val="00503CD2"/>
    <w:rsid w:val="00503F06"/>
    <w:rsid w:val="00503FC5"/>
    <w:rsid w:val="005040F2"/>
    <w:rsid w:val="00504367"/>
    <w:rsid w:val="00504B77"/>
    <w:rsid w:val="00504E01"/>
    <w:rsid w:val="00505032"/>
    <w:rsid w:val="0050517D"/>
    <w:rsid w:val="00505250"/>
    <w:rsid w:val="005052DC"/>
    <w:rsid w:val="00505414"/>
    <w:rsid w:val="00505676"/>
    <w:rsid w:val="005060A3"/>
    <w:rsid w:val="00506508"/>
    <w:rsid w:val="00506933"/>
    <w:rsid w:val="0050706D"/>
    <w:rsid w:val="0050713A"/>
    <w:rsid w:val="00507390"/>
    <w:rsid w:val="005075AB"/>
    <w:rsid w:val="0050768B"/>
    <w:rsid w:val="00507E8D"/>
    <w:rsid w:val="0051071A"/>
    <w:rsid w:val="00510726"/>
    <w:rsid w:val="00510830"/>
    <w:rsid w:val="00510844"/>
    <w:rsid w:val="005108EE"/>
    <w:rsid w:val="0051096D"/>
    <w:rsid w:val="005111D3"/>
    <w:rsid w:val="00511507"/>
    <w:rsid w:val="005115CD"/>
    <w:rsid w:val="005118F1"/>
    <w:rsid w:val="00511B31"/>
    <w:rsid w:val="00511BC4"/>
    <w:rsid w:val="00512036"/>
    <w:rsid w:val="005121DA"/>
    <w:rsid w:val="0051223B"/>
    <w:rsid w:val="00512D7F"/>
    <w:rsid w:val="00512EA1"/>
    <w:rsid w:val="00512EC7"/>
    <w:rsid w:val="00513988"/>
    <w:rsid w:val="00513EF3"/>
    <w:rsid w:val="005149BF"/>
    <w:rsid w:val="00514C9F"/>
    <w:rsid w:val="00514D50"/>
    <w:rsid w:val="00514E64"/>
    <w:rsid w:val="00515132"/>
    <w:rsid w:val="00515964"/>
    <w:rsid w:val="0051596E"/>
    <w:rsid w:val="00515AAE"/>
    <w:rsid w:val="00515F41"/>
    <w:rsid w:val="005169AC"/>
    <w:rsid w:val="00516C1A"/>
    <w:rsid w:val="00516F3D"/>
    <w:rsid w:val="0051784D"/>
    <w:rsid w:val="00517CFE"/>
    <w:rsid w:val="00517DF4"/>
    <w:rsid w:val="00517E9D"/>
    <w:rsid w:val="005200B3"/>
    <w:rsid w:val="0052035C"/>
    <w:rsid w:val="005206C9"/>
    <w:rsid w:val="00520D92"/>
    <w:rsid w:val="005211DD"/>
    <w:rsid w:val="00521277"/>
    <w:rsid w:val="00521286"/>
    <w:rsid w:val="005213C4"/>
    <w:rsid w:val="00521435"/>
    <w:rsid w:val="005215F2"/>
    <w:rsid w:val="00521733"/>
    <w:rsid w:val="0052175C"/>
    <w:rsid w:val="0052196F"/>
    <w:rsid w:val="00521C72"/>
    <w:rsid w:val="00521DAD"/>
    <w:rsid w:val="005221EB"/>
    <w:rsid w:val="00522462"/>
    <w:rsid w:val="00522639"/>
    <w:rsid w:val="00522DAD"/>
    <w:rsid w:val="00523064"/>
    <w:rsid w:val="0052319F"/>
    <w:rsid w:val="00523399"/>
    <w:rsid w:val="00523490"/>
    <w:rsid w:val="00523853"/>
    <w:rsid w:val="00523FFC"/>
    <w:rsid w:val="005243C8"/>
    <w:rsid w:val="00524600"/>
    <w:rsid w:val="005247C7"/>
    <w:rsid w:val="00524892"/>
    <w:rsid w:val="00524A38"/>
    <w:rsid w:val="00524A78"/>
    <w:rsid w:val="005254BA"/>
    <w:rsid w:val="0052580B"/>
    <w:rsid w:val="00525A28"/>
    <w:rsid w:val="00525F2F"/>
    <w:rsid w:val="0052647F"/>
    <w:rsid w:val="005265BD"/>
    <w:rsid w:val="00526C80"/>
    <w:rsid w:val="00526E30"/>
    <w:rsid w:val="00527039"/>
    <w:rsid w:val="00527198"/>
    <w:rsid w:val="005272DB"/>
    <w:rsid w:val="00527374"/>
    <w:rsid w:val="005274EA"/>
    <w:rsid w:val="00527AF8"/>
    <w:rsid w:val="00527C5E"/>
    <w:rsid w:val="00527E18"/>
    <w:rsid w:val="00527F12"/>
    <w:rsid w:val="00530233"/>
    <w:rsid w:val="00530E42"/>
    <w:rsid w:val="00530FDF"/>
    <w:rsid w:val="00531142"/>
    <w:rsid w:val="00531322"/>
    <w:rsid w:val="005313E3"/>
    <w:rsid w:val="005314AE"/>
    <w:rsid w:val="00531C65"/>
    <w:rsid w:val="00531FA0"/>
    <w:rsid w:val="00531FB9"/>
    <w:rsid w:val="00532335"/>
    <w:rsid w:val="005325EC"/>
    <w:rsid w:val="00532713"/>
    <w:rsid w:val="00532826"/>
    <w:rsid w:val="0053283B"/>
    <w:rsid w:val="005335BA"/>
    <w:rsid w:val="0053361B"/>
    <w:rsid w:val="0053384F"/>
    <w:rsid w:val="00533A86"/>
    <w:rsid w:val="00533FD4"/>
    <w:rsid w:val="005340D9"/>
    <w:rsid w:val="00534233"/>
    <w:rsid w:val="005344B9"/>
    <w:rsid w:val="005348DF"/>
    <w:rsid w:val="00534BA2"/>
    <w:rsid w:val="00534BF7"/>
    <w:rsid w:val="0053565B"/>
    <w:rsid w:val="005356DA"/>
    <w:rsid w:val="00535745"/>
    <w:rsid w:val="00535B3E"/>
    <w:rsid w:val="00535F97"/>
    <w:rsid w:val="00536135"/>
    <w:rsid w:val="00536587"/>
    <w:rsid w:val="005369CD"/>
    <w:rsid w:val="00536D2D"/>
    <w:rsid w:val="00536D59"/>
    <w:rsid w:val="00536DB4"/>
    <w:rsid w:val="00537025"/>
    <w:rsid w:val="00537C77"/>
    <w:rsid w:val="00537E17"/>
    <w:rsid w:val="00540049"/>
    <w:rsid w:val="0054091D"/>
    <w:rsid w:val="00540A7E"/>
    <w:rsid w:val="00540FDD"/>
    <w:rsid w:val="00540FFB"/>
    <w:rsid w:val="00541059"/>
    <w:rsid w:val="00541246"/>
    <w:rsid w:val="005412EC"/>
    <w:rsid w:val="00541608"/>
    <w:rsid w:val="00541EAC"/>
    <w:rsid w:val="0054204A"/>
    <w:rsid w:val="0054222A"/>
    <w:rsid w:val="00542588"/>
    <w:rsid w:val="0054289E"/>
    <w:rsid w:val="00542AAB"/>
    <w:rsid w:val="00542BD6"/>
    <w:rsid w:val="00543512"/>
    <w:rsid w:val="00543D31"/>
    <w:rsid w:val="00544060"/>
    <w:rsid w:val="0054409E"/>
    <w:rsid w:val="00544730"/>
    <w:rsid w:val="005449C6"/>
    <w:rsid w:val="00544C7F"/>
    <w:rsid w:val="00544D03"/>
    <w:rsid w:val="00544F7C"/>
    <w:rsid w:val="005450A8"/>
    <w:rsid w:val="00545144"/>
    <w:rsid w:val="0054591F"/>
    <w:rsid w:val="0054592F"/>
    <w:rsid w:val="00545A54"/>
    <w:rsid w:val="00545DD1"/>
    <w:rsid w:val="00546039"/>
    <w:rsid w:val="005463D1"/>
    <w:rsid w:val="0054655E"/>
    <w:rsid w:val="005467D3"/>
    <w:rsid w:val="00546E99"/>
    <w:rsid w:val="00547028"/>
    <w:rsid w:val="00547811"/>
    <w:rsid w:val="005479C2"/>
    <w:rsid w:val="00547E27"/>
    <w:rsid w:val="0055005C"/>
    <w:rsid w:val="005500CA"/>
    <w:rsid w:val="00550A02"/>
    <w:rsid w:val="00550B81"/>
    <w:rsid w:val="00550BFC"/>
    <w:rsid w:val="00550F19"/>
    <w:rsid w:val="005513F5"/>
    <w:rsid w:val="0055175B"/>
    <w:rsid w:val="00551B62"/>
    <w:rsid w:val="00551E92"/>
    <w:rsid w:val="00552621"/>
    <w:rsid w:val="00552AF0"/>
    <w:rsid w:val="00552BEF"/>
    <w:rsid w:val="00552FEC"/>
    <w:rsid w:val="00553012"/>
    <w:rsid w:val="00553017"/>
    <w:rsid w:val="0055342C"/>
    <w:rsid w:val="005535B2"/>
    <w:rsid w:val="00553635"/>
    <w:rsid w:val="00553869"/>
    <w:rsid w:val="00553949"/>
    <w:rsid w:val="00553993"/>
    <w:rsid w:val="005542C3"/>
    <w:rsid w:val="00554748"/>
    <w:rsid w:val="0055480F"/>
    <w:rsid w:val="00554C94"/>
    <w:rsid w:val="00554F84"/>
    <w:rsid w:val="0055503E"/>
    <w:rsid w:val="0055507F"/>
    <w:rsid w:val="005550D6"/>
    <w:rsid w:val="005551E8"/>
    <w:rsid w:val="005559D7"/>
    <w:rsid w:val="005559FD"/>
    <w:rsid w:val="00555CFF"/>
    <w:rsid w:val="00555D39"/>
    <w:rsid w:val="00555D42"/>
    <w:rsid w:val="00555EED"/>
    <w:rsid w:val="00556436"/>
    <w:rsid w:val="0055649A"/>
    <w:rsid w:val="00556883"/>
    <w:rsid w:val="00556CFE"/>
    <w:rsid w:val="0055704B"/>
    <w:rsid w:val="00557441"/>
    <w:rsid w:val="0055796F"/>
    <w:rsid w:val="00557A9E"/>
    <w:rsid w:val="00560484"/>
    <w:rsid w:val="0056050E"/>
    <w:rsid w:val="0056051A"/>
    <w:rsid w:val="005606C4"/>
    <w:rsid w:val="00560991"/>
    <w:rsid w:val="005611F2"/>
    <w:rsid w:val="00561219"/>
    <w:rsid w:val="005612D3"/>
    <w:rsid w:val="00561969"/>
    <w:rsid w:val="0056232D"/>
    <w:rsid w:val="00562B51"/>
    <w:rsid w:val="00562E44"/>
    <w:rsid w:val="00562E6D"/>
    <w:rsid w:val="00563019"/>
    <w:rsid w:val="005639C0"/>
    <w:rsid w:val="00563BC7"/>
    <w:rsid w:val="00564598"/>
    <w:rsid w:val="00564ADA"/>
    <w:rsid w:val="00564E14"/>
    <w:rsid w:val="00564EEF"/>
    <w:rsid w:val="00564FF2"/>
    <w:rsid w:val="00565132"/>
    <w:rsid w:val="005652F6"/>
    <w:rsid w:val="00565C88"/>
    <w:rsid w:val="00565FE5"/>
    <w:rsid w:val="00565FED"/>
    <w:rsid w:val="005666AC"/>
    <w:rsid w:val="005671A5"/>
    <w:rsid w:val="00567271"/>
    <w:rsid w:val="00567381"/>
    <w:rsid w:val="00567601"/>
    <w:rsid w:val="00567875"/>
    <w:rsid w:val="00567987"/>
    <w:rsid w:val="00567AD9"/>
    <w:rsid w:val="00567AF5"/>
    <w:rsid w:val="00567C62"/>
    <w:rsid w:val="00570026"/>
    <w:rsid w:val="00570559"/>
    <w:rsid w:val="00570BC9"/>
    <w:rsid w:val="00570CAC"/>
    <w:rsid w:val="00570EFF"/>
    <w:rsid w:val="00570F34"/>
    <w:rsid w:val="00570FA9"/>
    <w:rsid w:val="0057101A"/>
    <w:rsid w:val="005711D7"/>
    <w:rsid w:val="00571720"/>
    <w:rsid w:val="00571B2A"/>
    <w:rsid w:val="00571D7A"/>
    <w:rsid w:val="00571E38"/>
    <w:rsid w:val="005720FC"/>
    <w:rsid w:val="005722C5"/>
    <w:rsid w:val="00572334"/>
    <w:rsid w:val="0057299F"/>
    <w:rsid w:val="00572C2B"/>
    <w:rsid w:val="00573007"/>
    <w:rsid w:val="005730F4"/>
    <w:rsid w:val="005734AB"/>
    <w:rsid w:val="005739EA"/>
    <w:rsid w:val="00573EA2"/>
    <w:rsid w:val="00573ECB"/>
    <w:rsid w:val="005741CC"/>
    <w:rsid w:val="00574A23"/>
    <w:rsid w:val="00574CBA"/>
    <w:rsid w:val="00574FA1"/>
    <w:rsid w:val="005751D6"/>
    <w:rsid w:val="00575993"/>
    <w:rsid w:val="00575E0D"/>
    <w:rsid w:val="00576691"/>
    <w:rsid w:val="0057674C"/>
    <w:rsid w:val="005768A4"/>
    <w:rsid w:val="00576FDB"/>
    <w:rsid w:val="005770EA"/>
    <w:rsid w:val="00577653"/>
    <w:rsid w:val="00577A57"/>
    <w:rsid w:val="00577AC3"/>
    <w:rsid w:val="00577B99"/>
    <w:rsid w:val="00577DD3"/>
    <w:rsid w:val="00577EED"/>
    <w:rsid w:val="005800D2"/>
    <w:rsid w:val="0058035C"/>
    <w:rsid w:val="00580435"/>
    <w:rsid w:val="005804CA"/>
    <w:rsid w:val="0058059A"/>
    <w:rsid w:val="005806F3"/>
    <w:rsid w:val="00580BB4"/>
    <w:rsid w:val="00580CFC"/>
    <w:rsid w:val="00580F8B"/>
    <w:rsid w:val="005811E1"/>
    <w:rsid w:val="00581B63"/>
    <w:rsid w:val="0058216E"/>
    <w:rsid w:val="00582278"/>
    <w:rsid w:val="00582758"/>
    <w:rsid w:val="00582AA7"/>
    <w:rsid w:val="00583034"/>
    <w:rsid w:val="0058330F"/>
    <w:rsid w:val="005838EB"/>
    <w:rsid w:val="00584187"/>
    <w:rsid w:val="00584942"/>
    <w:rsid w:val="00584982"/>
    <w:rsid w:val="00584B27"/>
    <w:rsid w:val="00584B6F"/>
    <w:rsid w:val="00584BB1"/>
    <w:rsid w:val="00584CF6"/>
    <w:rsid w:val="00584D93"/>
    <w:rsid w:val="00584EBC"/>
    <w:rsid w:val="0058504B"/>
    <w:rsid w:val="005851B7"/>
    <w:rsid w:val="00585240"/>
    <w:rsid w:val="005854F7"/>
    <w:rsid w:val="005855E5"/>
    <w:rsid w:val="00585693"/>
    <w:rsid w:val="00585A8A"/>
    <w:rsid w:val="00585CC6"/>
    <w:rsid w:val="00585D20"/>
    <w:rsid w:val="00585E8E"/>
    <w:rsid w:val="005864F8"/>
    <w:rsid w:val="00586CD3"/>
    <w:rsid w:val="00586E06"/>
    <w:rsid w:val="00586E6D"/>
    <w:rsid w:val="00587213"/>
    <w:rsid w:val="005876BD"/>
    <w:rsid w:val="00587DBE"/>
    <w:rsid w:val="0059000D"/>
    <w:rsid w:val="0059004A"/>
    <w:rsid w:val="005901CA"/>
    <w:rsid w:val="00590B4B"/>
    <w:rsid w:val="00590C5E"/>
    <w:rsid w:val="00590EC1"/>
    <w:rsid w:val="005911EE"/>
    <w:rsid w:val="00591366"/>
    <w:rsid w:val="00591565"/>
    <w:rsid w:val="00591652"/>
    <w:rsid w:val="005917F2"/>
    <w:rsid w:val="005919B5"/>
    <w:rsid w:val="00591A76"/>
    <w:rsid w:val="00591B5D"/>
    <w:rsid w:val="00591E41"/>
    <w:rsid w:val="00591E89"/>
    <w:rsid w:val="00591FB0"/>
    <w:rsid w:val="00592031"/>
    <w:rsid w:val="005924FE"/>
    <w:rsid w:val="00593056"/>
    <w:rsid w:val="00593452"/>
    <w:rsid w:val="0059439A"/>
    <w:rsid w:val="00594FDD"/>
    <w:rsid w:val="00595213"/>
    <w:rsid w:val="005953A1"/>
    <w:rsid w:val="00595810"/>
    <w:rsid w:val="00595EE3"/>
    <w:rsid w:val="0059649C"/>
    <w:rsid w:val="005964E7"/>
    <w:rsid w:val="005967FC"/>
    <w:rsid w:val="00596CA6"/>
    <w:rsid w:val="005973E8"/>
    <w:rsid w:val="0059776F"/>
    <w:rsid w:val="00597774"/>
    <w:rsid w:val="00597888"/>
    <w:rsid w:val="00597955"/>
    <w:rsid w:val="00597F24"/>
    <w:rsid w:val="005A0156"/>
    <w:rsid w:val="005A032A"/>
    <w:rsid w:val="005A0473"/>
    <w:rsid w:val="005A06B0"/>
    <w:rsid w:val="005A0AFB"/>
    <w:rsid w:val="005A0DE6"/>
    <w:rsid w:val="005A0DE9"/>
    <w:rsid w:val="005A0F11"/>
    <w:rsid w:val="005A0FAB"/>
    <w:rsid w:val="005A100E"/>
    <w:rsid w:val="005A107C"/>
    <w:rsid w:val="005A1608"/>
    <w:rsid w:val="005A1C0B"/>
    <w:rsid w:val="005A1CAB"/>
    <w:rsid w:val="005A2145"/>
    <w:rsid w:val="005A22A7"/>
    <w:rsid w:val="005A24A6"/>
    <w:rsid w:val="005A24AB"/>
    <w:rsid w:val="005A2786"/>
    <w:rsid w:val="005A2789"/>
    <w:rsid w:val="005A2903"/>
    <w:rsid w:val="005A2B42"/>
    <w:rsid w:val="005A30E6"/>
    <w:rsid w:val="005A3823"/>
    <w:rsid w:val="005A3868"/>
    <w:rsid w:val="005A3924"/>
    <w:rsid w:val="005A3982"/>
    <w:rsid w:val="005A3A89"/>
    <w:rsid w:val="005A3C4E"/>
    <w:rsid w:val="005A4459"/>
    <w:rsid w:val="005A44F8"/>
    <w:rsid w:val="005A4804"/>
    <w:rsid w:val="005A4B8E"/>
    <w:rsid w:val="005A4BFA"/>
    <w:rsid w:val="005A4CD4"/>
    <w:rsid w:val="005A4EB5"/>
    <w:rsid w:val="005A5068"/>
    <w:rsid w:val="005A5406"/>
    <w:rsid w:val="005A543E"/>
    <w:rsid w:val="005A54EA"/>
    <w:rsid w:val="005A551E"/>
    <w:rsid w:val="005A5580"/>
    <w:rsid w:val="005A5758"/>
    <w:rsid w:val="005A58B8"/>
    <w:rsid w:val="005A58C2"/>
    <w:rsid w:val="005A5CEB"/>
    <w:rsid w:val="005A5D81"/>
    <w:rsid w:val="005A6100"/>
    <w:rsid w:val="005A614C"/>
    <w:rsid w:val="005A63E9"/>
    <w:rsid w:val="005A6521"/>
    <w:rsid w:val="005A6818"/>
    <w:rsid w:val="005A682D"/>
    <w:rsid w:val="005A693C"/>
    <w:rsid w:val="005A7546"/>
    <w:rsid w:val="005A7598"/>
    <w:rsid w:val="005A7E9F"/>
    <w:rsid w:val="005B018B"/>
    <w:rsid w:val="005B048A"/>
    <w:rsid w:val="005B0883"/>
    <w:rsid w:val="005B08EB"/>
    <w:rsid w:val="005B10E8"/>
    <w:rsid w:val="005B16E1"/>
    <w:rsid w:val="005B1AB1"/>
    <w:rsid w:val="005B1AB7"/>
    <w:rsid w:val="005B1F8E"/>
    <w:rsid w:val="005B221D"/>
    <w:rsid w:val="005B236C"/>
    <w:rsid w:val="005B254C"/>
    <w:rsid w:val="005B2619"/>
    <w:rsid w:val="005B26A1"/>
    <w:rsid w:val="005B27E4"/>
    <w:rsid w:val="005B2937"/>
    <w:rsid w:val="005B2A05"/>
    <w:rsid w:val="005B2C8F"/>
    <w:rsid w:val="005B2DD7"/>
    <w:rsid w:val="005B30A8"/>
    <w:rsid w:val="005B30FC"/>
    <w:rsid w:val="005B3387"/>
    <w:rsid w:val="005B3487"/>
    <w:rsid w:val="005B38FA"/>
    <w:rsid w:val="005B3D65"/>
    <w:rsid w:val="005B3EA7"/>
    <w:rsid w:val="005B456D"/>
    <w:rsid w:val="005B4C6B"/>
    <w:rsid w:val="005B4C83"/>
    <w:rsid w:val="005B4E05"/>
    <w:rsid w:val="005B5308"/>
    <w:rsid w:val="005B5972"/>
    <w:rsid w:val="005B5BE4"/>
    <w:rsid w:val="005B5D02"/>
    <w:rsid w:val="005B62A7"/>
    <w:rsid w:val="005B6340"/>
    <w:rsid w:val="005B654A"/>
    <w:rsid w:val="005B6780"/>
    <w:rsid w:val="005B67AB"/>
    <w:rsid w:val="005B6C50"/>
    <w:rsid w:val="005B6F97"/>
    <w:rsid w:val="005B7CAC"/>
    <w:rsid w:val="005B7EF6"/>
    <w:rsid w:val="005C03D7"/>
    <w:rsid w:val="005C05B6"/>
    <w:rsid w:val="005C062C"/>
    <w:rsid w:val="005C070B"/>
    <w:rsid w:val="005C07D2"/>
    <w:rsid w:val="005C0B9E"/>
    <w:rsid w:val="005C0F41"/>
    <w:rsid w:val="005C10A8"/>
    <w:rsid w:val="005C14BD"/>
    <w:rsid w:val="005C14E2"/>
    <w:rsid w:val="005C1688"/>
    <w:rsid w:val="005C17D7"/>
    <w:rsid w:val="005C19E4"/>
    <w:rsid w:val="005C213F"/>
    <w:rsid w:val="005C2302"/>
    <w:rsid w:val="005C2BDA"/>
    <w:rsid w:val="005C2DBA"/>
    <w:rsid w:val="005C2DE7"/>
    <w:rsid w:val="005C328B"/>
    <w:rsid w:val="005C3481"/>
    <w:rsid w:val="005C3485"/>
    <w:rsid w:val="005C34CD"/>
    <w:rsid w:val="005C3877"/>
    <w:rsid w:val="005C3A63"/>
    <w:rsid w:val="005C416F"/>
    <w:rsid w:val="005C42C6"/>
    <w:rsid w:val="005C45A4"/>
    <w:rsid w:val="005C4834"/>
    <w:rsid w:val="005C4B98"/>
    <w:rsid w:val="005C4EE8"/>
    <w:rsid w:val="005C4F58"/>
    <w:rsid w:val="005C4F94"/>
    <w:rsid w:val="005C5158"/>
    <w:rsid w:val="005C5225"/>
    <w:rsid w:val="005C594D"/>
    <w:rsid w:val="005C5B1D"/>
    <w:rsid w:val="005C5DE6"/>
    <w:rsid w:val="005C5E45"/>
    <w:rsid w:val="005C646B"/>
    <w:rsid w:val="005C6541"/>
    <w:rsid w:val="005C6582"/>
    <w:rsid w:val="005C6614"/>
    <w:rsid w:val="005C683D"/>
    <w:rsid w:val="005C6A96"/>
    <w:rsid w:val="005C6B3B"/>
    <w:rsid w:val="005C6C7E"/>
    <w:rsid w:val="005C6DCD"/>
    <w:rsid w:val="005C725B"/>
    <w:rsid w:val="005C7420"/>
    <w:rsid w:val="005C7DEF"/>
    <w:rsid w:val="005C7E89"/>
    <w:rsid w:val="005D0013"/>
    <w:rsid w:val="005D06C9"/>
    <w:rsid w:val="005D0C9A"/>
    <w:rsid w:val="005D0D0C"/>
    <w:rsid w:val="005D1274"/>
    <w:rsid w:val="005D1304"/>
    <w:rsid w:val="005D1516"/>
    <w:rsid w:val="005D168D"/>
    <w:rsid w:val="005D1A13"/>
    <w:rsid w:val="005D1CE3"/>
    <w:rsid w:val="005D21FF"/>
    <w:rsid w:val="005D229E"/>
    <w:rsid w:val="005D2339"/>
    <w:rsid w:val="005D23EC"/>
    <w:rsid w:val="005D23F5"/>
    <w:rsid w:val="005D2517"/>
    <w:rsid w:val="005D2731"/>
    <w:rsid w:val="005D27A4"/>
    <w:rsid w:val="005D2925"/>
    <w:rsid w:val="005D2E09"/>
    <w:rsid w:val="005D2FD6"/>
    <w:rsid w:val="005D318C"/>
    <w:rsid w:val="005D31AA"/>
    <w:rsid w:val="005D3340"/>
    <w:rsid w:val="005D38B6"/>
    <w:rsid w:val="005D3CBB"/>
    <w:rsid w:val="005D407B"/>
    <w:rsid w:val="005D4490"/>
    <w:rsid w:val="005D480C"/>
    <w:rsid w:val="005D4A03"/>
    <w:rsid w:val="005D4D7C"/>
    <w:rsid w:val="005D5246"/>
    <w:rsid w:val="005D5876"/>
    <w:rsid w:val="005D5AA8"/>
    <w:rsid w:val="005D5B2B"/>
    <w:rsid w:val="005D630F"/>
    <w:rsid w:val="005D63B1"/>
    <w:rsid w:val="005D6C62"/>
    <w:rsid w:val="005D6E62"/>
    <w:rsid w:val="005D6F56"/>
    <w:rsid w:val="005D74F4"/>
    <w:rsid w:val="005D753D"/>
    <w:rsid w:val="005D764F"/>
    <w:rsid w:val="005D7816"/>
    <w:rsid w:val="005D7966"/>
    <w:rsid w:val="005D7E34"/>
    <w:rsid w:val="005E0394"/>
    <w:rsid w:val="005E1751"/>
    <w:rsid w:val="005E18F6"/>
    <w:rsid w:val="005E1A7D"/>
    <w:rsid w:val="005E1C6B"/>
    <w:rsid w:val="005E1EAA"/>
    <w:rsid w:val="005E2147"/>
    <w:rsid w:val="005E23D0"/>
    <w:rsid w:val="005E28F5"/>
    <w:rsid w:val="005E2A7C"/>
    <w:rsid w:val="005E2BE9"/>
    <w:rsid w:val="005E2C33"/>
    <w:rsid w:val="005E31B1"/>
    <w:rsid w:val="005E366F"/>
    <w:rsid w:val="005E3C65"/>
    <w:rsid w:val="005E3DA3"/>
    <w:rsid w:val="005E40ED"/>
    <w:rsid w:val="005E41C4"/>
    <w:rsid w:val="005E432D"/>
    <w:rsid w:val="005E434F"/>
    <w:rsid w:val="005E4439"/>
    <w:rsid w:val="005E519A"/>
    <w:rsid w:val="005E51CC"/>
    <w:rsid w:val="005E54AA"/>
    <w:rsid w:val="005E555D"/>
    <w:rsid w:val="005E557A"/>
    <w:rsid w:val="005E5A26"/>
    <w:rsid w:val="005E5AC7"/>
    <w:rsid w:val="005E60D4"/>
    <w:rsid w:val="005E65B0"/>
    <w:rsid w:val="005E71E3"/>
    <w:rsid w:val="005E74E2"/>
    <w:rsid w:val="005E74FF"/>
    <w:rsid w:val="005E77F8"/>
    <w:rsid w:val="005E7881"/>
    <w:rsid w:val="005E7C89"/>
    <w:rsid w:val="005E7CAE"/>
    <w:rsid w:val="005E7D3A"/>
    <w:rsid w:val="005F05A4"/>
    <w:rsid w:val="005F068E"/>
    <w:rsid w:val="005F0764"/>
    <w:rsid w:val="005F0911"/>
    <w:rsid w:val="005F12C3"/>
    <w:rsid w:val="005F2001"/>
    <w:rsid w:val="005F23FC"/>
    <w:rsid w:val="005F29E9"/>
    <w:rsid w:val="005F2A38"/>
    <w:rsid w:val="005F2AE9"/>
    <w:rsid w:val="005F2B85"/>
    <w:rsid w:val="005F3016"/>
    <w:rsid w:val="005F313A"/>
    <w:rsid w:val="005F405B"/>
    <w:rsid w:val="005F433D"/>
    <w:rsid w:val="005F46E5"/>
    <w:rsid w:val="005F4A29"/>
    <w:rsid w:val="005F4C93"/>
    <w:rsid w:val="005F5327"/>
    <w:rsid w:val="005F58D7"/>
    <w:rsid w:val="005F6102"/>
    <w:rsid w:val="005F6116"/>
    <w:rsid w:val="005F62D2"/>
    <w:rsid w:val="005F63EF"/>
    <w:rsid w:val="005F662A"/>
    <w:rsid w:val="005F698D"/>
    <w:rsid w:val="005F6B4F"/>
    <w:rsid w:val="005F6D1B"/>
    <w:rsid w:val="005F71A2"/>
    <w:rsid w:val="005F71EB"/>
    <w:rsid w:val="005F7BD0"/>
    <w:rsid w:val="005F7DD5"/>
    <w:rsid w:val="00600101"/>
    <w:rsid w:val="0060040D"/>
    <w:rsid w:val="00600E24"/>
    <w:rsid w:val="00600F27"/>
    <w:rsid w:val="00601062"/>
    <w:rsid w:val="00601860"/>
    <w:rsid w:val="0060189D"/>
    <w:rsid w:val="00601909"/>
    <w:rsid w:val="00601A5F"/>
    <w:rsid w:val="00601C49"/>
    <w:rsid w:val="00601E45"/>
    <w:rsid w:val="00602424"/>
    <w:rsid w:val="00602B31"/>
    <w:rsid w:val="00602C99"/>
    <w:rsid w:val="00603155"/>
    <w:rsid w:val="006035C2"/>
    <w:rsid w:val="00603D6E"/>
    <w:rsid w:val="00603F29"/>
    <w:rsid w:val="006040ED"/>
    <w:rsid w:val="00604322"/>
    <w:rsid w:val="006043A9"/>
    <w:rsid w:val="0060442A"/>
    <w:rsid w:val="0060488B"/>
    <w:rsid w:val="00604931"/>
    <w:rsid w:val="00604D58"/>
    <w:rsid w:val="00604E40"/>
    <w:rsid w:val="00604F1F"/>
    <w:rsid w:val="006050A7"/>
    <w:rsid w:val="00605224"/>
    <w:rsid w:val="00605791"/>
    <w:rsid w:val="0060584F"/>
    <w:rsid w:val="0060588F"/>
    <w:rsid w:val="006058B3"/>
    <w:rsid w:val="00605C28"/>
    <w:rsid w:val="00605C53"/>
    <w:rsid w:val="00605C6D"/>
    <w:rsid w:val="00605FDC"/>
    <w:rsid w:val="006065B7"/>
    <w:rsid w:val="00606645"/>
    <w:rsid w:val="006070FA"/>
    <w:rsid w:val="0060731F"/>
    <w:rsid w:val="006076A6"/>
    <w:rsid w:val="0060770F"/>
    <w:rsid w:val="006101D3"/>
    <w:rsid w:val="0061036B"/>
    <w:rsid w:val="0061076F"/>
    <w:rsid w:val="00610A5E"/>
    <w:rsid w:val="00610D07"/>
    <w:rsid w:val="006110A6"/>
    <w:rsid w:val="006111E6"/>
    <w:rsid w:val="00611448"/>
    <w:rsid w:val="00611826"/>
    <w:rsid w:val="0061190F"/>
    <w:rsid w:val="00611B0E"/>
    <w:rsid w:val="00611BA5"/>
    <w:rsid w:val="006120AE"/>
    <w:rsid w:val="0061225D"/>
    <w:rsid w:val="00612371"/>
    <w:rsid w:val="00612991"/>
    <w:rsid w:val="00612E07"/>
    <w:rsid w:val="006130E1"/>
    <w:rsid w:val="00613135"/>
    <w:rsid w:val="00613436"/>
    <w:rsid w:val="00613DA0"/>
    <w:rsid w:val="00613E9B"/>
    <w:rsid w:val="006142E4"/>
    <w:rsid w:val="006143C9"/>
    <w:rsid w:val="0061442A"/>
    <w:rsid w:val="00614431"/>
    <w:rsid w:val="00614858"/>
    <w:rsid w:val="00614924"/>
    <w:rsid w:val="00614A38"/>
    <w:rsid w:val="00614AC7"/>
    <w:rsid w:val="00614CB3"/>
    <w:rsid w:val="006159C8"/>
    <w:rsid w:val="00615D78"/>
    <w:rsid w:val="00616104"/>
    <w:rsid w:val="0061658F"/>
    <w:rsid w:val="0061672C"/>
    <w:rsid w:val="00616D3E"/>
    <w:rsid w:val="00616E6C"/>
    <w:rsid w:val="006174A7"/>
    <w:rsid w:val="006176B3"/>
    <w:rsid w:val="00617943"/>
    <w:rsid w:val="00617A17"/>
    <w:rsid w:val="00617D2B"/>
    <w:rsid w:val="00620131"/>
    <w:rsid w:val="006201F1"/>
    <w:rsid w:val="00620444"/>
    <w:rsid w:val="00620525"/>
    <w:rsid w:val="0062093E"/>
    <w:rsid w:val="00620D78"/>
    <w:rsid w:val="00620DA8"/>
    <w:rsid w:val="00620FC9"/>
    <w:rsid w:val="00621309"/>
    <w:rsid w:val="006215E7"/>
    <w:rsid w:val="006216CE"/>
    <w:rsid w:val="0062183A"/>
    <w:rsid w:val="00621A94"/>
    <w:rsid w:val="00621B72"/>
    <w:rsid w:val="006221A5"/>
    <w:rsid w:val="00622902"/>
    <w:rsid w:val="00622A81"/>
    <w:rsid w:val="00622FE7"/>
    <w:rsid w:val="0062318B"/>
    <w:rsid w:val="006231ED"/>
    <w:rsid w:val="00624187"/>
    <w:rsid w:val="006243BB"/>
    <w:rsid w:val="00624602"/>
    <w:rsid w:val="00624A8A"/>
    <w:rsid w:val="0062520B"/>
    <w:rsid w:val="0062528C"/>
    <w:rsid w:val="006252C5"/>
    <w:rsid w:val="00625427"/>
    <w:rsid w:val="00625EA9"/>
    <w:rsid w:val="00626842"/>
    <w:rsid w:val="00626B5A"/>
    <w:rsid w:val="00626CCD"/>
    <w:rsid w:val="00626EFD"/>
    <w:rsid w:val="0062705D"/>
    <w:rsid w:val="006277F9"/>
    <w:rsid w:val="00627B27"/>
    <w:rsid w:val="00627F9E"/>
    <w:rsid w:val="006301F0"/>
    <w:rsid w:val="00630806"/>
    <w:rsid w:val="006309F9"/>
    <w:rsid w:val="006312FA"/>
    <w:rsid w:val="0063131E"/>
    <w:rsid w:val="00631A6E"/>
    <w:rsid w:val="00632191"/>
    <w:rsid w:val="00632451"/>
    <w:rsid w:val="00632E0B"/>
    <w:rsid w:val="00632F3F"/>
    <w:rsid w:val="00633104"/>
    <w:rsid w:val="0063401F"/>
    <w:rsid w:val="006340A6"/>
    <w:rsid w:val="00634254"/>
    <w:rsid w:val="006342A0"/>
    <w:rsid w:val="00634371"/>
    <w:rsid w:val="006343FD"/>
    <w:rsid w:val="00634900"/>
    <w:rsid w:val="0063492E"/>
    <w:rsid w:val="00634BD2"/>
    <w:rsid w:val="00634C64"/>
    <w:rsid w:val="006354B3"/>
    <w:rsid w:val="00635706"/>
    <w:rsid w:val="00635BEF"/>
    <w:rsid w:val="0063600A"/>
    <w:rsid w:val="00636560"/>
    <w:rsid w:val="00636818"/>
    <w:rsid w:val="00636C90"/>
    <w:rsid w:val="00636DA3"/>
    <w:rsid w:val="00637192"/>
    <w:rsid w:val="006372A1"/>
    <w:rsid w:val="00637310"/>
    <w:rsid w:val="00637333"/>
    <w:rsid w:val="006373DB"/>
    <w:rsid w:val="006374E5"/>
    <w:rsid w:val="006377B8"/>
    <w:rsid w:val="0064015C"/>
    <w:rsid w:val="006406C0"/>
    <w:rsid w:val="0064092A"/>
    <w:rsid w:val="00640C87"/>
    <w:rsid w:val="00640FDA"/>
    <w:rsid w:val="00641078"/>
    <w:rsid w:val="006410F4"/>
    <w:rsid w:val="00641F14"/>
    <w:rsid w:val="006420E2"/>
    <w:rsid w:val="00642107"/>
    <w:rsid w:val="0064216F"/>
    <w:rsid w:val="00642406"/>
    <w:rsid w:val="00642688"/>
    <w:rsid w:val="006427AA"/>
    <w:rsid w:val="00642853"/>
    <w:rsid w:val="00642ABE"/>
    <w:rsid w:val="00642E82"/>
    <w:rsid w:val="00642E92"/>
    <w:rsid w:val="00643035"/>
    <w:rsid w:val="006431EF"/>
    <w:rsid w:val="0064322E"/>
    <w:rsid w:val="006436BB"/>
    <w:rsid w:val="006441F5"/>
    <w:rsid w:val="00644320"/>
    <w:rsid w:val="0064442D"/>
    <w:rsid w:val="0064460F"/>
    <w:rsid w:val="00644AB5"/>
    <w:rsid w:val="00644D00"/>
    <w:rsid w:val="00644E02"/>
    <w:rsid w:val="006452C0"/>
    <w:rsid w:val="00645451"/>
    <w:rsid w:val="00645780"/>
    <w:rsid w:val="006457AE"/>
    <w:rsid w:val="006457FA"/>
    <w:rsid w:val="00645B15"/>
    <w:rsid w:val="00645B27"/>
    <w:rsid w:val="00645C1A"/>
    <w:rsid w:val="00645DB8"/>
    <w:rsid w:val="00646567"/>
    <w:rsid w:val="006465C2"/>
    <w:rsid w:val="006466A5"/>
    <w:rsid w:val="00646896"/>
    <w:rsid w:val="00646D0B"/>
    <w:rsid w:val="00646F7B"/>
    <w:rsid w:val="00646FD2"/>
    <w:rsid w:val="006470D5"/>
    <w:rsid w:val="006471CB"/>
    <w:rsid w:val="0064720A"/>
    <w:rsid w:val="00647278"/>
    <w:rsid w:val="00647392"/>
    <w:rsid w:val="006473B1"/>
    <w:rsid w:val="0064770B"/>
    <w:rsid w:val="00647C53"/>
    <w:rsid w:val="00647F56"/>
    <w:rsid w:val="00650087"/>
    <w:rsid w:val="0065024E"/>
    <w:rsid w:val="00650A26"/>
    <w:rsid w:val="00650B7D"/>
    <w:rsid w:val="00650B96"/>
    <w:rsid w:val="00650F97"/>
    <w:rsid w:val="0065176F"/>
    <w:rsid w:val="00651846"/>
    <w:rsid w:val="00652093"/>
    <w:rsid w:val="00652159"/>
    <w:rsid w:val="00652233"/>
    <w:rsid w:val="00652371"/>
    <w:rsid w:val="006525E6"/>
    <w:rsid w:val="006527E1"/>
    <w:rsid w:val="00652AFA"/>
    <w:rsid w:val="00652F79"/>
    <w:rsid w:val="0065316E"/>
    <w:rsid w:val="00653547"/>
    <w:rsid w:val="006535CF"/>
    <w:rsid w:val="0065376B"/>
    <w:rsid w:val="006537B1"/>
    <w:rsid w:val="006537D7"/>
    <w:rsid w:val="006539C3"/>
    <w:rsid w:val="00653C13"/>
    <w:rsid w:val="00653DDD"/>
    <w:rsid w:val="00653EBE"/>
    <w:rsid w:val="00653EC0"/>
    <w:rsid w:val="006540E0"/>
    <w:rsid w:val="00654312"/>
    <w:rsid w:val="00654333"/>
    <w:rsid w:val="0065439C"/>
    <w:rsid w:val="006543BF"/>
    <w:rsid w:val="00654524"/>
    <w:rsid w:val="00654E6F"/>
    <w:rsid w:val="0065517F"/>
    <w:rsid w:val="00655357"/>
    <w:rsid w:val="00655495"/>
    <w:rsid w:val="0065562B"/>
    <w:rsid w:val="006559BC"/>
    <w:rsid w:val="0065604F"/>
    <w:rsid w:val="00656109"/>
    <w:rsid w:val="00656A7E"/>
    <w:rsid w:val="00656CBA"/>
    <w:rsid w:val="00657333"/>
    <w:rsid w:val="00657346"/>
    <w:rsid w:val="00657977"/>
    <w:rsid w:val="006579EB"/>
    <w:rsid w:val="00657B05"/>
    <w:rsid w:val="00657DC2"/>
    <w:rsid w:val="00660417"/>
    <w:rsid w:val="00660959"/>
    <w:rsid w:val="00660A32"/>
    <w:rsid w:val="00660DC5"/>
    <w:rsid w:val="00660F61"/>
    <w:rsid w:val="00661D0E"/>
    <w:rsid w:val="00662332"/>
    <w:rsid w:val="006624B6"/>
    <w:rsid w:val="00662759"/>
    <w:rsid w:val="006630E9"/>
    <w:rsid w:val="00663120"/>
    <w:rsid w:val="00663631"/>
    <w:rsid w:val="00663941"/>
    <w:rsid w:val="00663A7E"/>
    <w:rsid w:val="00663C4F"/>
    <w:rsid w:val="00663F59"/>
    <w:rsid w:val="00664263"/>
    <w:rsid w:val="00664669"/>
    <w:rsid w:val="00664780"/>
    <w:rsid w:val="00664AD6"/>
    <w:rsid w:val="00664BB8"/>
    <w:rsid w:val="00664C00"/>
    <w:rsid w:val="00664C5A"/>
    <w:rsid w:val="00664ECA"/>
    <w:rsid w:val="00664F7D"/>
    <w:rsid w:val="006650F2"/>
    <w:rsid w:val="006651A6"/>
    <w:rsid w:val="00665202"/>
    <w:rsid w:val="00665444"/>
    <w:rsid w:val="0066547B"/>
    <w:rsid w:val="00665793"/>
    <w:rsid w:val="00665A00"/>
    <w:rsid w:val="00665C69"/>
    <w:rsid w:val="00665E01"/>
    <w:rsid w:val="006660E8"/>
    <w:rsid w:val="0066637E"/>
    <w:rsid w:val="00666E7C"/>
    <w:rsid w:val="00666F53"/>
    <w:rsid w:val="00667067"/>
    <w:rsid w:val="00667240"/>
    <w:rsid w:val="0066766D"/>
    <w:rsid w:val="006676C0"/>
    <w:rsid w:val="006677B7"/>
    <w:rsid w:val="00667B0D"/>
    <w:rsid w:val="0067022F"/>
    <w:rsid w:val="00670313"/>
    <w:rsid w:val="0067039B"/>
    <w:rsid w:val="006707DA"/>
    <w:rsid w:val="00670C4E"/>
    <w:rsid w:val="00670F0C"/>
    <w:rsid w:val="00671A8B"/>
    <w:rsid w:val="00671F92"/>
    <w:rsid w:val="006720E7"/>
    <w:rsid w:val="006722DB"/>
    <w:rsid w:val="00672377"/>
    <w:rsid w:val="00672486"/>
    <w:rsid w:val="0067248B"/>
    <w:rsid w:val="006726E6"/>
    <w:rsid w:val="00672796"/>
    <w:rsid w:val="0067290F"/>
    <w:rsid w:val="00672923"/>
    <w:rsid w:val="006729C3"/>
    <w:rsid w:val="00672C76"/>
    <w:rsid w:val="0067324A"/>
    <w:rsid w:val="0067374B"/>
    <w:rsid w:val="00673B0D"/>
    <w:rsid w:val="00673BAB"/>
    <w:rsid w:val="00673BFA"/>
    <w:rsid w:val="00673DEB"/>
    <w:rsid w:val="00674047"/>
    <w:rsid w:val="00674142"/>
    <w:rsid w:val="0067471C"/>
    <w:rsid w:val="006750EA"/>
    <w:rsid w:val="006751F6"/>
    <w:rsid w:val="0067544B"/>
    <w:rsid w:val="00675A8C"/>
    <w:rsid w:val="00675C81"/>
    <w:rsid w:val="0067601B"/>
    <w:rsid w:val="0067645E"/>
    <w:rsid w:val="00676839"/>
    <w:rsid w:val="00676CBA"/>
    <w:rsid w:val="00677811"/>
    <w:rsid w:val="00677C65"/>
    <w:rsid w:val="00677CF0"/>
    <w:rsid w:val="006800F5"/>
    <w:rsid w:val="0068012B"/>
    <w:rsid w:val="00680544"/>
    <w:rsid w:val="00681108"/>
    <w:rsid w:val="00681145"/>
    <w:rsid w:val="006812F7"/>
    <w:rsid w:val="006816EA"/>
    <w:rsid w:val="0068170D"/>
    <w:rsid w:val="00681730"/>
    <w:rsid w:val="006819CD"/>
    <w:rsid w:val="0068210B"/>
    <w:rsid w:val="00682211"/>
    <w:rsid w:val="0068231F"/>
    <w:rsid w:val="00682344"/>
    <w:rsid w:val="00682403"/>
    <w:rsid w:val="00682458"/>
    <w:rsid w:val="006825E6"/>
    <w:rsid w:val="006826BD"/>
    <w:rsid w:val="00682D91"/>
    <w:rsid w:val="00682DD2"/>
    <w:rsid w:val="006831EF"/>
    <w:rsid w:val="00683BD9"/>
    <w:rsid w:val="00683E9D"/>
    <w:rsid w:val="00684128"/>
    <w:rsid w:val="00684464"/>
    <w:rsid w:val="006845F0"/>
    <w:rsid w:val="00684708"/>
    <w:rsid w:val="00684998"/>
    <w:rsid w:val="006849A4"/>
    <w:rsid w:val="00684B6E"/>
    <w:rsid w:val="00684D7D"/>
    <w:rsid w:val="00684ECD"/>
    <w:rsid w:val="006851B7"/>
    <w:rsid w:val="00685513"/>
    <w:rsid w:val="006855CE"/>
    <w:rsid w:val="00685B75"/>
    <w:rsid w:val="00685F53"/>
    <w:rsid w:val="00686BB1"/>
    <w:rsid w:val="006873D8"/>
    <w:rsid w:val="00687B03"/>
    <w:rsid w:val="00690062"/>
    <w:rsid w:val="006901CA"/>
    <w:rsid w:val="0069057F"/>
    <w:rsid w:val="006908A6"/>
    <w:rsid w:val="00690A40"/>
    <w:rsid w:val="00690EBB"/>
    <w:rsid w:val="0069158C"/>
    <w:rsid w:val="00691618"/>
    <w:rsid w:val="006919EF"/>
    <w:rsid w:val="00691A09"/>
    <w:rsid w:val="00691CB1"/>
    <w:rsid w:val="00691EBA"/>
    <w:rsid w:val="00692273"/>
    <w:rsid w:val="006925D8"/>
    <w:rsid w:val="00692810"/>
    <w:rsid w:val="00692BC3"/>
    <w:rsid w:val="0069301F"/>
    <w:rsid w:val="0069311E"/>
    <w:rsid w:val="00693317"/>
    <w:rsid w:val="00693665"/>
    <w:rsid w:val="00693960"/>
    <w:rsid w:val="00693A91"/>
    <w:rsid w:val="00693B8B"/>
    <w:rsid w:val="00693BE6"/>
    <w:rsid w:val="00693E16"/>
    <w:rsid w:val="006941A1"/>
    <w:rsid w:val="006944B2"/>
    <w:rsid w:val="00694ABC"/>
    <w:rsid w:val="00694F69"/>
    <w:rsid w:val="0069518C"/>
    <w:rsid w:val="00695201"/>
    <w:rsid w:val="006952FB"/>
    <w:rsid w:val="00695304"/>
    <w:rsid w:val="00695829"/>
    <w:rsid w:val="00695834"/>
    <w:rsid w:val="00695A79"/>
    <w:rsid w:val="00695DFF"/>
    <w:rsid w:val="00696140"/>
    <w:rsid w:val="006965C7"/>
    <w:rsid w:val="006967D8"/>
    <w:rsid w:val="00696B98"/>
    <w:rsid w:val="00696EEB"/>
    <w:rsid w:val="0069737C"/>
    <w:rsid w:val="0069767C"/>
    <w:rsid w:val="006976D9"/>
    <w:rsid w:val="006977E7"/>
    <w:rsid w:val="00697C89"/>
    <w:rsid w:val="006A0148"/>
    <w:rsid w:val="006A0572"/>
    <w:rsid w:val="006A0B1E"/>
    <w:rsid w:val="006A108D"/>
    <w:rsid w:val="006A1095"/>
    <w:rsid w:val="006A125E"/>
    <w:rsid w:val="006A1568"/>
    <w:rsid w:val="006A17C2"/>
    <w:rsid w:val="006A1C8E"/>
    <w:rsid w:val="006A1E25"/>
    <w:rsid w:val="006A20BB"/>
    <w:rsid w:val="006A2313"/>
    <w:rsid w:val="006A2703"/>
    <w:rsid w:val="006A2766"/>
    <w:rsid w:val="006A2815"/>
    <w:rsid w:val="006A2CD4"/>
    <w:rsid w:val="006A2D1F"/>
    <w:rsid w:val="006A2DE5"/>
    <w:rsid w:val="006A2E7C"/>
    <w:rsid w:val="006A33B2"/>
    <w:rsid w:val="006A3490"/>
    <w:rsid w:val="006A3624"/>
    <w:rsid w:val="006A3758"/>
    <w:rsid w:val="006A3D74"/>
    <w:rsid w:val="006A3E21"/>
    <w:rsid w:val="006A3ED1"/>
    <w:rsid w:val="006A41DE"/>
    <w:rsid w:val="006A441C"/>
    <w:rsid w:val="006A44CC"/>
    <w:rsid w:val="006A4642"/>
    <w:rsid w:val="006A4649"/>
    <w:rsid w:val="006A46EB"/>
    <w:rsid w:val="006A520F"/>
    <w:rsid w:val="006A52FB"/>
    <w:rsid w:val="006A530B"/>
    <w:rsid w:val="006A5361"/>
    <w:rsid w:val="006A5AEC"/>
    <w:rsid w:val="006A5E9B"/>
    <w:rsid w:val="006A615F"/>
    <w:rsid w:val="006A630B"/>
    <w:rsid w:val="006A65FA"/>
    <w:rsid w:val="006A685F"/>
    <w:rsid w:val="006A69A8"/>
    <w:rsid w:val="006A6EAD"/>
    <w:rsid w:val="006A6EB9"/>
    <w:rsid w:val="006A6F3D"/>
    <w:rsid w:val="006A725A"/>
    <w:rsid w:val="006A72A4"/>
    <w:rsid w:val="006A7972"/>
    <w:rsid w:val="006A7CA5"/>
    <w:rsid w:val="006A7E9A"/>
    <w:rsid w:val="006B0335"/>
    <w:rsid w:val="006B0A07"/>
    <w:rsid w:val="006B0A6C"/>
    <w:rsid w:val="006B0F10"/>
    <w:rsid w:val="006B132E"/>
    <w:rsid w:val="006B1401"/>
    <w:rsid w:val="006B1B6D"/>
    <w:rsid w:val="006B1B70"/>
    <w:rsid w:val="006B1C9C"/>
    <w:rsid w:val="006B1E4C"/>
    <w:rsid w:val="006B2032"/>
    <w:rsid w:val="006B2365"/>
    <w:rsid w:val="006B2607"/>
    <w:rsid w:val="006B26A8"/>
    <w:rsid w:val="006B26CB"/>
    <w:rsid w:val="006B29D2"/>
    <w:rsid w:val="006B2B3A"/>
    <w:rsid w:val="006B2E80"/>
    <w:rsid w:val="006B3294"/>
    <w:rsid w:val="006B3467"/>
    <w:rsid w:val="006B39D3"/>
    <w:rsid w:val="006B3A69"/>
    <w:rsid w:val="006B3D58"/>
    <w:rsid w:val="006B4411"/>
    <w:rsid w:val="006B479B"/>
    <w:rsid w:val="006B47F1"/>
    <w:rsid w:val="006B4E43"/>
    <w:rsid w:val="006B52E8"/>
    <w:rsid w:val="006B52EC"/>
    <w:rsid w:val="006B55E1"/>
    <w:rsid w:val="006B57F4"/>
    <w:rsid w:val="006B5EA5"/>
    <w:rsid w:val="006B641E"/>
    <w:rsid w:val="006B64F8"/>
    <w:rsid w:val="006B6DEF"/>
    <w:rsid w:val="006B7135"/>
    <w:rsid w:val="006B7621"/>
    <w:rsid w:val="006B7728"/>
    <w:rsid w:val="006B777C"/>
    <w:rsid w:val="006B7831"/>
    <w:rsid w:val="006B7B19"/>
    <w:rsid w:val="006B7E5D"/>
    <w:rsid w:val="006B7ED9"/>
    <w:rsid w:val="006B7F5C"/>
    <w:rsid w:val="006C00A5"/>
    <w:rsid w:val="006C01EF"/>
    <w:rsid w:val="006C04B0"/>
    <w:rsid w:val="006C06BE"/>
    <w:rsid w:val="006C0D47"/>
    <w:rsid w:val="006C0D68"/>
    <w:rsid w:val="006C0E00"/>
    <w:rsid w:val="006C0F98"/>
    <w:rsid w:val="006C10F5"/>
    <w:rsid w:val="006C129F"/>
    <w:rsid w:val="006C12BD"/>
    <w:rsid w:val="006C12E8"/>
    <w:rsid w:val="006C1350"/>
    <w:rsid w:val="006C16CE"/>
    <w:rsid w:val="006C177E"/>
    <w:rsid w:val="006C17B3"/>
    <w:rsid w:val="006C1999"/>
    <w:rsid w:val="006C1B32"/>
    <w:rsid w:val="006C2352"/>
    <w:rsid w:val="006C28FD"/>
    <w:rsid w:val="006C2971"/>
    <w:rsid w:val="006C2D11"/>
    <w:rsid w:val="006C2D3F"/>
    <w:rsid w:val="006C31E6"/>
    <w:rsid w:val="006C37E1"/>
    <w:rsid w:val="006C3AB9"/>
    <w:rsid w:val="006C3B7A"/>
    <w:rsid w:val="006C3D8F"/>
    <w:rsid w:val="006C4A21"/>
    <w:rsid w:val="006C4A8A"/>
    <w:rsid w:val="006C4ACA"/>
    <w:rsid w:val="006C4D62"/>
    <w:rsid w:val="006C4E5A"/>
    <w:rsid w:val="006C5173"/>
    <w:rsid w:val="006C5624"/>
    <w:rsid w:val="006C5FD6"/>
    <w:rsid w:val="006C6BA5"/>
    <w:rsid w:val="006C6C95"/>
    <w:rsid w:val="006C6DA2"/>
    <w:rsid w:val="006C6F70"/>
    <w:rsid w:val="006C7309"/>
    <w:rsid w:val="006C7869"/>
    <w:rsid w:val="006C7CF2"/>
    <w:rsid w:val="006C7FD6"/>
    <w:rsid w:val="006D0273"/>
    <w:rsid w:val="006D03AD"/>
    <w:rsid w:val="006D043F"/>
    <w:rsid w:val="006D0AB4"/>
    <w:rsid w:val="006D0BBB"/>
    <w:rsid w:val="006D0CF6"/>
    <w:rsid w:val="006D1487"/>
    <w:rsid w:val="006D1776"/>
    <w:rsid w:val="006D19FC"/>
    <w:rsid w:val="006D1F86"/>
    <w:rsid w:val="006D1FDC"/>
    <w:rsid w:val="006D2229"/>
    <w:rsid w:val="006D26F9"/>
    <w:rsid w:val="006D2753"/>
    <w:rsid w:val="006D2ACC"/>
    <w:rsid w:val="006D3686"/>
    <w:rsid w:val="006D3A04"/>
    <w:rsid w:val="006D40F6"/>
    <w:rsid w:val="006D4309"/>
    <w:rsid w:val="006D43F4"/>
    <w:rsid w:val="006D4A72"/>
    <w:rsid w:val="006D4AD6"/>
    <w:rsid w:val="006D4DE8"/>
    <w:rsid w:val="006D4E50"/>
    <w:rsid w:val="006D4F28"/>
    <w:rsid w:val="006D55F5"/>
    <w:rsid w:val="006D597A"/>
    <w:rsid w:val="006D5A86"/>
    <w:rsid w:val="006D5DA7"/>
    <w:rsid w:val="006D5FBC"/>
    <w:rsid w:val="006D6016"/>
    <w:rsid w:val="006D634C"/>
    <w:rsid w:val="006D648E"/>
    <w:rsid w:val="006D64AB"/>
    <w:rsid w:val="006D70F3"/>
    <w:rsid w:val="006D766B"/>
    <w:rsid w:val="006D76C9"/>
    <w:rsid w:val="006E00CF"/>
    <w:rsid w:val="006E02AE"/>
    <w:rsid w:val="006E0717"/>
    <w:rsid w:val="006E0FC3"/>
    <w:rsid w:val="006E1172"/>
    <w:rsid w:val="006E131B"/>
    <w:rsid w:val="006E1B57"/>
    <w:rsid w:val="006E1BB1"/>
    <w:rsid w:val="006E1C12"/>
    <w:rsid w:val="006E1CB5"/>
    <w:rsid w:val="006E1DE7"/>
    <w:rsid w:val="006E1F2F"/>
    <w:rsid w:val="006E1F6A"/>
    <w:rsid w:val="006E291A"/>
    <w:rsid w:val="006E2A41"/>
    <w:rsid w:val="006E2C42"/>
    <w:rsid w:val="006E3078"/>
    <w:rsid w:val="006E33E4"/>
    <w:rsid w:val="006E33FC"/>
    <w:rsid w:val="006E39A7"/>
    <w:rsid w:val="006E3A57"/>
    <w:rsid w:val="006E3B4C"/>
    <w:rsid w:val="006E3B79"/>
    <w:rsid w:val="006E3EF9"/>
    <w:rsid w:val="006E3F4F"/>
    <w:rsid w:val="006E404A"/>
    <w:rsid w:val="006E41D4"/>
    <w:rsid w:val="006E4658"/>
    <w:rsid w:val="006E47A8"/>
    <w:rsid w:val="006E4A7E"/>
    <w:rsid w:val="006E533F"/>
    <w:rsid w:val="006E53D5"/>
    <w:rsid w:val="006E564C"/>
    <w:rsid w:val="006E5867"/>
    <w:rsid w:val="006E5DE4"/>
    <w:rsid w:val="006E601D"/>
    <w:rsid w:val="006E69BF"/>
    <w:rsid w:val="006E6CC4"/>
    <w:rsid w:val="006E7083"/>
    <w:rsid w:val="006E71BB"/>
    <w:rsid w:val="006E73DA"/>
    <w:rsid w:val="006E790D"/>
    <w:rsid w:val="006E7E63"/>
    <w:rsid w:val="006E7E7B"/>
    <w:rsid w:val="006F014E"/>
    <w:rsid w:val="006F0192"/>
    <w:rsid w:val="006F01B4"/>
    <w:rsid w:val="006F06CC"/>
    <w:rsid w:val="006F0A5A"/>
    <w:rsid w:val="006F0C8B"/>
    <w:rsid w:val="006F106C"/>
    <w:rsid w:val="006F13AD"/>
    <w:rsid w:val="006F14F1"/>
    <w:rsid w:val="006F1698"/>
    <w:rsid w:val="006F17F7"/>
    <w:rsid w:val="006F1DC6"/>
    <w:rsid w:val="006F1F79"/>
    <w:rsid w:val="006F226A"/>
    <w:rsid w:val="006F22AF"/>
    <w:rsid w:val="006F22C8"/>
    <w:rsid w:val="006F27A0"/>
    <w:rsid w:val="006F2AF1"/>
    <w:rsid w:val="006F2D24"/>
    <w:rsid w:val="006F2D2F"/>
    <w:rsid w:val="006F2D32"/>
    <w:rsid w:val="006F2E16"/>
    <w:rsid w:val="006F2F3A"/>
    <w:rsid w:val="006F32AF"/>
    <w:rsid w:val="006F3469"/>
    <w:rsid w:val="006F3558"/>
    <w:rsid w:val="006F3603"/>
    <w:rsid w:val="006F371F"/>
    <w:rsid w:val="006F38AA"/>
    <w:rsid w:val="006F3FC5"/>
    <w:rsid w:val="006F402B"/>
    <w:rsid w:val="006F4879"/>
    <w:rsid w:val="006F4CE0"/>
    <w:rsid w:val="006F5086"/>
    <w:rsid w:val="006F5179"/>
    <w:rsid w:val="006F55E8"/>
    <w:rsid w:val="006F5912"/>
    <w:rsid w:val="006F60A9"/>
    <w:rsid w:val="006F60BC"/>
    <w:rsid w:val="006F626F"/>
    <w:rsid w:val="006F6414"/>
    <w:rsid w:val="006F69B5"/>
    <w:rsid w:val="006F6D9B"/>
    <w:rsid w:val="006F6EA4"/>
    <w:rsid w:val="006F74DA"/>
    <w:rsid w:val="006F7A57"/>
    <w:rsid w:val="006F7B76"/>
    <w:rsid w:val="006F7F83"/>
    <w:rsid w:val="00700129"/>
    <w:rsid w:val="0070065D"/>
    <w:rsid w:val="00700B12"/>
    <w:rsid w:val="00700BDA"/>
    <w:rsid w:val="00700DAF"/>
    <w:rsid w:val="00700E02"/>
    <w:rsid w:val="007010C6"/>
    <w:rsid w:val="00701600"/>
    <w:rsid w:val="00701703"/>
    <w:rsid w:val="00701913"/>
    <w:rsid w:val="00701F8A"/>
    <w:rsid w:val="00701FE8"/>
    <w:rsid w:val="007026B3"/>
    <w:rsid w:val="00702915"/>
    <w:rsid w:val="00702BB1"/>
    <w:rsid w:val="00702CB6"/>
    <w:rsid w:val="007030E1"/>
    <w:rsid w:val="0070319F"/>
    <w:rsid w:val="00703335"/>
    <w:rsid w:val="00703978"/>
    <w:rsid w:val="007039FA"/>
    <w:rsid w:val="00703C76"/>
    <w:rsid w:val="00703CDD"/>
    <w:rsid w:val="00703E5E"/>
    <w:rsid w:val="0070408D"/>
    <w:rsid w:val="00704272"/>
    <w:rsid w:val="00704464"/>
    <w:rsid w:val="0070464B"/>
    <w:rsid w:val="0070471B"/>
    <w:rsid w:val="00704AC7"/>
    <w:rsid w:val="00704B47"/>
    <w:rsid w:val="00704F7B"/>
    <w:rsid w:val="007052D3"/>
    <w:rsid w:val="00705306"/>
    <w:rsid w:val="00705419"/>
    <w:rsid w:val="00705437"/>
    <w:rsid w:val="007054A1"/>
    <w:rsid w:val="00705801"/>
    <w:rsid w:val="00705FAD"/>
    <w:rsid w:val="00706209"/>
    <w:rsid w:val="007069F1"/>
    <w:rsid w:val="00706C65"/>
    <w:rsid w:val="00706FA5"/>
    <w:rsid w:val="00706FA8"/>
    <w:rsid w:val="00707D81"/>
    <w:rsid w:val="007101DD"/>
    <w:rsid w:val="00710434"/>
    <w:rsid w:val="00710917"/>
    <w:rsid w:val="00710AE1"/>
    <w:rsid w:val="00710E27"/>
    <w:rsid w:val="00711403"/>
    <w:rsid w:val="00711983"/>
    <w:rsid w:val="00711A4E"/>
    <w:rsid w:val="00711D5D"/>
    <w:rsid w:val="0071242C"/>
    <w:rsid w:val="00712549"/>
    <w:rsid w:val="007128A9"/>
    <w:rsid w:val="00712A82"/>
    <w:rsid w:val="00712D94"/>
    <w:rsid w:val="00712FB4"/>
    <w:rsid w:val="00713384"/>
    <w:rsid w:val="00713455"/>
    <w:rsid w:val="0071358B"/>
    <w:rsid w:val="0071363B"/>
    <w:rsid w:val="0071385C"/>
    <w:rsid w:val="007139E9"/>
    <w:rsid w:val="00713BD5"/>
    <w:rsid w:val="007149B8"/>
    <w:rsid w:val="007151EA"/>
    <w:rsid w:val="00715207"/>
    <w:rsid w:val="0071543B"/>
    <w:rsid w:val="007156A9"/>
    <w:rsid w:val="00715915"/>
    <w:rsid w:val="00715C00"/>
    <w:rsid w:val="00716158"/>
    <w:rsid w:val="007161A9"/>
    <w:rsid w:val="007163B3"/>
    <w:rsid w:val="00716499"/>
    <w:rsid w:val="00716577"/>
    <w:rsid w:val="007165B3"/>
    <w:rsid w:val="00716CAD"/>
    <w:rsid w:val="00717007"/>
    <w:rsid w:val="007170C6"/>
    <w:rsid w:val="0071720A"/>
    <w:rsid w:val="00717300"/>
    <w:rsid w:val="00717396"/>
    <w:rsid w:val="0071763D"/>
    <w:rsid w:val="007178E9"/>
    <w:rsid w:val="00717B04"/>
    <w:rsid w:val="00717B68"/>
    <w:rsid w:val="00717BD3"/>
    <w:rsid w:val="00717C04"/>
    <w:rsid w:val="0072021D"/>
    <w:rsid w:val="00720235"/>
    <w:rsid w:val="007205B1"/>
    <w:rsid w:val="007207B9"/>
    <w:rsid w:val="007207E6"/>
    <w:rsid w:val="00720A6E"/>
    <w:rsid w:val="00720AC9"/>
    <w:rsid w:val="00720CD7"/>
    <w:rsid w:val="00720ECD"/>
    <w:rsid w:val="00720ED7"/>
    <w:rsid w:val="007212ED"/>
    <w:rsid w:val="00721301"/>
    <w:rsid w:val="0072149B"/>
    <w:rsid w:val="00721784"/>
    <w:rsid w:val="007218AA"/>
    <w:rsid w:val="007218C8"/>
    <w:rsid w:val="00721A35"/>
    <w:rsid w:val="00721F60"/>
    <w:rsid w:val="00722076"/>
    <w:rsid w:val="00722447"/>
    <w:rsid w:val="007227A5"/>
    <w:rsid w:val="007229A6"/>
    <w:rsid w:val="00722A21"/>
    <w:rsid w:val="007231CB"/>
    <w:rsid w:val="007235C0"/>
    <w:rsid w:val="007237EE"/>
    <w:rsid w:val="00723C9A"/>
    <w:rsid w:val="00723E1D"/>
    <w:rsid w:val="007243C9"/>
    <w:rsid w:val="0072445F"/>
    <w:rsid w:val="00724A1D"/>
    <w:rsid w:val="00724A7D"/>
    <w:rsid w:val="00724DDA"/>
    <w:rsid w:val="007253F3"/>
    <w:rsid w:val="00725504"/>
    <w:rsid w:val="007257A0"/>
    <w:rsid w:val="0072587A"/>
    <w:rsid w:val="007259EC"/>
    <w:rsid w:val="00725C10"/>
    <w:rsid w:val="00725F16"/>
    <w:rsid w:val="007260BF"/>
    <w:rsid w:val="0072653D"/>
    <w:rsid w:val="00726D46"/>
    <w:rsid w:val="00726D75"/>
    <w:rsid w:val="00726DA2"/>
    <w:rsid w:val="00727344"/>
    <w:rsid w:val="007275D4"/>
    <w:rsid w:val="0072770A"/>
    <w:rsid w:val="0072786C"/>
    <w:rsid w:val="00727968"/>
    <w:rsid w:val="00727A3C"/>
    <w:rsid w:val="0073057C"/>
    <w:rsid w:val="007305A4"/>
    <w:rsid w:val="007314AC"/>
    <w:rsid w:val="00731590"/>
    <w:rsid w:val="00731DAD"/>
    <w:rsid w:val="00731E12"/>
    <w:rsid w:val="007322E2"/>
    <w:rsid w:val="007322FB"/>
    <w:rsid w:val="0073233A"/>
    <w:rsid w:val="007323CB"/>
    <w:rsid w:val="007323D4"/>
    <w:rsid w:val="0073253D"/>
    <w:rsid w:val="00732914"/>
    <w:rsid w:val="00732F06"/>
    <w:rsid w:val="00733112"/>
    <w:rsid w:val="007334CC"/>
    <w:rsid w:val="007336EC"/>
    <w:rsid w:val="007337D9"/>
    <w:rsid w:val="007338A9"/>
    <w:rsid w:val="00733A4C"/>
    <w:rsid w:val="00733AB8"/>
    <w:rsid w:val="00733D5D"/>
    <w:rsid w:val="00733F3C"/>
    <w:rsid w:val="007343B7"/>
    <w:rsid w:val="007344DC"/>
    <w:rsid w:val="007345E1"/>
    <w:rsid w:val="007346E9"/>
    <w:rsid w:val="0073486A"/>
    <w:rsid w:val="00734BEC"/>
    <w:rsid w:val="00734DF1"/>
    <w:rsid w:val="00735158"/>
    <w:rsid w:val="00735259"/>
    <w:rsid w:val="0073526A"/>
    <w:rsid w:val="00735341"/>
    <w:rsid w:val="0073542F"/>
    <w:rsid w:val="00735A2D"/>
    <w:rsid w:val="00735B59"/>
    <w:rsid w:val="00735BEF"/>
    <w:rsid w:val="007363A9"/>
    <w:rsid w:val="00736824"/>
    <w:rsid w:val="00736AE8"/>
    <w:rsid w:val="00736C54"/>
    <w:rsid w:val="00736EE8"/>
    <w:rsid w:val="0073702C"/>
    <w:rsid w:val="00737301"/>
    <w:rsid w:val="00737528"/>
    <w:rsid w:val="0073757A"/>
    <w:rsid w:val="007375F3"/>
    <w:rsid w:val="00737634"/>
    <w:rsid w:val="00737773"/>
    <w:rsid w:val="00737969"/>
    <w:rsid w:val="007379A2"/>
    <w:rsid w:val="00737EB1"/>
    <w:rsid w:val="007400A8"/>
    <w:rsid w:val="007406B2"/>
    <w:rsid w:val="00740A8B"/>
    <w:rsid w:val="00740E01"/>
    <w:rsid w:val="007416B8"/>
    <w:rsid w:val="007418E1"/>
    <w:rsid w:val="00741CA9"/>
    <w:rsid w:val="00741E77"/>
    <w:rsid w:val="00742290"/>
    <w:rsid w:val="0074232A"/>
    <w:rsid w:val="0074247C"/>
    <w:rsid w:val="0074284D"/>
    <w:rsid w:val="00742962"/>
    <w:rsid w:val="00742BEB"/>
    <w:rsid w:val="00742C1D"/>
    <w:rsid w:val="00742E9C"/>
    <w:rsid w:val="00742F97"/>
    <w:rsid w:val="007432AD"/>
    <w:rsid w:val="00743B10"/>
    <w:rsid w:val="00743E04"/>
    <w:rsid w:val="007444B2"/>
    <w:rsid w:val="00744612"/>
    <w:rsid w:val="00744AA9"/>
    <w:rsid w:val="00744DCE"/>
    <w:rsid w:val="00744E43"/>
    <w:rsid w:val="00744EC0"/>
    <w:rsid w:val="00744EF6"/>
    <w:rsid w:val="007450ED"/>
    <w:rsid w:val="007453C7"/>
    <w:rsid w:val="00745462"/>
    <w:rsid w:val="0074566B"/>
    <w:rsid w:val="007458DA"/>
    <w:rsid w:val="00745B09"/>
    <w:rsid w:val="00745C3F"/>
    <w:rsid w:val="00745D82"/>
    <w:rsid w:val="00745EBB"/>
    <w:rsid w:val="00745F6D"/>
    <w:rsid w:val="007462F9"/>
    <w:rsid w:val="007465CA"/>
    <w:rsid w:val="00746BC2"/>
    <w:rsid w:val="00746CC4"/>
    <w:rsid w:val="00746FD5"/>
    <w:rsid w:val="007470E3"/>
    <w:rsid w:val="0074713B"/>
    <w:rsid w:val="00747180"/>
    <w:rsid w:val="007474BC"/>
    <w:rsid w:val="00747846"/>
    <w:rsid w:val="00747AF1"/>
    <w:rsid w:val="0075017E"/>
    <w:rsid w:val="0075050D"/>
    <w:rsid w:val="00750530"/>
    <w:rsid w:val="00750FF3"/>
    <w:rsid w:val="0075102D"/>
    <w:rsid w:val="0075123C"/>
    <w:rsid w:val="007515AA"/>
    <w:rsid w:val="00751F3F"/>
    <w:rsid w:val="007520B3"/>
    <w:rsid w:val="00752168"/>
    <w:rsid w:val="00752264"/>
    <w:rsid w:val="0075274B"/>
    <w:rsid w:val="007529DB"/>
    <w:rsid w:val="00752A4F"/>
    <w:rsid w:val="00752CB0"/>
    <w:rsid w:val="00753373"/>
    <w:rsid w:val="00753450"/>
    <w:rsid w:val="0075345F"/>
    <w:rsid w:val="007535BD"/>
    <w:rsid w:val="0075395A"/>
    <w:rsid w:val="00753ECC"/>
    <w:rsid w:val="00754116"/>
    <w:rsid w:val="007543FD"/>
    <w:rsid w:val="0075468C"/>
    <w:rsid w:val="007547EE"/>
    <w:rsid w:val="0075481F"/>
    <w:rsid w:val="007548A9"/>
    <w:rsid w:val="00754FAC"/>
    <w:rsid w:val="00755078"/>
    <w:rsid w:val="00755343"/>
    <w:rsid w:val="0075582F"/>
    <w:rsid w:val="0075586C"/>
    <w:rsid w:val="00756A6F"/>
    <w:rsid w:val="00756CA1"/>
    <w:rsid w:val="00756CB5"/>
    <w:rsid w:val="00756D2C"/>
    <w:rsid w:val="00756D91"/>
    <w:rsid w:val="00756E37"/>
    <w:rsid w:val="00757041"/>
    <w:rsid w:val="007571AD"/>
    <w:rsid w:val="00757470"/>
    <w:rsid w:val="007600D1"/>
    <w:rsid w:val="0076037F"/>
    <w:rsid w:val="007604CF"/>
    <w:rsid w:val="00760573"/>
    <w:rsid w:val="007606D8"/>
    <w:rsid w:val="00760890"/>
    <w:rsid w:val="00760F5D"/>
    <w:rsid w:val="007611CB"/>
    <w:rsid w:val="007611DB"/>
    <w:rsid w:val="00761230"/>
    <w:rsid w:val="007618BE"/>
    <w:rsid w:val="00761C54"/>
    <w:rsid w:val="00761E76"/>
    <w:rsid w:val="00761EC4"/>
    <w:rsid w:val="00762001"/>
    <w:rsid w:val="0076222B"/>
    <w:rsid w:val="0076223A"/>
    <w:rsid w:val="00762249"/>
    <w:rsid w:val="00762270"/>
    <w:rsid w:val="00762513"/>
    <w:rsid w:val="00762BB1"/>
    <w:rsid w:val="0076333C"/>
    <w:rsid w:val="0076357B"/>
    <w:rsid w:val="0076364A"/>
    <w:rsid w:val="007637B7"/>
    <w:rsid w:val="007638F1"/>
    <w:rsid w:val="00763E43"/>
    <w:rsid w:val="00764189"/>
    <w:rsid w:val="007647F2"/>
    <w:rsid w:val="00764DF1"/>
    <w:rsid w:val="007652CE"/>
    <w:rsid w:val="0076548F"/>
    <w:rsid w:val="00765940"/>
    <w:rsid w:val="00765E0F"/>
    <w:rsid w:val="00765E4B"/>
    <w:rsid w:val="00766194"/>
    <w:rsid w:val="00766199"/>
    <w:rsid w:val="00766237"/>
    <w:rsid w:val="0076659A"/>
    <w:rsid w:val="0076659E"/>
    <w:rsid w:val="007666EE"/>
    <w:rsid w:val="007670BA"/>
    <w:rsid w:val="0076718D"/>
    <w:rsid w:val="007671E9"/>
    <w:rsid w:val="00767531"/>
    <w:rsid w:val="007679C5"/>
    <w:rsid w:val="00767B0C"/>
    <w:rsid w:val="00767D50"/>
    <w:rsid w:val="00767EA6"/>
    <w:rsid w:val="00770154"/>
    <w:rsid w:val="0077037F"/>
    <w:rsid w:val="00770542"/>
    <w:rsid w:val="0077057F"/>
    <w:rsid w:val="00770A16"/>
    <w:rsid w:val="00770BEA"/>
    <w:rsid w:val="00770E93"/>
    <w:rsid w:val="00770F20"/>
    <w:rsid w:val="00771218"/>
    <w:rsid w:val="0077136A"/>
    <w:rsid w:val="00771E25"/>
    <w:rsid w:val="0077247C"/>
    <w:rsid w:val="00772612"/>
    <w:rsid w:val="00772942"/>
    <w:rsid w:val="0077313F"/>
    <w:rsid w:val="0077318C"/>
    <w:rsid w:val="00773624"/>
    <w:rsid w:val="00773767"/>
    <w:rsid w:val="007739B1"/>
    <w:rsid w:val="00773A1F"/>
    <w:rsid w:val="00773A25"/>
    <w:rsid w:val="00773C48"/>
    <w:rsid w:val="00773E2F"/>
    <w:rsid w:val="00773EC8"/>
    <w:rsid w:val="007741D6"/>
    <w:rsid w:val="007742BF"/>
    <w:rsid w:val="0077434A"/>
    <w:rsid w:val="00774610"/>
    <w:rsid w:val="007747F0"/>
    <w:rsid w:val="0077490F"/>
    <w:rsid w:val="00774B7B"/>
    <w:rsid w:val="00774C69"/>
    <w:rsid w:val="00774DD7"/>
    <w:rsid w:val="00774E84"/>
    <w:rsid w:val="0077507B"/>
    <w:rsid w:val="007755E5"/>
    <w:rsid w:val="00775609"/>
    <w:rsid w:val="007758DF"/>
    <w:rsid w:val="00775C33"/>
    <w:rsid w:val="00775D34"/>
    <w:rsid w:val="0077619A"/>
    <w:rsid w:val="007762BE"/>
    <w:rsid w:val="00776395"/>
    <w:rsid w:val="00776542"/>
    <w:rsid w:val="00776925"/>
    <w:rsid w:val="00776AC4"/>
    <w:rsid w:val="00776B13"/>
    <w:rsid w:val="00776CD5"/>
    <w:rsid w:val="00777046"/>
    <w:rsid w:val="007770DC"/>
    <w:rsid w:val="0077733B"/>
    <w:rsid w:val="007775AA"/>
    <w:rsid w:val="0077771F"/>
    <w:rsid w:val="00777AFB"/>
    <w:rsid w:val="00777DB9"/>
    <w:rsid w:val="00780341"/>
    <w:rsid w:val="00780A1E"/>
    <w:rsid w:val="00780A20"/>
    <w:rsid w:val="00780AC0"/>
    <w:rsid w:val="00780BC2"/>
    <w:rsid w:val="00780BF5"/>
    <w:rsid w:val="00780F3B"/>
    <w:rsid w:val="00781068"/>
    <w:rsid w:val="00781265"/>
    <w:rsid w:val="0078126C"/>
    <w:rsid w:val="00781383"/>
    <w:rsid w:val="0078148A"/>
    <w:rsid w:val="00781811"/>
    <w:rsid w:val="007825FA"/>
    <w:rsid w:val="0078265A"/>
    <w:rsid w:val="007828E9"/>
    <w:rsid w:val="00782DC4"/>
    <w:rsid w:val="00782FF9"/>
    <w:rsid w:val="00783924"/>
    <w:rsid w:val="00784387"/>
    <w:rsid w:val="00784734"/>
    <w:rsid w:val="0078488B"/>
    <w:rsid w:val="00784B8C"/>
    <w:rsid w:val="00784C41"/>
    <w:rsid w:val="007856FB"/>
    <w:rsid w:val="00785995"/>
    <w:rsid w:val="00785A42"/>
    <w:rsid w:val="00785A69"/>
    <w:rsid w:val="00785C1C"/>
    <w:rsid w:val="00785F6C"/>
    <w:rsid w:val="007860E2"/>
    <w:rsid w:val="0078611C"/>
    <w:rsid w:val="00786A4D"/>
    <w:rsid w:val="00786D82"/>
    <w:rsid w:val="00786E4A"/>
    <w:rsid w:val="007871B8"/>
    <w:rsid w:val="007878B9"/>
    <w:rsid w:val="00787B42"/>
    <w:rsid w:val="00787E9B"/>
    <w:rsid w:val="00790103"/>
    <w:rsid w:val="00790598"/>
    <w:rsid w:val="007905A7"/>
    <w:rsid w:val="00790B61"/>
    <w:rsid w:val="00790D07"/>
    <w:rsid w:val="00790FF2"/>
    <w:rsid w:val="007911F2"/>
    <w:rsid w:val="00791953"/>
    <w:rsid w:val="00791A71"/>
    <w:rsid w:val="00791F54"/>
    <w:rsid w:val="0079208F"/>
    <w:rsid w:val="00792138"/>
    <w:rsid w:val="007925C7"/>
    <w:rsid w:val="007928C2"/>
    <w:rsid w:val="00792A85"/>
    <w:rsid w:val="00792D6A"/>
    <w:rsid w:val="00792DE1"/>
    <w:rsid w:val="007930E6"/>
    <w:rsid w:val="0079393E"/>
    <w:rsid w:val="00793A60"/>
    <w:rsid w:val="00793AD4"/>
    <w:rsid w:val="00794384"/>
    <w:rsid w:val="0079472A"/>
    <w:rsid w:val="0079507E"/>
    <w:rsid w:val="007952F3"/>
    <w:rsid w:val="007955A3"/>
    <w:rsid w:val="00795798"/>
    <w:rsid w:val="007957E1"/>
    <w:rsid w:val="007958B3"/>
    <w:rsid w:val="00795D87"/>
    <w:rsid w:val="00796385"/>
    <w:rsid w:val="00796421"/>
    <w:rsid w:val="007965EB"/>
    <w:rsid w:val="007969AF"/>
    <w:rsid w:val="00796CA5"/>
    <w:rsid w:val="007974B6"/>
    <w:rsid w:val="00797655"/>
    <w:rsid w:val="00797844"/>
    <w:rsid w:val="00797847"/>
    <w:rsid w:val="00797931"/>
    <w:rsid w:val="00797945"/>
    <w:rsid w:val="007979BB"/>
    <w:rsid w:val="00797A77"/>
    <w:rsid w:val="007A0C2E"/>
    <w:rsid w:val="007A0C7B"/>
    <w:rsid w:val="007A0CB8"/>
    <w:rsid w:val="007A0D0B"/>
    <w:rsid w:val="007A149C"/>
    <w:rsid w:val="007A1685"/>
    <w:rsid w:val="007A1AD4"/>
    <w:rsid w:val="007A1D17"/>
    <w:rsid w:val="007A1FE5"/>
    <w:rsid w:val="007A205D"/>
    <w:rsid w:val="007A209E"/>
    <w:rsid w:val="007A21E1"/>
    <w:rsid w:val="007A27CC"/>
    <w:rsid w:val="007A29AD"/>
    <w:rsid w:val="007A2A65"/>
    <w:rsid w:val="007A2ACF"/>
    <w:rsid w:val="007A2B96"/>
    <w:rsid w:val="007A2C5C"/>
    <w:rsid w:val="007A33FE"/>
    <w:rsid w:val="007A3965"/>
    <w:rsid w:val="007A3CA0"/>
    <w:rsid w:val="007A4C19"/>
    <w:rsid w:val="007A4C1A"/>
    <w:rsid w:val="007A4CB5"/>
    <w:rsid w:val="007A4F9A"/>
    <w:rsid w:val="007A4FA1"/>
    <w:rsid w:val="007A4FEE"/>
    <w:rsid w:val="007A5128"/>
    <w:rsid w:val="007A5182"/>
    <w:rsid w:val="007A5526"/>
    <w:rsid w:val="007A5663"/>
    <w:rsid w:val="007A57DA"/>
    <w:rsid w:val="007A64CD"/>
    <w:rsid w:val="007A6780"/>
    <w:rsid w:val="007A6804"/>
    <w:rsid w:val="007A6949"/>
    <w:rsid w:val="007A6B1D"/>
    <w:rsid w:val="007A6F75"/>
    <w:rsid w:val="007A709E"/>
    <w:rsid w:val="007A7625"/>
    <w:rsid w:val="007A7709"/>
    <w:rsid w:val="007A7830"/>
    <w:rsid w:val="007A7AF3"/>
    <w:rsid w:val="007A7B02"/>
    <w:rsid w:val="007B004F"/>
    <w:rsid w:val="007B0109"/>
    <w:rsid w:val="007B0798"/>
    <w:rsid w:val="007B0CB2"/>
    <w:rsid w:val="007B0F1D"/>
    <w:rsid w:val="007B1256"/>
    <w:rsid w:val="007B1454"/>
    <w:rsid w:val="007B1C41"/>
    <w:rsid w:val="007B1EFB"/>
    <w:rsid w:val="007B2317"/>
    <w:rsid w:val="007B2332"/>
    <w:rsid w:val="007B2751"/>
    <w:rsid w:val="007B27AA"/>
    <w:rsid w:val="007B2B9A"/>
    <w:rsid w:val="007B2CA7"/>
    <w:rsid w:val="007B2E40"/>
    <w:rsid w:val="007B33B9"/>
    <w:rsid w:val="007B37B8"/>
    <w:rsid w:val="007B3AD2"/>
    <w:rsid w:val="007B3FD4"/>
    <w:rsid w:val="007B41B9"/>
    <w:rsid w:val="007B426C"/>
    <w:rsid w:val="007B42C8"/>
    <w:rsid w:val="007B4682"/>
    <w:rsid w:val="007B46F2"/>
    <w:rsid w:val="007B49EB"/>
    <w:rsid w:val="007B4A84"/>
    <w:rsid w:val="007B54AE"/>
    <w:rsid w:val="007B569A"/>
    <w:rsid w:val="007B5728"/>
    <w:rsid w:val="007B5A78"/>
    <w:rsid w:val="007B5C25"/>
    <w:rsid w:val="007B5C6C"/>
    <w:rsid w:val="007B5D10"/>
    <w:rsid w:val="007B5D4D"/>
    <w:rsid w:val="007B5E45"/>
    <w:rsid w:val="007B5FAA"/>
    <w:rsid w:val="007B6132"/>
    <w:rsid w:val="007B68A6"/>
    <w:rsid w:val="007B6BAD"/>
    <w:rsid w:val="007B6BC3"/>
    <w:rsid w:val="007B726C"/>
    <w:rsid w:val="007B7772"/>
    <w:rsid w:val="007B7898"/>
    <w:rsid w:val="007C0323"/>
    <w:rsid w:val="007C07CD"/>
    <w:rsid w:val="007C096C"/>
    <w:rsid w:val="007C0D5A"/>
    <w:rsid w:val="007C0F13"/>
    <w:rsid w:val="007C165F"/>
    <w:rsid w:val="007C1714"/>
    <w:rsid w:val="007C196E"/>
    <w:rsid w:val="007C1AC1"/>
    <w:rsid w:val="007C1B34"/>
    <w:rsid w:val="007C1B6A"/>
    <w:rsid w:val="007C1F0C"/>
    <w:rsid w:val="007C235D"/>
    <w:rsid w:val="007C275E"/>
    <w:rsid w:val="007C2851"/>
    <w:rsid w:val="007C2D3A"/>
    <w:rsid w:val="007C2D4B"/>
    <w:rsid w:val="007C308E"/>
    <w:rsid w:val="007C30DE"/>
    <w:rsid w:val="007C3748"/>
    <w:rsid w:val="007C3E34"/>
    <w:rsid w:val="007C4100"/>
    <w:rsid w:val="007C4287"/>
    <w:rsid w:val="007C444B"/>
    <w:rsid w:val="007C4460"/>
    <w:rsid w:val="007C50AE"/>
    <w:rsid w:val="007C527C"/>
    <w:rsid w:val="007C564F"/>
    <w:rsid w:val="007C580B"/>
    <w:rsid w:val="007C5816"/>
    <w:rsid w:val="007C591D"/>
    <w:rsid w:val="007C5A76"/>
    <w:rsid w:val="007C67AA"/>
    <w:rsid w:val="007C6854"/>
    <w:rsid w:val="007C6877"/>
    <w:rsid w:val="007C6955"/>
    <w:rsid w:val="007C6C9F"/>
    <w:rsid w:val="007C73DC"/>
    <w:rsid w:val="007C78E2"/>
    <w:rsid w:val="007C7C6D"/>
    <w:rsid w:val="007C7E20"/>
    <w:rsid w:val="007C7E98"/>
    <w:rsid w:val="007C7FB2"/>
    <w:rsid w:val="007D0343"/>
    <w:rsid w:val="007D0398"/>
    <w:rsid w:val="007D0AF2"/>
    <w:rsid w:val="007D0B02"/>
    <w:rsid w:val="007D0B9C"/>
    <w:rsid w:val="007D102F"/>
    <w:rsid w:val="007D1226"/>
    <w:rsid w:val="007D182A"/>
    <w:rsid w:val="007D1B37"/>
    <w:rsid w:val="007D1C85"/>
    <w:rsid w:val="007D1F07"/>
    <w:rsid w:val="007D2AE0"/>
    <w:rsid w:val="007D2D57"/>
    <w:rsid w:val="007D2E5E"/>
    <w:rsid w:val="007D3CFD"/>
    <w:rsid w:val="007D3EFD"/>
    <w:rsid w:val="007D411A"/>
    <w:rsid w:val="007D4175"/>
    <w:rsid w:val="007D41A8"/>
    <w:rsid w:val="007D4257"/>
    <w:rsid w:val="007D43D3"/>
    <w:rsid w:val="007D43EC"/>
    <w:rsid w:val="007D4729"/>
    <w:rsid w:val="007D4A1D"/>
    <w:rsid w:val="007D4F74"/>
    <w:rsid w:val="007D501E"/>
    <w:rsid w:val="007D530D"/>
    <w:rsid w:val="007D557D"/>
    <w:rsid w:val="007D5B5B"/>
    <w:rsid w:val="007D62FC"/>
    <w:rsid w:val="007D66CB"/>
    <w:rsid w:val="007D6761"/>
    <w:rsid w:val="007D69AC"/>
    <w:rsid w:val="007D69D2"/>
    <w:rsid w:val="007D6B13"/>
    <w:rsid w:val="007D6BFE"/>
    <w:rsid w:val="007D6D29"/>
    <w:rsid w:val="007D7430"/>
    <w:rsid w:val="007D7533"/>
    <w:rsid w:val="007D7CC2"/>
    <w:rsid w:val="007D7EFF"/>
    <w:rsid w:val="007E1447"/>
    <w:rsid w:val="007E1839"/>
    <w:rsid w:val="007E1ABF"/>
    <w:rsid w:val="007E2347"/>
    <w:rsid w:val="007E29C1"/>
    <w:rsid w:val="007E2B9D"/>
    <w:rsid w:val="007E322A"/>
    <w:rsid w:val="007E3653"/>
    <w:rsid w:val="007E375E"/>
    <w:rsid w:val="007E377B"/>
    <w:rsid w:val="007E3CDD"/>
    <w:rsid w:val="007E3D29"/>
    <w:rsid w:val="007E3DF5"/>
    <w:rsid w:val="007E4300"/>
    <w:rsid w:val="007E43FB"/>
    <w:rsid w:val="007E458F"/>
    <w:rsid w:val="007E4C37"/>
    <w:rsid w:val="007E4D19"/>
    <w:rsid w:val="007E4D30"/>
    <w:rsid w:val="007E5082"/>
    <w:rsid w:val="007E5205"/>
    <w:rsid w:val="007E53B7"/>
    <w:rsid w:val="007E554A"/>
    <w:rsid w:val="007E59AA"/>
    <w:rsid w:val="007E59C0"/>
    <w:rsid w:val="007E5D40"/>
    <w:rsid w:val="007E5D70"/>
    <w:rsid w:val="007E6049"/>
    <w:rsid w:val="007E6358"/>
    <w:rsid w:val="007E68FD"/>
    <w:rsid w:val="007E6D16"/>
    <w:rsid w:val="007E6D85"/>
    <w:rsid w:val="007E6D9B"/>
    <w:rsid w:val="007E7149"/>
    <w:rsid w:val="007E726A"/>
    <w:rsid w:val="007E75B8"/>
    <w:rsid w:val="007E7796"/>
    <w:rsid w:val="007F0F76"/>
    <w:rsid w:val="007F1169"/>
    <w:rsid w:val="007F12B1"/>
    <w:rsid w:val="007F140F"/>
    <w:rsid w:val="007F1604"/>
    <w:rsid w:val="007F1935"/>
    <w:rsid w:val="007F1BD2"/>
    <w:rsid w:val="007F1C19"/>
    <w:rsid w:val="007F1E91"/>
    <w:rsid w:val="007F249E"/>
    <w:rsid w:val="007F2646"/>
    <w:rsid w:val="007F284D"/>
    <w:rsid w:val="007F2971"/>
    <w:rsid w:val="007F2A2A"/>
    <w:rsid w:val="007F2C2A"/>
    <w:rsid w:val="007F3127"/>
    <w:rsid w:val="007F348C"/>
    <w:rsid w:val="007F3761"/>
    <w:rsid w:val="007F3849"/>
    <w:rsid w:val="007F3A05"/>
    <w:rsid w:val="007F3A6F"/>
    <w:rsid w:val="007F3B32"/>
    <w:rsid w:val="007F4196"/>
    <w:rsid w:val="007F4572"/>
    <w:rsid w:val="007F47DA"/>
    <w:rsid w:val="007F4AF6"/>
    <w:rsid w:val="007F4C69"/>
    <w:rsid w:val="007F4DCC"/>
    <w:rsid w:val="007F503A"/>
    <w:rsid w:val="007F5164"/>
    <w:rsid w:val="007F5192"/>
    <w:rsid w:val="007F52A7"/>
    <w:rsid w:val="007F5376"/>
    <w:rsid w:val="007F549F"/>
    <w:rsid w:val="007F56A4"/>
    <w:rsid w:val="007F56B5"/>
    <w:rsid w:val="007F5D9E"/>
    <w:rsid w:val="007F605A"/>
    <w:rsid w:val="007F654C"/>
    <w:rsid w:val="007F69EC"/>
    <w:rsid w:val="007F6F7F"/>
    <w:rsid w:val="007F6FA4"/>
    <w:rsid w:val="007F7111"/>
    <w:rsid w:val="007F71C9"/>
    <w:rsid w:val="007F7459"/>
    <w:rsid w:val="007F75AF"/>
    <w:rsid w:val="008001F1"/>
    <w:rsid w:val="00800334"/>
    <w:rsid w:val="00800417"/>
    <w:rsid w:val="0080054B"/>
    <w:rsid w:val="008005F8"/>
    <w:rsid w:val="008007C0"/>
    <w:rsid w:val="00800B24"/>
    <w:rsid w:val="00800BEF"/>
    <w:rsid w:val="00800D26"/>
    <w:rsid w:val="00800D68"/>
    <w:rsid w:val="00800F1E"/>
    <w:rsid w:val="00801201"/>
    <w:rsid w:val="00801405"/>
    <w:rsid w:val="00801858"/>
    <w:rsid w:val="00802C35"/>
    <w:rsid w:val="00802D55"/>
    <w:rsid w:val="00803231"/>
    <w:rsid w:val="00803449"/>
    <w:rsid w:val="00803B91"/>
    <w:rsid w:val="00803C49"/>
    <w:rsid w:val="00803D2C"/>
    <w:rsid w:val="008044C4"/>
    <w:rsid w:val="008045B6"/>
    <w:rsid w:val="00804A77"/>
    <w:rsid w:val="00804D18"/>
    <w:rsid w:val="00805055"/>
    <w:rsid w:val="0080512F"/>
    <w:rsid w:val="0080515C"/>
    <w:rsid w:val="00805B37"/>
    <w:rsid w:val="00805BCF"/>
    <w:rsid w:val="00805CBD"/>
    <w:rsid w:val="00805D33"/>
    <w:rsid w:val="00806035"/>
    <w:rsid w:val="00806541"/>
    <w:rsid w:val="0080697F"/>
    <w:rsid w:val="00806BD1"/>
    <w:rsid w:val="00806C25"/>
    <w:rsid w:val="00806DAB"/>
    <w:rsid w:val="00807507"/>
    <w:rsid w:val="00807C8D"/>
    <w:rsid w:val="00807DA1"/>
    <w:rsid w:val="00807DCE"/>
    <w:rsid w:val="00807E1C"/>
    <w:rsid w:val="008100B1"/>
    <w:rsid w:val="008101CD"/>
    <w:rsid w:val="008101E9"/>
    <w:rsid w:val="0081093F"/>
    <w:rsid w:val="00810BC0"/>
    <w:rsid w:val="00810D2D"/>
    <w:rsid w:val="00810D56"/>
    <w:rsid w:val="00810F60"/>
    <w:rsid w:val="00811061"/>
    <w:rsid w:val="00811089"/>
    <w:rsid w:val="008114E3"/>
    <w:rsid w:val="008115B5"/>
    <w:rsid w:val="00811E70"/>
    <w:rsid w:val="00812278"/>
    <w:rsid w:val="00812998"/>
    <w:rsid w:val="008129A8"/>
    <w:rsid w:val="00812A7C"/>
    <w:rsid w:val="0081346C"/>
    <w:rsid w:val="00813D88"/>
    <w:rsid w:val="00813FBF"/>
    <w:rsid w:val="008140CE"/>
    <w:rsid w:val="0081456B"/>
    <w:rsid w:val="008148DF"/>
    <w:rsid w:val="00814A34"/>
    <w:rsid w:val="00815635"/>
    <w:rsid w:val="008159A3"/>
    <w:rsid w:val="00815CFF"/>
    <w:rsid w:val="008167B6"/>
    <w:rsid w:val="008167C7"/>
    <w:rsid w:val="008168C7"/>
    <w:rsid w:val="008168F6"/>
    <w:rsid w:val="008169D4"/>
    <w:rsid w:val="00816A75"/>
    <w:rsid w:val="00816A87"/>
    <w:rsid w:val="00816D6D"/>
    <w:rsid w:val="00817361"/>
    <w:rsid w:val="0081792D"/>
    <w:rsid w:val="00817E5C"/>
    <w:rsid w:val="00817EA9"/>
    <w:rsid w:val="0082035F"/>
    <w:rsid w:val="00820EA1"/>
    <w:rsid w:val="00820F08"/>
    <w:rsid w:val="008210A0"/>
    <w:rsid w:val="00821182"/>
    <w:rsid w:val="00821262"/>
    <w:rsid w:val="008212E0"/>
    <w:rsid w:val="00821887"/>
    <w:rsid w:val="00822109"/>
    <w:rsid w:val="00822463"/>
    <w:rsid w:val="00822893"/>
    <w:rsid w:val="00822C58"/>
    <w:rsid w:val="0082316D"/>
    <w:rsid w:val="008233F6"/>
    <w:rsid w:val="00823AA6"/>
    <w:rsid w:val="00824DA2"/>
    <w:rsid w:val="00824E90"/>
    <w:rsid w:val="0082504C"/>
    <w:rsid w:val="008254B2"/>
    <w:rsid w:val="008255B4"/>
    <w:rsid w:val="008255D5"/>
    <w:rsid w:val="008255E2"/>
    <w:rsid w:val="008256D7"/>
    <w:rsid w:val="008260A4"/>
    <w:rsid w:val="0082635D"/>
    <w:rsid w:val="0082643C"/>
    <w:rsid w:val="0082674E"/>
    <w:rsid w:val="00826BB3"/>
    <w:rsid w:val="00826C6D"/>
    <w:rsid w:val="00827677"/>
    <w:rsid w:val="0082768A"/>
    <w:rsid w:val="008277A0"/>
    <w:rsid w:val="00827891"/>
    <w:rsid w:val="008278B9"/>
    <w:rsid w:val="00827BDB"/>
    <w:rsid w:val="00827DF1"/>
    <w:rsid w:val="00827F87"/>
    <w:rsid w:val="00830146"/>
    <w:rsid w:val="008301DA"/>
    <w:rsid w:val="00830268"/>
    <w:rsid w:val="0083038B"/>
    <w:rsid w:val="008303F0"/>
    <w:rsid w:val="00830654"/>
    <w:rsid w:val="008307A8"/>
    <w:rsid w:val="0083098E"/>
    <w:rsid w:val="00830CA5"/>
    <w:rsid w:val="00831285"/>
    <w:rsid w:val="008314BB"/>
    <w:rsid w:val="0083151E"/>
    <w:rsid w:val="00832140"/>
    <w:rsid w:val="0083237D"/>
    <w:rsid w:val="008324C1"/>
    <w:rsid w:val="008325AA"/>
    <w:rsid w:val="008326AF"/>
    <w:rsid w:val="008326D2"/>
    <w:rsid w:val="0083270D"/>
    <w:rsid w:val="0083281E"/>
    <w:rsid w:val="00832E65"/>
    <w:rsid w:val="00832EF6"/>
    <w:rsid w:val="008330AD"/>
    <w:rsid w:val="00833678"/>
    <w:rsid w:val="00833831"/>
    <w:rsid w:val="00834A05"/>
    <w:rsid w:val="00834D9B"/>
    <w:rsid w:val="00834FB0"/>
    <w:rsid w:val="00835018"/>
    <w:rsid w:val="00835B2F"/>
    <w:rsid w:val="00835D81"/>
    <w:rsid w:val="00835FE4"/>
    <w:rsid w:val="00836D13"/>
    <w:rsid w:val="00836D8A"/>
    <w:rsid w:val="00836E3B"/>
    <w:rsid w:val="00836F1B"/>
    <w:rsid w:val="0083706C"/>
    <w:rsid w:val="0083737E"/>
    <w:rsid w:val="008376E1"/>
    <w:rsid w:val="00837B36"/>
    <w:rsid w:val="00837E5F"/>
    <w:rsid w:val="00840433"/>
    <w:rsid w:val="008406B0"/>
    <w:rsid w:val="00840A46"/>
    <w:rsid w:val="00840E08"/>
    <w:rsid w:val="00841E80"/>
    <w:rsid w:val="00841FE2"/>
    <w:rsid w:val="00842210"/>
    <w:rsid w:val="00842289"/>
    <w:rsid w:val="0084255D"/>
    <w:rsid w:val="0084275F"/>
    <w:rsid w:val="00842AAB"/>
    <w:rsid w:val="00842CFE"/>
    <w:rsid w:val="00842E86"/>
    <w:rsid w:val="0084304F"/>
    <w:rsid w:val="0084347D"/>
    <w:rsid w:val="0084355B"/>
    <w:rsid w:val="008437EB"/>
    <w:rsid w:val="008439D6"/>
    <w:rsid w:val="00843C71"/>
    <w:rsid w:val="00843C8B"/>
    <w:rsid w:val="00843EF4"/>
    <w:rsid w:val="008441DE"/>
    <w:rsid w:val="0084437A"/>
    <w:rsid w:val="00844B7D"/>
    <w:rsid w:val="00844B94"/>
    <w:rsid w:val="00844BAA"/>
    <w:rsid w:val="00844C69"/>
    <w:rsid w:val="00844E60"/>
    <w:rsid w:val="00844F7D"/>
    <w:rsid w:val="008453E4"/>
    <w:rsid w:val="008455E5"/>
    <w:rsid w:val="00845788"/>
    <w:rsid w:val="0084592D"/>
    <w:rsid w:val="008459E1"/>
    <w:rsid w:val="008465C0"/>
    <w:rsid w:val="0084668F"/>
    <w:rsid w:val="00846AE0"/>
    <w:rsid w:val="00846D82"/>
    <w:rsid w:val="00846F22"/>
    <w:rsid w:val="0084745E"/>
    <w:rsid w:val="008474EA"/>
    <w:rsid w:val="00847717"/>
    <w:rsid w:val="0084776D"/>
    <w:rsid w:val="00847B35"/>
    <w:rsid w:val="00847CA9"/>
    <w:rsid w:val="00847CAA"/>
    <w:rsid w:val="00847DBD"/>
    <w:rsid w:val="00850140"/>
    <w:rsid w:val="0085023A"/>
    <w:rsid w:val="00850727"/>
    <w:rsid w:val="008507B1"/>
    <w:rsid w:val="008508BC"/>
    <w:rsid w:val="00850A13"/>
    <w:rsid w:val="00850D4B"/>
    <w:rsid w:val="00850F37"/>
    <w:rsid w:val="008512EA"/>
    <w:rsid w:val="00851306"/>
    <w:rsid w:val="00851365"/>
    <w:rsid w:val="0085194A"/>
    <w:rsid w:val="00852034"/>
    <w:rsid w:val="00852212"/>
    <w:rsid w:val="00852222"/>
    <w:rsid w:val="008527F0"/>
    <w:rsid w:val="0085290D"/>
    <w:rsid w:val="00852C0D"/>
    <w:rsid w:val="00852FF8"/>
    <w:rsid w:val="008532A8"/>
    <w:rsid w:val="00853347"/>
    <w:rsid w:val="00853422"/>
    <w:rsid w:val="00853719"/>
    <w:rsid w:val="00853981"/>
    <w:rsid w:val="00853AD0"/>
    <w:rsid w:val="00853CBA"/>
    <w:rsid w:val="00853E29"/>
    <w:rsid w:val="00853E74"/>
    <w:rsid w:val="00854040"/>
    <w:rsid w:val="00854675"/>
    <w:rsid w:val="00854773"/>
    <w:rsid w:val="00854924"/>
    <w:rsid w:val="00854BF8"/>
    <w:rsid w:val="0085527F"/>
    <w:rsid w:val="00855682"/>
    <w:rsid w:val="008557FF"/>
    <w:rsid w:val="00855AE4"/>
    <w:rsid w:val="00855E7C"/>
    <w:rsid w:val="00855F46"/>
    <w:rsid w:val="0085604D"/>
    <w:rsid w:val="008561D3"/>
    <w:rsid w:val="0085635A"/>
    <w:rsid w:val="0085659E"/>
    <w:rsid w:val="0085679B"/>
    <w:rsid w:val="008569E0"/>
    <w:rsid w:val="00856BDA"/>
    <w:rsid w:val="00856D2A"/>
    <w:rsid w:val="00856EFB"/>
    <w:rsid w:val="00857247"/>
    <w:rsid w:val="008573A1"/>
    <w:rsid w:val="008576C9"/>
    <w:rsid w:val="00857810"/>
    <w:rsid w:val="00857DEB"/>
    <w:rsid w:val="00857EB0"/>
    <w:rsid w:val="0086003B"/>
    <w:rsid w:val="00860421"/>
    <w:rsid w:val="00860444"/>
    <w:rsid w:val="00860646"/>
    <w:rsid w:val="00860674"/>
    <w:rsid w:val="008607FC"/>
    <w:rsid w:val="00860BF7"/>
    <w:rsid w:val="0086141F"/>
    <w:rsid w:val="00861970"/>
    <w:rsid w:val="00861C7D"/>
    <w:rsid w:val="00861EE8"/>
    <w:rsid w:val="008622E3"/>
    <w:rsid w:val="008627F9"/>
    <w:rsid w:val="008628AE"/>
    <w:rsid w:val="00862A3C"/>
    <w:rsid w:val="00862AC9"/>
    <w:rsid w:val="00862BDC"/>
    <w:rsid w:val="00862D82"/>
    <w:rsid w:val="00862D96"/>
    <w:rsid w:val="008631DA"/>
    <w:rsid w:val="00863569"/>
    <w:rsid w:val="008644F0"/>
    <w:rsid w:val="00864834"/>
    <w:rsid w:val="0086516C"/>
    <w:rsid w:val="008657CB"/>
    <w:rsid w:val="00865899"/>
    <w:rsid w:val="00866069"/>
    <w:rsid w:val="008663BF"/>
    <w:rsid w:val="0086676B"/>
    <w:rsid w:val="0086691A"/>
    <w:rsid w:val="0086699A"/>
    <w:rsid w:val="00866C78"/>
    <w:rsid w:val="00867736"/>
    <w:rsid w:val="00867E03"/>
    <w:rsid w:val="008706AF"/>
    <w:rsid w:val="00870AC9"/>
    <w:rsid w:val="00870C22"/>
    <w:rsid w:val="00870D6F"/>
    <w:rsid w:val="008710FD"/>
    <w:rsid w:val="0087119A"/>
    <w:rsid w:val="008712F8"/>
    <w:rsid w:val="00871348"/>
    <w:rsid w:val="008713F5"/>
    <w:rsid w:val="0087148D"/>
    <w:rsid w:val="008717CE"/>
    <w:rsid w:val="00871894"/>
    <w:rsid w:val="008718BD"/>
    <w:rsid w:val="008724CB"/>
    <w:rsid w:val="008727C0"/>
    <w:rsid w:val="008728BB"/>
    <w:rsid w:val="008729F3"/>
    <w:rsid w:val="00872CE1"/>
    <w:rsid w:val="00872DCE"/>
    <w:rsid w:val="008730BE"/>
    <w:rsid w:val="00873BF3"/>
    <w:rsid w:val="00873CB8"/>
    <w:rsid w:val="0087451F"/>
    <w:rsid w:val="00874796"/>
    <w:rsid w:val="008747E6"/>
    <w:rsid w:val="00874BB2"/>
    <w:rsid w:val="00874D33"/>
    <w:rsid w:val="00874D46"/>
    <w:rsid w:val="008758ED"/>
    <w:rsid w:val="0087592B"/>
    <w:rsid w:val="00875DCB"/>
    <w:rsid w:val="00876238"/>
    <w:rsid w:val="0087693C"/>
    <w:rsid w:val="008769B0"/>
    <w:rsid w:val="00876EF7"/>
    <w:rsid w:val="0087743A"/>
    <w:rsid w:val="008775CA"/>
    <w:rsid w:val="00877A4C"/>
    <w:rsid w:val="0088034B"/>
    <w:rsid w:val="00880720"/>
    <w:rsid w:val="008807DA"/>
    <w:rsid w:val="0088091E"/>
    <w:rsid w:val="00880BF2"/>
    <w:rsid w:val="00880C40"/>
    <w:rsid w:val="008812C3"/>
    <w:rsid w:val="0088176E"/>
    <w:rsid w:val="0088187F"/>
    <w:rsid w:val="00881D9B"/>
    <w:rsid w:val="00881EA8"/>
    <w:rsid w:val="00882247"/>
    <w:rsid w:val="008824BD"/>
    <w:rsid w:val="00882692"/>
    <w:rsid w:val="008826EA"/>
    <w:rsid w:val="0088277F"/>
    <w:rsid w:val="0088297C"/>
    <w:rsid w:val="00882999"/>
    <w:rsid w:val="008829A7"/>
    <w:rsid w:val="00882DDB"/>
    <w:rsid w:val="00883003"/>
    <w:rsid w:val="008834B4"/>
    <w:rsid w:val="0088353E"/>
    <w:rsid w:val="00883990"/>
    <w:rsid w:val="00883FA6"/>
    <w:rsid w:val="008840B4"/>
    <w:rsid w:val="008843F6"/>
    <w:rsid w:val="008844A4"/>
    <w:rsid w:val="00884850"/>
    <w:rsid w:val="00884AB7"/>
    <w:rsid w:val="00884DC6"/>
    <w:rsid w:val="0088541D"/>
    <w:rsid w:val="0088546D"/>
    <w:rsid w:val="008854D3"/>
    <w:rsid w:val="0088555A"/>
    <w:rsid w:val="0088601D"/>
    <w:rsid w:val="0088620A"/>
    <w:rsid w:val="0088657A"/>
    <w:rsid w:val="008866DB"/>
    <w:rsid w:val="00886827"/>
    <w:rsid w:val="008869AB"/>
    <w:rsid w:val="00886BE6"/>
    <w:rsid w:val="00886F31"/>
    <w:rsid w:val="0088706D"/>
    <w:rsid w:val="00887555"/>
    <w:rsid w:val="00887565"/>
    <w:rsid w:val="00887DD5"/>
    <w:rsid w:val="00887E59"/>
    <w:rsid w:val="00887F77"/>
    <w:rsid w:val="00887F99"/>
    <w:rsid w:val="008900BB"/>
    <w:rsid w:val="00890173"/>
    <w:rsid w:val="008901B5"/>
    <w:rsid w:val="00890547"/>
    <w:rsid w:val="008908D6"/>
    <w:rsid w:val="00890A78"/>
    <w:rsid w:val="0089110C"/>
    <w:rsid w:val="00891199"/>
    <w:rsid w:val="008916C1"/>
    <w:rsid w:val="00891709"/>
    <w:rsid w:val="00891A55"/>
    <w:rsid w:val="00891FF3"/>
    <w:rsid w:val="0089235A"/>
    <w:rsid w:val="008927AD"/>
    <w:rsid w:val="00892848"/>
    <w:rsid w:val="00893223"/>
    <w:rsid w:val="0089424E"/>
    <w:rsid w:val="00894434"/>
    <w:rsid w:val="008946B8"/>
    <w:rsid w:val="00894FFF"/>
    <w:rsid w:val="008951DE"/>
    <w:rsid w:val="0089543E"/>
    <w:rsid w:val="0089546F"/>
    <w:rsid w:val="008955A7"/>
    <w:rsid w:val="0089568F"/>
    <w:rsid w:val="00895939"/>
    <w:rsid w:val="00895AE1"/>
    <w:rsid w:val="00895CDD"/>
    <w:rsid w:val="00895ED2"/>
    <w:rsid w:val="00895FF8"/>
    <w:rsid w:val="00896A4A"/>
    <w:rsid w:val="00896B22"/>
    <w:rsid w:val="00896F8E"/>
    <w:rsid w:val="0089758B"/>
    <w:rsid w:val="0089782A"/>
    <w:rsid w:val="00897B08"/>
    <w:rsid w:val="00897B5E"/>
    <w:rsid w:val="00897D6D"/>
    <w:rsid w:val="00897E11"/>
    <w:rsid w:val="00897FC0"/>
    <w:rsid w:val="008A0821"/>
    <w:rsid w:val="008A12E1"/>
    <w:rsid w:val="008A195B"/>
    <w:rsid w:val="008A1DC7"/>
    <w:rsid w:val="008A1EFF"/>
    <w:rsid w:val="008A1F1E"/>
    <w:rsid w:val="008A25E9"/>
    <w:rsid w:val="008A26D7"/>
    <w:rsid w:val="008A2B4D"/>
    <w:rsid w:val="008A2C28"/>
    <w:rsid w:val="008A2D2D"/>
    <w:rsid w:val="008A333D"/>
    <w:rsid w:val="008A35FD"/>
    <w:rsid w:val="008A3679"/>
    <w:rsid w:val="008A3C2F"/>
    <w:rsid w:val="008A4108"/>
    <w:rsid w:val="008A4650"/>
    <w:rsid w:val="008A46DF"/>
    <w:rsid w:val="008A5241"/>
    <w:rsid w:val="008A54DC"/>
    <w:rsid w:val="008A58B5"/>
    <w:rsid w:val="008A58E1"/>
    <w:rsid w:val="008A5CA1"/>
    <w:rsid w:val="008A5E72"/>
    <w:rsid w:val="008A6088"/>
    <w:rsid w:val="008A6654"/>
    <w:rsid w:val="008A677A"/>
    <w:rsid w:val="008A6A78"/>
    <w:rsid w:val="008A6EBA"/>
    <w:rsid w:val="008A797B"/>
    <w:rsid w:val="008A79A3"/>
    <w:rsid w:val="008A7C1A"/>
    <w:rsid w:val="008A7CBB"/>
    <w:rsid w:val="008B090A"/>
    <w:rsid w:val="008B0AB1"/>
    <w:rsid w:val="008B0ED2"/>
    <w:rsid w:val="008B1144"/>
    <w:rsid w:val="008B1773"/>
    <w:rsid w:val="008B1938"/>
    <w:rsid w:val="008B19EA"/>
    <w:rsid w:val="008B22FE"/>
    <w:rsid w:val="008B28CF"/>
    <w:rsid w:val="008B2C15"/>
    <w:rsid w:val="008B3631"/>
    <w:rsid w:val="008B3B2E"/>
    <w:rsid w:val="008B3B7C"/>
    <w:rsid w:val="008B3C5A"/>
    <w:rsid w:val="008B3D48"/>
    <w:rsid w:val="008B3DA6"/>
    <w:rsid w:val="008B4151"/>
    <w:rsid w:val="008B4227"/>
    <w:rsid w:val="008B4329"/>
    <w:rsid w:val="008B44C3"/>
    <w:rsid w:val="008B4545"/>
    <w:rsid w:val="008B4D88"/>
    <w:rsid w:val="008B4E0F"/>
    <w:rsid w:val="008B504E"/>
    <w:rsid w:val="008B5137"/>
    <w:rsid w:val="008B5163"/>
    <w:rsid w:val="008B5B70"/>
    <w:rsid w:val="008B66D4"/>
    <w:rsid w:val="008B6752"/>
    <w:rsid w:val="008B6AD8"/>
    <w:rsid w:val="008B701B"/>
    <w:rsid w:val="008B75AA"/>
    <w:rsid w:val="008B7D10"/>
    <w:rsid w:val="008C0176"/>
    <w:rsid w:val="008C0369"/>
    <w:rsid w:val="008C064D"/>
    <w:rsid w:val="008C1294"/>
    <w:rsid w:val="008C17A4"/>
    <w:rsid w:val="008C17E4"/>
    <w:rsid w:val="008C1A2C"/>
    <w:rsid w:val="008C1CB4"/>
    <w:rsid w:val="008C1CB7"/>
    <w:rsid w:val="008C1CEE"/>
    <w:rsid w:val="008C1D0A"/>
    <w:rsid w:val="008C257A"/>
    <w:rsid w:val="008C29C9"/>
    <w:rsid w:val="008C2AB1"/>
    <w:rsid w:val="008C2E52"/>
    <w:rsid w:val="008C3047"/>
    <w:rsid w:val="008C3138"/>
    <w:rsid w:val="008C38E0"/>
    <w:rsid w:val="008C3B77"/>
    <w:rsid w:val="008C3CF0"/>
    <w:rsid w:val="008C43AA"/>
    <w:rsid w:val="008C4467"/>
    <w:rsid w:val="008C4DD9"/>
    <w:rsid w:val="008C5023"/>
    <w:rsid w:val="008C54CA"/>
    <w:rsid w:val="008C57F4"/>
    <w:rsid w:val="008C597C"/>
    <w:rsid w:val="008C5ADD"/>
    <w:rsid w:val="008C5D2C"/>
    <w:rsid w:val="008C5EA3"/>
    <w:rsid w:val="008C6424"/>
    <w:rsid w:val="008C66B3"/>
    <w:rsid w:val="008C6729"/>
    <w:rsid w:val="008C674E"/>
    <w:rsid w:val="008C683C"/>
    <w:rsid w:val="008C68CC"/>
    <w:rsid w:val="008C6AB3"/>
    <w:rsid w:val="008C7090"/>
    <w:rsid w:val="008C7AAD"/>
    <w:rsid w:val="008C7B23"/>
    <w:rsid w:val="008C7BCF"/>
    <w:rsid w:val="008C7F53"/>
    <w:rsid w:val="008C7FA3"/>
    <w:rsid w:val="008C7FB2"/>
    <w:rsid w:val="008D03A0"/>
    <w:rsid w:val="008D03DC"/>
    <w:rsid w:val="008D045F"/>
    <w:rsid w:val="008D052A"/>
    <w:rsid w:val="008D0869"/>
    <w:rsid w:val="008D0BDC"/>
    <w:rsid w:val="008D0BE6"/>
    <w:rsid w:val="008D0CAB"/>
    <w:rsid w:val="008D0D3D"/>
    <w:rsid w:val="008D1453"/>
    <w:rsid w:val="008D14F0"/>
    <w:rsid w:val="008D1608"/>
    <w:rsid w:val="008D17ED"/>
    <w:rsid w:val="008D1C9C"/>
    <w:rsid w:val="008D20E1"/>
    <w:rsid w:val="008D2261"/>
    <w:rsid w:val="008D23E5"/>
    <w:rsid w:val="008D267A"/>
    <w:rsid w:val="008D2A09"/>
    <w:rsid w:val="008D2B6B"/>
    <w:rsid w:val="008D2C09"/>
    <w:rsid w:val="008D2CCC"/>
    <w:rsid w:val="008D2D30"/>
    <w:rsid w:val="008D37A8"/>
    <w:rsid w:val="008D384C"/>
    <w:rsid w:val="008D38C8"/>
    <w:rsid w:val="008D3CCD"/>
    <w:rsid w:val="008D3CEB"/>
    <w:rsid w:val="008D424E"/>
    <w:rsid w:val="008D4B60"/>
    <w:rsid w:val="008D4CFB"/>
    <w:rsid w:val="008D4DB8"/>
    <w:rsid w:val="008D4F66"/>
    <w:rsid w:val="008D4FB3"/>
    <w:rsid w:val="008D5077"/>
    <w:rsid w:val="008D58BC"/>
    <w:rsid w:val="008D59CE"/>
    <w:rsid w:val="008D5A50"/>
    <w:rsid w:val="008D5AE8"/>
    <w:rsid w:val="008D63B2"/>
    <w:rsid w:val="008D669C"/>
    <w:rsid w:val="008D679C"/>
    <w:rsid w:val="008D6F4E"/>
    <w:rsid w:val="008D718E"/>
    <w:rsid w:val="008D72B0"/>
    <w:rsid w:val="008D72DF"/>
    <w:rsid w:val="008D74C2"/>
    <w:rsid w:val="008D750F"/>
    <w:rsid w:val="008D767C"/>
    <w:rsid w:val="008D7C08"/>
    <w:rsid w:val="008E01BD"/>
    <w:rsid w:val="008E087C"/>
    <w:rsid w:val="008E09CB"/>
    <w:rsid w:val="008E09DD"/>
    <w:rsid w:val="008E0D39"/>
    <w:rsid w:val="008E0F8C"/>
    <w:rsid w:val="008E17CA"/>
    <w:rsid w:val="008E1905"/>
    <w:rsid w:val="008E1960"/>
    <w:rsid w:val="008E1EBE"/>
    <w:rsid w:val="008E20DD"/>
    <w:rsid w:val="008E2280"/>
    <w:rsid w:val="008E2315"/>
    <w:rsid w:val="008E264C"/>
    <w:rsid w:val="008E2AB2"/>
    <w:rsid w:val="008E339B"/>
    <w:rsid w:val="008E33D9"/>
    <w:rsid w:val="008E3CFF"/>
    <w:rsid w:val="008E3FEC"/>
    <w:rsid w:val="008E4194"/>
    <w:rsid w:val="008E47E6"/>
    <w:rsid w:val="008E4F65"/>
    <w:rsid w:val="008E507A"/>
    <w:rsid w:val="008E55B4"/>
    <w:rsid w:val="008E56AA"/>
    <w:rsid w:val="008E5B3F"/>
    <w:rsid w:val="008E5DDE"/>
    <w:rsid w:val="008E6051"/>
    <w:rsid w:val="008E6095"/>
    <w:rsid w:val="008E6398"/>
    <w:rsid w:val="008E6598"/>
    <w:rsid w:val="008E6ABD"/>
    <w:rsid w:val="008E6AE3"/>
    <w:rsid w:val="008E6F9B"/>
    <w:rsid w:val="008E74FA"/>
    <w:rsid w:val="008E7911"/>
    <w:rsid w:val="008E7C93"/>
    <w:rsid w:val="008F01FF"/>
    <w:rsid w:val="008F0662"/>
    <w:rsid w:val="008F08CE"/>
    <w:rsid w:val="008F0AC3"/>
    <w:rsid w:val="008F0BC6"/>
    <w:rsid w:val="008F0E6A"/>
    <w:rsid w:val="008F0EE7"/>
    <w:rsid w:val="008F11CE"/>
    <w:rsid w:val="008F1596"/>
    <w:rsid w:val="008F17BF"/>
    <w:rsid w:val="008F1849"/>
    <w:rsid w:val="008F1A1D"/>
    <w:rsid w:val="008F2111"/>
    <w:rsid w:val="008F2127"/>
    <w:rsid w:val="008F228B"/>
    <w:rsid w:val="008F22DD"/>
    <w:rsid w:val="008F25DA"/>
    <w:rsid w:val="008F274A"/>
    <w:rsid w:val="008F290E"/>
    <w:rsid w:val="008F29C3"/>
    <w:rsid w:val="008F29DF"/>
    <w:rsid w:val="008F2FD6"/>
    <w:rsid w:val="008F3443"/>
    <w:rsid w:val="008F3C3B"/>
    <w:rsid w:val="008F3C4E"/>
    <w:rsid w:val="008F3FFE"/>
    <w:rsid w:val="008F40C1"/>
    <w:rsid w:val="008F468A"/>
    <w:rsid w:val="008F4BA3"/>
    <w:rsid w:val="008F4E90"/>
    <w:rsid w:val="008F535D"/>
    <w:rsid w:val="008F5596"/>
    <w:rsid w:val="008F5A2C"/>
    <w:rsid w:val="008F5E09"/>
    <w:rsid w:val="008F5EA4"/>
    <w:rsid w:val="008F5FFC"/>
    <w:rsid w:val="008F6039"/>
    <w:rsid w:val="008F60B5"/>
    <w:rsid w:val="008F618E"/>
    <w:rsid w:val="008F6271"/>
    <w:rsid w:val="008F6790"/>
    <w:rsid w:val="008F6B56"/>
    <w:rsid w:val="008F7172"/>
    <w:rsid w:val="008F758A"/>
    <w:rsid w:val="008F78AC"/>
    <w:rsid w:val="00900498"/>
    <w:rsid w:val="009006EB"/>
    <w:rsid w:val="00900777"/>
    <w:rsid w:val="009007B5"/>
    <w:rsid w:val="00900ACA"/>
    <w:rsid w:val="00900B59"/>
    <w:rsid w:val="00900E22"/>
    <w:rsid w:val="00900E48"/>
    <w:rsid w:val="00901750"/>
    <w:rsid w:val="0090182C"/>
    <w:rsid w:val="00901A8D"/>
    <w:rsid w:val="00901C4A"/>
    <w:rsid w:val="00901E9A"/>
    <w:rsid w:val="0090243E"/>
    <w:rsid w:val="009029F1"/>
    <w:rsid w:val="00902B5C"/>
    <w:rsid w:val="0090324A"/>
    <w:rsid w:val="009035B2"/>
    <w:rsid w:val="009038E3"/>
    <w:rsid w:val="00903D8C"/>
    <w:rsid w:val="00903DAA"/>
    <w:rsid w:val="00904408"/>
    <w:rsid w:val="00904549"/>
    <w:rsid w:val="00904D1B"/>
    <w:rsid w:val="00904E68"/>
    <w:rsid w:val="009052F8"/>
    <w:rsid w:val="00905343"/>
    <w:rsid w:val="009054C4"/>
    <w:rsid w:val="0090556E"/>
    <w:rsid w:val="00905854"/>
    <w:rsid w:val="00905B35"/>
    <w:rsid w:val="009060DC"/>
    <w:rsid w:val="009068CE"/>
    <w:rsid w:val="009076C7"/>
    <w:rsid w:val="009076E4"/>
    <w:rsid w:val="009079F4"/>
    <w:rsid w:val="00907E4E"/>
    <w:rsid w:val="00910058"/>
    <w:rsid w:val="009102AE"/>
    <w:rsid w:val="0091071C"/>
    <w:rsid w:val="00910B71"/>
    <w:rsid w:val="00910F4E"/>
    <w:rsid w:val="009110C4"/>
    <w:rsid w:val="009110F9"/>
    <w:rsid w:val="00911326"/>
    <w:rsid w:val="00911656"/>
    <w:rsid w:val="0091193E"/>
    <w:rsid w:val="0091194A"/>
    <w:rsid w:val="00911DBD"/>
    <w:rsid w:val="00911DC5"/>
    <w:rsid w:val="00911DDD"/>
    <w:rsid w:val="00912011"/>
    <w:rsid w:val="009120A9"/>
    <w:rsid w:val="00912144"/>
    <w:rsid w:val="00912214"/>
    <w:rsid w:val="00912247"/>
    <w:rsid w:val="0091233E"/>
    <w:rsid w:val="0091252D"/>
    <w:rsid w:val="009125E9"/>
    <w:rsid w:val="00912966"/>
    <w:rsid w:val="00912A5C"/>
    <w:rsid w:val="0091311D"/>
    <w:rsid w:val="0091387B"/>
    <w:rsid w:val="00914081"/>
    <w:rsid w:val="0091428C"/>
    <w:rsid w:val="00914495"/>
    <w:rsid w:val="0091483B"/>
    <w:rsid w:val="00914BC6"/>
    <w:rsid w:val="00914FE6"/>
    <w:rsid w:val="00914FE9"/>
    <w:rsid w:val="0091518C"/>
    <w:rsid w:val="009152CC"/>
    <w:rsid w:val="009158F3"/>
    <w:rsid w:val="00915A76"/>
    <w:rsid w:val="00915D61"/>
    <w:rsid w:val="00916450"/>
    <w:rsid w:val="0091677B"/>
    <w:rsid w:val="00916835"/>
    <w:rsid w:val="0091690B"/>
    <w:rsid w:val="0091716B"/>
    <w:rsid w:val="009173EB"/>
    <w:rsid w:val="00917502"/>
    <w:rsid w:val="00917523"/>
    <w:rsid w:val="00917A80"/>
    <w:rsid w:val="00917D90"/>
    <w:rsid w:val="00920800"/>
    <w:rsid w:val="00920A89"/>
    <w:rsid w:val="00920B03"/>
    <w:rsid w:val="00920C74"/>
    <w:rsid w:val="00920C9B"/>
    <w:rsid w:val="00920D05"/>
    <w:rsid w:val="00920E90"/>
    <w:rsid w:val="00920FA4"/>
    <w:rsid w:val="009210ED"/>
    <w:rsid w:val="00921174"/>
    <w:rsid w:val="009213C3"/>
    <w:rsid w:val="0092140C"/>
    <w:rsid w:val="00921851"/>
    <w:rsid w:val="00921E53"/>
    <w:rsid w:val="0092276F"/>
    <w:rsid w:val="00922881"/>
    <w:rsid w:val="00922988"/>
    <w:rsid w:val="00922F29"/>
    <w:rsid w:val="009234BF"/>
    <w:rsid w:val="009238FF"/>
    <w:rsid w:val="00923C09"/>
    <w:rsid w:val="00924033"/>
    <w:rsid w:val="009243FD"/>
    <w:rsid w:val="009245AE"/>
    <w:rsid w:val="00924D6C"/>
    <w:rsid w:val="009251EF"/>
    <w:rsid w:val="009252BB"/>
    <w:rsid w:val="009255A6"/>
    <w:rsid w:val="009255C1"/>
    <w:rsid w:val="009255D1"/>
    <w:rsid w:val="00926067"/>
    <w:rsid w:val="0092621A"/>
    <w:rsid w:val="00926A50"/>
    <w:rsid w:val="00926BC7"/>
    <w:rsid w:val="00926C0D"/>
    <w:rsid w:val="00927102"/>
    <w:rsid w:val="009275D0"/>
    <w:rsid w:val="00927DB0"/>
    <w:rsid w:val="00927FC7"/>
    <w:rsid w:val="0093029B"/>
    <w:rsid w:val="00931111"/>
    <w:rsid w:val="00931176"/>
    <w:rsid w:val="009315B8"/>
    <w:rsid w:val="0093195F"/>
    <w:rsid w:val="00931CF7"/>
    <w:rsid w:val="00932240"/>
    <w:rsid w:val="00932352"/>
    <w:rsid w:val="00932973"/>
    <w:rsid w:val="00932A76"/>
    <w:rsid w:val="00932B38"/>
    <w:rsid w:val="009339D9"/>
    <w:rsid w:val="00933C00"/>
    <w:rsid w:val="00933C42"/>
    <w:rsid w:val="00933E57"/>
    <w:rsid w:val="00933FAE"/>
    <w:rsid w:val="00933FF8"/>
    <w:rsid w:val="009341C8"/>
    <w:rsid w:val="009342DB"/>
    <w:rsid w:val="00934479"/>
    <w:rsid w:val="00934ED5"/>
    <w:rsid w:val="009351BB"/>
    <w:rsid w:val="009354DE"/>
    <w:rsid w:val="009356A9"/>
    <w:rsid w:val="00935752"/>
    <w:rsid w:val="00935B90"/>
    <w:rsid w:val="00935C18"/>
    <w:rsid w:val="00935C92"/>
    <w:rsid w:val="00936172"/>
    <w:rsid w:val="00936728"/>
    <w:rsid w:val="00936CC5"/>
    <w:rsid w:val="00937004"/>
    <w:rsid w:val="0093739A"/>
    <w:rsid w:val="00937516"/>
    <w:rsid w:val="009375AF"/>
    <w:rsid w:val="0093795A"/>
    <w:rsid w:val="00937CF6"/>
    <w:rsid w:val="00937E5F"/>
    <w:rsid w:val="009401EF"/>
    <w:rsid w:val="00940742"/>
    <w:rsid w:val="00940C41"/>
    <w:rsid w:val="0094101C"/>
    <w:rsid w:val="0094103A"/>
    <w:rsid w:val="0094138A"/>
    <w:rsid w:val="009416F3"/>
    <w:rsid w:val="00941815"/>
    <w:rsid w:val="009419D5"/>
    <w:rsid w:val="00942245"/>
    <w:rsid w:val="0094227F"/>
    <w:rsid w:val="00942628"/>
    <w:rsid w:val="009429B9"/>
    <w:rsid w:val="00942E2C"/>
    <w:rsid w:val="00942E79"/>
    <w:rsid w:val="00943294"/>
    <w:rsid w:val="00943302"/>
    <w:rsid w:val="0094341C"/>
    <w:rsid w:val="00943665"/>
    <w:rsid w:val="009437B7"/>
    <w:rsid w:val="00943CC0"/>
    <w:rsid w:val="00944004"/>
    <w:rsid w:val="0094402B"/>
    <w:rsid w:val="009442E6"/>
    <w:rsid w:val="00944541"/>
    <w:rsid w:val="009445F4"/>
    <w:rsid w:val="00944715"/>
    <w:rsid w:val="00944731"/>
    <w:rsid w:val="00944AC0"/>
    <w:rsid w:val="00944F0B"/>
    <w:rsid w:val="00944F86"/>
    <w:rsid w:val="0094514D"/>
    <w:rsid w:val="009461E3"/>
    <w:rsid w:val="009462E2"/>
    <w:rsid w:val="009465FB"/>
    <w:rsid w:val="009468FE"/>
    <w:rsid w:val="00946900"/>
    <w:rsid w:val="00946B3A"/>
    <w:rsid w:val="00946F39"/>
    <w:rsid w:val="009472CD"/>
    <w:rsid w:val="00947302"/>
    <w:rsid w:val="009475A6"/>
    <w:rsid w:val="00947DA8"/>
    <w:rsid w:val="00947E2A"/>
    <w:rsid w:val="009503A1"/>
    <w:rsid w:val="0095041D"/>
    <w:rsid w:val="00950610"/>
    <w:rsid w:val="009508A0"/>
    <w:rsid w:val="0095094E"/>
    <w:rsid w:val="00950AAC"/>
    <w:rsid w:val="009511F6"/>
    <w:rsid w:val="009511F8"/>
    <w:rsid w:val="009516DB"/>
    <w:rsid w:val="00951A5D"/>
    <w:rsid w:val="00951EDE"/>
    <w:rsid w:val="009520AF"/>
    <w:rsid w:val="009521F1"/>
    <w:rsid w:val="00952360"/>
    <w:rsid w:val="009526C7"/>
    <w:rsid w:val="0095288F"/>
    <w:rsid w:val="00952C9B"/>
    <w:rsid w:val="0095332B"/>
    <w:rsid w:val="009535B5"/>
    <w:rsid w:val="00953663"/>
    <w:rsid w:val="00953673"/>
    <w:rsid w:val="00953749"/>
    <w:rsid w:val="009541BB"/>
    <w:rsid w:val="009544D6"/>
    <w:rsid w:val="009545DD"/>
    <w:rsid w:val="009547CF"/>
    <w:rsid w:val="00955297"/>
    <w:rsid w:val="00955744"/>
    <w:rsid w:val="009557B8"/>
    <w:rsid w:val="0095596C"/>
    <w:rsid w:val="00955A87"/>
    <w:rsid w:val="009566A6"/>
    <w:rsid w:val="0095677B"/>
    <w:rsid w:val="009571BC"/>
    <w:rsid w:val="0095781C"/>
    <w:rsid w:val="009578CC"/>
    <w:rsid w:val="009579DC"/>
    <w:rsid w:val="00957BAD"/>
    <w:rsid w:val="00957C9F"/>
    <w:rsid w:val="009606DD"/>
    <w:rsid w:val="0096074F"/>
    <w:rsid w:val="00960B0D"/>
    <w:rsid w:val="00960BC9"/>
    <w:rsid w:val="00960BFB"/>
    <w:rsid w:val="00960D19"/>
    <w:rsid w:val="00960E3A"/>
    <w:rsid w:val="00961325"/>
    <w:rsid w:val="00961435"/>
    <w:rsid w:val="009614F6"/>
    <w:rsid w:val="00961636"/>
    <w:rsid w:val="009617AC"/>
    <w:rsid w:val="00961C5A"/>
    <w:rsid w:val="00961D43"/>
    <w:rsid w:val="00961EE2"/>
    <w:rsid w:val="00962080"/>
    <w:rsid w:val="00962175"/>
    <w:rsid w:val="00962B26"/>
    <w:rsid w:val="00962B7F"/>
    <w:rsid w:val="0096300D"/>
    <w:rsid w:val="0096339E"/>
    <w:rsid w:val="009634E1"/>
    <w:rsid w:val="0096372A"/>
    <w:rsid w:val="009637B0"/>
    <w:rsid w:val="009639A1"/>
    <w:rsid w:val="009642B5"/>
    <w:rsid w:val="0096443C"/>
    <w:rsid w:val="0096464C"/>
    <w:rsid w:val="00964A20"/>
    <w:rsid w:val="00965884"/>
    <w:rsid w:val="00965B16"/>
    <w:rsid w:val="00966235"/>
    <w:rsid w:val="0096623A"/>
    <w:rsid w:val="009663C4"/>
    <w:rsid w:val="009665B4"/>
    <w:rsid w:val="00966688"/>
    <w:rsid w:val="009667BD"/>
    <w:rsid w:val="00966E02"/>
    <w:rsid w:val="0096719D"/>
    <w:rsid w:val="00967BCF"/>
    <w:rsid w:val="00967CD4"/>
    <w:rsid w:val="0097001A"/>
    <w:rsid w:val="0097069E"/>
    <w:rsid w:val="00971716"/>
    <w:rsid w:val="009717C2"/>
    <w:rsid w:val="00971CCE"/>
    <w:rsid w:val="00971D43"/>
    <w:rsid w:val="00971F3D"/>
    <w:rsid w:val="00972125"/>
    <w:rsid w:val="009728B8"/>
    <w:rsid w:val="00972BCA"/>
    <w:rsid w:val="00972C30"/>
    <w:rsid w:val="00972ED3"/>
    <w:rsid w:val="00972F19"/>
    <w:rsid w:val="00972F9D"/>
    <w:rsid w:val="009730B1"/>
    <w:rsid w:val="009733E7"/>
    <w:rsid w:val="00973C1C"/>
    <w:rsid w:val="00973D05"/>
    <w:rsid w:val="00974009"/>
    <w:rsid w:val="0097405D"/>
    <w:rsid w:val="0097470C"/>
    <w:rsid w:val="0097471B"/>
    <w:rsid w:val="00975004"/>
    <w:rsid w:val="0097533D"/>
    <w:rsid w:val="009753DB"/>
    <w:rsid w:val="009753DC"/>
    <w:rsid w:val="009756FB"/>
    <w:rsid w:val="00975C6D"/>
    <w:rsid w:val="00975FFA"/>
    <w:rsid w:val="0097654C"/>
    <w:rsid w:val="0097667B"/>
    <w:rsid w:val="009766F1"/>
    <w:rsid w:val="009767C9"/>
    <w:rsid w:val="0097697F"/>
    <w:rsid w:val="009772C9"/>
    <w:rsid w:val="00977554"/>
    <w:rsid w:val="00977D93"/>
    <w:rsid w:val="009804AE"/>
    <w:rsid w:val="009806DF"/>
    <w:rsid w:val="0098088D"/>
    <w:rsid w:val="009808E7"/>
    <w:rsid w:val="00980A6D"/>
    <w:rsid w:val="00980AE1"/>
    <w:rsid w:val="00980B04"/>
    <w:rsid w:val="00980D81"/>
    <w:rsid w:val="00980DA2"/>
    <w:rsid w:val="0098117A"/>
    <w:rsid w:val="0098154C"/>
    <w:rsid w:val="0098160C"/>
    <w:rsid w:val="00981C62"/>
    <w:rsid w:val="00981C84"/>
    <w:rsid w:val="00981DB2"/>
    <w:rsid w:val="00982287"/>
    <w:rsid w:val="00982689"/>
    <w:rsid w:val="00982733"/>
    <w:rsid w:val="00982D82"/>
    <w:rsid w:val="00983398"/>
    <w:rsid w:val="009834A0"/>
    <w:rsid w:val="0098355E"/>
    <w:rsid w:val="00983AD7"/>
    <w:rsid w:val="009845CB"/>
    <w:rsid w:val="0098489F"/>
    <w:rsid w:val="00984A0C"/>
    <w:rsid w:val="00984C9B"/>
    <w:rsid w:val="00984F43"/>
    <w:rsid w:val="00984F9B"/>
    <w:rsid w:val="0098572F"/>
    <w:rsid w:val="009858A1"/>
    <w:rsid w:val="00985B66"/>
    <w:rsid w:val="009864DA"/>
    <w:rsid w:val="009864EA"/>
    <w:rsid w:val="00986C95"/>
    <w:rsid w:val="009873A4"/>
    <w:rsid w:val="00987505"/>
    <w:rsid w:val="0098772D"/>
    <w:rsid w:val="00987794"/>
    <w:rsid w:val="00987BCC"/>
    <w:rsid w:val="00991917"/>
    <w:rsid w:val="00991936"/>
    <w:rsid w:val="00991A81"/>
    <w:rsid w:val="00991D2E"/>
    <w:rsid w:val="00991E1A"/>
    <w:rsid w:val="00991EDD"/>
    <w:rsid w:val="009920F0"/>
    <w:rsid w:val="009923DD"/>
    <w:rsid w:val="00992637"/>
    <w:rsid w:val="009926AB"/>
    <w:rsid w:val="009926B8"/>
    <w:rsid w:val="00992C86"/>
    <w:rsid w:val="0099325B"/>
    <w:rsid w:val="0099338E"/>
    <w:rsid w:val="009938EF"/>
    <w:rsid w:val="00993BC1"/>
    <w:rsid w:val="00993C41"/>
    <w:rsid w:val="00994252"/>
    <w:rsid w:val="0099447B"/>
    <w:rsid w:val="00994498"/>
    <w:rsid w:val="00994ABD"/>
    <w:rsid w:val="00994C63"/>
    <w:rsid w:val="00995161"/>
    <w:rsid w:val="00995444"/>
    <w:rsid w:val="00995965"/>
    <w:rsid w:val="00995A93"/>
    <w:rsid w:val="00995D30"/>
    <w:rsid w:val="00995DFD"/>
    <w:rsid w:val="00996147"/>
    <w:rsid w:val="00996430"/>
    <w:rsid w:val="00996544"/>
    <w:rsid w:val="00996711"/>
    <w:rsid w:val="00996B43"/>
    <w:rsid w:val="00996CA4"/>
    <w:rsid w:val="00996D01"/>
    <w:rsid w:val="00997011"/>
    <w:rsid w:val="00997519"/>
    <w:rsid w:val="009976D4"/>
    <w:rsid w:val="00997FFB"/>
    <w:rsid w:val="009A122C"/>
    <w:rsid w:val="009A1868"/>
    <w:rsid w:val="009A1B9B"/>
    <w:rsid w:val="009A21C3"/>
    <w:rsid w:val="009A2255"/>
    <w:rsid w:val="009A231D"/>
    <w:rsid w:val="009A31E6"/>
    <w:rsid w:val="009A33BD"/>
    <w:rsid w:val="009A3B15"/>
    <w:rsid w:val="009A3C86"/>
    <w:rsid w:val="009A3DF2"/>
    <w:rsid w:val="009A41A2"/>
    <w:rsid w:val="009A4335"/>
    <w:rsid w:val="009A44F8"/>
    <w:rsid w:val="009A4BCE"/>
    <w:rsid w:val="009A5583"/>
    <w:rsid w:val="009A5700"/>
    <w:rsid w:val="009A572A"/>
    <w:rsid w:val="009A5AE8"/>
    <w:rsid w:val="009A62F6"/>
    <w:rsid w:val="009A7575"/>
    <w:rsid w:val="009A777F"/>
    <w:rsid w:val="009A78C7"/>
    <w:rsid w:val="009A7AA7"/>
    <w:rsid w:val="009A7AAD"/>
    <w:rsid w:val="009B0BDD"/>
    <w:rsid w:val="009B0C69"/>
    <w:rsid w:val="009B0FF6"/>
    <w:rsid w:val="009B10DD"/>
    <w:rsid w:val="009B142E"/>
    <w:rsid w:val="009B1633"/>
    <w:rsid w:val="009B1768"/>
    <w:rsid w:val="009B180A"/>
    <w:rsid w:val="009B1B97"/>
    <w:rsid w:val="009B1B9C"/>
    <w:rsid w:val="009B1BCE"/>
    <w:rsid w:val="009B1C83"/>
    <w:rsid w:val="009B20C3"/>
    <w:rsid w:val="009B224A"/>
    <w:rsid w:val="009B234C"/>
    <w:rsid w:val="009B23F7"/>
    <w:rsid w:val="009B2636"/>
    <w:rsid w:val="009B268E"/>
    <w:rsid w:val="009B297B"/>
    <w:rsid w:val="009B2BF2"/>
    <w:rsid w:val="009B2C06"/>
    <w:rsid w:val="009B2D32"/>
    <w:rsid w:val="009B2EAC"/>
    <w:rsid w:val="009B34A4"/>
    <w:rsid w:val="009B3567"/>
    <w:rsid w:val="009B35BC"/>
    <w:rsid w:val="009B363C"/>
    <w:rsid w:val="009B3858"/>
    <w:rsid w:val="009B3C59"/>
    <w:rsid w:val="009B3D62"/>
    <w:rsid w:val="009B4020"/>
    <w:rsid w:val="009B4217"/>
    <w:rsid w:val="009B435E"/>
    <w:rsid w:val="009B45C6"/>
    <w:rsid w:val="009B4C5C"/>
    <w:rsid w:val="009B4EEC"/>
    <w:rsid w:val="009B4FC3"/>
    <w:rsid w:val="009B5185"/>
    <w:rsid w:val="009B5219"/>
    <w:rsid w:val="009B537D"/>
    <w:rsid w:val="009B5C63"/>
    <w:rsid w:val="009B64FC"/>
    <w:rsid w:val="009B67F4"/>
    <w:rsid w:val="009B6ACD"/>
    <w:rsid w:val="009B6D4C"/>
    <w:rsid w:val="009B706B"/>
    <w:rsid w:val="009B7404"/>
    <w:rsid w:val="009B7A09"/>
    <w:rsid w:val="009C08B5"/>
    <w:rsid w:val="009C1213"/>
    <w:rsid w:val="009C14B5"/>
    <w:rsid w:val="009C151E"/>
    <w:rsid w:val="009C1543"/>
    <w:rsid w:val="009C18DE"/>
    <w:rsid w:val="009C212C"/>
    <w:rsid w:val="009C220B"/>
    <w:rsid w:val="009C22B1"/>
    <w:rsid w:val="009C241B"/>
    <w:rsid w:val="009C28B3"/>
    <w:rsid w:val="009C2D1C"/>
    <w:rsid w:val="009C2EF6"/>
    <w:rsid w:val="009C360B"/>
    <w:rsid w:val="009C379C"/>
    <w:rsid w:val="009C3C2A"/>
    <w:rsid w:val="009C3F51"/>
    <w:rsid w:val="009C4565"/>
    <w:rsid w:val="009C4C44"/>
    <w:rsid w:val="009C4CE8"/>
    <w:rsid w:val="009C4DA4"/>
    <w:rsid w:val="009C50FE"/>
    <w:rsid w:val="009C52C1"/>
    <w:rsid w:val="009C5822"/>
    <w:rsid w:val="009C58A5"/>
    <w:rsid w:val="009C592F"/>
    <w:rsid w:val="009C5E1B"/>
    <w:rsid w:val="009C5EE3"/>
    <w:rsid w:val="009C6301"/>
    <w:rsid w:val="009C668D"/>
    <w:rsid w:val="009C74CE"/>
    <w:rsid w:val="009C772B"/>
    <w:rsid w:val="009C7A0D"/>
    <w:rsid w:val="009D04B2"/>
    <w:rsid w:val="009D09E3"/>
    <w:rsid w:val="009D0D70"/>
    <w:rsid w:val="009D0D7D"/>
    <w:rsid w:val="009D13DC"/>
    <w:rsid w:val="009D17DF"/>
    <w:rsid w:val="009D1A34"/>
    <w:rsid w:val="009D1D5C"/>
    <w:rsid w:val="009D1DB2"/>
    <w:rsid w:val="009D1F7C"/>
    <w:rsid w:val="009D242B"/>
    <w:rsid w:val="009D2DF0"/>
    <w:rsid w:val="009D2E77"/>
    <w:rsid w:val="009D2EEB"/>
    <w:rsid w:val="009D30C2"/>
    <w:rsid w:val="009D3257"/>
    <w:rsid w:val="009D3884"/>
    <w:rsid w:val="009D3EFE"/>
    <w:rsid w:val="009D4044"/>
    <w:rsid w:val="009D44C5"/>
    <w:rsid w:val="009D451D"/>
    <w:rsid w:val="009D4521"/>
    <w:rsid w:val="009D4733"/>
    <w:rsid w:val="009D47C0"/>
    <w:rsid w:val="009D4859"/>
    <w:rsid w:val="009D49B7"/>
    <w:rsid w:val="009D4A3D"/>
    <w:rsid w:val="009D4CC8"/>
    <w:rsid w:val="009D5BCE"/>
    <w:rsid w:val="009D5BD6"/>
    <w:rsid w:val="009D5E0A"/>
    <w:rsid w:val="009D616C"/>
    <w:rsid w:val="009D646C"/>
    <w:rsid w:val="009D65A1"/>
    <w:rsid w:val="009D66C0"/>
    <w:rsid w:val="009D681B"/>
    <w:rsid w:val="009D7326"/>
    <w:rsid w:val="009D753A"/>
    <w:rsid w:val="009D7EA5"/>
    <w:rsid w:val="009E06EB"/>
    <w:rsid w:val="009E1864"/>
    <w:rsid w:val="009E186C"/>
    <w:rsid w:val="009E1B0F"/>
    <w:rsid w:val="009E1CDA"/>
    <w:rsid w:val="009E1FDB"/>
    <w:rsid w:val="009E213B"/>
    <w:rsid w:val="009E2188"/>
    <w:rsid w:val="009E23EA"/>
    <w:rsid w:val="009E2824"/>
    <w:rsid w:val="009E28D7"/>
    <w:rsid w:val="009E2E5B"/>
    <w:rsid w:val="009E35E1"/>
    <w:rsid w:val="009E3A76"/>
    <w:rsid w:val="009E3CE1"/>
    <w:rsid w:val="009E47CA"/>
    <w:rsid w:val="009E4A54"/>
    <w:rsid w:val="009E4BC9"/>
    <w:rsid w:val="009E4BEF"/>
    <w:rsid w:val="009E4E8B"/>
    <w:rsid w:val="009E5049"/>
    <w:rsid w:val="009E56E2"/>
    <w:rsid w:val="009E57AD"/>
    <w:rsid w:val="009E58E0"/>
    <w:rsid w:val="009E5D80"/>
    <w:rsid w:val="009E5DB9"/>
    <w:rsid w:val="009E610E"/>
    <w:rsid w:val="009E6131"/>
    <w:rsid w:val="009E618E"/>
    <w:rsid w:val="009E61D6"/>
    <w:rsid w:val="009E6310"/>
    <w:rsid w:val="009E63BB"/>
    <w:rsid w:val="009E6593"/>
    <w:rsid w:val="009E65CC"/>
    <w:rsid w:val="009E665E"/>
    <w:rsid w:val="009E6757"/>
    <w:rsid w:val="009E679E"/>
    <w:rsid w:val="009E687E"/>
    <w:rsid w:val="009E6CDB"/>
    <w:rsid w:val="009E6D72"/>
    <w:rsid w:val="009E6FB8"/>
    <w:rsid w:val="009E753D"/>
    <w:rsid w:val="009E7A21"/>
    <w:rsid w:val="009E7A74"/>
    <w:rsid w:val="009E7B89"/>
    <w:rsid w:val="009F00A3"/>
    <w:rsid w:val="009F075D"/>
    <w:rsid w:val="009F0CD6"/>
    <w:rsid w:val="009F1081"/>
    <w:rsid w:val="009F1628"/>
    <w:rsid w:val="009F1FBF"/>
    <w:rsid w:val="009F2BC4"/>
    <w:rsid w:val="009F2F50"/>
    <w:rsid w:val="009F322F"/>
    <w:rsid w:val="009F3820"/>
    <w:rsid w:val="009F3C9B"/>
    <w:rsid w:val="009F3CAC"/>
    <w:rsid w:val="009F3E3B"/>
    <w:rsid w:val="009F3FE3"/>
    <w:rsid w:val="009F4548"/>
    <w:rsid w:val="009F47B8"/>
    <w:rsid w:val="009F4CD2"/>
    <w:rsid w:val="009F4D1B"/>
    <w:rsid w:val="009F4E47"/>
    <w:rsid w:val="009F506C"/>
    <w:rsid w:val="009F51BB"/>
    <w:rsid w:val="009F59C3"/>
    <w:rsid w:val="009F5F26"/>
    <w:rsid w:val="009F617E"/>
    <w:rsid w:val="009F6772"/>
    <w:rsid w:val="009F6964"/>
    <w:rsid w:val="009F734B"/>
    <w:rsid w:val="009F78AF"/>
    <w:rsid w:val="009F7A5E"/>
    <w:rsid w:val="009F7B69"/>
    <w:rsid w:val="009F7E55"/>
    <w:rsid w:val="00A0016D"/>
    <w:rsid w:val="00A005F0"/>
    <w:rsid w:val="00A00E0B"/>
    <w:rsid w:val="00A00FA5"/>
    <w:rsid w:val="00A0122C"/>
    <w:rsid w:val="00A012DE"/>
    <w:rsid w:val="00A017B3"/>
    <w:rsid w:val="00A0188D"/>
    <w:rsid w:val="00A019F5"/>
    <w:rsid w:val="00A01A41"/>
    <w:rsid w:val="00A02087"/>
    <w:rsid w:val="00A0216E"/>
    <w:rsid w:val="00A026C8"/>
    <w:rsid w:val="00A02B07"/>
    <w:rsid w:val="00A02C4C"/>
    <w:rsid w:val="00A02D6D"/>
    <w:rsid w:val="00A03F9E"/>
    <w:rsid w:val="00A04041"/>
    <w:rsid w:val="00A04144"/>
    <w:rsid w:val="00A0422D"/>
    <w:rsid w:val="00A042B9"/>
    <w:rsid w:val="00A043B9"/>
    <w:rsid w:val="00A0452F"/>
    <w:rsid w:val="00A0466B"/>
    <w:rsid w:val="00A0495D"/>
    <w:rsid w:val="00A04CD1"/>
    <w:rsid w:val="00A04E01"/>
    <w:rsid w:val="00A052A8"/>
    <w:rsid w:val="00A05782"/>
    <w:rsid w:val="00A05F03"/>
    <w:rsid w:val="00A05F4D"/>
    <w:rsid w:val="00A05FF1"/>
    <w:rsid w:val="00A06823"/>
    <w:rsid w:val="00A06CAD"/>
    <w:rsid w:val="00A07135"/>
    <w:rsid w:val="00A0784D"/>
    <w:rsid w:val="00A07A50"/>
    <w:rsid w:val="00A10429"/>
    <w:rsid w:val="00A10474"/>
    <w:rsid w:val="00A105A8"/>
    <w:rsid w:val="00A105CF"/>
    <w:rsid w:val="00A10675"/>
    <w:rsid w:val="00A10725"/>
    <w:rsid w:val="00A107C4"/>
    <w:rsid w:val="00A10BAD"/>
    <w:rsid w:val="00A10DAC"/>
    <w:rsid w:val="00A10EF4"/>
    <w:rsid w:val="00A11002"/>
    <w:rsid w:val="00A1141D"/>
    <w:rsid w:val="00A117EA"/>
    <w:rsid w:val="00A11800"/>
    <w:rsid w:val="00A1198B"/>
    <w:rsid w:val="00A11C41"/>
    <w:rsid w:val="00A11D16"/>
    <w:rsid w:val="00A11D47"/>
    <w:rsid w:val="00A11E8D"/>
    <w:rsid w:val="00A120A4"/>
    <w:rsid w:val="00A12818"/>
    <w:rsid w:val="00A130B5"/>
    <w:rsid w:val="00A137F4"/>
    <w:rsid w:val="00A139EC"/>
    <w:rsid w:val="00A14691"/>
    <w:rsid w:val="00A147CB"/>
    <w:rsid w:val="00A14870"/>
    <w:rsid w:val="00A151C0"/>
    <w:rsid w:val="00A1527C"/>
    <w:rsid w:val="00A15468"/>
    <w:rsid w:val="00A1557A"/>
    <w:rsid w:val="00A15586"/>
    <w:rsid w:val="00A15A08"/>
    <w:rsid w:val="00A15DEC"/>
    <w:rsid w:val="00A1678E"/>
    <w:rsid w:val="00A17AC7"/>
    <w:rsid w:val="00A17F55"/>
    <w:rsid w:val="00A207E9"/>
    <w:rsid w:val="00A20968"/>
    <w:rsid w:val="00A209EA"/>
    <w:rsid w:val="00A20A4F"/>
    <w:rsid w:val="00A213CC"/>
    <w:rsid w:val="00A21FCD"/>
    <w:rsid w:val="00A227A3"/>
    <w:rsid w:val="00A228CE"/>
    <w:rsid w:val="00A22A1A"/>
    <w:rsid w:val="00A23367"/>
    <w:rsid w:val="00A23596"/>
    <w:rsid w:val="00A23C88"/>
    <w:rsid w:val="00A23D5B"/>
    <w:rsid w:val="00A24429"/>
    <w:rsid w:val="00A248BC"/>
    <w:rsid w:val="00A24D88"/>
    <w:rsid w:val="00A24DD7"/>
    <w:rsid w:val="00A25560"/>
    <w:rsid w:val="00A25A02"/>
    <w:rsid w:val="00A25BAD"/>
    <w:rsid w:val="00A26033"/>
    <w:rsid w:val="00A260A1"/>
    <w:rsid w:val="00A2675F"/>
    <w:rsid w:val="00A267BD"/>
    <w:rsid w:val="00A26A12"/>
    <w:rsid w:val="00A26A6C"/>
    <w:rsid w:val="00A26CB5"/>
    <w:rsid w:val="00A26E34"/>
    <w:rsid w:val="00A27110"/>
    <w:rsid w:val="00A2719D"/>
    <w:rsid w:val="00A2748F"/>
    <w:rsid w:val="00A278D1"/>
    <w:rsid w:val="00A27B2F"/>
    <w:rsid w:val="00A27FEB"/>
    <w:rsid w:val="00A3004A"/>
    <w:rsid w:val="00A300AF"/>
    <w:rsid w:val="00A3015A"/>
    <w:rsid w:val="00A30416"/>
    <w:rsid w:val="00A305A9"/>
    <w:rsid w:val="00A30840"/>
    <w:rsid w:val="00A30BEB"/>
    <w:rsid w:val="00A30D13"/>
    <w:rsid w:val="00A31153"/>
    <w:rsid w:val="00A31226"/>
    <w:rsid w:val="00A31664"/>
    <w:rsid w:val="00A3191A"/>
    <w:rsid w:val="00A319D6"/>
    <w:rsid w:val="00A31C5D"/>
    <w:rsid w:val="00A31D7C"/>
    <w:rsid w:val="00A321A7"/>
    <w:rsid w:val="00A32380"/>
    <w:rsid w:val="00A3245E"/>
    <w:rsid w:val="00A32975"/>
    <w:rsid w:val="00A32B86"/>
    <w:rsid w:val="00A32E7C"/>
    <w:rsid w:val="00A32F0B"/>
    <w:rsid w:val="00A3350E"/>
    <w:rsid w:val="00A33E73"/>
    <w:rsid w:val="00A34845"/>
    <w:rsid w:val="00A34BE3"/>
    <w:rsid w:val="00A355B5"/>
    <w:rsid w:val="00A35727"/>
    <w:rsid w:val="00A35731"/>
    <w:rsid w:val="00A361C8"/>
    <w:rsid w:val="00A36482"/>
    <w:rsid w:val="00A365A5"/>
    <w:rsid w:val="00A3674B"/>
    <w:rsid w:val="00A3683D"/>
    <w:rsid w:val="00A3685F"/>
    <w:rsid w:val="00A36A58"/>
    <w:rsid w:val="00A36C0B"/>
    <w:rsid w:val="00A36C49"/>
    <w:rsid w:val="00A37945"/>
    <w:rsid w:val="00A3794F"/>
    <w:rsid w:val="00A37AEC"/>
    <w:rsid w:val="00A37C39"/>
    <w:rsid w:val="00A37CDB"/>
    <w:rsid w:val="00A37CEF"/>
    <w:rsid w:val="00A37D47"/>
    <w:rsid w:val="00A401FD"/>
    <w:rsid w:val="00A40347"/>
    <w:rsid w:val="00A4088D"/>
    <w:rsid w:val="00A4090C"/>
    <w:rsid w:val="00A40F6D"/>
    <w:rsid w:val="00A41004"/>
    <w:rsid w:val="00A414F7"/>
    <w:rsid w:val="00A414F8"/>
    <w:rsid w:val="00A41774"/>
    <w:rsid w:val="00A41802"/>
    <w:rsid w:val="00A4273F"/>
    <w:rsid w:val="00A42761"/>
    <w:rsid w:val="00A42897"/>
    <w:rsid w:val="00A428C1"/>
    <w:rsid w:val="00A42AF4"/>
    <w:rsid w:val="00A42C61"/>
    <w:rsid w:val="00A430BE"/>
    <w:rsid w:val="00A43810"/>
    <w:rsid w:val="00A43C86"/>
    <w:rsid w:val="00A43CF3"/>
    <w:rsid w:val="00A43F56"/>
    <w:rsid w:val="00A441E4"/>
    <w:rsid w:val="00A44649"/>
    <w:rsid w:val="00A446FF"/>
    <w:rsid w:val="00A44B4E"/>
    <w:rsid w:val="00A44FC0"/>
    <w:rsid w:val="00A45061"/>
    <w:rsid w:val="00A45370"/>
    <w:rsid w:val="00A453DF"/>
    <w:rsid w:val="00A45742"/>
    <w:rsid w:val="00A4588E"/>
    <w:rsid w:val="00A46731"/>
    <w:rsid w:val="00A46915"/>
    <w:rsid w:val="00A4695D"/>
    <w:rsid w:val="00A47155"/>
    <w:rsid w:val="00A474A2"/>
    <w:rsid w:val="00A47BAD"/>
    <w:rsid w:val="00A47F96"/>
    <w:rsid w:val="00A50307"/>
    <w:rsid w:val="00A50664"/>
    <w:rsid w:val="00A50E47"/>
    <w:rsid w:val="00A50F61"/>
    <w:rsid w:val="00A510FC"/>
    <w:rsid w:val="00A51D36"/>
    <w:rsid w:val="00A5222F"/>
    <w:rsid w:val="00A524A9"/>
    <w:rsid w:val="00A525FB"/>
    <w:rsid w:val="00A5272B"/>
    <w:rsid w:val="00A52ADF"/>
    <w:rsid w:val="00A52B65"/>
    <w:rsid w:val="00A53171"/>
    <w:rsid w:val="00A5320C"/>
    <w:rsid w:val="00A53C67"/>
    <w:rsid w:val="00A53D46"/>
    <w:rsid w:val="00A53D52"/>
    <w:rsid w:val="00A54087"/>
    <w:rsid w:val="00A544CC"/>
    <w:rsid w:val="00A5465A"/>
    <w:rsid w:val="00A54AEE"/>
    <w:rsid w:val="00A54E5D"/>
    <w:rsid w:val="00A54F6D"/>
    <w:rsid w:val="00A55347"/>
    <w:rsid w:val="00A5538A"/>
    <w:rsid w:val="00A554F2"/>
    <w:rsid w:val="00A55504"/>
    <w:rsid w:val="00A5570D"/>
    <w:rsid w:val="00A55B46"/>
    <w:rsid w:val="00A55CCB"/>
    <w:rsid w:val="00A55D79"/>
    <w:rsid w:val="00A56294"/>
    <w:rsid w:val="00A56BE3"/>
    <w:rsid w:val="00A56C7E"/>
    <w:rsid w:val="00A5721C"/>
    <w:rsid w:val="00A57898"/>
    <w:rsid w:val="00A579BB"/>
    <w:rsid w:val="00A57C20"/>
    <w:rsid w:val="00A60377"/>
    <w:rsid w:val="00A605AC"/>
    <w:rsid w:val="00A60B65"/>
    <w:rsid w:val="00A60CFA"/>
    <w:rsid w:val="00A60E27"/>
    <w:rsid w:val="00A60EA7"/>
    <w:rsid w:val="00A611F1"/>
    <w:rsid w:val="00A6127A"/>
    <w:rsid w:val="00A61368"/>
    <w:rsid w:val="00A619D3"/>
    <w:rsid w:val="00A61AF8"/>
    <w:rsid w:val="00A61E45"/>
    <w:rsid w:val="00A62DAB"/>
    <w:rsid w:val="00A63445"/>
    <w:rsid w:val="00A63665"/>
    <w:rsid w:val="00A638E9"/>
    <w:rsid w:val="00A639A5"/>
    <w:rsid w:val="00A63B7E"/>
    <w:rsid w:val="00A63DF4"/>
    <w:rsid w:val="00A64A24"/>
    <w:rsid w:val="00A64B0D"/>
    <w:rsid w:val="00A64B10"/>
    <w:rsid w:val="00A64C33"/>
    <w:rsid w:val="00A65113"/>
    <w:rsid w:val="00A65186"/>
    <w:rsid w:val="00A651CD"/>
    <w:rsid w:val="00A6592D"/>
    <w:rsid w:val="00A65B6B"/>
    <w:rsid w:val="00A664CE"/>
    <w:rsid w:val="00A6669A"/>
    <w:rsid w:val="00A66858"/>
    <w:rsid w:val="00A66EFE"/>
    <w:rsid w:val="00A66F91"/>
    <w:rsid w:val="00A66FF0"/>
    <w:rsid w:val="00A67020"/>
    <w:rsid w:val="00A670FA"/>
    <w:rsid w:val="00A67207"/>
    <w:rsid w:val="00A675B9"/>
    <w:rsid w:val="00A6790E"/>
    <w:rsid w:val="00A67E70"/>
    <w:rsid w:val="00A67EB5"/>
    <w:rsid w:val="00A70019"/>
    <w:rsid w:val="00A7072B"/>
    <w:rsid w:val="00A707AC"/>
    <w:rsid w:val="00A709D0"/>
    <w:rsid w:val="00A70BD1"/>
    <w:rsid w:val="00A70DB0"/>
    <w:rsid w:val="00A71459"/>
    <w:rsid w:val="00A71E64"/>
    <w:rsid w:val="00A72133"/>
    <w:rsid w:val="00A721F2"/>
    <w:rsid w:val="00A72685"/>
    <w:rsid w:val="00A72757"/>
    <w:rsid w:val="00A728A3"/>
    <w:rsid w:val="00A7298B"/>
    <w:rsid w:val="00A72B65"/>
    <w:rsid w:val="00A72DF0"/>
    <w:rsid w:val="00A73013"/>
    <w:rsid w:val="00A7301E"/>
    <w:rsid w:val="00A73253"/>
    <w:rsid w:val="00A7335E"/>
    <w:rsid w:val="00A739FC"/>
    <w:rsid w:val="00A73C0F"/>
    <w:rsid w:val="00A73DBC"/>
    <w:rsid w:val="00A73E09"/>
    <w:rsid w:val="00A73F88"/>
    <w:rsid w:val="00A74756"/>
    <w:rsid w:val="00A74C9F"/>
    <w:rsid w:val="00A7504D"/>
    <w:rsid w:val="00A7520F"/>
    <w:rsid w:val="00A7537C"/>
    <w:rsid w:val="00A75721"/>
    <w:rsid w:val="00A7580C"/>
    <w:rsid w:val="00A75AF2"/>
    <w:rsid w:val="00A761ED"/>
    <w:rsid w:val="00A76AD6"/>
    <w:rsid w:val="00A77040"/>
    <w:rsid w:val="00A776B3"/>
    <w:rsid w:val="00A776C3"/>
    <w:rsid w:val="00A77F94"/>
    <w:rsid w:val="00A8008B"/>
    <w:rsid w:val="00A80E4C"/>
    <w:rsid w:val="00A812F6"/>
    <w:rsid w:val="00A81474"/>
    <w:rsid w:val="00A818ED"/>
    <w:rsid w:val="00A81C2C"/>
    <w:rsid w:val="00A820B7"/>
    <w:rsid w:val="00A8218A"/>
    <w:rsid w:val="00A823F0"/>
    <w:rsid w:val="00A82C78"/>
    <w:rsid w:val="00A82DE6"/>
    <w:rsid w:val="00A8344F"/>
    <w:rsid w:val="00A838D0"/>
    <w:rsid w:val="00A83EA7"/>
    <w:rsid w:val="00A843D7"/>
    <w:rsid w:val="00A84431"/>
    <w:rsid w:val="00A84434"/>
    <w:rsid w:val="00A84644"/>
    <w:rsid w:val="00A846AE"/>
    <w:rsid w:val="00A8495C"/>
    <w:rsid w:val="00A84BF5"/>
    <w:rsid w:val="00A84EC4"/>
    <w:rsid w:val="00A851F1"/>
    <w:rsid w:val="00A853C7"/>
    <w:rsid w:val="00A853E9"/>
    <w:rsid w:val="00A85E84"/>
    <w:rsid w:val="00A85F0A"/>
    <w:rsid w:val="00A86508"/>
    <w:rsid w:val="00A868B8"/>
    <w:rsid w:val="00A86A0F"/>
    <w:rsid w:val="00A86C42"/>
    <w:rsid w:val="00A86CF0"/>
    <w:rsid w:val="00A876C3"/>
    <w:rsid w:val="00A877E4"/>
    <w:rsid w:val="00A878F4"/>
    <w:rsid w:val="00A87BAE"/>
    <w:rsid w:val="00A87D4D"/>
    <w:rsid w:val="00A87E5B"/>
    <w:rsid w:val="00A87E71"/>
    <w:rsid w:val="00A90169"/>
    <w:rsid w:val="00A901D7"/>
    <w:rsid w:val="00A904AB"/>
    <w:rsid w:val="00A90580"/>
    <w:rsid w:val="00A9062D"/>
    <w:rsid w:val="00A90C52"/>
    <w:rsid w:val="00A914F5"/>
    <w:rsid w:val="00A9154F"/>
    <w:rsid w:val="00A91550"/>
    <w:rsid w:val="00A916C7"/>
    <w:rsid w:val="00A9173B"/>
    <w:rsid w:val="00A91820"/>
    <w:rsid w:val="00A91992"/>
    <w:rsid w:val="00A91B48"/>
    <w:rsid w:val="00A92273"/>
    <w:rsid w:val="00A923C9"/>
    <w:rsid w:val="00A92801"/>
    <w:rsid w:val="00A92D83"/>
    <w:rsid w:val="00A93254"/>
    <w:rsid w:val="00A93C04"/>
    <w:rsid w:val="00A9401C"/>
    <w:rsid w:val="00A940C2"/>
    <w:rsid w:val="00A9490C"/>
    <w:rsid w:val="00A949C4"/>
    <w:rsid w:val="00A94BAF"/>
    <w:rsid w:val="00A9504D"/>
    <w:rsid w:val="00A95183"/>
    <w:rsid w:val="00A9548C"/>
    <w:rsid w:val="00A9644D"/>
    <w:rsid w:val="00A96EF7"/>
    <w:rsid w:val="00A9740D"/>
    <w:rsid w:val="00A9750B"/>
    <w:rsid w:val="00A976EA"/>
    <w:rsid w:val="00AA02A9"/>
    <w:rsid w:val="00AA04A8"/>
    <w:rsid w:val="00AA0A7D"/>
    <w:rsid w:val="00AA0ED0"/>
    <w:rsid w:val="00AA0FC5"/>
    <w:rsid w:val="00AA1202"/>
    <w:rsid w:val="00AA141F"/>
    <w:rsid w:val="00AA19E8"/>
    <w:rsid w:val="00AA1B2C"/>
    <w:rsid w:val="00AA1EAF"/>
    <w:rsid w:val="00AA1F4A"/>
    <w:rsid w:val="00AA224A"/>
    <w:rsid w:val="00AA2674"/>
    <w:rsid w:val="00AA2679"/>
    <w:rsid w:val="00AA2F50"/>
    <w:rsid w:val="00AA2FB1"/>
    <w:rsid w:val="00AA2FF2"/>
    <w:rsid w:val="00AA3081"/>
    <w:rsid w:val="00AA3AE8"/>
    <w:rsid w:val="00AA3C96"/>
    <w:rsid w:val="00AA43F2"/>
    <w:rsid w:val="00AA444B"/>
    <w:rsid w:val="00AA6D99"/>
    <w:rsid w:val="00AA7A2D"/>
    <w:rsid w:val="00AB00D5"/>
    <w:rsid w:val="00AB016F"/>
    <w:rsid w:val="00AB0596"/>
    <w:rsid w:val="00AB0804"/>
    <w:rsid w:val="00AB0D7F"/>
    <w:rsid w:val="00AB0F60"/>
    <w:rsid w:val="00AB106C"/>
    <w:rsid w:val="00AB143B"/>
    <w:rsid w:val="00AB1672"/>
    <w:rsid w:val="00AB185F"/>
    <w:rsid w:val="00AB1B30"/>
    <w:rsid w:val="00AB22CA"/>
    <w:rsid w:val="00AB2699"/>
    <w:rsid w:val="00AB2807"/>
    <w:rsid w:val="00AB295D"/>
    <w:rsid w:val="00AB299F"/>
    <w:rsid w:val="00AB2BB6"/>
    <w:rsid w:val="00AB2E68"/>
    <w:rsid w:val="00AB301F"/>
    <w:rsid w:val="00AB3773"/>
    <w:rsid w:val="00AB3AA6"/>
    <w:rsid w:val="00AB4118"/>
    <w:rsid w:val="00AB45D4"/>
    <w:rsid w:val="00AB4E15"/>
    <w:rsid w:val="00AB4E19"/>
    <w:rsid w:val="00AB4FDA"/>
    <w:rsid w:val="00AB540E"/>
    <w:rsid w:val="00AB562C"/>
    <w:rsid w:val="00AB56D4"/>
    <w:rsid w:val="00AB5907"/>
    <w:rsid w:val="00AB5C89"/>
    <w:rsid w:val="00AB5D24"/>
    <w:rsid w:val="00AB600E"/>
    <w:rsid w:val="00AB6031"/>
    <w:rsid w:val="00AB66A1"/>
    <w:rsid w:val="00AB6823"/>
    <w:rsid w:val="00AB69FC"/>
    <w:rsid w:val="00AB7086"/>
    <w:rsid w:val="00AB70F9"/>
    <w:rsid w:val="00AB7132"/>
    <w:rsid w:val="00AB7378"/>
    <w:rsid w:val="00AB759D"/>
    <w:rsid w:val="00AB7B4D"/>
    <w:rsid w:val="00AC08D1"/>
    <w:rsid w:val="00AC0A2D"/>
    <w:rsid w:val="00AC13AA"/>
    <w:rsid w:val="00AC179F"/>
    <w:rsid w:val="00AC1813"/>
    <w:rsid w:val="00AC19C7"/>
    <w:rsid w:val="00AC1D20"/>
    <w:rsid w:val="00AC1EF4"/>
    <w:rsid w:val="00AC1FF9"/>
    <w:rsid w:val="00AC22EF"/>
    <w:rsid w:val="00AC23D4"/>
    <w:rsid w:val="00AC2949"/>
    <w:rsid w:val="00AC2B4D"/>
    <w:rsid w:val="00AC2E72"/>
    <w:rsid w:val="00AC32A8"/>
    <w:rsid w:val="00AC38E9"/>
    <w:rsid w:val="00AC3BC5"/>
    <w:rsid w:val="00AC44FC"/>
    <w:rsid w:val="00AC48C9"/>
    <w:rsid w:val="00AC4D50"/>
    <w:rsid w:val="00AC4F2E"/>
    <w:rsid w:val="00AC55F1"/>
    <w:rsid w:val="00AC5A11"/>
    <w:rsid w:val="00AC5A87"/>
    <w:rsid w:val="00AC5D60"/>
    <w:rsid w:val="00AC5FE0"/>
    <w:rsid w:val="00AC61F3"/>
    <w:rsid w:val="00AC63C0"/>
    <w:rsid w:val="00AC6C4C"/>
    <w:rsid w:val="00AC6D3E"/>
    <w:rsid w:val="00AC6E22"/>
    <w:rsid w:val="00AC789F"/>
    <w:rsid w:val="00AC792F"/>
    <w:rsid w:val="00AC7B23"/>
    <w:rsid w:val="00AC7B30"/>
    <w:rsid w:val="00AD02E7"/>
    <w:rsid w:val="00AD0719"/>
    <w:rsid w:val="00AD082A"/>
    <w:rsid w:val="00AD0849"/>
    <w:rsid w:val="00AD188E"/>
    <w:rsid w:val="00AD1F7E"/>
    <w:rsid w:val="00AD27FA"/>
    <w:rsid w:val="00AD2D24"/>
    <w:rsid w:val="00AD34E7"/>
    <w:rsid w:val="00AD376E"/>
    <w:rsid w:val="00AD38DC"/>
    <w:rsid w:val="00AD3BAE"/>
    <w:rsid w:val="00AD3C77"/>
    <w:rsid w:val="00AD3CE1"/>
    <w:rsid w:val="00AD3D5F"/>
    <w:rsid w:val="00AD3E33"/>
    <w:rsid w:val="00AD3FE4"/>
    <w:rsid w:val="00AD4678"/>
    <w:rsid w:val="00AD4875"/>
    <w:rsid w:val="00AD559C"/>
    <w:rsid w:val="00AD5C96"/>
    <w:rsid w:val="00AD5D64"/>
    <w:rsid w:val="00AD6052"/>
    <w:rsid w:val="00AD6355"/>
    <w:rsid w:val="00AD6528"/>
    <w:rsid w:val="00AD694D"/>
    <w:rsid w:val="00AD6EC4"/>
    <w:rsid w:val="00AD6F13"/>
    <w:rsid w:val="00AD6F96"/>
    <w:rsid w:val="00AD7469"/>
    <w:rsid w:val="00AD78D1"/>
    <w:rsid w:val="00AE031E"/>
    <w:rsid w:val="00AE0376"/>
    <w:rsid w:val="00AE0629"/>
    <w:rsid w:val="00AE08F8"/>
    <w:rsid w:val="00AE0A90"/>
    <w:rsid w:val="00AE14CB"/>
    <w:rsid w:val="00AE14DC"/>
    <w:rsid w:val="00AE174A"/>
    <w:rsid w:val="00AE18F2"/>
    <w:rsid w:val="00AE1904"/>
    <w:rsid w:val="00AE192D"/>
    <w:rsid w:val="00AE212F"/>
    <w:rsid w:val="00AE2260"/>
    <w:rsid w:val="00AE28C0"/>
    <w:rsid w:val="00AE2936"/>
    <w:rsid w:val="00AE2A37"/>
    <w:rsid w:val="00AE31A9"/>
    <w:rsid w:val="00AE34E0"/>
    <w:rsid w:val="00AE35E8"/>
    <w:rsid w:val="00AE4497"/>
    <w:rsid w:val="00AE4727"/>
    <w:rsid w:val="00AE479C"/>
    <w:rsid w:val="00AE4C13"/>
    <w:rsid w:val="00AE4EA2"/>
    <w:rsid w:val="00AE5192"/>
    <w:rsid w:val="00AE55E6"/>
    <w:rsid w:val="00AE56EF"/>
    <w:rsid w:val="00AE59EE"/>
    <w:rsid w:val="00AE5AC3"/>
    <w:rsid w:val="00AE5B97"/>
    <w:rsid w:val="00AE5F6B"/>
    <w:rsid w:val="00AE6145"/>
    <w:rsid w:val="00AE65CA"/>
    <w:rsid w:val="00AE6832"/>
    <w:rsid w:val="00AE6A5B"/>
    <w:rsid w:val="00AE6E95"/>
    <w:rsid w:val="00AE6F82"/>
    <w:rsid w:val="00AE745B"/>
    <w:rsid w:val="00AE77CB"/>
    <w:rsid w:val="00AE787F"/>
    <w:rsid w:val="00AE7B8B"/>
    <w:rsid w:val="00AF04DC"/>
    <w:rsid w:val="00AF0578"/>
    <w:rsid w:val="00AF060E"/>
    <w:rsid w:val="00AF087F"/>
    <w:rsid w:val="00AF088B"/>
    <w:rsid w:val="00AF08E4"/>
    <w:rsid w:val="00AF0D09"/>
    <w:rsid w:val="00AF0E6B"/>
    <w:rsid w:val="00AF124C"/>
    <w:rsid w:val="00AF1262"/>
    <w:rsid w:val="00AF1636"/>
    <w:rsid w:val="00AF17C0"/>
    <w:rsid w:val="00AF1FDF"/>
    <w:rsid w:val="00AF24F7"/>
    <w:rsid w:val="00AF26F1"/>
    <w:rsid w:val="00AF2907"/>
    <w:rsid w:val="00AF2F68"/>
    <w:rsid w:val="00AF33CB"/>
    <w:rsid w:val="00AF33F0"/>
    <w:rsid w:val="00AF348C"/>
    <w:rsid w:val="00AF34B3"/>
    <w:rsid w:val="00AF38B7"/>
    <w:rsid w:val="00AF3C0F"/>
    <w:rsid w:val="00AF3C88"/>
    <w:rsid w:val="00AF43E8"/>
    <w:rsid w:val="00AF46F1"/>
    <w:rsid w:val="00AF5251"/>
    <w:rsid w:val="00AF5605"/>
    <w:rsid w:val="00AF5750"/>
    <w:rsid w:val="00AF5B1D"/>
    <w:rsid w:val="00AF5F22"/>
    <w:rsid w:val="00AF60B1"/>
    <w:rsid w:val="00AF6ACA"/>
    <w:rsid w:val="00AF7141"/>
    <w:rsid w:val="00AF7295"/>
    <w:rsid w:val="00AF7298"/>
    <w:rsid w:val="00AF7589"/>
    <w:rsid w:val="00AF7D45"/>
    <w:rsid w:val="00AF7F63"/>
    <w:rsid w:val="00B001AF"/>
    <w:rsid w:val="00B00634"/>
    <w:rsid w:val="00B01167"/>
    <w:rsid w:val="00B012E4"/>
    <w:rsid w:val="00B01409"/>
    <w:rsid w:val="00B01858"/>
    <w:rsid w:val="00B01B0E"/>
    <w:rsid w:val="00B01F58"/>
    <w:rsid w:val="00B02397"/>
    <w:rsid w:val="00B02BCC"/>
    <w:rsid w:val="00B02BDA"/>
    <w:rsid w:val="00B02E99"/>
    <w:rsid w:val="00B02F66"/>
    <w:rsid w:val="00B030B6"/>
    <w:rsid w:val="00B0333C"/>
    <w:rsid w:val="00B03564"/>
    <w:rsid w:val="00B03A78"/>
    <w:rsid w:val="00B03D32"/>
    <w:rsid w:val="00B03FCF"/>
    <w:rsid w:val="00B0450E"/>
    <w:rsid w:val="00B047F2"/>
    <w:rsid w:val="00B0491D"/>
    <w:rsid w:val="00B04F1C"/>
    <w:rsid w:val="00B0503B"/>
    <w:rsid w:val="00B050CD"/>
    <w:rsid w:val="00B05544"/>
    <w:rsid w:val="00B05655"/>
    <w:rsid w:val="00B057B4"/>
    <w:rsid w:val="00B05EE9"/>
    <w:rsid w:val="00B06354"/>
    <w:rsid w:val="00B0692D"/>
    <w:rsid w:val="00B06B4A"/>
    <w:rsid w:val="00B06EE9"/>
    <w:rsid w:val="00B06F0D"/>
    <w:rsid w:val="00B06F73"/>
    <w:rsid w:val="00B070BB"/>
    <w:rsid w:val="00B07104"/>
    <w:rsid w:val="00B074A6"/>
    <w:rsid w:val="00B0750F"/>
    <w:rsid w:val="00B07728"/>
    <w:rsid w:val="00B07753"/>
    <w:rsid w:val="00B0789D"/>
    <w:rsid w:val="00B07EF5"/>
    <w:rsid w:val="00B07F43"/>
    <w:rsid w:val="00B101DE"/>
    <w:rsid w:val="00B1035A"/>
    <w:rsid w:val="00B10777"/>
    <w:rsid w:val="00B10951"/>
    <w:rsid w:val="00B10BFE"/>
    <w:rsid w:val="00B10CA3"/>
    <w:rsid w:val="00B10DF5"/>
    <w:rsid w:val="00B11073"/>
    <w:rsid w:val="00B11080"/>
    <w:rsid w:val="00B11820"/>
    <w:rsid w:val="00B1185E"/>
    <w:rsid w:val="00B1189B"/>
    <w:rsid w:val="00B11E83"/>
    <w:rsid w:val="00B11F8E"/>
    <w:rsid w:val="00B12117"/>
    <w:rsid w:val="00B12150"/>
    <w:rsid w:val="00B1219A"/>
    <w:rsid w:val="00B1260D"/>
    <w:rsid w:val="00B12BF4"/>
    <w:rsid w:val="00B13153"/>
    <w:rsid w:val="00B131E7"/>
    <w:rsid w:val="00B13592"/>
    <w:rsid w:val="00B13791"/>
    <w:rsid w:val="00B13A7C"/>
    <w:rsid w:val="00B13ABF"/>
    <w:rsid w:val="00B13F64"/>
    <w:rsid w:val="00B1436B"/>
    <w:rsid w:val="00B14402"/>
    <w:rsid w:val="00B148DB"/>
    <w:rsid w:val="00B14E6F"/>
    <w:rsid w:val="00B151E0"/>
    <w:rsid w:val="00B15A42"/>
    <w:rsid w:val="00B15C27"/>
    <w:rsid w:val="00B15DDA"/>
    <w:rsid w:val="00B16209"/>
    <w:rsid w:val="00B16658"/>
    <w:rsid w:val="00B16A2B"/>
    <w:rsid w:val="00B16BA6"/>
    <w:rsid w:val="00B16C52"/>
    <w:rsid w:val="00B17898"/>
    <w:rsid w:val="00B202BF"/>
    <w:rsid w:val="00B20944"/>
    <w:rsid w:val="00B20A16"/>
    <w:rsid w:val="00B20AC5"/>
    <w:rsid w:val="00B20C49"/>
    <w:rsid w:val="00B2116D"/>
    <w:rsid w:val="00B21334"/>
    <w:rsid w:val="00B218DC"/>
    <w:rsid w:val="00B21908"/>
    <w:rsid w:val="00B21CDD"/>
    <w:rsid w:val="00B21FCA"/>
    <w:rsid w:val="00B220D4"/>
    <w:rsid w:val="00B221CF"/>
    <w:rsid w:val="00B22608"/>
    <w:rsid w:val="00B22610"/>
    <w:rsid w:val="00B22792"/>
    <w:rsid w:val="00B22B9B"/>
    <w:rsid w:val="00B22F9E"/>
    <w:rsid w:val="00B2305F"/>
    <w:rsid w:val="00B231EE"/>
    <w:rsid w:val="00B232C3"/>
    <w:rsid w:val="00B232FB"/>
    <w:rsid w:val="00B23396"/>
    <w:rsid w:val="00B23B4D"/>
    <w:rsid w:val="00B23CA3"/>
    <w:rsid w:val="00B23DA3"/>
    <w:rsid w:val="00B24079"/>
    <w:rsid w:val="00B242D1"/>
    <w:rsid w:val="00B243F8"/>
    <w:rsid w:val="00B2442C"/>
    <w:rsid w:val="00B24B55"/>
    <w:rsid w:val="00B24BCA"/>
    <w:rsid w:val="00B24DB7"/>
    <w:rsid w:val="00B24F44"/>
    <w:rsid w:val="00B24F53"/>
    <w:rsid w:val="00B24FAB"/>
    <w:rsid w:val="00B24FCD"/>
    <w:rsid w:val="00B253F6"/>
    <w:rsid w:val="00B2555C"/>
    <w:rsid w:val="00B25787"/>
    <w:rsid w:val="00B259CE"/>
    <w:rsid w:val="00B25DF1"/>
    <w:rsid w:val="00B26BFF"/>
    <w:rsid w:val="00B26DA0"/>
    <w:rsid w:val="00B277BE"/>
    <w:rsid w:val="00B27897"/>
    <w:rsid w:val="00B278EF"/>
    <w:rsid w:val="00B279C3"/>
    <w:rsid w:val="00B27A05"/>
    <w:rsid w:val="00B3003C"/>
    <w:rsid w:val="00B3022E"/>
    <w:rsid w:val="00B30256"/>
    <w:rsid w:val="00B30816"/>
    <w:rsid w:val="00B30839"/>
    <w:rsid w:val="00B30BD3"/>
    <w:rsid w:val="00B30D1B"/>
    <w:rsid w:val="00B30DFA"/>
    <w:rsid w:val="00B31010"/>
    <w:rsid w:val="00B31200"/>
    <w:rsid w:val="00B31220"/>
    <w:rsid w:val="00B31311"/>
    <w:rsid w:val="00B31339"/>
    <w:rsid w:val="00B315C9"/>
    <w:rsid w:val="00B31A33"/>
    <w:rsid w:val="00B31F86"/>
    <w:rsid w:val="00B32506"/>
    <w:rsid w:val="00B325D2"/>
    <w:rsid w:val="00B32945"/>
    <w:rsid w:val="00B32F91"/>
    <w:rsid w:val="00B33182"/>
    <w:rsid w:val="00B336E5"/>
    <w:rsid w:val="00B33A8A"/>
    <w:rsid w:val="00B33D97"/>
    <w:rsid w:val="00B33F31"/>
    <w:rsid w:val="00B33FBA"/>
    <w:rsid w:val="00B34479"/>
    <w:rsid w:val="00B344B1"/>
    <w:rsid w:val="00B345FF"/>
    <w:rsid w:val="00B34AB8"/>
    <w:rsid w:val="00B34BF6"/>
    <w:rsid w:val="00B3631A"/>
    <w:rsid w:val="00B363CD"/>
    <w:rsid w:val="00B3648D"/>
    <w:rsid w:val="00B366A2"/>
    <w:rsid w:val="00B36729"/>
    <w:rsid w:val="00B36B81"/>
    <w:rsid w:val="00B36C6A"/>
    <w:rsid w:val="00B36D55"/>
    <w:rsid w:val="00B37314"/>
    <w:rsid w:val="00B374F6"/>
    <w:rsid w:val="00B37E7E"/>
    <w:rsid w:val="00B37EDC"/>
    <w:rsid w:val="00B40163"/>
    <w:rsid w:val="00B40AD6"/>
    <w:rsid w:val="00B40C1E"/>
    <w:rsid w:val="00B40D8E"/>
    <w:rsid w:val="00B40E08"/>
    <w:rsid w:val="00B410F1"/>
    <w:rsid w:val="00B414AB"/>
    <w:rsid w:val="00B4165D"/>
    <w:rsid w:val="00B416D9"/>
    <w:rsid w:val="00B4174B"/>
    <w:rsid w:val="00B419B9"/>
    <w:rsid w:val="00B41B4C"/>
    <w:rsid w:val="00B41BC1"/>
    <w:rsid w:val="00B41DD6"/>
    <w:rsid w:val="00B4215C"/>
    <w:rsid w:val="00B4236F"/>
    <w:rsid w:val="00B428FE"/>
    <w:rsid w:val="00B429AF"/>
    <w:rsid w:val="00B42A87"/>
    <w:rsid w:val="00B42DC0"/>
    <w:rsid w:val="00B43860"/>
    <w:rsid w:val="00B43DA9"/>
    <w:rsid w:val="00B43FC9"/>
    <w:rsid w:val="00B4425F"/>
    <w:rsid w:val="00B44C0A"/>
    <w:rsid w:val="00B44FE9"/>
    <w:rsid w:val="00B45742"/>
    <w:rsid w:val="00B45D32"/>
    <w:rsid w:val="00B46274"/>
    <w:rsid w:val="00B462BD"/>
    <w:rsid w:val="00B46333"/>
    <w:rsid w:val="00B4657F"/>
    <w:rsid w:val="00B46591"/>
    <w:rsid w:val="00B46871"/>
    <w:rsid w:val="00B46B75"/>
    <w:rsid w:val="00B4757D"/>
    <w:rsid w:val="00B476ED"/>
    <w:rsid w:val="00B47918"/>
    <w:rsid w:val="00B47E99"/>
    <w:rsid w:val="00B50328"/>
    <w:rsid w:val="00B5081D"/>
    <w:rsid w:val="00B50AEC"/>
    <w:rsid w:val="00B51416"/>
    <w:rsid w:val="00B5159A"/>
    <w:rsid w:val="00B515B1"/>
    <w:rsid w:val="00B51BCD"/>
    <w:rsid w:val="00B51E08"/>
    <w:rsid w:val="00B52CC0"/>
    <w:rsid w:val="00B52D12"/>
    <w:rsid w:val="00B52D53"/>
    <w:rsid w:val="00B52E1E"/>
    <w:rsid w:val="00B52E69"/>
    <w:rsid w:val="00B52FD1"/>
    <w:rsid w:val="00B52FE1"/>
    <w:rsid w:val="00B5313B"/>
    <w:rsid w:val="00B5323B"/>
    <w:rsid w:val="00B535C2"/>
    <w:rsid w:val="00B5360B"/>
    <w:rsid w:val="00B53627"/>
    <w:rsid w:val="00B537E7"/>
    <w:rsid w:val="00B538A4"/>
    <w:rsid w:val="00B538CF"/>
    <w:rsid w:val="00B53EA5"/>
    <w:rsid w:val="00B540C6"/>
    <w:rsid w:val="00B54D19"/>
    <w:rsid w:val="00B552B7"/>
    <w:rsid w:val="00B55368"/>
    <w:rsid w:val="00B5571B"/>
    <w:rsid w:val="00B567E4"/>
    <w:rsid w:val="00B570F9"/>
    <w:rsid w:val="00B5725B"/>
    <w:rsid w:val="00B57F2D"/>
    <w:rsid w:val="00B60606"/>
    <w:rsid w:val="00B60680"/>
    <w:rsid w:val="00B6073D"/>
    <w:rsid w:val="00B6098A"/>
    <w:rsid w:val="00B609A5"/>
    <w:rsid w:val="00B60BAD"/>
    <w:rsid w:val="00B61047"/>
    <w:rsid w:val="00B61307"/>
    <w:rsid w:val="00B61B65"/>
    <w:rsid w:val="00B6225F"/>
    <w:rsid w:val="00B628D0"/>
    <w:rsid w:val="00B62928"/>
    <w:rsid w:val="00B62C54"/>
    <w:rsid w:val="00B6331D"/>
    <w:rsid w:val="00B6338D"/>
    <w:rsid w:val="00B63785"/>
    <w:rsid w:val="00B638E3"/>
    <w:rsid w:val="00B6395B"/>
    <w:rsid w:val="00B63E8B"/>
    <w:rsid w:val="00B63E94"/>
    <w:rsid w:val="00B642CD"/>
    <w:rsid w:val="00B6443F"/>
    <w:rsid w:val="00B64662"/>
    <w:rsid w:val="00B64800"/>
    <w:rsid w:val="00B64A15"/>
    <w:rsid w:val="00B64A93"/>
    <w:rsid w:val="00B64F9A"/>
    <w:rsid w:val="00B65083"/>
    <w:rsid w:val="00B652D6"/>
    <w:rsid w:val="00B654EC"/>
    <w:rsid w:val="00B65BF4"/>
    <w:rsid w:val="00B65EC4"/>
    <w:rsid w:val="00B66147"/>
    <w:rsid w:val="00B661BF"/>
    <w:rsid w:val="00B663AE"/>
    <w:rsid w:val="00B66713"/>
    <w:rsid w:val="00B667BB"/>
    <w:rsid w:val="00B66800"/>
    <w:rsid w:val="00B6684A"/>
    <w:rsid w:val="00B66968"/>
    <w:rsid w:val="00B66B74"/>
    <w:rsid w:val="00B66F68"/>
    <w:rsid w:val="00B674A3"/>
    <w:rsid w:val="00B676E2"/>
    <w:rsid w:val="00B67B02"/>
    <w:rsid w:val="00B67D94"/>
    <w:rsid w:val="00B700DE"/>
    <w:rsid w:val="00B7011E"/>
    <w:rsid w:val="00B704D4"/>
    <w:rsid w:val="00B7058F"/>
    <w:rsid w:val="00B705E2"/>
    <w:rsid w:val="00B706B8"/>
    <w:rsid w:val="00B70B03"/>
    <w:rsid w:val="00B70E28"/>
    <w:rsid w:val="00B71043"/>
    <w:rsid w:val="00B71267"/>
    <w:rsid w:val="00B71492"/>
    <w:rsid w:val="00B71503"/>
    <w:rsid w:val="00B72242"/>
    <w:rsid w:val="00B722D8"/>
    <w:rsid w:val="00B724AC"/>
    <w:rsid w:val="00B72992"/>
    <w:rsid w:val="00B7315A"/>
    <w:rsid w:val="00B73CB4"/>
    <w:rsid w:val="00B73CE4"/>
    <w:rsid w:val="00B73F8E"/>
    <w:rsid w:val="00B740D0"/>
    <w:rsid w:val="00B74678"/>
    <w:rsid w:val="00B749C8"/>
    <w:rsid w:val="00B74A80"/>
    <w:rsid w:val="00B74EDB"/>
    <w:rsid w:val="00B752B7"/>
    <w:rsid w:val="00B755A6"/>
    <w:rsid w:val="00B75626"/>
    <w:rsid w:val="00B75862"/>
    <w:rsid w:val="00B758F1"/>
    <w:rsid w:val="00B75BBA"/>
    <w:rsid w:val="00B75E41"/>
    <w:rsid w:val="00B7601B"/>
    <w:rsid w:val="00B76024"/>
    <w:rsid w:val="00B76027"/>
    <w:rsid w:val="00B764BC"/>
    <w:rsid w:val="00B767E7"/>
    <w:rsid w:val="00B76A93"/>
    <w:rsid w:val="00B77029"/>
    <w:rsid w:val="00B770C8"/>
    <w:rsid w:val="00B77127"/>
    <w:rsid w:val="00B77280"/>
    <w:rsid w:val="00B7733B"/>
    <w:rsid w:val="00B77F92"/>
    <w:rsid w:val="00B80189"/>
    <w:rsid w:val="00B80653"/>
    <w:rsid w:val="00B807F5"/>
    <w:rsid w:val="00B809AE"/>
    <w:rsid w:val="00B809C9"/>
    <w:rsid w:val="00B80BC2"/>
    <w:rsid w:val="00B812BA"/>
    <w:rsid w:val="00B81309"/>
    <w:rsid w:val="00B81444"/>
    <w:rsid w:val="00B81619"/>
    <w:rsid w:val="00B81708"/>
    <w:rsid w:val="00B81B5C"/>
    <w:rsid w:val="00B81DA6"/>
    <w:rsid w:val="00B81E80"/>
    <w:rsid w:val="00B82083"/>
    <w:rsid w:val="00B826ED"/>
    <w:rsid w:val="00B83025"/>
    <w:rsid w:val="00B83169"/>
    <w:rsid w:val="00B8324D"/>
    <w:rsid w:val="00B83A52"/>
    <w:rsid w:val="00B83E0C"/>
    <w:rsid w:val="00B83E4A"/>
    <w:rsid w:val="00B83ED2"/>
    <w:rsid w:val="00B841B1"/>
    <w:rsid w:val="00B84685"/>
    <w:rsid w:val="00B84980"/>
    <w:rsid w:val="00B849E0"/>
    <w:rsid w:val="00B84A95"/>
    <w:rsid w:val="00B84A9E"/>
    <w:rsid w:val="00B84BDE"/>
    <w:rsid w:val="00B84C65"/>
    <w:rsid w:val="00B84DC0"/>
    <w:rsid w:val="00B84DFB"/>
    <w:rsid w:val="00B8635D"/>
    <w:rsid w:val="00B8652B"/>
    <w:rsid w:val="00B8697B"/>
    <w:rsid w:val="00B86C05"/>
    <w:rsid w:val="00B86DB1"/>
    <w:rsid w:val="00B86E50"/>
    <w:rsid w:val="00B86F09"/>
    <w:rsid w:val="00B87287"/>
    <w:rsid w:val="00B87BAD"/>
    <w:rsid w:val="00B90031"/>
    <w:rsid w:val="00B90513"/>
    <w:rsid w:val="00B9076C"/>
    <w:rsid w:val="00B909B2"/>
    <w:rsid w:val="00B90C98"/>
    <w:rsid w:val="00B90D53"/>
    <w:rsid w:val="00B90DAB"/>
    <w:rsid w:val="00B90F17"/>
    <w:rsid w:val="00B91033"/>
    <w:rsid w:val="00B91096"/>
    <w:rsid w:val="00B911D0"/>
    <w:rsid w:val="00B91529"/>
    <w:rsid w:val="00B91FE3"/>
    <w:rsid w:val="00B92253"/>
    <w:rsid w:val="00B9291C"/>
    <w:rsid w:val="00B92932"/>
    <w:rsid w:val="00B9297A"/>
    <w:rsid w:val="00B92CB7"/>
    <w:rsid w:val="00B93121"/>
    <w:rsid w:val="00B9368E"/>
    <w:rsid w:val="00B938FB"/>
    <w:rsid w:val="00B93BB3"/>
    <w:rsid w:val="00B93F3C"/>
    <w:rsid w:val="00B940E9"/>
    <w:rsid w:val="00B9459E"/>
    <w:rsid w:val="00B946A4"/>
    <w:rsid w:val="00B946AB"/>
    <w:rsid w:val="00B9477F"/>
    <w:rsid w:val="00B94F77"/>
    <w:rsid w:val="00B95973"/>
    <w:rsid w:val="00B95F81"/>
    <w:rsid w:val="00B96528"/>
    <w:rsid w:val="00B96585"/>
    <w:rsid w:val="00B96B07"/>
    <w:rsid w:val="00B96DAB"/>
    <w:rsid w:val="00B96E6F"/>
    <w:rsid w:val="00B97018"/>
    <w:rsid w:val="00B97428"/>
    <w:rsid w:val="00B97581"/>
    <w:rsid w:val="00B97811"/>
    <w:rsid w:val="00B978B7"/>
    <w:rsid w:val="00B97B01"/>
    <w:rsid w:val="00B97C70"/>
    <w:rsid w:val="00BA094C"/>
    <w:rsid w:val="00BA0B2B"/>
    <w:rsid w:val="00BA0C82"/>
    <w:rsid w:val="00BA0CD6"/>
    <w:rsid w:val="00BA1020"/>
    <w:rsid w:val="00BA149C"/>
    <w:rsid w:val="00BA17C6"/>
    <w:rsid w:val="00BA1A72"/>
    <w:rsid w:val="00BA1E77"/>
    <w:rsid w:val="00BA1F04"/>
    <w:rsid w:val="00BA20EC"/>
    <w:rsid w:val="00BA229F"/>
    <w:rsid w:val="00BA2599"/>
    <w:rsid w:val="00BA2950"/>
    <w:rsid w:val="00BA2CE4"/>
    <w:rsid w:val="00BA2E31"/>
    <w:rsid w:val="00BA3008"/>
    <w:rsid w:val="00BA3142"/>
    <w:rsid w:val="00BA339B"/>
    <w:rsid w:val="00BA3461"/>
    <w:rsid w:val="00BA348E"/>
    <w:rsid w:val="00BA38F9"/>
    <w:rsid w:val="00BA435C"/>
    <w:rsid w:val="00BA44DB"/>
    <w:rsid w:val="00BA4994"/>
    <w:rsid w:val="00BA50F7"/>
    <w:rsid w:val="00BA50F9"/>
    <w:rsid w:val="00BA5541"/>
    <w:rsid w:val="00BA6406"/>
    <w:rsid w:val="00BA6DEB"/>
    <w:rsid w:val="00BA71D2"/>
    <w:rsid w:val="00BA7456"/>
    <w:rsid w:val="00BA7485"/>
    <w:rsid w:val="00BA74AC"/>
    <w:rsid w:val="00BB0370"/>
    <w:rsid w:val="00BB059D"/>
    <w:rsid w:val="00BB0651"/>
    <w:rsid w:val="00BB09C5"/>
    <w:rsid w:val="00BB0BDD"/>
    <w:rsid w:val="00BB118D"/>
    <w:rsid w:val="00BB12AC"/>
    <w:rsid w:val="00BB2480"/>
    <w:rsid w:val="00BB2532"/>
    <w:rsid w:val="00BB27C5"/>
    <w:rsid w:val="00BB30FB"/>
    <w:rsid w:val="00BB3A85"/>
    <w:rsid w:val="00BB43F5"/>
    <w:rsid w:val="00BB44D1"/>
    <w:rsid w:val="00BB4844"/>
    <w:rsid w:val="00BB48F1"/>
    <w:rsid w:val="00BB49A8"/>
    <w:rsid w:val="00BB4B4D"/>
    <w:rsid w:val="00BB4E70"/>
    <w:rsid w:val="00BB4FEB"/>
    <w:rsid w:val="00BB52A8"/>
    <w:rsid w:val="00BB55A5"/>
    <w:rsid w:val="00BB58B8"/>
    <w:rsid w:val="00BB58C2"/>
    <w:rsid w:val="00BB5907"/>
    <w:rsid w:val="00BB5DBB"/>
    <w:rsid w:val="00BB5F2B"/>
    <w:rsid w:val="00BB65C5"/>
    <w:rsid w:val="00BB6D12"/>
    <w:rsid w:val="00BB6FF0"/>
    <w:rsid w:val="00BB74A2"/>
    <w:rsid w:val="00BB7590"/>
    <w:rsid w:val="00BB7823"/>
    <w:rsid w:val="00BB7825"/>
    <w:rsid w:val="00BB7C09"/>
    <w:rsid w:val="00BB7D61"/>
    <w:rsid w:val="00BB7E30"/>
    <w:rsid w:val="00BC0372"/>
    <w:rsid w:val="00BC04B3"/>
    <w:rsid w:val="00BC067D"/>
    <w:rsid w:val="00BC0767"/>
    <w:rsid w:val="00BC1298"/>
    <w:rsid w:val="00BC1CF3"/>
    <w:rsid w:val="00BC1D86"/>
    <w:rsid w:val="00BC208C"/>
    <w:rsid w:val="00BC253E"/>
    <w:rsid w:val="00BC29CF"/>
    <w:rsid w:val="00BC2DCD"/>
    <w:rsid w:val="00BC2DE3"/>
    <w:rsid w:val="00BC31C0"/>
    <w:rsid w:val="00BC3232"/>
    <w:rsid w:val="00BC3308"/>
    <w:rsid w:val="00BC3599"/>
    <w:rsid w:val="00BC3998"/>
    <w:rsid w:val="00BC39A5"/>
    <w:rsid w:val="00BC3B7F"/>
    <w:rsid w:val="00BC3E01"/>
    <w:rsid w:val="00BC3FD5"/>
    <w:rsid w:val="00BC4674"/>
    <w:rsid w:val="00BC4997"/>
    <w:rsid w:val="00BC4D95"/>
    <w:rsid w:val="00BC52C3"/>
    <w:rsid w:val="00BC5728"/>
    <w:rsid w:val="00BC5AA8"/>
    <w:rsid w:val="00BC5AB4"/>
    <w:rsid w:val="00BC5C7C"/>
    <w:rsid w:val="00BC5D32"/>
    <w:rsid w:val="00BC5E3F"/>
    <w:rsid w:val="00BC5E68"/>
    <w:rsid w:val="00BC64F9"/>
    <w:rsid w:val="00BC6579"/>
    <w:rsid w:val="00BC6CCF"/>
    <w:rsid w:val="00BC6DB9"/>
    <w:rsid w:val="00BC6F07"/>
    <w:rsid w:val="00BC7419"/>
    <w:rsid w:val="00BC7875"/>
    <w:rsid w:val="00BD0057"/>
    <w:rsid w:val="00BD0365"/>
    <w:rsid w:val="00BD053F"/>
    <w:rsid w:val="00BD065D"/>
    <w:rsid w:val="00BD0A9F"/>
    <w:rsid w:val="00BD0FC6"/>
    <w:rsid w:val="00BD1392"/>
    <w:rsid w:val="00BD1477"/>
    <w:rsid w:val="00BD1A67"/>
    <w:rsid w:val="00BD1CDC"/>
    <w:rsid w:val="00BD1E7A"/>
    <w:rsid w:val="00BD1F9A"/>
    <w:rsid w:val="00BD235C"/>
    <w:rsid w:val="00BD2382"/>
    <w:rsid w:val="00BD250F"/>
    <w:rsid w:val="00BD2589"/>
    <w:rsid w:val="00BD25AA"/>
    <w:rsid w:val="00BD282B"/>
    <w:rsid w:val="00BD2830"/>
    <w:rsid w:val="00BD28E9"/>
    <w:rsid w:val="00BD2C89"/>
    <w:rsid w:val="00BD2EC2"/>
    <w:rsid w:val="00BD3480"/>
    <w:rsid w:val="00BD37B7"/>
    <w:rsid w:val="00BD3C8D"/>
    <w:rsid w:val="00BD41F5"/>
    <w:rsid w:val="00BD45B8"/>
    <w:rsid w:val="00BD47BE"/>
    <w:rsid w:val="00BD4AB6"/>
    <w:rsid w:val="00BD5213"/>
    <w:rsid w:val="00BD571A"/>
    <w:rsid w:val="00BD5852"/>
    <w:rsid w:val="00BD58DD"/>
    <w:rsid w:val="00BD5925"/>
    <w:rsid w:val="00BD59BC"/>
    <w:rsid w:val="00BD5F30"/>
    <w:rsid w:val="00BD5FA1"/>
    <w:rsid w:val="00BD645A"/>
    <w:rsid w:val="00BD679B"/>
    <w:rsid w:val="00BD6A08"/>
    <w:rsid w:val="00BD72AD"/>
    <w:rsid w:val="00BD7601"/>
    <w:rsid w:val="00BD7FFA"/>
    <w:rsid w:val="00BE0432"/>
    <w:rsid w:val="00BE085B"/>
    <w:rsid w:val="00BE0BE5"/>
    <w:rsid w:val="00BE0D4D"/>
    <w:rsid w:val="00BE0E45"/>
    <w:rsid w:val="00BE0EC0"/>
    <w:rsid w:val="00BE0ED1"/>
    <w:rsid w:val="00BE0F58"/>
    <w:rsid w:val="00BE1580"/>
    <w:rsid w:val="00BE190C"/>
    <w:rsid w:val="00BE1919"/>
    <w:rsid w:val="00BE1956"/>
    <w:rsid w:val="00BE1D07"/>
    <w:rsid w:val="00BE1F6F"/>
    <w:rsid w:val="00BE2304"/>
    <w:rsid w:val="00BE29CB"/>
    <w:rsid w:val="00BE2DD8"/>
    <w:rsid w:val="00BE2E5F"/>
    <w:rsid w:val="00BE36AF"/>
    <w:rsid w:val="00BE3A87"/>
    <w:rsid w:val="00BE3AFD"/>
    <w:rsid w:val="00BE3F89"/>
    <w:rsid w:val="00BE4157"/>
    <w:rsid w:val="00BE41E1"/>
    <w:rsid w:val="00BE6183"/>
    <w:rsid w:val="00BE62BC"/>
    <w:rsid w:val="00BE6FF5"/>
    <w:rsid w:val="00BE7039"/>
    <w:rsid w:val="00BE70AE"/>
    <w:rsid w:val="00BE7587"/>
    <w:rsid w:val="00BE79A3"/>
    <w:rsid w:val="00BE7E7F"/>
    <w:rsid w:val="00BF025D"/>
    <w:rsid w:val="00BF0385"/>
    <w:rsid w:val="00BF04F6"/>
    <w:rsid w:val="00BF0FAB"/>
    <w:rsid w:val="00BF0FD7"/>
    <w:rsid w:val="00BF10B6"/>
    <w:rsid w:val="00BF10E0"/>
    <w:rsid w:val="00BF10FA"/>
    <w:rsid w:val="00BF1654"/>
    <w:rsid w:val="00BF1747"/>
    <w:rsid w:val="00BF2302"/>
    <w:rsid w:val="00BF2342"/>
    <w:rsid w:val="00BF2632"/>
    <w:rsid w:val="00BF276C"/>
    <w:rsid w:val="00BF282B"/>
    <w:rsid w:val="00BF2A8D"/>
    <w:rsid w:val="00BF2F6A"/>
    <w:rsid w:val="00BF3145"/>
    <w:rsid w:val="00BF3764"/>
    <w:rsid w:val="00BF398A"/>
    <w:rsid w:val="00BF3D2F"/>
    <w:rsid w:val="00BF4384"/>
    <w:rsid w:val="00BF45E2"/>
    <w:rsid w:val="00BF4828"/>
    <w:rsid w:val="00BF4921"/>
    <w:rsid w:val="00BF50CA"/>
    <w:rsid w:val="00BF539D"/>
    <w:rsid w:val="00BF5BB2"/>
    <w:rsid w:val="00BF5E79"/>
    <w:rsid w:val="00BF63CB"/>
    <w:rsid w:val="00BF6513"/>
    <w:rsid w:val="00BF7012"/>
    <w:rsid w:val="00BF7086"/>
    <w:rsid w:val="00BF7140"/>
    <w:rsid w:val="00BF75BD"/>
    <w:rsid w:val="00BF7F60"/>
    <w:rsid w:val="00C00309"/>
    <w:rsid w:val="00C0039B"/>
    <w:rsid w:val="00C009C4"/>
    <w:rsid w:val="00C00DFE"/>
    <w:rsid w:val="00C0128C"/>
    <w:rsid w:val="00C01410"/>
    <w:rsid w:val="00C015BA"/>
    <w:rsid w:val="00C015F1"/>
    <w:rsid w:val="00C01882"/>
    <w:rsid w:val="00C0188E"/>
    <w:rsid w:val="00C01BB0"/>
    <w:rsid w:val="00C0272B"/>
    <w:rsid w:val="00C02B97"/>
    <w:rsid w:val="00C02BB7"/>
    <w:rsid w:val="00C02E7D"/>
    <w:rsid w:val="00C0389A"/>
    <w:rsid w:val="00C03B1A"/>
    <w:rsid w:val="00C04088"/>
    <w:rsid w:val="00C046BB"/>
    <w:rsid w:val="00C04861"/>
    <w:rsid w:val="00C04BE2"/>
    <w:rsid w:val="00C04E2E"/>
    <w:rsid w:val="00C0588D"/>
    <w:rsid w:val="00C0592B"/>
    <w:rsid w:val="00C059C5"/>
    <w:rsid w:val="00C05A9E"/>
    <w:rsid w:val="00C05B6F"/>
    <w:rsid w:val="00C0619C"/>
    <w:rsid w:val="00C06296"/>
    <w:rsid w:val="00C065A6"/>
    <w:rsid w:val="00C06AF3"/>
    <w:rsid w:val="00C06CB4"/>
    <w:rsid w:val="00C06CFE"/>
    <w:rsid w:val="00C06D6A"/>
    <w:rsid w:val="00C06DE6"/>
    <w:rsid w:val="00C102DA"/>
    <w:rsid w:val="00C108B1"/>
    <w:rsid w:val="00C10D16"/>
    <w:rsid w:val="00C10D89"/>
    <w:rsid w:val="00C11472"/>
    <w:rsid w:val="00C11568"/>
    <w:rsid w:val="00C11886"/>
    <w:rsid w:val="00C11CEE"/>
    <w:rsid w:val="00C11FA9"/>
    <w:rsid w:val="00C1249B"/>
    <w:rsid w:val="00C12515"/>
    <w:rsid w:val="00C12B28"/>
    <w:rsid w:val="00C12B6C"/>
    <w:rsid w:val="00C12BAA"/>
    <w:rsid w:val="00C12E6D"/>
    <w:rsid w:val="00C13593"/>
    <w:rsid w:val="00C136F3"/>
    <w:rsid w:val="00C138F2"/>
    <w:rsid w:val="00C13C3E"/>
    <w:rsid w:val="00C14285"/>
    <w:rsid w:val="00C1486A"/>
    <w:rsid w:val="00C148EF"/>
    <w:rsid w:val="00C14ABF"/>
    <w:rsid w:val="00C14B9C"/>
    <w:rsid w:val="00C14C78"/>
    <w:rsid w:val="00C15B08"/>
    <w:rsid w:val="00C15BC4"/>
    <w:rsid w:val="00C160F2"/>
    <w:rsid w:val="00C16147"/>
    <w:rsid w:val="00C161D2"/>
    <w:rsid w:val="00C171C3"/>
    <w:rsid w:val="00C1734A"/>
    <w:rsid w:val="00C1760E"/>
    <w:rsid w:val="00C17662"/>
    <w:rsid w:val="00C17697"/>
    <w:rsid w:val="00C17848"/>
    <w:rsid w:val="00C17CA6"/>
    <w:rsid w:val="00C17EA0"/>
    <w:rsid w:val="00C20481"/>
    <w:rsid w:val="00C2095B"/>
    <w:rsid w:val="00C20D35"/>
    <w:rsid w:val="00C20F8C"/>
    <w:rsid w:val="00C2113C"/>
    <w:rsid w:val="00C211D2"/>
    <w:rsid w:val="00C2133C"/>
    <w:rsid w:val="00C214F0"/>
    <w:rsid w:val="00C2152E"/>
    <w:rsid w:val="00C215ED"/>
    <w:rsid w:val="00C21C4D"/>
    <w:rsid w:val="00C21C92"/>
    <w:rsid w:val="00C21FD3"/>
    <w:rsid w:val="00C2225C"/>
    <w:rsid w:val="00C22AF7"/>
    <w:rsid w:val="00C22E71"/>
    <w:rsid w:val="00C22FC8"/>
    <w:rsid w:val="00C23695"/>
    <w:rsid w:val="00C23907"/>
    <w:rsid w:val="00C23AF6"/>
    <w:rsid w:val="00C23D19"/>
    <w:rsid w:val="00C23D8E"/>
    <w:rsid w:val="00C2431A"/>
    <w:rsid w:val="00C2467C"/>
    <w:rsid w:val="00C248B6"/>
    <w:rsid w:val="00C24E57"/>
    <w:rsid w:val="00C25105"/>
    <w:rsid w:val="00C25186"/>
    <w:rsid w:val="00C2533A"/>
    <w:rsid w:val="00C255ED"/>
    <w:rsid w:val="00C25817"/>
    <w:rsid w:val="00C25A8A"/>
    <w:rsid w:val="00C25E9C"/>
    <w:rsid w:val="00C25F02"/>
    <w:rsid w:val="00C263A5"/>
    <w:rsid w:val="00C26618"/>
    <w:rsid w:val="00C26A3D"/>
    <w:rsid w:val="00C26CF0"/>
    <w:rsid w:val="00C26DB4"/>
    <w:rsid w:val="00C26F36"/>
    <w:rsid w:val="00C27178"/>
    <w:rsid w:val="00C27605"/>
    <w:rsid w:val="00C3013A"/>
    <w:rsid w:val="00C301DE"/>
    <w:rsid w:val="00C305DF"/>
    <w:rsid w:val="00C306D8"/>
    <w:rsid w:val="00C31093"/>
    <w:rsid w:val="00C313D3"/>
    <w:rsid w:val="00C31C7F"/>
    <w:rsid w:val="00C3238A"/>
    <w:rsid w:val="00C324D4"/>
    <w:rsid w:val="00C3290C"/>
    <w:rsid w:val="00C32C18"/>
    <w:rsid w:val="00C32DAF"/>
    <w:rsid w:val="00C32F94"/>
    <w:rsid w:val="00C32FBB"/>
    <w:rsid w:val="00C339EA"/>
    <w:rsid w:val="00C33BD2"/>
    <w:rsid w:val="00C33DE1"/>
    <w:rsid w:val="00C33F9D"/>
    <w:rsid w:val="00C34182"/>
    <w:rsid w:val="00C3421D"/>
    <w:rsid w:val="00C342DA"/>
    <w:rsid w:val="00C34340"/>
    <w:rsid w:val="00C344C6"/>
    <w:rsid w:val="00C34D4B"/>
    <w:rsid w:val="00C35491"/>
    <w:rsid w:val="00C354BE"/>
    <w:rsid w:val="00C35780"/>
    <w:rsid w:val="00C35A30"/>
    <w:rsid w:val="00C35A85"/>
    <w:rsid w:val="00C35B10"/>
    <w:rsid w:val="00C35B35"/>
    <w:rsid w:val="00C3601B"/>
    <w:rsid w:val="00C36395"/>
    <w:rsid w:val="00C36529"/>
    <w:rsid w:val="00C367C8"/>
    <w:rsid w:val="00C36B53"/>
    <w:rsid w:val="00C36F55"/>
    <w:rsid w:val="00C37343"/>
    <w:rsid w:val="00C3743F"/>
    <w:rsid w:val="00C3744C"/>
    <w:rsid w:val="00C374B6"/>
    <w:rsid w:val="00C37922"/>
    <w:rsid w:val="00C379BD"/>
    <w:rsid w:val="00C37BF2"/>
    <w:rsid w:val="00C37E45"/>
    <w:rsid w:val="00C4020E"/>
    <w:rsid w:val="00C404A9"/>
    <w:rsid w:val="00C4061C"/>
    <w:rsid w:val="00C4066D"/>
    <w:rsid w:val="00C4088F"/>
    <w:rsid w:val="00C4142E"/>
    <w:rsid w:val="00C4142F"/>
    <w:rsid w:val="00C41511"/>
    <w:rsid w:val="00C41600"/>
    <w:rsid w:val="00C418F0"/>
    <w:rsid w:val="00C41FDD"/>
    <w:rsid w:val="00C426C3"/>
    <w:rsid w:val="00C42992"/>
    <w:rsid w:val="00C429B6"/>
    <w:rsid w:val="00C42A02"/>
    <w:rsid w:val="00C42BAD"/>
    <w:rsid w:val="00C42DB7"/>
    <w:rsid w:val="00C43135"/>
    <w:rsid w:val="00C43293"/>
    <w:rsid w:val="00C43633"/>
    <w:rsid w:val="00C44CE5"/>
    <w:rsid w:val="00C45B66"/>
    <w:rsid w:val="00C45D9B"/>
    <w:rsid w:val="00C45EC6"/>
    <w:rsid w:val="00C4725D"/>
    <w:rsid w:val="00C47531"/>
    <w:rsid w:val="00C4771D"/>
    <w:rsid w:val="00C47942"/>
    <w:rsid w:val="00C500CD"/>
    <w:rsid w:val="00C5025F"/>
    <w:rsid w:val="00C506F9"/>
    <w:rsid w:val="00C51940"/>
    <w:rsid w:val="00C51C87"/>
    <w:rsid w:val="00C51FC5"/>
    <w:rsid w:val="00C52430"/>
    <w:rsid w:val="00C5286A"/>
    <w:rsid w:val="00C532C6"/>
    <w:rsid w:val="00C53554"/>
    <w:rsid w:val="00C53C8E"/>
    <w:rsid w:val="00C53CEE"/>
    <w:rsid w:val="00C53FAE"/>
    <w:rsid w:val="00C541F5"/>
    <w:rsid w:val="00C54267"/>
    <w:rsid w:val="00C544AD"/>
    <w:rsid w:val="00C54B55"/>
    <w:rsid w:val="00C5506C"/>
    <w:rsid w:val="00C550B1"/>
    <w:rsid w:val="00C55166"/>
    <w:rsid w:val="00C552C9"/>
    <w:rsid w:val="00C55CF9"/>
    <w:rsid w:val="00C56536"/>
    <w:rsid w:val="00C56B6F"/>
    <w:rsid w:val="00C571B0"/>
    <w:rsid w:val="00C5723D"/>
    <w:rsid w:val="00C572DA"/>
    <w:rsid w:val="00C5731E"/>
    <w:rsid w:val="00C57560"/>
    <w:rsid w:val="00C57B76"/>
    <w:rsid w:val="00C57CD9"/>
    <w:rsid w:val="00C57D91"/>
    <w:rsid w:val="00C57E26"/>
    <w:rsid w:val="00C57FF8"/>
    <w:rsid w:val="00C6018B"/>
    <w:rsid w:val="00C60233"/>
    <w:rsid w:val="00C60295"/>
    <w:rsid w:val="00C602BE"/>
    <w:rsid w:val="00C60406"/>
    <w:rsid w:val="00C6071B"/>
    <w:rsid w:val="00C60768"/>
    <w:rsid w:val="00C60A13"/>
    <w:rsid w:val="00C610BA"/>
    <w:rsid w:val="00C610CA"/>
    <w:rsid w:val="00C613F1"/>
    <w:rsid w:val="00C6179B"/>
    <w:rsid w:val="00C61B97"/>
    <w:rsid w:val="00C61CC6"/>
    <w:rsid w:val="00C61CF7"/>
    <w:rsid w:val="00C61FB1"/>
    <w:rsid w:val="00C6232D"/>
    <w:rsid w:val="00C62372"/>
    <w:rsid w:val="00C62509"/>
    <w:rsid w:val="00C625D5"/>
    <w:rsid w:val="00C62751"/>
    <w:rsid w:val="00C62DAF"/>
    <w:rsid w:val="00C633A3"/>
    <w:rsid w:val="00C633EE"/>
    <w:rsid w:val="00C63522"/>
    <w:rsid w:val="00C63891"/>
    <w:rsid w:val="00C63C23"/>
    <w:rsid w:val="00C63FC1"/>
    <w:rsid w:val="00C6407A"/>
    <w:rsid w:val="00C640EA"/>
    <w:rsid w:val="00C64216"/>
    <w:rsid w:val="00C644AE"/>
    <w:rsid w:val="00C644CB"/>
    <w:rsid w:val="00C64914"/>
    <w:rsid w:val="00C652DA"/>
    <w:rsid w:val="00C65450"/>
    <w:rsid w:val="00C658F2"/>
    <w:rsid w:val="00C65E90"/>
    <w:rsid w:val="00C6654D"/>
    <w:rsid w:val="00C665B6"/>
    <w:rsid w:val="00C669EC"/>
    <w:rsid w:val="00C66AE4"/>
    <w:rsid w:val="00C66C47"/>
    <w:rsid w:val="00C6730D"/>
    <w:rsid w:val="00C6756B"/>
    <w:rsid w:val="00C676C9"/>
    <w:rsid w:val="00C67EFC"/>
    <w:rsid w:val="00C701AD"/>
    <w:rsid w:val="00C702A6"/>
    <w:rsid w:val="00C70A61"/>
    <w:rsid w:val="00C712BB"/>
    <w:rsid w:val="00C71664"/>
    <w:rsid w:val="00C71A08"/>
    <w:rsid w:val="00C72750"/>
    <w:rsid w:val="00C72883"/>
    <w:rsid w:val="00C72965"/>
    <w:rsid w:val="00C729AB"/>
    <w:rsid w:val="00C72A93"/>
    <w:rsid w:val="00C736E7"/>
    <w:rsid w:val="00C73B26"/>
    <w:rsid w:val="00C73E05"/>
    <w:rsid w:val="00C74990"/>
    <w:rsid w:val="00C74AD3"/>
    <w:rsid w:val="00C74BFF"/>
    <w:rsid w:val="00C74F84"/>
    <w:rsid w:val="00C750AC"/>
    <w:rsid w:val="00C7550D"/>
    <w:rsid w:val="00C75689"/>
    <w:rsid w:val="00C7570E"/>
    <w:rsid w:val="00C757EC"/>
    <w:rsid w:val="00C758FD"/>
    <w:rsid w:val="00C75C02"/>
    <w:rsid w:val="00C75C2A"/>
    <w:rsid w:val="00C764A7"/>
    <w:rsid w:val="00C76B38"/>
    <w:rsid w:val="00C76CC9"/>
    <w:rsid w:val="00C777EC"/>
    <w:rsid w:val="00C77877"/>
    <w:rsid w:val="00C77BB1"/>
    <w:rsid w:val="00C801D8"/>
    <w:rsid w:val="00C80309"/>
    <w:rsid w:val="00C80842"/>
    <w:rsid w:val="00C80940"/>
    <w:rsid w:val="00C810B5"/>
    <w:rsid w:val="00C810F9"/>
    <w:rsid w:val="00C81560"/>
    <w:rsid w:val="00C8183B"/>
    <w:rsid w:val="00C818DD"/>
    <w:rsid w:val="00C8230D"/>
    <w:rsid w:val="00C82712"/>
    <w:rsid w:val="00C82986"/>
    <w:rsid w:val="00C8300A"/>
    <w:rsid w:val="00C83A62"/>
    <w:rsid w:val="00C83B32"/>
    <w:rsid w:val="00C83B45"/>
    <w:rsid w:val="00C83BDB"/>
    <w:rsid w:val="00C83D53"/>
    <w:rsid w:val="00C83E7A"/>
    <w:rsid w:val="00C8428B"/>
    <w:rsid w:val="00C8433D"/>
    <w:rsid w:val="00C844CD"/>
    <w:rsid w:val="00C84C75"/>
    <w:rsid w:val="00C84FD8"/>
    <w:rsid w:val="00C85218"/>
    <w:rsid w:val="00C85A07"/>
    <w:rsid w:val="00C85DF1"/>
    <w:rsid w:val="00C8607E"/>
    <w:rsid w:val="00C86208"/>
    <w:rsid w:val="00C86222"/>
    <w:rsid w:val="00C8641C"/>
    <w:rsid w:val="00C86BA9"/>
    <w:rsid w:val="00C86F0F"/>
    <w:rsid w:val="00C86FFD"/>
    <w:rsid w:val="00C871E7"/>
    <w:rsid w:val="00C874D0"/>
    <w:rsid w:val="00C8764A"/>
    <w:rsid w:val="00C878DD"/>
    <w:rsid w:val="00C87A28"/>
    <w:rsid w:val="00C87E6D"/>
    <w:rsid w:val="00C87E97"/>
    <w:rsid w:val="00C9015E"/>
    <w:rsid w:val="00C9027C"/>
    <w:rsid w:val="00C908F5"/>
    <w:rsid w:val="00C90E70"/>
    <w:rsid w:val="00C9125C"/>
    <w:rsid w:val="00C916B7"/>
    <w:rsid w:val="00C9172A"/>
    <w:rsid w:val="00C9185C"/>
    <w:rsid w:val="00C91C1C"/>
    <w:rsid w:val="00C91F02"/>
    <w:rsid w:val="00C9250F"/>
    <w:rsid w:val="00C92723"/>
    <w:rsid w:val="00C928F8"/>
    <w:rsid w:val="00C92AFE"/>
    <w:rsid w:val="00C931C9"/>
    <w:rsid w:val="00C93223"/>
    <w:rsid w:val="00C9352C"/>
    <w:rsid w:val="00C936A3"/>
    <w:rsid w:val="00C9374A"/>
    <w:rsid w:val="00C937DA"/>
    <w:rsid w:val="00C9384C"/>
    <w:rsid w:val="00C93A6D"/>
    <w:rsid w:val="00C93AFE"/>
    <w:rsid w:val="00C93C8C"/>
    <w:rsid w:val="00C93FE7"/>
    <w:rsid w:val="00C94103"/>
    <w:rsid w:val="00C94A7A"/>
    <w:rsid w:val="00C94C66"/>
    <w:rsid w:val="00C94C76"/>
    <w:rsid w:val="00C95412"/>
    <w:rsid w:val="00C95536"/>
    <w:rsid w:val="00C95717"/>
    <w:rsid w:val="00C95850"/>
    <w:rsid w:val="00C95D1B"/>
    <w:rsid w:val="00C9640D"/>
    <w:rsid w:val="00C965AA"/>
    <w:rsid w:val="00C965AD"/>
    <w:rsid w:val="00C96932"/>
    <w:rsid w:val="00C97B0A"/>
    <w:rsid w:val="00CA0650"/>
    <w:rsid w:val="00CA07B4"/>
    <w:rsid w:val="00CA0CDA"/>
    <w:rsid w:val="00CA0F7D"/>
    <w:rsid w:val="00CA1281"/>
    <w:rsid w:val="00CA147D"/>
    <w:rsid w:val="00CA15B5"/>
    <w:rsid w:val="00CA20C9"/>
    <w:rsid w:val="00CA220E"/>
    <w:rsid w:val="00CA23DA"/>
    <w:rsid w:val="00CA29FD"/>
    <w:rsid w:val="00CA2C25"/>
    <w:rsid w:val="00CA2CAA"/>
    <w:rsid w:val="00CA2FD8"/>
    <w:rsid w:val="00CA330D"/>
    <w:rsid w:val="00CA336B"/>
    <w:rsid w:val="00CA36F4"/>
    <w:rsid w:val="00CA37A7"/>
    <w:rsid w:val="00CA3B0D"/>
    <w:rsid w:val="00CA43C6"/>
    <w:rsid w:val="00CA45C5"/>
    <w:rsid w:val="00CA4BA8"/>
    <w:rsid w:val="00CA4EDD"/>
    <w:rsid w:val="00CA4F81"/>
    <w:rsid w:val="00CA516F"/>
    <w:rsid w:val="00CA53BB"/>
    <w:rsid w:val="00CA540C"/>
    <w:rsid w:val="00CA576E"/>
    <w:rsid w:val="00CA5A2D"/>
    <w:rsid w:val="00CA5AB0"/>
    <w:rsid w:val="00CA63D2"/>
    <w:rsid w:val="00CA6750"/>
    <w:rsid w:val="00CA6793"/>
    <w:rsid w:val="00CA6814"/>
    <w:rsid w:val="00CA6AC8"/>
    <w:rsid w:val="00CA7258"/>
    <w:rsid w:val="00CA7627"/>
    <w:rsid w:val="00CA7B95"/>
    <w:rsid w:val="00CA7E8A"/>
    <w:rsid w:val="00CB012B"/>
    <w:rsid w:val="00CB0321"/>
    <w:rsid w:val="00CB03C7"/>
    <w:rsid w:val="00CB0524"/>
    <w:rsid w:val="00CB05BE"/>
    <w:rsid w:val="00CB0A53"/>
    <w:rsid w:val="00CB0BCA"/>
    <w:rsid w:val="00CB0EB6"/>
    <w:rsid w:val="00CB150A"/>
    <w:rsid w:val="00CB15B1"/>
    <w:rsid w:val="00CB17F3"/>
    <w:rsid w:val="00CB19C2"/>
    <w:rsid w:val="00CB19E6"/>
    <w:rsid w:val="00CB1B34"/>
    <w:rsid w:val="00CB1D8D"/>
    <w:rsid w:val="00CB26CA"/>
    <w:rsid w:val="00CB2761"/>
    <w:rsid w:val="00CB282C"/>
    <w:rsid w:val="00CB28F1"/>
    <w:rsid w:val="00CB2959"/>
    <w:rsid w:val="00CB2E64"/>
    <w:rsid w:val="00CB3744"/>
    <w:rsid w:val="00CB3998"/>
    <w:rsid w:val="00CB3B06"/>
    <w:rsid w:val="00CB3D7F"/>
    <w:rsid w:val="00CB3DF5"/>
    <w:rsid w:val="00CB4348"/>
    <w:rsid w:val="00CB454E"/>
    <w:rsid w:val="00CB4CF9"/>
    <w:rsid w:val="00CB4DEF"/>
    <w:rsid w:val="00CB5D37"/>
    <w:rsid w:val="00CB60A2"/>
    <w:rsid w:val="00CB6501"/>
    <w:rsid w:val="00CB6A2F"/>
    <w:rsid w:val="00CB6CDD"/>
    <w:rsid w:val="00CB7098"/>
    <w:rsid w:val="00CB72D5"/>
    <w:rsid w:val="00CB739C"/>
    <w:rsid w:val="00CB73D2"/>
    <w:rsid w:val="00CB75A7"/>
    <w:rsid w:val="00CB7794"/>
    <w:rsid w:val="00CB786E"/>
    <w:rsid w:val="00CB7BB2"/>
    <w:rsid w:val="00CB7F2D"/>
    <w:rsid w:val="00CC084F"/>
    <w:rsid w:val="00CC0F04"/>
    <w:rsid w:val="00CC0F7A"/>
    <w:rsid w:val="00CC1585"/>
    <w:rsid w:val="00CC1B3A"/>
    <w:rsid w:val="00CC1E93"/>
    <w:rsid w:val="00CC20EF"/>
    <w:rsid w:val="00CC2527"/>
    <w:rsid w:val="00CC28D1"/>
    <w:rsid w:val="00CC2BA1"/>
    <w:rsid w:val="00CC2C53"/>
    <w:rsid w:val="00CC30AB"/>
    <w:rsid w:val="00CC316E"/>
    <w:rsid w:val="00CC399E"/>
    <w:rsid w:val="00CC3E96"/>
    <w:rsid w:val="00CC410E"/>
    <w:rsid w:val="00CC4294"/>
    <w:rsid w:val="00CC4522"/>
    <w:rsid w:val="00CC4E85"/>
    <w:rsid w:val="00CC5213"/>
    <w:rsid w:val="00CC58CD"/>
    <w:rsid w:val="00CC5F87"/>
    <w:rsid w:val="00CC601F"/>
    <w:rsid w:val="00CC62DE"/>
    <w:rsid w:val="00CC6346"/>
    <w:rsid w:val="00CC6E4D"/>
    <w:rsid w:val="00CC6EF4"/>
    <w:rsid w:val="00CC72EF"/>
    <w:rsid w:val="00CC7381"/>
    <w:rsid w:val="00CC774F"/>
    <w:rsid w:val="00CC7799"/>
    <w:rsid w:val="00CC7834"/>
    <w:rsid w:val="00CC7D8E"/>
    <w:rsid w:val="00CC7EA2"/>
    <w:rsid w:val="00CC7EF7"/>
    <w:rsid w:val="00CD02A9"/>
    <w:rsid w:val="00CD055A"/>
    <w:rsid w:val="00CD0B99"/>
    <w:rsid w:val="00CD0C74"/>
    <w:rsid w:val="00CD0E54"/>
    <w:rsid w:val="00CD0E5C"/>
    <w:rsid w:val="00CD1823"/>
    <w:rsid w:val="00CD18DE"/>
    <w:rsid w:val="00CD1C1D"/>
    <w:rsid w:val="00CD25C8"/>
    <w:rsid w:val="00CD270C"/>
    <w:rsid w:val="00CD27C1"/>
    <w:rsid w:val="00CD2A00"/>
    <w:rsid w:val="00CD2A34"/>
    <w:rsid w:val="00CD2B28"/>
    <w:rsid w:val="00CD2C71"/>
    <w:rsid w:val="00CD304C"/>
    <w:rsid w:val="00CD3603"/>
    <w:rsid w:val="00CD3676"/>
    <w:rsid w:val="00CD3C6D"/>
    <w:rsid w:val="00CD4133"/>
    <w:rsid w:val="00CD438B"/>
    <w:rsid w:val="00CD47F1"/>
    <w:rsid w:val="00CD4B66"/>
    <w:rsid w:val="00CD4C6F"/>
    <w:rsid w:val="00CD4ED7"/>
    <w:rsid w:val="00CD527F"/>
    <w:rsid w:val="00CD5425"/>
    <w:rsid w:val="00CD54CA"/>
    <w:rsid w:val="00CD57FD"/>
    <w:rsid w:val="00CD583F"/>
    <w:rsid w:val="00CD58CA"/>
    <w:rsid w:val="00CD5C1A"/>
    <w:rsid w:val="00CD5F15"/>
    <w:rsid w:val="00CD6120"/>
    <w:rsid w:val="00CD629D"/>
    <w:rsid w:val="00CD6675"/>
    <w:rsid w:val="00CD66CA"/>
    <w:rsid w:val="00CD687A"/>
    <w:rsid w:val="00CD69A2"/>
    <w:rsid w:val="00CD6F58"/>
    <w:rsid w:val="00CD6F5A"/>
    <w:rsid w:val="00CD7476"/>
    <w:rsid w:val="00CD781C"/>
    <w:rsid w:val="00CD79C8"/>
    <w:rsid w:val="00CD7AB0"/>
    <w:rsid w:val="00CD7ACB"/>
    <w:rsid w:val="00CD7B07"/>
    <w:rsid w:val="00CD7CE7"/>
    <w:rsid w:val="00CE00EE"/>
    <w:rsid w:val="00CE03DF"/>
    <w:rsid w:val="00CE062A"/>
    <w:rsid w:val="00CE07A1"/>
    <w:rsid w:val="00CE0857"/>
    <w:rsid w:val="00CE13FB"/>
    <w:rsid w:val="00CE163E"/>
    <w:rsid w:val="00CE2051"/>
    <w:rsid w:val="00CE21A1"/>
    <w:rsid w:val="00CE2583"/>
    <w:rsid w:val="00CE28A3"/>
    <w:rsid w:val="00CE299B"/>
    <w:rsid w:val="00CE2DED"/>
    <w:rsid w:val="00CE2F17"/>
    <w:rsid w:val="00CE3002"/>
    <w:rsid w:val="00CE3209"/>
    <w:rsid w:val="00CE3324"/>
    <w:rsid w:val="00CE34A5"/>
    <w:rsid w:val="00CE37A9"/>
    <w:rsid w:val="00CE3B1F"/>
    <w:rsid w:val="00CE3D02"/>
    <w:rsid w:val="00CE3E92"/>
    <w:rsid w:val="00CE3FD8"/>
    <w:rsid w:val="00CE4994"/>
    <w:rsid w:val="00CE4FD2"/>
    <w:rsid w:val="00CE5337"/>
    <w:rsid w:val="00CE53F2"/>
    <w:rsid w:val="00CE5636"/>
    <w:rsid w:val="00CE5D82"/>
    <w:rsid w:val="00CE6538"/>
    <w:rsid w:val="00CE6704"/>
    <w:rsid w:val="00CE6BFF"/>
    <w:rsid w:val="00CE6D99"/>
    <w:rsid w:val="00CE6DA1"/>
    <w:rsid w:val="00CE6FE7"/>
    <w:rsid w:val="00CE71E4"/>
    <w:rsid w:val="00CE74C5"/>
    <w:rsid w:val="00CE7696"/>
    <w:rsid w:val="00CE7AF8"/>
    <w:rsid w:val="00CE7B38"/>
    <w:rsid w:val="00CE7D5A"/>
    <w:rsid w:val="00CE7E43"/>
    <w:rsid w:val="00CF080B"/>
    <w:rsid w:val="00CF0B77"/>
    <w:rsid w:val="00CF1396"/>
    <w:rsid w:val="00CF163D"/>
    <w:rsid w:val="00CF17CD"/>
    <w:rsid w:val="00CF1A84"/>
    <w:rsid w:val="00CF1E69"/>
    <w:rsid w:val="00CF2273"/>
    <w:rsid w:val="00CF2295"/>
    <w:rsid w:val="00CF27FA"/>
    <w:rsid w:val="00CF2845"/>
    <w:rsid w:val="00CF2847"/>
    <w:rsid w:val="00CF31BB"/>
    <w:rsid w:val="00CF3318"/>
    <w:rsid w:val="00CF338D"/>
    <w:rsid w:val="00CF341B"/>
    <w:rsid w:val="00CF351E"/>
    <w:rsid w:val="00CF3563"/>
    <w:rsid w:val="00CF35BE"/>
    <w:rsid w:val="00CF3AA0"/>
    <w:rsid w:val="00CF3CF8"/>
    <w:rsid w:val="00CF3EF1"/>
    <w:rsid w:val="00CF4AF1"/>
    <w:rsid w:val="00CF4CDC"/>
    <w:rsid w:val="00CF53DA"/>
    <w:rsid w:val="00CF5582"/>
    <w:rsid w:val="00CF56DD"/>
    <w:rsid w:val="00CF6D01"/>
    <w:rsid w:val="00CF70F0"/>
    <w:rsid w:val="00CF78E5"/>
    <w:rsid w:val="00CF7D69"/>
    <w:rsid w:val="00D0012C"/>
    <w:rsid w:val="00D00407"/>
    <w:rsid w:val="00D0049C"/>
    <w:rsid w:val="00D00A62"/>
    <w:rsid w:val="00D00E34"/>
    <w:rsid w:val="00D00EFD"/>
    <w:rsid w:val="00D0103D"/>
    <w:rsid w:val="00D01241"/>
    <w:rsid w:val="00D01533"/>
    <w:rsid w:val="00D015FC"/>
    <w:rsid w:val="00D0180F"/>
    <w:rsid w:val="00D02219"/>
    <w:rsid w:val="00D02644"/>
    <w:rsid w:val="00D02758"/>
    <w:rsid w:val="00D028BA"/>
    <w:rsid w:val="00D03123"/>
    <w:rsid w:val="00D035EB"/>
    <w:rsid w:val="00D03732"/>
    <w:rsid w:val="00D03D14"/>
    <w:rsid w:val="00D03DC2"/>
    <w:rsid w:val="00D03F33"/>
    <w:rsid w:val="00D04200"/>
    <w:rsid w:val="00D043E1"/>
    <w:rsid w:val="00D04598"/>
    <w:rsid w:val="00D04886"/>
    <w:rsid w:val="00D0491E"/>
    <w:rsid w:val="00D049D3"/>
    <w:rsid w:val="00D04D99"/>
    <w:rsid w:val="00D05070"/>
    <w:rsid w:val="00D0507C"/>
    <w:rsid w:val="00D05A4C"/>
    <w:rsid w:val="00D05CFD"/>
    <w:rsid w:val="00D05DD9"/>
    <w:rsid w:val="00D05E01"/>
    <w:rsid w:val="00D05E9A"/>
    <w:rsid w:val="00D06087"/>
    <w:rsid w:val="00D060DF"/>
    <w:rsid w:val="00D061C4"/>
    <w:rsid w:val="00D061CE"/>
    <w:rsid w:val="00D06469"/>
    <w:rsid w:val="00D06990"/>
    <w:rsid w:val="00D07231"/>
    <w:rsid w:val="00D07478"/>
    <w:rsid w:val="00D0748F"/>
    <w:rsid w:val="00D07AEF"/>
    <w:rsid w:val="00D07F25"/>
    <w:rsid w:val="00D1009A"/>
    <w:rsid w:val="00D104E0"/>
    <w:rsid w:val="00D10ADE"/>
    <w:rsid w:val="00D10D0B"/>
    <w:rsid w:val="00D11BBF"/>
    <w:rsid w:val="00D11C89"/>
    <w:rsid w:val="00D11CF3"/>
    <w:rsid w:val="00D11EB8"/>
    <w:rsid w:val="00D12228"/>
    <w:rsid w:val="00D123A9"/>
    <w:rsid w:val="00D1338D"/>
    <w:rsid w:val="00D134CF"/>
    <w:rsid w:val="00D13530"/>
    <w:rsid w:val="00D136EF"/>
    <w:rsid w:val="00D13736"/>
    <w:rsid w:val="00D13C48"/>
    <w:rsid w:val="00D13E4F"/>
    <w:rsid w:val="00D13ECA"/>
    <w:rsid w:val="00D1437F"/>
    <w:rsid w:val="00D144E2"/>
    <w:rsid w:val="00D147B6"/>
    <w:rsid w:val="00D14A03"/>
    <w:rsid w:val="00D14B09"/>
    <w:rsid w:val="00D14C65"/>
    <w:rsid w:val="00D14E98"/>
    <w:rsid w:val="00D150C7"/>
    <w:rsid w:val="00D154DA"/>
    <w:rsid w:val="00D1557E"/>
    <w:rsid w:val="00D15B82"/>
    <w:rsid w:val="00D15BD8"/>
    <w:rsid w:val="00D15DF7"/>
    <w:rsid w:val="00D15E7D"/>
    <w:rsid w:val="00D15F08"/>
    <w:rsid w:val="00D16A01"/>
    <w:rsid w:val="00D16EA8"/>
    <w:rsid w:val="00D16EC4"/>
    <w:rsid w:val="00D17156"/>
    <w:rsid w:val="00D179A2"/>
    <w:rsid w:val="00D17B65"/>
    <w:rsid w:val="00D2075F"/>
    <w:rsid w:val="00D2146C"/>
    <w:rsid w:val="00D21E09"/>
    <w:rsid w:val="00D21EEA"/>
    <w:rsid w:val="00D21F43"/>
    <w:rsid w:val="00D221C8"/>
    <w:rsid w:val="00D223DC"/>
    <w:rsid w:val="00D22688"/>
    <w:rsid w:val="00D22BA2"/>
    <w:rsid w:val="00D22E94"/>
    <w:rsid w:val="00D23041"/>
    <w:rsid w:val="00D23165"/>
    <w:rsid w:val="00D23917"/>
    <w:rsid w:val="00D23E11"/>
    <w:rsid w:val="00D243FE"/>
    <w:rsid w:val="00D24AD8"/>
    <w:rsid w:val="00D24B32"/>
    <w:rsid w:val="00D25AAE"/>
    <w:rsid w:val="00D25ABA"/>
    <w:rsid w:val="00D25BE7"/>
    <w:rsid w:val="00D25C81"/>
    <w:rsid w:val="00D25E23"/>
    <w:rsid w:val="00D263EF"/>
    <w:rsid w:val="00D26672"/>
    <w:rsid w:val="00D266DD"/>
    <w:rsid w:val="00D26712"/>
    <w:rsid w:val="00D26CE0"/>
    <w:rsid w:val="00D26DAD"/>
    <w:rsid w:val="00D26F87"/>
    <w:rsid w:val="00D27024"/>
    <w:rsid w:val="00D27098"/>
    <w:rsid w:val="00D27398"/>
    <w:rsid w:val="00D27459"/>
    <w:rsid w:val="00D27F00"/>
    <w:rsid w:val="00D30719"/>
    <w:rsid w:val="00D3083F"/>
    <w:rsid w:val="00D3085E"/>
    <w:rsid w:val="00D30BF4"/>
    <w:rsid w:val="00D30E92"/>
    <w:rsid w:val="00D30FE7"/>
    <w:rsid w:val="00D31152"/>
    <w:rsid w:val="00D3125C"/>
    <w:rsid w:val="00D3144C"/>
    <w:rsid w:val="00D31627"/>
    <w:rsid w:val="00D3197C"/>
    <w:rsid w:val="00D31DDD"/>
    <w:rsid w:val="00D32249"/>
    <w:rsid w:val="00D3297D"/>
    <w:rsid w:val="00D32AD9"/>
    <w:rsid w:val="00D32B22"/>
    <w:rsid w:val="00D32E4F"/>
    <w:rsid w:val="00D33781"/>
    <w:rsid w:val="00D33820"/>
    <w:rsid w:val="00D33880"/>
    <w:rsid w:val="00D33A50"/>
    <w:rsid w:val="00D33D0D"/>
    <w:rsid w:val="00D33E0B"/>
    <w:rsid w:val="00D33EF4"/>
    <w:rsid w:val="00D340C4"/>
    <w:rsid w:val="00D347AA"/>
    <w:rsid w:val="00D34CD0"/>
    <w:rsid w:val="00D34D13"/>
    <w:rsid w:val="00D34F48"/>
    <w:rsid w:val="00D3534E"/>
    <w:rsid w:val="00D355FD"/>
    <w:rsid w:val="00D35BA0"/>
    <w:rsid w:val="00D35E92"/>
    <w:rsid w:val="00D35ED2"/>
    <w:rsid w:val="00D35F5E"/>
    <w:rsid w:val="00D365B9"/>
    <w:rsid w:val="00D36711"/>
    <w:rsid w:val="00D36772"/>
    <w:rsid w:val="00D3687A"/>
    <w:rsid w:val="00D368CD"/>
    <w:rsid w:val="00D36D77"/>
    <w:rsid w:val="00D36D7B"/>
    <w:rsid w:val="00D3700A"/>
    <w:rsid w:val="00D37591"/>
    <w:rsid w:val="00D37800"/>
    <w:rsid w:val="00D37F42"/>
    <w:rsid w:val="00D4008A"/>
    <w:rsid w:val="00D4025F"/>
    <w:rsid w:val="00D40330"/>
    <w:rsid w:val="00D403D4"/>
    <w:rsid w:val="00D404F7"/>
    <w:rsid w:val="00D4053A"/>
    <w:rsid w:val="00D4089E"/>
    <w:rsid w:val="00D41187"/>
    <w:rsid w:val="00D421B0"/>
    <w:rsid w:val="00D4227E"/>
    <w:rsid w:val="00D426C2"/>
    <w:rsid w:val="00D426EF"/>
    <w:rsid w:val="00D427C0"/>
    <w:rsid w:val="00D4282C"/>
    <w:rsid w:val="00D42DC5"/>
    <w:rsid w:val="00D42E32"/>
    <w:rsid w:val="00D435D4"/>
    <w:rsid w:val="00D437E4"/>
    <w:rsid w:val="00D439D8"/>
    <w:rsid w:val="00D43AE0"/>
    <w:rsid w:val="00D440D4"/>
    <w:rsid w:val="00D443D3"/>
    <w:rsid w:val="00D4491A"/>
    <w:rsid w:val="00D45617"/>
    <w:rsid w:val="00D4563D"/>
    <w:rsid w:val="00D456D1"/>
    <w:rsid w:val="00D45A30"/>
    <w:rsid w:val="00D45BD7"/>
    <w:rsid w:val="00D45DCC"/>
    <w:rsid w:val="00D45FE6"/>
    <w:rsid w:val="00D46590"/>
    <w:rsid w:val="00D465E5"/>
    <w:rsid w:val="00D46651"/>
    <w:rsid w:val="00D4682B"/>
    <w:rsid w:val="00D468C1"/>
    <w:rsid w:val="00D46915"/>
    <w:rsid w:val="00D469F6"/>
    <w:rsid w:val="00D46EE6"/>
    <w:rsid w:val="00D47107"/>
    <w:rsid w:val="00D4711B"/>
    <w:rsid w:val="00D47690"/>
    <w:rsid w:val="00D47C2F"/>
    <w:rsid w:val="00D47EFA"/>
    <w:rsid w:val="00D50677"/>
    <w:rsid w:val="00D50815"/>
    <w:rsid w:val="00D50AA4"/>
    <w:rsid w:val="00D514BC"/>
    <w:rsid w:val="00D51590"/>
    <w:rsid w:val="00D51DF2"/>
    <w:rsid w:val="00D51E17"/>
    <w:rsid w:val="00D51F05"/>
    <w:rsid w:val="00D5238F"/>
    <w:rsid w:val="00D52536"/>
    <w:rsid w:val="00D526F0"/>
    <w:rsid w:val="00D527AC"/>
    <w:rsid w:val="00D52910"/>
    <w:rsid w:val="00D52CCF"/>
    <w:rsid w:val="00D52CEC"/>
    <w:rsid w:val="00D52E56"/>
    <w:rsid w:val="00D5313B"/>
    <w:rsid w:val="00D53220"/>
    <w:rsid w:val="00D53336"/>
    <w:rsid w:val="00D533C0"/>
    <w:rsid w:val="00D533EB"/>
    <w:rsid w:val="00D53C58"/>
    <w:rsid w:val="00D53DA5"/>
    <w:rsid w:val="00D543CA"/>
    <w:rsid w:val="00D5468E"/>
    <w:rsid w:val="00D54E36"/>
    <w:rsid w:val="00D54EB4"/>
    <w:rsid w:val="00D55069"/>
    <w:rsid w:val="00D553E3"/>
    <w:rsid w:val="00D555C4"/>
    <w:rsid w:val="00D556E9"/>
    <w:rsid w:val="00D558A0"/>
    <w:rsid w:val="00D55909"/>
    <w:rsid w:val="00D55983"/>
    <w:rsid w:val="00D559A7"/>
    <w:rsid w:val="00D563B0"/>
    <w:rsid w:val="00D563E3"/>
    <w:rsid w:val="00D56A98"/>
    <w:rsid w:val="00D572F4"/>
    <w:rsid w:val="00D578AE"/>
    <w:rsid w:val="00D60381"/>
    <w:rsid w:val="00D6045B"/>
    <w:rsid w:val="00D605BF"/>
    <w:rsid w:val="00D607DC"/>
    <w:rsid w:val="00D60A53"/>
    <w:rsid w:val="00D60B7C"/>
    <w:rsid w:val="00D60B8D"/>
    <w:rsid w:val="00D60BCA"/>
    <w:rsid w:val="00D61118"/>
    <w:rsid w:val="00D612F3"/>
    <w:rsid w:val="00D61415"/>
    <w:rsid w:val="00D61BE3"/>
    <w:rsid w:val="00D61D0D"/>
    <w:rsid w:val="00D61E20"/>
    <w:rsid w:val="00D62BFC"/>
    <w:rsid w:val="00D62D9A"/>
    <w:rsid w:val="00D630A3"/>
    <w:rsid w:val="00D6319F"/>
    <w:rsid w:val="00D63D47"/>
    <w:rsid w:val="00D63F14"/>
    <w:rsid w:val="00D641BF"/>
    <w:rsid w:val="00D64216"/>
    <w:rsid w:val="00D645D6"/>
    <w:rsid w:val="00D64852"/>
    <w:rsid w:val="00D6561C"/>
    <w:rsid w:val="00D656F0"/>
    <w:rsid w:val="00D657C1"/>
    <w:rsid w:val="00D65CB0"/>
    <w:rsid w:val="00D663B5"/>
    <w:rsid w:val="00D66538"/>
    <w:rsid w:val="00D67188"/>
    <w:rsid w:val="00D67281"/>
    <w:rsid w:val="00D679BA"/>
    <w:rsid w:val="00D67BBD"/>
    <w:rsid w:val="00D67E31"/>
    <w:rsid w:val="00D70150"/>
    <w:rsid w:val="00D703B9"/>
    <w:rsid w:val="00D70734"/>
    <w:rsid w:val="00D70C34"/>
    <w:rsid w:val="00D70E4B"/>
    <w:rsid w:val="00D7103C"/>
    <w:rsid w:val="00D710E6"/>
    <w:rsid w:val="00D71112"/>
    <w:rsid w:val="00D7141F"/>
    <w:rsid w:val="00D71A6B"/>
    <w:rsid w:val="00D721C0"/>
    <w:rsid w:val="00D72482"/>
    <w:rsid w:val="00D7253D"/>
    <w:rsid w:val="00D725C0"/>
    <w:rsid w:val="00D727F6"/>
    <w:rsid w:val="00D72B54"/>
    <w:rsid w:val="00D72CA0"/>
    <w:rsid w:val="00D733A5"/>
    <w:rsid w:val="00D7345F"/>
    <w:rsid w:val="00D735B2"/>
    <w:rsid w:val="00D7371C"/>
    <w:rsid w:val="00D7373F"/>
    <w:rsid w:val="00D73C7B"/>
    <w:rsid w:val="00D74283"/>
    <w:rsid w:val="00D745B9"/>
    <w:rsid w:val="00D74A87"/>
    <w:rsid w:val="00D74BC3"/>
    <w:rsid w:val="00D74C63"/>
    <w:rsid w:val="00D74CA0"/>
    <w:rsid w:val="00D74E7D"/>
    <w:rsid w:val="00D75349"/>
    <w:rsid w:val="00D75528"/>
    <w:rsid w:val="00D7573D"/>
    <w:rsid w:val="00D75A3B"/>
    <w:rsid w:val="00D762A6"/>
    <w:rsid w:val="00D7630C"/>
    <w:rsid w:val="00D76477"/>
    <w:rsid w:val="00D76F60"/>
    <w:rsid w:val="00D77263"/>
    <w:rsid w:val="00D77343"/>
    <w:rsid w:val="00D77584"/>
    <w:rsid w:val="00D7758C"/>
    <w:rsid w:val="00D77750"/>
    <w:rsid w:val="00D7784D"/>
    <w:rsid w:val="00D8032A"/>
    <w:rsid w:val="00D8056B"/>
    <w:rsid w:val="00D80A32"/>
    <w:rsid w:val="00D80A74"/>
    <w:rsid w:val="00D80E23"/>
    <w:rsid w:val="00D80EFC"/>
    <w:rsid w:val="00D80F65"/>
    <w:rsid w:val="00D80F6D"/>
    <w:rsid w:val="00D81455"/>
    <w:rsid w:val="00D816F2"/>
    <w:rsid w:val="00D8222A"/>
    <w:rsid w:val="00D823CC"/>
    <w:rsid w:val="00D82722"/>
    <w:rsid w:val="00D827EB"/>
    <w:rsid w:val="00D82805"/>
    <w:rsid w:val="00D829B8"/>
    <w:rsid w:val="00D82A09"/>
    <w:rsid w:val="00D82BE2"/>
    <w:rsid w:val="00D82C4D"/>
    <w:rsid w:val="00D82C74"/>
    <w:rsid w:val="00D82E02"/>
    <w:rsid w:val="00D8304D"/>
    <w:rsid w:val="00D8308A"/>
    <w:rsid w:val="00D836A1"/>
    <w:rsid w:val="00D839A7"/>
    <w:rsid w:val="00D83BC9"/>
    <w:rsid w:val="00D83DDD"/>
    <w:rsid w:val="00D83F8B"/>
    <w:rsid w:val="00D8411D"/>
    <w:rsid w:val="00D84123"/>
    <w:rsid w:val="00D8442D"/>
    <w:rsid w:val="00D84749"/>
    <w:rsid w:val="00D84C5A"/>
    <w:rsid w:val="00D84D15"/>
    <w:rsid w:val="00D85097"/>
    <w:rsid w:val="00D8522F"/>
    <w:rsid w:val="00D85696"/>
    <w:rsid w:val="00D85B1D"/>
    <w:rsid w:val="00D85C13"/>
    <w:rsid w:val="00D86556"/>
    <w:rsid w:val="00D8658E"/>
    <w:rsid w:val="00D867F6"/>
    <w:rsid w:val="00D86809"/>
    <w:rsid w:val="00D869E7"/>
    <w:rsid w:val="00D86B1A"/>
    <w:rsid w:val="00D86E0F"/>
    <w:rsid w:val="00D87794"/>
    <w:rsid w:val="00D8789D"/>
    <w:rsid w:val="00D9014C"/>
    <w:rsid w:val="00D9069E"/>
    <w:rsid w:val="00D90835"/>
    <w:rsid w:val="00D9084B"/>
    <w:rsid w:val="00D90979"/>
    <w:rsid w:val="00D909B0"/>
    <w:rsid w:val="00D90C42"/>
    <w:rsid w:val="00D90D40"/>
    <w:rsid w:val="00D90E03"/>
    <w:rsid w:val="00D912AB"/>
    <w:rsid w:val="00D916CF"/>
    <w:rsid w:val="00D91AD1"/>
    <w:rsid w:val="00D91C59"/>
    <w:rsid w:val="00D91F3F"/>
    <w:rsid w:val="00D92236"/>
    <w:rsid w:val="00D92846"/>
    <w:rsid w:val="00D92864"/>
    <w:rsid w:val="00D92A60"/>
    <w:rsid w:val="00D92C23"/>
    <w:rsid w:val="00D92CB8"/>
    <w:rsid w:val="00D937A4"/>
    <w:rsid w:val="00D93CBC"/>
    <w:rsid w:val="00D9418C"/>
    <w:rsid w:val="00D942E1"/>
    <w:rsid w:val="00D9462B"/>
    <w:rsid w:val="00D9481F"/>
    <w:rsid w:val="00D94875"/>
    <w:rsid w:val="00D94ADF"/>
    <w:rsid w:val="00D94C2E"/>
    <w:rsid w:val="00D94C35"/>
    <w:rsid w:val="00D94C38"/>
    <w:rsid w:val="00D951E0"/>
    <w:rsid w:val="00D95988"/>
    <w:rsid w:val="00D95B6C"/>
    <w:rsid w:val="00D95C7D"/>
    <w:rsid w:val="00D95D44"/>
    <w:rsid w:val="00D95EA8"/>
    <w:rsid w:val="00D960FF"/>
    <w:rsid w:val="00D96407"/>
    <w:rsid w:val="00D966D3"/>
    <w:rsid w:val="00D96FD3"/>
    <w:rsid w:val="00D975D7"/>
    <w:rsid w:val="00D976F1"/>
    <w:rsid w:val="00D977D9"/>
    <w:rsid w:val="00D979C3"/>
    <w:rsid w:val="00D97B6C"/>
    <w:rsid w:val="00D97E43"/>
    <w:rsid w:val="00D97F2F"/>
    <w:rsid w:val="00DA03F8"/>
    <w:rsid w:val="00DA0D4C"/>
    <w:rsid w:val="00DA0EEC"/>
    <w:rsid w:val="00DA0EF5"/>
    <w:rsid w:val="00DA177F"/>
    <w:rsid w:val="00DA17BA"/>
    <w:rsid w:val="00DA1A66"/>
    <w:rsid w:val="00DA1BF6"/>
    <w:rsid w:val="00DA1BFD"/>
    <w:rsid w:val="00DA1C95"/>
    <w:rsid w:val="00DA1CE3"/>
    <w:rsid w:val="00DA1FC5"/>
    <w:rsid w:val="00DA2564"/>
    <w:rsid w:val="00DA26DF"/>
    <w:rsid w:val="00DA2975"/>
    <w:rsid w:val="00DA2B80"/>
    <w:rsid w:val="00DA2DEA"/>
    <w:rsid w:val="00DA2EEF"/>
    <w:rsid w:val="00DA361E"/>
    <w:rsid w:val="00DA3866"/>
    <w:rsid w:val="00DA391F"/>
    <w:rsid w:val="00DA3FAC"/>
    <w:rsid w:val="00DA4215"/>
    <w:rsid w:val="00DA4336"/>
    <w:rsid w:val="00DA474A"/>
    <w:rsid w:val="00DA499E"/>
    <w:rsid w:val="00DA4DCB"/>
    <w:rsid w:val="00DA537C"/>
    <w:rsid w:val="00DA5A94"/>
    <w:rsid w:val="00DA5D80"/>
    <w:rsid w:val="00DA5F68"/>
    <w:rsid w:val="00DA612A"/>
    <w:rsid w:val="00DA64F9"/>
    <w:rsid w:val="00DA69CA"/>
    <w:rsid w:val="00DB0512"/>
    <w:rsid w:val="00DB0549"/>
    <w:rsid w:val="00DB0707"/>
    <w:rsid w:val="00DB0A7C"/>
    <w:rsid w:val="00DB0C14"/>
    <w:rsid w:val="00DB0D73"/>
    <w:rsid w:val="00DB0E4D"/>
    <w:rsid w:val="00DB10E0"/>
    <w:rsid w:val="00DB11E5"/>
    <w:rsid w:val="00DB1256"/>
    <w:rsid w:val="00DB14B0"/>
    <w:rsid w:val="00DB1EBF"/>
    <w:rsid w:val="00DB1F82"/>
    <w:rsid w:val="00DB2131"/>
    <w:rsid w:val="00DB244E"/>
    <w:rsid w:val="00DB24A6"/>
    <w:rsid w:val="00DB2962"/>
    <w:rsid w:val="00DB2ABE"/>
    <w:rsid w:val="00DB2B88"/>
    <w:rsid w:val="00DB2C6B"/>
    <w:rsid w:val="00DB2E31"/>
    <w:rsid w:val="00DB331B"/>
    <w:rsid w:val="00DB3E50"/>
    <w:rsid w:val="00DB4831"/>
    <w:rsid w:val="00DB4F73"/>
    <w:rsid w:val="00DB53B4"/>
    <w:rsid w:val="00DB56D6"/>
    <w:rsid w:val="00DB5E7D"/>
    <w:rsid w:val="00DB6172"/>
    <w:rsid w:val="00DB6383"/>
    <w:rsid w:val="00DB6597"/>
    <w:rsid w:val="00DB697A"/>
    <w:rsid w:val="00DB6A42"/>
    <w:rsid w:val="00DB6E3C"/>
    <w:rsid w:val="00DB71BE"/>
    <w:rsid w:val="00DB7326"/>
    <w:rsid w:val="00DB7457"/>
    <w:rsid w:val="00DB75DC"/>
    <w:rsid w:val="00DB7628"/>
    <w:rsid w:val="00DB7844"/>
    <w:rsid w:val="00DB7D3F"/>
    <w:rsid w:val="00DB7D84"/>
    <w:rsid w:val="00DC011F"/>
    <w:rsid w:val="00DC0540"/>
    <w:rsid w:val="00DC0630"/>
    <w:rsid w:val="00DC0A8A"/>
    <w:rsid w:val="00DC0BE5"/>
    <w:rsid w:val="00DC1064"/>
    <w:rsid w:val="00DC1106"/>
    <w:rsid w:val="00DC18DD"/>
    <w:rsid w:val="00DC1A1C"/>
    <w:rsid w:val="00DC1A5D"/>
    <w:rsid w:val="00DC22D2"/>
    <w:rsid w:val="00DC25D8"/>
    <w:rsid w:val="00DC26C7"/>
    <w:rsid w:val="00DC391D"/>
    <w:rsid w:val="00DC411F"/>
    <w:rsid w:val="00DC424E"/>
    <w:rsid w:val="00DC42A3"/>
    <w:rsid w:val="00DC4367"/>
    <w:rsid w:val="00DC48C0"/>
    <w:rsid w:val="00DC4BC0"/>
    <w:rsid w:val="00DC4C0F"/>
    <w:rsid w:val="00DC4EFC"/>
    <w:rsid w:val="00DC51E4"/>
    <w:rsid w:val="00DC520D"/>
    <w:rsid w:val="00DC557E"/>
    <w:rsid w:val="00DC5F8B"/>
    <w:rsid w:val="00DC60E4"/>
    <w:rsid w:val="00DC6300"/>
    <w:rsid w:val="00DC6569"/>
    <w:rsid w:val="00DC6658"/>
    <w:rsid w:val="00DC67CA"/>
    <w:rsid w:val="00DC686B"/>
    <w:rsid w:val="00DC6C18"/>
    <w:rsid w:val="00DC6D65"/>
    <w:rsid w:val="00DC6DFD"/>
    <w:rsid w:val="00DC7695"/>
    <w:rsid w:val="00DC76B6"/>
    <w:rsid w:val="00DC77FC"/>
    <w:rsid w:val="00DC7949"/>
    <w:rsid w:val="00DC7A4A"/>
    <w:rsid w:val="00DC7B81"/>
    <w:rsid w:val="00DC7D95"/>
    <w:rsid w:val="00DC7E75"/>
    <w:rsid w:val="00DC7F15"/>
    <w:rsid w:val="00DD02DB"/>
    <w:rsid w:val="00DD034F"/>
    <w:rsid w:val="00DD0391"/>
    <w:rsid w:val="00DD04B5"/>
    <w:rsid w:val="00DD09C0"/>
    <w:rsid w:val="00DD0BD6"/>
    <w:rsid w:val="00DD0E6C"/>
    <w:rsid w:val="00DD0FAE"/>
    <w:rsid w:val="00DD1218"/>
    <w:rsid w:val="00DD1256"/>
    <w:rsid w:val="00DD1376"/>
    <w:rsid w:val="00DD15A2"/>
    <w:rsid w:val="00DD176F"/>
    <w:rsid w:val="00DD1889"/>
    <w:rsid w:val="00DD195A"/>
    <w:rsid w:val="00DD1D68"/>
    <w:rsid w:val="00DD24BA"/>
    <w:rsid w:val="00DD2ECB"/>
    <w:rsid w:val="00DD3188"/>
    <w:rsid w:val="00DD35BE"/>
    <w:rsid w:val="00DD369E"/>
    <w:rsid w:val="00DD4277"/>
    <w:rsid w:val="00DD4CD2"/>
    <w:rsid w:val="00DD4F3E"/>
    <w:rsid w:val="00DD58CC"/>
    <w:rsid w:val="00DD5EDA"/>
    <w:rsid w:val="00DD62D2"/>
    <w:rsid w:val="00DD78EA"/>
    <w:rsid w:val="00DE0AE5"/>
    <w:rsid w:val="00DE0BA5"/>
    <w:rsid w:val="00DE1548"/>
    <w:rsid w:val="00DE18E4"/>
    <w:rsid w:val="00DE2008"/>
    <w:rsid w:val="00DE23A5"/>
    <w:rsid w:val="00DE2518"/>
    <w:rsid w:val="00DE2660"/>
    <w:rsid w:val="00DE2670"/>
    <w:rsid w:val="00DE2742"/>
    <w:rsid w:val="00DE274A"/>
    <w:rsid w:val="00DE28EA"/>
    <w:rsid w:val="00DE2903"/>
    <w:rsid w:val="00DE2F5E"/>
    <w:rsid w:val="00DE2F78"/>
    <w:rsid w:val="00DE33DC"/>
    <w:rsid w:val="00DE35BC"/>
    <w:rsid w:val="00DE3A1C"/>
    <w:rsid w:val="00DE3A31"/>
    <w:rsid w:val="00DE3B81"/>
    <w:rsid w:val="00DE40DE"/>
    <w:rsid w:val="00DE4118"/>
    <w:rsid w:val="00DE4269"/>
    <w:rsid w:val="00DE4678"/>
    <w:rsid w:val="00DE5354"/>
    <w:rsid w:val="00DE5EB2"/>
    <w:rsid w:val="00DE5FF4"/>
    <w:rsid w:val="00DE63CD"/>
    <w:rsid w:val="00DE64D7"/>
    <w:rsid w:val="00DE6527"/>
    <w:rsid w:val="00DE68EC"/>
    <w:rsid w:val="00DE7000"/>
    <w:rsid w:val="00DE72FF"/>
    <w:rsid w:val="00DE731B"/>
    <w:rsid w:val="00DE75A0"/>
    <w:rsid w:val="00DE7CDF"/>
    <w:rsid w:val="00DE7DFA"/>
    <w:rsid w:val="00DE7E3C"/>
    <w:rsid w:val="00DE7F6D"/>
    <w:rsid w:val="00DF0050"/>
    <w:rsid w:val="00DF02DF"/>
    <w:rsid w:val="00DF0307"/>
    <w:rsid w:val="00DF0978"/>
    <w:rsid w:val="00DF0989"/>
    <w:rsid w:val="00DF098B"/>
    <w:rsid w:val="00DF0A8D"/>
    <w:rsid w:val="00DF10A2"/>
    <w:rsid w:val="00DF10CF"/>
    <w:rsid w:val="00DF12A9"/>
    <w:rsid w:val="00DF137F"/>
    <w:rsid w:val="00DF14DF"/>
    <w:rsid w:val="00DF1568"/>
    <w:rsid w:val="00DF1ABD"/>
    <w:rsid w:val="00DF2774"/>
    <w:rsid w:val="00DF29F1"/>
    <w:rsid w:val="00DF2A48"/>
    <w:rsid w:val="00DF2C9C"/>
    <w:rsid w:val="00DF2D06"/>
    <w:rsid w:val="00DF2E53"/>
    <w:rsid w:val="00DF3B0C"/>
    <w:rsid w:val="00DF3EBE"/>
    <w:rsid w:val="00DF4E77"/>
    <w:rsid w:val="00DF5875"/>
    <w:rsid w:val="00DF5B84"/>
    <w:rsid w:val="00DF6A81"/>
    <w:rsid w:val="00DF6FE6"/>
    <w:rsid w:val="00DF7A98"/>
    <w:rsid w:val="00DF7C47"/>
    <w:rsid w:val="00E00180"/>
    <w:rsid w:val="00E00342"/>
    <w:rsid w:val="00E00424"/>
    <w:rsid w:val="00E00BCA"/>
    <w:rsid w:val="00E00CE1"/>
    <w:rsid w:val="00E00EC1"/>
    <w:rsid w:val="00E0128C"/>
    <w:rsid w:val="00E016B4"/>
    <w:rsid w:val="00E01B80"/>
    <w:rsid w:val="00E01C25"/>
    <w:rsid w:val="00E01C76"/>
    <w:rsid w:val="00E01F55"/>
    <w:rsid w:val="00E02048"/>
    <w:rsid w:val="00E020F4"/>
    <w:rsid w:val="00E023E6"/>
    <w:rsid w:val="00E0246E"/>
    <w:rsid w:val="00E02A99"/>
    <w:rsid w:val="00E02AD6"/>
    <w:rsid w:val="00E02D6D"/>
    <w:rsid w:val="00E03BDC"/>
    <w:rsid w:val="00E040C0"/>
    <w:rsid w:val="00E04245"/>
    <w:rsid w:val="00E04798"/>
    <w:rsid w:val="00E04C7D"/>
    <w:rsid w:val="00E04D51"/>
    <w:rsid w:val="00E04FA8"/>
    <w:rsid w:val="00E05A10"/>
    <w:rsid w:val="00E066F3"/>
    <w:rsid w:val="00E069FA"/>
    <w:rsid w:val="00E06A88"/>
    <w:rsid w:val="00E06C90"/>
    <w:rsid w:val="00E06D58"/>
    <w:rsid w:val="00E06DBE"/>
    <w:rsid w:val="00E072F1"/>
    <w:rsid w:val="00E074FA"/>
    <w:rsid w:val="00E0778E"/>
    <w:rsid w:val="00E079A4"/>
    <w:rsid w:val="00E07C54"/>
    <w:rsid w:val="00E07CB4"/>
    <w:rsid w:val="00E100F4"/>
    <w:rsid w:val="00E10B14"/>
    <w:rsid w:val="00E10CF1"/>
    <w:rsid w:val="00E11441"/>
    <w:rsid w:val="00E1187F"/>
    <w:rsid w:val="00E11B06"/>
    <w:rsid w:val="00E11CAE"/>
    <w:rsid w:val="00E11EEB"/>
    <w:rsid w:val="00E120AB"/>
    <w:rsid w:val="00E1260B"/>
    <w:rsid w:val="00E1293F"/>
    <w:rsid w:val="00E12C34"/>
    <w:rsid w:val="00E12CA0"/>
    <w:rsid w:val="00E135D3"/>
    <w:rsid w:val="00E139C3"/>
    <w:rsid w:val="00E13E8F"/>
    <w:rsid w:val="00E142F2"/>
    <w:rsid w:val="00E14536"/>
    <w:rsid w:val="00E1488F"/>
    <w:rsid w:val="00E14E38"/>
    <w:rsid w:val="00E14EE8"/>
    <w:rsid w:val="00E1510C"/>
    <w:rsid w:val="00E1524B"/>
    <w:rsid w:val="00E15353"/>
    <w:rsid w:val="00E159A3"/>
    <w:rsid w:val="00E15DC1"/>
    <w:rsid w:val="00E15DFA"/>
    <w:rsid w:val="00E15E11"/>
    <w:rsid w:val="00E15E2C"/>
    <w:rsid w:val="00E16B9E"/>
    <w:rsid w:val="00E16C32"/>
    <w:rsid w:val="00E16E9F"/>
    <w:rsid w:val="00E171B1"/>
    <w:rsid w:val="00E171D0"/>
    <w:rsid w:val="00E17202"/>
    <w:rsid w:val="00E17217"/>
    <w:rsid w:val="00E1724E"/>
    <w:rsid w:val="00E17306"/>
    <w:rsid w:val="00E17860"/>
    <w:rsid w:val="00E17AB9"/>
    <w:rsid w:val="00E20105"/>
    <w:rsid w:val="00E206D1"/>
    <w:rsid w:val="00E20EAF"/>
    <w:rsid w:val="00E210E9"/>
    <w:rsid w:val="00E2122A"/>
    <w:rsid w:val="00E212E3"/>
    <w:rsid w:val="00E2143F"/>
    <w:rsid w:val="00E2157E"/>
    <w:rsid w:val="00E22459"/>
    <w:rsid w:val="00E22617"/>
    <w:rsid w:val="00E22620"/>
    <w:rsid w:val="00E22765"/>
    <w:rsid w:val="00E22E40"/>
    <w:rsid w:val="00E23416"/>
    <w:rsid w:val="00E23A67"/>
    <w:rsid w:val="00E23C64"/>
    <w:rsid w:val="00E2434C"/>
    <w:rsid w:val="00E243EC"/>
    <w:rsid w:val="00E24480"/>
    <w:rsid w:val="00E247F5"/>
    <w:rsid w:val="00E256E2"/>
    <w:rsid w:val="00E25B04"/>
    <w:rsid w:val="00E25BBA"/>
    <w:rsid w:val="00E25F7C"/>
    <w:rsid w:val="00E26062"/>
    <w:rsid w:val="00E26277"/>
    <w:rsid w:val="00E262D3"/>
    <w:rsid w:val="00E26C57"/>
    <w:rsid w:val="00E2717F"/>
    <w:rsid w:val="00E2740A"/>
    <w:rsid w:val="00E27457"/>
    <w:rsid w:val="00E27619"/>
    <w:rsid w:val="00E276EF"/>
    <w:rsid w:val="00E27727"/>
    <w:rsid w:val="00E27971"/>
    <w:rsid w:val="00E27E92"/>
    <w:rsid w:val="00E302B6"/>
    <w:rsid w:val="00E302E8"/>
    <w:rsid w:val="00E302F3"/>
    <w:rsid w:val="00E305D2"/>
    <w:rsid w:val="00E3061E"/>
    <w:rsid w:val="00E30D11"/>
    <w:rsid w:val="00E30E40"/>
    <w:rsid w:val="00E31254"/>
    <w:rsid w:val="00E31863"/>
    <w:rsid w:val="00E3199F"/>
    <w:rsid w:val="00E31B7E"/>
    <w:rsid w:val="00E3203C"/>
    <w:rsid w:val="00E3205F"/>
    <w:rsid w:val="00E321E1"/>
    <w:rsid w:val="00E322C6"/>
    <w:rsid w:val="00E32CE1"/>
    <w:rsid w:val="00E33060"/>
    <w:rsid w:val="00E33140"/>
    <w:rsid w:val="00E331AC"/>
    <w:rsid w:val="00E33401"/>
    <w:rsid w:val="00E33419"/>
    <w:rsid w:val="00E33955"/>
    <w:rsid w:val="00E34002"/>
    <w:rsid w:val="00E345D0"/>
    <w:rsid w:val="00E34E64"/>
    <w:rsid w:val="00E35307"/>
    <w:rsid w:val="00E35402"/>
    <w:rsid w:val="00E354B7"/>
    <w:rsid w:val="00E363A1"/>
    <w:rsid w:val="00E36525"/>
    <w:rsid w:val="00E36A32"/>
    <w:rsid w:val="00E372CA"/>
    <w:rsid w:val="00E37901"/>
    <w:rsid w:val="00E37FC2"/>
    <w:rsid w:val="00E400AB"/>
    <w:rsid w:val="00E40148"/>
    <w:rsid w:val="00E4029B"/>
    <w:rsid w:val="00E40612"/>
    <w:rsid w:val="00E407A5"/>
    <w:rsid w:val="00E40A8C"/>
    <w:rsid w:val="00E40BB6"/>
    <w:rsid w:val="00E41018"/>
    <w:rsid w:val="00E41351"/>
    <w:rsid w:val="00E417A3"/>
    <w:rsid w:val="00E418E6"/>
    <w:rsid w:val="00E41A59"/>
    <w:rsid w:val="00E423E2"/>
    <w:rsid w:val="00E42690"/>
    <w:rsid w:val="00E42699"/>
    <w:rsid w:val="00E42738"/>
    <w:rsid w:val="00E42EE5"/>
    <w:rsid w:val="00E42F3B"/>
    <w:rsid w:val="00E430CC"/>
    <w:rsid w:val="00E43369"/>
    <w:rsid w:val="00E4364E"/>
    <w:rsid w:val="00E43C16"/>
    <w:rsid w:val="00E440A8"/>
    <w:rsid w:val="00E44271"/>
    <w:rsid w:val="00E445B5"/>
    <w:rsid w:val="00E44925"/>
    <w:rsid w:val="00E44C8D"/>
    <w:rsid w:val="00E44E22"/>
    <w:rsid w:val="00E44F07"/>
    <w:rsid w:val="00E4525F"/>
    <w:rsid w:val="00E4535D"/>
    <w:rsid w:val="00E459D8"/>
    <w:rsid w:val="00E46804"/>
    <w:rsid w:val="00E47032"/>
    <w:rsid w:val="00E47661"/>
    <w:rsid w:val="00E479A4"/>
    <w:rsid w:val="00E47C93"/>
    <w:rsid w:val="00E47E48"/>
    <w:rsid w:val="00E50612"/>
    <w:rsid w:val="00E50CE6"/>
    <w:rsid w:val="00E50EB1"/>
    <w:rsid w:val="00E51040"/>
    <w:rsid w:val="00E513EF"/>
    <w:rsid w:val="00E514D8"/>
    <w:rsid w:val="00E515B6"/>
    <w:rsid w:val="00E51821"/>
    <w:rsid w:val="00E51B91"/>
    <w:rsid w:val="00E524FA"/>
    <w:rsid w:val="00E52969"/>
    <w:rsid w:val="00E52994"/>
    <w:rsid w:val="00E529C1"/>
    <w:rsid w:val="00E52ADD"/>
    <w:rsid w:val="00E52B1F"/>
    <w:rsid w:val="00E52BAF"/>
    <w:rsid w:val="00E52D95"/>
    <w:rsid w:val="00E52F6B"/>
    <w:rsid w:val="00E53362"/>
    <w:rsid w:val="00E53B9D"/>
    <w:rsid w:val="00E54696"/>
    <w:rsid w:val="00E546E0"/>
    <w:rsid w:val="00E54845"/>
    <w:rsid w:val="00E54AE2"/>
    <w:rsid w:val="00E54B31"/>
    <w:rsid w:val="00E5519B"/>
    <w:rsid w:val="00E551F2"/>
    <w:rsid w:val="00E55BE9"/>
    <w:rsid w:val="00E55F85"/>
    <w:rsid w:val="00E561C9"/>
    <w:rsid w:val="00E56719"/>
    <w:rsid w:val="00E56767"/>
    <w:rsid w:val="00E567D9"/>
    <w:rsid w:val="00E56807"/>
    <w:rsid w:val="00E56EDA"/>
    <w:rsid w:val="00E57067"/>
    <w:rsid w:val="00E5709E"/>
    <w:rsid w:val="00E57206"/>
    <w:rsid w:val="00E5761B"/>
    <w:rsid w:val="00E57706"/>
    <w:rsid w:val="00E57A4D"/>
    <w:rsid w:val="00E57AA0"/>
    <w:rsid w:val="00E57D35"/>
    <w:rsid w:val="00E57F08"/>
    <w:rsid w:val="00E57F79"/>
    <w:rsid w:val="00E6005B"/>
    <w:rsid w:val="00E606E5"/>
    <w:rsid w:val="00E60767"/>
    <w:rsid w:val="00E60D59"/>
    <w:rsid w:val="00E610BC"/>
    <w:rsid w:val="00E6129A"/>
    <w:rsid w:val="00E6150E"/>
    <w:rsid w:val="00E61B9F"/>
    <w:rsid w:val="00E62019"/>
    <w:rsid w:val="00E623ED"/>
    <w:rsid w:val="00E62937"/>
    <w:rsid w:val="00E62D2B"/>
    <w:rsid w:val="00E6326E"/>
    <w:rsid w:val="00E63290"/>
    <w:rsid w:val="00E634BD"/>
    <w:rsid w:val="00E63AC0"/>
    <w:rsid w:val="00E64027"/>
    <w:rsid w:val="00E64346"/>
    <w:rsid w:val="00E64595"/>
    <w:rsid w:val="00E64CA0"/>
    <w:rsid w:val="00E65000"/>
    <w:rsid w:val="00E655DC"/>
    <w:rsid w:val="00E65B52"/>
    <w:rsid w:val="00E65B65"/>
    <w:rsid w:val="00E65D62"/>
    <w:rsid w:val="00E66066"/>
    <w:rsid w:val="00E664F7"/>
    <w:rsid w:val="00E665CC"/>
    <w:rsid w:val="00E6665B"/>
    <w:rsid w:val="00E669D4"/>
    <w:rsid w:val="00E66BE9"/>
    <w:rsid w:val="00E670D5"/>
    <w:rsid w:val="00E67615"/>
    <w:rsid w:val="00E67AF6"/>
    <w:rsid w:val="00E67C91"/>
    <w:rsid w:val="00E707C1"/>
    <w:rsid w:val="00E709A1"/>
    <w:rsid w:val="00E70BD6"/>
    <w:rsid w:val="00E70F8B"/>
    <w:rsid w:val="00E71507"/>
    <w:rsid w:val="00E71A04"/>
    <w:rsid w:val="00E71A60"/>
    <w:rsid w:val="00E71E08"/>
    <w:rsid w:val="00E72235"/>
    <w:rsid w:val="00E72E1D"/>
    <w:rsid w:val="00E73032"/>
    <w:rsid w:val="00E73401"/>
    <w:rsid w:val="00E7347B"/>
    <w:rsid w:val="00E73699"/>
    <w:rsid w:val="00E73AE4"/>
    <w:rsid w:val="00E73FFB"/>
    <w:rsid w:val="00E7417C"/>
    <w:rsid w:val="00E742B9"/>
    <w:rsid w:val="00E7435C"/>
    <w:rsid w:val="00E74833"/>
    <w:rsid w:val="00E74BFC"/>
    <w:rsid w:val="00E7517E"/>
    <w:rsid w:val="00E75298"/>
    <w:rsid w:val="00E75400"/>
    <w:rsid w:val="00E75CCA"/>
    <w:rsid w:val="00E76647"/>
    <w:rsid w:val="00E769C8"/>
    <w:rsid w:val="00E76A1D"/>
    <w:rsid w:val="00E76E7A"/>
    <w:rsid w:val="00E76EF4"/>
    <w:rsid w:val="00E76F63"/>
    <w:rsid w:val="00E77032"/>
    <w:rsid w:val="00E77584"/>
    <w:rsid w:val="00E7763B"/>
    <w:rsid w:val="00E77825"/>
    <w:rsid w:val="00E779F8"/>
    <w:rsid w:val="00E77B31"/>
    <w:rsid w:val="00E77B7D"/>
    <w:rsid w:val="00E77CAF"/>
    <w:rsid w:val="00E8053F"/>
    <w:rsid w:val="00E8055A"/>
    <w:rsid w:val="00E8058C"/>
    <w:rsid w:val="00E8094A"/>
    <w:rsid w:val="00E81089"/>
    <w:rsid w:val="00E81303"/>
    <w:rsid w:val="00E817BA"/>
    <w:rsid w:val="00E81894"/>
    <w:rsid w:val="00E81A4A"/>
    <w:rsid w:val="00E81EE0"/>
    <w:rsid w:val="00E821A3"/>
    <w:rsid w:val="00E82345"/>
    <w:rsid w:val="00E82370"/>
    <w:rsid w:val="00E82ACD"/>
    <w:rsid w:val="00E82AF2"/>
    <w:rsid w:val="00E82D2F"/>
    <w:rsid w:val="00E82F9E"/>
    <w:rsid w:val="00E8308E"/>
    <w:rsid w:val="00E836C3"/>
    <w:rsid w:val="00E83E8D"/>
    <w:rsid w:val="00E840A4"/>
    <w:rsid w:val="00E8460D"/>
    <w:rsid w:val="00E84A7A"/>
    <w:rsid w:val="00E84B02"/>
    <w:rsid w:val="00E84BB3"/>
    <w:rsid w:val="00E851FB"/>
    <w:rsid w:val="00E854BC"/>
    <w:rsid w:val="00E85716"/>
    <w:rsid w:val="00E8615F"/>
    <w:rsid w:val="00E86372"/>
    <w:rsid w:val="00E86502"/>
    <w:rsid w:val="00E86A62"/>
    <w:rsid w:val="00E8759F"/>
    <w:rsid w:val="00E879B3"/>
    <w:rsid w:val="00E87A73"/>
    <w:rsid w:val="00E87A8C"/>
    <w:rsid w:val="00E87C5D"/>
    <w:rsid w:val="00E9005C"/>
    <w:rsid w:val="00E901B3"/>
    <w:rsid w:val="00E90383"/>
    <w:rsid w:val="00E907C6"/>
    <w:rsid w:val="00E90895"/>
    <w:rsid w:val="00E90DD1"/>
    <w:rsid w:val="00E90F01"/>
    <w:rsid w:val="00E910C5"/>
    <w:rsid w:val="00E912A7"/>
    <w:rsid w:val="00E912E6"/>
    <w:rsid w:val="00E917D3"/>
    <w:rsid w:val="00E91AFA"/>
    <w:rsid w:val="00E91C7E"/>
    <w:rsid w:val="00E91D17"/>
    <w:rsid w:val="00E921BE"/>
    <w:rsid w:val="00E9226C"/>
    <w:rsid w:val="00E9235E"/>
    <w:rsid w:val="00E92755"/>
    <w:rsid w:val="00E92932"/>
    <w:rsid w:val="00E92E27"/>
    <w:rsid w:val="00E9309A"/>
    <w:rsid w:val="00E932C7"/>
    <w:rsid w:val="00E93312"/>
    <w:rsid w:val="00E94134"/>
    <w:rsid w:val="00E94688"/>
    <w:rsid w:val="00E94B44"/>
    <w:rsid w:val="00E94ED1"/>
    <w:rsid w:val="00E957F5"/>
    <w:rsid w:val="00E95CE0"/>
    <w:rsid w:val="00E96761"/>
    <w:rsid w:val="00E9695C"/>
    <w:rsid w:val="00E969F1"/>
    <w:rsid w:val="00E96EED"/>
    <w:rsid w:val="00E96F6D"/>
    <w:rsid w:val="00E971AC"/>
    <w:rsid w:val="00E9723C"/>
    <w:rsid w:val="00E972D5"/>
    <w:rsid w:val="00E97324"/>
    <w:rsid w:val="00E973CB"/>
    <w:rsid w:val="00E97653"/>
    <w:rsid w:val="00E97973"/>
    <w:rsid w:val="00E97C5E"/>
    <w:rsid w:val="00E97EF2"/>
    <w:rsid w:val="00EA029C"/>
    <w:rsid w:val="00EA050D"/>
    <w:rsid w:val="00EA0829"/>
    <w:rsid w:val="00EA095B"/>
    <w:rsid w:val="00EA0D72"/>
    <w:rsid w:val="00EA10F9"/>
    <w:rsid w:val="00EA110C"/>
    <w:rsid w:val="00EA1202"/>
    <w:rsid w:val="00EA1406"/>
    <w:rsid w:val="00EA1410"/>
    <w:rsid w:val="00EA15A2"/>
    <w:rsid w:val="00EA1A39"/>
    <w:rsid w:val="00EA1AD4"/>
    <w:rsid w:val="00EA226E"/>
    <w:rsid w:val="00EA2282"/>
    <w:rsid w:val="00EA22C8"/>
    <w:rsid w:val="00EA22EC"/>
    <w:rsid w:val="00EA25A3"/>
    <w:rsid w:val="00EA28C7"/>
    <w:rsid w:val="00EA3225"/>
    <w:rsid w:val="00EA38FD"/>
    <w:rsid w:val="00EA3B32"/>
    <w:rsid w:val="00EA3D1A"/>
    <w:rsid w:val="00EA3D7B"/>
    <w:rsid w:val="00EA3D8F"/>
    <w:rsid w:val="00EA3E21"/>
    <w:rsid w:val="00EA40B6"/>
    <w:rsid w:val="00EA4B9C"/>
    <w:rsid w:val="00EA4C1B"/>
    <w:rsid w:val="00EA4F2F"/>
    <w:rsid w:val="00EA541A"/>
    <w:rsid w:val="00EA5B1E"/>
    <w:rsid w:val="00EA5FC5"/>
    <w:rsid w:val="00EA6191"/>
    <w:rsid w:val="00EA6490"/>
    <w:rsid w:val="00EA65D3"/>
    <w:rsid w:val="00EA67CD"/>
    <w:rsid w:val="00EA67F4"/>
    <w:rsid w:val="00EA6E13"/>
    <w:rsid w:val="00EA6EFE"/>
    <w:rsid w:val="00EA710C"/>
    <w:rsid w:val="00EA7308"/>
    <w:rsid w:val="00EA7EE0"/>
    <w:rsid w:val="00EA7FF5"/>
    <w:rsid w:val="00EB00E9"/>
    <w:rsid w:val="00EB011B"/>
    <w:rsid w:val="00EB01CE"/>
    <w:rsid w:val="00EB01F7"/>
    <w:rsid w:val="00EB0364"/>
    <w:rsid w:val="00EB044F"/>
    <w:rsid w:val="00EB0538"/>
    <w:rsid w:val="00EB0BDC"/>
    <w:rsid w:val="00EB0C10"/>
    <w:rsid w:val="00EB0C96"/>
    <w:rsid w:val="00EB1512"/>
    <w:rsid w:val="00EB1C7E"/>
    <w:rsid w:val="00EB1DF2"/>
    <w:rsid w:val="00EB1F41"/>
    <w:rsid w:val="00EB1FB9"/>
    <w:rsid w:val="00EB1FCC"/>
    <w:rsid w:val="00EB259D"/>
    <w:rsid w:val="00EB2C6D"/>
    <w:rsid w:val="00EB2D1B"/>
    <w:rsid w:val="00EB2D4C"/>
    <w:rsid w:val="00EB3353"/>
    <w:rsid w:val="00EB35B6"/>
    <w:rsid w:val="00EB3778"/>
    <w:rsid w:val="00EB3ED7"/>
    <w:rsid w:val="00EB4955"/>
    <w:rsid w:val="00EB49F3"/>
    <w:rsid w:val="00EB4A21"/>
    <w:rsid w:val="00EB4C7C"/>
    <w:rsid w:val="00EB4FB0"/>
    <w:rsid w:val="00EB5360"/>
    <w:rsid w:val="00EB5618"/>
    <w:rsid w:val="00EB5DD1"/>
    <w:rsid w:val="00EB605A"/>
    <w:rsid w:val="00EB6118"/>
    <w:rsid w:val="00EB64A2"/>
    <w:rsid w:val="00EB6C76"/>
    <w:rsid w:val="00EB7313"/>
    <w:rsid w:val="00EB74DD"/>
    <w:rsid w:val="00EB7634"/>
    <w:rsid w:val="00EB7A69"/>
    <w:rsid w:val="00EB7B38"/>
    <w:rsid w:val="00EB7B3A"/>
    <w:rsid w:val="00EB7B9E"/>
    <w:rsid w:val="00EC0047"/>
    <w:rsid w:val="00EC01DF"/>
    <w:rsid w:val="00EC02EE"/>
    <w:rsid w:val="00EC045B"/>
    <w:rsid w:val="00EC0508"/>
    <w:rsid w:val="00EC06D6"/>
    <w:rsid w:val="00EC075D"/>
    <w:rsid w:val="00EC0AE3"/>
    <w:rsid w:val="00EC0C60"/>
    <w:rsid w:val="00EC0D59"/>
    <w:rsid w:val="00EC0E2E"/>
    <w:rsid w:val="00EC0E8E"/>
    <w:rsid w:val="00EC1053"/>
    <w:rsid w:val="00EC16CF"/>
    <w:rsid w:val="00EC1951"/>
    <w:rsid w:val="00EC1A00"/>
    <w:rsid w:val="00EC1A99"/>
    <w:rsid w:val="00EC1E04"/>
    <w:rsid w:val="00EC2109"/>
    <w:rsid w:val="00EC258D"/>
    <w:rsid w:val="00EC268D"/>
    <w:rsid w:val="00EC288E"/>
    <w:rsid w:val="00EC2BC2"/>
    <w:rsid w:val="00EC322A"/>
    <w:rsid w:val="00EC3235"/>
    <w:rsid w:val="00EC323F"/>
    <w:rsid w:val="00EC33C2"/>
    <w:rsid w:val="00EC33F0"/>
    <w:rsid w:val="00EC343B"/>
    <w:rsid w:val="00EC3454"/>
    <w:rsid w:val="00EC386B"/>
    <w:rsid w:val="00EC3A62"/>
    <w:rsid w:val="00EC3CF5"/>
    <w:rsid w:val="00EC3F49"/>
    <w:rsid w:val="00EC417D"/>
    <w:rsid w:val="00EC436D"/>
    <w:rsid w:val="00EC4466"/>
    <w:rsid w:val="00EC44EB"/>
    <w:rsid w:val="00EC49D6"/>
    <w:rsid w:val="00EC4EF5"/>
    <w:rsid w:val="00EC52F6"/>
    <w:rsid w:val="00EC5442"/>
    <w:rsid w:val="00EC5517"/>
    <w:rsid w:val="00EC5E4A"/>
    <w:rsid w:val="00EC5EED"/>
    <w:rsid w:val="00EC5F25"/>
    <w:rsid w:val="00EC6166"/>
    <w:rsid w:val="00EC661B"/>
    <w:rsid w:val="00EC6720"/>
    <w:rsid w:val="00EC6801"/>
    <w:rsid w:val="00EC68FF"/>
    <w:rsid w:val="00EC72B6"/>
    <w:rsid w:val="00EC74EA"/>
    <w:rsid w:val="00EC761B"/>
    <w:rsid w:val="00EC7834"/>
    <w:rsid w:val="00EC78E3"/>
    <w:rsid w:val="00EC793D"/>
    <w:rsid w:val="00EC7A2F"/>
    <w:rsid w:val="00EC7A45"/>
    <w:rsid w:val="00EC7BEB"/>
    <w:rsid w:val="00EC7C47"/>
    <w:rsid w:val="00ED068D"/>
    <w:rsid w:val="00ED090E"/>
    <w:rsid w:val="00ED0A16"/>
    <w:rsid w:val="00ED0AF7"/>
    <w:rsid w:val="00ED0E9C"/>
    <w:rsid w:val="00ED104A"/>
    <w:rsid w:val="00ED11A3"/>
    <w:rsid w:val="00ED12C1"/>
    <w:rsid w:val="00ED1397"/>
    <w:rsid w:val="00ED15C5"/>
    <w:rsid w:val="00ED1BA1"/>
    <w:rsid w:val="00ED1F55"/>
    <w:rsid w:val="00ED27A2"/>
    <w:rsid w:val="00ED29B7"/>
    <w:rsid w:val="00ED2B17"/>
    <w:rsid w:val="00ED2B8F"/>
    <w:rsid w:val="00ED2BA8"/>
    <w:rsid w:val="00ED2BC6"/>
    <w:rsid w:val="00ED2E5D"/>
    <w:rsid w:val="00ED324A"/>
    <w:rsid w:val="00ED368E"/>
    <w:rsid w:val="00ED36E8"/>
    <w:rsid w:val="00ED3A42"/>
    <w:rsid w:val="00ED3ADD"/>
    <w:rsid w:val="00ED3F4C"/>
    <w:rsid w:val="00ED41BF"/>
    <w:rsid w:val="00ED43BB"/>
    <w:rsid w:val="00ED4558"/>
    <w:rsid w:val="00ED4F8C"/>
    <w:rsid w:val="00ED506B"/>
    <w:rsid w:val="00ED565D"/>
    <w:rsid w:val="00ED5D73"/>
    <w:rsid w:val="00ED606C"/>
    <w:rsid w:val="00ED6654"/>
    <w:rsid w:val="00ED69A9"/>
    <w:rsid w:val="00ED6BDA"/>
    <w:rsid w:val="00ED72E8"/>
    <w:rsid w:val="00ED7603"/>
    <w:rsid w:val="00ED768A"/>
    <w:rsid w:val="00ED772E"/>
    <w:rsid w:val="00ED7D82"/>
    <w:rsid w:val="00EE00B8"/>
    <w:rsid w:val="00EE0678"/>
    <w:rsid w:val="00EE09A3"/>
    <w:rsid w:val="00EE0CA5"/>
    <w:rsid w:val="00EE1C4C"/>
    <w:rsid w:val="00EE1E0D"/>
    <w:rsid w:val="00EE2058"/>
    <w:rsid w:val="00EE206C"/>
    <w:rsid w:val="00EE2686"/>
    <w:rsid w:val="00EE2701"/>
    <w:rsid w:val="00EE2D43"/>
    <w:rsid w:val="00EE340E"/>
    <w:rsid w:val="00EE348E"/>
    <w:rsid w:val="00EE385A"/>
    <w:rsid w:val="00EE3B5C"/>
    <w:rsid w:val="00EE430C"/>
    <w:rsid w:val="00EE48BC"/>
    <w:rsid w:val="00EE4A9B"/>
    <w:rsid w:val="00EE4EEE"/>
    <w:rsid w:val="00EE5019"/>
    <w:rsid w:val="00EE56B3"/>
    <w:rsid w:val="00EE61CB"/>
    <w:rsid w:val="00EE62E0"/>
    <w:rsid w:val="00EE64AF"/>
    <w:rsid w:val="00EE6781"/>
    <w:rsid w:val="00EE6857"/>
    <w:rsid w:val="00EE6975"/>
    <w:rsid w:val="00EE6CAA"/>
    <w:rsid w:val="00EE6D3D"/>
    <w:rsid w:val="00EE7083"/>
    <w:rsid w:val="00EE73A8"/>
    <w:rsid w:val="00EE7BF8"/>
    <w:rsid w:val="00EE7C56"/>
    <w:rsid w:val="00EF00AB"/>
    <w:rsid w:val="00EF059C"/>
    <w:rsid w:val="00EF0CAC"/>
    <w:rsid w:val="00EF0DBA"/>
    <w:rsid w:val="00EF1096"/>
    <w:rsid w:val="00EF1100"/>
    <w:rsid w:val="00EF17AE"/>
    <w:rsid w:val="00EF1BAA"/>
    <w:rsid w:val="00EF1C0B"/>
    <w:rsid w:val="00EF256C"/>
    <w:rsid w:val="00EF2735"/>
    <w:rsid w:val="00EF2B53"/>
    <w:rsid w:val="00EF2F2E"/>
    <w:rsid w:val="00EF3190"/>
    <w:rsid w:val="00EF3386"/>
    <w:rsid w:val="00EF3518"/>
    <w:rsid w:val="00EF3AAB"/>
    <w:rsid w:val="00EF3D11"/>
    <w:rsid w:val="00EF3DB6"/>
    <w:rsid w:val="00EF42E4"/>
    <w:rsid w:val="00EF4372"/>
    <w:rsid w:val="00EF438F"/>
    <w:rsid w:val="00EF45DF"/>
    <w:rsid w:val="00EF4A77"/>
    <w:rsid w:val="00EF5363"/>
    <w:rsid w:val="00EF5659"/>
    <w:rsid w:val="00EF5AB7"/>
    <w:rsid w:val="00EF5E36"/>
    <w:rsid w:val="00EF6169"/>
    <w:rsid w:val="00EF6197"/>
    <w:rsid w:val="00EF6AB5"/>
    <w:rsid w:val="00EF75A1"/>
    <w:rsid w:val="00F001A4"/>
    <w:rsid w:val="00F001AB"/>
    <w:rsid w:val="00F002EF"/>
    <w:rsid w:val="00F0078E"/>
    <w:rsid w:val="00F007D4"/>
    <w:rsid w:val="00F00A42"/>
    <w:rsid w:val="00F00AF6"/>
    <w:rsid w:val="00F00B6A"/>
    <w:rsid w:val="00F00EE5"/>
    <w:rsid w:val="00F00F6C"/>
    <w:rsid w:val="00F00FA7"/>
    <w:rsid w:val="00F01424"/>
    <w:rsid w:val="00F0143E"/>
    <w:rsid w:val="00F0148C"/>
    <w:rsid w:val="00F01A28"/>
    <w:rsid w:val="00F01A96"/>
    <w:rsid w:val="00F01AC6"/>
    <w:rsid w:val="00F01FA1"/>
    <w:rsid w:val="00F023B3"/>
    <w:rsid w:val="00F02420"/>
    <w:rsid w:val="00F02553"/>
    <w:rsid w:val="00F02778"/>
    <w:rsid w:val="00F02803"/>
    <w:rsid w:val="00F02B9F"/>
    <w:rsid w:val="00F034E5"/>
    <w:rsid w:val="00F03AB5"/>
    <w:rsid w:val="00F03BAB"/>
    <w:rsid w:val="00F03D4E"/>
    <w:rsid w:val="00F03DED"/>
    <w:rsid w:val="00F03E38"/>
    <w:rsid w:val="00F040E7"/>
    <w:rsid w:val="00F04256"/>
    <w:rsid w:val="00F04572"/>
    <w:rsid w:val="00F0463B"/>
    <w:rsid w:val="00F04845"/>
    <w:rsid w:val="00F04A21"/>
    <w:rsid w:val="00F05036"/>
    <w:rsid w:val="00F050FE"/>
    <w:rsid w:val="00F05B2B"/>
    <w:rsid w:val="00F061D3"/>
    <w:rsid w:val="00F064DC"/>
    <w:rsid w:val="00F06508"/>
    <w:rsid w:val="00F06592"/>
    <w:rsid w:val="00F06755"/>
    <w:rsid w:val="00F06820"/>
    <w:rsid w:val="00F06C24"/>
    <w:rsid w:val="00F06DEB"/>
    <w:rsid w:val="00F06E72"/>
    <w:rsid w:val="00F07241"/>
    <w:rsid w:val="00F0742D"/>
    <w:rsid w:val="00F07834"/>
    <w:rsid w:val="00F07A8B"/>
    <w:rsid w:val="00F07CA8"/>
    <w:rsid w:val="00F07D21"/>
    <w:rsid w:val="00F07F3F"/>
    <w:rsid w:val="00F10218"/>
    <w:rsid w:val="00F10244"/>
    <w:rsid w:val="00F102A3"/>
    <w:rsid w:val="00F105EE"/>
    <w:rsid w:val="00F107FC"/>
    <w:rsid w:val="00F10B27"/>
    <w:rsid w:val="00F10F70"/>
    <w:rsid w:val="00F10F78"/>
    <w:rsid w:val="00F1106F"/>
    <w:rsid w:val="00F11CBE"/>
    <w:rsid w:val="00F11D14"/>
    <w:rsid w:val="00F120F9"/>
    <w:rsid w:val="00F12468"/>
    <w:rsid w:val="00F125F0"/>
    <w:rsid w:val="00F129CE"/>
    <w:rsid w:val="00F12B40"/>
    <w:rsid w:val="00F12BB7"/>
    <w:rsid w:val="00F12C4C"/>
    <w:rsid w:val="00F12D59"/>
    <w:rsid w:val="00F136B9"/>
    <w:rsid w:val="00F1375E"/>
    <w:rsid w:val="00F13835"/>
    <w:rsid w:val="00F13A67"/>
    <w:rsid w:val="00F13AE0"/>
    <w:rsid w:val="00F13EBE"/>
    <w:rsid w:val="00F13F20"/>
    <w:rsid w:val="00F141BF"/>
    <w:rsid w:val="00F14255"/>
    <w:rsid w:val="00F142A8"/>
    <w:rsid w:val="00F14441"/>
    <w:rsid w:val="00F149FC"/>
    <w:rsid w:val="00F14F36"/>
    <w:rsid w:val="00F1507C"/>
    <w:rsid w:val="00F1529E"/>
    <w:rsid w:val="00F156D1"/>
    <w:rsid w:val="00F1571A"/>
    <w:rsid w:val="00F157FC"/>
    <w:rsid w:val="00F16268"/>
    <w:rsid w:val="00F16336"/>
    <w:rsid w:val="00F163DD"/>
    <w:rsid w:val="00F167BC"/>
    <w:rsid w:val="00F1698C"/>
    <w:rsid w:val="00F169F8"/>
    <w:rsid w:val="00F1703E"/>
    <w:rsid w:val="00F172A4"/>
    <w:rsid w:val="00F1788D"/>
    <w:rsid w:val="00F17BD4"/>
    <w:rsid w:val="00F17CFD"/>
    <w:rsid w:val="00F200A0"/>
    <w:rsid w:val="00F20191"/>
    <w:rsid w:val="00F201FB"/>
    <w:rsid w:val="00F21307"/>
    <w:rsid w:val="00F21380"/>
    <w:rsid w:val="00F213EA"/>
    <w:rsid w:val="00F21507"/>
    <w:rsid w:val="00F21A3A"/>
    <w:rsid w:val="00F21AC6"/>
    <w:rsid w:val="00F21D41"/>
    <w:rsid w:val="00F2219A"/>
    <w:rsid w:val="00F221EA"/>
    <w:rsid w:val="00F22351"/>
    <w:rsid w:val="00F226FB"/>
    <w:rsid w:val="00F229D8"/>
    <w:rsid w:val="00F22C47"/>
    <w:rsid w:val="00F22DB0"/>
    <w:rsid w:val="00F22E7E"/>
    <w:rsid w:val="00F22F92"/>
    <w:rsid w:val="00F234D4"/>
    <w:rsid w:val="00F2366D"/>
    <w:rsid w:val="00F2382B"/>
    <w:rsid w:val="00F23A45"/>
    <w:rsid w:val="00F23B27"/>
    <w:rsid w:val="00F23EBB"/>
    <w:rsid w:val="00F23FEA"/>
    <w:rsid w:val="00F24171"/>
    <w:rsid w:val="00F2426C"/>
    <w:rsid w:val="00F242BE"/>
    <w:rsid w:val="00F24507"/>
    <w:rsid w:val="00F24643"/>
    <w:rsid w:val="00F246C9"/>
    <w:rsid w:val="00F24F47"/>
    <w:rsid w:val="00F25013"/>
    <w:rsid w:val="00F253A3"/>
    <w:rsid w:val="00F25549"/>
    <w:rsid w:val="00F258C2"/>
    <w:rsid w:val="00F25EAF"/>
    <w:rsid w:val="00F26006"/>
    <w:rsid w:val="00F2642A"/>
    <w:rsid w:val="00F264C7"/>
    <w:rsid w:val="00F266A5"/>
    <w:rsid w:val="00F267F9"/>
    <w:rsid w:val="00F26B99"/>
    <w:rsid w:val="00F26C7A"/>
    <w:rsid w:val="00F26DD3"/>
    <w:rsid w:val="00F27B16"/>
    <w:rsid w:val="00F27D71"/>
    <w:rsid w:val="00F303C2"/>
    <w:rsid w:val="00F303D7"/>
    <w:rsid w:val="00F30761"/>
    <w:rsid w:val="00F30C3B"/>
    <w:rsid w:val="00F30C96"/>
    <w:rsid w:val="00F30E80"/>
    <w:rsid w:val="00F30E8C"/>
    <w:rsid w:val="00F31370"/>
    <w:rsid w:val="00F31A9A"/>
    <w:rsid w:val="00F31B2F"/>
    <w:rsid w:val="00F32217"/>
    <w:rsid w:val="00F3226B"/>
    <w:rsid w:val="00F32A9A"/>
    <w:rsid w:val="00F32C27"/>
    <w:rsid w:val="00F32E1B"/>
    <w:rsid w:val="00F32EDA"/>
    <w:rsid w:val="00F33084"/>
    <w:rsid w:val="00F33126"/>
    <w:rsid w:val="00F33C14"/>
    <w:rsid w:val="00F33F13"/>
    <w:rsid w:val="00F343C7"/>
    <w:rsid w:val="00F354F9"/>
    <w:rsid w:val="00F35739"/>
    <w:rsid w:val="00F3575D"/>
    <w:rsid w:val="00F35F43"/>
    <w:rsid w:val="00F361C4"/>
    <w:rsid w:val="00F365C4"/>
    <w:rsid w:val="00F3672B"/>
    <w:rsid w:val="00F368FB"/>
    <w:rsid w:val="00F36970"/>
    <w:rsid w:val="00F3697D"/>
    <w:rsid w:val="00F369ED"/>
    <w:rsid w:val="00F36B32"/>
    <w:rsid w:val="00F36CAD"/>
    <w:rsid w:val="00F374C7"/>
    <w:rsid w:val="00F375BA"/>
    <w:rsid w:val="00F379FF"/>
    <w:rsid w:val="00F37B60"/>
    <w:rsid w:val="00F37DA4"/>
    <w:rsid w:val="00F37DAD"/>
    <w:rsid w:val="00F37E69"/>
    <w:rsid w:val="00F40C65"/>
    <w:rsid w:val="00F41242"/>
    <w:rsid w:val="00F41310"/>
    <w:rsid w:val="00F413CB"/>
    <w:rsid w:val="00F4173D"/>
    <w:rsid w:val="00F417C1"/>
    <w:rsid w:val="00F41BF2"/>
    <w:rsid w:val="00F41F02"/>
    <w:rsid w:val="00F42960"/>
    <w:rsid w:val="00F42A2E"/>
    <w:rsid w:val="00F42BCA"/>
    <w:rsid w:val="00F42C1B"/>
    <w:rsid w:val="00F433B4"/>
    <w:rsid w:val="00F435C0"/>
    <w:rsid w:val="00F436DE"/>
    <w:rsid w:val="00F43717"/>
    <w:rsid w:val="00F43803"/>
    <w:rsid w:val="00F4395E"/>
    <w:rsid w:val="00F439B2"/>
    <w:rsid w:val="00F43AD9"/>
    <w:rsid w:val="00F43B64"/>
    <w:rsid w:val="00F4449B"/>
    <w:rsid w:val="00F44A58"/>
    <w:rsid w:val="00F44A63"/>
    <w:rsid w:val="00F44AE8"/>
    <w:rsid w:val="00F44BB3"/>
    <w:rsid w:val="00F44C5F"/>
    <w:rsid w:val="00F451F9"/>
    <w:rsid w:val="00F453EC"/>
    <w:rsid w:val="00F454F4"/>
    <w:rsid w:val="00F45609"/>
    <w:rsid w:val="00F45622"/>
    <w:rsid w:val="00F45715"/>
    <w:rsid w:val="00F45DCC"/>
    <w:rsid w:val="00F45F8A"/>
    <w:rsid w:val="00F45FC1"/>
    <w:rsid w:val="00F464A0"/>
    <w:rsid w:val="00F4661B"/>
    <w:rsid w:val="00F4716B"/>
    <w:rsid w:val="00F471F5"/>
    <w:rsid w:val="00F47307"/>
    <w:rsid w:val="00F473DD"/>
    <w:rsid w:val="00F4780D"/>
    <w:rsid w:val="00F4798A"/>
    <w:rsid w:val="00F47AC0"/>
    <w:rsid w:val="00F47AFC"/>
    <w:rsid w:val="00F47F77"/>
    <w:rsid w:val="00F47F8B"/>
    <w:rsid w:val="00F500BD"/>
    <w:rsid w:val="00F5022C"/>
    <w:rsid w:val="00F5080F"/>
    <w:rsid w:val="00F509E9"/>
    <w:rsid w:val="00F50C9F"/>
    <w:rsid w:val="00F50E22"/>
    <w:rsid w:val="00F50F86"/>
    <w:rsid w:val="00F51461"/>
    <w:rsid w:val="00F51609"/>
    <w:rsid w:val="00F518F4"/>
    <w:rsid w:val="00F51DAE"/>
    <w:rsid w:val="00F51E61"/>
    <w:rsid w:val="00F523FF"/>
    <w:rsid w:val="00F524A9"/>
    <w:rsid w:val="00F52540"/>
    <w:rsid w:val="00F52684"/>
    <w:rsid w:val="00F529B6"/>
    <w:rsid w:val="00F5321A"/>
    <w:rsid w:val="00F5330A"/>
    <w:rsid w:val="00F5350C"/>
    <w:rsid w:val="00F535AD"/>
    <w:rsid w:val="00F538FE"/>
    <w:rsid w:val="00F53E09"/>
    <w:rsid w:val="00F53F31"/>
    <w:rsid w:val="00F546C4"/>
    <w:rsid w:val="00F54C10"/>
    <w:rsid w:val="00F54E35"/>
    <w:rsid w:val="00F55039"/>
    <w:rsid w:val="00F55368"/>
    <w:rsid w:val="00F557D8"/>
    <w:rsid w:val="00F55AD7"/>
    <w:rsid w:val="00F55ED9"/>
    <w:rsid w:val="00F561EB"/>
    <w:rsid w:val="00F565A7"/>
    <w:rsid w:val="00F56B22"/>
    <w:rsid w:val="00F56BA2"/>
    <w:rsid w:val="00F5709C"/>
    <w:rsid w:val="00F571FB"/>
    <w:rsid w:val="00F57254"/>
    <w:rsid w:val="00F57380"/>
    <w:rsid w:val="00F573C0"/>
    <w:rsid w:val="00F57440"/>
    <w:rsid w:val="00F57EC4"/>
    <w:rsid w:val="00F60089"/>
    <w:rsid w:val="00F607E4"/>
    <w:rsid w:val="00F60866"/>
    <w:rsid w:val="00F609D4"/>
    <w:rsid w:val="00F60A28"/>
    <w:rsid w:val="00F60E34"/>
    <w:rsid w:val="00F6120A"/>
    <w:rsid w:val="00F61D54"/>
    <w:rsid w:val="00F61D57"/>
    <w:rsid w:val="00F621AC"/>
    <w:rsid w:val="00F6239C"/>
    <w:rsid w:val="00F6261C"/>
    <w:rsid w:val="00F62706"/>
    <w:rsid w:val="00F62821"/>
    <w:rsid w:val="00F629B1"/>
    <w:rsid w:val="00F62DF5"/>
    <w:rsid w:val="00F62EFF"/>
    <w:rsid w:val="00F63018"/>
    <w:rsid w:val="00F63E40"/>
    <w:rsid w:val="00F64145"/>
    <w:rsid w:val="00F64162"/>
    <w:rsid w:val="00F64190"/>
    <w:rsid w:val="00F644CF"/>
    <w:rsid w:val="00F64768"/>
    <w:rsid w:val="00F6495B"/>
    <w:rsid w:val="00F64987"/>
    <w:rsid w:val="00F64AAA"/>
    <w:rsid w:val="00F64F17"/>
    <w:rsid w:val="00F64F2D"/>
    <w:rsid w:val="00F64F48"/>
    <w:rsid w:val="00F650A9"/>
    <w:rsid w:val="00F652F7"/>
    <w:rsid w:val="00F65323"/>
    <w:rsid w:val="00F65753"/>
    <w:rsid w:val="00F65805"/>
    <w:rsid w:val="00F65DA8"/>
    <w:rsid w:val="00F663AB"/>
    <w:rsid w:val="00F664D9"/>
    <w:rsid w:val="00F66588"/>
    <w:rsid w:val="00F66C5E"/>
    <w:rsid w:val="00F67105"/>
    <w:rsid w:val="00F67194"/>
    <w:rsid w:val="00F6745D"/>
    <w:rsid w:val="00F6764E"/>
    <w:rsid w:val="00F67AF5"/>
    <w:rsid w:val="00F7051D"/>
    <w:rsid w:val="00F70810"/>
    <w:rsid w:val="00F70CA6"/>
    <w:rsid w:val="00F70F0D"/>
    <w:rsid w:val="00F7117B"/>
    <w:rsid w:val="00F713D2"/>
    <w:rsid w:val="00F7183C"/>
    <w:rsid w:val="00F72135"/>
    <w:rsid w:val="00F723F8"/>
    <w:rsid w:val="00F726CF"/>
    <w:rsid w:val="00F72A51"/>
    <w:rsid w:val="00F72A5D"/>
    <w:rsid w:val="00F72BF3"/>
    <w:rsid w:val="00F72EB1"/>
    <w:rsid w:val="00F72F2C"/>
    <w:rsid w:val="00F73034"/>
    <w:rsid w:val="00F7328D"/>
    <w:rsid w:val="00F733A8"/>
    <w:rsid w:val="00F73417"/>
    <w:rsid w:val="00F735D5"/>
    <w:rsid w:val="00F7360E"/>
    <w:rsid w:val="00F73714"/>
    <w:rsid w:val="00F74691"/>
    <w:rsid w:val="00F7471B"/>
    <w:rsid w:val="00F74825"/>
    <w:rsid w:val="00F74EB8"/>
    <w:rsid w:val="00F750EF"/>
    <w:rsid w:val="00F75186"/>
    <w:rsid w:val="00F7574D"/>
    <w:rsid w:val="00F75D34"/>
    <w:rsid w:val="00F75D5F"/>
    <w:rsid w:val="00F75E64"/>
    <w:rsid w:val="00F75F96"/>
    <w:rsid w:val="00F76244"/>
    <w:rsid w:val="00F76824"/>
    <w:rsid w:val="00F76A41"/>
    <w:rsid w:val="00F76DA1"/>
    <w:rsid w:val="00F77049"/>
    <w:rsid w:val="00F7734E"/>
    <w:rsid w:val="00F773FA"/>
    <w:rsid w:val="00F7751A"/>
    <w:rsid w:val="00F776E5"/>
    <w:rsid w:val="00F776F6"/>
    <w:rsid w:val="00F77747"/>
    <w:rsid w:val="00F77938"/>
    <w:rsid w:val="00F77969"/>
    <w:rsid w:val="00F77B00"/>
    <w:rsid w:val="00F77E73"/>
    <w:rsid w:val="00F8013E"/>
    <w:rsid w:val="00F80154"/>
    <w:rsid w:val="00F8067A"/>
    <w:rsid w:val="00F80C0C"/>
    <w:rsid w:val="00F80D44"/>
    <w:rsid w:val="00F80EE6"/>
    <w:rsid w:val="00F8127F"/>
    <w:rsid w:val="00F8191E"/>
    <w:rsid w:val="00F819A9"/>
    <w:rsid w:val="00F81C93"/>
    <w:rsid w:val="00F81F4E"/>
    <w:rsid w:val="00F825F1"/>
    <w:rsid w:val="00F82CCC"/>
    <w:rsid w:val="00F82D5A"/>
    <w:rsid w:val="00F82ED4"/>
    <w:rsid w:val="00F83581"/>
    <w:rsid w:val="00F83706"/>
    <w:rsid w:val="00F8373D"/>
    <w:rsid w:val="00F83AF4"/>
    <w:rsid w:val="00F83EF1"/>
    <w:rsid w:val="00F84099"/>
    <w:rsid w:val="00F843D1"/>
    <w:rsid w:val="00F846EA"/>
    <w:rsid w:val="00F84793"/>
    <w:rsid w:val="00F848F7"/>
    <w:rsid w:val="00F84AB7"/>
    <w:rsid w:val="00F84C57"/>
    <w:rsid w:val="00F84DEE"/>
    <w:rsid w:val="00F8517B"/>
    <w:rsid w:val="00F85417"/>
    <w:rsid w:val="00F8564F"/>
    <w:rsid w:val="00F856FA"/>
    <w:rsid w:val="00F85701"/>
    <w:rsid w:val="00F85ABB"/>
    <w:rsid w:val="00F8609B"/>
    <w:rsid w:val="00F8618E"/>
    <w:rsid w:val="00F86426"/>
    <w:rsid w:val="00F86AD2"/>
    <w:rsid w:val="00F86CE8"/>
    <w:rsid w:val="00F871D7"/>
    <w:rsid w:val="00F871F9"/>
    <w:rsid w:val="00F873FC"/>
    <w:rsid w:val="00F87B19"/>
    <w:rsid w:val="00F87F67"/>
    <w:rsid w:val="00F87F76"/>
    <w:rsid w:val="00F90340"/>
    <w:rsid w:val="00F9088A"/>
    <w:rsid w:val="00F90DCA"/>
    <w:rsid w:val="00F90F2C"/>
    <w:rsid w:val="00F9128E"/>
    <w:rsid w:val="00F91365"/>
    <w:rsid w:val="00F916C1"/>
    <w:rsid w:val="00F91FAF"/>
    <w:rsid w:val="00F924FC"/>
    <w:rsid w:val="00F92B91"/>
    <w:rsid w:val="00F92D44"/>
    <w:rsid w:val="00F92DC7"/>
    <w:rsid w:val="00F9321D"/>
    <w:rsid w:val="00F9325B"/>
    <w:rsid w:val="00F93B27"/>
    <w:rsid w:val="00F93B2A"/>
    <w:rsid w:val="00F94133"/>
    <w:rsid w:val="00F94152"/>
    <w:rsid w:val="00F94665"/>
    <w:rsid w:val="00F94681"/>
    <w:rsid w:val="00F9468C"/>
    <w:rsid w:val="00F9478D"/>
    <w:rsid w:val="00F9493A"/>
    <w:rsid w:val="00F949C7"/>
    <w:rsid w:val="00F94CDB"/>
    <w:rsid w:val="00F94FB5"/>
    <w:rsid w:val="00F95014"/>
    <w:rsid w:val="00F95C37"/>
    <w:rsid w:val="00F95F5D"/>
    <w:rsid w:val="00F95FBE"/>
    <w:rsid w:val="00F95FC5"/>
    <w:rsid w:val="00F96115"/>
    <w:rsid w:val="00F962EB"/>
    <w:rsid w:val="00F96EB3"/>
    <w:rsid w:val="00F9755F"/>
    <w:rsid w:val="00F975AA"/>
    <w:rsid w:val="00FA007A"/>
    <w:rsid w:val="00FA0DEC"/>
    <w:rsid w:val="00FA1051"/>
    <w:rsid w:val="00FA1067"/>
    <w:rsid w:val="00FA1489"/>
    <w:rsid w:val="00FA1567"/>
    <w:rsid w:val="00FA1908"/>
    <w:rsid w:val="00FA1D7E"/>
    <w:rsid w:val="00FA1FA1"/>
    <w:rsid w:val="00FA256C"/>
    <w:rsid w:val="00FA27C2"/>
    <w:rsid w:val="00FA2BE4"/>
    <w:rsid w:val="00FA2E60"/>
    <w:rsid w:val="00FA2EDC"/>
    <w:rsid w:val="00FA3172"/>
    <w:rsid w:val="00FA32AB"/>
    <w:rsid w:val="00FA349D"/>
    <w:rsid w:val="00FA42D5"/>
    <w:rsid w:val="00FA43F2"/>
    <w:rsid w:val="00FA4436"/>
    <w:rsid w:val="00FA462D"/>
    <w:rsid w:val="00FA4E31"/>
    <w:rsid w:val="00FA4ED0"/>
    <w:rsid w:val="00FA51B8"/>
    <w:rsid w:val="00FA5B17"/>
    <w:rsid w:val="00FA5C73"/>
    <w:rsid w:val="00FA5FDB"/>
    <w:rsid w:val="00FA6841"/>
    <w:rsid w:val="00FA708A"/>
    <w:rsid w:val="00FA70AA"/>
    <w:rsid w:val="00FA7AA1"/>
    <w:rsid w:val="00FA7D1B"/>
    <w:rsid w:val="00FA7ED5"/>
    <w:rsid w:val="00FB0614"/>
    <w:rsid w:val="00FB0DF9"/>
    <w:rsid w:val="00FB0E82"/>
    <w:rsid w:val="00FB16CC"/>
    <w:rsid w:val="00FB19CA"/>
    <w:rsid w:val="00FB1C12"/>
    <w:rsid w:val="00FB1ED7"/>
    <w:rsid w:val="00FB26D0"/>
    <w:rsid w:val="00FB29D0"/>
    <w:rsid w:val="00FB2CBA"/>
    <w:rsid w:val="00FB2CBB"/>
    <w:rsid w:val="00FB2CF5"/>
    <w:rsid w:val="00FB2E49"/>
    <w:rsid w:val="00FB33DF"/>
    <w:rsid w:val="00FB374B"/>
    <w:rsid w:val="00FB37B4"/>
    <w:rsid w:val="00FB37B8"/>
    <w:rsid w:val="00FB37D7"/>
    <w:rsid w:val="00FB3C4E"/>
    <w:rsid w:val="00FB3D27"/>
    <w:rsid w:val="00FB4049"/>
    <w:rsid w:val="00FB422C"/>
    <w:rsid w:val="00FB42DE"/>
    <w:rsid w:val="00FB447A"/>
    <w:rsid w:val="00FB47B4"/>
    <w:rsid w:val="00FB4B32"/>
    <w:rsid w:val="00FB51F0"/>
    <w:rsid w:val="00FB5768"/>
    <w:rsid w:val="00FB5AB1"/>
    <w:rsid w:val="00FB6175"/>
    <w:rsid w:val="00FB6242"/>
    <w:rsid w:val="00FB63F1"/>
    <w:rsid w:val="00FB6FDE"/>
    <w:rsid w:val="00FB7062"/>
    <w:rsid w:val="00FB7513"/>
    <w:rsid w:val="00FB78A3"/>
    <w:rsid w:val="00FB79E2"/>
    <w:rsid w:val="00FB7C54"/>
    <w:rsid w:val="00FC00FB"/>
    <w:rsid w:val="00FC0579"/>
    <w:rsid w:val="00FC0ADF"/>
    <w:rsid w:val="00FC0B5F"/>
    <w:rsid w:val="00FC11B3"/>
    <w:rsid w:val="00FC12ED"/>
    <w:rsid w:val="00FC1D3A"/>
    <w:rsid w:val="00FC2308"/>
    <w:rsid w:val="00FC252B"/>
    <w:rsid w:val="00FC26F6"/>
    <w:rsid w:val="00FC295B"/>
    <w:rsid w:val="00FC2A8B"/>
    <w:rsid w:val="00FC39A7"/>
    <w:rsid w:val="00FC3BF9"/>
    <w:rsid w:val="00FC3D12"/>
    <w:rsid w:val="00FC4329"/>
    <w:rsid w:val="00FC45FF"/>
    <w:rsid w:val="00FC4976"/>
    <w:rsid w:val="00FC4F73"/>
    <w:rsid w:val="00FC5621"/>
    <w:rsid w:val="00FC59BE"/>
    <w:rsid w:val="00FC5BDB"/>
    <w:rsid w:val="00FC5C38"/>
    <w:rsid w:val="00FC5E7C"/>
    <w:rsid w:val="00FC5F32"/>
    <w:rsid w:val="00FC5FAA"/>
    <w:rsid w:val="00FC63E3"/>
    <w:rsid w:val="00FC653F"/>
    <w:rsid w:val="00FC671D"/>
    <w:rsid w:val="00FC67A5"/>
    <w:rsid w:val="00FC6C0E"/>
    <w:rsid w:val="00FC6CF3"/>
    <w:rsid w:val="00FC70E5"/>
    <w:rsid w:val="00FC71EA"/>
    <w:rsid w:val="00FC7591"/>
    <w:rsid w:val="00FC78A0"/>
    <w:rsid w:val="00FC79B3"/>
    <w:rsid w:val="00FC7C39"/>
    <w:rsid w:val="00FC7C59"/>
    <w:rsid w:val="00FC7D68"/>
    <w:rsid w:val="00FD00AB"/>
    <w:rsid w:val="00FD02AD"/>
    <w:rsid w:val="00FD037E"/>
    <w:rsid w:val="00FD0630"/>
    <w:rsid w:val="00FD0750"/>
    <w:rsid w:val="00FD1072"/>
    <w:rsid w:val="00FD1278"/>
    <w:rsid w:val="00FD1399"/>
    <w:rsid w:val="00FD18EB"/>
    <w:rsid w:val="00FD1929"/>
    <w:rsid w:val="00FD1B24"/>
    <w:rsid w:val="00FD1BBF"/>
    <w:rsid w:val="00FD1C02"/>
    <w:rsid w:val="00FD1FD4"/>
    <w:rsid w:val="00FD201C"/>
    <w:rsid w:val="00FD2034"/>
    <w:rsid w:val="00FD21E3"/>
    <w:rsid w:val="00FD26F3"/>
    <w:rsid w:val="00FD2756"/>
    <w:rsid w:val="00FD34CD"/>
    <w:rsid w:val="00FD3547"/>
    <w:rsid w:val="00FD3798"/>
    <w:rsid w:val="00FD39A3"/>
    <w:rsid w:val="00FD3F2C"/>
    <w:rsid w:val="00FD40ED"/>
    <w:rsid w:val="00FD419E"/>
    <w:rsid w:val="00FD42B6"/>
    <w:rsid w:val="00FD4606"/>
    <w:rsid w:val="00FD463D"/>
    <w:rsid w:val="00FD4BB2"/>
    <w:rsid w:val="00FD5102"/>
    <w:rsid w:val="00FD57E7"/>
    <w:rsid w:val="00FD5908"/>
    <w:rsid w:val="00FD59C7"/>
    <w:rsid w:val="00FD5A07"/>
    <w:rsid w:val="00FD5D49"/>
    <w:rsid w:val="00FD5D81"/>
    <w:rsid w:val="00FD67CA"/>
    <w:rsid w:val="00FD68D8"/>
    <w:rsid w:val="00FD6EF2"/>
    <w:rsid w:val="00FD7B97"/>
    <w:rsid w:val="00FD7C99"/>
    <w:rsid w:val="00FE0266"/>
    <w:rsid w:val="00FE05F7"/>
    <w:rsid w:val="00FE0926"/>
    <w:rsid w:val="00FE09FF"/>
    <w:rsid w:val="00FE0E74"/>
    <w:rsid w:val="00FE1928"/>
    <w:rsid w:val="00FE1E4B"/>
    <w:rsid w:val="00FE227D"/>
    <w:rsid w:val="00FE23FF"/>
    <w:rsid w:val="00FE2460"/>
    <w:rsid w:val="00FE3232"/>
    <w:rsid w:val="00FE375D"/>
    <w:rsid w:val="00FE3C24"/>
    <w:rsid w:val="00FE3C71"/>
    <w:rsid w:val="00FE3F01"/>
    <w:rsid w:val="00FE3FF9"/>
    <w:rsid w:val="00FE4156"/>
    <w:rsid w:val="00FE425E"/>
    <w:rsid w:val="00FE4457"/>
    <w:rsid w:val="00FE4B7C"/>
    <w:rsid w:val="00FE4E0D"/>
    <w:rsid w:val="00FE4E21"/>
    <w:rsid w:val="00FE50BE"/>
    <w:rsid w:val="00FE5489"/>
    <w:rsid w:val="00FE57D6"/>
    <w:rsid w:val="00FE5972"/>
    <w:rsid w:val="00FE59E5"/>
    <w:rsid w:val="00FE5ACB"/>
    <w:rsid w:val="00FE5C4D"/>
    <w:rsid w:val="00FE60AA"/>
    <w:rsid w:val="00FE61C9"/>
    <w:rsid w:val="00FE6214"/>
    <w:rsid w:val="00FE653E"/>
    <w:rsid w:val="00FE76CD"/>
    <w:rsid w:val="00FE7830"/>
    <w:rsid w:val="00FE7871"/>
    <w:rsid w:val="00FE7985"/>
    <w:rsid w:val="00FE7C48"/>
    <w:rsid w:val="00FF004D"/>
    <w:rsid w:val="00FF0220"/>
    <w:rsid w:val="00FF050C"/>
    <w:rsid w:val="00FF075B"/>
    <w:rsid w:val="00FF0962"/>
    <w:rsid w:val="00FF0B18"/>
    <w:rsid w:val="00FF0E76"/>
    <w:rsid w:val="00FF0E91"/>
    <w:rsid w:val="00FF12C0"/>
    <w:rsid w:val="00FF1389"/>
    <w:rsid w:val="00FF1453"/>
    <w:rsid w:val="00FF181D"/>
    <w:rsid w:val="00FF187F"/>
    <w:rsid w:val="00FF1988"/>
    <w:rsid w:val="00FF1A9B"/>
    <w:rsid w:val="00FF1E45"/>
    <w:rsid w:val="00FF2862"/>
    <w:rsid w:val="00FF28FD"/>
    <w:rsid w:val="00FF2CB4"/>
    <w:rsid w:val="00FF2D0B"/>
    <w:rsid w:val="00FF2E61"/>
    <w:rsid w:val="00FF3055"/>
    <w:rsid w:val="00FF31D3"/>
    <w:rsid w:val="00FF32EC"/>
    <w:rsid w:val="00FF333D"/>
    <w:rsid w:val="00FF3692"/>
    <w:rsid w:val="00FF38DE"/>
    <w:rsid w:val="00FF3A6C"/>
    <w:rsid w:val="00FF3D53"/>
    <w:rsid w:val="00FF4027"/>
    <w:rsid w:val="00FF4092"/>
    <w:rsid w:val="00FF40EB"/>
    <w:rsid w:val="00FF4686"/>
    <w:rsid w:val="00FF4921"/>
    <w:rsid w:val="00FF4C07"/>
    <w:rsid w:val="00FF4DCA"/>
    <w:rsid w:val="00FF51A9"/>
    <w:rsid w:val="00FF5316"/>
    <w:rsid w:val="00FF55F0"/>
    <w:rsid w:val="00FF5DA0"/>
    <w:rsid w:val="00FF608B"/>
    <w:rsid w:val="00FF629E"/>
    <w:rsid w:val="00FF631C"/>
    <w:rsid w:val="00FF69FC"/>
    <w:rsid w:val="00FF6CFD"/>
    <w:rsid w:val="00FF70AC"/>
    <w:rsid w:val="00FF7595"/>
    <w:rsid w:val="00FF77BF"/>
    <w:rsid w:val="00FF77E1"/>
    <w:rsid w:val="00FF7D07"/>
    <w:rsid w:val="00FF7E0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footnotePr>
    <w:footnote w:id="0"/>
    <w:footnote w:id="1"/>
  </w:footnotePr>
  <w:endnotePr>
    <w:endnote w:id="0"/>
    <w:endnote w:id="1"/>
  </w:endnotePr>
</w:settings>
</file>

<file path=word/styles.xml><?xml version="1.0" encoding="utf-8"?>
<w:styles xmlns:r="http://schemas.openxmlformats.org/officeDocument/2006/relationships" xmlns:w14="http://schemas.microsoft.com/office/word/2010/wordml" xmlns:w="http://schemas.openxmlformats.org/wordprocessingml/2006/main">
  <w:docDefaults>
    <w:rPrDefault>
      <w:rPr>
        <w:rFonts w:asciiTheme="minorHAnsi" w:cstheme="minorBidi" w:eastAsiaTheme="minorHAnsi" w:hAnsiTheme="minorHAnsi"/>
        <w:sz w:val="22"/>
        <w:szCs w:val="22"/>
        <w:lang w:val="ru-RU" w:bidi="ar-SA" w:eastAsia="en-US"/>
      </w:rPr>
    </w:rPrDefault>
    <w:pPrDefault>
      <w:pPr>
        <w:spacing w:after="200" w:line="276" w:lineRule="auto"/>
      </w:pPr>
    </w:pPrDefault>
  </w:docDefaults>
  <w:style w:type="paragraph" w:styleId="Heading8">
    <w:name w:val="Heading 8"/>
    <w:link w:val="Heading8Char"/>
    <w:uiPriority w:val="9"/>
    <w:semiHidden w:val="on"/>
    <w:unhideWhenUsed w:val="on"/>
    <w:qFormat w:val="on"/>
    <w:pPr>
      <w:keepNext w:val="on"/>
      <w:keepLines w:val="on"/>
      <w:spacing w:before="200" w:after="0"/>
    </w:pPr>
    <w:rPr>
      <w:rFonts w:asciiTheme="majorHAnsi" w:cstheme="majorBidi" w:eastAsiaTheme="majorEastAsia" w:hAnsiTheme="majorHAnsi"/>
      <w:color w:val="404040" w:themeColor="text1" w:themeTint="bf"/>
      <w:sz w:val="20"/>
      <w:szCs w:val="20"/>
    </w:rPr>
  </w:style>
  <w:style w:type="paragraph" w:styleId="Heading9">
    <w:name w:val="Heading 9"/>
    <w:link w:val="Heading9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sz w:val="20"/>
      <w:szCs w:val="20"/>
    </w:rPr>
  </w:style>
  <w:style w:type="paragraph" w:styleId="NoSpacing">
    <w:name w:val="No Spacing"/>
    <w:uiPriority w:val="1"/>
    <w:qFormat w:val="on"/>
    <w:pPr>
      <w:spacing w:after="0" w:line="240" w:lineRule="auto"/>
    </w:pPr>
  </w:style>
  <w:style w:type="character" w:customStyle="1" w:styleId="Heading1Char">
    <w:name w:val="Heading 1 Char"/>
    <w:uiPriority w:val="9"/>
    <w:rPr>
      <w:rFonts w:asciiTheme="majorHAnsi" w:cstheme="majorBidi" w:eastAsiaTheme="majorEastAsia" w:hAnsiTheme="majorHAnsi"/>
      <w:b/>
      <w:bCs/>
      <w:color w:val="376091" w:themeColor="accent1" w:themeShade="bf"/>
      <w:sz w:val="28"/>
      <w:szCs w:val="28"/>
    </w:rPr>
  </w:style>
  <w:style w:type="character" w:customStyle="1" w:styleId="Heading2Char">
    <w:name w:val="Heading 2 Char"/>
    <w:uiPriority w:val="9"/>
    <w:rPr>
      <w:rFonts w:asciiTheme="majorHAnsi" w:cstheme="majorBidi" w:eastAsiaTheme="majorEastAsia" w:hAnsiTheme="majorHAnsi"/>
      <w:b/>
      <w:bCs/>
      <w:color w:val="4f81bd" w:themeColor="accent1"/>
      <w:sz w:val="26"/>
      <w:szCs w:val="26"/>
    </w:rPr>
  </w:style>
  <w:style w:type="character" w:customStyle="1" w:styleId="Heading3Char">
    <w:name w:val="Heading 3 Char"/>
    <w:uiPriority w:val="9"/>
    <w:rPr>
      <w:rFonts w:asciiTheme="majorHAnsi" w:cstheme="majorBidi" w:eastAsiaTheme="majorEastAsia" w:hAnsiTheme="majorHAnsi"/>
      <w:b/>
      <w:bCs/>
      <w:color w:val="4f81bd" w:themeColor="accent1"/>
    </w:rPr>
  </w:style>
  <w:style w:type="character" w:customStyle="1" w:styleId="Heading4Char">
    <w:name w:val="Heading 4 Char"/>
    <w:uiPriority w:val="9"/>
    <w:rPr>
      <w:rFonts w:asciiTheme="majorHAnsi" w:cstheme="majorBidi" w:eastAsiaTheme="majorEastAsia" w:hAnsiTheme="majorHAnsi"/>
      <w:b/>
      <w:bCs/>
      <w:i/>
      <w:iCs/>
      <w:color w:val="4f81bd" w:themeColor="accent1"/>
    </w:rPr>
  </w:style>
  <w:style w:type="character" w:customStyle="1" w:styleId="Heading5Char">
    <w:name w:val="Heading 5 Char"/>
    <w:uiPriority w:val="9"/>
    <w:rPr>
      <w:rFonts w:asciiTheme="majorHAnsi" w:cstheme="majorBidi" w:eastAsiaTheme="majorEastAsia" w:hAnsiTheme="majorHAnsi"/>
      <w:color w:val="243f60" w:themeColor="accent1" w:themeShade="7f"/>
    </w:rPr>
  </w:style>
  <w:style w:type="character" w:customStyle="1" w:styleId="Heading6Char">
    <w:name w:val="Heading 6 Char"/>
    <w:uiPriority w:val="9"/>
    <w:rPr>
      <w:rFonts w:asciiTheme="majorHAnsi" w:cstheme="majorBidi" w:eastAsiaTheme="majorEastAsia" w:hAnsiTheme="majorHAnsi"/>
      <w:i/>
      <w:iCs/>
      <w:color w:val="243f60" w:themeColor="accent1" w:themeShade="7f"/>
    </w:rPr>
  </w:style>
  <w:style w:type="character" w:customStyle="1" w:styleId="Heading7Char">
    <w:name w:val="Heading 7 Char"/>
    <w:uiPriority w:val="9"/>
    <w:rPr>
      <w:rFonts w:asciiTheme="majorHAnsi" w:cstheme="majorBidi" w:eastAsiaTheme="majorEastAsia" w:hAnsiTheme="majorHAnsi"/>
      <w:i/>
      <w:iCs/>
      <w:color w:val="404040" w:themeColor="text1" w:themeTint="bf"/>
    </w:rPr>
  </w:style>
  <w:style w:type="character" w:customStyle="1" w:styleId="Heading8Char">
    <w:name w:val="Heading 8 Char"/>
    <w:link w:val="Heading8"/>
    <w:uiPriority w:val="9"/>
    <w:rPr>
      <w:rFonts w:asciiTheme="majorHAnsi" w:cstheme="majorBidi" w:eastAsiaTheme="majorEastAsia" w:hAnsiTheme="majorHAnsi"/>
      <w:color w:val="404040" w:themeColor="text1" w:themeTint="bf"/>
      <w:sz w:val="20"/>
      <w:szCs w:val="20"/>
    </w:rPr>
  </w:style>
  <w:style w:type="character" w:customStyle="1" w:styleId="Heading9Char">
    <w:name w:val="Heading 9 Char"/>
    <w:link w:val="Heading9"/>
    <w:uiPriority w:val="9"/>
    <w:rPr>
      <w:rFonts w:asciiTheme="majorHAnsi" w:cstheme="majorBidi" w:eastAsiaTheme="majorEastAsia" w:hAnsiTheme="majorHAnsi"/>
      <w:i/>
      <w:iCs/>
      <w:color w:val="404040" w:themeColor="text1" w:themeTint="bf"/>
      <w:sz w:val="20"/>
      <w:szCs w:val="20"/>
    </w:rPr>
  </w:style>
  <w:style w:type="character" w:customStyle="1" w:styleId="TitleChar">
    <w:name w:val="Title Char"/>
    <w:uiPriority w:val="10"/>
    <w:rPr>
      <w:rFonts w:asciiTheme="majorHAnsi" w:cstheme="majorBidi" w:eastAsiaTheme="majorEastAsia" w:hAnsiTheme="majorHAnsi"/>
      <w:color w:val="17375d" w:themeColor="text2" w:themeShade="bf"/>
      <w:spacing w:val="5"/>
      <w:sz w:val="52"/>
      <w:szCs w:val="52"/>
    </w:rPr>
  </w:style>
  <w:style w:type="paragraph" w:styleId="Subtitle">
    <w:name w:val="Subtitle"/>
    <w:link w:val="SubtitleChar"/>
    <w:uiPriority w:val="11"/>
    <w:qFormat w:val="on"/>
    <w:pPr/>
    <w:rPr>
      <w:rFonts w:asciiTheme="majorHAnsi" w:cstheme="majorBidi" w:eastAsiaTheme="majorEastAsia" w:hAnsiTheme="majorHAnsi"/>
      <w:i/>
      <w:iCs/>
      <w:color w:val="4f81bd" w:themeColor="accent1"/>
      <w:spacing w:val="15"/>
      <w:sz w:val="24"/>
      <w:szCs w:val="24"/>
    </w:rPr>
  </w:style>
  <w:style w:type="character" w:customStyle="1" w:styleId="SubtitleChar">
    <w:name w:val="Subtitle Char"/>
    <w:link w:val="Subtitle"/>
    <w:uiPriority w:val="11"/>
    <w:rPr>
      <w:rFonts w:asciiTheme="majorHAnsi" w:cstheme="majorBidi" w:eastAsiaTheme="majorEastAsia" w:hAnsiTheme="majorHAnsi"/>
      <w:i/>
      <w:iCs/>
      <w:color w:val="4f81bd" w:themeColor="accent1"/>
      <w:spacing w:val="15"/>
      <w:sz w:val="24"/>
      <w:szCs w:val="24"/>
    </w:rPr>
  </w:style>
  <w:style w:type="character" w:styleId="SubtleEmphasis">
    <w:name w:val="Subtle Emphasis"/>
    <w:uiPriority w:val="19"/>
    <w:qFormat w:val="on"/>
    <w:rPr>
      <w:i/>
      <w:iCs/>
      <w:color w:val="808080" w:themeColor="text1" w:themeTint="7f"/>
    </w:rPr>
  </w:style>
  <w:style w:type="character" w:styleId="Emphasis">
    <w:name w:val="Emphasis"/>
    <w:uiPriority w:val="20"/>
    <w:qFormat w:val="on"/>
    <w:rPr>
      <w:i/>
      <w:iCs/>
    </w:rPr>
  </w:style>
  <w:style w:type="character" w:styleId="IntenseEmphasis">
    <w:name w:val="Intense Emphasis"/>
    <w:uiPriority w:val="21"/>
    <w:qFormat w:val="on"/>
    <w:rPr>
      <w:b/>
      <w:bCs/>
      <w:i/>
      <w:iCs/>
      <w:color w:val="4f81bd" w:themeColor="accent1"/>
    </w:rPr>
  </w:style>
  <w:style w:type="paragraph" w:styleId="Quote">
    <w:name w:val="Quote"/>
    <w:link w:val="QuoteChar"/>
    <w:uiPriority w:val="29"/>
    <w:qFormat w:val="on"/>
    <w:rPr>
      <w:i/>
      <w:iCs/>
      <w:color w:val="000000" w:themeColor="text1"/>
    </w:rPr>
  </w:style>
  <w:style w:type="character" w:customStyle="1" w:styleId="QuoteChar">
    <w:name w:val="Quote Char"/>
    <w:link w:val="Quote"/>
    <w:uiPriority w:val="29"/>
    <w:rPr>
      <w:i/>
      <w:iCs/>
      <w:color w:val="000000" w:themeColor="text1"/>
    </w:rPr>
  </w:style>
  <w:style w:type="paragraph" w:styleId="IntenseQuote">
    <w:name w:val="Intense Quote"/>
    <w:link w:val="IntenseQuoteChar"/>
    <w:uiPriority w:val="30"/>
    <w:qFormat w:val="on"/>
    <w:pPr>
      <w:pBdr>
        <w:bottom w:val="single" w:color="4f81bd" w:themeColor="accent1" w:sz="4" w:space="4"/>
      </w:pBdr>
      <w:spacing w:before="200" w:after="280"/>
      <w:ind w:left="936" w:right="936"/>
    </w:pPr>
    <w:rPr>
      <w:b/>
      <w:bCs/>
      <w:i/>
      <w:iCs/>
      <w:color w:val="4f81bd" w:themeColor="accent1"/>
    </w:rPr>
  </w:style>
  <w:style w:type="character" w:customStyle="1" w:styleId="IntenseQuoteChar">
    <w:name w:val="Intense Quote Char"/>
    <w:link w:val="IntenseQuote"/>
    <w:uiPriority w:val="30"/>
    <w:rPr>
      <w:b/>
      <w:bCs/>
      <w:i/>
      <w:iCs/>
      <w:color w:val="4f81bd" w:themeColor="accent1"/>
    </w:rPr>
  </w:style>
  <w:style w:type="character" w:styleId="SubtleReference">
    <w:name w:val="Subtle Reference"/>
    <w:uiPriority w:val="31"/>
    <w:qFormat w:val="on"/>
    <w:rPr>
      <w:smallCaps/>
      <w:color w:val="c0504d" w:themeColor="accent2"/>
      <w:u w:val="single"/>
    </w:rPr>
  </w:style>
  <w:style w:type="character" w:styleId="IntenseReference">
    <w:name w:val="Intense Reference"/>
    <w:uiPriority w:val="32"/>
    <w:qFormat w:val="on"/>
    <w:rPr>
      <w:b/>
      <w:bCs/>
      <w:smallCaps/>
      <w:color w:val="c0504d" w:themeColor="accent2"/>
      <w:spacing w:val="5"/>
      <w:u w:val="single"/>
    </w:rPr>
  </w:style>
  <w:style w:type="character" w:styleId="BookTitle">
    <w:name w:val="Book Title"/>
    <w:uiPriority w:val="33"/>
    <w:qFormat w:val="on"/>
    <w:rPr>
      <w:b/>
      <w:bCs/>
      <w:smallCaps/>
      <w:spacing w:val="5"/>
    </w:rPr>
  </w:style>
  <w:style w:type="character" w:customStyle="1" w:styleId="FootnoteTextChar">
    <w:name w:val="Footnote Text Char"/>
    <w:uiPriority w:val="99"/>
    <w:semiHidden w:val="on"/>
    <w:rPr>
      <w:sz w:val="20"/>
      <w:szCs w:val="20"/>
    </w:rPr>
  </w:style>
  <w:style w:type="paragraph" w:styleId="Endnotetext">
    <w:name w:val="Endnote text"/>
    <w:link w:val="EndnoteTextChar"/>
    <w:uiPriority w:val="99"/>
    <w:semiHidden w:val="on"/>
    <w:unhideWhenUsed w:val="on"/>
    <w:pPr>
      <w:spacing w:after="0" w:line="240" w:lineRule="auto"/>
    </w:pPr>
    <w:rPr>
      <w:sz w:val="20"/>
      <w:szCs w:val="20"/>
    </w:rPr>
  </w:style>
  <w:style w:type="character" w:customStyle="1" w:styleId="EndnoteTextChar">
    <w:name w:val="Endnote Text Char"/>
    <w:link w:val="Endnotetext"/>
    <w:uiPriority w:val="99"/>
    <w:semiHidden w:val="on"/>
    <w:rPr>
      <w:sz w:val="20"/>
      <w:szCs w:val="20"/>
    </w:rPr>
  </w:style>
  <w:style w:type="character" w:styleId="Endnotereference">
    <w:name w:val="Endnote reference"/>
    <w:uiPriority w:val="99"/>
    <w:semiHidden w:val="on"/>
    <w:unhideWhenUsed w:val="on"/>
    <w:rPr>
      <w:vertAlign w:val="superscript"/>
    </w:rPr>
  </w:style>
  <w:style w:type="character" w:customStyle="1" w:styleId="PlainTextChar">
    <w:name w:val="Plain Text Char"/>
    <w:uiPriority w:val="99"/>
    <w:rPr>
      <w:rFonts w:ascii="Courier New" w:cs="Courier New" w:hAnsi="Courier New"/>
      <w:sz w:val="21"/>
      <w:szCs w:val="21"/>
    </w:rPr>
  </w:style>
  <w:style w:type="character" w:customStyle="1" w:styleId="HeaderChar">
    <w:name w:val="Header Char"/>
    <w:uiPriority w:val="99"/>
  </w:style>
  <w:style w:type="character" w:customStyle="1" w:styleId="FooterChar">
    <w:name w:val="Footer Char"/>
    <w:uiPriority w:val="99"/>
  </w:style>
  <w:style w:type="paragraph" w:styleId="Caption">
    <w:name w:val="Caption"/>
    <w:uiPriority w:val="35"/>
    <w:unhideWhenUsed w:val="on"/>
    <w:qFormat w:val="on"/>
    <w:pPr>
      <w:spacing w:after="200" w:line="240" w:lineRule="auto"/>
    </w:pPr>
    <w:rPr>
      <w:i/>
      <w:iCs/>
      <w:color w:val="1f497d" w:themeColor="text2"/>
      <w:sz w:val="18"/>
      <w:szCs w:val="18"/>
    </w:rPr>
  </w:style>
  <w:style w:type="paragraph" w:default="1" w:styleId="Normal">
    <w:name w:val="Normal"/>
    <w:uiPriority w:val="99"/>
    <w:qFormat w:val="on"/>
    <w:pPr>
      <w:spacing w:after="0" w:line="240" w:lineRule="auto"/>
    </w:pPr>
    <w:rPr>
      <w:rFonts w:ascii="Times New Roman" w:cs="Times New Roman" w:eastAsia="Times New Roman" w:hAnsi="Times New Roman"/>
      <w:sz w:val="24"/>
      <w:szCs w:val="24"/>
      <w:lang w:eastAsia="ru-RU"/>
    </w:rPr>
  </w:style>
  <w:style w:type="paragraph" w:styleId="Heading1">
    <w:name w:val="Heading 1"/>
    <w:basedOn w:val="Normal"/>
    <w:next w:val="Normal"/>
    <w:link w:val="Заголовок1Знак"/>
    <w:uiPriority w:val="99"/>
    <w:qFormat w:val="on"/>
    <w:pPr>
      <w:keepNext w:val="on"/>
      <w:spacing w:before="240" w:after="60"/>
    </w:pPr>
    <w:rPr>
      <w:rFonts w:ascii="Arial" w:cs="Arial" w:hAnsi="Arial"/>
      <w:b/>
      <w:bCs/>
      <w:sz w:val="32"/>
      <w:szCs w:val="32"/>
    </w:rPr>
  </w:style>
  <w:style w:type="paragraph" w:styleId="Heading2">
    <w:name w:val="Heading 2"/>
    <w:basedOn w:val="Normal"/>
    <w:next w:val="Normal"/>
    <w:link w:val="Заголовок2Знак"/>
    <w:uiPriority w:val="99"/>
    <w:qFormat w:val="on"/>
    <w:pPr>
      <w:keepNext w:val="on"/>
      <w:ind w:firstLine="540"/>
    </w:pPr>
    <w:rPr>
      <w:b/>
      <w:bCs/>
      <w:sz w:val="26"/>
    </w:rPr>
  </w:style>
  <w:style w:type="paragraph" w:styleId="Heading3">
    <w:name w:val="Heading 3"/>
    <w:basedOn w:val="Normal"/>
    <w:next w:val="Normal"/>
    <w:link w:val="Заголовок3Знак"/>
    <w:uiPriority w:val="99"/>
    <w:qFormat w:val="on"/>
    <w:pPr>
      <w:keepNext w:val="on"/>
      <w:spacing w:before="240" w:after="60"/>
    </w:pPr>
    <w:rPr>
      <w:rFonts w:ascii="Arial" w:cs="Arial" w:hAnsi="Arial"/>
      <w:b/>
      <w:bCs/>
      <w:sz w:val="26"/>
      <w:szCs w:val="26"/>
    </w:rPr>
  </w:style>
  <w:style w:type="paragraph" w:styleId="Heading4">
    <w:name w:val="Heading 4"/>
    <w:basedOn w:val="Normal"/>
    <w:next w:val="Normal"/>
    <w:link w:val="Заголовок4Знак"/>
    <w:uiPriority w:val="99"/>
    <w:qFormat w:val="on"/>
    <w:pPr>
      <w:keepNext w:val="on"/>
      <w:widowControl w:val="off"/>
      <w:jc w:val="center"/>
    </w:pPr>
    <w:rPr>
      <w:rFonts w:ascii="Times New Roman CYR" w:cs="Times New Roman CYR" w:hAnsi="Times New Roman CYR"/>
      <w:szCs w:val="20"/>
    </w:rPr>
  </w:style>
  <w:style w:type="paragraph" w:styleId="Heading5">
    <w:name w:val="Heading 5"/>
    <w:basedOn w:val="Normal"/>
    <w:next w:val="Normal"/>
    <w:link w:val="Заголовок5Знак"/>
    <w:uiPriority w:val="99"/>
    <w:qFormat w:val="on"/>
    <w:pPr>
      <w:keepNext w:val="on"/>
      <w:widowControl w:val="off"/>
      <w:jc w:val="center"/>
    </w:pPr>
    <w:rPr>
      <w:rFonts w:ascii="Times New Roman CYR" w:cs="Times New Roman CYR" w:hAnsi="Times New Roman CYR"/>
      <w:b/>
      <w:bCs/>
      <w:i/>
      <w:iCs/>
      <w:szCs w:val="20"/>
    </w:rPr>
  </w:style>
  <w:style w:type="paragraph" w:styleId="Heading6">
    <w:name w:val="Heading 6"/>
    <w:basedOn w:val="Normal"/>
    <w:next w:val="Normal"/>
    <w:link w:val="Заголовок6Знак"/>
    <w:uiPriority w:val="99"/>
    <w:qFormat w:val="on"/>
    <w:pPr>
      <w:keepNext w:val="on"/>
      <w:widowControl w:val="off"/>
      <w:shd w:val="clear" w:color="auto" w:fill="ffffff"/>
      <w:jc w:val="right"/>
    </w:pPr>
    <w:rPr>
      <w:bCs/>
      <w:szCs w:val="20"/>
    </w:rPr>
  </w:style>
  <w:style w:type="paragraph" w:styleId="Heading7">
    <w:name w:val="Heading 7"/>
    <w:basedOn w:val="Normal"/>
    <w:next w:val="Normal"/>
    <w:link w:val="Заголовок7Знак"/>
    <w:uiPriority w:val="99"/>
    <w:qFormat w:val="on"/>
    <w:pPr>
      <w:keepNext w:val="on"/>
      <w:widowControl w:val="off"/>
      <w:shd w:val="clear" w:color="auto" w:fill="ffffff"/>
      <w:ind w:left="567"/>
      <w:jc w:val="both"/>
    </w:pPr>
    <w:rPr>
      <w:b/>
      <w:bCs/>
      <w:i/>
      <w:iCs/>
      <w:szCs w:val="22"/>
    </w:rPr>
  </w:style>
  <w:style w:type="character" w:default="1" w:styleId="DefaultParagraphFont">
    <w:name w:val="Default Paragraph Font"/>
    <w:uiPriority w:val="1"/>
    <w:semiHidden w:val="on"/>
    <w:unhideWhenUsed w:val="on"/>
  </w:style>
  <w:style w:type="table" w:default="1" w:styleId="NormalTable">
    <w:name w:val="Normal Table"/>
    <w:uiPriority w:val="99"/>
    <w:semiHidden w:val="on"/>
    <w:unhideWhenUsed w:val="on"/>
    <w:qFormat w:val="on"/>
    <w:tblPr>
      <w:tblInd w:w="0" w:type="dxa"/>
      <w:tblCellMar>
        <w:top w:w="0" w:type="dxa"/>
        <w:left w:w="108" w:type="dxa"/>
        <w:bottom w:w="0" w:type="dxa"/>
        <w:right w:w="108" w:type="dxa"/>
      </w:tblCellMar>
    </w:tblPr>
  </w:style>
  <w:style w:type="numbering" w:default="1" w:styleId="NoList">
    <w:name w:val="No List"/>
    <w:uiPriority w:val="99"/>
    <w:semiHidden w:val="on"/>
    <w:unhideWhenUsed w:val="on"/>
  </w:style>
  <w:style w:type="character" w:customStyle="1" w:styleId="Заголовок1Знак">
    <w:name w:val="Заголовок 1 Знак"/>
    <w:basedOn w:val="DefaultParagraphFont"/>
    <w:link w:val="Heading1"/>
    <w:uiPriority w:val="99"/>
    <w:rPr>
      <w:rFonts w:ascii="Arial" w:cs="Arial" w:eastAsia="Times New Roman" w:hAnsi="Arial"/>
      <w:b/>
      <w:bCs/>
      <w:sz w:val="32"/>
      <w:szCs w:val="32"/>
      <w:lang w:eastAsia="ru-RU"/>
    </w:rPr>
  </w:style>
  <w:style w:type="character" w:customStyle="1" w:styleId="Заголовок2Знак">
    <w:name w:val="Заголовок 2 Знак"/>
    <w:basedOn w:val="DefaultParagraphFont"/>
    <w:link w:val="Heading2"/>
    <w:uiPriority w:val="99"/>
    <w:rPr>
      <w:rFonts w:ascii="Times New Roman" w:cs="Times New Roman" w:eastAsia="Times New Roman" w:hAnsi="Times New Roman"/>
      <w:b/>
      <w:bCs/>
      <w:sz w:val="26"/>
      <w:szCs w:val="24"/>
      <w:lang w:eastAsia="ru-RU"/>
    </w:rPr>
  </w:style>
  <w:style w:type="character" w:customStyle="1" w:styleId="Заголовок3Знак">
    <w:name w:val="Заголовок 3 Знак"/>
    <w:basedOn w:val="DefaultParagraphFont"/>
    <w:link w:val="Heading3"/>
    <w:uiPriority w:val="99"/>
    <w:rPr>
      <w:rFonts w:ascii="Arial" w:cs="Arial" w:eastAsia="Times New Roman" w:hAnsi="Arial"/>
      <w:b/>
      <w:bCs/>
      <w:sz w:val="26"/>
      <w:szCs w:val="26"/>
      <w:lang w:eastAsia="ru-RU"/>
    </w:rPr>
  </w:style>
  <w:style w:type="paragraph" w:styleId="BodyText">
    <w:name w:val="Body Text"/>
    <w:basedOn w:val="Normal"/>
    <w:link w:val="ОсновнойтекстЗнак"/>
    <w:uiPriority w:val="99"/>
    <w:pPr>
      <w:ind w:right="4805"/>
    </w:pPr>
    <w:rPr>
      <w:bCs/>
      <w:sz w:val="26"/>
    </w:rPr>
  </w:style>
  <w:style w:type="character" w:customStyle="1" w:styleId="ОсновнойтекстЗнак">
    <w:name w:val="Основной текст Знак"/>
    <w:basedOn w:val="DefaultParagraphFont"/>
    <w:link w:val="BodyText"/>
    <w:uiPriority w:val="99"/>
    <w:rPr>
      <w:rFonts w:ascii="Times New Roman" w:cs="Times New Roman" w:eastAsia="Times New Roman" w:hAnsi="Times New Roman"/>
      <w:bCs/>
      <w:sz w:val="26"/>
      <w:szCs w:val="24"/>
      <w:lang w:eastAsia="ru-RU"/>
    </w:rPr>
  </w:style>
  <w:style w:type="paragraph" w:styleId="BodyTextIndent">
    <w:name w:val="Body Text Indent"/>
    <w:basedOn w:val="Normal"/>
    <w:link w:val="ОсновнойтекстсотступомЗнак"/>
    <w:uiPriority w:val="99"/>
    <w:pPr>
      <w:ind w:firstLine="720"/>
      <w:jc w:val="both"/>
    </w:pPr>
    <w:rPr>
      <w:sz w:val="26"/>
      <w:szCs w:val="26"/>
    </w:rPr>
  </w:style>
  <w:style w:type="character" w:customStyle="1" w:styleId="ОсновнойтекстсотступомЗнак">
    <w:name w:val="Основной текст с отступом Знак"/>
    <w:basedOn w:val="DefaultParagraphFont"/>
    <w:link w:val="BodyTextIndent"/>
    <w:uiPriority w:val="99"/>
    <w:rPr>
      <w:rFonts w:ascii="Times New Roman" w:cs="Times New Roman" w:eastAsia="Times New Roman" w:hAnsi="Times New Roman"/>
      <w:sz w:val="26"/>
      <w:szCs w:val="26"/>
      <w:lang w:eastAsia="ru-RU"/>
    </w:rPr>
  </w:style>
  <w:style w:type="paragraph" w:styleId="Header">
    <w:name w:val="Header"/>
    <w:basedOn w:val="Normal"/>
    <w:link w:val="ВерхнийколонтитулЗнак"/>
    <w:uiPriority w:val="99"/>
    <w:pPr>
      <w:tabs>
        <w:tab w:val="center" w:pos="4677"/>
        <w:tab w:val="right" w:pos="9355"/>
      </w:tabs>
    </w:pPr>
  </w:style>
  <w:style w:type="character" w:customStyle="1" w:styleId="ВерхнийколонтитулЗнак">
    <w:name w:val="Верхний колонтитул Знак"/>
    <w:basedOn w:val="DefaultParagraphFont"/>
    <w:link w:val="Header"/>
    <w:uiPriority w:val="99"/>
    <w:rPr>
      <w:rFonts w:ascii="Times New Roman" w:cs="Times New Roman" w:eastAsia="Times New Roman" w:hAnsi="Times New Roman"/>
      <w:sz w:val="24"/>
      <w:szCs w:val="24"/>
      <w:lang w:eastAsia="ru-RU"/>
    </w:rPr>
  </w:style>
  <w:style w:type="paragraph" w:styleId="BodyText3">
    <w:name w:val="Body Text 3"/>
    <w:basedOn w:val="Normal"/>
    <w:link w:val="Основнойтекст3Знак"/>
    <w:uiPriority w:val="99"/>
    <w:unhideWhenUsed w:val="on"/>
    <w:pPr>
      <w:spacing w:after="120"/>
    </w:pPr>
    <w:rPr>
      <w:sz w:val="16"/>
      <w:szCs w:val="16"/>
    </w:rPr>
  </w:style>
  <w:style w:type="character" w:customStyle="1" w:styleId="Основнойтекст3Знак">
    <w:name w:val="Основной текст 3 Знак"/>
    <w:basedOn w:val="DefaultParagraphFont"/>
    <w:link w:val="BodyText3"/>
    <w:uiPriority w:val="99"/>
    <w:rPr>
      <w:rFonts w:ascii="Times New Roman" w:cs="Times New Roman" w:eastAsia="Times New Roman" w:hAnsi="Times New Roman"/>
      <w:sz w:val="16"/>
      <w:szCs w:val="16"/>
      <w:lang w:eastAsia="ru-RU"/>
    </w:rPr>
  </w:style>
  <w:style w:type="paragraph" w:styleId="PlainText">
    <w:name w:val="Plain Text"/>
    <w:basedOn w:val="Normal"/>
    <w:link w:val="ТекстЗнак"/>
    <w:uiPriority w:val="99"/>
    <w:rPr>
      <w:rFonts w:ascii="Courier New" w:cs="Courier New" w:hAnsi="Courier New"/>
      <w:sz w:val="20"/>
      <w:szCs w:val="20"/>
    </w:rPr>
  </w:style>
  <w:style w:type="character" w:customStyle="1" w:styleId="ТекстЗнак">
    <w:name w:val="Текст Знак"/>
    <w:basedOn w:val="DefaultParagraphFont"/>
    <w:link w:val="PlainText"/>
    <w:uiPriority w:val="99"/>
    <w:rPr>
      <w:rFonts w:ascii="Courier New" w:cs="Courier New" w:eastAsia="Times New Roman" w:hAnsi="Courier New"/>
      <w:sz w:val="20"/>
      <w:szCs w:val="20"/>
      <w:lang w:eastAsia="ru-RU"/>
    </w:rPr>
  </w:style>
  <w:style w:type="paragraph" w:customStyle="1" w:styleId="ConsPlusNormal">
    <w:name w:val="ConsPlusNormal"/>
    <w:uiPriority w:val="99"/>
    <w:pPr>
      <w:widowControl w:val="off"/>
      <w:spacing w:after="0" w:line="240" w:lineRule="auto"/>
      <w:ind w:firstLine="720"/>
    </w:pPr>
    <w:rPr>
      <w:rFonts w:ascii="Arial" w:cs="Arial" w:eastAsia="Times New Roman" w:hAnsi="Arial"/>
      <w:sz w:val="20"/>
      <w:szCs w:val="20"/>
      <w:lang w:eastAsia="ru-RU"/>
    </w:rPr>
  </w:style>
  <w:style w:type="paragraph" w:customStyle="1" w:styleId="ConsPlusNonformat">
    <w:name w:val="ConsPlusNonformat"/>
    <w:uiPriority w:val="99"/>
    <w:pPr>
      <w:widowControl w:val="off"/>
      <w:spacing w:after="0" w:line="240" w:lineRule="auto"/>
    </w:pPr>
    <w:rPr>
      <w:rFonts w:ascii="Courier New" w:cs="Courier New" w:eastAsia="Times New Roman" w:hAnsi="Courier New"/>
      <w:sz w:val="20"/>
      <w:szCs w:val="20"/>
      <w:lang w:eastAsia="ru-RU"/>
    </w:rPr>
  </w:style>
  <w:style w:type="paragraph" w:styleId="Footer">
    <w:name w:val="Footer"/>
    <w:basedOn w:val="Normal"/>
    <w:link w:val="НижнийколонтитулЗнак"/>
    <w:uiPriority w:val="99"/>
    <w:unhideWhenUsed w:val="on"/>
    <w:pPr>
      <w:tabs>
        <w:tab w:val="center" w:pos="4677"/>
        <w:tab w:val="right" w:pos="9355"/>
      </w:tabs>
    </w:pPr>
  </w:style>
  <w:style w:type="character" w:customStyle="1" w:styleId="НижнийколонтитулЗнак">
    <w:name w:val="Нижний колонтитул Знак"/>
    <w:basedOn w:val="DefaultParagraphFont"/>
    <w:link w:val="Footer"/>
    <w:uiPriority w:val="99"/>
    <w:rPr>
      <w:rFonts w:ascii="Times New Roman" w:cs="Times New Roman" w:eastAsia="Times New Roman" w:hAnsi="Times New Roman"/>
      <w:sz w:val="24"/>
      <w:szCs w:val="24"/>
      <w:lang w:eastAsia="ru-RU"/>
    </w:rPr>
  </w:style>
  <w:style w:type="paragraph" w:styleId="ListParagraph">
    <w:name w:val="List Paragraph"/>
    <w:basedOn w:val="Normal"/>
    <w:uiPriority w:val="99"/>
    <w:qFormat w:val="on"/>
    <w:pPr>
      <w:ind w:left="720"/>
      <w:contextualSpacing w:val="on"/>
    </w:pPr>
  </w:style>
  <w:style w:type="paragraph" w:customStyle="1" w:styleId="Абзацсписка1">
    <w:name w:val="Абзац списка1"/>
    <w:basedOn w:val="Normal"/>
    <w:uiPriority w:val="99"/>
    <w:pPr>
      <w:spacing w:after="200" w:line="276" w:lineRule="auto"/>
      <w:ind w:left="720"/>
      <w:contextualSpacing w:val="on"/>
    </w:pPr>
    <w:rPr>
      <w:rFonts w:ascii="Calibri" w:hAnsi="Calibri"/>
      <w:sz w:val="22"/>
      <w:szCs w:val="22"/>
      <w:lang w:eastAsia="en-US"/>
    </w:rPr>
  </w:style>
  <w:style w:type="paragraph" w:customStyle="1" w:styleId="ConsPlusTitle">
    <w:name w:val="ConsPlusTitle"/>
    <w:uiPriority w:val="99"/>
    <w:pPr>
      <w:widowControl w:val="off"/>
      <w:spacing w:after="0" w:line="240" w:lineRule="auto"/>
    </w:pPr>
    <w:rPr>
      <w:rFonts w:ascii="Times New Roman" w:cs="Times New Roman" w:eastAsia="Times New Roman" w:hAnsi="Times New Roman"/>
      <w:b/>
      <w:bCs/>
      <w:sz w:val="24"/>
      <w:szCs w:val="24"/>
      <w:lang w:eastAsia="ru-RU"/>
    </w:rPr>
  </w:style>
  <w:style w:type="paragraph" w:customStyle="1" w:styleId="ConsPlusCell">
    <w:name w:val="ConsPlusCell"/>
    <w:uiPriority w:val="99"/>
    <w:pPr>
      <w:widowControl w:val="off"/>
      <w:spacing w:after="0" w:line="240" w:lineRule="auto"/>
    </w:pPr>
    <w:rPr>
      <w:rFonts w:ascii="Arial" w:cs="Arial" w:eastAsia="Times New Roman" w:hAnsi="Arial"/>
      <w:sz w:val="20"/>
      <w:szCs w:val="20"/>
      <w:lang w:eastAsia="ru-RU"/>
    </w:rPr>
  </w:style>
  <w:style w:type="paragraph" w:styleId="BodyText2">
    <w:name w:val="Body Text 2"/>
    <w:basedOn w:val="Normal"/>
    <w:link w:val="Основнойтекст2Знак"/>
    <w:uiPriority w:val="99"/>
    <w:unhideWhenUsed w:val="on"/>
    <w:pPr>
      <w:spacing w:after="120" w:line="480" w:lineRule="auto"/>
    </w:pPr>
  </w:style>
  <w:style w:type="character" w:customStyle="1" w:styleId="Основнойтекст2Знак">
    <w:name w:val="Основной текст 2 Знак"/>
    <w:basedOn w:val="DefaultParagraphFont"/>
    <w:link w:val="BodyText2"/>
    <w:uiPriority w:val="99"/>
    <w:rPr>
      <w:rFonts w:ascii="Times New Roman" w:cs="Times New Roman" w:eastAsia="Times New Roman" w:hAnsi="Times New Roman"/>
      <w:sz w:val="24"/>
      <w:szCs w:val="24"/>
      <w:lang w:eastAsia="ru-RU"/>
    </w:rPr>
  </w:style>
  <w:style w:type="paragraph" w:styleId="BodyTextIndent2">
    <w:name w:val="Body Text Indent 2"/>
    <w:basedOn w:val="Normal"/>
    <w:link w:val="Основнойтекстсотступом2Знак"/>
    <w:uiPriority w:val="99"/>
    <w:pPr>
      <w:spacing w:after="120" w:line="480" w:lineRule="auto"/>
      <w:ind w:left="283"/>
    </w:pPr>
  </w:style>
  <w:style w:type="character" w:customStyle="1" w:styleId="Основнойтекстсотступом2Знак">
    <w:name w:val="Основной текст с отступом 2 Знак"/>
    <w:basedOn w:val="DefaultParagraphFont"/>
    <w:link w:val="BodyTextIndent2"/>
    <w:uiPriority w:val="99"/>
    <w:rPr>
      <w:rFonts w:ascii="Times New Roman" w:cs="Times New Roman" w:eastAsia="Times New Roman" w:hAnsi="Times New Roman"/>
      <w:sz w:val="24"/>
      <w:szCs w:val="24"/>
      <w:lang w:eastAsia="ru-RU"/>
    </w:rPr>
  </w:style>
  <w:style w:type="character" w:styleId="Hyperlink">
    <w:name w:val="Hyperlink"/>
    <w:uiPriority w:val="99"/>
    <w:rPr>
      <w:rFonts w:cs="Times New Roman"/>
      <w:color w:val="0000ff"/>
      <w:u w:val="single"/>
    </w:rPr>
  </w:style>
  <w:style w:type="paragraph" w:styleId="Footnotetext">
    <w:name w:val="Footnote text"/>
    <w:aliases w:val="Знак,Знак2"/>
    <w:basedOn w:val="Normal"/>
    <w:link w:val="ТекстсноскиЗнак"/>
    <w:uiPriority w:val="99"/>
    <w:pPr/>
    <w:rPr>
      <w:sz w:val="20"/>
      <w:szCs w:val="20"/>
    </w:rPr>
  </w:style>
  <w:style w:type="character" w:customStyle="1" w:styleId="ТекстсноскиЗнак">
    <w:name w:val="Текст сноски Знак"/>
    <w:aliases w:val="Знак Знак,Знак2 Знак"/>
    <w:basedOn w:val="DefaultParagraphFont"/>
    <w:link w:val="Footnotetext"/>
    <w:uiPriority w:val="99"/>
    <w:rPr>
      <w:rFonts w:ascii="Times New Roman" w:cs="Times New Roman" w:eastAsia="Times New Roman" w:hAnsi="Times New Roman"/>
      <w:sz w:val="20"/>
      <w:szCs w:val="20"/>
      <w:lang w:eastAsia="ru-RU"/>
    </w:rPr>
  </w:style>
  <w:style w:type="character" w:styleId="Footnotereference">
    <w:name w:val="Footnote reference"/>
    <w:uiPriority w:val="99"/>
    <w:rPr>
      <w:rFonts w:cs="Times New Roman"/>
      <w:vertAlign w:val="superscript"/>
    </w:rPr>
  </w:style>
  <w:style w:type="character" w:customStyle="1" w:styleId="Iceouttxt">
    <w:name w:val="Iceouttxt"/>
    <w:uiPriority w:val="99"/>
  </w:style>
  <w:style w:type="paragraph" w:styleId="BodyTextIndent3">
    <w:name w:val="Body Text Indent 3"/>
    <w:basedOn w:val="Normal"/>
    <w:link w:val="Основнойтекстсотступом3Знак"/>
    <w:uiPriority w:val="99"/>
    <w:pPr>
      <w:spacing w:after="120"/>
      <w:ind w:left="283"/>
    </w:pPr>
    <w:rPr>
      <w:sz w:val="16"/>
      <w:szCs w:val="16"/>
    </w:rPr>
  </w:style>
  <w:style w:type="character" w:customStyle="1" w:styleId="Основнойтекстсотступом3Знак">
    <w:name w:val="Основной текст с отступом 3 Знак"/>
    <w:basedOn w:val="DefaultParagraphFont"/>
    <w:link w:val="BodyTextIndent3"/>
    <w:uiPriority w:val="99"/>
    <w:rPr>
      <w:rFonts w:ascii="Times New Roman" w:cs="Times New Roman" w:eastAsia="Times New Roman" w:hAnsi="Times New Roman"/>
      <w:sz w:val="16"/>
      <w:szCs w:val="16"/>
      <w:lang w:eastAsia="ru-RU"/>
    </w:rPr>
  </w:style>
  <w:style w:type="table" w:styleId="TableGrid">
    <w:name w:val="Table Grid"/>
    <w:basedOn w:val="NormalTable"/>
    <w:uiPriority w:val="59"/>
    <w:pPr>
      <w:spacing w:after="0" w:line="240" w:lineRule="auto"/>
    </w:pPr>
    <w:rPr>
      <w:rFonts w:ascii="Calibri" w:cs="Calibri" w:eastAsia="Times New Roman" w:hAnsi="Calibri"/>
      <w:sz w:val="20"/>
      <w:szCs w:val="20"/>
      <w:lang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Xl52">
    <w:name w:val="Xl52"/>
    <w:basedOn w:val="Normal"/>
    <w:uiPriority w:val="99"/>
    <w:pPr>
      <w:spacing w:before="100" w:after="100"/>
      <w:jc w:val="center"/>
    </w:pPr>
    <w:rPr>
      <w:b/>
      <w:bCs/>
    </w:rPr>
  </w:style>
  <w:style w:type="character" w:styleId="Pagenumber">
    <w:name w:val="Page number"/>
    <w:basedOn w:val="DefaultParagraphFont"/>
    <w:uiPriority w:val="99"/>
  </w:style>
  <w:style w:type="paragraph" w:customStyle="1" w:styleId="Xl61">
    <w:name w:val="Xl61"/>
    <w:basedOn w:val="Normal"/>
    <w:uiPriority w:val="99"/>
    <w:pPr>
      <w:spacing w:before="100" w:after="100"/>
      <w:jc w:val="center"/>
    </w:pPr>
    <w:rPr>
      <w:rFonts w:eastAsia="Arial Unicode MS"/>
      <w:b/>
      <w:bCs/>
      <w:sz w:val="26"/>
      <w:szCs w:val="26"/>
    </w:rPr>
  </w:style>
  <w:style w:type="character" w:customStyle="1" w:styleId="ТекствыноскиЗнак">
    <w:name w:val="Текст выноски Знак"/>
    <w:basedOn w:val="DefaultParagraphFont"/>
    <w:link w:val="BalloonText"/>
    <w:uiPriority w:val="99"/>
    <w:semiHidden w:val="on"/>
    <w:rPr>
      <w:rFonts w:ascii="Tahoma" w:cs="Tahoma" w:eastAsia="Times New Roman" w:hAnsi="Tahoma"/>
      <w:sz w:val="16"/>
      <w:szCs w:val="16"/>
      <w:lang w:eastAsia="ru-RU"/>
    </w:rPr>
  </w:style>
  <w:style w:type="paragraph" w:styleId="BalloonText">
    <w:name w:val="Balloon Text"/>
    <w:basedOn w:val="Normal"/>
    <w:link w:val="ТекствыноскиЗнак"/>
    <w:uiPriority w:val="99"/>
    <w:semiHidden w:val="on"/>
    <w:rPr>
      <w:rFonts w:ascii="Tahoma" w:cs="Tahoma" w:hAnsi="Tahoma"/>
      <w:sz w:val="16"/>
      <w:szCs w:val="16"/>
    </w:rPr>
  </w:style>
  <w:style w:type="paragraph" w:styleId="Title">
    <w:name w:val="Title"/>
    <w:basedOn w:val="Normal"/>
    <w:link w:val="НазваниеЗнак"/>
    <w:uiPriority w:val="99"/>
    <w:qFormat w:val="on"/>
    <w:pPr>
      <w:jc w:val="center"/>
    </w:pPr>
    <w:rPr>
      <w:b/>
      <w:bCs/>
    </w:rPr>
  </w:style>
  <w:style w:type="character" w:customStyle="1" w:styleId="НазваниеЗнак">
    <w:name w:val="Название Знак"/>
    <w:basedOn w:val="DefaultParagraphFont"/>
    <w:link w:val="Title"/>
    <w:uiPriority w:val="99"/>
    <w:rPr>
      <w:rFonts w:ascii="Times New Roman" w:cs="Times New Roman" w:eastAsia="Times New Roman" w:hAnsi="Times New Roman"/>
      <w:b/>
      <w:bCs/>
      <w:sz w:val="24"/>
      <w:szCs w:val="24"/>
      <w:lang w:eastAsia="ru-RU"/>
    </w:rPr>
  </w:style>
  <w:style w:type="paragraph" w:customStyle="1" w:styleId="Xl24">
    <w:name w:val="Xl24"/>
    <w:basedOn w:val="Normal"/>
    <w:uiPriority w:val="99"/>
    <w:pPr>
      <w:pBdr>
        <w:top w:val="single" w:color="auto" w:sz="4" w:space="0"/>
        <w:left w:val="single" w:color="auto" w:sz="4" w:space="0"/>
        <w:bottom w:val="single" w:color="auto" w:sz="4" w:space="0"/>
        <w:right w:val="single" w:color="auto" w:sz="4" w:space="0"/>
      </w:pBdr>
      <w:spacing w:before="100" w:after="100"/>
      <w:jc w:val="center"/>
    </w:pPr>
  </w:style>
  <w:style w:type="paragraph" w:customStyle="1" w:styleId="Xl25">
    <w:name w:val="Xl25"/>
    <w:basedOn w:val="Normal"/>
    <w:uiPriority w:val="99"/>
    <w:pPr>
      <w:pBdr>
        <w:top w:val="single" w:color="auto" w:sz="4" w:space="0"/>
        <w:left w:val="single" w:color="auto" w:sz="4" w:space="0"/>
        <w:bottom w:val="single" w:color="auto" w:sz="4" w:space="0"/>
        <w:right w:val="single" w:color="auto" w:sz="4" w:space="0"/>
      </w:pBdr>
      <w:spacing w:before="100" w:after="100"/>
      <w:jc w:val="center"/>
    </w:pPr>
    <w:rPr>
      <w:b/>
      <w:bCs/>
    </w:rPr>
  </w:style>
  <w:style w:type="paragraph" w:customStyle="1" w:styleId="Xl26">
    <w:name w:val="Xl26"/>
    <w:basedOn w:val="Normal"/>
    <w:uiPriority w:val="99"/>
    <w:pPr>
      <w:pBdr>
        <w:top w:val="single" w:color="auto" w:sz="4" w:space="0"/>
        <w:left w:val="single" w:color="auto" w:sz="4" w:space="0"/>
        <w:bottom w:val="single" w:color="auto" w:sz="4" w:space="0"/>
        <w:right w:val="single" w:color="auto" w:sz="4" w:space="0"/>
      </w:pBdr>
      <w:spacing w:before="100" w:after="100"/>
      <w:jc w:val="center"/>
    </w:pPr>
  </w:style>
  <w:style w:type="paragraph" w:customStyle="1" w:styleId="Xl27">
    <w:name w:val="Xl27"/>
    <w:basedOn w:val="Normal"/>
    <w:uiPriority w:val="99"/>
    <w:pPr>
      <w:pBdr>
        <w:top w:val="single" w:color="auto" w:sz="4" w:space="0"/>
        <w:left w:val="single" w:color="auto" w:sz="4" w:space="0"/>
        <w:bottom w:val="single" w:color="auto" w:sz="4" w:space="0"/>
        <w:right w:val="single" w:color="auto" w:sz="4" w:space="0"/>
      </w:pBdr>
      <w:spacing w:before="100" w:after="100"/>
      <w:jc w:val="center"/>
    </w:pPr>
  </w:style>
  <w:style w:type="paragraph" w:customStyle="1" w:styleId="Xl28">
    <w:name w:val="Xl28"/>
    <w:basedOn w:val="Normal"/>
    <w:uiPriority w:val="99"/>
    <w:pPr>
      <w:pBdr>
        <w:top w:val="single" w:color="auto" w:sz="4" w:space="0"/>
        <w:left w:val="single" w:color="auto" w:sz="4" w:space="0"/>
        <w:bottom w:val="single" w:color="auto" w:sz="4" w:space="0"/>
        <w:right w:val="single" w:color="auto" w:sz="4" w:space="0"/>
      </w:pBdr>
      <w:spacing w:before="100" w:after="100"/>
      <w:jc w:val="center"/>
    </w:pPr>
    <w:rPr>
      <w:b/>
      <w:bCs/>
      <w:i/>
      <w:iCs/>
    </w:rPr>
  </w:style>
  <w:style w:type="paragraph" w:customStyle="1" w:styleId="Xl29">
    <w:name w:val="Xl29"/>
    <w:basedOn w:val="Normal"/>
    <w:uiPriority w:val="99"/>
    <w:pPr>
      <w:pBdr>
        <w:top w:val="single" w:color="auto" w:sz="4" w:space="0"/>
        <w:left w:val="single" w:color="auto" w:sz="4" w:space="0"/>
        <w:bottom w:val="single" w:color="auto" w:sz="4" w:space="0"/>
        <w:right w:val="single" w:color="auto" w:sz="4" w:space="0"/>
      </w:pBdr>
      <w:spacing w:before="100" w:after="100"/>
      <w:jc w:val="center"/>
    </w:pPr>
  </w:style>
  <w:style w:type="paragraph" w:customStyle="1" w:styleId="Xl30">
    <w:name w:val="Xl30"/>
    <w:basedOn w:val="Normal"/>
    <w:uiPriority w:val="99"/>
    <w:pPr>
      <w:pBdr>
        <w:top w:val="single" w:color="auto" w:sz="4" w:space="0"/>
        <w:left w:val="single" w:color="auto" w:sz="4" w:space="0"/>
        <w:bottom w:val="single" w:color="auto" w:sz="4" w:space="0"/>
        <w:right w:val="single" w:color="auto" w:sz="4" w:space="0"/>
      </w:pBdr>
      <w:spacing w:before="100" w:after="100"/>
      <w:jc w:val="center"/>
    </w:pPr>
  </w:style>
  <w:style w:type="paragraph" w:customStyle="1" w:styleId="Xl31">
    <w:name w:val="Xl31"/>
    <w:basedOn w:val="Normal"/>
    <w:uiPriority w:val="99"/>
    <w:pPr>
      <w:pBdr>
        <w:top w:val="single" w:color="auto" w:sz="4" w:space="0"/>
        <w:left w:val="single" w:color="auto" w:sz="4" w:space="0"/>
        <w:bottom w:val="single" w:color="auto" w:sz="4" w:space="0"/>
        <w:right w:val="single" w:color="auto" w:sz="4" w:space="0"/>
      </w:pBdr>
      <w:spacing w:before="100" w:after="100"/>
      <w:jc w:val="center"/>
    </w:pPr>
    <w:rPr>
      <w:i/>
      <w:iCs/>
    </w:rPr>
  </w:style>
  <w:style w:type="paragraph" w:customStyle="1" w:styleId="Xl32">
    <w:name w:val="Xl32"/>
    <w:basedOn w:val="Normal"/>
    <w:uiPriority w:val="99"/>
    <w:pPr>
      <w:pBdr>
        <w:top w:val="single" w:color="auto" w:sz="4" w:space="0"/>
        <w:left w:val="single" w:color="auto" w:sz="4" w:space="0"/>
        <w:bottom w:val="single" w:color="auto" w:sz="4" w:space="0"/>
        <w:right w:val="single" w:color="auto" w:sz="4" w:space="0"/>
      </w:pBdr>
      <w:spacing w:before="100" w:after="100"/>
      <w:jc w:val="center"/>
    </w:pPr>
    <w:rPr>
      <w:i/>
      <w:iCs/>
    </w:rPr>
  </w:style>
  <w:style w:type="paragraph" w:customStyle="1" w:styleId="Xl33">
    <w:name w:val="Xl33"/>
    <w:basedOn w:val="Normal"/>
    <w:uiPriority w:val="99"/>
    <w:pPr>
      <w:pBdr>
        <w:top w:val="single" w:color="auto" w:sz="4" w:space="0"/>
        <w:left w:val="single" w:color="auto" w:sz="4" w:space="0"/>
        <w:bottom w:val="single" w:color="auto" w:sz="4" w:space="0"/>
        <w:right w:val="single" w:color="auto" w:sz="4" w:space="0"/>
      </w:pBdr>
      <w:spacing w:before="100" w:after="100"/>
      <w:jc w:val="center"/>
    </w:pPr>
    <w:rPr>
      <w:i/>
      <w:iCs/>
    </w:rPr>
  </w:style>
  <w:style w:type="paragraph" w:customStyle="1" w:styleId="Xl34">
    <w:name w:val="Xl34"/>
    <w:basedOn w:val="Normal"/>
    <w:uiPriority w:val="99"/>
    <w:pPr>
      <w:pBdr>
        <w:top w:val="single" w:color="auto" w:sz="4" w:space="0"/>
        <w:left w:val="single" w:color="auto" w:sz="4" w:space="0"/>
        <w:bottom w:val="single" w:color="auto" w:sz="4" w:space="0"/>
        <w:right w:val="single" w:color="auto" w:sz="4" w:space="0"/>
      </w:pBdr>
      <w:spacing w:before="100" w:after="100"/>
      <w:jc w:val="center"/>
    </w:pPr>
    <w:rPr>
      <w:i/>
      <w:iCs/>
    </w:rPr>
  </w:style>
  <w:style w:type="paragraph" w:customStyle="1" w:styleId="Xl35">
    <w:name w:val="Xl35"/>
    <w:basedOn w:val="Normal"/>
    <w:uiPriority w:val="99"/>
    <w:pPr>
      <w:pBdr>
        <w:top w:val="single" w:color="auto" w:sz="4" w:space="0"/>
        <w:left w:val="single" w:color="auto" w:sz="4" w:space="0"/>
        <w:bottom w:val="single" w:color="auto" w:sz="4" w:space="0"/>
        <w:right w:val="single" w:color="auto" w:sz="4" w:space="0"/>
      </w:pBdr>
      <w:spacing w:before="100" w:after="100"/>
      <w:jc w:val="center"/>
    </w:pPr>
    <w:rPr>
      <w:b/>
      <w:bCs/>
      <w:i/>
      <w:iCs/>
    </w:rPr>
  </w:style>
  <w:style w:type="paragraph" w:customStyle="1" w:styleId="Xl36">
    <w:name w:val="Xl36"/>
    <w:basedOn w:val="Normal"/>
    <w:uiPriority w:val="99"/>
    <w:pPr>
      <w:pBdr>
        <w:top w:val="single" w:color="auto" w:sz="4" w:space="0"/>
        <w:left w:val="single" w:color="auto" w:sz="4" w:space="0"/>
        <w:bottom w:val="single" w:color="auto" w:sz="4" w:space="0"/>
        <w:right w:val="single" w:color="auto" w:sz="4" w:space="0"/>
      </w:pBdr>
      <w:spacing w:before="100" w:after="100"/>
      <w:jc w:val="center"/>
    </w:pPr>
    <w:rPr>
      <w:b/>
      <w:bCs/>
      <w:i/>
      <w:iCs/>
    </w:rPr>
  </w:style>
  <w:style w:type="paragraph" w:customStyle="1" w:styleId="Xl37">
    <w:name w:val="Xl37"/>
    <w:basedOn w:val="Normal"/>
    <w:uiPriority w:val="99"/>
    <w:pPr>
      <w:pBdr>
        <w:top w:val="single" w:color="auto" w:sz="4" w:space="0"/>
        <w:left w:val="single" w:color="auto" w:sz="4" w:space="0"/>
        <w:bottom w:val="single" w:color="auto" w:sz="4" w:space="0"/>
        <w:right w:val="single" w:color="auto" w:sz="4" w:space="0"/>
      </w:pBdr>
      <w:spacing w:before="100" w:after="100"/>
      <w:jc w:val="center"/>
    </w:pPr>
    <w:rPr>
      <w:b/>
      <w:bCs/>
    </w:rPr>
  </w:style>
  <w:style w:type="paragraph" w:customStyle="1" w:styleId="Xl38">
    <w:name w:val="Xl38"/>
    <w:basedOn w:val="Normal"/>
    <w:uiPriority w:val="99"/>
    <w:pPr>
      <w:pBdr>
        <w:top w:val="single" w:color="auto" w:sz="4" w:space="0"/>
        <w:left w:val="single" w:color="auto" w:sz="4" w:space="0"/>
        <w:bottom w:val="single" w:color="auto" w:sz="4" w:space="0"/>
        <w:right w:val="single" w:color="auto" w:sz="4" w:space="0"/>
      </w:pBdr>
      <w:spacing w:before="100" w:after="100"/>
      <w:jc w:val="center"/>
    </w:pPr>
    <w:rPr>
      <w:b/>
      <w:bCs/>
    </w:rPr>
  </w:style>
  <w:style w:type="paragraph" w:customStyle="1" w:styleId="Xl39">
    <w:name w:val="Xl39"/>
    <w:basedOn w:val="Normal"/>
    <w:uiPriority w:val="99"/>
    <w:pPr>
      <w:pBdr>
        <w:top w:val="single" w:color="auto" w:sz="4" w:space="0"/>
        <w:left w:val="single" w:color="auto" w:sz="4" w:space="0"/>
        <w:bottom w:val="single" w:color="auto" w:sz="4" w:space="0"/>
        <w:right w:val="single" w:color="auto" w:sz="4" w:space="0"/>
      </w:pBdr>
      <w:spacing w:before="100" w:after="100"/>
      <w:jc w:val="center"/>
    </w:pPr>
  </w:style>
  <w:style w:type="paragraph" w:customStyle="1" w:styleId="Xl40">
    <w:name w:val="Xl40"/>
    <w:basedOn w:val="Normal"/>
    <w:uiPriority w:val="99"/>
    <w:pPr>
      <w:pBdr>
        <w:top w:val="single" w:color="auto" w:sz="4" w:space="0"/>
        <w:left w:val="single" w:color="auto" w:sz="4" w:space="0"/>
        <w:bottom w:val="single" w:color="auto" w:sz="4" w:space="0"/>
        <w:right w:val="single" w:color="auto" w:sz="4" w:space="0"/>
      </w:pBdr>
      <w:spacing w:before="100" w:after="100"/>
      <w:jc w:val="center"/>
    </w:pPr>
    <w:rPr>
      <w:color w:val="000000"/>
    </w:rPr>
  </w:style>
  <w:style w:type="paragraph" w:customStyle="1" w:styleId="Xl41">
    <w:name w:val="Xl41"/>
    <w:basedOn w:val="Normal"/>
    <w:uiPriority w:val="99"/>
    <w:pPr>
      <w:pBdr>
        <w:top w:val="single" w:color="auto" w:sz="4" w:space="0"/>
        <w:left w:val="single" w:color="auto" w:sz="4" w:space="0"/>
        <w:bottom w:val="single" w:color="auto" w:sz="4" w:space="0"/>
        <w:right w:val="single" w:color="auto" w:sz="4" w:space="0"/>
      </w:pBdr>
      <w:spacing w:before="100" w:after="100"/>
      <w:jc w:val="center"/>
    </w:pPr>
    <w:rPr>
      <w:b/>
      <w:bCs/>
      <w:color w:val="000000"/>
    </w:rPr>
  </w:style>
  <w:style w:type="paragraph" w:customStyle="1" w:styleId="Xl42">
    <w:name w:val="Xl42"/>
    <w:basedOn w:val="Normal"/>
    <w:uiPriority w:val="99"/>
    <w:pPr>
      <w:pBdr>
        <w:top w:val="single" w:color="auto" w:sz="4" w:space="0"/>
        <w:left w:val="single" w:color="auto" w:sz="4" w:space="0"/>
        <w:bottom w:val="single" w:color="auto" w:sz="4" w:space="0"/>
        <w:right w:val="single" w:color="auto" w:sz="4" w:space="0"/>
      </w:pBdr>
      <w:spacing w:before="100" w:after="100"/>
      <w:jc w:val="center"/>
    </w:pPr>
    <w:rPr>
      <w:b/>
      <w:bCs/>
      <w:i/>
      <w:iCs/>
      <w:color w:val="000000"/>
    </w:rPr>
  </w:style>
  <w:style w:type="paragraph" w:customStyle="1" w:styleId="Xl43">
    <w:name w:val="Xl43"/>
    <w:basedOn w:val="Normal"/>
    <w:uiPriority w:val="99"/>
    <w:pPr>
      <w:pBdr>
        <w:top w:val="single" w:color="auto" w:sz="4" w:space="0"/>
        <w:left w:val="single" w:color="auto" w:sz="4" w:space="0"/>
        <w:bottom w:val="single" w:color="auto" w:sz="4" w:space="0"/>
        <w:right w:val="single" w:color="auto" w:sz="4" w:space="0"/>
      </w:pBdr>
      <w:spacing w:before="100" w:after="100"/>
      <w:jc w:val="center"/>
    </w:pPr>
    <w:rPr>
      <w:i/>
      <w:iCs/>
      <w:color w:val="000000"/>
    </w:rPr>
  </w:style>
  <w:style w:type="paragraph" w:customStyle="1" w:styleId="Xl44">
    <w:name w:val="Xl44"/>
    <w:basedOn w:val="Normal"/>
    <w:uiPriority w:val="99"/>
    <w:pPr>
      <w:pBdr>
        <w:top w:val="single" w:color="auto" w:sz="4" w:space="0"/>
        <w:left w:val="single" w:color="auto" w:sz="4" w:space="0"/>
        <w:bottom w:val="single" w:color="auto" w:sz="4" w:space="0"/>
      </w:pBdr>
      <w:spacing w:before="100" w:after="100"/>
      <w:jc w:val="center"/>
    </w:pPr>
  </w:style>
  <w:style w:type="paragraph" w:customStyle="1" w:styleId="Xl45">
    <w:name w:val="Xl45"/>
    <w:basedOn w:val="Normal"/>
    <w:uiPriority w:val="99"/>
    <w:pPr>
      <w:pBdr>
        <w:top w:val="single" w:color="auto" w:sz="4" w:space="0"/>
        <w:left w:val="single" w:color="auto" w:sz="4" w:space="0"/>
        <w:bottom w:val="single" w:color="auto" w:sz="4" w:space="0"/>
      </w:pBdr>
      <w:spacing w:before="100" w:after="100"/>
    </w:pPr>
    <w:rPr>
      <w:b/>
      <w:bCs/>
    </w:rPr>
  </w:style>
  <w:style w:type="paragraph" w:customStyle="1" w:styleId="Xl46">
    <w:name w:val="Xl46"/>
    <w:basedOn w:val="Normal"/>
    <w:uiPriority w:val="99"/>
    <w:pPr>
      <w:pBdr>
        <w:top w:val="single" w:color="auto" w:sz="4" w:space="0"/>
        <w:left w:val="single" w:color="auto" w:sz="4" w:space="0"/>
        <w:bottom w:val="single" w:color="auto" w:sz="4" w:space="0"/>
      </w:pBdr>
      <w:spacing w:before="100" w:after="100"/>
    </w:pPr>
    <w:rPr>
      <w:color w:val="000000"/>
    </w:rPr>
  </w:style>
  <w:style w:type="paragraph" w:customStyle="1" w:styleId="Xl47">
    <w:name w:val="Xl47"/>
    <w:basedOn w:val="Normal"/>
    <w:uiPriority w:val="99"/>
    <w:pPr>
      <w:pBdr>
        <w:top w:val="single" w:color="auto" w:sz="4" w:space="0"/>
        <w:left w:val="single" w:color="auto" w:sz="4" w:space="0"/>
        <w:bottom w:val="single" w:color="auto" w:sz="4" w:space="0"/>
      </w:pBdr>
      <w:spacing w:before="100" w:after="100"/>
    </w:pPr>
  </w:style>
  <w:style w:type="paragraph" w:customStyle="1" w:styleId="Xl48">
    <w:name w:val="Xl48"/>
    <w:basedOn w:val="Normal"/>
    <w:uiPriority w:val="99"/>
    <w:pPr>
      <w:pBdr>
        <w:top w:val="single" w:color="auto" w:sz="4" w:space="0"/>
        <w:left w:val="single" w:color="auto" w:sz="4" w:space="0"/>
        <w:bottom w:val="single" w:color="auto" w:sz="4" w:space="0"/>
      </w:pBdr>
      <w:spacing w:before="100" w:after="100"/>
    </w:pPr>
    <w:rPr>
      <w:b/>
      <w:bCs/>
      <w:i/>
      <w:iCs/>
    </w:rPr>
  </w:style>
  <w:style w:type="paragraph" w:customStyle="1" w:styleId="Xl49">
    <w:name w:val="Xl49"/>
    <w:basedOn w:val="Normal"/>
    <w:uiPriority w:val="99"/>
    <w:pPr>
      <w:pBdr>
        <w:top w:val="single" w:color="auto" w:sz="4" w:space="0"/>
        <w:left w:val="single" w:color="auto" w:sz="4" w:space="0"/>
        <w:bottom w:val="single" w:color="auto" w:sz="4" w:space="0"/>
      </w:pBdr>
      <w:spacing w:before="100" w:after="100"/>
    </w:pPr>
  </w:style>
  <w:style w:type="paragraph" w:customStyle="1" w:styleId="Xl50">
    <w:name w:val="Xl50"/>
    <w:basedOn w:val="Normal"/>
    <w:uiPriority w:val="99"/>
    <w:pPr>
      <w:pBdr>
        <w:top w:val="single" w:color="auto" w:sz="4" w:space="0"/>
        <w:left w:val="single" w:color="auto" w:sz="4" w:space="0"/>
        <w:bottom w:val="single" w:color="auto" w:sz="4" w:space="0"/>
      </w:pBdr>
      <w:spacing w:before="100" w:after="100"/>
    </w:pPr>
    <w:rPr>
      <w:i/>
      <w:iCs/>
    </w:rPr>
  </w:style>
  <w:style w:type="paragraph" w:customStyle="1" w:styleId="Xl51">
    <w:name w:val="Xl51"/>
    <w:basedOn w:val="Normal"/>
    <w:uiPriority w:val="99"/>
    <w:pPr>
      <w:pBdr>
        <w:top w:val="single" w:color="auto" w:sz="4" w:space="0"/>
        <w:left w:val="single" w:color="auto" w:sz="4" w:space="0"/>
        <w:bottom w:val="single" w:color="auto" w:sz="4" w:space="0"/>
      </w:pBdr>
      <w:spacing w:before="100" w:after="100"/>
    </w:pPr>
    <w:rPr>
      <w:b/>
      <w:bCs/>
      <w:i/>
      <w:iCs/>
      <w:color w:val="000000"/>
    </w:rPr>
  </w:style>
  <w:style w:type="paragraph" w:customStyle="1" w:styleId="Xl53">
    <w:name w:val="Xl53"/>
    <w:basedOn w:val="Normal"/>
    <w:uiPriority w:val="99"/>
    <w:pPr>
      <w:pBdr>
        <w:top w:val="single" w:color="auto" w:sz="4" w:space="0"/>
        <w:left w:val="single" w:color="auto" w:sz="4" w:space="0"/>
        <w:bottom w:val="single" w:color="auto" w:sz="4" w:space="0"/>
      </w:pBdr>
      <w:spacing w:before="100" w:after="100"/>
    </w:pPr>
    <w:rPr>
      <w:i/>
      <w:iCs/>
    </w:rPr>
  </w:style>
  <w:style w:type="paragraph" w:customStyle="1" w:styleId="Xl54">
    <w:name w:val="Xl54"/>
    <w:basedOn w:val="Normal"/>
    <w:uiPriority w:val="99"/>
    <w:pPr>
      <w:pBdr>
        <w:top w:val="single" w:color="auto" w:sz="4" w:space="0"/>
        <w:left w:val="single" w:color="auto" w:sz="4" w:space="0"/>
        <w:bottom w:val="single" w:color="auto" w:sz="4" w:space="0"/>
      </w:pBdr>
      <w:spacing w:before="100" w:after="100"/>
    </w:pPr>
    <w:rPr>
      <w:b/>
      <w:bCs/>
    </w:rPr>
  </w:style>
  <w:style w:type="paragraph" w:customStyle="1" w:styleId="Xl55">
    <w:name w:val="Xl55"/>
    <w:basedOn w:val="Normal"/>
    <w:uiPriority w:val="99"/>
    <w:pPr>
      <w:pBdr>
        <w:top w:val="single" w:color="auto" w:sz="4" w:space="0"/>
        <w:left w:val="single" w:color="auto" w:sz="4" w:space="0"/>
        <w:bottom w:val="single" w:color="auto" w:sz="4" w:space="0"/>
      </w:pBdr>
      <w:spacing w:before="100" w:after="100"/>
      <w:jc w:val="both"/>
    </w:pPr>
  </w:style>
  <w:style w:type="paragraph" w:customStyle="1" w:styleId="Xl56">
    <w:name w:val="Xl56"/>
    <w:basedOn w:val="Normal"/>
    <w:uiPriority w:val="99"/>
    <w:pPr>
      <w:pBdr>
        <w:top w:val="single" w:color="auto" w:sz="4" w:space="0"/>
        <w:left w:val="single" w:color="auto" w:sz="4" w:space="0"/>
        <w:bottom w:val="single" w:color="auto" w:sz="4" w:space="0"/>
      </w:pBdr>
      <w:spacing w:before="100" w:after="100"/>
    </w:pPr>
    <w:rPr>
      <w:b/>
      <w:bCs/>
    </w:rPr>
  </w:style>
  <w:style w:type="paragraph" w:customStyle="1" w:styleId="Xl57">
    <w:name w:val="Xl57"/>
    <w:basedOn w:val="Normal"/>
    <w:uiPriority w:val="99"/>
    <w:pPr>
      <w:pBdr>
        <w:top w:val="single" w:color="auto" w:sz="4" w:space="0"/>
        <w:left w:val="single" w:color="auto" w:sz="4" w:space="0"/>
        <w:bottom w:val="single" w:color="auto" w:sz="4" w:space="0"/>
      </w:pBdr>
      <w:spacing w:before="100" w:after="100"/>
    </w:pPr>
  </w:style>
  <w:style w:type="paragraph" w:customStyle="1" w:styleId="Xl58">
    <w:name w:val="Xl58"/>
    <w:basedOn w:val="Normal"/>
    <w:uiPriority w:val="99"/>
    <w:pPr>
      <w:pBdr>
        <w:top w:val="single" w:color="auto" w:sz="4" w:space="0"/>
        <w:left w:val="single" w:color="auto" w:sz="4" w:space="0"/>
        <w:bottom w:val="single" w:color="auto" w:sz="4" w:space="0"/>
      </w:pBdr>
      <w:spacing w:before="100" w:after="100"/>
    </w:pPr>
    <w:rPr>
      <w:b/>
      <w:bCs/>
      <w:i/>
      <w:iCs/>
    </w:rPr>
  </w:style>
  <w:style w:type="paragraph" w:customStyle="1" w:styleId="Xl59">
    <w:name w:val="Xl59"/>
    <w:basedOn w:val="Normal"/>
    <w:uiPriority w:val="99"/>
    <w:pPr>
      <w:pBdr>
        <w:top w:val="single" w:color="auto" w:sz="4" w:space="0"/>
        <w:left w:val="single" w:color="auto" w:sz="4" w:space="0"/>
        <w:bottom w:val="single" w:color="auto" w:sz="4" w:space="0"/>
        <w:right w:val="single" w:color="auto" w:sz="4" w:space="0"/>
      </w:pBdr>
      <w:spacing w:before="100" w:after="100"/>
      <w:jc w:val="center"/>
    </w:pPr>
    <w:rPr>
      <w:b/>
      <w:bCs/>
    </w:rPr>
  </w:style>
  <w:style w:type="paragraph" w:customStyle="1" w:styleId="Xl60">
    <w:name w:val="Xl60"/>
    <w:basedOn w:val="Normal"/>
    <w:uiPriority w:val="99"/>
    <w:pPr>
      <w:pBdr>
        <w:top w:val="single" w:color="auto" w:sz="4" w:space="0"/>
        <w:left w:val="single" w:color="auto" w:sz="4" w:space="0"/>
        <w:bottom w:val="single" w:color="auto" w:sz="4" w:space="0"/>
        <w:right w:val="single" w:color="auto" w:sz="4" w:space="0"/>
      </w:pBdr>
      <w:spacing w:before="100" w:after="100"/>
      <w:jc w:val="center"/>
    </w:pPr>
    <w:rPr>
      <w:b/>
      <w:bCs/>
      <w:i/>
      <w:iCs/>
    </w:rPr>
  </w:style>
  <w:style w:type="paragraph" w:customStyle="1" w:styleId="Xl62">
    <w:name w:val="Xl62"/>
    <w:basedOn w:val="Normal"/>
    <w:uiPriority w:val="99"/>
    <w:pPr>
      <w:pBdr>
        <w:top w:val="single" w:color="auto" w:sz="4" w:space="0"/>
        <w:left w:val="single" w:color="auto" w:sz="4" w:space="0"/>
        <w:bottom w:val="single" w:color="auto" w:sz="4" w:space="0"/>
      </w:pBdr>
      <w:spacing w:before="100" w:after="100"/>
    </w:pPr>
  </w:style>
  <w:style w:type="paragraph" w:customStyle="1" w:styleId="Xl63">
    <w:name w:val="Xl63"/>
    <w:basedOn w:val="Normal"/>
    <w:uiPriority w:val="99"/>
    <w:pPr>
      <w:pBdr>
        <w:top w:val="single" w:color="auto" w:sz="4" w:space="0"/>
        <w:left w:val="single" w:color="auto" w:sz="4" w:space="0"/>
        <w:bottom w:val="single" w:color="auto" w:sz="4" w:space="0"/>
      </w:pBdr>
      <w:spacing w:before="100" w:after="100"/>
    </w:pPr>
    <w:rPr>
      <w:i/>
      <w:iCs/>
    </w:rPr>
  </w:style>
  <w:style w:type="paragraph" w:customStyle="1" w:styleId="Xl64">
    <w:name w:val="Xl64"/>
    <w:basedOn w:val="Normal"/>
    <w:uiPriority w:val="99"/>
    <w:pPr>
      <w:pBdr>
        <w:top w:val="single" w:color="auto" w:sz="4" w:space="0"/>
        <w:left w:val="single" w:color="auto" w:sz="4" w:space="0"/>
        <w:bottom w:val="single" w:color="auto" w:sz="4" w:space="0"/>
        <w:right w:val="single" w:color="auto" w:sz="4" w:space="0"/>
      </w:pBdr>
      <w:spacing w:before="100" w:after="100"/>
      <w:jc w:val="center"/>
    </w:pPr>
    <w:rPr>
      <w:b/>
      <w:bCs/>
    </w:rPr>
  </w:style>
  <w:style w:type="paragraph" w:customStyle="1" w:styleId="Xl65">
    <w:name w:val="Xl65"/>
    <w:basedOn w:val="Normal"/>
    <w:uiPriority w:val="99"/>
    <w:pPr>
      <w:pBdr>
        <w:top w:val="single" w:color="auto" w:sz="4" w:space="0"/>
        <w:left w:val="single" w:color="auto" w:sz="4" w:space="0"/>
        <w:bottom w:val="single" w:color="auto" w:sz="4" w:space="0"/>
        <w:right w:val="single" w:color="auto" w:sz="4" w:space="0"/>
      </w:pBdr>
      <w:spacing w:before="100" w:after="100"/>
      <w:jc w:val="center"/>
    </w:pPr>
    <w:rPr>
      <w:i/>
      <w:iCs/>
    </w:rPr>
  </w:style>
  <w:style w:type="paragraph" w:customStyle="1" w:styleId="Xl66">
    <w:name w:val="Xl66"/>
    <w:basedOn w:val="Normal"/>
    <w:uiPriority w:val="99"/>
    <w:pPr>
      <w:pBdr>
        <w:top w:val="single" w:color="auto" w:sz="4" w:space="0"/>
        <w:left w:val="single" w:color="auto" w:sz="4" w:space="0"/>
        <w:bottom w:val="single" w:color="auto" w:sz="4" w:space="0"/>
        <w:right w:val="single" w:color="auto" w:sz="4" w:space="0"/>
      </w:pBdr>
      <w:spacing w:before="100" w:after="100"/>
      <w:jc w:val="center"/>
    </w:pPr>
    <w:rPr>
      <w:i/>
      <w:iCs/>
    </w:rPr>
  </w:style>
  <w:style w:type="paragraph" w:customStyle="1" w:styleId="Xl67">
    <w:name w:val="Xl67"/>
    <w:basedOn w:val="Normal"/>
    <w:uiPriority w:val="99"/>
    <w:pPr>
      <w:pBdr>
        <w:top w:val="single" w:color="auto" w:sz="4" w:space="0"/>
        <w:left w:val="single" w:color="auto" w:sz="4" w:space="0"/>
        <w:bottom w:val="single" w:color="auto" w:sz="4" w:space="0"/>
      </w:pBdr>
      <w:spacing w:before="100" w:after="100"/>
    </w:pPr>
    <w:rPr>
      <w:i/>
      <w:iCs/>
    </w:rPr>
  </w:style>
  <w:style w:type="paragraph" w:customStyle="1" w:styleId="Xl68">
    <w:name w:val="Xl68"/>
    <w:basedOn w:val="Normal"/>
    <w:uiPriority w:val="99"/>
    <w:pPr>
      <w:pBdr>
        <w:top w:val="single" w:color="auto" w:sz="4" w:space="0"/>
        <w:left w:val="single" w:color="auto" w:sz="4" w:space="0"/>
        <w:bottom w:val="single" w:color="auto" w:sz="4" w:space="0"/>
        <w:right w:val="single" w:color="auto" w:sz="4" w:space="0"/>
      </w:pBdr>
      <w:spacing w:before="100" w:after="100"/>
      <w:jc w:val="center"/>
    </w:pPr>
    <w:rPr>
      <w:i/>
      <w:iCs/>
    </w:rPr>
  </w:style>
  <w:style w:type="paragraph" w:customStyle="1" w:styleId="Xl69">
    <w:name w:val="Xl69"/>
    <w:basedOn w:val="Normal"/>
    <w:uiPriority w:val="99"/>
    <w:pPr>
      <w:pBdr>
        <w:top w:val="single" w:color="auto" w:sz="4" w:space="0"/>
        <w:left w:val="single" w:color="auto" w:sz="4" w:space="0"/>
        <w:bottom w:val="single" w:color="auto" w:sz="4" w:space="0"/>
        <w:right w:val="single" w:color="auto" w:sz="4" w:space="0"/>
      </w:pBdr>
      <w:spacing w:before="100" w:after="100"/>
      <w:jc w:val="center"/>
    </w:pPr>
    <w:rPr>
      <w:i/>
      <w:iCs/>
    </w:rPr>
  </w:style>
  <w:style w:type="paragraph" w:customStyle="1" w:styleId="Xl70">
    <w:name w:val="Xl70"/>
    <w:basedOn w:val="Normal"/>
    <w:uiPriority w:val="99"/>
    <w:pPr>
      <w:pBdr>
        <w:top w:val="single" w:color="auto" w:sz="4" w:space="0"/>
        <w:left w:val="single" w:color="auto" w:sz="4" w:space="0"/>
        <w:bottom w:val="single" w:color="auto" w:sz="4" w:space="0"/>
        <w:right w:val="single" w:color="auto" w:sz="4" w:space="0"/>
      </w:pBdr>
      <w:spacing w:before="100" w:after="100"/>
      <w:jc w:val="right"/>
    </w:pPr>
    <w:rPr>
      <w:b/>
      <w:bCs/>
    </w:rPr>
  </w:style>
  <w:style w:type="paragraph" w:customStyle="1" w:styleId="Xl71">
    <w:name w:val="Xl71"/>
    <w:basedOn w:val="Normal"/>
    <w:uiPriority w:val="99"/>
    <w:pPr>
      <w:spacing w:before="100" w:after="100"/>
      <w:jc w:val="center"/>
    </w:pPr>
  </w:style>
  <w:style w:type="paragraph" w:customStyle="1" w:styleId="Xl72">
    <w:name w:val="Xl72"/>
    <w:basedOn w:val="Normal"/>
    <w:uiPriority w:val="99"/>
    <w:pPr>
      <w:spacing w:before="100" w:after="100"/>
      <w:jc w:val="center"/>
    </w:pPr>
    <w:rPr>
      <w:b/>
      <w:bCs/>
    </w:rPr>
  </w:style>
  <w:style w:type="paragraph" w:customStyle="1" w:styleId="Xl73">
    <w:name w:val="Xl73"/>
    <w:basedOn w:val="Normal"/>
    <w:uiPriority w:val="99"/>
    <w:pPr>
      <w:pBdr>
        <w:top w:val="single" w:color="auto" w:sz="4" w:space="0"/>
        <w:left w:val="single" w:color="auto" w:sz="4" w:space="0"/>
        <w:bottom w:val="single" w:color="auto" w:sz="4" w:space="0"/>
        <w:right w:val="single" w:color="auto" w:sz="4" w:space="0"/>
      </w:pBdr>
      <w:spacing w:before="100" w:after="100"/>
      <w:jc w:val="right"/>
    </w:pPr>
    <w:rPr>
      <w:b/>
      <w:bCs/>
    </w:rPr>
  </w:style>
  <w:style w:type="paragraph" w:customStyle="1" w:styleId="Xl74">
    <w:name w:val="Xl74"/>
    <w:basedOn w:val="Normal"/>
    <w:uiPriority w:val="99"/>
    <w:pPr>
      <w:spacing w:before="100" w:after="100"/>
      <w:jc w:val="center"/>
    </w:pPr>
  </w:style>
  <w:style w:type="character" w:customStyle="1" w:styleId="Цветовоевыделение">
    <w:name w:val="Цветовое выделение"/>
    <w:uiPriority w:val="99"/>
    <w:rPr>
      <w:b/>
      <w:bCs/>
      <w:color w:val="000080"/>
    </w:rPr>
  </w:style>
  <w:style w:type="character" w:customStyle="1" w:styleId="Гипертекстоваяссылка">
    <w:name w:val="Гипертекстовая ссылка"/>
    <w:basedOn w:val="Цветовоевыделение"/>
    <w:uiPriority w:val="99"/>
    <w:rPr>
      <w:color w:val="008000"/>
    </w:rPr>
  </w:style>
  <w:style w:type="paragraph" w:customStyle="1" w:styleId="Нормальный(таблица)">
    <w:name w:val="Нормальный (таблица)"/>
    <w:basedOn w:val="Normal"/>
    <w:next w:val="Normal"/>
    <w:uiPriority w:val="99"/>
    <w:pPr>
      <w:widowControl w:val="off"/>
      <w:jc w:val="both"/>
    </w:pPr>
    <w:rPr>
      <w:rFonts w:ascii="Arial" w:hAnsi="Arial"/>
    </w:rPr>
  </w:style>
  <w:style w:type="paragraph" w:customStyle="1" w:styleId="Таблицы(моноширинный)">
    <w:name w:val="Таблицы (моноширинный)"/>
    <w:basedOn w:val="Normal"/>
    <w:next w:val="Normal"/>
    <w:uiPriority w:val="99"/>
    <w:pPr>
      <w:widowControl w:val="off"/>
      <w:jc w:val="both"/>
    </w:pPr>
    <w:rPr>
      <w:rFonts w:ascii="Courier New" w:cs="Courier New" w:hAnsi="Courier New"/>
    </w:rPr>
  </w:style>
  <w:style w:type="paragraph" w:customStyle="1" w:styleId="Прижатыйвлево">
    <w:name w:val="Прижатый влево"/>
    <w:basedOn w:val="Normal"/>
    <w:next w:val="Normal"/>
    <w:uiPriority w:val="99"/>
    <w:pPr>
      <w:widowControl w:val="off"/>
    </w:pPr>
    <w:rPr>
      <w:rFonts w:ascii="Arial" w:hAnsi="Arial"/>
    </w:rPr>
  </w:style>
  <w:style w:type="paragraph" w:customStyle="1" w:styleId="Тендерныеданные">
    <w:name w:val="Тендерные данные"/>
    <w:basedOn w:val="Normal"/>
    <w:uiPriority w:val="99"/>
    <w:pPr>
      <w:tabs>
        <w:tab w:val="left" w:pos="1985"/>
      </w:tabs>
      <w:spacing w:before="120" w:after="60"/>
      <w:jc w:val="both"/>
    </w:pPr>
    <w:rPr>
      <w:b/>
      <w:bCs/>
    </w:rPr>
  </w:style>
  <w:style w:type="paragraph" w:customStyle="1" w:styleId="Title1">
    <w:name w:val="Title1"/>
    <w:basedOn w:val="Normal"/>
    <w:uiPriority w:val="99"/>
    <w:pPr>
      <w:spacing w:before="100" w:after="100"/>
    </w:pPr>
    <w:rPr>
      <w:i/>
      <w:iCs/>
    </w:rPr>
  </w:style>
  <w:style w:type="paragraph" w:customStyle="1" w:styleId="ConsNormal">
    <w:name w:val="ConsNormal"/>
    <w:uiPriority w:val="99"/>
    <w:pPr>
      <w:spacing w:after="0" w:line="240" w:lineRule="auto"/>
      <w:ind w:firstLine="720"/>
    </w:pPr>
    <w:rPr>
      <w:rFonts w:ascii="Consultant" w:cs="Times New Roman" w:eastAsia="Times New Roman" w:hAnsi="Consultant"/>
      <w:sz w:val="20"/>
      <w:szCs w:val="20"/>
      <w:lang w:eastAsia="ru-RU"/>
    </w:rPr>
  </w:style>
  <w:style w:type="paragraph" w:customStyle="1" w:styleId="Iau?iue">
    <w:name w:val="Iau?iue"/>
    <w:uiPriority w:val="99"/>
    <w:pPr>
      <w:spacing w:after="0" w:line="240" w:lineRule="auto"/>
    </w:pPr>
    <w:rPr>
      <w:rFonts w:ascii="Times New Roman" w:cs="Times New Roman" w:eastAsia="Times New Roman" w:hAnsi="Times New Roman"/>
      <w:sz w:val="20"/>
      <w:szCs w:val="20"/>
      <w:lang w:eastAsia="ru-RU"/>
    </w:rPr>
  </w:style>
  <w:style w:type="paragraph" w:customStyle="1" w:styleId="ConsNonformat">
    <w:name w:val="ConsNonformat"/>
    <w:link w:val="ConsNonformatЗнак"/>
    <w:uiPriority w:val="99"/>
    <w:pPr>
      <w:widowControl w:val="off"/>
      <w:spacing w:after="0" w:line="240" w:lineRule="auto"/>
    </w:pPr>
    <w:rPr>
      <w:rFonts w:ascii="Courier New" w:cs="Courier New" w:eastAsia="Times New Roman" w:hAnsi="Courier New"/>
      <w:sz w:val="20"/>
      <w:szCs w:val="20"/>
      <w:lang w:eastAsia="ru-RU"/>
    </w:rPr>
  </w:style>
  <w:style w:type="character" w:customStyle="1" w:styleId="ConsNonformatЗнак">
    <w:name w:val="ConsNonformat Знак"/>
    <w:link w:val="ConsNonformat"/>
    <w:uiPriority w:val="99"/>
    <w:rPr>
      <w:rFonts w:ascii="Courier New" w:cs="Courier New" w:eastAsia="Times New Roman" w:hAnsi="Courier New"/>
      <w:sz w:val="20"/>
      <w:szCs w:val="20"/>
      <w:lang w:eastAsia="ru-RU"/>
    </w:rPr>
  </w:style>
  <w:style w:type="paragraph" w:customStyle="1" w:styleId="заголовок1">
    <w:name w:val="заголовок 1"/>
    <w:basedOn w:val="Normal"/>
    <w:next w:val="Normal"/>
    <w:uiPriority w:val="99"/>
    <w:pPr>
      <w:keepNext w:val="on"/>
    </w:pPr>
  </w:style>
  <w:style w:type="paragraph" w:customStyle="1" w:styleId="А_обычный">
    <w:name w:val="А_обычный"/>
    <w:basedOn w:val="Normal"/>
    <w:uiPriority w:val="99"/>
    <w:pPr>
      <w:ind w:firstLine="709"/>
      <w:jc w:val="both"/>
    </w:pPr>
  </w:style>
  <w:style w:type="character" w:styleId="Strong">
    <w:name w:val="Strong"/>
    <w:uiPriority w:val="99"/>
    <w:qFormat w:val="on"/>
    <w:rPr>
      <w:rFonts w:cs="Times New Roman"/>
      <w:b/>
      <w:bCs/>
    </w:rPr>
  </w:style>
  <w:style w:type="character" w:customStyle="1" w:styleId="FontStyle14">
    <w:name w:val="Font Style14"/>
    <w:basedOn w:val="DefaultParagraphFont"/>
    <w:uiPriority w:val="99"/>
    <w:rPr>
      <w:rFonts w:ascii="Times New Roman" w:cs="Times New Roman" w:hAnsi="Times New Roman"/>
      <w:sz w:val="26"/>
      <w:szCs w:val="26"/>
    </w:rPr>
  </w:style>
  <w:style w:type="character" w:customStyle="1" w:styleId="FontStyle50">
    <w:name w:val="Font Style50"/>
    <w:basedOn w:val="DefaultParagraphFont"/>
    <w:uiPriority w:val="99"/>
    <w:rPr>
      <w:rFonts w:ascii="Times New Roman" w:cs="Times New Roman" w:hAnsi="Times New Roman"/>
      <w:b/>
      <w:bCs/>
      <w:sz w:val="14"/>
      <w:szCs w:val="14"/>
    </w:rPr>
  </w:style>
  <w:style w:type="paragraph" w:customStyle="1" w:styleId="Default">
    <w:name w:val="Default"/>
    <w:uiPriority w:val="99"/>
    <w:pPr>
      <w:spacing w:after="0" w:line="240" w:lineRule="auto"/>
    </w:pPr>
    <w:rPr>
      <w:rFonts w:ascii="Times New Roman" w:cs="Times New Roman" w:eastAsia="Times New Roman" w:hAnsi="Times New Roman"/>
      <w:color w:val="000000"/>
      <w:sz w:val="24"/>
      <w:szCs w:val="24"/>
      <w:lang w:eastAsia="ru-RU"/>
    </w:rPr>
  </w:style>
  <w:style w:type="character" w:customStyle="1" w:styleId="Сильноевыделение1">
    <w:name w:val="Сильное выделение1"/>
    <w:basedOn w:val="DefaultParagraphFont"/>
    <w:uiPriority w:val="99"/>
    <w:rPr>
      <w:rFonts w:cs="Times New Roman"/>
      <w:b/>
    </w:rPr>
  </w:style>
  <w:style w:type="table" w:customStyle="1" w:styleId="Сеткатаблицы1">
    <w:name w:val="Сетка таблицы1"/>
    <w:basedOn w:val="NormalTable"/>
    <w:uiPriority w:val="99"/>
    <w:pPr>
      <w:spacing w:after="0" w:line="240" w:lineRule="auto"/>
    </w:pPr>
    <w:tblP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customStyle="1" w:styleId="Сеткатаблицы2">
    <w:name w:val="Сетка таблицы2"/>
    <w:basedOn w:val="NormalTable"/>
    <w:uiPriority w:val="99"/>
    <w:pPr>
      <w:spacing w:after="0" w:line="240" w:lineRule="auto"/>
    </w:pPr>
    <w:rPr>
      <w:rFonts w:ascii="Times New Roman" w:cs="Times New Roman" w:eastAsia="Times New Roman" w:hAnsi="Times New Roman"/>
      <w:sz w:val="20"/>
      <w:szCs w:val="20"/>
      <w:lang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Вертикальныйотступ">
    <w:name w:val="Вертикальный отступ"/>
    <w:basedOn w:val="Normal"/>
    <w:uiPriority w:val="99"/>
    <w:pPr>
      <w:jc w:val="center"/>
    </w:pPr>
    <w:rPr>
      <w:sz w:val="28"/>
      <w:szCs w:val="20"/>
      <w:lang w:val="en-US"/>
    </w:rPr>
  </w:style>
  <w:style w:type="paragraph" w:customStyle="1" w:styleId="Обычный1">
    <w:name w:val="Обычный1"/>
    <w:uiPriority w:val="99"/>
    <w:pPr>
      <w:spacing w:after="0" w:line="240" w:lineRule="auto"/>
    </w:pPr>
    <w:rPr>
      <w:rFonts w:ascii="Times New Roman" w:cs="Times New Roman" w:eastAsia="Times New Roman" w:hAnsi="Times New Roman"/>
      <w:sz w:val="20"/>
      <w:szCs w:val="20"/>
      <w:lang w:eastAsia="ru-RU"/>
    </w:rPr>
  </w:style>
  <w:style w:type="paragraph" w:customStyle="1" w:styleId="!AAA!">
    <w:name w:val="! AAA !"/>
    <w:uiPriority w:val="99"/>
    <w:pPr>
      <w:spacing w:after="120" w:line="240" w:lineRule="auto"/>
      <w:jc w:val="both"/>
    </w:pPr>
    <w:rPr>
      <w:rFonts w:ascii="Times New Roman" w:cs="Times New Roman" w:eastAsia="Times New Roman" w:hAnsi="Times New Roman"/>
      <w:color w:val="0000ff"/>
      <w:sz w:val="24"/>
      <w:szCs w:val="20"/>
      <w:lang w:eastAsia="ru-RU"/>
    </w:rPr>
  </w:style>
  <w:style w:type="paragraph" w:customStyle="1" w:styleId="2">
    <w:name w:val="2"/>
    <w:basedOn w:val="Normal"/>
    <w:next w:val="Normal(Web)"/>
    <w:uiPriority w:val="99"/>
    <w:pPr>
      <w:spacing w:before="100" w:after="100"/>
    </w:pPr>
    <w:rPr>
      <w:sz w:val="20"/>
      <w:szCs w:val="20"/>
    </w:rPr>
  </w:style>
  <w:style w:type="paragraph" w:styleId="Normal(Web)">
    <w:name w:val="Normal (Web)"/>
    <w:basedOn w:val="Normal"/>
    <w:uiPriority w:val="99"/>
    <w:semiHidden w:val="on"/>
  </w:style>
  <w:style w:type="character" w:customStyle="1" w:styleId="FontStyle28">
    <w:name w:val="Font Style28"/>
    <w:uiPriority w:val="99"/>
    <w:rPr>
      <w:rFonts w:ascii="Times New Roman" w:cs="Times New Roman" w:hAnsi="Times New Roman" w:hint="default"/>
      <w:b/>
      <w:bCs/>
      <w:sz w:val="20"/>
      <w:szCs w:val="20"/>
    </w:rPr>
  </w:style>
  <w:style w:type="paragraph" w:customStyle="1" w:styleId="Стиль3">
    <w:name w:val="Стиль3"/>
    <w:basedOn w:val="BodyTextIndent2"/>
    <w:uiPriority w:val="99"/>
    <w:pPr>
      <w:widowControl w:val="off"/>
      <w:tabs>
        <w:tab w:val="num" w:pos="1067"/>
      </w:tabs>
      <w:spacing w:after="0" w:line="240" w:lineRule="auto"/>
      <w:ind w:left="840"/>
      <w:jc w:val="both"/>
    </w:pPr>
    <w:rPr>
      <w:szCs w:val="20"/>
    </w:rPr>
  </w:style>
  <w:style w:type="character" w:customStyle="1" w:styleId="Заголовок4Знак">
    <w:name w:val="Заголовок 4 Знак"/>
    <w:basedOn w:val="DefaultParagraphFont"/>
    <w:link w:val="Heading4"/>
    <w:uiPriority w:val="99"/>
    <w:rPr>
      <w:rFonts w:ascii="Times New Roman CYR" w:cs="Times New Roman CYR" w:eastAsia="Times New Roman" w:hAnsi="Times New Roman CYR"/>
      <w:sz w:val="24"/>
      <w:szCs w:val="20"/>
      <w:lang w:eastAsia="ru-RU"/>
    </w:rPr>
  </w:style>
  <w:style w:type="character" w:customStyle="1" w:styleId="Заголовок5Знак">
    <w:name w:val="Заголовок 5 Знак"/>
    <w:basedOn w:val="DefaultParagraphFont"/>
    <w:link w:val="Heading5"/>
    <w:uiPriority w:val="99"/>
    <w:rPr>
      <w:rFonts w:ascii="Times New Roman CYR" w:cs="Times New Roman CYR" w:eastAsia="Times New Roman" w:hAnsi="Times New Roman CYR"/>
      <w:b/>
      <w:bCs/>
      <w:i/>
      <w:iCs/>
      <w:sz w:val="24"/>
      <w:szCs w:val="20"/>
      <w:lang w:eastAsia="ru-RU"/>
    </w:rPr>
  </w:style>
  <w:style w:type="character" w:customStyle="1" w:styleId="Заголовок6Знак">
    <w:name w:val="Заголовок 6 Знак"/>
    <w:basedOn w:val="DefaultParagraphFont"/>
    <w:link w:val="Heading6"/>
    <w:uiPriority w:val="99"/>
    <w:rPr>
      <w:rFonts w:ascii="Times New Roman" w:cs="Times New Roman" w:eastAsia="Times New Roman" w:hAnsi="Times New Roman"/>
      <w:bCs/>
      <w:sz w:val="24"/>
      <w:szCs w:val="20"/>
      <w:shd w:val="clear" w:color="auto" w:fill="ffffff"/>
      <w:lang w:eastAsia="ru-RU"/>
    </w:rPr>
  </w:style>
  <w:style w:type="character" w:customStyle="1" w:styleId="Заголовок7Знак">
    <w:name w:val="Заголовок 7 Знак"/>
    <w:basedOn w:val="DefaultParagraphFont"/>
    <w:link w:val="Heading7"/>
    <w:uiPriority w:val="99"/>
    <w:rPr>
      <w:rFonts w:ascii="Times New Roman" w:cs="Times New Roman" w:eastAsia="Times New Roman" w:hAnsi="Times New Roman"/>
      <w:b/>
      <w:bCs/>
      <w:i/>
      <w:iCs/>
      <w:sz w:val="24"/>
      <w:shd w:val="clear" w:color="auto" w:fill="ffffff"/>
      <w:lang w:eastAsia="ru-RU"/>
    </w:rPr>
  </w:style>
  <w:style w:type="numbering" w:customStyle="1" w:styleId="Нетсписка1">
    <w:name w:val="Нет списка1"/>
    <w:uiPriority w:val="99"/>
    <w:semiHidden w:val="on"/>
    <w:unhideWhenUsed w:val="on"/>
  </w:style>
  <w:style w:type="paragraph" w:customStyle="1" w:styleId="S_1">
    <w:name w:val="S_1"/>
    <w:basedOn w:val="Normal"/>
    <w:uiPriority w:val="99"/>
    <w:pPr>
      <w:ind w:firstLine="720"/>
      <w:jc w:val="both"/>
    </w:pPr>
    <w:rPr>
      <w:rFonts w:ascii="Arial" w:cs="Arial" w:hAnsi="Arial"/>
      <w:sz w:val="26"/>
      <w:szCs w:val="26"/>
    </w:rPr>
  </w:style>
  <w:style w:type="character" w:customStyle="1" w:styleId="Apple-style-span">
    <w:name w:val="Apple-style-span"/>
    <w:basedOn w:val="DefaultParagraphFont"/>
    <w:uiPriority w:val="99"/>
  </w:style>
  <w:style w:type="paragraph" w:styleId="HTMLPreformatted">
    <w:name w:val="HTML Preformatted"/>
    <w:basedOn w:val="Normal"/>
    <w:link w:val="СтандартныйHTMLЗнак"/>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eastAsia="Arial Unicode MS" w:hAnsi="Courier New"/>
      <w:color w:val="000000"/>
      <w:sz w:val="20"/>
      <w:szCs w:val="20"/>
    </w:rPr>
  </w:style>
  <w:style w:type="character" w:customStyle="1" w:styleId="СтандартныйHTMLЗнак">
    <w:name w:val="Стандартный HTML Знак"/>
    <w:basedOn w:val="DefaultParagraphFont"/>
    <w:link w:val="HTMLPreformatted"/>
    <w:uiPriority w:val="99"/>
    <w:rPr>
      <w:rFonts w:ascii="Courier New" w:cs="Times New Roman" w:eastAsia="Arial Unicode MS" w:hAnsi="Courier New"/>
      <w:color w:val="000000"/>
      <w:sz w:val="20"/>
      <w:szCs w:val="20"/>
      <w:lang w:eastAsia="ru-RU"/>
    </w:rPr>
  </w:style>
  <w:style w:type="table" w:customStyle="1" w:styleId="Сеткатаблицы3">
    <w:name w:val="Сетка таблицы3"/>
    <w:basedOn w:val="NormalTable"/>
    <w:uiPriority w:val="59"/>
    <w:pPr>
      <w:spacing w:after="0" w:line="240" w:lineRule="auto"/>
    </w:pPr>
    <w:rPr>
      <w:rFonts w:ascii="Times New Roman" w:cs="Times New Roman" w:eastAsia="Times New Roman" w:hAnsi="Times New Roman"/>
      <w:sz w:val="20"/>
      <w:szCs w:val="20"/>
      <w:lang w:eastAsia="ru-RU"/>
    </w:r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ТекствыноскиЗнак1">
    <w:name w:val="Текст выноски Знак1"/>
    <w:basedOn w:val="DefaultParagraphFont"/>
    <w:uiPriority w:val="99"/>
    <w:semiHidden w:val="on"/>
    <w:rPr>
      <w:rFonts w:ascii="Tahoma" w:cs="Tahoma" w:eastAsia="Times New Roman" w:hAnsi="Tahoma"/>
      <w:sz w:val="16"/>
      <w:szCs w:val="16"/>
      <w:lang w:eastAsia="ru-RU"/>
    </w:rPr>
  </w:style>
  <w:style w:type="character" w:styleId="FollowedHyperlink">
    <w:name w:val="FollowedHyperlink"/>
    <w:basedOn w:val="DefaultParagraphFont"/>
    <w:uiPriority w:val="99"/>
    <w:semiHidden w:val="on"/>
    <w:unhideWhenUsed w:val="on"/>
    <w:rPr>
      <w:color w:val="800080"/>
      <w:u w:val="single"/>
    </w:rPr>
  </w:style>
  <w:style w:type="table" w:customStyle="1" w:styleId="Сеткатаблицы4">
    <w:name w:val="Сетка таблицы4"/>
    <w:basedOn w:val="NormalTable"/>
    <w:uiPriority w:val="99"/>
    <w:pPr>
      <w:spacing w:after="0" w:line="240" w:lineRule="auto"/>
    </w:pPr>
    <w:rPr>
      <w:rFonts w:ascii="Times New Roman" w:cs="Times New Roman" w:eastAsia="Times New Roman" w:hAnsi="Times New Roman"/>
      <w:sz w:val="20"/>
      <w:szCs w:val="20"/>
      <w:lang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65699905">
      <w:bodyDiv w:val="1"/>
      <w:marLeft w:val="0"/>
      <w:marRight w:val="0"/>
      <w:marTop w:val="0"/>
      <w:marBottom w:val="0"/>
      <w:divBdr>
        <w:top w:val="none" w:sz="0" w:space="0" w:color="auto"/>
        <w:left w:val="none" w:sz="0" w:space="0" w:color="auto"/>
        <w:bottom w:val="none" w:sz="0" w:space="0" w:color="auto"/>
        <w:right w:val="none" w:sz="0" w:space="0" w:color="auto"/>
      </w:divBdr>
    </w:div>
    <w:div w:id="536432308">
      <w:bodyDiv w:val="1"/>
      <w:marLeft w:val="0"/>
      <w:marRight w:val="0"/>
      <w:marTop w:val="0"/>
      <w:marBottom w:val="0"/>
      <w:divBdr>
        <w:top w:val="none" w:sz="0" w:space="0" w:color="auto"/>
        <w:left w:val="none" w:sz="0" w:space="0" w:color="auto"/>
        <w:bottom w:val="none" w:sz="0" w:space="0" w:color="auto"/>
        <w:right w:val="none" w:sz="0" w:space="0" w:color="auto"/>
      </w:divBdr>
    </w:div>
    <w:div w:id="622543353">
      <w:bodyDiv w:val="1"/>
      <w:marLeft w:val="0"/>
      <w:marRight w:val="0"/>
      <w:marTop w:val="0"/>
      <w:marBottom w:val="0"/>
      <w:divBdr>
        <w:top w:val="none" w:sz="0" w:space="0" w:color="auto"/>
        <w:left w:val="none" w:sz="0" w:space="0" w:color="auto"/>
        <w:bottom w:val="none" w:sz="0" w:space="0" w:color="auto"/>
        <w:right w:val="none" w:sz="0" w:space="0" w:color="auto"/>
      </w:divBdr>
    </w:div>
    <w:div w:id="857279175">
      <w:bodyDiv w:val="1"/>
      <w:marLeft w:val="0"/>
      <w:marRight w:val="0"/>
      <w:marTop w:val="0"/>
      <w:marBottom w:val="0"/>
      <w:divBdr>
        <w:top w:val="none" w:sz="0" w:space="0" w:color="auto"/>
        <w:left w:val="none" w:sz="0" w:space="0" w:color="auto"/>
        <w:bottom w:val="none" w:sz="0" w:space="0" w:color="auto"/>
        <w:right w:val="none" w:sz="0" w:space="0" w:color="auto"/>
      </w:divBdr>
    </w:div>
    <w:div w:id="974218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ntTable" Target="fontTable.xml"/><Relationship Id="rId14" Type="http://schemas.openxmlformats.org/officeDocument/2006/relationships/theme" Target="theme/theme1.xml"/><Relationship Id="rId15" Type="http://schemas.openxmlformats.org/officeDocument/2006/relationships/header" Target="header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6" Type="http://schemas.openxmlformats.org/officeDocument/2006/relationships/footnotes" Target="footnotes.xml"/><Relationship Id="rId7" Type="http://schemas.openxmlformats.org/officeDocument/2006/relationships/endnotes" Target="endnotes.xml"/><Relationship Id="rId1" Type="http://schemas.openxmlformats.org/officeDocument/2006/relationships/customXml" Target="../customXml/item1.xml"/><Relationship Id="rId5" Type="http://schemas.openxmlformats.org/officeDocument/2006/relationships/webSettings" Target="webSettings.xml"/><Relationship Id="rId9" Type="http://schemas.openxmlformats.org/officeDocument/2006/relationships/hyperlink" Target="http://docs.cntd.ru/document/901876063" TargetMode="External"/><Relationship Id="rId10" Type="http://schemas.openxmlformats.org/officeDocument/2006/relationships/hyperlink" Target="https://base.garant.ru/77666053/" TargetMode="External"/><Relationship Id="rId12" Type="http://schemas.openxmlformats.org/officeDocument/2006/relationships/hyperlink" Target="https://legalacts.ru/doc/federalnyi-zakon-ot-27072010-n-190-fz-o/" TargetMode="External"/></Relationships>
</file>

<file path=word/_rels/endnotes.xml.rels><?xml version="1.0" encoding="UTF-8" standalone="yes"?>
<Relationships xmlns="http://schemas.openxmlformats.org/package/2006/relationships"></Relationships>
</file>

<file path=word/_rels/footnotes.xml.rels><?xml version="1.0" encoding="UTF-8" standalone="yes"?>
<Relationships xmlns="http://schemas.openxmlformats.org/package/2006/relationships"></Relationships>
</file>

<file path=word/_rels/header1.xml.rels><?xml version="1.0" encoding="UTF-8" standalone="yes"?>
<Relationships xmlns="http://schemas.openxmlformats.org/package/2006/relationships"></Relationships>
</file>

<file path=word/_rels/numbering.xml.rels><?xml version="1.0" encoding="UTF-8" standalone="yes"?>
<Relationships xmlns="http://schemas.openxmlformats.org/package/2006/relationships"></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Arab" typeface="Times New Roman"/>
        <a:font script="Beng" typeface="Vrinda"/>
        <a:font script="Cher" typeface="Plantagenet Cherokee"/>
        <a:font script="Deva" typeface="Mangal"/>
        <a:font script="Ethi" typeface="Nyala"/>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Hans" typeface="宋体"/>
        <a:font script="Hant" typeface="新細明體"/>
        <a:font script="Jpan" typeface="ＭＳ ゴシック"/>
      </a:majorFont>
      <a:minorFont>
        <a:latin typeface="Calibri"/>
        <a:ea typeface=""/>
        <a:cs typeface=""/>
        <a:font script="Arab" typeface="Arial"/>
        <a:font script="Beng" typeface="Vrinda"/>
        <a:font script="Cher" typeface="Plantagenet Cherokee"/>
        <a:font script="Deva" typeface="Mangal"/>
        <a:font script="Ethi" typeface="Nyala"/>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Hans" typeface="宋体"/>
        <a:font script="Hant" typeface="新細明體"/>
        <a:font script="Jpan" typeface="ＭＳ 明朝"/>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7BA2B6-2255-4EB8-B623-220E52B9BA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23</Pages>
  <Words>10014</Words>
  <Characters>57081</Characters>
  <Application>Microsoft Office Word</Application>
  <DocSecurity>0</DocSecurity>
  <Lines>475</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Адм</Company>
  <LinksUpToDate>false</LinksUpToDate>
  <CharactersWithSpaces>66962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Kanc5</dc:creator>
  <cp:lastModifiedBy>Надежда</cp:lastModifiedBy>
</cp:coreProperties>
</file>