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48"/>
        <w:gridCol w:w="986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8"/>
            <w:shd w:val="clear" w:color="auto" w:fill="FFFFFF" w:themeFill="background1"/>
            <w:noWrap/>
          </w:tcPr>
          <w:p w:rsidR="00A46AD9" w:rsidRPr="00E20CFC" w:rsidRDefault="00A46AD9" w:rsidP="00EB4AD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82730A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2019-2026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достигнутых за</w:t>
            </w:r>
            <w:r w:rsidR="003E6C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D6183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5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8"/>
            <w:shd w:val="clear" w:color="auto" w:fill="B2A1C7" w:themeFill="accent4" w:themeFillTint="99"/>
            <w:noWrap/>
          </w:tcPr>
          <w:p w:rsidR="006C5ED8" w:rsidRPr="00E20CFC" w:rsidRDefault="006C5ED8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</w:t>
            </w:r>
            <w:r w:rsidR="00E86352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C518D7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06335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469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942CFF" w:rsidRPr="00E20CFC" w:rsidRDefault="00EB4AD4" w:rsidP="00EB4AD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690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6C5ED8" w:rsidRPr="00E20CFC" w:rsidRDefault="00EB4AD4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147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Default="005879E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  <w:r w:rsidR="0098260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муниципальным услугам</w:t>
            </w:r>
            <w:r w:rsidR="006F24F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F24FB" w:rsidRPr="00E20CFC" w:rsidRDefault="00B85ECF" w:rsidP="006E50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носят заявительный характер.</w:t>
            </w:r>
          </w:p>
        </w:tc>
      </w:tr>
      <w:tr w:rsidR="00321FA3" w:rsidRPr="00E20CFC" w:rsidTr="00C518D7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321FA3" w:rsidRPr="00E20CFC" w:rsidRDefault="00321FA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21FA3" w:rsidRPr="00E20CFC" w:rsidRDefault="00321FA3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21FA3" w:rsidRPr="00E20CFC" w:rsidRDefault="00321FA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21FA3" w:rsidRPr="00E20CFC" w:rsidRDefault="00321FA3" w:rsidP="00FB140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Менее или равно 10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321FA3" w:rsidRPr="00E20CFC" w:rsidRDefault="00321FA3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0,3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321FA3" w:rsidRPr="00E20CFC" w:rsidRDefault="00321FA3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Исполнено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21FA3" w:rsidRPr="00E20CFC" w:rsidRDefault="00321FA3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Исполнен, так как дефицит бюджета не превысил 10%</w:t>
            </w:r>
          </w:p>
        </w:tc>
      </w:tr>
      <w:tr w:rsidR="00321FA3" w:rsidRPr="00E20CFC" w:rsidTr="00C518D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21FA3" w:rsidRPr="00E20CFC" w:rsidRDefault="00321FA3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21FA3" w:rsidRPr="00E20CFC" w:rsidRDefault="00321FA3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21FA3" w:rsidRPr="00E20CFC" w:rsidRDefault="00321FA3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21FA3" w:rsidRPr="00E20CFC" w:rsidRDefault="00321FA3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21FA3" w:rsidRPr="0008631B" w:rsidRDefault="00321FA3" w:rsidP="0046681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321FA3" w:rsidRPr="00E20CFC" w:rsidRDefault="00321FA3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321FA3" w:rsidRPr="00E20CFC" w:rsidRDefault="00321FA3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21FA3" w:rsidRPr="00E20CFC" w:rsidRDefault="00321FA3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24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</w:t>
            </w:r>
          </w:p>
        </w:tc>
      </w:tr>
      <w:tr w:rsidR="00321FA3" w:rsidRPr="00E20CFC" w:rsidTr="00C518D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21FA3" w:rsidRPr="00E20CFC" w:rsidRDefault="00321FA3" w:rsidP="002C4F2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21FA3" w:rsidRPr="00E20CFC" w:rsidRDefault="00321FA3" w:rsidP="002C4F28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21FA3" w:rsidRPr="00E20CFC" w:rsidRDefault="00321FA3" w:rsidP="002C4F2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21FA3" w:rsidRPr="00235638" w:rsidRDefault="00321FA3" w:rsidP="002C4F2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89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321FA3" w:rsidRPr="00E20CFC" w:rsidRDefault="00321FA3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98,8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321FA3" w:rsidRPr="00E20CFC" w:rsidRDefault="00321FA3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21FA3" w:rsidRPr="00E20CFC" w:rsidRDefault="00321FA3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2 405 764,8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2 376 262,1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8,8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321FA3" w:rsidRPr="00E20CFC" w:rsidTr="00C518D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21FA3" w:rsidRPr="00E20CFC" w:rsidRDefault="00321FA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21FA3" w:rsidRPr="00E20CFC" w:rsidRDefault="00321FA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управлению муниципальным имуществом и земельным отношениям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21FA3" w:rsidRPr="00E20CFC" w:rsidRDefault="00321FA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21FA3" w:rsidRPr="00E20CFC" w:rsidRDefault="00321FA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21FA3" w:rsidRPr="00D574FE" w:rsidRDefault="00321FA3" w:rsidP="00FB140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130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321FA3" w:rsidRPr="00E20CFC" w:rsidRDefault="00321FA3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275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321FA3" w:rsidRPr="00E20CFC" w:rsidRDefault="00321FA3" w:rsidP="00C1655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211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21FA3" w:rsidRPr="00E20CFC" w:rsidRDefault="00321FA3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представлена по 3 муниципальным услугам, услуги носят заявительный характер.</w:t>
            </w:r>
          </w:p>
        </w:tc>
      </w:tr>
      <w:tr w:rsidR="00321FA3" w:rsidRPr="00E20CFC" w:rsidTr="00C518D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21FA3" w:rsidRPr="00E20CFC" w:rsidRDefault="00321FA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21FA3" w:rsidRPr="00E20CFC" w:rsidRDefault="00321FA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21FA3" w:rsidRPr="00E20CFC" w:rsidRDefault="00321FA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21FA3" w:rsidRPr="007B1AB3" w:rsidRDefault="00321FA3" w:rsidP="00FB140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321FA3" w:rsidRPr="00254B76" w:rsidRDefault="00321FA3" w:rsidP="00FB140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321FA3" w:rsidRPr="00254B76" w:rsidRDefault="00321FA3" w:rsidP="00FB140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21FA3" w:rsidRPr="00E20CFC" w:rsidRDefault="00321FA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21FA3" w:rsidRPr="00E20CFC" w:rsidTr="00C518D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21FA3" w:rsidRPr="00E20CFC" w:rsidRDefault="00321FA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21FA3" w:rsidRPr="00E20CFC" w:rsidRDefault="00321FA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21FA3" w:rsidRPr="00E20CFC" w:rsidRDefault="00321FA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21FA3" w:rsidRPr="00E20CFC" w:rsidRDefault="00321FA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21FA3" w:rsidRPr="00D574FE" w:rsidRDefault="00321FA3" w:rsidP="00FB140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321FA3" w:rsidRPr="00254B76" w:rsidRDefault="00321FA3" w:rsidP="00FB140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321FA3" w:rsidRPr="00254B76" w:rsidRDefault="00321FA3" w:rsidP="00FB140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21FA3" w:rsidRPr="00E20CFC" w:rsidRDefault="00321FA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B423BC" w:rsidRPr="00E20CFC" w:rsidTr="00C518D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B423BC" w:rsidRPr="003415C1" w:rsidRDefault="00B423BC" w:rsidP="00FB140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15C1">
              <w:rPr>
                <w:rFonts w:ascii="Times New Roman" w:hAnsi="Times New Roman" w:cs="Times New Roman"/>
                <w:lang w:val="ru-RU"/>
              </w:rPr>
              <w:t>1300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B423BC" w:rsidRDefault="00B423BC" w:rsidP="0032588B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1070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B423BC" w:rsidRDefault="00B423BC" w:rsidP="0032588B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82,3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B423BC" w:rsidRPr="003415C1" w:rsidRDefault="00B423BC" w:rsidP="00FB1404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B423BC" w:rsidRPr="00E20CFC" w:rsidTr="00C518D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B423BC" w:rsidRPr="003415C1" w:rsidRDefault="00B423BC" w:rsidP="00FB140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15C1">
              <w:rPr>
                <w:rFonts w:ascii="Times New Roman" w:hAnsi="Times New Roman" w:cs="Times New Roman"/>
                <w:lang w:val="ru-RU"/>
              </w:rPr>
              <w:t>82 298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B423BC" w:rsidRDefault="00B423B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82</w:t>
            </w:r>
            <w:r w:rsidR="00636023"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298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B423BC" w:rsidRDefault="00B423B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B423BC" w:rsidRDefault="00B423B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Объем печатной площади 300000 кв. см. на год. Фактическое исполнение составляет 300000 кв. см  или исполнение 100%</w:t>
            </w:r>
          </w:p>
        </w:tc>
      </w:tr>
      <w:tr w:rsidR="00B423BC" w:rsidRPr="00E20CFC" w:rsidTr="00C518D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социальной политике и культуре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B423BC" w:rsidRPr="00E20CFC" w:rsidRDefault="00B423BC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B423BC" w:rsidRPr="00E20CFC" w:rsidRDefault="00B423BC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auto"/>
            <w:noWrap/>
          </w:tcPr>
          <w:p w:rsidR="00B423BC" w:rsidRDefault="00B423BC" w:rsidP="00FB1404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423BC" w:rsidRPr="00D574FE" w:rsidRDefault="00B423BC" w:rsidP="00FB140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1205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B423BC" w:rsidRPr="00F02E41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786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B423BC" w:rsidRPr="00F44513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B423BC" w:rsidRPr="00753BF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услугам, все они носят заявительный характер</w:t>
            </w:r>
          </w:p>
        </w:tc>
      </w:tr>
      <w:tr w:rsidR="00B423BC" w:rsidRPr="00E20CFC" w:rsidTr="00C518D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B423BC" w:rsidRPr="00F110FC" w:rsidRDefault="00B423BC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B423BC" w:rsidRPr="00B60122" w:rsidRDefault="00B423B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B423BC" w:rsidRPr="00B60122" w:rsidRDefault="00B423B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B423BC" w:rsidRPr="00E20CFC" w:rsidRDefault="00B423BC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не оказывается (полномочия переданы в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соц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ащиту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)</w:t>
            </w:r>
          </w:p>
        </w:tc>
      </w:tr>
      <w:tr w:rsidR="00B423BC" w:rsidRPr="00E20CFC" w:rsidTr="00C518D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B423BC" w:rsidRPr="003E6C56" w:rsidRDefault="00B423BC" w:rsidP="003E6C56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645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B423BC" w:rsidRPr="00A73AB9" w:rsidRDefault="00B423BC" w:rsidP="007D602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506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B423BC" w:rsidRPr="00A73AB9" w:rsidRDefault="00B423BC" w:rsidP="007D602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78,4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B423BC" w:rsidRPr="00A73AB9" w:rsidRDefault="00B423BC" w:rsidP="007D602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A73AB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Уменьшилось количество дел</w:t>
            </w:r>
            <w:r w:rsidRPr="00A73AB9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eastAsia="ja-JP" w:bidi="fa-IR"/>
              </w:rPr>
              <w:t xml:space="preserve"> об административных правонарушениях</w:t>
            </w:r>
            <w:r w:rsidRPr="00A73AB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 поступивших в КДН из ОМВД на рассмотрение</w:t>
            </w:r>
          </w:p>
        </w:tc>
      </w:tr>
      <w:tr w:rsidR="00B423BC" w:rsidRPr="00E20CFC" w:rsidTr="00C518D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B423BC" w:rsidRPr="003B752D" w:rsidRDefault="00B423BC" w:rsidP="003B752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B423BC" w:rsidRPr="0098340F" w:rsidRDefault="00B423BC" w:rsidP="00661AF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  <w:t>544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B423BC" w:rsidRPr="0098340F" w:rsidRDefault="00B423BC" w:rsidP="00661AF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  <w:t>155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B423BC" w:rsidRPr="00E4504F" w:rsidRDefault="00B423BC" w:rsidP="00661AF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B423BC" w:rsidRPr="00E20CFC" w:rsidTr="00C518D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B423BC" w:rsidRPr="00D574FE" w:rsidRDefault="00B423BC" w:rsidP="00FB140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B423BC" w:rsidRPr="00E479B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49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B423BC" w:rsidRPr="00E479B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B423BC" w:rsidRDefault="00B423BC" w:rsidP="007D60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Выдано 49 уведомлений</w:t>
            </w:r>
            <w:r w:rsidRPr="001E1266">
              <w:rPr>
                <w:rFonts w:ascii="Times New Roman" w:hAnsi="Times New Roman" w:cs="Times New Roman"/>
                <w:lang w:val="ru-RU"/>
              </w:rPr>
              <w:t xml:space="preserve"> по услугам. </w:t>
            </w:r>
          </w:p>
          <w:p w:rsidR="00B423BC" w:rsidRPr="00124C89" w:rsidRDefault="00B423BC" w:rsidP="007D60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E1266">
              <w:rPr>
                <w:rFonts w:ascii="Times New Roman" w:hAnsi="Times New Roman" w:cs="Times New Roman"/>
                <w:lang w:val="ru-RU"/>
              </w:rPr>
              <w:t>Услуги носят заявительный характер.</w:t>
            </w:r>
          </w:p>
        </w:tc>
      </w:tr>
      <w:tr w:rsidR="00B423BC" w:rsidRPr="00E20CFC" w:rsidTr="00C518D7">
        <w:trPr>
          <w:trHeight w:val="274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рассмотренных протоколов об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B423BC" w:rsidRPr="00E20CFC" w:rsidRDefault="00B423BC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300</w:t>
            </w:r>
          </w:p>
        </w:tc>
        <w:tc>
          <w:tcPr>
            <w:tcW w:w="1263" w:type="dxa"/>
            <w:gridSpan w:val="2"/>
            <w:shd w:val="clear" w:color="auto" w:fill="auto"/>
            <w:noWrap/>
            <w:vAlign w:val="center"/>
          </w:tcPr>
          <w:p w:rsidR="00B423BC" w:rsidRPr="00733059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158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 w:rsidR="00B423BC" w:rsidRPr="00733059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52,6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 2024 году поселения не составляли протоколы об 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административных правонарушениях по 173-ОЗ в связи с мораторием.</w:t>
            </w:r>
          </w:p>
        </w:tc>
      </w:tr>
      <w:tr w:rsidR="00B423BC" w:rsidRPr="00E20CFC" w:rsidTr="008B62E4">
        <w:trPr>
          <w:trHeight w:val="300"/>
        </w:trPr>
        <w:tc>
          <w:tcPr>
            <w:tcW w:w="14425" w:type="dxa"/>
            <w:gridSpan w:val="8"/>
            <w:shd w:val="clear" w:color="auto" w:fill="92CDDC" w:themeFill="accent5" w:themeFillTint="99"/>
            <w:noWrap/>
          </w:tcPr>
          <w:p w:rsidR="00B423BC" w:rsidRPr="00E20CFC" w:rsidRDefault="00B423BC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  <w:b/>
              </w:rPr>
              <w:lastRenderedPageBreak/>
              <w:t>Подпрограмма 1. «Реализация полномочий по решению вопросов местного значения администрацией муниципального района»</w:t>
            </w:r>
          </w:p>
        </w:tc>
      </w:tr>
      <w:tr w:rsidR="00B423BC" w:rsidRPr="00E20CFC" w:rsidTr="006F24F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B423BC" w:rsidRPr="00E20CFC" w:rsidRDefault="00B423B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B423B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B423BC" w:rsidRPr="00E20CFC" w:rsidRDefault="00B423BC" w:rsidP="00FB140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469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B423BC" w:rsidRPr="00E20CFC" w:rsidRDefault="00B423BC" w:rsidP="00143D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690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B423BC" w:rsidRPr="00E20CFC" w:rsidRDefault="00B423BC" w:rsidP="00143D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147</w:t>
            </w:r>
          </w:p>
        </w:tc>
        <w:tc>
          <w:tcPr>
            <w:tcW w:w="5534" w:type="dxa"/>
            <w:shd w:val="clear" w:color="auto" w:fill="auto"/>
            <w:noWrap/>
          </w:tcPr>
          <w:p w:rsidR="00B423B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7 муниципальным услугам. </w:t>
            </w:r>
          </w:p>
          <w:p w:rsidR="00B423BC" w:rsidRPr="00E20CFC" w:rsidRDefault="00B423B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Заявления носят заявительный характер.</w:t>
            </w:r>
          </w:p>
        </w:tc>
      </w:tr>
      <w:tr w:rsidR="00B423BC" w:rsidRPr="00E20CFC" w:rsidTr="008B62E4">
        <w:trPr>
          <w:trHeight w:val="300"/>
        </w:trPr>
        <w:tc>
          <w:tcPr>
            <w:tcW w:w="14425" w:type="dxa"/>
            <w:gridSpan w:val="8"/>
            <w:shd w:val="clear" w:color="auto" w:fill="92CDDC" w:themeFill="accent5" w:themeFillTint="99"/>
            <w:noWrap/>
          </w:tcPr>
          <w:p w:rsidR="00B423BC" w:rsidRPr="00E20CFC" w:rsidRDefault="00B423BC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B423B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2C4F28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2C4F28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2C4F2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2C4F2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Менее или 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Исполнен, так как дефицит бюджета не превысил 10%</w:t>
            </w:r>
          </w:p>
        </w:tc>
      </w:tr>
      <w:tr w:rsidR="00B423B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2C4F28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2C4F28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2C4F2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2C4F2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24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</w:t>
            </w:r>
          </w:p>
        </w:tc>
      </w:tr>
      <w:tr w:rsidR="00B423B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2C4F28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2C4F28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2C4F2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2C4F2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89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98,8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2 405 764,8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2 376 262,1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8,8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B423B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612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612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612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612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 2024 года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B423BC" w:rsidRPr="00876AD0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 соответствии с Бюджетным кодексом РФ, Положением о бюджетном процессе в Слюдянском муниципальном районе, Положением о порядке и сроках составления проекта районного бюджета на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и плановый период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годов проект бюджета представлен в Районную думу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15 </w:t>
            </w: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ноябр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я</w:t>
            </w: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года</w:t>
            </w:r>
          </w:p>
        </w:tc>
      </w:tr>
      <w:tr w:rsidR="00B423BC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612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612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612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612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Не менее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100,4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125,5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B423BC" w:rsidRPr="00876AD0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Кассовые расходы за счет средств бюджета района без учета средств федерального и областного бюджетов и </w:t>
            </w:r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бюджетов поселений в отчетном периоде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763 509,8</w:t>
            </w:r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доходы за счет средств бюджета района без учета средств федерального и областного бюджетов и бюджетов поселений 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760 242,9</w:t>
            </w:r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</w:tc>
      </w:tr>
      <w:tr w:rsidR="00B423B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612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612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612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612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B423BC" w:rsidRPr="00876AD0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Невыясненные поступления уточняются администраторами доходов в течени</w:t>
            </w:r>
            <w:proofErr w:type="gramStart"/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</w:t>
            </w:r>
            <w:proofErr w:type="gramEnd"/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3 рабочих дней</w:t>
            </w:r>
          </w:p>
        </w:tc>
      </w:tr>
      <w:tr w:rsidR="00B423B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612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612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612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612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B423BC" w:rsidRPr="00876AD0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Подготовлены и приняты районной Думой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</w:t>
            </w:r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решени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</w:t>
            </w:r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Думы Слюдянского муниципального района «О внесении изменений в решение Думы Слюдянского муниципального района «О бюджете Слюдянского муниципального района на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и на плановый период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годов»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. </w:t>
            </w:r>
          </w:p>
        </w:tc>
      </w:tr>
      <w:tr w:rsidR="00B423B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612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612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612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612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B423BC" w:rsidRPr="00876AD0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B423B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612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612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B423BC" w:rsidRPr="00E20CFC" w:rsidRDefault="00B423BC" w:rsidP="00612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612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Своевременно и в полном объеме предоставление средств фонда финансовой поддержки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поселений 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612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B423B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685AD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Дотация на выравнивание при плане на 2024 год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224 097,1</w:t>
            </w:r>
            <w:r w:rsidRPr="00685AD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685AD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685AD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685AD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685AD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исполнена в сумме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224 097,1</w:t>
            </w:r>
            <w:r w:rsidRPr="00685AD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тыс. рублей или 10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  <w:r w:rsidRPr="00685AD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%. </w:t>
            </w:r>
          </w:p>
          <w:p w:rsidR="00B423BC" w:rsidRPr="00876AD0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</w:t>
            </w:r>
            <w:r w:rsidRPr="00685AD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</w:t>
            </w:r>
            <w:r w:rsidRPr="00685AD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межбюджетны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</w:t>
            </w:r>
            <w:r w:rsidRPr="00685AD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трансферт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ы</w:t>
            </w:r>
            <w:r w:rsidRPr="00685AD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на поддержку мер по обеспечению сбалансированности бюджетов городских и сельских поселений Слюдянского района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при плане на</w:t>
            </w:r>
            <w:r w:rsidRPr="00685AD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2024 году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14 561,7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исполнены в сумме 14 561,7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100%.</w:t>
            </w:r>
            <w:r w:rsidRPr="00C64C5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B423BC" w:rsidRPr="00E20CFC" w:rsidTr="008B62E4">
        <w:trPr>
          <w:trHeight w:val="300"/>
        </w:trPr>
        <w:tc>
          <w:tcPr>
            <w:tcW w:w="14425" w:type="dxa"/>
            <w:gridSpan w:val="8"/>
            <w:shd w:val="clear" w:color="auto" w:fill="92CDDC" w:themeFill="accent5" w:themeFillTint="99"/>
            <w:noWrap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«Повышение качества управления муниципальным имуществом и земельными ресурсами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B423BC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C247CB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E20ADB" w:rsidRDefault="00B423BC" w:rsidP="00FB4B1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400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E20CFC" w:rsidRDefault="00B423BC" w:rsidP="007D602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Заключено 4 договора аренды (3-перезаключение на новый срок ООО «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МобикомСервис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», ИП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Бурлакова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М.А., ИП Демина В.В., 1-аукцион Единый недвижимый комплекс Полигон ТКО); 8 договоров безвозмездного пользования (4-перезаключение на новый срок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Слюдянская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ТИК, Всероссийское общество инвалидов, администрация Байкальского городского поселения, администрация Слюдянского городского поселения, 4-общественная организация «Движение первых», администрация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Новоснежнинского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поселения, Управление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Роспотребнадзора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по Иркутской области, МКУ «Управление по делам ГО и ЧС Слюдянского муниципального района»)</w:t>
            </w:r>
          </w:p>
        </w:tc>
      </w:tr>
      <w:tr w:rsidR="00B423B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FB1404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E20ADB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E20CFC" w:rsidRDefault="00B423BC" w:rsidP="007D602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услуги зависит от волеизъявления физических и юридических лиц, желающих получить земельный участок на праве аренды через процедуру торгов </w:t>
            </w:r>
          </w:p>
        </w:tc>
      </w:tr>
      <w:tr w:rsidR="00B423B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Слюдянского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FB1404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255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E20ADB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510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Default="00B423BC" w:rsidP="007D602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 связи с внесением изменений в ПЗЗ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Новоснежнинского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 и Утуликского сельского поселения появилась возможность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оформления земельных участков без торгов для ведения огородничества. Граждане воспользовались правом оформления на праве аренды земельного участка, ранее используемого без оформления документов.</w:t>
            </w:r>
          </w:p>
          <w:p w:rsidR="00B423BC" w:rsidRDefault="00B423BC" w:rsidP="007D602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Оформление прав граждан на земельные участки под существующей застройкой и переоформление права аренды под объектами ИЖС, строительство которых завершено, в аренду на 49 лет</w:t>
            </w:r>
          </w:p>
          <w:p w:rsidR="00B423BC" w:rsidRDefault="00B423BC" w:rsidP="007D602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B423BC" w:rsidRPr="00E20CFC" w:rsidRDefault="00B423BC" w:rsidP="007D602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B423BC" w:rsidRPr="00E20CFC" w:rsidTr="008B62E4">
        <w:trPr>
          <w:trHeight w:val="507"/>
        </w:trPr>
        <w:tc>
          <w:tcPr>
            <w:tcW w:w="14425" w:type="dxa"/>
            <w:gridSpan w:val="8"/>
            <w:shd w:val="clear" w:color="auto" w:fill="92CDDC" w:themeFill="accent5" w:themeFillTint="99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B423BC" w:rsidRPr="00E20CFC" w:rsidTr="0022295E">
        <w:trPr>
          <w:trHeight w:val="520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D574F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254B76" w:rsidRDefault="00B423BC" w:rsidP="00FB140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254B76" w:rsidRDefault="00B423BC" w:rsidP="00FB140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B423BC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F02E41" w:rsidRDefault="00B423BC" w:rsidP="00FB140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F02E41" w:rsidRDefault="00B423BC" w:rsidP="00F02E4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B423BC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254B76" w:rsidRDefault="00B423BC" w:rsidP="00FB140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254B76" w:rsidRDefault="00B423BC" w:rsidP="00FB140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B423BC" w:rsidRPr="00E20CFC" w:rsidTr="008B62E4">
        <w:trPr>
          <w:trHeight w:val="507"/>
        </w:trPr>
        <w:tc>
          <w:tcPr>
            <w:tcW w:w="14425" w:type="dxa"/>
            <w:gridSpan w:val="8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5. «Информационное освещение деятельности органов местного самоуправления Слюдянского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B423BC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423BC" w:rsidRPr="003415C1" w:rsidRDefault="00B423BC" w:rsidP="00FB140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15C1">
              <w:rPr>
                <w:rFonts w:ascii="Times New Roman" w:hAnsi="Times New Roman" w:cs="Times New Roman"/>
                <w:lang w:val="ru-RU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423BC" w:rsidRDefault="00B423B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1070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423BC" w:rsidRDefault="00B423B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82,3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BC" w:rsidRDefault="00B423B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B423BC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423BC" w:rsidRPr="003415C1" w:rsidRDefault="00B423BC" w:rsidP="00FB140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15C1">
              <w:rPr>
                <w:rFonts w:ascii="Times New Roman" w:hAnsi="Times New Roman" w:cs="Times New Roman"/>
                <w:lang w:val="ru-RU"/>
              </w:rPr>
              <w:t>82 298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423BC" w:rsidRDefault="00B423B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82298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423BC" w:rsidRDefault="00B423B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BC" w:rsidRDefault="00B423B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Объем печатной площади 300000 кв. см. на год. Фактическое исполнение составляет 300000 кв. см  или исполнение 100%</w:t>
            </w:r>
          </w:p>
        </w:tc>
      </w:tr>
      <w:tr w:rsidR="00B423BC" w:rsidRPr="00E20CFC" w:rsidTr="008B62E4">
        <w:trPr>
          <w:trHeight w:val="507"/>
        </w:trPr>
        <w:tc>
          <w:tcPr>
            <w:tcW w:w="14425" w:type="dxa"/>
            <w:gridSpan w:val="8"/>
            <w:shd w:val="clear" w:color="auto" w:fill="92CDDC" w:themeFill="accent5" w:themeFillTint="99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6. «Осуществление функций управления в сфере образования и культуры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B423BC" w:rsidRPr="00E20CFC" w:rsidTr="0008745A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программу дошкольного образования, 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4713C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783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B31E9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39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F02E41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Услуга имеет заявительный характер. Снижение численности детей дошкольного возраста в связи с падением рождаемости и увеличением миграции внутри региона  </w:t>
            </w:r>
          </w:p>
        </w:tc>
      </w:tr>
      <w:tr w:rsidR="00B423BC" w:rsidRPr="00E20CFC" w:rsidTr="00FF584A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Выдача разрешений на вступление в брак 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4713C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5B3CA2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Услуга имеет заявительный характер</w:t>
            </w:r>
          </w:p>
        </w:tc>
      </w:tr>
      <w:tr w:rsidR="00B423BC" w:rsidRPr="00E20CFC" w:rsidTr="008B62E4">
        <w:trPr>
          <w:trHeight w:val="316"/>
        </w:trPr>
        <w:tc>
          <w:tcPr>
            <w:tcW w:w="14425" w:type="dxa"/>
            <w:gridSpan w:val="8"/>
            <w:shd w:val="clear" w:color="auto" w:fill="92CDDC" w:themeFill="accent5" w:themeFillTint="99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7. «Предоставление гражданам субсидий на оплату жилых помещений и коммунальных услуг»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B423BC" w:rsidRPr="00E20CFC" w:rsidTr="00E806CD">
        <w:trPr>
          <w:trHeight w:val="280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B423BC" w:rsidRPr="009F4EFB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423BC" w:rsidRPr="009F4EFB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Услуга не оказывается в связи с передачей полномочий</w:t>
            </w:r>
          </w:p>
        </w:tc>
      </w:tr>
      <w:tr w:rsidR="00B423BC" w:rsidRPr="00E20CFC" w:rsidTr="008B62E4">
        <w:trPr>
          <w:trHeight w:val="273"/>
        </w:trPr>
        <w:tc>
          <w:tcPr>
            <w:tcW w:w="14425" w:type="dxa"/>
            <w:gridSpan w:val="8"/>
            <w:shd w:val="clear" w:color="auto" w:fill="92CDDC" w:themeFill="accent5" w:themeFillTint="99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B423BC" w:rsidRPr="00E20CFC" w:rsidTr="00CF2739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подготовленных </w:t>
            </w:r>
          </w:p>
          <w:p w:rsidR="00B423BC" w:rsidRPr="00E20CFC" w:rsidRDefault="00B423BC" w:rsidP="00DD6A79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325718" w:rsidRDefault="00B423BC" w:rsidP="00DD6A7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645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B423BC" w:rsidRPr="00A73AB9" w:rsidRDefault="00B423BC" w:rsidP="007D602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506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423BC" w:rsidRPr="00A73AB9" w:rsidRDefault="00B423BC" w:rsidP="007D602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78,4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A73AB9" w:rsidRDefault="00B423BC" w:rsidP="007D602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A73AB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Уменьшилось количество дел</w:t>
            </w:r>
            <w:r w:rsidRPr="00A73AB9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eastAsia="ja-JP" w:bidi="fa-IR"/>
              </w:rPr>
              <w:t xml:space="preserve"> об административных правонарушениях</w:t>
            </w:r>
            <w:r w:rsidRPr="00A73AB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 поступивших в КДН из ОМВД на рассмотрение</w:t>
            </w:r>
          </w:p>
        </w:tc>
      </w:tr>
      <w:tr w:rsidR="00B423BC" w:rsidRPr="00E20CFC" w:rsidTr="008B62E4">
        <w:trPr>
          <w:trHeight w:val="244"/>
        </w:trPr>
        <w:tc>
          <w:tcPr>
            <w:tcW w:w="14425" w:type="dxa"/>
            <w:gridSpan w:val="8"/>
            <w:shd w:val="clear" w:color="auto" w:fill="92CDDC" w:themeFill="accent5" w:themeFillTint="99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9. «Хранение, комплектование, учет и использование архивных документов, относящихся к государственной собственности Иркутской области»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B423BC" w:rsidRPr="00E20CFC" w:rsidTr="00E806CD">
        <w:trPr>
          <w:trHeight w:val="514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B423BC" w:rsidRPr="003B752D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B423BC" w:rsidRPr="0098340F" w:rsidRDefault="00B423BC" w:rsidP="00661AF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  <w:t>544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423BC" w:rsidRPr="0098340F" w:rsidRDefault="00B423BC" w:rsidP="00661AF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  <w:t>155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E4504F" w:rsidRDefault="00B423BC" w:rsidP="00661AF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B423BC" w:rsidRPr="00E20CFC" w:rsidTr="008B62E4">
        <w:trPr>
          <w:trHeight w:val="279"/>
        </w:trPr>
        <w:tc>
          <w:tcPr>
            <w:tcW w:w="14425" w:type="dxa"/>
            <w:gridSpan w:val="8"/>
            <w:shd w:val="clear" w:color="auto" w:fill="92CDDC" w:themeFill="accent5" w:themeFillTint="99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10. «Полномочия в сфере труда»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B423BC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4D68D6" w:rsidRDefault="00B423BC" w:rsidP="00DD6A7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D6183B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450A65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33,3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D86E27" w:rsidRDefault="00B423BC" w:rsidP="007D6022">
            <w:pPr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Обратный показатель</w:t>
            </w:r>
          </w:p>
        </w:tc>
      </w:tr>
      <w:tr w:rsidR="00B423BC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592198" w:rsidRDefault="00B423BC" w:rsidP="00DD6A7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E479B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E479B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B0681B" w:rsidRDefault="00B423BC" w:rsidP="007D60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B423BC" w:rsidRPr="00E20CFC" w:rsidTr="009B4B32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592198" w:rsidRDefault="00B423BC" w:rsidP="00DD6A7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E479B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6925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E479B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115,4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CE3272" w:rsidRDefault="00B423BC" w:rsidP="007D60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Показатель зависит от окончания сроков действия медицинских осмотров (плановых), внеплановых и предварительных при трудоустройстве. </w:t>
            </w:r>
          </w:p>
        </w:tc>
      </w:tr>
      <w:tr w:rsidR="00B423BC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4D68D6" w:rsidRDefault="00B423BC" w:rsidP="00DD6A7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E479B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E479B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Default="00B423BC" w:rsidP="007D60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Выдано 49 уведомлений</w:t>
            </w:r>
            <w:r w:rsidRPr="001E1266">
              <w:rPr>
                <w:rFonts w:ascii="Times New Roman" w:hAnsi="Times New Roman" w:cs="Times New Roman"/>
                <w:lang w:val="ru-RU"/>
              </w:rPr>
              <w:t xml:space="preserve"> по услугам. </w:t>
            </w:r>
          </w:p>
          <w:p w:rsidR="00B423BC" w:rsidRPr="00254D6B" w:rsidRDefault="00B423BC" w:rsidP="007D60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E1266">
              <w:rPr>
                <w:rFonts w:ascii="Times New Roman" w:hAnsi="Times New Roman" w:cs="Times New Roman"/>
                <w:lang w:val="ru-RU"/>
              </w:rPr>
              <w:t>Услуги носят заявительный характер.</w:t>
            </w:r>
          </w:p>
        </w:tc>
      </w:tr>
      <w:tr w:rsidR="00B423BC" w:rsidRPr="00E20CFC" w:rsidTr="009B4B32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прошедших обучение по охране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F33DC5" w:rsidRDefault="00B423BC" w:rsidP="00DD6A7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E479B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262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E479B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201,5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124C89" w:rsidRDefault="00B423BC" w:rsidP="007D6022">
            <w:pPr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0"/>
                <w:lang w:val="ru-RU"/>
              </w:rPr>
              <w:t>П</w:t>
            </w:r>
            <w:r w:rsidRPr="00124C89">
              <w:rPr>
                <w:rFonts w:ascii="Times New Roman" w:eastAsia="Times New Roman" w:hAnsi="Times New Roman" w:cs="Times New Roman"/>
                <w:color w:val="auto"/>
                <w:szCs w:val="20"/>
                <w:lang w:val="ru-RU"/>
              </w:rPr>
              <w:t>оказатель зависит от необходимости в обучении (плановый, внеплановый сроки обучения, прие</w:t>
            </w:r>
            <w:r>
              <w:rPr>
                <w:rFonts w:ascii="Times New Roman" w:eastAsia="Times New Roman" w:hAnsi="Times New Roman" w:cs="Times New Roman"/>
                <w:color w:val="auto"/>
                <w:szCs w:val="20"/>
                <w:lang w:val="ru-RU"/>
              </w:rPr>
              <w:t>м на работу новых сотрудников).</w:t>
            </w:r>
          </w:p>
        </w:tc>
      </w:tr>
      <w:tr w:rsidR="00B423BC" w:rsidRPr="00E20CFC" w:rsidTr="009B4B32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10.6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A10115" w:rsidRDefault="00B423BC" w:rsidP="00FB1404">
            <w:pPr>
              <w:rPr>
                <w:rFonts w:ascii="Times New Roman" w:hAnsi="Times New Roman" w:cs="Times New Roman"/>
                <w:lang w:val="ru-RU"/>
              </w:rPr>
            </w:pPr>
            <w:r w:rsidRPr="00D87186">
              <w:rPr>
                <w:rFonts w:ascii="Times New Roman" w:hAnsi="Times New Roman" w:cs="Times New Roman"/>
              </w:rPr>
              <w:t>Количество рабочих мест, подлежащих специальной оценке условий труда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F33DC5" w:rsidRDefault="00B423BC" w:rsidP="00DD6A7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E479B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348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E479B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CE3272" w:rsidRDefault="00B423BC" w:rsidP="007D60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E3272">
              <w:rPr>
                <w:rFonts w:ascii="Times New Roman" w:hAnsi="Times New Roman" w:cs="Times New Roman"/>
                <w:lang w:val="ru-RU"/>
              </w:rPr>
              <w:t xml:space="preserve">Значение целевого показателя зависит </w:t>
            </w:r>
            <w:proofErr w:type="gramStart"/>
            <w:r w:rsidRPr="00CE3272">
              <w:rPr>
                <w:rFonts w:ascii="Times New Roman" w:hAnsi="Times New Roman" w:cs="Times New Roman"/>
                <w:lang w:val="ru-RU"/>
              </w:rPr>
              <w:t>от</w:t>
            </w:r>
            <w:proofErr w:type="gramEnd"/>
          </w:p>
          <w:p w:rsidR="00B423BC" w:rsidRPr="003E1889" w:rsidRDefault="00B423BC" w:rsidP="007D60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E3272">
              <w:rPr>
                <w:rFonts w:ascii="Times New Roman" w:hAnsi="Times New Roman" w:cs="Times New Roman"/>
                <w:lang w:val="ru-RU"/>
              </w:rPr>
              <w:t xml:space="preserve">окончания </w:t>
            </w:r>
            <w:proofErr w:type="gramStart"/>
            <w:r w:rsidRPr="00CE3272">
              <w:rPr>
                <w:rFonts w:ascii="Times New Roman" w:hAnsi="Times New Roman" w:cs="Times New Roman"/>
                <w:lang w:val="ru-RU"/>
              </w:rPr>
              <w:t>сроков  периодичности проведения специальной оценки условий</w:t>
            </w:r>
            <w:proofErr w:type="gramEnd"/>
            <w:r w:rsidRPr="00CE3272">
              <w:rPr>
                <w:rFonts w:ascii="Times New Roman" w:hAnsi="Times New Roman" w:cs="Times New Roman"/>
                <w:lang w:val="ru-RU"/>
              </w:rPr>
              <w:t xml:space="preserve"> труда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E3272">
              <w:rPr>
                <w:rFonts w:ascii="Times New Roman" w:hAnsi="Times New Roman" w:cs="Times New Roman"/>
                <w:lang w:val="ru-RU"/>
              </w:rPr>
              <w:t>(плановая, внеплановая)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B423BC" w:rsidRPr="00E20CFC" w:rsidTr="009B4B32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10.7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D87186" w:rsidRDefault="00B423BC" w:rsidP="00FB1404">
            <w:pPr>
              <w:rPr>
                <w:rFonts w:ascii="Times New Roman" w:hAnsi="Times New Roman" w:cs="Times New Roman"/>
              </w:rPr>
            </w:pPr>
            <w:r w:rsidRPr="00D87186">
              <w:rPr>
                <w:rFonts w:ascii="Times New Roman" w:hAnsi="Times New Roman" w:cs="Times New Roman"/>
              </w:rPr>
              <w:t>Количество рабочих мест, на которых проведена специальная оценка условий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423BC" w:rsidRPr="00F33DC5" w:rsidRDefault="00B423BC" w:rsidP="00DD6A7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E479B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663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E479BD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442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3E1889" w:rsidRDefault="00B423BC" w:rsidP="007D60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E3272">
              <w:rPr>
                <w:rFonts w:ascii="Times New Roman" w:hAnsi="Times New Roman" w:cs="Times New Roman"/>
                <w:lang w:val="ru-RU"/>
              </w:rPr>
              <w:t>Значение целевого</w:t>
            </w:r>
            <w:r>
              <w:rPr>
                <w:rFonts w:ascii="Times New Roman" w:hAnsi="Times New Roman" w:cs="Times New Roman"/>
                <w:lang w:val="ru-RU"/>
              </w:rPr>
              <w:t xml:space="preserve"> показателя</w:t>
            </w:r>
            <w:r w:rsidRPr="00CE3272">
              <w:rPr>
                <w:rFonts w:ascii="Times New Roman" w:hAnsi="Times New Roman" w:cs="Times New Roman"/>
                <w:lang w:val="ru-RU"/>
              </w:rPr>
              <w:t xml:space="preserve"> зависит от количества работников, занятых на рабочих местах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B423BC" w:rsidRPr="00E20CFC" w:rsidTr="008B62E4">
        <w:trPr>
          <w:trHeight w:val="429"/>
        </w:trPr>
        <w:tc>
          <w:tcPr>
            <w:tcW w:w="14425" w:type="dxa"/>
            <w:gridSpan w:val="8"/>
            <w:shd w:val="clear" w:color="auto" w:fill="92CDDC" w:themeFill="accent5" w:themeFillTint="99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B423BC" w:rsidRPr="00E20CFC" w:rsidTr="00AB6059">
        <w:trPr>
          <w:trHeight w:val="70"/>
        </w:trPr>
        <w:tc>
          <w:tcPr>
            <w:tcW w:w="534" w:type="dxa"/>
            <w:shd w:val="clear" w:color="auto" w:fill="FFFFFF" w:themeFill="background1"/>
          </w:tcPr>
          <w:p w:rsidR="00B423BC" w:rsidRPr="00E20CFC" w:rsidRDefault="00B423BC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B423BC" w:rsidRPr="00E20CFC" w:rsidRDefault="00B423BC" w:rsidP="00DD6A7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423BC" w:rsidRPr="00E20CFC" w:rsidRDefault="00B423BC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574F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423BC" w:rsidRPr="00733059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423BC" w:rsidRPr="00733059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52,6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423BC" w:rsidRPr="00E20CFC" w:rsidRDefault="00B423BC" w:rsidP="007D60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В 2024 году поселения не составляли протоколы об административных правонарушениях по 173-ОЗ в связи с мораторием.</w:t>
            </w:r>
          </w:p>
        </w:tc>
      </w:tr>
    </w:tbl>
    <w:p w:rsidR="0022295E" w:rsidRPr="007D737C" w:rsidRDefault="0022295E" w:rsidP="007B625D">
      <w:pPr>
        <w:rPr>
          <w:rFonts w:ascii="Times New Roman" w:hAnsi="Times New Roman" w:cs="Times New Roman"/>
          <w:lang w:val="ru-RU" w:eastAsia="en-US"/>
        </w:rPr>
      </w:pPr>
    </w:p>
    <w:p w:rsidR="00B06CCA" w:rsidRDefault="00B06CCA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292CC3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Ру</w:t>
      </w:r>
      <w:r w:rsidR="00187F08">
        <w:rPr>
          <w:rFonts w:ascii="Times New Roman" w:hAnsi="Times New Roman" w:cs="Times New Roman"/>
          <w:lang w:val="ru-RU" w:eastAsia="en-US"/>
        </w:rPr>
        <w:t>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Слюдянского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r w:rsidR="00292CC3">
        <w:rPr>
          <w:rFonts w:ascii="Times New Roman" w:hAnsi="Times New Roman" w:cs="Times New Roman"/>
          <w:lang w:val="ru-RU" w:eastAsia="en-US"/>
        </w:rPr>
        <w:t>А.В. Скрылева</w:t>
      </w:r>
    </w:p>
    <w:sectPr w:rsidR="00460850" w:rsidRPr="000A1407" w:rsidSect="00AB6059">
      <w:pgSz w:w="16838" w:h="11906" w:orient="landscape"/>
      <w:pgMar w:top="156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07252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28B0"/>
    <w:rsid w:val="0004584B"/>
    <w:rsid w:val="000472D2"/>
    <w:rsid w:val="00047A9E"/>
    <w:rsid w:val="000512A0"/>
    <w:rsid w:val="000532E5"/>
    <w:rsid w:val="00060AB8"/>
    <w:rsid w:val="0006335D"/>
    <w:rsid w:val="000633C0"/>
    <w:rsid w:val="0006417E"/>
    <w:rsid w:val="00070172"/>
    <w:rsid w:val="00070FBF"/>
    <w:rsid w:val="00074CAD"/>
    <w:rsid w:val="000759AA"/>
    <w:rsid w:val="000812E1"/>
    <w:rsid w:val="0008631B"/>
    <w:rsid w:val="00086571"/>
    <w:rsid w:val="000866F8"/>
    <w:rsid w:val="0008745A"/>
    <w:rsid w:val="00091DB9"/>
    <w:rsid w:val="00093198"/>
    <w:rsid w:val="00094A0C"/>
    <w:rsid w:val="000A1407"/>
    <w:rsid w:val="000A75A8"/>
    <w:rsid w:val="000B4A29"/>
    <w:rsid w:val="000C1B21"/>
    <w:rsid w:val="000C4168"/>
    <w:rsid w:val="000C6554"/>
    <w:rsid w:val="000D583F"/>
    <w:rsid w:val="000D5B4C"/>
    <w:rsid w:val="000E07BD"/>
    <w:rsid w:val="000E27A2"/>
    <w:rsid w:val="000E3716"/>
    <w:rsid w:val="000E39E6"/>
    <w:rsid w:val="000F7083"/>
    <w:rsid w:val="00105EA7"/>
    <w:rsid w:val="0011202B"/>
    <w:rsid w:val="001129E3"/>
    <w:rsid w:val="00123903"/>
    <w:rsid w:val="00124393"/>
    <w:rsid w:val="001346EE"/>
    <w:rsid w:val="00135582"/>
    <w:rsid w:val="001429EE"/>
    <w:rsid w:val="0014459E"/>
    <w:rsid w:val="0014601B"/>
    <w:rsid w:val="00146CD2"/>
    <w:rsid w:val="00154DB4"/>
    <w:rsid w:val="0015537B"/>
    <w:rsid w:val="00165D00"/>
    <w:rsid w:val="00171EC5"/>
    <w:rsid w:val="001724BE"/>
    <w:rsid w:val="0018067C"/>
    <w:rsid w:val="00183AE8"/>
    <w:rsid w:val="001860D5"/>
    <w:rsid w:val="00186C80"/>
    <w:rsid w:val="00187F08"/>
    <w:rsid w:val="0019370A"/>
    <w:rsid w:val="00197DCF"/>
    <w:rsid w:val="001A0012"/>
    <w:rsid w:val="001A776E"/>
    <w:rsid w:val="001B053A"/>
    <w:rsid w:val="001B16F2"/>
    <w:rsid w:val="001B2D7A"/>
    <w:rsid w:val="001B4B3F"/>
    <w:rsid w:val="001C0243"/>
    <w:rsid w:val="001C6067"/>
    <w:rsid w:val="001C78A9"/>
    <w:rsid w:val="001D0571"/>
    <w:rsid w:val="001D58FA"/>
    <w:rsid w:val="001E256C"/>
    <w:rsid w:val="001E2899"/>
    <w:rsid w:val="001E497F"/>
    <w:rsid w:val="001E72EE"/>
    <w:rsid w:val="001F4669"/>
    <w:rsid w:val="00201E0D"/>
    <w:rsid w:val="00203150"/>
    <w:rsid w:val="00206EF5"/>
    <w:rsid w:val="00211D01"/>
    <w:rsid w:val="002134FF"/>
    <w:rsid w:val="00215CA8"/>
    <w:rsid w:val="00217273"/>
    <w:rsid w:val="0022295E"/>
    <w:rsid w:val="00224394"/>
    <w:rsid w:val="00225888"/>
    <w:rsid w:val="00226D68"/>
    <w:rsid w:val="00235638"/>
    <w:rsid w:val="00242D02"/>
    <w:rsid w:val="00251879"/>
    <w:rsid w:val="00257334"/>
    <w:rsid w:val="00257433"/>
    <w:rsid w:val="00266217"/>
    <w:rsid w:val="00266CD1"/>
    <w:rsid w:val="002716D1"/>
    <w:rsid w:val="00272003"/>
    <w:rsid w:val="002725CD"/>
    <w:rsid w:val="00273FAC"/>
    <w:rsid w:val="002762E8"/>
    <w:rsid w:val="00277D7C"/>
    <w:rsid w:val="002844BE"/>
    <w:rsid w:val="00285CBB"/>
    <w:rsid w:val="0028790D"/>
    <w:rsid w:val="00292CC3"/>
    <w:rsid w:val="002961DA"/>
    <w:rsid w:val="002A592C"/>
    <w:rsid w:val="002A6E65"/>
    <w:rsid w:val="002B56E0"/>
    <w:rsid w:val="002C4F28"/>
    <w:rsid w:val="002D109D"/>
    <w:rsid w:val="002D2994"/>
    <w:rsid w:val="002E3773"/>
    <w:rsid w:val="002E39D8"/>
    <w:rsid w:val="002E3C7C"/>
    <w:rsid w:val="002F3993"/>
    <w:rsid w:val="002F3A49"/>
    <w:rsid w:val="002F53F3"/>
    <w:rsid w:val="00300F4C"/>
    <w:rsid w:val="0030624C"/>
    <w:rsid w:val="0030675A"/>
    <w:rsid w:val="00306A2C"/>
    <w:rsid w:val="00312726"/>
    <w:rsid w:val="00313B27"/>
    <w:rsid w:val="00314596"/>
    <w:rsid w:val="00321FA3"/>
    <w:rsid w:val="00322E3A"/>
    <w:rsid w:val="00325718"/>
    <w:rsid w:val="0033012C"/>
    <w:rsid w:val="003315C0"/>
    <w:rsid w:val="003415C1"/>
    <w:rsid w:val="00343595"/>
    <w:rsid w:val="003467EE"/>
    <w:rsid w:val="0035255A"/>
    <w:rsid w:val="003610C4"/>
    <w:rsid w:val="0036238F"/>
    <w:rsid w:val="00364997"/>
    <w:rsid w:val="00376451"/>
    <w:rsid w:val="003804A9"/>
    <w:rsid w:val="003845FC"/>
    <w:rsid w:val="00387A2B"/>
    <w:rsid w:val="00391F81"/>
    <w:rsid w:val="00392932"/>
    <w:rsid w:val="00394E19"/>
    <w:rsid w:val="003978D5"/>
    <w:rsid w:val="003A38A3"/>
    <w:rsid w:val="003A42DA"/>
    <w:rsid w:val="003B50A1"/>
    <w:rsid w:val="003B752D"/>
    <w:rsid w:val="003B78AD"/>
    <w:rsid w:val="003C16F4"/>
    <w:rsid w:val="003C172B"/>
    <w:rsid w:val="003C1967"/>
    <w:rsid w:val="003C222C"/>
    <w:rsid w:val="003C303C"/>
    <w:rsid w:val="003D28EB"/>
    <w:rsid w:val="003D5223"/>
    <w:rsid w:val="003D7BE0"/>
    <w:rsid w:val="003E344F"/>
    <w:rsid w:val="003E6C56"/>
    <w:rsid w:val="003F2917"/>
    <w:rsid w:val="004036F3"/>
    <w:rsid w:val="004103A6"/>
    <w:rsid w:val="00410F69"/>
    <w:rsid w:val="00411BC7"/>
    <w:rsid w:val="00414B5E"/>
    <w:rsid w:val="004242D6"/>
    <w:rsid w:val="0043165F"/>
    <w:rsid w:val="00431D2D"/>
    <w:rsid w:val="004342A3"/>
    <w:rsid w:val="00434832"/>
    <w:rsid w:val="004359CD"/>
    <w:rsid w:val="00447429"/>
    <w:rsid w:val="00451BC6"/>
    <w:rsid w:val="0045326C"/>
    <w:rsid w:val="00454992"/>
    <w:rsid w:val="00456F49"/>
    <w:rsid w:val="00460850"/>
    <w:rsid w:val="004619EC"/>
    <w:rsid w:val="004649AC"/>
    <w:rsid w:val="0046681F"/>
    <w:rsid w:val="00476491"/>
    <w:rsid w:val="00482C14"/>
    <w:rsid w:val="004A160C"/>
    <w:rsid w:val="004A2A15"/>
    <w:rsid w:val="004A3A2B"/>
    <w:rsid w:val="004A4323"/>
    <w:rsid w:val="004B3E06"/>
    <w:rsid w:val="004C2D2D"/>
    <w:rsid w:val="004C60A2"/>
    <w:rsid w:val="004C665D"/>
    <w:rsid w:val="004D18BF"/>
    <w:rsid w:val="004D5DF5"/>
    <w:rsid w:val="004E4983"/>
    <w:rsid w:val="004E6805"/>
    <w:rsid w:val="004E7020"/>
    <w:rsid w:val="004E780D"/>
    <w:rsid w:val="004E7A52"/>
    <w:rsid w:val="004F53BF"/>
    <w:rsid w:val="004F6408"/>
    <w:rsid w:val="00501286"/>
    <w:rsid w:val="00504EF5"/>
    <w:rsid w:val="005072E0"/>
    <w:rsid w:val="0050746F"/>
    <w:rsid w:val="005121A7"/>
    <w:rsid w:val="00512DAA"/>
    <w:rsid w:val="00517D87"/>
    <w:rsid w:val="0054371A"/>
    <w:rsid w:val="005461DB"/>
    <w:rsid w:val="00547C3C"/>
    <w:rsid w:val="005511B1"/>
    <w:rsid w:val="00554BF9"/>
    <w:rsid w:val="00556994"/>
    <w:rsid w:val="00566043"/>
    <w:rsid w:val="005674D7"/>
    <w:rsid w:val="00572680"/>
    <w:rsid w:val="00576CBC"/>
    <w:rsid w:val="005858EE"/>
    <w:rsid w:val="005879E7"/>
    <w:rsid w:val="005A0318"/>
    <w:rsid w:val="005A1C7B"/>
    <w:rsid w:val="005A343A"/>
    <w:rsid w:val="005A50D0"/>
    <w:rsid w:val="005A5452"/>
    <w:rsid w:val="005B1201"/>
    <w:rsid w:val="005B2289"/>
    <w:rsid w:val="005C336F"/>
    <w:rsid w:val="005C6B13"/>
    <w:rsid w:val="005D2542"/>
    <w:rsid w:val="005D28E9"/>
    <w:rsid w:val="005D2C1E"/>
    <w:rsid w:val="005D382B"/>
    <w:rsid w:val="005E0BFB"/>
    <w:rsid w:val="005E1B93"/>
    <w:rsid w:val="005E2FA7"/>
    <w:rsid w:val="005E3014"/>
    <w:rsid w:val="005F1A21"/>
    <w:rsid w:val="005F5E41"/>
    <w:rsid w:val="0060507C"/>
    <w:rsid w:val="00612CFC"/>
    <w:rsid w:val="00620389"/>
    <w:rsid w:val="00624B87"/>
    <w:rsid w:val="0062781E"/>
    <w:rsid w:val="0063110C"/>
    <w:rsid w:val="00636023"/>
    <w:rsid w:val="00643B5A"/>
    <w:rsid w:val="006468A0"/>
    <w:rsid w:val="00646C12"/>
    <w:rsid w:val="00647269"/>
    <w:rsid w:val="0065261B"/>
    <w:rsid w:val="00652D93"/>
    <w:rsid w:val="006549EE"/>
    <w:rsid w:val="00656891"/>
    <w:rsid w:val="0065764A"/>
    <w:rsid w:val="00662839"/>
    <w:rsid w:val="00665387"/>
    <w:rsid w:val="00674152"/>
    <w:rsid w:val="00685CB2"/>
    <w:rsid w:val="00694225"/>
    <w:rsid w:val="00695056"/>
    <w:rsid w:val="00695BAE"/>
    <w:rsid w:val="006A2C14"/>
    <w:rsid w:val="006A3647"/>
    <w:rsid w:val="006A423B"/>
    <w:rsid w:val="006A460A"/>
    <w:rsid w:val="006A484A"/>
    <w:rsid w:val="006A6EF0"/>
    <w:rsid w:val="006A7B2A"/>
    <w:rsid w:val="006B2973"/>
    <w:rsid w:val="006B3831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6E50C4"/>
    <w:rsid w:val="006E55C8"/>
    <w:rsid w:val="006F24FB"/>
    <w:rsid w:val="006F4351"/>
    <w:rsid w:val="00702D83"/>
    <w:rsid w:val="00706E15"/>
    <w:rsid w:val="00712262"/>
    <w:rsid w:val="0071456F"/>
    <w:rsid w:val="00723485"/>
    <w:rsid w:val="00724F47"/>
    <w:rsid w:val="00731021"/>
    <w:rsid w:val="00733059"/>
    <w:rsid w:val="007339FA"/>
    <w:rsid w:val="00736CA1"/>
    <w:rsid w:val="0073791F"/>
    <w:rsid w:val="00740B98"/>
    <w:rsid w:val="00740F74"/>
    <w:rsid w:val="007509AB"/>
    <w:rsid w:val="0075248E"/>
    <w:rsid w:val="00752586"/>
    <w:rsid w:val="007543E0"/>
    <w:rsid w:val="007554DA"/>
    <w:rsid w:val="00760C2D"/>
    <w:rsid w:val="00763FFB"/>
    <w:rsid w:val="007753A4"/>
    <w:rsid w:val="00785B50"/>
    <w:rsid w:val="007A1C8D"/>
    <w:rsid w:val="007A42C0"/>
    <w:rsid w:val="007B1A83"/>
    <w:rsid w:val="007B1C7C"/>
    <w:rsid w:val="007B2A1D"/>
    <w:rsid w:val="007B4B10"/>
    <w:rsid w:val="007B625D"/>
    <w:rsid w:val="007B6FCA"/>
    <w:rsid w:val="007C0D5D"/>
    <w:rsid w:val="007D195B"/>
    <w:rsid w:val="007D588A"/>
    <w:rsid w:val="007D66D7"/>
    <w:rsid w:val="007D6F80"/>
    <w:rsid w:val="007D737C"/>
    <w:rsid w:val="007E183A"/>
    <w:rsid w:val="007E3500"/>
    <w:rsid w:val="007F0C84"/>
    <w:rsid w:val="007F1AEE"/>
    <w:rsid w:val="007F2421"/>
    <w:rsid w:val="00802DAE"/>
    <w:rsid w:val="00802F0F"/>
    <w:rsid w:val="00803C0D"/>
    <w:rsid w:val="00807C05"/>
    <w:rsid w:val="00811DB9"/>
    <w:rsid w:val="008142F8"/>
    <w:rsid w:val="00821660"/>
    <w:rsid w:val="0082177E"/>
    <w:rsid w:val="0082431E"/>
    <w:rsid w:val="0082730A"/>
    <w:rsid w:val="0083103E"/>
    <w:rsid w:val="0083104B"/>
    <w:rsid w:val="0083227E"/>
    <w:rsid w:val="00836C91"/>
    <w:rsid w:val="00861F55"/>
    <w:rsid w:val="00863D2E"/>
    <w:rsid w:val="00864E18"/>
    <w:rsid w:val="00870BF3"/>
    <w:rsid w:val="008714F2"/>
    <w:rsid w:val="00871B6F"/>
    <w:rsid w:val="0087661B"/>
    <w:rsid w:val="00883DE7"/>
    <w:rsid w:val="00884665"/>
    <w:rsid w:val="0088511D"/>
    <w:rsid w:val="00887E44"/>
    <w:rsid w:val="00887ECB"/>
    <w:rsid w:val="00890355"/>
    <w:rsid w:val="008929DF"/>
    <w:rsid w:val="00895D65"/>
    <w:rsid w:val="008B62E4"/>
    <w:rsid w:val="008B66DF"/>
    <w:rsid w:val="008C2CBE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226D"/>
    <w:rsid w:val="00933D31"/>
    <w:rsid w:val="00933FCD"/>
    <w:rsid w:val="00935591"/>
    <w:rsid w:val="00936CA8"/>
    <w:rsid w:val="00942CFF"/>
    <w:rsid w:val="0094350E"/>
    <w:rsid w:val="00947BB8"/>
    <w:rsid w:val="00953F72"/>
    <w:rsid w:val="00956B76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A7FF2"/>
    <w:rsid w:val="009B4B32"/>
    <w:rsid w:val="009B54DB"/>
    <w:rsid w:val="009B7C82"/>
    <w:rsid w:val="009C127F"/>
    <w:rsid w:val="009C1C42"/>
    <w:rsid w:val="009C3CA7"/>
    <w:rsid w:val="009C570F"/>
    <w:rsid w:val="009C6785"/>
    <w:rsid w:val="009E2885"/>
    <w:rsid w:val="009F4B82"/>
    <w:rsid w:val="009F4EFB"/>
    <w:rsid w:val="009F5D22"/>
    <w:rsid w:val="009F6388"/>
    <w:rsid w:val="00A04EC8"/>
    <w:rsid w:val="00A058D4"/>
    <w:rsid w:val="00A05EFC"/>
    <w:rsid w:val="00A10115"/>
    <w:rsid w:val="00A13B6F"/>
    <w:rsid w:val="00A24AC1"/>
    <w:rsid w:val="00A31310"/>
    <w:rsid w:val="00A41474"/>
    <w:rsid w:val="00A45BF5"/>
    <w:rsid w:val="00A461F0"/>
    <w:rsid w:val="00A46AD9"/>
    <w:rsid w:val="00A47D08"/>
    <w:rsid w:val="00A5163B"/>
    <w:rsid w:val="00A535FD"/>
    <w:rsid w:val="00A54C5C"/>
    <w:rsid w:val="00A5681A"/>
    <w:rsid w:val="00A606E7"/>
    <w:rsid w:val="00A77ECA"/>
    <w:rsid w:val="00A92123"/>
    <w:rsid w:val="00A96504"/>
    <w:rsid w:val="00AA0B41"/>
    <w:rsid w:val="00AA563E"/>
    <w:rsid w:val="00AA7279"/>
    <w:rsid w:val="00AA7782"/>
    <w:rsid w:val="00AB297A"/>
    <w:rsid w:val="00AB29DD"/>
    <w:rsid w:val="00AB4986"/>
    <w:rsid w:val="00AB58C1"/>
    <w:rsid w:val="00AB6059"/>
    <w:rsid w:val="00AB7757"/>
    <w:rsid w:val="00AC134F"/>
    <w:rsid w:val="00AD4612"/>
    <w:rsid w:val="00AE3D63"/>
    <w:rsid w:val="00AE6EBF"/>
    <w:rsid w:val="00AF04D1"/>
    <w:rsid w:val="00AF1511"/>
    <w:rsid w:val="00AF46A1"/>
    <w:rsid w:val="00AF616E"/>
    <w:rsid w:val="00B06CCA"/>
    <w:rsid w:val="00B11F72"/>
    <w:rsid w:val="00B1244E"/>
    <w:rsid w:val="00B1257D"/>
    <w:rsid w:val="00B209B2"/>
    <w:rsid w:val="00B21D47"/>
    <w:rsid w:val="00B23413"/>
    <w:rsid w:val="00B358D6"/>
    <w:rsid w:val="00B37F06"/>
    <w:rsid w:val="00B423BC"/>
    <w:rsid w:val="00B55F8A"/>
    <w:rsid w:val="00B60122"/>
    <w:rsid w:val="00B76226"/>
    <w:rsid w:val="00B76953"/>
    <w:rsid w:val="00B84256"/>
    <w:rsid w:val="00B845FD"/>
    <w:rsid w:val="00B8556A"/>
    <w:rsid w:val="00B85ECF"/>
    <w:rsid w:val="00B9120B"/>
    <w:rsid w:val="00B913ED"/>
    <w:rsid w:val="00BA1FE3"/>
    <w:rsid w:val="00BA61B2"/>
    <w:rsid w:val="00BB1013"/>
    <w:rsid w:val="00BB3810"/>
    <w:rsid w:val="00BB45C5"/>
    <w:rsid w:val="00BB5479"/>
    <w:rsid w:val="00BD5126"/>
    <w:rsid w:val="00BE0850"/>
    <w:rsid w:val="00BE1D97"/>
    <w:rsid w:val="00BE33AE"/>
    <w:rsid w:val="00BE4A9B"/>
    <w:rsid w:val="00BE72D5"/>
    <w:rsid w:val="00C01584"/>
    <w:rsid w:val="00C14A74"/>
    <w:rsid w:val="00C16550"/>
    <w:rsid w:val="00C232BF"/>
    <w:rsid w:val="00C236E1"/>
    <w:rsid w:val="00C247CB"/>
    <w:rsid w:val="00C316C6"/>
    <w:rsid w:val="00C34406"/>
    <w:rsid w:val="00C40164"/>
    <w:rsid w:val="00C43AA3"/>
    <w:rsid w:val="00C44FBE"/>
    <w:rsid w:val="00C518D7"/>
    <w:rsid w:val="00C52381"/>
    <w:rsid w:val="00C55D64"/>
    <w:rsid w:val="00C6017D"/>
    <w:rsid w:val="00C61EE3"/>
    <w:rsid w:val="00C70E1E"/>
    <w:rsid w:val="00C75EA6"/>
    <w:rsid w:val="00C8408C"/>
    <w:rsid w:val="00C844FE"/>
    <w:rsid w:val="00C86C08"/>
    <w:rsid w:val="00C872C3"/>
    <w:rsid w:val="00C9355A"/>
    <w:rsid w:val="00C97174"/>
    <w:rsid w:val="00CA1852"/>
    <w:rsid w:val="00CA6659"/>
    <w:rsid w:val="00CA68F8"/>
    <w:rsid w:val="00CB175F"/>
    <w:rsid w:val="00CB1FE4"/>
    <w:rsid w:val="00CB242A"/>
    <w:rsid w:val="00CB48C1"/>
    <w:rsid w:val="00CB48DC"/>
    <w:rsid w:val="00CB49A4"/>
    <w:rsid w:val="00CB5566"/>
    <w:rsid w:val="00CC0156"/>
    <w:rsid w:val="00CC183E"/>
    <w:rsid w:val="00CC2440"/>
    <w:rsid w:val="00CC3689"/>
    <w:rsid w:val="00CC434A"/>
    <w:rsid w:val="00CD0B8A"/>
    <w:rsid w:val="00CD35B2"/>
    <w:rsid w:val="00CD45EE"/>
    <w:rsid w:val="00CD4C2C"/>
    <w:rsid w:val="00CE1C9C"/>
    <w:rsid w:val="00CE57D0"/>
    <w:rsid w:val="00CF1333"/>
    <w:rsid w:val="00CF1B00"/>
    <w:rsid w:val="00CF2739"/>
    <w:rsid w:val="00CF60EE"/>
    <w:rsid w:val="00D002BF"/>
    <w:rsid w:val="00D15FB6"/>
    <w:rsid w:val="00D176C8"/>
    <w:rsid w:val="00D33EA3"/>
    <w:rsid w:val="00D40985"/>
    <w:rsid w:val="00D47594"/>
    <w:rsid w:val="00D5573F"/>
    <w:rsid w:val="00D574FE"/>
    <w:rsid w:val="00D577D0"/>
    <w:rsid w:val="00D61076"/>
    <w:rsid w:val="00D611FA"/>
    <w:rsid w:val="00D6183B"/>
    <w:rsid w:val="00D6366B"/>
    <w:rsid w:val="00D63E50"/>
    <w:rsid w:val="00D668AE"/>
    <w:rsid w:val="00D668F7"/>
    <w:rsid w:val="00D76AF0"/>
    <w:rsid w:val="00D813A3"/>
    <w:rsid w:val="00D838B9"/>
    <w:rsid w:val="00D863CC"/>
    <w:rsid w:val="00D86E27"/>
    <w:rsid w:val="00D90AAB"/>
    <w:rsid w:val="00D92759"/>
    <w:rsid w:val="00D92BBE"/>
    <w:rsid w:val="00D95043"/>
    <w:rsid w:val="00D9595A"/>
    <w:rsid w:val="00DA1026"/>
    <w:rsid w:val="00DA2EC7"/>
    <w:rsid w:val="00DA77DF"/>
    <w:rsid w:val="00DB0C1F"/>
    <w:rsid w:val="00DB0EAA"/>
    <w:rsid w:val="00DC1B3C"/>
    <w:rsid w:val="00DC2A63"/>
    <w:rsid w:val="00DC3389"/>
    <w:rsid w:val="00DC3683"/>
    <w:rsid w:val="00DC516A"/>
    <w:rsid w:val="00DD0DFC"/>
    <w:rsid w:val="00DD14EE"/>
    <w:rsid w:val="00DD6A79"/>
    <w:rsid w:val="00DD7D31"/>
    <w:rsid w:val="00DE00A5"/>
    <w:rsid w:val="00DE0CD4"/>
    <w:rsid w:val="00DE4125"/>
    <w:rsid w:val="00DE5B89"/>
    <w:rsid w:val="00DE6190"/>
    <w:rsid w:val="00DF0FD9"/>
    <w:rsid w:val="00DF2396"/>
    <w:rsid w:val="00DF289B"/>
    <w:rsid w:val="00DF3571"/>
    <w:rsid w:val="00DF3B36"/>
    <w:rsid w:val="00DF4AC7"/>
    <w:rsid w:val="00DF4B7D"/>
    <w:rsid w:val="00DF6EFF"/>
    <w:rsid w:val="00DF74B7"/>
    <w:rsid w:val="00E16B49"/>
    <w:rsid w:val="00E20962"/>
    <w:rsid w:val="00E20ADB"/>
    <w:rsid w:val="00E20CFC"/>
    <w:rsid w:val="00E23E50"/>
    <w:rsid w:val="00E242D6"/>
    <w:rsid w:val="00E242DB"/>
    <w:rsid w:val="00E248BD"/>
    <w:rsid w:val="00E411F1"/>
    <w:rsid w:val="00E41BD9"/>
    <w:rsid w:val="00E42BE6"/>
    <w:rsid w:val="00E4381B"/>
    <w:rsid w:val="00E440EC"/>
    <w:rsid w:val="00E4504F"/>
    <w:rsid w:val="00E479BD"/>
    <w:rsid w:val="00E62761"/>
    <w:rsid w:val="00E75AC5"/>
    <w:rsid w:val="00E806CD"/>
    <w:rsid w:val="00E821BB"/>
    <w:rsid w:val="00E82F48"/>
    <w:rsid w:val="00E86352"/>
    <w:rsid w:val="00E87693"/>
    <w:rsid w:val="00E9022F"/>
    <w:rsid w:val="00E933B6"/>
    <w:rsid w:val="00EB1E51"/>
    <w:rsid w:val="00EB4AD4"/>
    <w:rsid w:val="00EB5869"/>
    <w:rsid w:val="00EB60BB"/>
    <w:rsid w:val="00EC0BFF"/>
    <w:rsid w:val="00EC31F7"/>
    <w:rsid w:val="00ED4B15"/>
    <w:rsid w:val="00ED56A2"/>
    <w:rsid w:val="00ED5D3B"/>
    <w:rsid w:val="00EE446C"/>
    <w:rsid w:val="00EE53E3"/>
    <w:rsid w:val="00EE5F18"/>
    <w:rsid w:val="00EE75D5"/>
    <w:rsid w:val="00EF1EE9"/>
    <w:rsid w:val="00EF5DEA"/>
    <w:rsid w:val="00EF785A"/>
    <w:rsid w:val="00F02E41"/>
    <w:rsid w:val="00F04E21"/>
    <w:rsid w:val="00F06FFD"/>
    <w:rsid w:val="00F110FC"/>
    <w:rsid w:val="00F11D79"/>
    <w:rsid w:val="00F136BD"/>
    <w:rsid w:val="00F17C62"/>
    <w:rsid w:val="00F27F14"/>
    <w:rsid w:val="00F32EA7"/>
    <w:rsid w:val="00F32F47"/>
    <w:rsid w:val="00F44513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A6F5D"/>
    <w:rsid w:val="00FB03F7"/>
    <w:rsid w:val="00FB1404"/>
    <w:rsid w:val="00FB4B14"/>
    <w:rsid w:val="00FB53A0"/>
    <w:rsid w:val="00FC277B"/>
    <w:rsid w:val="00FC7AA0"/>
    <w:rsid w:val="00FD4019"/>
    <w:rsid w:val="00FE009F"/>
    <w:rsid w:val="00FE06D5"/>
    <w:rsid w:val="00FE0841"/>
    <w:rsid w:val="00FF2F3D"/>
    <w:rsid w:val="00FF43AD"/>
    <w:rsid w:val="00FF584A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EB274-86E8-481E-A1AF-F155D2BF0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2199</Words>
  <Characters>12539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SM</Company>
  <LinksUpToDate>false</LinksUpToDate>
  <CharactersWithSpaces>14709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Салдушева Анастасия Валерьевна</cp:lastModifiedBy>
  <cp:revision>38</cp:revision>
  <cp:lastPrinted>2024-07-17T00:49:00Z</cp:lastPrinted>
  <dcterms:created xsi:type="dcterms:W3CDTF">2024-07-16T03:47:00Z</dcterms:created>
  <dcterms:modified xsi:type="dcterms:W3CDTF">2025-02-06T07:06:00Z</dcterms:modified>
</cp:coreProperties>
</file>