
<file path=[Content_Types].xml><?xml version="1.0" encoding="utf-8"?>
<Types xmlns="http://schemas.openxmlformats.org/package/2006/content-types">
  <Default Extension="xml" ContentType="application/xml"/>
  <Default Extension="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stylesWithEffects.xml" ContentType="application/vnd.ms-word.stylesWithEffects+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body>
    <w:p w14:paraId="00000001">
      <w:pPr>
        <w:spacing w:after="0" w:line="240" w:lineRule="auto"/>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От 30.05.2024г № 9-Д</w:t>
      </w:r>
    </w:p>
    <w:p w14:paraId="00000002">
      <w:pPr>
        <w:spacing w:after="0" w:line="240" w:lineRule="auto"/>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РОССИЙСКАЯ ФЕДЕРАЦИЯ</w:t>
      </w:r>
    </w:p>
    <w:p w14:paraId="00000003">
      <w:pPr>
        <w:widowControl w:val="off"/>
        <w:spacing w:after="0" w:line="240" w:lineRule="auto"/>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ИРКУТСКАЯ ОБЛАСТЬ</w:t>
      </w:r>
    </w:p>
    <w:p w14:paraId="00000004">
      <w:pPr>
        <w:widowControl w:val="off"/>
        <w:spacing w:after="0" w:line="240" w:lineRule="auto"/>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МУНИЦИПАЛЬНОЕ ОБРАЗОВАНИЕ СЛЮДЯНСКИЙ РАЙОН</w:t>
      </w:r>
    </w:p>
    <w:p w14:paraId="00000005">
      <w:pPr>
        <w:widowControl w:val="off"/>
        <w:spacing w:after="0" w:line="240" w:lineRule="auto"/>
        <w:ind w:right="-143"/>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ПОРТБАЙКАЛЬСКОЕ</w:t>
      </w:r>
      <w:r>
        <w:rPr>
          <w:rFonts w:ascii="Times New Roman" w:cs="Times New Roman" w:eastAsia="Lucida Sans Unicode" w:hAnsi="Times New Roman"/>
          <w:b/>
          <w:sz w:val="28"/>
          <w:szCs w:val="28"/>
        </w:rPr>
        <w:t xml:space="preserve"> СЕЛЬСКОЕ ПОСЕЛЕНИЕ</w:t>
      </w:r>
    </w:p>
    <w:p w14:paraId="00000006">
      <w:pPr>
        <w:widowControl w:val="off"/>
        <w:spacing w:after="0" w:line="240" w:lineRule="auto"/>
        <w:ind w:right="-143"/>
        <w:jc w:val="center"/>
        <w:rPr>
          <w:rFonts w:ascii="Times New Roman" w:cs="Times New Roman" w:eastAsia="Lucida Sans Unicode" w:hAnsi="Times New Roman"/>
          <w:b/>
          <w:sz w:val="28"/>
          <w:szCs w:val="28"/>
        </w:rPr>
      </w:pPr>
      <w:r>
        <w:rPr>
          <w:rFonts w:ascii="Times New Roman" w:cs="Times New Roman" w:eastAsia="Lucida Sans Unicode" w:hAnsi="Times New Roman"/>
          <w:b/>
          <w:sz w:val="28"/>
          <w:szCs w:val="28"/>
        </w:rPr>
        <w:t>ДУМА</w:t>
      </w:r>
    </w:p>
    <w:p w14:paraId="00000007">
      <w:pPr>
        <w:widowControl w:val="off"/>
        <w:spacing w:after="0" w:line="228" w:lineRule="auto"/>
        <w:jc w:val="center"/>
        <w:rPr>
          <w:rFonts w:ascii="Times New Roman" w:cs="Times New Roman" w:eastAsia="Times New Roman" w:hAnsi="Times New Roman"/>
          <w:b/>
          <w:sz w:val="28"/>
          <w:szCs w:val="28"/>
          <w:lang w:eastAsia="ru-RU"/>
        </w:rPr>
      </w:pPr>
      <w:r>
        <w:rPr>
          <w:rFonts w:ascii="Times New Roman" w:cs="Times New Roman" w:eastAsia="Times New Roman" w:hAnsi="Times New Roman"/>
          <w:b/>
          <w:sz w:val="28"/>
          <w:szCs w:val="28"/>
          <w:lang w:eastAsia="ru-RU"/>
        </w:rPr>
        <w:t>РЕШЕНИЕ</w:t>
      </w:r>
    </w:p>
    <w:p w14:paraId="00000008">
      <w:pPr>
        <w:widowControl w:val="off"/>
        <w:spacing w:after="0" w:line="228" w:lineRule="auto"/>
        <w:rPr>
          <w:rFonts w:ascii="Times New Roman" w:cs="Times New Roman" w:eastAsia="Times New Roman" w:hAnsi="Times New Roman"/>
          <w:sz w:val="24"/>
          <w:szCs w:val="24"/>
          <w:lang w:eastAsia="ru-RU"/>
        </w:rPr>
      </w:pPr>
    </w:p>
    <w:p w14:paraId="00000009">
      <w:pPr>
        <w:jc w:val="center"/>
        <w:rPr>
          <w:rFonts w:ascii="Times New Roman" w:cs="Times New Roman" w:hAnsi="Times New Roman"/>
          <w:b/>
          <w:bCs/>
          <w:color w:val="000000"/>
          <w:sz w:val="24"/>
          <w:szCs w:val="24"/>
        </w:rPr>
      </w:pPr>
      <w:r>
        <w:rPr>
          <w:rFonts w:ascii="Times New Roman" w:cs="Times New Roman" w:hAnsi="Times New Roman"/>
          <w:b/>
          <w:bCs/>
          <w:color w:val="000000"/>
          <w:sz w:val="24"/>
          <w:szCs w:val="24"/>
        </w:rPr>
        <w:t xml:space="preserve">О ВНЕСЕНИИ ИЗМЕНЕНИЙ В ПОЛОЖЕНИЕ </w:t>
      </w:r>
      <w:r>
        <w:rPr>
          <w:rFonts w:ascii="Times New Roman" w:cs="Times New Roman" w:hAnsi="Times New Roman"/>
          <w:b/>
          <w:bCs/>
          <w:color w:val="000000"/>
          <w:sz w:val="24"/>
          <w:szCs w:val="24"/>
        </w:rPr>
        <w:t xml:space="preserve">О </w:t>
      </w:r>
      <w:r>
        <w:rPr>
          <w:rFonts w:ascii="Times New Roman" w:cs="Times New Roman" w:hAnsi="Times New Roman"/>
          <w:b/>
          <w:bCs/>
          <w:color w:val="000000"/>
          <w:sz w:val="24"/>
          <w:szCs w:val="24"/>
        </w:rPr>
        <w:t xml:space="preserve">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Pr>
          <w:rFonts w:ascii="Times New Roman" w:cs="Times New Roman" w:hAnsi="Times New Roman"/>
          <w:b/>
          <w:sz w:val="24"/>
          <w:szCs w:val="24"/>
        </w:rPr>
        <w:t>ПОРТБАЙКАЛЬСКОГО МУНИЦИПАЛЬНОГО ОБРАЗОВАНИЯ</w:t>
      </w:r>
      <w:r>
        <w:rPr>
          <w:rFonts w:ascii="Times New Roman" w:cs="Times New Roman" w:hAnsi="Times New Roman"/>
          <w:i/>
          <w:sz w:val="24"/>
          <w:szCs w:val="24"/>
        </w:rPr>
        <w:t xml:space="preserve"> </w:t>
      </w:r>
    </w:p>
    <w:p w14:paraId="0000000A">
      <w:pPr>
        <w:spacing w:after="0" w:line="240" w:lineRule="auto"/>
        <w:ind w:firstLine="709"/>
        <w:jc w:val="both"/>
        <w:rPr>
          <w:rFonts w:ascii="Times New Roman" w:cs="Times New Roman" w:eastAsia="Times New Roman" w:hAnsi="Times New Roman"/>
          <w:sz w:val="24"/>
          <w:szCs w:val="24"/>
          <w:lang w:eastAsia="ar-SA"/>
        </w:rPr>
      </w:pPr>
    </w:p>
    <w:p w14:paraId="0000000B">
      <w:pPr>
        <w:shd w:val="clear" w:color="auto" w:fill="ffffff"/>
        <w:spacing w:after="0" w:line="240" w:lineRule="auto"/>
        <w:ind w:firstLine="709"/>
        <w:jc w:val="both"/>
        <w:rPr>
          <w:rFonts w:ascii="Times New Roman" w:cs="Times New Roman" w:eastAsia="Times New Roman" w:hAnsi="Times New Roman"/>
          <w:i/>
          <w:sz w:val="24"/>
          <w:szCs w:val="24"/>
          <w:lang w:eastAsia="ru-RU"/>
        </w:rPr>
      </w:pPr>
      <w:r>
        <w:rPr>
          <w:rFonts w:ascii="Times New Roman" w:cs="Times New Roman" w:eastAsia="Times New Roman" w:hAnsi="Times New Roman"/>
          <w:sz w:val="24"/>
          <w:szCs w:val="24"/>
          <w:lang w:eastAsia="ru-RU"/>
        </w:rPr>
        <w:t xml:space="preserve">Руководствуясь статьей 3.1. Федерального закона от 8 ноября 2007 года №259-ФЗ «Устав автомобильного транспорта и городского наземного электрического транспорта», статьей 13.1. </w:t>
      </w:r>
      <w:r>
        <w:rPr>
          <w:rFonts w:ascii="Times New Roman" w:cs="Times New Roman" w:eastAsia="Times New Roman" w:hAnsi="Times New Roman"/>
          <w:sz w:val="24"/>
          <w:szCs w:val="24"/>
          <w:lang w:eastAsia="ru-RU"/>
        </w:rPr>
        <w:t>Федерального закона от 8 ноября 2007 года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Pr>
          <w:rFonts w:ascii="Times New Roman" w:cs="Times New Roman" w:eastAsia="Times New Roman" w:hAnsi="Times New Roman"/>
          <w:sz w:val="24"/>
          <w:szCs w:val="24"/>
          <w:lang w:eastAsia="ru-RU"/>
        </w:rPr>
        <w:t xml:space="preserve"> Федеральным законом от 31 июля 2020 года №248-ФЗ «О государственном контроле (надзоре) и муниципальном контроле в Российской Федерации», руководствуясь  Уставом Портбайкальского</w:t>
      </w:r>
      <w:r>
        <w:rPr>
          <w:rFonts w:ascii="Times New Roman" w:cs="Times New Roman" w:eastAsia="Times New Roman" w:hAnsi="Times New Roman"/>
          <w:sz w:val="24"/>
          <w:szCs w:val="24"/>
          <w:lang w:eastAsia="ru-RU"/>
        </w:rPr>
        <w:t xml:space="preserve"> сельского поселения, Дума </w:t>
      </w:r>
      <w:r>
        <w:rPr>
          <w:rFonts w:ascii="Times New Roman" w:cs="Times New Roman" w:eastAsia="Times New Roman" w:hAnsi="Times New Roman"/>
          <w:sz w:val="24"/>
          <w:szCs w:val="24"/>
          <w:lang w:eastAsia="ru-RU"/>
        </w:rPr>
        <w:t>Портбайкальского</w:t>
      </w:r>
      <w:r>
        <w:rPr>
          <w:rFonts w:ascii="Times New Roman" w:cs="Times New Roman" w:eastAsia="Times New Roman" w:hAnsi="Times New Roman"/>
          <w:sz w:val="24"/>
          <w:szCs w:val="24"/>
          <w:lang w:eastAsia="ru-RU"/>
        </w:rPr>
        <w:t xml:space="preserve"> сельского поселения </w:t>
      </w:r>
    </w:p>
    <w:p w14:paraId="0000000C">
      <w:pPr>
        <w:spacing w:after="0" w:line="240" w:lineRule="auto"/>
        <w:jc w:val="center"/>
        <w:rPr>
          <w:rFonts w:ascii="Times New Roman" w:cs="Times New Roman" w:eastAsia="Times New Roman" w:hAnsi="Times New Roman"/>
          <w:bCs/>
          <w:sz w:val="24"/>
          <w:szCs w:val="24"/>
          <w:lang w:eastAsia="ar-SA"/>
        </w:rPr>
      </w:pPr>
    </w:p>
    <w:p w14:paraId="0000000D">
      <w:pPr>
        <w:spacing w:after="0" w:line="240" w:lineRule="auto"/>
        <w:jc w:val="center"/>
        <w:rPr>
          <w:rFonts w:ascii="Times New Roman" w:cs="Times New Roman" w:eastAsia="Times New Roman" w:hAnsi="Times New Roman"/>
          <w:b/>
          <w:bCs/>
          <w:sz w:val="28"/>
          <w:szCs w:val="28"/>
          <w:lang w:eastAsia="ar-SA"/>
        </w:rPr>
      </w:pPr>
      <w:r>
        <w:rPr>
          <w:rFonts w:ascii="Times New Roman" w:cs="Times New Roman" w:eastAsia="Times New Roman" w:hAnsi="Times New Roman"/>
          <w:b/>
          <w:bCs/>
          <w:sz w:val="28"/>
          <w:szCs w:val="28"/>
          <w:lang w:eastAsia="ar-SA"/>
        </w:rPr>
        <w:t>РЕШИЛА:</w:t>
      </w:r>
    </w:p>
    <w:p w14:paraId="0000000E">
      <w:pPr>
        <w:spacing w:after="0" w:line="240" w:lineRule="auto"/>
        <w:jc w:val="both"/>
        <w:rPr>
          <w:rFonts w:ascii="Times New Roman" w:cs="Times New Roman" w:eastAsia="Times New Roman" w:hAnsi="Times New Roman"/>
          <w:bCs/>
          <w:sz w:val="24"/>
          <w:szCs w:val="24"/>
          <w:lang w:eastAsia="ar-SA"/>
        </w:rPr>
      </w:pPr>
    </w:p>
    <w:p w14:paraId="0000000F">
      <w:pPr>
        <w:spacing w:after="0" w:line="240" w:lineRule="auto"/>
        <w:ind w:firstLine="709"/>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1. Внести изменения в Положение </w:t>
      </w:r>
      <w:r>
        <w:rPr>
          <w:rFonts w:ascii="Times New Roman" w:cs="Times New Roman" w:eastAsia="Times New Roman" w:hAnsi="Times New Roman"/>
          <w:sz w:val="24"/>
          <w:szCs w:val="24"/>
          <w:lang w:eastAsia="ru-RU"/>
        </w:rPr>
        <w:t xml:space="preserve">о муниципальном контроле </w:t>
      </w:r>
      <w:r>
        <w:rPr>
          <w:rFonts w:ascii="Times New Roman" w:cs="Times New Roman" w:eastAsia="Times New Roman" w:hAnsi="Times New Roman"/>
          <w:sz w:val="24"/>
          <w:szCs w:val="24"/>
          <w:lang w:eastAsia="ru-RU"/>
        </w:rPr>
        <w:t>на автомобильном транспорте и дорожном хозяйстве в границах населенных пунктов</w:t>
      </w:r>
      <w:r>
        <w:rPr>
          <w:rFonts w:ascii="Times New Roman" w:cs="Times New Roman" w:eastAsia="Times New Roman" w:hAnsi="Times New Roman"/>
          <w:sz w:val="24"/>
          <w:szCs w:val="24"/>
          <w:lang w:eastAsia="ru-RU"/>
        </w:rPr>
        <w:t xml:space="preserve"> </w:t>
      </w:r>
      <w:r>
        <w:rPr>
          <w:rFonts w:ascii="Times New Roman" w:cs="Times New Roman" w:eastAsia="Times New Roman" w:hAnsi="Times New Roman"/>
          <w:sz w:val="24"/>
          <w:szCs w:val="24"/>
          <w:lang w:eastAsia="ru-RU"/>
        </w:rPr>
        <w:t>Портбайкальского</w:t>
      </w:r>
      <w:r>
        <w:rPr>
          <w:rFonts w:ascii="Times New Roman" w:cs="Times New Roman" w:eastAsia="Times New Roman" w:hAnsi="Times New Roman"/>
          <w:sz w:val="24"/>
          <w:szCs w:val="24"/>
          <w:lang w:eastAsia="ru-RU"/>
        </w:rPr>
        <w:t xml:space="preserve"> муниципального образования</w:t>
      </w:r>
      <w:r>
        <w:rPr>
          <w:rFonts w:ascii="Times New Roman" w:cs="Times New Roman" w:eastAsia="Times New Roman" w:hAnsi="Times New Roman"/>
          <w:sz w:val="24"/>
          <w:szCs w:val="24"/>
          <w:lang w:eastAsia="ar-SA"/>
        </w:rPr>
        <w:t>, утвержденн</w:t>
      </w:r>
      <w:r>
        <w:rPr>
          <w:rFonts w:ascii="Times New Roman" w:cs="Times New Roman" w:eastAsia="Times New Roman" w:hAnsi="Times New Roman"/>
          <w:sz w:val="24"/>
          <w:szCs w:val="24"/>
          <w:lang w:eastAsia="ar-SA"/>
        </w:rPr>
        <w:t>ого</w:t>
      </w:r>
      <w:r>
        <w:rPr>
          <w:rFonts w:ascii="Times New Roman" w:cs="Times New Roman" w:eastAsia="Times New Roman" w:hAnsi="Times New Roman"/>
          <w:sz w:val="24"/>
          <w:szCs w:val="24"/>
          <w:lang w:eastAsia="ar-SA"/>
        </w:rPr>
        <w:t xml:space="preserve"> решением Думы от </w:t>
      </w:r>
      <w:r>
        <w:rPr>
          <w:rFonts w:ascii="Times New Roman" w:cs="Times New Roman" w:eastAsia="Times New Roman" w:hAnsi="Times New Roman"/>
          <w:sz w:val="24"/>
          <w:szCs w:val="24"/>
          <w:lang w:eastAsia="ar-SA"/>
        </w:rPr>
        <w:t>25</w:t>
      </w:r>
      <w:r>
        <w:rPr>
          <w:rFonts w:ascii="Times New Roman" w:cs="Times New Roman" w:eastAsia="Times New Roman" w:hAnsi="Times New Roman"/>
          <w:sz w:val="24"/>
          <w:szCs w:val="24"/>
          <w:lang w:eastAsia="ar-SA"/>
        </w:rPr>
        <w:t>.11.</w:t>
      </w:r>
      <w:r>
        <w:rPr>
          <w:rFonts w:ascii="Times New Roman" w:cs="Times New Roman" w:eastAsia="Times New Roman" w:hAnsi="Times New Roman"/>
          <w:sz w:val="24"/>
          <w:szCs w:val="24"/>
          <w:lang w:eastAsia="ar-SA"/>
        </w:rPr>
        <w:t>2021 года №2</w:t>
      </w:r>
      <w:r>
        <w:rPr>
          <w:rFonts w:ascii="Times New Roman" w:cs="Times New Roman" w:eastAsia="Times New Roman" w:hAnsi="Times New Roman"/>
          <w:sz w:val="24"/>
          <w:szCs w:val="24"/>
          <w:lang w:eastAsia="ar-SA"/>
        </w:rPr>
        <w:t>5-</w:t>
      </w:r>
      <w:r>
        <w:rPr>
          <w:rFonts w:ascii="Times New Roman" w:cs="Times New Roman" w:eastAsia="Times New Roman" w:hAnsi="Times New Roman"/>
          <w:sz w:val="24"/>
          <w:szCs w:val="24"/>
          <w:lang w:eastAsia="ar-SA"/>
        </w:rPr>
        <w:t>д</w:t>
      </w:r>
      <w:r>
        <w:rPr>
          <w:rFonts w:ascii="Times New Roman" w:cs="Times New Roman" w:eastAsia="Times New Roman" w:hAnsi="Times New Roman"/>
          <w:sz w:val="24"/>
          <w:szCs w:val="24"/>
          <w:lang w:eastAsia="ar-SA"/>
        </w:rPr>
        <w:t xml:space="preserve"> с изменениями от 28.10.2022 года решение Думы Портбайкальского муниципального образования № 18-д; от 26.10.2023 года решение Думы Портбайкальского муниципального образования № 23-д</w:t>
      </w:r>
      <w:r>
        <w:rPr>
          <w:rFonts w:ascii="Times New Roman" w:cs="Times New Roman" w:eastAsia="Times New Roman" w:hAnsi="Times New Roman"/>
          <w:sz w:val="24"/>
          <w:szCs w:val="24"/>
          <w:lang w:eastAsia="ar-SA"/>
        </w:rPr>
        <w:t>:</w:t>
      </w:r>
    </w:p>
    <w:p w14:paraId="00000010">
      <w:pPr>
        <w:widowControl w:val="off"/>
        <w:spacing w:after="0" w:line="240" w:lineRule="auto"/>
        <w:ind w:firstLine="709"/>
        <w:jc w:val="both"/>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1.1</w:t>
      </w:r>
      <w:r>
        <w:rPr>
          <w:rFonts w:ascii="Times New Roman" w:cs="Times New Roman" w:eastAsia="Times New Roman" w:hAnsi="Times New Roman"/>
          <w:bCs/>
          <w:sz w:val="24"/>
          <w:szCs w:val="24"/>
          <w:lang w:eastAsia="ar-SA"/>
        </w:rPr>
        <w:t xml:space="preserve">. </w:t>
      </w:r>
      <w:r>
        <w:rPr>
          <w:rFonts w:ascii="Times New Roman" w:cs="Times New Roman" w:eastAsia="Times New Roman" w:hAnsi="Times New Roman"/>
          <w:bCs/>
          <w:sz w:val="24"/>
          <w:szCs w:val="24"/>
          <w:lang w:eastAsia="ar-SA"/>
        </w:rPr>
        <w:t xml:space="preserve">Приложение №1 к Положению о муниципальном контроле на автомобильном транспорте и дорожном хозяйстве в границах населенных пунктов </w:t>
      </w:r>
      <w:r>
        <w:rPr>
          <w:rFonts w:ascii="Times New Roman" w:cs="Times New Roman" w:eastAsia="Times New Roman" w:hAnsi="Times New Roman"/>
          <w:bCs/>
          <w:sz w:val="24"/>
          <w:szCs w:val="24"/>
          <w:lang w:eastAsia="ar-SA"/>
        </w:rPr>
        <w:t>Портбайкальского</w:t>
      </w:r>
      <w:r>
        <w:rPr>
          <w:rFonts w:ascii="Times New Roman" w:cs="Times New Roman" w:eastAsia="Times New Roman" w:hAnsi="Times New Roman"/>
          <w:bCs/>
          <w:sz w:val="24"/>
          <w:szCs w:val="24"/>
          <w:lang w:eastAsia="ar-SA"/>
        </w:rPr>
        <w:t xml:space="preserve"> муниципального </w:t>
      </w:r>
      <w:r>
        <w:rPr>
          <w:rFonts w:ascii="Times New Roman" w:cs="Times New Roman" w:eastAsia="Times New Roman" w:hAnsi="Times New Roman"/>
          <w:bCs/>
          <w:sz w:val="24"/>
          <w:szCs w:val="24"/>
          <w:lang w:eastAsia="ar-SA"/>
        </w:rPr>
        <w:t>образования изложить в новой</w:t>
      </w:r>
      <w:r>
        <w:rPr>
          <w:rFonts w:ascii="Times New Roman" w:cs="Times New Roman" w:eastAsia="Times New Roman" w:hAnsi="Times New Roman"/>
          <w:bCs/>
          <w:sz w:val="24"/>
          <w:szCs w:val="24"/>
          <w:lang w:eastAsia="ar-SA"/>
        </w:rPr>
        <w:t xml:space="preserve"> редакции</w:t>
      </w:r>
      <w:r>
        <w:rPr>
          <w:rFonts w:ascii="Times New Roman" w:cs="Times New Roman" w:eastAsia="Times New Roman" w:hAnsi="Times New Roman"/>
          <w:bCs/>
          <w:sz w:val="24"/>
          <w:szCs w:val="24"/>
          <w:lang w:eastAsia="ar-SA"/>
        </w:rPr>
        <w:t>.</w:t>
      </w:r>
    </w:p>
    <w:p w14:paraId="00000011">
      <w:pPr>
        <w:spacing w:after="0" w:line="228" w:lineRule="auto"/>
        <w:ind w:firstLine="709"/>
        <w:jc w:val="both"/>
        <w:rPr>
          <w:rFonts w:ascii="Times New Roman" w:cs="Times New Roman" w:eastAsia="Times New Roman" w:hAnsi="Times New Roman"/>
          <w:bCs/>
          <w:sz w:val="24"/>
          <w:szCs w:val="24"/>
          <w:lang w:eastAsia="ar-SA"/>
        </w:rPr>
      </w:pPr>
    </w:p>
    <w:p w14:paraId="00000012">
      <w:pPr>
        <w:spacing w:after="0" w:line="228" w:lineRule="auto"/>
        <w:ind w:firstLine="709"/>
        <w:jc w:val="both"/>
        <w:rPr>
          <w:rFonts w:ascii="Times New Roman" w:cs="Times New Roman" w:eastAsia="Times New Roman" w:hAnsi="Times New Roman"/>
          <w:sz w:val="24"/>
          <w:szCs w:val="24"/>
          <w:lang w:eastAsia="ar-SA"/>
        </w:rPr>
      </w:pPr>
      <w:r>
        <w:rPr>
          <w:rFonts w:ascii="Times New Roman" w:cs="Times New Roman" w:eastAsia="Times New Roman" w:hAnsi="Times New Roman"/>
          <w:bCs/>
          <w:sz w:val="24"/>
          <w:szCs w:val="24"/>
          <w:lang w:eastAsia="ar-SA"/>
        </w:rPr>
        <w:t xml:space="preserve">2. Настоящее решение </w:t>
      </w:r>
      <w:r>
        <w:rPr>
          <w:rFonts w:ascii="Times New Roman" w:cs="Times New Roman" w:eastAsia="Times New Roman" w:hAnsi="Times New Roman"/>
          <w:sz w:val="24"/>
          <w:szCs w:val="24"/>
          <w:lang w:eastAsia="ar-SA"/>
        </w:rPr>
        <w:t>вступает в силу после дня его официального опубликования.</w:t>
      </w:r>
    </w:p>
    <w:p w14:paraId="00000013">
      <w:pPr>
        <w:spacing w:after="0" w:line="228" w:lineRule="auto"/>
        <w:jc w:val="both"/>
        <w:rPr>
          <w:rFonts w:ascii="Times New Roman" w:cs="Times New Roman" w:eastAsia="Times New Roman" w:hAnsi="Times New Roman"/>
          <w:sz w:val="24"/>
          <w:szCs w:val="24"/>
          <w:lang w:eastAsia="ar-SA"/>
        </w:rPr>
      </w:pPr>
    </w:p>
    <w:p w14:paraId="00000014">
      <w:pPr>
        <w:spacing w:after="0" w:line="228" w:lineRule="auto"/>
        <w:jc w:val="both"/>
        <w:rPr>
          <w:rFonts w:ascii="Times New Roman" w:cs="Times New Roman" w:eastAsia="Times New Roman" w:hAnsi="Times New Roman"/>
          <w:sz w:val="24"/>
          <w:szCs w:val="24"/>
          <w:lang w:eastAsia="ar-SA"/>
        </w:rPr>
      </w:pPr>
    </w:p>
    <w:p w14:paraId="00000015">
      <w:pPr>
        <w:spacing w:after="0" w:line="228" w:lineRule="auto"/>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Председатель Думы, </w:t>
      </w:r>
    </w:p>
    <w:p w14:paraId="00000016">
      <w:pPr>
        <w:spacing w:after="0" w:line="228" w:lineRule="auto"/>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Глава </w:t>
      </w:r>
      <w:r>
        <w:rPr>
          <w:rFonts w:ascii="Times New Roman" w:cs="Times New Roman" w:eastAsia="Times New Roman" w:hAnsi="Times New Roman"/>
          <w:sz w:val="24"/>
          <w:szCs w:val="24"/>
          <w:lang w:eastAsia="ar-SA"/>
        </w:rPr>
        <w:t>Портбайкальского</w:t>
      </w:r>
      <w:r>
        <w:rPr>
          <w:rFonts w:ascii="Times New Roman" w:cs="Times New Roman" w:eastAsia="Times New Roman" w:hAnsi="Times New Roman"/>
          <w:sz w:val="24"/>
          <w:szCs w:val="24"/>
          <w:lang w:eastAsia="ar-SA"/>
        </w:rPr>
        <w:t xml:space="preserve"> </w:t>
      </w:r>
    </w:p>
    <w:p w14:paraId="00000017">
      <w:pPr>
        <w:spacing w:after="0" w:line="228" w:lineRule="auto"/>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муниципального образования                                  </w:t>
      </w:r>
      <w:r>
        <w:rPr>
          <w:rFonts w:ascii="Times New Roman" w:cs="Times New Roman" w:eastAsia="Times New Roman" w:hAnsi="Times New Roman"/>
          <w:sz w:val="24"/>
          <w:szCs w:val="24"/>
          <w:lang w:eastAsia="ar-SA"/>
        </w:rPr>
        <w:t xml:space="preserve">                         </w:t>
      </w:r>
      <w:r>
        <w:rPr>
          <w:rFonts w:ascii="Times New Roman" w:cs="Times New Roman" w:eastAsia="Times New Roman" w:hAnsi="Times New Roman"/>
          <w:sz w:val="24"/>
          <w:szCs w:val="24"/>
          <w:lang w:eastAsia="ar-SA"/>
        </w:rPr>
        <w:t xml:space="preserve">   </w:t>
      </w:r>
      <w:r>
        <w:rPr>
          <w:rFonts w:ascii="Times New Roman" w:cs="Times New Roman" w:eastAsia="Times New Roman" w:hAnsi="Times New Roman"/>
          <w:sz w:val="24"/>
          <w:szCs w:val="24"/>
          <w:lang w:eastAsia="ar-SA"/>
        </w:rPr>
        <w:t>Н.И. Симакова</w:t>
      </w:r>
    </w:p>
    <w:p w14:paraId="00000018">
      <w:pPr>
        <w:spacing w:after="0" w:line="228" w:lineRule="auto"/>
        <w:jc w:val="both"/>
        <w:rPr>
          <w:rFonts w:ascii="Times New Roman" w:cs="Times New Roman" w:eastAsia="Times New Roman" w:hAnsi="Times New Roman"/>
          <w:sz w:val="24"/>
          <w:szCs w:val="24"/>
          <w:lang w:eastAsia="ar-SA"/>
        </w:rPr>
      </w:pPr>
    </w:p>
    <w:p w14:paraId="00000019">
      <w:pPr>
        <w:spacing w:after="0" w:line="228" w:lineRule="auto"/>
        <w:jc w:val="both"/>
        <w:rPr>
          <w:rFonts w:ascii="Times New Roman" w:cs="Times New Roman" w:eastAsia="Times New Roman" w:hAnsi="Times New Roman"/>
          <w:sz w:val="24"/>
          <w:szCs w:val="24"/>
          <w:lang w:eastAsia="ar-SA"/>
        </w:rPr>
      </w:pPr>
    </w:p>
    <w:p w14:paraId="0000001A">
      <w:pPr>
        <w:spacing w:after="0" w:line="228" w:lineRule="auto"/>
        <w:jc w:val="both"/>
        <w:rPr>
          <w:rFonts w:ascii="Times New Roman" w:cs="Times New Roman" w:eastAsia="Times New Roman" w:hAnsi="Times New Roman"/>
          <w:sz w:val="24"/>
          <w:szCs w:val="24"/>
          <w:lang w:eastAsia="ar-SA"/>
        </w:rPr>
      </w:pPr>
    </w:p>
    <w:p w14:paraId="0000001B">
      <w:pPr>
        <w:spacing w:after="0" w:line="228" w:lineRule="auto"/>
        <w:jc w:val="both"/>
        <w:rPr>
          <w:rFonts w:ascii="Times New Roman" w:cs="Times New Roman" w:eastAsia="Times New Roman" w:hAnsi="Times New Roman"/>
          <w:sz w:val="24"/>
          <w:szCs w:val="24"/>
          <w:lang w:eastAsia="ar-SA"/>
        </w:rPr>
      </w:pPr>
    </w:p>
    <w:p w14:paraId="0000001C">
      <w:pPr>
        <w:spacing w:after="0" w:line="228" w:lineRule="auto"/>
        <w:jc w:val="both"/>
        <w:rPr>
          <w:rFonts w:ascii="Times New Roman" w:cs="Times New Roman" w:eastAsia="Times New Roman" w:hAnsi="Times New Roman"/>
          <w:sz w:val="24"/>
          <w:szCs w:val="24"/>
          <w:lang w:eastAsia="ar-SA"/>
        </w:rPr>
      </w:pPr>
    </w:p>
    <w:p w14:paraId="0000001D">
      <w:pPr>
        <w:spacing w:after="0" w:line="228" w:lineRule="auto"/>
        <w:jc w:val="both"/>
        <w:rPr>
          <w:rFonts w:ascii="Times New Roman" w:cs="Times New Roman" w:eastAsia="Times New Roman" w:hAnsi="Times New Roman"/>
          <w:sz w:val="24"/>
          <w:szCs w:val="24"/>
          <w:lang w:eastAsia="ar-SA"/>
        </w:rPr>
      </w:pPr>
    </w:p>
    <w:p w14:paraId="0000001E">
      <w:pPr>
        <w:spacing w:after="0" w:line="228" w:lineRule="auto"/>
        <w:jc w:val="both"/>
        <w:rPr>
          <w:rFonts w:ascii="Times New Roman" w:cs="Times New Roman" w:eastAsia="Times New Roman" w:hAnsi="Times New Roman"/>
          <w:sz w:val="24"/>
          <w:szCs w:val="24"/>
          <w:lang w:eastAsia="ar-SA"/>
        </w:rPr>
      </w:pPr>
    </w:p>
    <w:p w14:paraId="0000001F">
      <w:pPr>
        <w:spacing w:after="0" w:line="228" w:lineRule="auto"/>
        <w:jc w:val="both"/>
        <w:rPr>
          <w:rFonts w:ascii="Times New Roman" w:cs="Times New Roman" w:eastAsia="Times New Roman" w:hAnsi="Times New Roman"/>
          <w:sz w:val="24"/>
          <w:szCs w:val="24"/>
          <w:lang w:eastAsia="ar-SA"/>
        </w:rPr>
      </w:pPr>
    </w:p>
    <w:p w14:paraId="00000020">
      <w:pPr>
        <w:spacing w:after="0" w:line="228" w:lineRule="auto"/>
        <w:jc w:val="both"/>
        <w:rPr>
          <w:rFonts w:ascii="Times New Roman" w:cs="Times New Roman" w:eastAsia="Times New Roman" w:hAnsi="Times New Roman"/>
          <w:sz w:val="24"/>
          <w:szCs w:val="24"/>
          <w:lang w:eastAsia="ar-SA"/>
        </w:rPr>
      </w:pPr>
    </w:p>
    <w:p w14:paraId="00000021">
      <w:pPr>
        <w:spacing w:after="0" w:line="228" w:lineRule="auto"/>
        <w:jc w:val="right"/>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 xml:space="preserve">Приложение №1 </w:t>
      </w:r>
    </w:p>
    <w:p w14:paraId="00000022">
      <w:pPr>
        <w:spacing w:after="0" w:line="228" w:lineRule="auto"/>
        <w:jc w:val="right"/>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 xml:space="preserve">к Положению о муниципальном контроле </w:t>
      </w:r>
      <w:r>
        <w:rPr>
          <w:rFonts w:ascii="Times New Roman" w:cs="Times New Roman" w:eastAsia="Times New Roman" w:hAnsi="Times New Roman"/>
          <w:bCs/>
          <w:sz w:val="24"/>
          <w:szCs w:val="24"/>
          <w:lang w:eastAsia="ar-SA"/>
        </w:rPr>
        <w:t>на</w:t>
      </w:r>
      <w:r>
        <w:rPr>
          <w:rFonts w:ascii="Times New Roman" w:cs="Times New Roman" w:eastAsia="Times New Roman" w:hAnsi="Times New Roman"/>
          <w:bCs/>
          <w:sz w:val="24"/>
          <w:szCs w:val="24"/>
          <w:lang w:eastAsia="ar-SA"/>
        </w:rPr>
        <w:t xml:space="preserve"> </w:t>
      </w:r>
    </w:p>
    <w:p w14:paraId="00000023">
      <w:pPr>
        <w:spacing w:after="0" w:line="228" w:lineRule="auto"/>
        <w:jc w:val="right"/>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 xml:space="preserve">автомобильном </w:t>
      </w:r>
      <w:r>
        <w:rPr>
          <w:rFonts w:ascii="Times New Roman" w:cs="Times New Roman" w:eastAsia="Times New Roman" w:hAnsi="Times New Roman"/>
          <w:bCs/>
          <w:sz w:val="24"/>
          <w:szCs w:val="24"/>
          <w:lang w:eastAsia="ar-SA"/>
        </w:rPr>
        <w:t>транспорте</w:t>
      </w:r>
      <w:r>
        <w:rPr>
          <w:rFonts w:ascii="Times New Roman" w:cs="Times New Roman" w:eastAsia="Times New Roman" w:hAnsi="Times New Roman"/>
          <w:bCs/>
          <w:sz w:val="24"/>
          <w:szCs w:val="24"/>
          <w:lang w:eastAsia="ar-SA"/>
        </w:rPr>
        <w:t xml:space="preserve"> и дорожном хозяйстве</w:t>
      </w:r>
    </w:p>
    <w:p w14:paraId="00000024">
      <w:pPr>
        <w:spacing w:after="0" w:line="228" w:lineRule="auto"/>
        <w:jc w:val="right"/>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 xml:space="preserve"> в границах </w:t>
      </w:r>
      <w:r>
        <w:rPr>
          <w:rFonts w:ascii="Times New Roman" w:cs="Times New Roman" w:eastAsia="Times New Roman" w:hAnsi="Times New Roman"/>
          <w:bCs/>
          <w:sz w:val="24"/>
          <w:szCs w:val="24"/>
          <w:lang w:eastAsia="ar-SA"/>
        </w:rPr>
        <w:t>Портбайкальского</w:t>
      </w:r>
      <w:r>
        <w:rPr>
          <w:rFonts w:ascii="Times New Roman" w:cs="Times New Roman" w:eastAsia="Times New Roman" w:hAnsi="Times New Roman"/>
          <w:bCs/>
          <w:sz w:val="24"/>
          <w:szCs w:val="24"/>
          <w:lang w:eastAsia="ar-SA"/>
        </w:rPr>
        <w:t xml:space="preserve"> </w:t>
      </w:r>
    </w:p>
    <w:p w14:paraId="00000025">
      <w:pPr>
        <w:spacing w:after="0" w:line="228" w:lineRule="auto"/>
        <w:jc w:val="right"/>
        <w:rPr>
          <w:rFonts w:ascii="Times New Roman" w:cs="Times New Roman" w:eastAsia="Times New Roman" w:hAnsi="Times New Roman"/>
          <w:bCs/>
          <w:sz w:val="24"/>
          <w:szCs w:val="24"/>
          <w:lang w:eastAsia="ar-SA"/>
        </w:rPr>
      </w:pPr>
      <w:r>
        <w:rPr>
          <w:rFonts w:ascii="Times New Roman" w:cs="Times New Roman" w:eastAsia="Times New Roman" w:hAnsi="Times New Roman"/>
          <w:bCs/>
          <w:sz w:val="24"/>
          <w:szCs w:val="24"/>
          <w:lang w:eastAsia="ar-SA"/>
        </w:rPr>
        <w:t>муниципального образования</w:t>
      </w:r>
    </w:p>
    <w:p w14:paraId="00000026">
      <w:pPr>
        <w:spacing w:after="0" w:line="228" w:lineRule="auto"/>
        <w:jc w:val="right"/>
        <w:rPr>
          <w:rFonts w:ascii="Times New Roman" w:cs="Times New Roman" w:eastAsia="Times New Roman" w:hAnsi="Times New Roman"/>
          <w:bCs/>
          <w:sz w:val="24"/>
          <w:szCs w:val="24"/>
          <w:lang w:eastAsia="ar-SA"/>
        </w:rPr>
      </w:pPr>
    </w:p>
    <w:p w14:paraId="00000027">
      <w:pPr>
        <w:spacing w:after="0" w:line="228" w:lineRule="auto"/>
        <w:jc w:val="center"/>
        <w:rPr>
          <w:rFonts w:ascii="Times New Roman" w:cs="Times New Roman" w:eastAsia="Times New Roman" w:hAnsi="Times New Roman"/>
          <w:b/>
          <w:bCs/>
          <w:sz w:val="24"/>
          <w:szCs w:val="24"/>
          <w:lang w:eastAsia="ar-SA"/>
        </w:rPr>
      </w:pPr>
      <w:r>
        <w:rPr>
          <w:rFonts w:ascii="Times New Roman" w:cs="Times New Roman" w:eastAsia="Times New Roman" w:hAnsi="Times New Roman"/>
          <w:b/>
          <w:bCs/>
          <w:sz w:val="24"/>
          <w:szCs w:val="24"/>
          <w:lang w:eastAsia="ar-SA"/>
        </w:rPr>
        <w:t>Пере</w:t>
      </w:r>
      <w:r>
        <w:rPr>
          <w:rFonts w:ascii="Times New Roman" w:cs="Times New Roman" w:eastAsia="Times New Roman" w:hAnsi="Times New Roman"/>
          <w:b/>
          <w:bCs/>
          <w:sz w:val="24"/>
          <w:szCs w:val="24"/>
          <w:lang w:eastAsia="ar-SA"/>
        </w:rPr>
        <w:t>чень индикаторов риска нарушения</w:t>
      </w:r>
      <w:r>
        <w:rPr>
          <w:rFonts w:ascii="Times New Roman" w:cs="Times New Roman" w:eastAsia="Times New Roman" w:hAnsi="Times New Roman"/>
          <w:b/>
          <w:bCs/>
          <w:sz w:val="24"/>
          <w:szCs w:val="24"/>
          <w:lang w:eastAsia="ar-SA"/>
        </w:rPr>
        <w:t xml:space="preserve"> обязательных требований, используемых для определения необходимости проведения внеплановых проверок при осуществлении муниципального контроля на автомобильном транспорте и в дорожном хозяйстве в границах населенных пунктов</w:t>
      </w:r>
    </w:p>
    <w:p w14:paraId="00000028">
      <w:pPr>
        <w:spacing w:after="0" w:line="240" w:lineRule="auto"/>
        <w:jc w:val="both"/>
        <w:rPr>
          <w:rFonts w:ascii="Times New Roman" w:cs="Times New Roman" w:eastAsia="Times New Roman" w:hAnsi="Times New Roman"/>
          <w:bCs/>
          <w:sz w:val="24"/>
          <w:szCs w:val="24"/>
          <w:lang w:eastAsia="ar-SA"/>
        </w:rPr>
      </w:pPr>
    </w:p>
    <w:p w14:paraId="00000029">
      <w:pPr>
        <w:spacing w:after="0" w:line="240" w:lineRule="auto"/>
        <w:ind w:firstLine="425"/>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1. Наличие достоверной информации от отделения ГИБДД ОМВД России по </w:t>
      </w:r>
      <w:r>
        <w:rPr>
          <w:rFonts w:ascii="Times New Roman" w:cs="Times New Roman" w:eastAsia="Times New Roman" w:hAnsi="Times New Roman"/>
          <w:sz w:val="24"/>
          <w:szCs w:val="24"/>
          <w:lang w:eastAsia="ar-SA"/>
        </w:rPr>
        <w:t>Слюдянскому</w:t>
      </w:r>
      <w:r>
        <w:rPr>
          <w:rFonts w:ascii="Times New Roman" w:cs="Times New Roman" w:eastAsia="Times New Roman" w:hAnsi="Times New Roman"/>
          <w:sz w:val="24"/>
          <w:szCs w:val="24"/>
          <w:lang w:eastAsia="ar-SA"/>
        </w:rPr>
        <w:t xml:space="preserve"> району об увеличении числа дорожно-транспортных происшествий (по сравнению с аналогичным периодом прошлого года), произошедших по причине недостатков в содержании автомобильных дорог общего пользования </w:t>
      </w:r>
      <w:r>
        <w:rPr>
          <w:rFonts w:ascii="Times New Roman" w:cs="Times New Roman" w:eastAsia="Times New Roman" w:hAnsi="Times New Roman"/>
          <w:sz w:val="24"/>
          <w:szCs w:val="24"/>
          <w:lang w:eastAsia="ar-SA"/>
        </w:rPr>
        <w:t>Портбайкальского</w:t>
      </w:r>
      <w:r>
        <w:rPr>
          <w:rFonts w:ascii="Times New Roman" w:cs="Times New Roman" w:eastAsia="Times New Roman" w:hAnsi="Times New Roman"/>
          <w:sz w:val="24"/>
          <w:szCs w:val="24"/>
          <w:lang w:eastAsia="ar-SA"/>
        </w:rPr>
        <w:t xml:space="preserve"> муниципального образования и искусственных дорожных сооружений на них. </w:t>
      </w:r>
    </w:p>
    <w:p w14:paraId="0000002A">
      <w:pPr>
        <w:spacing w:after="0" w:line="240" w:lineRule="auto"/>
        <w:ind w:firstLine="425"/>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2. Наличие достоверной информации от отделения ГИБДД ОМВД России по </w:t>
      </w:r>
      <w:r>
        <w:rPr>
          <w:rFonts w:ascii="Times New Roman" w:cs="Times New Roman" w:eastAsia="Times New Roman" w:hAnsi="Times New Roman"/>
          <w:sz w:val="24"/>
          <w:szCs w:val="24"/>
          <w:lang w:eastAsia="ar-SA"/>
        </w:rPr>
        <w:t>Слюдянскому</w:t>
      </w:r>
      <w:r>
        <w:rPr>
          <w:rFonts w:ascii="Times New Roman" w:cs="Times New Roman" w:eastAsia="Times New Roman" w:hAnsi="Times New Roman"/>
          <w:sz w:val="24"/>
          <w:szCs w:val="24"/>
          <w:lang w:eastAsia="ar-SA"/>
        </w:rPr>
        <w:t xml:space="preserve"> району об увеличении числа дорожно-транспортных происшествий (по сравнению с аналогичным периодом прош</w:t>
      </w:r>
      <w:bookmarkStart w:id="0" w:name="_GoBack"/>
      <w:bookmarkEnd w:id="0"/>
      <w:r>
        <w:rPr>
          <w:rFonts w:ascii="Times New Roman" w:cs="Times New Roman" w:eastAsia="Times New Roman" w:hAnsi="Times New Roman"/>
          <w:sz w:val="24"/>
          <w:szCs w:val="24"/>
          <w:lang w:eastAsia="ar-SA"/>
        </w:rPr>
        <w:t>л</w:t>
      </w:r>
      <w:r>
        <w:rPr>
          <w:rFonts w:ascii="Times New Roman" w:cs="Times New Roman" w:eastAsia="Times New Roman" w:hAnsi="Times New Roman"/>
          <w:sz w:val="24"/>
          <w:szCs w:val="24"/>
          <w:lang w:eastAsia="ar-SA"/>
        </w:rPr>
        <w:t xml:space="preserve">ого года) в местах проведения работ по капитальному ремонту и ремонту автомобильных дорог общего пользования </w:t>
      </w:r>
      <w:r>
        <w:rPr>
          <w:rFonts w:ascii="Times New Roman" w:cs="Times New Roman" w:eastAsia="Times New Roman" w:hAnsi="Times New Roman"/>
          <w:sz w:val="24"/>
          <w:szCs w:val="24"/>
          <w:lang w:eastAsia="ar-SA"/>
        </w:rPr>
        <w:t>Портбайкальского</w:t>
      </w:r>
      <w:r>
        <w:rPr>
          <w:rFonts w:ascii="Times New Roman" w:cs="Times New Roman" w:eastAsia="Times New Roman" w:hAnsi="Times New Roman"/>
          <w:sz w:val="24"/>
          <w:szCs w:val="24"/>
          <w:lang w:eastAsia="ar-SA"/>
        </w:rPr>
        <w:t xml:space="preserve"> муниципального образования.</w:t>
      </w:r>
    </w:p>
    <w:p w14:paraId="0000002B">
      <w:pPr>
        <w:spacing w:after="0" w:line="240" w:lineRule="auto"/>
        <w:ind w:firstLine="425"/>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3. </w:t>
      </w:r>
      <w:r>
        <w:rPr>
          <w:rFonts w:ascii="Times New Roman" w:cs="Times New Roman" w:eastAsia="Times New Roman" w:hAnsi="Times New Roman"/>
          <w:sz w:val="24"/>
          <w:szCs w:val="24"/>
          <w:lang w:eastAsia="ar-SA"/>
        </w:rPr>
        <w:t xml:space="preserve">Выявление в течение трех месяцев случая (факта) начисления контролируемому лицу штрафов за неисполнение или ненадлежащее исполнение контролируемым лицом обязательств, предусмотренных муниципальным контрактом, за исключением просрочки исполнения обязательств (в том числе гарантийного обязательства), предусмотренных муниципальным контрактом, заключенным контролируемым лицом с органами местного самоуправления, предметом которого является выполнение одного из следующих видов работ – капитальный ремонт, ремонт, содержание автомобильных дорог общего пользования </w:t>
      </w:r>
      <w:r>
        <w:rPr>
          <w:rFonts w:ascii="Times New Roman" w:cs="Times New Roman" w:eastAsia="Times New Roman" w:hAnsi="Times New Roman"/>
          <w:sz w:val="24"/>
          <w:szCs w:val="24"/>
          <w:lang w:eastAsia="ar-SA"/>
        </w:rPr>
        <w:t>местного</w:t>
      </w:r>
      <w:r>
        <w:rPr>
          <w:rFonts w:ascii="Times New Roman" w:cs="Times New Roman" w:eastAsia="Times New Roman" w:hAnsi="Times New Roman"/>
          <w:sz w:val="24"/>
          <w:szCs w:val="24"/>
          <w:lang w:eastAsia="ar-SA"/>
        </w:rPr>
        <w:t xml:space="preserve"> значения</w:t>
      </w:r>
      <w:r>
        <w:rPr>
          <w:rFonts w:ascii="Times New Roman" w:cs="Times New Roman" w:eastAsia="Times New Roman" w:hAnsi="Times New Roman"/>
          <w:sz w:val="24"/>
          <w:szCs w:val="24"/>
          <w:lang w:eastAsia="ar-SA"/>
        </w:rPr>
        <w:t>.</w:t>
      </w:r>
    </w:p>
    <w:p w14:paraId="0000002C">
      <w:pPr>
        <w:spacing w:after="0" w:line="240" w:lineRule="auto"/>
        <w:ind w:firstLine="425"/>
        <w:jc w:val="both"/>
        <w:rPr>
          <w:rFonts w:ascii="Times New Roman" w:cs="Times New Roman" w:eastAsia="Times New Roman" w:hAnsi="Times New Roman"/>
          <w:sz w:val="24"/>
          <w:szCs w:val="24"/>
          <w:lang w:eastAsia="ar-SA"/>
        </w:rPr>
      </w:pPr>
      <w:r>
        <w:rPr>
          <w:rFonts w:ascii="Times New Roman" w:cs="Times New Roman" w:eastAsia="Times New Roman" w:hAnsi="Times New Roman"/>
          <w:sz w:val="24"/>
          <w:szCs w:val="24"/>
          <w:lang w:eastAsia="ar-SA"/>
        </w:rPr>
        <w:t xml:space="preserve">4. Поступление в контрольный орган обращений граждан (поступивших способом, позволяющим идентифицировать личность обратившегося гражданина), юридических лиц, сведений от органов государственной власти, органов местного самоуправления, а также размещение сведений в средствах массовой информации, информационно-телекоммуникационной сети «Интернет» о разрушении или повреждении искусственного дорожного сооружения, автомобильной дороги местного значения в границах </w:t>
      </w:r>
      <w:r>
        <w:rPr>
          <w:rFonts w:ascii="Times New Roman" w:cs="Times New Roman" w:eastAsia="Times New Roman" w:hAnsi="Times New Roman"/>
          <w:sz w:val="24"/>
          <w:szCs w:val="24"/>
          <w:lang w:eastAsia="ar-SA"/>
        </w:rPr>
        <w:t>Портбайкальского</w:t>
      </w:r>
      <w:r>
        <w:rPr>
          <w:rFonts w:ascii="Times New Roman" w:cs="Times New Roman" w:eastAsia="Times New Roman" w:hAnsi="Times New Roman"/>
          <w:sz w:val="24"/>
          <w:szCs w:val="24"/>
          <w:lang w:eastAsia="ar-SA"/>
        </w:rPr>
        <w:t xml:space="preserve"> муниципального образования.</w:t>
      </w:r>
    </w:p>
    <w:p w14:paraId="0000002D">
      <w:pPr>
        <w:spacing w:line="240" w:lineRule="auto"/>
        <w:ind w:firstLine="425"/>
        <w:jc w:val="both"/>
        <w:rPr>
          <w:rFonts w:ascii="Times New Roman" w:cs="Times New Roman" w:eastAsia="Times New Roman" w:hAnsi="Times New Roman"/>
          <w:sz w:val="24"/>
          <w:szCs w:val="24"/>
          <w:lang w:eastAsia="ar-SA"/>
        </w:rPr>
      </w:pPr>
    </w:p>
    <w:sectPr>
      <w:pgSz w:w="11906" w:h="16838"/>
      <w:pgMar w:top="1134" w:right="850" w:bottom="1134" w:left="1701" w:header="708" w:footer="708" w:gutter="0"/>
      <w:cols w:space="708"/>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00000000" w:usb1="00000000" w:usb2="00000009" w:usb3="00000000" w:csb0="000001ff" w:csb1="00000000"/>
  </w:font>
  <w:font w:name="Times New Roman">
    <w:panose1 w:val="02020603050405020304"/>
    <w:charset w:val="cc"/>
    <w:family w:val="roman"/>
    <w:pitch w:val="variable"/>
    <w:sig w:usb0="00000000" w:usb1="00000000" w:usb2="00000009" w:usb3="00000000" w:csb0="000001ff" w:csb1="00000000"/>
  </w:font>
  <w:font w:name="Cambria">
    <w:panose1 w:val="02040503050406030204"/>
    <w:charset w:val="cc"/>
    <w:family w:val="roman"/>
    <w:pitch w:val="variable"/>
    <w:sig w:usb0="00000000" w:usb1="420024ff" w:usb2="02000000" w:usb3="00000000" w:csb0="0000019f" w:csb1="00000000"/>
  </w:font>
  <w:font w:name="Tahoma">
    <w:panose1 w:val="020b0604030504040204"/>
    <w:charset w:val="cc"/>
    <w:family w:val="swiss"/>
    <w:pitch w:val="variable"/>
    <w:sig w:usb0="00000000" w:usb1="00000000" w:usb2="00000029" w:usb3="00000000" w:csb0="000101ff" w:csb1="00000000"/>
  </w:font>
  <w:font w:name="Lucida Sans Unicode">
    <w:panose1 w:val="020b0602030504020204"/>
    <w:charset w:val="cc"/>
    <w:family w:val="swiss"/>
    <w:pitch w:val="variable"/>
    <w:sig w:usb0="00000000" w:usb1="0000396b" w:usb2="00000000" w:usb3="00000000" w:csb0="000000b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roman"/>
    <w:pitch w:val="variable"/>
    <w:sig w:usb0="a10006ff"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3F2D"/>
    <w:rsid w:val="00041709"/>
    <w:rsid w:val="00043F2D"/>
    <w:rsid w:val="00057C0E"/>
    <w:rsid w:val="00065D5F"/>
    <w:rsid w:val="00097DCF"/>
    <w:rsid w:val="000A59CF"/>
    <w:rsid w:val="00165BE3"/>
    <w:rsid w:val="0024452C"/>
    <w:rsid w:val="002965C1"/>
    <w:rsid w:val="00320B31"/>
    <w:rsid w:val="004E64C3"/>
    <w:rsid w:val="00514564"/>
    <w:rsid w:val="0059333B"/>
    <w:rsid w:val="006D3BC6"/>
    <w:rsid w:val="007E55B2"/>
    <w:rsid w:val="008B0182"/>
    <w:rsid w:val="00A655B3"/>
    <w:rsid w:val="00B231AD"/>
    <w:rsid w:val="00B573E2"/>
    <w:rsid w:val="00B91778"/>
    <w:rsid w:val="00BF7860"/>
    <w:rsid w:val="00C62084"/>
    <w:rsid w:val="00C95048"/>
    <w:rsid w:val="00C97BCF"/>
    <w:rsid w:val="00CD3A63"/>
    <w:rsid w:val="00E108F5"/>
    <w:rsid w:val="00E23F74"/>
    <w:rsid w:val="00E47F86"/>
    <w:rsid w:val="00ED4FEF"/>
    <w:rsid w:val="00F51A70"/>
    <w:rsid w:val="00F8380C"/>
    <w:rsid w:val="00FC70BC"/>
    <w:rsid w:val="00FF4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footnotePr/>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ru-RU" w:bidi="ar-SA" w:eastAsia="en-US"/>
      </w:rPr>
    </w:rPrDefault>
    <w:pPrDefault>
      <w:pPr>
        <w:spacing w:after="200" w:line="276" w:lineRule="auto"/>
      </w:pPr>
    </w:pPrDefault>
  </w:docDefaults>
  <w:style w:type="paragraph" w:styleId="Heading1">
    <w:name w:val="Heading 1"/>
    <w:link w:val="Heading1Char"/>
    <w:uiPriority w:val="9"/>
    <w:qFormat w:val="on"/>
    <w:pPr>
      <w:keepNext w:val="on"/>
      <w:keepLines w:val="on"/>
      <w:spacing w:before="480" w:after="0"/>
    </w:pPr>
    <w:rPr>
      <w:rFonts w:asciiTheme="majorHAnsi" w:cstheme="majorBidi" w:eastAsiaTheme="majorEastAsia" w:hAnsiTheme="majorHAnsi"/>
      <w:b/>
      <w:bCs/>
      <w:color w:val="376091" w:themeColor="accent1" w:themeShade="bf"/>
      <w:sz w:val="28"/>
      <w:szCs w:val="28"/>
    </w:rPr>
  </w:style>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sz w:val="26"/>
      <w:szCs w:val="26"/>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f81bd"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243f60"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link w:val="Heading1"/>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uiPriority w:val="9"/>
    <w:rPr>
      <w:rFonts w:asciiTheme="majorHAnsi" w:cstheme="majorBidi" w:eastAsiaTheme="majorEastAsia" w:hAnsiTheme="majorHAnsi"/>
      <w:b/>
      <w:bCs/>
      <w:color w:val="4f81bd"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4f81bd" w:themeColor="accent1"/>
    </w:rPr>
  </w:style>
  <w:style w:type="character" w:customStyle="1" w:styleId="Heading5Char">
    <w:name w:val="Heading 5 Char"/>
    <w:link w:val="Heading5"/>
    <w:uiPriority w:val="9"/>
    <w:rPr>
      <w:rFonts w:asciiTheme="majorHAnsi" w:cstheme="majorBidi" w:eastAsiaTheme="majorEastAsia" w:hAnsiTheme="majorHAnsi"/>
      <w:color w:val="243f60"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4f81bd" w:themeColor="accent1" w:sz="8" w:space="4"/>
      </w:pBdr>
      <w:spacing w:after="300" w:line="240" w:lineRule="auto"/>
      <w:contextualSpacing w:val="on"/>
    </w:pPr>
    <w:rPr>
      <w:rFonts w:asciiTheme="majorHAnsi" w:cstheme="majorBidi" w:eastAsiaTheme="majorEastAsia" w:hAnsiTheme="majorHAnsi"/>
      <w:color w:val="17375d"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character" w:styleId="Hyperlink">
    <w:name w:val="Hyperlink"/>
    <w:uiPriority w:val="99"/>
    <w:unhideWhenUsed w:val="on"/>
    <w:rPr>
      <w:color w:val="0000ff" w:themeColor="hyperlink"/>
      <w:u w:val="single"/>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paragraph" w:styleId="Header">
    <w:name w:val="Header"/>
    <w:link w:val="HeaderChar"/>
    <w:uiPriority w:val="99"/>
    <w:unhideWhenUsed w:val="on"/>
    <w:pPr>
      <w:spacing w:after="0" w:line="240" w:lineRule="auto"/>
    </w:pPr>
  </w:style>
  <w:style w:type="character" w:customStyle="1" w:styleId="HeaderChar">
    <w:name w:val="Header Char"/>
    <w:link w:val="Header"/>
    <w:uiPriority w:val="99"/>
  </w:style>
  <w:style w:type="paragraph" w:styleId="Footer">
    <w:name w:val="Footer"/>
    <w:link w:val="FooterChar"/>
    <w:uiPriority w:val="99"/>
    <w:unhideWhenUsed w:val="on"/>
    <w:pPr>
      <w:spacing w:after="0" w:line="240" w:lineRule="auto"/>
    </w:pPr>
  </w:style>
  <w:style w:type="character" w:customStyle="1" w:styleId="FooterChar">
    <w:name w:val="Footer Char"/>
    <w:link w:val="Foote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qFormat w:val="on"/>
  </w:style>
  <w:style w:type="paragraph" w:styleId="Heading3">
    <w:name w:val="Heading 3"/>
    <w:basedOn w:val="Normal"/>
    <w:next w:val="Normal"/>
    <w:link w:val="Заголовок3Знак"/>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paragraph" w:styleId="ListParagraph">
    <w:name w:val="List Paragraph"/>
    <w:basedOn w:val="Normal"/>
    <w:uiPriority w:val="34"/>
    <w:qFormat w:val="on"/>
    <w:pPr>
      <w:ind w:left="720"/>
      <w:contextualSpacing w:val="on"/>
    </w:pPr>
  </w:style>
  <w:style w:type="paragraph" w:styleId="BalloonText">
    <w:name w:val="Balloon Text"/>
    <w:basedOn w:val="Normal"/>
    <w:link w:val="ТекствыноскиЗнак"/>
    <w:uiPriority w:val="99"/>
    <w:semiHidden w:val="on"/>
    <w:unhideWhenUsed w:val="on"/>
    <w:pPr>
      <w:spacing w:after="0" w:line="240" w:lineRule="auto"/>
    </w:pPr>
    <w:rPr>
      <w:rFonts w:ascii="Tahoma" w:cs="Tahoma" w:hAnsi="Tahoma"/>
      <w:sz w:val="16"/>
      <w:szCs w:val="16"/>
    </w:rPr>
  </w:style>
  <w:style w:type="character" w:customStyle="1" w:styleId="ТекствыноскиЗнак">
    <w:name w:val="Текст выноски Знак"/>
    <w:basedOn w:val="DefaultParagraphFont"/>
    <w:link w:val="BalloonText"/>
    <w:uiPriority w:val="99"/>
    <w:semiHidden w:val="on"/>
    <w:rPr>
      <w:rFonts w:ascii="Tahoma" w:cs="Tahoma" w:hAnsi="Tahoma"/>
      <w:sz w:val="16"/>
      <w:szCs w:val="16"/>
    </w:rPr>
  </w:style>
  <w:style w:type="character" w:customStyle="1" w:styleId="Заголовок3Знак">
    <w:name w:val="Заголовок 3 Знак"/>
    <w:basedOn w:val="DefaultParagraphFont"/>
    <w:link w:val="Heading3"/>
    <w:uiPriority w:val="9"/>
    <w:semiHidden w:val="on"/>
    <w:rPr>
      <w:rFonts w:asciiTheme="majorHAnsi" w:cstheme="majorBidi" w:eastAsiaTheme="majorEastAsia" w:hAnsiTheme="majorHAns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semiHidden/>
    <w:unhideWhenUsed/>
    <w:qFormat/>
    <w:rsid w:val="00ED4FE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0B31"/>
    <w:pPr>
      <w:ind w:left="720"/>
      <w:contextualSpacing/>
    </w:pPr>
  </w:style>
  <w:style w:type="paragraph" w:styleId="a4">
    <w:name w:val="Balloon Text"/>
    <w:basedOn w:val="a"/>
    <w:link w:val="a5"/>
    <w:uiPriority w:val="99"/>
    <w:semiHidden/>
    <w:unhideWhenUsed/>
    <w:rsid w:val="00165BE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65BE3"/>
    <w:rPr>
      <w:rFonts w:ascii="Tahoma" w:hAnsi="Tahoma" w:cs="Tahoma"/>
      <w:sz w:val="16"/>
      <w:szCs w:val="16"/>
    </w:rPr>
  </w:style>
  <w:style w:type="character" w:customStyle="1" w:styleId="30">
    <w:name w:val="Заголовок 3 Знак"/>
    <w:basedOn w:val="a0"/>
    <w:link w:val="3"/>
    <w:uiPriority w:val="9"/>
    <w:semiHidden/>
    <w:rsid w:val="00ED4FEF"/>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243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3" Type="http://schemas.openxmlformats.org/officeDocument/2006/relationships/settings" Target="settings.xml"/><Relationship Id="rId5" Type="http://schemas.openxmlformats.org/officeDocument/2006/relationships/fontTable" Target="fontTable.xml"/><Relationship Id="rId6" Type="http://schemas.openxmlformats.org/officeDocument/2006/relationships/theme" Target="theme/theme1.xml"/><Relationship Id="rId2" Type="http://schemas.microsoft.com/office/2007/relationships/stylesWithEffects" Target="stylesWithEffec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484</TotalTime>
  <Pages>1</Pages>
  <Words>587</Words>
  <Characters>3348</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Надежда</cp:lastModifiedBy>
</cp:coreProperties>
</file>