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7.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8.xml" ContentType="application/vnd.openxmlformats-officedocument.themeOverride+xml"/>
  <Override PartName="/word/charts/chart2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0.xml" ContentType="application/vnd.openxmlformats-officedocument.drawingml.chart+xml"/>
  <Override PartName="/word/theme/themeOverride9.xml" ContentType="application/vnd.openxmlformats-officedocument.themeOverride+xml"/>
  <Override PartName="/word/charts/chart31.xml" ContentType="application/vnd.openxmlformats-officedocument.drawingml.chart+xml"/>
  <Override PartName="/word/theme/themeOverride10.xml" ContentType="application/vnd.openxmlformats-officedocument.themeOverride+xml"/>
  <Override PartName="/word/charts/chart32.xml" ContentType="application/vnd.openxmlformats-officedocument.drawingml.chart+xml"/>
  <Override PartName="/word/theme/themeOverride11.xml" ContentType="application/vnd.openxmlformats-officedocument.themeOverride+xml"/>
  <Override PartName="/word/charts/chart33.xml" ContentType="application/vnd.openxmlformats-officedocument.drawingml.chart+xml"/>
  <Override PartName="/word/theme/themeOverride12.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7B8" w:rsidRPr="007A37B8" w:rsidRDefault="007A37B8" w:rsidP="007A37B8">
      <w:pPr>
        <w:rPr>
          <w:iCs/>
          <w:sz w:val="24"/>
          <w:szCs w:val="24"/>
        </w:rPr>
      </w:pPr>
      <w:r w:rsidRPr="007A37B8">
        <w:rPr>
          <w:noProof/>
          <w:sz w:val="24"/>
          <w:szCs w:val="24"/>
        </w:rPr>
        <w:drawing>
          <wp:anchor distT="0" distB="0" distL="114300" distR="114300" simplePos="0" relativeHeight="251692032" behindDoc="0" locked="0" layoutInCell="1" allowOverlap="1" wp14:anchorId="520BBA5B" wp14:editId="26F905E8">
            <wp:simplePos x="0" y="0"/>
            <wp:positionH relativeFrom="column">
              <wp:posOffset>2651125</wp:posOffset>
            </wp:positionH>
            <wp:positionV relativeFrom="paragraph">
              <wp:posOffset>93980</wp:posOffset>
            </wp:positionV>
            <wp:extent cx="590550" cy="685800"/>
            <wp:effectExtent l="0" t="0" r="0" b="0"/>
            <wp:wrapTopAndBottom/>
            <wp:docPr id="53" name="Рисунок 53" descr="Слюдянский р-н (герб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юдянский р-н (герб в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7B8" w:rsidRPr="007A37B8" w:rsidRDefault="007A37B8" w:rsidP="007A37B8">
      <w:pPr>
        <w:jc w:val="center"/>
        <w:rPr>
          <w:iCs/>
          <w:sz w:val="24"/>
          <w:szCs w:val="24"/>
        </w:rPr>
      </w:pPr>
      <w:r w:rsidRPr="007A37B8">
        <w:rPr>
          <w:iCs/>
          <w:sz w:val="24"/>
          <w:szCs w:val="24"/>
        </w:rPr>
        <w:t>Российская  Федерация</w:t>
      </w:r>
    </w:p>
    <w:p w:rsidR="007A37B8" w:rsidRPr="007A37B8" w:rsidRDefault="007A37B8" w:rsidP="007A37B8">
      <w:pPr>
        <w:jc w:val="center"/>
        <w:rPr>
          <w:iCs/>
          <w:sz w:val="24"/>
          <w:szCs w:val="24"/>
        </w:rPr>
      </w:pPr>
      <w:r w:rsidRPr="007A37B8">
        <w:rPr>
          <w:iCs/>
          <w:sz w:val="24"/>
          <w:szCs w:val="24"/>
        </w:rPr>
        <w:t>Иркутская область</w:t>
      </w:r>
    </w:p>
    <w:p w:rsidR="007A37B8" w:rsidRPr="007A37B8" w:rsidRDefault="007A37B8" w:rsidP="007A37B8">
      <w:pPr>
        <w:jc w:val="center"/>
        <w:rPr>
          <w:iCs/>
          <w:sz w:val="24"/>
          <w:szCs w:val="24"/>
        </w:rPr>
      </w:pPr>
      <w:r w:rsidRPr="007A37B8">
        <w:rPr>
          <w:iCs/>
          <w:sz w:val="24"/>
          <w:szCs w:val="24"/>
        </w:rPr>
        <w:t>Слюдянский муниципальный район</w:t>
      </w:r>
    </w:p>
    <w:p w:rsidR="007A37B8" w:rsidRPr="007A37B8" w:rsidRDefault="007A37B8" w:rsidP="007A37B8">
      <w:pPr>
        <w:ind w:left="720"/>
        <w:jc w:val="center"/>
        <w:rPr>
          <w:sz w:val="24"/>
          <w:szCs w:val="24"/>
        </w:rPr>
      </w:pPr>
    </w:p>
    <w:p w:rsidR="007A37B8" w:rsidRPr="007A37B8" w:rsidRDefault="007A37B8" w:rsidP="007A37B8">
      <w:pPr>
        <w:jc w:val="center"/>
        <w:rPr>
          <w:b/>
          <w:bCs/>
          <w:sz w:val="24"/>
          <w:szCs w:val="24"/>
        </w:rPr>
      </w:pPr>
      <w:r w:rsidRPr="007A37B8">
        <w:rPr>
          <w:b/>
          <w:bCs/>
          <w:sz w:val="24"/>
          <w:szCs w:val="24"/>
        </w:rPr>
        <w:t>ДУМА  МУНИЦИПАЛЬНОГО ОБРАЗОВАНИЯ</w:t>
      </w:r>
    </w:p>
    <w:p w:rsidR="007A37B8" w:rsidRPr="007A37B8" w:rsidRDefault="007A37B8" w:rsidP="007A37B8">
      <w:pPr>
        <w:jc w:val="center"/>
        <w:rPr>
          <w:b/>
          <w:bCs/>
          <w:sz w:val="24"/>
          <w:szCs w:val="24"/>
        </w:rPr>
      </w:pPr>
      <w:r w:rsidRPr="007A37B8">
        <w:rPr>
          <w:b/>
          <w:bCs/>
          <w:sz w:val="24"/>
          <w:szCs w:val="24"/>
        </w:rPr>
        <w:t>СЛЮДЯНСКИЙ РАЙОН</w:t>
      </w:r>
    </w:p>
    <w:p w:rsidR="007A37B8" w:rsidRPr="007A37B8" w:rsidRDefault="007A37B8" w:rsidP="007A37B8">
      <w:pPr>
        <w:jc w:val="center"/>
        <w:rPr>
          <w:b/>
          <w:bCs/>
          <w:sz w:val="24"/>
          <w:szCs w:val="24"/>
        </w:rPr>
      </w:pPr>
    </w:p>
    <w:p w:rsidR="007A37B8" w:rsidRPr="007A37B8" w:rsidRDefault="007A37B8" w:rsidP="007A37B8">
      <w:pPr>
        <w:jc w:val="center"/>
        <w:rPr>
          <w:b/>
          <w:bCs/>
          <w:sz w:val="24"/>
          <w:szCs w:val="24"/>
        </w:rPr>
      </w:pPr>
      <w:r w:rsidRPr="007A37B8">
        <w:rPr>
          <w:b/>
          <w:bCs/>
          <w:sz w:val="24"/>
          <w:szCs w:val="24"/>
        </w:rPr>
        <w:t>П Р О Е К Т  Р Е Ш Е Н И Я</w:t>
      </w:r>
    </w:p>
    <w:p w:rsidR="007A37B8" w:rsidRDefault="007A37B8" w:rsidP="007A37B8">
      <w:pPr>
        <w:rPr>
          <w:b/>
          <w:bCs/>
        </w:rPr>
      </w:pPr>
    </w:p>
    <w:p w:rsidR="007A37B8" w:rsidRDefault="007A37B8" w:rsidP="007A37B8"/>
    <w:p w:rsidR="007A37B8" w:rsidRPr="007A37B8" w:rsidRDefault="007A37B8" w:rsidP="007A37B8">
      <w:pPr>
        <w:rPr>
          <w:b/>
          <w:sz w:val="24"/>
          <w:szCs w:val="24"/>
        </w:rPr>
      </w:pPr>
      <w:r w:rsidRPr="007A37B8">
        <w:rPr>
          <w:b/>
          <w:sz w:val="24"/>
          <w:szCs w:val="24"/>
        </w:rPr>
        <w:t xml:space="preserve">Решение принято районной Думой   «  </w:t>
      </w:r>
      <w:r>
        <w:rPr>
          <w:b/>
          <w:sz w:val="24"/>
          <w:szCs w:val="24"/>
        </w:rPr>
        <w:t>31</w:t>
      </w:r>
      <w:r w:rsidRPr="007A37B8">
        <w:rPr>
          <w:b/>
          <w:sz w:val="24"/>
          <w:szCs w:val="24"/>
        </w:rPr>
        <w:t xml:space="preserve">   »   </w:t>
      </w:r>
      <w:r>
        <w:rPr>
          <w:b/>
          <w:sz w:val="24"/>
          <w:szCs w:val="24"/>
        </w:rPr>
        <w:t>января</w:t>
      </w:r>
      <w:r w:rsidRPr="007A37B8">
        <w:rPr>
          <w:b/>
          <w:sz w:val="24"/>
          <w:szCs w:val="24"/>
        </w:rPr>
        <w:t xml:space="preserve">      2019 года</w:t>
      </w:r>
    </w:p>
    <w:p w:rsidR="007A37B8" w:rsidRPr="007A37B8" w:rsidRDefault="007A37B8" w:rsidP="007A37B8">
      <w:pPr>
        <w:rPr>
          <w:sz w:val="24"/>
          <w:szCs w:val="24"/>
        </w:rPr>
      </w:pPr>
    </w:p>
    <w:p w:rsidR="007A37B8" w:rsidRPr="007A37B8" w:rsidRDefault="007A37B8" w:rsidP="007A37B8">
      <w:pPr>
        <w:rPr>
          <w:b/>
          <w:sz w:val="24"/>
          <w:szCs w:val="24"/>
        </w:rPr>
      </w:pPr>
      <w:r w:rsidRPr="007A37B8">
        <w:rPr>
          <w:b/>
          <w:sz w:val="24"/>
          <w:szCs w:val="24"/>
        </w:rPr>
        <w:t>Об утверждении Стратегии социально-экономического</w:t>
      </w:r>
    </w:p>
    <w:p w:rsidR="007A37B8" w:rsidRPr="007A37B8" w:rsidRDefault="007A37B8" w:rsidP="007A37B8">
      <w:pPr>
        <w:rPr>
          <w:b/>
          <w:sz w:val="24"/>
          <w:szCs w:val="24"/>
        </w:rPr>
      </w:pPr>
      <w:r w:rsidRPr="007A37B8">
        <w:rPr>
          <w:b/>
          <w:sz w:val="24"/>
          <w:szCs w:val="24"/>
        </w:rPr>
        <w:t>развития муниципального образования</w:t>
      </w:r>
    </w:p>
    <w:p w:rsidR="007A37B8" w:rsidRPr="007A37B8" w:rsidRDefault="007A37B8" w:rsidP="007A37B8">
      <w:pPr>
        <w:rPr>
          <w:b/>
          <w:sz w:val="24"/>
          <w:szCs w:val="24"/>
        </w:rPr>
      </w:pPr>
      <w:r w:rsidRPr="007A37B8">
        <w:rPr>
          <w:b/>
          <w:sz w:val="24"/>
          <w:szCs w:val="24"/>
        </w:rPr>
        <w:t xml:space="preserve">Слюдянский район на период до 2030 года </w:t>
      </w:r>
    </w:p>
    <w:p w:rsidR="007A37B8" w:rsidRPr="007A37B8" w:rsidRDefault="007A37B8" w:rsidP="007A37B8">
      <w:pPr>
        <w:rPr>
          <w:sz w:val="24"/>
          <w:szCs w:val="24"/>
        </w:rPr>
      </w:pPr>
    </w:p>
    <w:p w:rsidR="007A37B8" w:rsidRPr="007A37B8" w:rsidRDefault="007A37B8" w:rsidP="007A37B8">
      <w:pPr>
        <w:jc w:val="both"/>
        <w:rPr>
          <w:sz w:val="24"/>
          <w:szCs w:val="24"/>
        </w:rPr>
      </w:pPr>
      <w:r w:rsidRPr="007A37B8">
        <w:rPr>
          <w:sz w:val="24"/>
          <w:szCs w:val="24"/>
        </w:rPr>
        <w:t xml:space="preserve">         В соответствии с Федеральными законами от 28 июня 2014 года  № 172-ФЗ «О стратегическом планировании в Российской Федерации», от 06 октября 2003 года № 131-ФЗ «Об общих принципах  организации  местного самоуправления в Российской Федерации», учитывая результаты публичных слушаний от « </w:t>
      </w:r>
      <w:r w:rsidR="00484CAC">
        <w:rPr>
          <w:sz w:val="24"/>
          <w:szCs w:val="24"/>
        </w:rPr>
        <w:t>14</w:t>
      </w:r>
      <w:bookmarkStart w:id="0" w:name="_GoBack"/>
      <w:bookmarkEnd w:id="0"/>
      <w:r w:rsidRPr="007A37B8">
        <w:rPr>
          <w:sz w:val="24"/>
          <w:szCs w:val="24"/>
        </w:rPr>
        <w:t xml:space="preserve">  » января 2019 года по проекту решения Думы муниципального образования Слюдянский район «Об утверждении Стратегии социально-экономического развития муниципального образования Слюдянский район на период до 2030 года», руководствуясь статьями 8, 31, 48 Устава муниципального образования Слюдянский район (новая редакция), зарегистрированного постановлением Губернатора Иркутской области от 30 июня 2005 года № 303-П, регистрационный № 14-3,</w:t>
      </w:r>
    </w:p>
    <w:p w:rsidR="007A37B8" w:rsidRPr="007A37B8" w:rsidRDefault="007A37B8" w:rsidP="007A37B8">
      <w:pPr>
        <w:jc w:val="both"/>
        <w:rPr>
          <w:sz w:val="24"/>
          <w:szCs w:val="24"/>
        </w:rPr>
      </w:pPr>
    </w:p>
    <w:p w:rsidR="007A37B8" w:rsidRPr="007A37B8" w:rsidRDefault="007A37B8" w:rsidP="007A37B8">
      <w:pPr>
        <w:ind w:firstLine="708"/>
        <w:jc w:val="both"/>
        <w:rPr>
          <w:sz w:val="24"/>
          <w:szCs w:val="24"/>
        </w:rPr>
      </w:pPr>
      <w:r w:rsidRPr="007A37B8">
        <w:rPr>
          <w:b/>
          <w:sz w:val="24"/>
          <w:szCs w:val="24"/>
        </w:rPr>
        <w:t>РАЙОННАЯ ДУМА РЕШИЛА</w:t>
      </w:r>
      <w:r w:rsidRPr="007A37B8">
        <w:rPr>
          <w:sz w:val="24"/>
          <w:szCs w:val="24"/>
        </w:rPr>
        <w:t>:</w:t>
      </w:r>
    </w:p>
    <w:p w:rsidR="007A37B8" w:rsidRPr="007A37B8" w:rsidRDefault="007A37B8" w:rsidP="007A37B8">
      <w:pPr>
        <w:ind w:firstLine="708"/>
        <w:jc w:val="both"/>
        <w:rPr>
          <w:sz w:val="24"/>
          <w:szCs w:val="24"/>
        </w:rPr>
      </w:pPr>
    </w:p>
    <w:p w:rsidR="007A37B8" w:rsidRPr="007A37B8" w:rsidRDefault="007A37B8" w:rsidP="007A37B8">
      <w:pPr>
        <w:pStyle w:val="ac"/>
        <w:numPr>
          <w:ilvl w:val="0"/>
          <w:numId w:val="29"/>
        </w:numPr>
        <w:tabs>
          <w:tab w:val="left" w:pos="993"/>
        </w:tabs>
        <w:ind w:left="0" w:firstLine="709"/>
        <w:jc w:val="both"/>
        <w:rPr>
          <w:bCs/>
          <w:sz w:val="24"/>
          <w:szCs w:val="24"/>
        </w:rPr>
      </w:pPr>
      <w:r w:rsidRPr="007A37B8">
        <w:rPr>
          <w:sz w:val="24"/>
          <w:szCs w:val="24"/>
        </w:rPr>
        <w:t xml:space="preserve">Утвердить Стратегию социально-экономического развития муниципального образования Слюдянский район на период до 2030 года </w:t>
      </w:r>
      <w:r w:rsidRPr="007A37B8">
        <w:rPr>
          <w:bCs/>
          <w:sz w:val="24"/>
          <w:szCs w:val="24"/>
        </w:rPr>
        <w:t>(Приложение № 1 к настоящему решению).</w:t>
      </w:r>
    </w:p>
    <w:p w:rsidR="007A37B8" w:rsidRPr="007A37B8" w:rsidRDefault="007A37B8" w:rsidP="007A37B8">
      <w:pPr>
        <w:pStyle w:val="ac"/>
        <w:numPr>
          <w:ilvl w:val="0"/>
          <w:numId w:val="29"/>
        </w:numPr>
        <w:tabs>
          <w:tab w:val="left" w:pos="993"/>
        </w:tabs>
        <w:ind w:left="0" w:firstLine="709"/>
        <w:jc w:val="both"/>
        <w:rPr>
          <w:sz w:val="24"/>
          <w:szCs w:val="24"/>
        </w:rPr>
      </w:pPr>
      <w:r w:rsidRPr="007A37B8">
        <w:rPr>
          <w:sz w:val="24"/>
          <w:szCs w:val="24"/>
        </w:rPr>
        <w:t xml:space="preserve">Опубликовать в специальном выпуске газеты «Славное море», а так же разместить настоящее решение на официальном сайте администрации муниципального образования Слюдянский район  http://www.sludyanka.ru/ в разделе «Экономика района». </w:t>
      </w:r>
    </w:p>
    <w:p w:rsidR="007A37B8" w:rsidRPr="007A37B8" w:rsidRDefault="007A37B8" w:rsidP="007A37B8">
      <w:pPr>
        <w:pStyle w:val="ac"/>
        <w:tabs>
          <w:tab w:val="left" w:pos="1134"/>
        </w:tabs>
        <w:ind w:left="709"/>
        <w:jc w:val="both"/>
        <w:outlineLvl w:val="0"/>
        <w:rPr>
          <w:b/>
          <w:sz w:val="24"/>
          <w:szCs w:val="24"/>
        </w:rPr>
      </w:pPr>
    </w:p>
    <w:p w:rsidR="007A37B8" w:rsidRPr="007A37B8" w:rsidRDefault="007A37B8" w:rsidP="007A37B8">
      <w:pPr>
        <w:jc w:val="both"/>
        <w:outlineLvl w:val="0"/>
        <w:rPr>
          <w:b/>
          <w:sz w:val="24"/>
          <w:szCs w:val="24"/>
        </w:rPr>
      </w:pPr>
    </w:p>
    <w:p w:rsidR="007A37B8" w:rsidRPr="007A37B8" w:rsidRDefault="007A37B8" w:rsidP="007A37B8">
      <w:pPr>
        <w:rPr>
          <w:b/>
          <w:sz w:val="24"/>
          <w:szCs w:val="24"/>
        </w:rPr>
      </w:pPr>
      <w:r w:rsidRPr="007A37B8">
        <w:rPr>
          <w:b/>
          <w:sz w:val="24"/>
          <w:szCs w:val="24"/>
        </w:rPr>
        <w:t xml:space="preserve">Мэр муниципального образования </w:t>
      </w:r>
    </w:p>
    <w:p w:rsidR="007A37B8" w:rsidRPr="007A37B8" w:rsidRDefault="007A37B8" w:rsidP="007A37B8">
      <w:pPr>
        <w:rPr>
          <w:b/>
          <w:sz w:val="24"/>
          <w:szCs w:val="24"/>
        </w:rPr>
      </w:pPr>
      <w:r w:rsidRPr="007A37B8">
        <w:rPr>
          <w:b/>
          <w:sz w:val="24"/>
          <w:szCs w:val="24"/>
        </w:rPr>
        <w:t>Слюдянский район                                                                                              А.Г. Шульц</w:t>
      </w:r>
    </w:p>
    <w:p w:rsidR="007A37B8" w:rsidRPr="007A37B8" w:rsidRDefault="007A37B8" w:rsidP="007A37B8">
      <w:pPr>
        <w:rPr>
          <w:b/>
          <w:sz w:val="24"/>
          <w:szCs w:val="24"/>
        </w:rPr>
      </w:pPr>
    </w:p>
    <w:p w:rsidR="007A37B8" w:rsidRPr="007A37B8" w:rsidRDefault="007A37B8" w:rsidP="007A37B8">
      <w:pPr>
        <w:rPr>
          <w:b/>
          <w:sz w:val="24"/>
          <w:szCs w:val="24"/>
        </w:rPr>
      </w:pPr>
    </w:p>
    <w:p w:rsidR="007A37B8" w:rsidRPr="007A37B8" w:rsidRDefault="007A37B8" w:rsidP="007A37B8">
      <w:pPr>
        <w:rPr>
          <w:b/>
          <w:sz w:val="24"/>
          <w:szCs w:val="24"/>
        </w:rPr>
      </w:pPr>
      <w:r w:rsidRPr="007A37B8">
        <w:rPr>
          <w:b/>
          <w:sz w:val="24"/>
          <w:szCs w:val="24"/>
        </w:rPr>
        <w:t xml:space="preserve">Председатель Думы муниципального </w:t>
      </w:r>
    </w:p>
    <w:p w:rsidR="007A37B8" w:rsidRPr="007A37B8" w:rsidRDefault="007A37B8" w:rsidP="007A37B8">
      <w:pPr>
        <w:rPr>
          <w:b/>
          <w:sz w:val="24"/>
          <w:szCs w:val="24"/>
        </w:rPr>
      </w:pPr>
      <w:r w:rsidRPr="007A37B8">
        <w:rPr>
          <w:b/>
          <w:sz w:val="24"/>
          <w:szCs w:val="24"/>
        </w:rPr>
        <w:t>образования Слюдянский район                                                                       А.В. Зарубина</w:t>
      </w:r>
    </w:p>
    <w:p w:rsidR="007A37B8" w:rsidRPr="007A37B8" w:rsidRDefault="007A37B8" w:rsidP="007A37B8">
      <w:pPr>
        <w:jc w:val="both"/>
        <w:rPr>
          <w:sz w:val="24"/>
          <w:szCs w:val="24"/>
        </w:rPr>
      </w:pPr>
    </w:p>
    <w:p w:rsidR="007A37B8" w:rsidRPr="007A37B8" w:rsidRDefault="007A37B8" w:rsidP="007A37B8">
      <w:pPr>
        <w:jc w:val="both"/>
        <w:rPr>
          <w:sz w:val="24"/>
          <w:szCs w:val="24"/>
        </w:rPr>
      </w:pPr>
    </w:p>
    <w:p w:rsidR="007A37B8" w:rsidRPr="007A37B8" w:rsidRDefault="007A37B8" w:rsidP="007A37B8">
      <w:pPr>
        <w:jc w:val="both"/>
        <w:rPr>
          <w:sz w:val="24"/>
          <w:szCs w:val="24"/>
        </w:rPr>
      </w:pPr>
      <w:r w:rsidRPr="007A37B8">
        <w:rPr>
          <w:sz w:val="24"/>
          <w:szCs w:val="24"/>
        </w:rPr>
        <w:t xml:space="preserve"> От  « </w:t>
      </w:r>
      <w:r>
        <w:rPr>
          <w:sz w:val="24"/>
          <w:szCs w:val="24"/>
        </w:rPr>
        <w:t>31</w:t>
      </w:r>
      <w:r w:rsidRPr="007A37B8">
        <w:rPr>
          <w:sz w:val="24"/>
          <w:szCs w:val="24"/>
        </w:rPr>
        <w:t xml:space="preserve">  »   </w:t>
      </w:r>
      <w:r>
        <w:rPr>
          <w:sz w:val="24"/>
          <w:szCs w:val="24"/>
        </w:rPr>
        <w:t>января</w:t>
      </w:r>
      <w:r w:rsidRPr="007A37B8">
        <w:rPr>
          <w:sz w:val="24"/>
          <w:szCs w:val="24"/>
        </w:rPr>
        <w:t xml:space="preserve">  2019 г.  №  </w:t>
      </w:r>
      <w:r>
        <w:rPr>
          <w:sz w:val="24"/>
          <w:szCs w:val="24"/>
        </w:rPr>
        <w:t>2-</w:t>
      </w:r>
      <w:r>
        <w:rPr>
          <w:sz w:val="24"/>
          <w:szCs w:val="24"/>
          <w:lang w:val="en-US"/>
        </w:rPr>
        <w:t>VI</w:t>
      </w:r>
      <w:r>
        <w:rPr>
          <w:sz w:val="24"/>
          <w:szCs w:val="24"/>
        </w:rPr>
        <w:t xml:space="preserve"> рд</w:t>
      </w:r>
    </w:p>
    <w:p w:rsidR="007A37B8" w:rsidRPr="007A37B8" w:rsidRDefault="007A37B8" w:rsidP="007A37B8">
      <w:pPr>
        <w:jc w:val="both"/>
        <w:rPr>
          <w:sz w:val="24"/>
          <w:szCs w:val="24"/>
        </w:rPr>
      </w:pPr>
    </w:p>
    <w:p w:rsidR="007A37B8" w:rsidRDefault="007A37B8" w:rsidP="007A37B8">
      <w:pPr>
        <w:jc w:val="both"/>
      </w:pPr>
    </w:p>
    <w:p w:rsidR="00397F16" w:rsidRPr="000C630F" w:rsidRDefault="00E5196F" w:rsidP="000C630F">
      <w:pPr>
        <w:autoSpaceDE w:val="0"/>
        <w:autoSpaceDN w:val="0"/>
        <w:adjustRightInd w:val="0"/>
        <w:jc w:val="right"/>
        <w:rPr>
          <w:rFonts w:cs="Courier New"/>
          <w:sz w:val="24"/>
          <w:szCs w:val="24"/>
        </w:rPr>
      </w:pPr>
      <w:r w:rsidRPr="000C630F">
        <w:rPr>
          <w:rFonts w:cs="Courier New"/>
          <w:sz w:val="24"/>
          <w:szCs w:val="24"/>
        </w:rPr>
        <w:t xml:space="preserve"> </w:t>
      </w:r>
      <w:r w:rsidR="000C630F" w:rsidRPr="000C630F">
        <w:rPr>
          <w:rFonts w:cs="Courier New"/>
          <w:sz w:val="24"/>
          <w:szCs w:val="24"/>
        </w:rPr>
        <w:t>Приложение№ 1</w:t>
      </w:r>
    </w:p>
    <w:p w:rsidR="007643F2" w:rsidRPr="00140EDF" w:rsidRDefault="000C630F" w:rsidP="007643F2">
      <w:pPr>
        <w:pStyle w:val="ConsPlusNonformat"/>
        <w:jc w:val="right"/>
        <w:rPr>
          <w:rFonts w:ascii="Times New Roman" w:hAnsi="Times New Roman" w:cs="Arial"/>
          <w:sz w:val="24"/>
          <w:szCs w:val="24"/>
        </w:rPr>
      </w:pPr>
      <w:r>
        <w:rPr>
          <w:rFonts w:ascii="Times New Roman" w:hAnsi="Times New Roman" w:cs="Arial"/>
          <w:sz w:val="24"/>
          <w:szCs w:val="24"/>
        </w:rPr>
        <w:t>к</w:t>
      </w:r>
      <w:r w:rsidR="007643F2" w:rsidRPr="00140EDF">
        <w:rPr>
          <w:rFonts w:ascii="Times New Roman" w:hAnsi="Times New Roman" w:cs="Arial"/>
          <w:sz w:val="24"/>
          <w:szCs w:val="24"/>
        </w:rPr>
        <w:t xml:space="preserve">  </w:t>
      </w:r>
      <w:r w:rsidR="007643F2">
        <w:rPr>
          <w:rFonts w:ascii="Times New Roman" w:hAnsi="Times New Roman" w:cs="Arial"/>
          <w:sz w:val="24"/>
          <w:szCs w:val="24"/>
        </w:rPr>
        <w:t>р</w:t>
      </w:r>
      <w:r>
        <w:rPr>
          <w:rFonts w:ascii="Times New Roman" w:hAnsi="Times New Roman" w:cs="Arial"/>
          <w:sz w:val="24"/>
          <w:szCs w:val="24"/>
        </w:rPr>
        <w:t>ешению</w:t>
      </w:r>
      <w:r w:rsidR="007643F2" w:rsidRPr="00140EDF">
        <w:rPr>
          <w:rFonts w:ascii="Times New Roman" w:hAnsi="Times New Roman" w:cs="Arial"/>
          <w:sz w:val="24"/>
          <w:szCs w:val="24"/>
        </w:rPr>
        <w:t xml:space="preserve"> Думы муниципального </w:t>
      </w:r>
    </w:p>
    <w:p w:rsidR="007643F2" w:rsidRPr="00140EDF" w:rsidRDefault="007643F2" w:rsidP="007643F2">
      <w:pPr>
        <w:pStyle w:val="ConsPlusNonformat"/>
        <w:ind w:left="1416" w:firstLine="708"/>
        <w:jc w:val="right"/>
        <w:rPr>
          <w:rFonts w:ascii="Times New Roman" w:hAnsi="Times New Roman" w:cs="Arial"/>
          <w:sz w:val="24"/>
          <w:szCs w:val="24"/>
        </w:rPr>
      </w:pPr>
      <w:r w:rsidRPr="00140EDF">
        <w:rPr>
          <w:rFonts w:ascii="Times New Roman" w:hAnsi="Times New Roman" w:cs="Arial"/>
          <w:sz w:val="24"/>
          <w:szCs w:val="24"/>
        </w:rPr>
        <w:t xml:space="preserve">  образования Слюдянский район                                         </w:t>
      </w:r>
    </w:p>
    <w:p w:rsidR="007643F2" w:rsidRPr="00140EDF" w:rsidRDefault="007643F2" w:rsidP="007643F2">
      <w:pPr>
        <w:pStyle w:val="ConsPlusNonformat"/>
        <w:ind w:left="1416" w:firstLine="708"/>
        <w:jc w:val="right"/>
        <w:rPr>
          <w:rFonts w:ascii="Times New Roman" w:hAnsi="Times New Roman" w:cs="Arial"/>
          <w:sz w:val="24"/>
          <w:szCs w:val="24"/>
        </w:rPr>
      </w:pPr>
      <w:r w:rsidRPr="00140EDF">
        <w:rPr>
          <w:rFonts w:ascii="Times New Roman" w:hAnsi="Times New Roman" w:cs="Arial"/>
          <w:sz w:val="24"/>
          <w:szCs w:val="24"/>
        </w:rPr>
        <w:t xml:space="preserve">   от </w:t>
      </w:r>
      <w:r w:rsidR="007A37B8">
        <w:rPr>
          <w:rFonts w:ascii="Times New Roman" w:hAnsi="Times New Roman" w:cs="Arial"/>
          <w:sz w:val="24"/>
          <w:szCs w:val="24"/>
        </w:rPr>
        <w:t>«31» января 2019 года</w:t>
      </w:r>
      <w:r w:rsidRPr="00140EDF">
        <w:rPr>
          <w:rFonts w:ascii="Times New Roman" w:hAnsi="Times New Roman" w:cs="Arial"/>
          <w:sz w:val="24"/>
          <w:szCs w:val="24"/>
        </w:rPr>
        <w:t xml:space="preserve"> № </w:t>
      </w:r>
      <w:r w:rsidR="007A37B8" w:rsidRPr="007A37B8">
        <w:rPr>
          <w:rFonts w:ascii="Times New Roman" w:hAnsi="Times New Roman" w:cs="Times New Roman"/>
          <w:sz w:val="24"/>
          <w:szCs w:val="24"/>
        </w:rPr>
        <w:t>2-</w:t>
      </w:r>
      <w:r w:rsidR="007A37B8" w:rsidRPr="007A37B8">
        <w:rPr>
          <w:rFonts w:ascii="Times New Roman" w:hAnsi="Times New Roman" w:cs="Times New Roman"/>
          <w:sz w:val="24"/>
          <w:szCs w:val="24"/>
          <w:lang w:val="en-US"/>
        </w:rPr>
        <w:t>VI</w:t>
      </w:r>
      <w:r w:rsidR="007A37B8" w:rsidRPr="007A37B8">
        <w:rPr>
          <w:rFonts w:ascii="Times New Roman" w:hAnsi="Times New Roman" w:cs="Times New Roman"/>
          <w:sz w:val="24"/>
          <w:szCs w:val="24"/>
        </w:rPr>
        <w:t xml:space="preserve"> рд</w:t>
      </w: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092E88" w:rsidRDefault="00092E88" w:rsidP="00092E88">
      <w:pPr>
        <w:autoSpaceDE w:val="0"/>
        <w:autoSpaceDN w:val="0"/>
        <w:adjustRightInd w:val="0"/>
        <w:jc w:val="center"/>
        <w:rPr>
          <w:rFonts w:cs="Courier New"/>
          <w:b/>
          <w:sz w:val="32"/>
          <w:szCs w:val="32"/>
        </w:rPr>
      </w:pPr>
      <w:r w:rsidRPr="00092E88">
        <w:rPr>
          <w:rFonts w:cs="Courier New"/>
          <w:b/>
          <w:sz w:val="32"/>
          <w:szCs w:val="32"/>
        </w:rPr>
        <w:t>СТРАТЕГИ</w:t>
      </w:r>
      <w:r w:rsidR="00936E66">
        <w:rPr>
          <w:rFonts w:cs="Courier New"/>
          <w:b/>
          <w:sz w:val="32"/>
          <w:szCs w:val="32"/>
        </w:rPr>
        <w:t>Я</w:t>
      </w:r>
      <w:r w:rsidRPr="00092E88">
        <w:rPr>
          <w:rFonts w:cs="Courier New"/>
          <w:b/>
          <w:sz w:val="32"/>
          <w:szCs w:val="32"/>
        </w:rPr>
        <w:t xml:space="preserve"> СОЦИАЛЬНО-ЭКОНОМИЧЕСКОГО РАЗВИТИЯ МУНИЦИПАЛЬНОГО ОБРАЗОВАНИЯ СЛЮДЯНСКИЙ РАЙОН</w:t>
      </w:r>
    </w:p>
    <w:p w:rsidR="00092E88" w:rsidRPr="00092E88" w:rsidRDefault="00092E88" w:rsidP="00092E88">
      <w:pPr>
        <w:autoSpaceDE w:val="0"/>
        <w:autoSpaceDN w:val="0"/>
        <w:adjustRightInd w:val="0"/>
        <w:jc w:val="center"/>
        <w:rPr>
          <w:rFonts w:cs="Courier New"/>
          <w:b/>
          <w:sz w:val="32"/>
          <w:szCs w:val="32"/>
        </w:rPr>
      </w:pPr>
      <w:r>
        <w:rPr>
          <w:rFonts w:cs="Courier New"/>
          <w:b/>
          <w:sz w:val="32"/>
          <w:szCs w:val="32"/>
        </w:rPr>
        <w:t xml:space="preserve">НА ПЕРИОД </w:t>
      </w:r>
      <w:r w:rsidR="00422AE6">
        <w:rPr>
          <w:rFonts w:cs="Courier New"/>
          <w:b/>
          <w:sz w:val="32"/>
          <w:szCs w:val="32"/>
        </w:rPr>
        <w:t xml:space="preserve">ДО </w:t>
      </w:r>
      <w:r>
        <w:rPr>
          <w:rFonts w:cs="Courier New"/>
          <w:b/>
          <w:sz w:val="32"/>
          <w:szCs w:val="32"/>
        </w:rPr>
        <w:t>2030 ГОД</w:t>
      </w:r>
      <w:r w:rsidR="00422AE6">
        <w:rPr>
          <w:rFonts w:cs="Courier New"/>
          <w:b/>
          <w:sz w:val="32"/>
          <w:szCs w:val="32"/>
        </w:rPr>
        <w:t>А</w:t>
      </w:r>
      <w:r w:rsidRPr="00092E88">
        <w:rPr>
          <w:rFonts w:cs="Courier New"/>
          <w:b/>
          <w:sz w:val="32"/>
          <w:szCs w:val="32"/>
        </w:rPr>
        <w:t xml:space="preserve"> </w:t>
      </w:r>
    </w:p>
    <w:p w:rsidR="00092E88" w:rsidRDefault="00092E88"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422AE6" w:rsidP="00092E88">
      <w:pPr>
        <w:autoSpaceDE w:val="0"/>
        <w:autoSpaceDN w:val="0"/>
        <w:adjustRightInd w:val="0"/>
        <w:jc w:val="both"/>
        <w:outlineLvl w:val="0"/>
        <w:rPr>
          <w:rFonts w:cs="Courier New"/>
          <w:szCs w:val="22"/>
        </w:rPr>
      </w:pPr>
      <w:r>
        <w:rPr>
          <w:rFonts w:cs="Courier New"/>
          <w:szCs w:val="22"/>
        </w:rPr>
        <w:t xml:space="preserve"> </w:t>
      </w:r>
    </w:p>
    <w:p w:rsidR="00422AE6" w:rsidRDefault="00422AE6"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Pr="00140EDF" w:rsidRDefault="007643F2" w:rsidP="007643F2">
      <w:pPr>
        <w:pStyle w:val="ConsPlusNonformat"/>
        <w:jc w:val="center"/>
        <w:rPr>
          <w:rFonts w:ascii="Times New Roman" w:hAnsi="Times New Roman" w:cs="Arial"/>
          <w:sz w:val="24"/>
          <w:szCs w:val="24"/>
        </w:rPr>
      </w:pPr>
      <w:r w:rsidRPr="00140EDF">
        <w:rPr>
          <w:rFonts w:ascii="Times New Roman" w:hAnsi="Times New Roman" w:cs="Arial"/>
          <w:sz w:val="24"/>
          <w:szCs w:val="24"/>
        </w:rPr>
        <w:t>Слюдянка</w:t>
      </w:r>
      <w:r w:rsidR="00422AE6">
        <w:rPr>
          <w:rFonts w:ascii="Times New Roman" w:hAnsi="Times New Roman" w:cs="Arial"/>
          <w:sz w:val="24"/>
          <w:szCs w:val="24"/>
        </w:rPr>
        <w:t>, 201</w:t>
      </w:r>
      <w:r w:rsidR="000C630F" w:rsidRPr="007A37B8">
        <w:rPr>
          <w:rFonts w:ascii="Times New Roman" w:hAnsi="Times New Roman" w:cs="Arial"/>
          <w:sz w:val="24"/>
          <w:szCs w:val="24"/>
        </w:rPr>
        <w:t>9</w:t>
      </w:r>
      <w:r>
        <w:rPr>
          <w:rFonts w:ascii="Times New Roman" w:hAnsi="Times New Roman" w:cs="Arial"/>
          <w:sz w:val="24"/>
          <w:szCs w:val="24"/>
        </w:rPr>
        <w:t xml:space="preserve"> </w:t>
      </w:r>
      <w:r w:rsidRPr="00140EDF">
        <w:rPr>
          <w:rFonts w:ascii="Times New Roman" w:hAnsi="Times New Roman" w:cs="Arial"/>
          <w:sz w:val="24"/>
          <w:szCs w:val="24"/>
        </w:rPr>
        <w:t>год</w:t>
      </w:r>
    </w:p>
    <w:p w:rsidR="007643F2" w:rsidRDefault="007643F2" w:rsidP="00092E88">
      <w:pPr>
        <w:autoSpaceDE w:val="0"/>
        <w:autoSpaceDN w:val="0"/>
        <w:adjustRightInd w:val="0"/>
        <w:jc w:val="both"/>
        <w:outlineLvl w:val="0"/>
        <w:rPr>
          <w:rFonts w:cs="Courier New"/>
          <w:szCs w:val="22"/>
        </w:rPr>
        <w:sectPr w:rsidR="007643F2" w:rsidSect="000945DA">
          <w:footerReference w:type="default" r:id="rId10"/>
          <w:pgSz w:w="11906" w:h="16838"/>
          <w:pgMar w:top="1134" w:right="850" w:bottom="1134" w:left="1701" w:header="708" w:footer="708" w:gutter="0"/>
          <w:cols w:space="708"/>
          <w:titlePg/>
          <w:docGrid w:linePitch="360"/>
        </w:sectPr>
      </w:pPr>
    </w:p>
    <w:p w:rsidR="00092E88" w:rsidRPr="00140EDF" w:rsidRDefault="00092E88" w:rsidP="00092E88">
      <w:pPr>
        <w:autoSpaceDE w:val="0"/>
        <w:autoSpaceDN w:val="0"/>
        <w:adjustRightInd w:val="0"/>
        <w:jc w:val="both"/>
        <w:outlineLvl w:val="0"/>
        <w:rPr>
          <w:rFonts w:cs="Courier New"/>
          <w:szCs w:val="22"/>
        </w:rPr>
      </w:pPr>
    </w:p>
    <w:sdt>
      <w:sdtPr>
        <w:rPr>
          <w:rFonts w:ascii="Times New Roman" w:eastAsia="Times New Roman" w:hAnsi="Times New Roman" w:cs="Times New Roman"/>
          <w:b w:val="0"/>
          <w:bCs w:val="0"/>
          <w:color w:val="auto"/>
          <w:sz w:val="24"/>
          <w:szCs w:val="24"/>
        </w:rPr>
        <w:id w:val="794943177"/>
        <w:docPartObj>
          <w:docPartGallery w:val="Table of Contents"/>
          <w:docPartUnique/>
        </w:docPartObj>
      </w:sdtPr>
      <w:sdtEndPr/>
      <w:sdtContent>
        <w:p w:rsidR="003D51DF" w:rsidRPr="00C11456" w:rsidRDefault="003D51DF" w:rsidP="00C11456">
          <w:pPr>
            <w:pStyle w:val="aff1"/>
            <w:ind w:right="-1"/>
            <w:rPr>
              <w:rFonts w:ascii="Times New Roman" w:hAnsi="Times New Roman" w:cs="Times New Roman"/>
              <w:b w:val="0"/>
              <w:sz w:val="24"/>
              <w:szCs w:val="24"/>
            </w:rPr>
          </w:pPr>
          <w:r w:rsidRPr="00C11456">
            <w:rPr>
              <w:rFonts w:ascii="Times New Roman" w:hAnsi="Times New Roman" w:cs="Times New Roman"/>
              <w:b w:val="0"/>
              <w:sz w:val="24"/>
              <w:szCs w:val="24"/>
            </w:rPr>
            <w:t>Оглавление</w:t>
          </w:r>
        </w:p>
        <w:p w:rsidR="008D7917" w:rsidRPr="008D7917" w:rsidRDefault="00F40EFF" w:rsidP="008D7917">
          <w:pPr>
            <w:pStyle w:val="14"/>
            <w:tabs>
              <w:tab w:val="left" w:pos="426"/>
            </w:tabs>
            <w:rPr>
              <w:rFonts w:asciiTheme="minorHAnsi" w:eastAsiaTheme="minorEastAsia" w:hAnsiTheme="minorHAnsi" w:cstheme="minorBidi"/>
              <w:noProof/>
              <w:sz w:val="24"/>
              <w:szCs w:val="24"/>
            </w:rPr>
          </w:pPr>
          <w:r w:rsidRPr="008D7917">
            <w:rPr>
              <w:sz w:val="24"/>
              <w:szCs w:val="24"/>
            </w:rPr>
            <w:fldChar w:fldCharType="begin"/>
          </w:r>
          <w:r w:rsidRPr="008D7917">
            <w:rPr>
              <w:sz w:val="24"/>
              <w:szCs w:val="24"/>
            </w:rPr>
            <w:instrText xml:space="preserve"> TOC \o "1-5" \h \z \u </w:instrText>
          </w:r>
          <w:r w:rsidRPr="008D7917">
            <w:rPr>
              <w:sz w:val="24"/>
              <w:szCs w:val="24"/>
            </w:rPr>
            <w:fldChar w:fldCharType="separate"/>
          </w:r>
          <w:hyperlink w:anchor="_Toc532195843" w:history="1">
            <w:r w:rsidR="008D7917" w:rsidRPr="008D7917">
              <w:rPr>
                <w:rStyle w:val="af"/>
                <w:noProof/>
                <w:sz w:val="24"/>
                <w:szCs w:val="24"/>
              </w:rPr>
              <w:t>РАЗДЕЛ 1. ОБЩИЕ ПОЛОЖЕНИЯ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_Toc532195843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5</w:t>
            </w:r>
            <w:r w:rsidR="008D7917" w:rsidRPr="008D7917">
              <w:rPr>
                <w:noProof/>
                <w:webHidden/>
                <w:sz w:val="24"/>
                <w:szCs w:val="24"/>
              </w:rPr>
              <w:fldChar w:fldCharType="end"/>
            </w:r>
          </w:hyperlink>
        </w:p>
        <w:p w:rsidR="008D7917" w:rsidRPr="008D7917" w:rsidRDefault="00484CAC" w:rsidP="008D7917">
          <w:pPr>
            <w:pStyle w:val="14"/>
            <w:tabs>
              <w:tab w:val="left" w:pos="426"/>
            </w:tabs>
            <w:rPr>
              <w:rFonts w:asciiTheme="minorHAnsi" w:eastAsiaTheme="minorEastAsia" w:hAnsiTheme="minorHAnsi" w:cstheme="minorBidi"/>
              <w:noProof/>
              <w:sz w:val="24"/>
              <w:szCs w:val="24"/>
            </w:rPr>
          </w:pPr>
          <w:hyperlink w:anchor="_Toc532195844" w:history="1">
            <w:r w:rsidR="008D7917" w:rsidRPr="008D7917">
              <w:rPr>
                <w:rStyle w:val="af"/>
                <w:noProof/>
                <w:sz w:val="24"/>
                <w:szCs w:val="24"/>
              </w:rPr>
              <w:t>РАЗДЕЛ 2. ОБЩАЯ ИНФОРМАЦИЯ О СЛЮДЯНСКОМ РАЙОНЕ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_Toc532195844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6</w:t>
            </w:r>
            <w:r w:rsidR="008D7917" w:rsidRPr="008D7917">
              <w:rPr>
                <w:noProof/>
                <w:webHidden/>
                <w:sz w:val="24"/>
                <w:szCs w:val="24"/>
              </w:rPr>
              <w:fldChar w:fldCharType="end"/>
            </w:r>
          </w:hyperlink>
        </w:p>
        <w:p w:rsidR="008D7917" w:rsidRPr="008D7917" w:rsidRDefault="00484CAC" w:rsidP="008D7917">
          <w:pPr>
            <w:pStyle w:val="14"/>
            <w:tabs>
              <w:tab w:val="left" w:pos="426"/>
            </w:tabs>
            <w:rPr>
              <w:rFonts w:asciiTheme="minorHAnsi" w:eastAsiaTheme="minorEastAsia" w:hAnsiTheme="minorHAnsi" w:cstheme="minorBidi"/>
              <w:noProof/>
              <w:sz w:val="24"/>
              <w:szCs w:val="24"/>
            </w:rPr>
          </w:pPr>
          <w:hyperlink w:anchor="_Toc532195845" w:history="1">
            <w:r w:rsidR="008D7917" w:rsidRPr="008D7917">
              <w:rPr>
                <w:rStyle w:val="af"/>
                <w:noProof/>
                <w:sz w:val="24"/>
                <w:szCs w:val="24"/>
              </w:rPr>
              <w:t>РАЗДЕЛ 3. СОЦИАЛЬНО-ЭКОНОМИЧЕСКОЕ ПОЛОЖЕНИЕ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_Toc532195845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10</w:t>
            </w:r>
            <w:r w:rsidR="008D7917" w:rsidRPr="008D7917">
              <w:rPr>
                <w:noProof/>
                <w:webHidden/>
                <w:sz w:val="24"/>
                <w:szCs w:val="24"/>
              </w:rPr>
              <w:fldChar w:fldCharType="end"/>
            </w:r>
          </w:hyperlink>
        </w:p>
        <w:p w:rsidR="008D7917" w:rsidRPr="008D7917" w:rsidRDefault="00484CAC" w:rsidP="008D7917">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46" w:history="1">
            <w:r w:rsidR="008D7917" w:rsidRPr="008D7917">
              <w:rPr>
                <w:rStyle w:val="af"/>
                <w:rFonts w:cs="Courier New"/>
                <w:noProof/>
                <w:sz w:val="24"/>
                <w:szCs w:val="24"/>
              </w:rPr>
              <w:t>3.1. Оценка социально-экономического развития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_Toc532195846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10</w:t>
            </w:r>
            <w:r w:rsidR="008D7917" w:rsidRPr="008D7917">
              <w:rPr>
                <w:noProof/>
                <w:webHidden/>
                <w:sz w:val="24"/>
                <w:szCs w:val="24"/>
              </w:rPr>
              <w:fldChar w:fldCharType="end"/>
            </w:r>
          </w:hyperlink>
        </w:p>
        <w:p w:rsidR="008D7917" w:rsidRPr="008D7917" w:rsidRDefault="00484CAC" w:rsidP="008D7917">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47" w:history="1">
            <w:r w:rsidR="008D7917" w:rsidRPr="008D7917">
              <w:rPr>
                <w:rStyle w:val="af"/>
                <w:rFonts w:cs="Courier New"/>
                <w:noProof/>
                <w:sz w:val="24"/>
                <w:szCs w:val="24"/>
              </w:rPr>
              <w:t>3.2. Анализ социально - экономического положения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_Toc532195847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12</w:t>
            </w:r>
            <w:r w:rsidR="008D7917" w:rsidRPr="008D7917">
              <w:rPr>
                <w:noProof/>
                <w:webHidden/>
                <w:sz w:val="24"/>
                <w:szCs w:val="24"/>
              </w:rPr>
              <w:fldChar w:fldCharType="end"/>
            </w:r>
          </w:hyperlink>
        </w:p>
        <w:p w:rsidR="008D7917" w:rsidRPr="008D7917" w:rsidRDefault="00484CA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48" w:history="1">
            <w:r w:rsidR="008D7917" w:rsidRPr="008D7917">
              <w:rPr>
                <w:rStyle w:val="af"/>
                <w:rFonts w:cs="Courier New"/>
                <w:noProof/>
                <w:sz w:val="24"/>
                <w:szCs w:val="24"/>
              </w:rPr>
              <w:t>3.2.1. Демографическая ситуация и тенденции ее изменения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_Toc532195848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12</w:t>
            </w:r>
            <w:r w:rsidR="008D7917" w:rsidRPr="008D7917">
              <w:rPr>
                <w:noProof/>
                <w:webHidden/>
                <w:sz w:val="24"/>
                <w:szCs w:val="24"/>
              </w:rPr>
              <w:fldChar w:fldCharType="end"/>
            </w:r>
          </w:hyperlink>
        </w:p>
        <w:p w:rsidR="008D7917" w:rsidRPr="008D7917" w:rsidRDefault="00484CA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49" w:history="1">
            <w:r w:rsidR="008D7917" w:rsidRPr="008D7917">
              <w:rPr>
                <w:rStyle w:val="af"/>
                <w:rFonts w:cs="Courier New"/>
                <w:noProof/>
                <w:sz w:val="24"/>
                <w:szCs w:val="24"/>
              </w:rPr>
              <w:t>3.2.2. Рынок труда и занятость</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_Toc532195849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24</w:t>
            </w:r>
            <w:r w:rsidR="008D7917" w:rsidRPr="008D7917">
              <w:rPr>
                <w:noProof/>
                <w:webHidden/>
                <w:sz w:val="24"/>
                <w:szCs w:val="24"/>
              </w:rPr>
              <w:fldChar w:fldCharType="end"/>
            </w:r>
          </w:hyperlink>
        </w:p>
        <w:p w:rsidR="008D7917" w:rsidRPr="008D7917" w:rsidRDefault="00484CA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0" w:history="1">
            <w:r w:rsidR="008D7917" w:rsidRPr="008D7917">
              <w:rPr>
                <w:rStyle w:val="af"/>
                <w:rFonts w:cs="Courier New"/>
                <w:noProof/>
                <w:sz w:val="24"/>
                <w:szCs w:val="24"/>
              </w:rPr>
              <w:t>3.2.3.  Уровень жизни населения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_Toc532195850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26</w:t>
            </w:r>
            <w:r w:rsidR="008D7917" w:rsidRPr="008D7917">
              <w:rPr>
                <w:noProof/>
                <w:webHidden/>
                <w:sz w:val="24"/>
                <w:szCs w:val="24"/>
              </w:rPr>
              <w:fldChar w:fldCharType="end"/>
            </w:r>
          </w:hyperlink>
        </w:p>
        <w:p w:rsidR="008D7917" w:rsidRPr="008D7917" w:rsidRDefault="00484CA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1" w:history="1">
            <w:r w:rsidR="008D7917" w:rsidRPr="008D7917">
              <w:rPr>
                <w:rStyle w:val="af"/>
                <w:rFonts w:cs="Courier New"/>
                <w:noProof/>
                <w:sz w:val="24"/>
                <w:szCs w:val="24"/>
              </w:rPr>
              <w:t>3.2.4. Налоговая и бюджетная политика. Оценка финансового состояния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_Toc532195851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28</w:t>
            </w:r>
            <w:r w:rsidR="008D7917" w:rsidRPr="008D7917">
              <w:rPr>
                <w:noProof/>
                <w:webHidden/>
                <w:sz w:val="24"/>
                <w:szCs w:val="24"/>
              </w:rPr>
              <w:fldChar w:fldCharType="end"/>
            </w:r>
          </w:hyperlink>
        </w:p>
        <w:p w:rsidR="008D7917" w:rsidRPr="008D7917" w:rsidRDefault="00484CA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2" w:history="1">
            <w:r w:rsidR="008D7917" w:rsidRPr="008D7917">
              <w:rPr>
                <w:rStyle w:val="af"/>
                <w:rFonts w:ascii="Arial" w:cs="Arial"/>
                <w:bCs/>
                <w:noProof/>
                <w:sz w:val="24"/>
                <w:szCs w:val="24"/>
              </w:rPr>
              <w:t>Устойчивость</w:t>
            </w:r>
            <w:r w:rsidR="008D7917" w:rsidRPr="008D7917">
              <w:rPr>
                <w:rStyle w:val="af"/>
                <w:rFonts w:ascii="Arial" w:cs="Arial"/>
                <w:bCs/>
                <w:noProof/>
                <w:sz w:val="24"/>
                <w:szCs w:val="24"/>
              </w:rPr>
              <w:t xml:space="preserve"> </w:t>
            </w:r>
            <w:r w:rsidR="008D7917" w:rsidRPr="008D7917">
              <w:rPr>
                <w:rStyle w:val="af"/>
                <w:rFonts w:ascii="Arial" w:cs="Arial"/>
                <w:bCs/>
                <w:noProof/>
                <w:sz w:val="24"/>
                <w:szCs w:val="24"/>
              </w:rPr>
              <w:t>бюджетной</w:t>
            </w:r>
            <w:r w:rsidR="008D7917" w:rsidRPr="008D7917">
              <w:rPr>
                <w:rStyle w:val="af"/>
                <w:rFonts w:ascii="Arial" w:cs="Arial"/>
                <w:bCs/>
                <w:noProof/>
                <w:sz w:val="24"/>
                <w:szCs w:val="24"/>
              </w:rPr>
              <w:t xml:space="preserve"> </w:t>
            </w:r>
            <w:r w:rsidR="008D7917" w:rsidRPr="008D7917">
              <w:rPr>
                <w:rStyle w:val="af"/>
                <w:rFonts w:ascii="Arial" w:cs="Arial"/>
                <w:bCs/>
                <w:noProof/>
                <w:sz w:val="24"/>
                <w:szCs w:val="24"/>
              </w:rPr>
              <w:t>системы</w:t>
            </w:r>
            <w:r w:rsidR="008D7917" w:rsidRPr="008D7917">
              <w:rPr>
                <w:rStyle w:val="af"/>
                <w:rFonts w:ascii="Arial" w:cs="Arial"/>
                <w:bCs/>
                <w:noProof/>
                <w:sz w:val="24"/>
                <w:szCs w:val="24"/>
              </w:rPr>
              <w:t xml:space="preserve">. </w:t>
            </w:r>
            <w:r w:rsidR="008D7917" w:rsidRPr="008D7917">
              <w:rPr>
                <w:rStyle w:val="af"/>
                <w:bCs/>
                <w:noProof/>
                <w:sz w:val="24"/>
                <w:szCs w:val="24"/>
              </w:rPr>
              <w:t>Характеристика консолидированного бюджета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_Toc532195852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28</w:t>
            </w:r>
            <w:r w:rsidR="008D7917" w:rsidRPr="008D7917">
              <w:rPr>
                <w:noProof/>
                <w:webHidden/>
                <w:sz w:val="24"/>
                <w:szCs w:val="24"/>
              </w:rPr>
              <w:fldChar w:fldCharType="end"/>
            </w:r>
          </w:hyperlink>
        </w:p>
        <w:p w:rsidR="008D7917" w:rsidRPr="008D7917" w:rsidRDefault="00484CA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3" w:history="1">
            <w:r w:rsidR="008D7917" w:rsidRPr="008D7917">
              <w:rPr>
                <w:rStyle w:val="af"/>
                <w:rFonts w:cs="Courier New"/>
                <w:noProof/>
                <w:sz w:val="24"/>
                <w:szCs w:val="24"/>
              </w:rPr>
              <w:t>3.2.5. Социальная сфера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_Toc532195853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40</w:t>
            </w:r>
            <w:r w:rsidR="008D7917" w:rsidRPr="008D7917">
              <w:rPr>
                <w:noProof/>
                <w:webHidden/>
                <w:sz w:val="24"/>
                <w:szCs w:val="24"/>
              </w:rPr>
              <w:fldChar w:fldCharType="end"/>
            </w:r>
          </w:hyperlink>
        </w:p>
        <w:p w:rsidR="008D7917" w:rsidRPr="008D7917" w:rsidRDefault="00484CAC" w:rsidP="008D7917">
          <w:pPr>
            <w:pStyle w:val="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4" w:history="1">
            <w:r w:rsidR="008D7917" w:rsidRPr="008D7917">
              <w:rPr>
                <w:rStyle w:val="af"/>
                <w:noProof/>
                <w:sz w:val="24"/>
                <w:szCs w:val="24"/>
              </w:rPr>
              <w:t>Транспортное обслуживание населения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_Toc532195854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56</w:t>
            </w:r>
            <w:r w:rsidR="008D7917" w:rsidRPr="008D7917">
              <w:rPr>
                <w:noProof/>
                <w:webHidden/>
                <w:sz w:val="24"/>
                <w:szCs w:val="24"/>
              </w:rPr>
              <w:fldChar w:fldCharType="end"/>
            </w:r>
          </w:hyperlink>
        </w:p>
        <w:p w:rsidR="008D7917" w:rsidRPr="008D7917" w:rsidRDefault="00484CA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5" w:history="1">
            <w:r w:rsidR="008D7917" w:rsidRPr="008D7917">
              <w:rPr>
                <w:rStyle w:val="af"/>
                <w:rFonts w:cs="Courier New"/>
                <w:noProof/>
                <w:sz w:val="24"/>
                <w:szCs w:val="24"/>
              </w:rPr>
              <w:t>3.2.6.  Жилищно-коммунальное хозяйств</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_Toc532195855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60</w:t>
            </w:r>
            <w:r w:rsidR="008D7917" w:rsidRPr="008D7917">
              <w:rPr>
                <w:noProof/>
                <w:webHidden/>
                <w:sz w:val="24"/>
                <w:szCs w:val="24"/>
              </w:rPr>
              <w:fldChar w:fldCharType="end"/>
            </w:r>
          </w:hyperlink>
        </w:p>
        <w:p w:rsidR="008D7917" w:rsidRPr="008D7917" w:rsidRDefault="00484CA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6" w:history="1">
            <w:r w:rsidR="008D7917" w:rsidRPr="008D7917">
              <w:rPr>
                <w:rStyle w:val="af"/>
                <w:rFonts w:cs="Courier New"/>
                <w:noProof/>
                <w:sz w:val="24"/>
                <w:szCs w:val="24"/>
              </w:rPr>
              <w:t>3.2.7.  Состояние окружающей среды, природные ресурсы</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_Toc532195856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69</w:t>
            </w:r>
            <w:r w:rsidR="008D7917" w:rsidRPr="008D7917">
              <w:rPr>
                <w:noProof/>
                <w:webHidden/>
                <w:sz w:val="24"/>
                <w:szCs w:val="24"/>
              </w:rPr>
              <w:fldChar w:fldCharType="end"/>
            </w:r>
          </w:hyperlink>
        </w:p>
        <w:p w:rsidR="008D7917" w:rsidRPr="008D7917" w:rsidRDefault="00484CA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7" w:history="1">
            <w:r w:rsidR="008D7917" w:rsidRPr="008D7917">
              <w:rPr>
                <w:rStyle w:val="af"/>
                <w:rFonts w:cs="Courier New"/>
                <w:noProof/>
                <w:sz w:val="24"/>
                <w:szCs w:val="24"/>
              </w:rPr>
              <w:t>3.2.8.  Экономика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_Toc532195857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81</w:t>
            </w:r>
            <w:r w:rsidR="008D7917" w:rsidRPr="008D7917">
              <w:rPr>
                <w:noProof/>
                <w:webHidden/>
                <w:sz w:val="24"/>
                <w:szCs w:val="24"/>
              </w:rPr>
              <w:fldChar w:fldCharType="end"/>
            </w:r>
          </w:hyperlink>
        </w:p>
        <w:p w:rsidR="008D7917" w:rsidRPr="008D7917" w:rsidRDefault="00484CAC" w:rsidP="008D7917">
          <w:pPr>
            <w:pStyle w:val="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58" w:history="1">
            <w:r w:rsidR="008D7917" w:rsidRPr="008D7917">
              <w:rPr>
                <w:rStyle w:val="af"/>
                <w:rFonts w:cs="Courier New"/>
                <w:noProof/>
                <w:sz w:val="24"/>
                <w:szCs w:val="24"/>
              </w:rPr>
              <w:t>3.2.8.1. Отраслевая структура экономики (отраслевая диаграмма)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_Toc532195858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81</w:t>
            </w:r>
            <w:r w:rsidR="008D7917" w:rsidRPr="008D7917">
              <w:rPr>
                <w:noProof/>
                <w:webHidden/>
                <w:sz w:val="24"/>
                <w:szCs w:val="24"/>
              </w:rPr>
              <w:fldChar w:fldCharType="end"/>
            </w:r>
          </w:hyperlink>
        </w:p>
        <w:p w:rsidR="008D7917" w:rsidRPr="008D7917" w:rsidRDefault="00484CAC" w:rsidP="008D7917">
          <w:pPr>
            <w:pStyle w:val="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59" w:history="1">
            <w:r w:rsidR="008D7917" w:rsidRPr="008D7917">
              <w:rPr>
                <w:rStyle w:val="af"/>
                <w:rFonts w:eastAsiaTheme="minorHAnsi" w:cs="Courier New"/>
                <w:noProof/>
                <w:sz w:val="24"/>
                <w:szCs w:val="24"/>
                <w:lang w:eastAsia="en-US"/>
              </w:rPr>
              <w:t>3.2.8.2. Отраслевые комплексы</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_Toc532195859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82</w:t>
            </w:r>
            <w:r w:rsidR="008D7917" w:rsidRPr="008D7917">
              <w:rPr>
                <w:noProof/>
                <w:webHidden/>
                <w:sz w:val="24"/>
                <w:szCs w:val="24"/>
              </w:rPr>
              <w:fldChar w:fldCharType="end"/>
            </w:r>
          </w:hyperlink>
        </w:p>
        <w:p w:rsidR="008D7917" w:rsidRPr="008D7917" w:rsidRDefault="00484CA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0" w:history="1">
            <w:r w:rsidR="008D7917" w:rsidRPr="008D7917">
              <w:rPr>
                <w:rStyle w:val="af"/>
                <w:rFonts w:eastAsiaTheme="minorHAnsi" w:cs="Courier New"/>
                <w:noProof/>
                <w:sz w:val="24"/>
                <w:szCs w:val="24"/>
                <w:lang w:eastAsia="en-US"/>
              </w:rPr>
              <w:t>3.2.8.2.1. Минерально-сырьевой комплекс (добыча)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_Toc532195860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84</w:t>
            </w:r>
            <w:r w:rsidR="008D7917" w:rsidRPr="008D7917">
              <w:rPr>
                <w:noProof/>
                <w:webHidden/>
                <w:sz w:val="24"/>
                <w:szCs w:val="24"/>
              </w:rPr>
              <w:fldChar w:fldCharType="end"/>
            </w:r>
          </w:hyperlink>
        </w:p>
        <w:p w:rsidR="008D7917" w:rsidRPr="008D7917" w:rsidRDefault="00484CA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1" w:history="1">
            <w:r w:rsidR="008D7917" w:rsidRPr="008D7917">
              <w:rPr>
                <w:rStyle w:val="af"/>
                <w:rFonts w:eastAsiaTheme="minorHAnsi" w:cs="Courier New"/>
                <w:noProof/>
                <w:sz w:val="24"/>
                <w:szCs w:val="24"/>
                <w:lang w:eastAsia="en-US"/>
              </w:rPr>
              <w:t>3.2.8.2.2. Промышленный комплекс (обрабатывающие производства)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_Toc532195861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84</w:t>
            </w:r>
            <w:r w:rsidR="008D7917" w:rsidRPr="008D7917">
              <w:rPr>
                <w:noProof/>
                <w:webHidden/>
                <w:sz w:val="24"/>
                <w:szCs w:val="24"/>
              </w:rPr>
              <w:fldChar w:fldCharType="end"/>
            </w:r>
          </w:hyperlink>
        </w:p>
        <w:p w:rsidR="008D7917" w:rsidRPr="008D7917" w:rsidRDefault="00484CA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2" w:history="1">
            <w:r w:rsidR="008D7917" w:rsidRPr="008D7917">
              <w:rPr>
                <w:rStyle w:val="af"/>
                <w:rFonts w:eastAsiaTheme="minorHAnsi" w:cs="Courier New"/>
                <w:noProof/>
                <w:sz w:val="24"/>
                <w:szCs w:val="24"/>
              </w:rPr>
              <w:t xml:space="preserve">3.2.8.2.3. </w:t>
            </w:r>
            <w:r w:rsidR="008D7917" w:rsidRPr="008D7917">
              <w:rPr>
                <w:rStyle w:val="af"/>
                <w:rFonts w:cs="Courier New"/>
                <w:noProof/>
                <w:sz w:val="24"/>
                <w:szCs w:val="24"/>
              </w:rPr>
              <w:t>Сельское хозяйство</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_Toc532195862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85</w:t>
            </w:r>
            <w:r w:rsidR="008D7917" w:rsidRPr="008D7917">
              <w:rPr>
                <w:noProof/>
                <w:webHidden/>
                <w:sz w:val="24"/>
                <w:szCs w:val="24"/>
              </w:rPr>
              <w:fldChar w:fldCharType="end"/>
            </w:r>
          </w:hyperlink>
        </w:p>
        <w:p w:rsidR="008D7917" w:rsidRPr="008D7917" w:rsidRDefault="00484CA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3" w:history="1">
            <w:r w:rsidR="008D7917" w:rsidRPr="008D7917">
              <w:rPr>
                <w:rStyle w:val="af"/>
                <w:rFonts w:eastAsiaTheme="minorHAnsi" w:cs="Courier New"/>
                <w:noProof/>
                <w:sz w:val="24"/>
                <w:szCs w:val="24"/>
                <w:lang w:eastAsia="en-US"/>
              </w:rPr>
              <w:t xml:space="preserve">3.2.8.2.4. </w:t>
            </w:r>
            <w:r w:rsidR="008D7917" w:rsidRPr="008D7917">
              <w:rPr>
                <w:rStyle w:val="af"/>
                <w:rFonts w:cs="Courier New"/>
                <w:noProof/>
                <w:sz w:val="24"/>
                <w:szCs w:val="24"/>
              </w:rPr>
              <w:t>Энергетический комплекс</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_Toc532195863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94</w:t>
            </w:r>
            <w:r w:rsidR="008D7917" w:rsidRPr="008D7917">
              <w:rPr>
                <w:noProof/>
                <w:webHidden/>
                <w:sz w:val="24"/>
                <w:szCs w:val="24"/>
              </w:rPr>
              <w:fldChar w:fldCharType="end"/>
            </w:r>
          </w:hyperlink>
        </w:p>
        <w:p w:rsidR="008D7917" w:rsidRPr="008D7917" w:rsidRDefault="00484CA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4" w:history="1">
            <w:r w:rsidR="008D7917" w:rsidRPr="008D7917">
              <w:rPr>
                <w:rStyle w:val="af"/>
                <w:rFonts w:eastAsiaTheme="minorHAnsi" w:cs="Courier New"/>
                <w:noProof/>
                <w:sz w:val="24"/>
                <w:szCs w:val="24"/>
                <w:lang w:eastAsia="en-US"/>
              </w:rPr>
              <w:t>3.2.8.2.5. Строительный комплекс</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_Toc532195864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95</w:t>
            </w:r>
            <w:r w:rsidR="008D7917" w:rsidRPr="008D7917">
              <w:rPr>
                <w:noProof/>
                <w:webHidden/>
                <w:sz w:val="24"/>
                <w:szCs w:val="24"/>
              </w:rPr>
              <w:fldChar w:fldCharType="end"/>
            </w:r>
          </w:hyperlink>
        </w:p>
        <w:p w:rsidR="008D7917" w:rsidRPr="008D7917" w:rsidRDefault="00484CA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5" w:history="1">
            <w:r w:rsidR="008D7917" w:rsidRPr="008D7917">
              <w:rPr>
                <w:rStyle w:val="af"/>
                <w:rFonts w:cs="Courier New"/>
                <w:noProof/>
                <w:sz w:val="24"/>
                <w:szCs w:val="24"/>
              </w:rPr>
              <w:t>3.2.8.2.6. Потребительский рынок (торговля, общепит, бытовое обслуживание)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_Toc532195865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95</w:t>
            </w:r>
            <w:r w:rsidR="008D7917" w:rsidRPr="008D7917">
              <w:rPr>
                <w:noProof/>
                <w:webHidden/>
                <w:sz w:val="24"/>
                <w:szCs w:val="24"/>
              </w:rPr>
              <w:fldChar w:fldCharType="end"/>
            </w:r>
          </w:hyperlink>
        </w:p>
        <w:p w:rsidR="008D7917" w:rsidRPr="008D7917" w:rsidRDefault="00484CA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6" w:history="1">
            <w:r w:rsidR="008D7917" w:rsidRPr="008D7917">
              <w:rPr>
                <w:rStyle w:val="af"/>
                <w:rFonts w:cs="Courier New"/>
                <w:noProof/>
                <w:sz w:val="24"/>
                <w:szCs w:val="24"/>
              </w:rPr>
              <w:t>3.2.8.2.7. Транспортировка и хранение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_Toc532195866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96</w:t>
            </w:r>
            <w:r w:rsidR="008D7917" w:rsidRPr="008D7917">
              <w:rPr>
                <w:noProof/>
                <w:webHidden/>
                <w:sz w:val="24"/>
                <w:szCs w:val="24"/>
              </w:rPr>
              <w:fldChar w:fldCharType="end"/>
            </w:r>
          </w:hyperlink>
        </w:p>
        <w:p w:rsidR="008D7917" w:rsidRPr="008D7917" w:rsidRDefault="00484CA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7" w:history="1">
            <w:r w:rsidR="008D7917" w:rsidRPr="008D7917">
              <w:rPr>
                <w:rStyle w:val="af"/>
                <w:rFonts w:eastAsiaTheme="minorHAnsi" w:cs="Courier New"/>
                <w:noProof/>
                <w:sz w:val="24"/>
                <w:szCs w:val="24"/>
              </w:rPr>
              <w:t xml:space="preserve">3.2.8.2.8. </w:t>
            </w:r>
            <w:r w:rsidR="008D7917" w:rsidRPr="008D7917">
              <w:rPr>
                <w:rStyle w:val="af"/>
                <w:noProof/>
                <w:sz w:val="24"/>
                <w:szCs w:val="24"/>
              </w:rPr>
              <w:t>Туристско-рекреационный отраслевой комплекс</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_Toc532195867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97</w:t>
            </w:r>
            <w:r w:rsidR="008D7917" w:rsidRPr="008D7917">
              <w:rPr>
                <w:noProof/>
                <w:webHidden/>
                <w:sz w:val="24"/>
                <w:szCs w:val="24"/>
              </w:rPr>
              <w:fldChar w:fldCharType="end"/>
            </w:r>
          </w:hyperlink>
        </w:p>
        <w:p w:rsidR="008D7917" w:rsidRPr="008D7917" w:rsidRDefault="00484CAC" w:rsidP="008D7917">
          <w:pPr>
            <w:pStyle w:val="3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68" w:history="1">
            <w:r w:rsidR="008D7917" w:rsidRPr="008D7917">
              <w:rPr>
                <w:rStyle w:val="af"/>
                <w:rFonts w:eastAsiaTheme="minorHAnsi" w:cs="Courier New"/>
                <w:noProof/>
                <w:sz w:val="24"/>
                <w:szCs w:val="24"/>
                <w:lang w:eastAsia="en-US"/>
              </w:rPr>
              <w:t xml:space="preserve">3.2.9. </w:t>
            </w:r>
            <w:r w:rsidR="008D7917" w:rsidRPr="008D7917">
              <w:rPr>
                <w:rStyle w:val="af"/>
                <w:noProof/>
                <w:sz w:val="24"/>
                <w:szCs w:val="24"/>
                <w:lang w:eastAsia="en-US"/>
              </w:rPr>
              <w:t>Уровень развития малого и среднего предпринимательства и его роль в социально-экономическом развитии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_Toc532195868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119</w:t>
            </w:r>
            <w:r w:rsidR="008D7917" w:rsidRPr="008D7917">
              <w:rPr>
                <w:noProof/>
                <w:webHidden/>
                <w:sz w:val="24"/>
                <w:szCs w:val="24"/>
              </w:rPr>
              <w:fldChar w:fldCharType="end"/>
            </w:r>
          </w:hyperlink>
        </w:p>
        <w:p w:rsidR="008D7917" w:rsidRPr="008D7917" w:rsidRDefault="00484CAC" w:rsidP="008D7917">
          <w:pPr>
            <w:pStyle w:val="3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69" w:history="1">
            <w:r w:rsidR="008D7917" w:rsidRPr="008D7917">
              <w:rPr>
                <w:rStyle w:val="af"/>
                <w:rFonts w:cs="Courier New"/>
                <w:noProof/>
                <w:sz w:val="24"/>
                <w:szCs w:val="24"/>
              </w:rPr>
              <w:t>3.2.10. Имущество</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_Toc532195869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135</w:t>
            </w:r>
            <w:r w:rsidR="008D7917" w:rsidRPr="008D7917">
              <w:rPr>
                <w:noProof/>
                <w:webHidden/>
                <w:sz w:val="24"/>
                <w:szCs w:val="24"/>
              </w:rPr>
              <w:fldChar w:fldCharType="end"/>
            </w:r>
          </w:hyperlink>
        </w:p>
        <w:p w:rsidR="008D7917" w:rsidRPr="008D7917" w:rsidRDefault="00484CAC" w:rsidP="008D7917">
          <w:pPr>
            <w:pStyle w:val="3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0" w:history="1">
            <w:r w:rsidR="008D7917" w:rsidRPr="008D7917">
              <w:rPr>
                <w:rStyle w:val="af"/>
                <w:rFonts w:cs="Courier New"/>
                <w:noProof/>
                <w:sz w:val="24"/>
                <w:szCs w:val="24"/>
              </w:rPr>
              <w:t>3.2.11. Оценка текущих инвестиций в развитие экономики и социальной сферы муниципального образования.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_Toc532195870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137</w:t>
            </w:r>
            <w:r w:rsidR="008D7917" w:rsidRPr="008D7917">
              <w:rPr>
                <w:noProof/>
                <w:webHidden/>
                <w:sz w:val="24"/>
                <w:szCs w:val="24"/>
              </w:rPr>
              <w:fldChar w:fldCharType="end"/>
            </w:r>
          </w:hyperlink>
        </w:p>
        <w:p w:rsidR="008D7917" w:rsidRPr="008D7917" w:rsidRDefault="00484CAC" w:rsidP="008D7917">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1" w:history="1">
            <w:r w:rsidR="008D7917" w:rsidRPr="008D7917">
              <w:rPr>
                <w:rStyle w:val="af"/>
                <w:rFonts w:cs="Courier New"/>
                <w:noProof/>
                <w:sz w:val="24"/>
                <w:szCs w:val="24"/>
              </w:rPr>
              <w:t>3.3 Оценка основных итогов реализации программы комплексного социально-экономического развития муниципального образования Слюдянский район на 2010-2016 годы.</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_Toc532195871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142</w:t>
            </w:r>
            <w:r w:rsidR="008D7917" w:rsidRPr="008D7917">
              <w:rPr>
                <w:noProof/>
                <w:webHidden/>
                <w:sz w:val="24"/>
                <w:szCs w:val="24"/>
              </w:rPr>
              <w:fldChar w:fldCharType="end"/>
            </w:r>
          </w:hyperlink>
        </w:p>
        <w:p w:rsidR="008D7917" w:rsidRPr="008D7917" w:rsidRDefault="00484CAC" w:rsidP="008D7917">
          <w:pPr>
            <w:pStyle w:val="14"/>
            <w:tabs>
              <w:tab w:val="left" w:pos="426"/>
            </w:tabs>
            <w:rPr>
              <w:rFonts w:asciiTheme="minorHAnsi" w:eastAsiaTheme="minorEastAsia" w:hAnsiTheme="minorHAnsi" w:cstheme="minorBidi"/>
              <w:noProof/>
              <w:sz w:val="24"/>
              <w:szCs w:val="24"/>
            </w:rPr>
          </w:pPr>
          <w:hyperlink w:anchor="_Toc532195872" w:history="1">
            <w:r w:rsidR="008D7917" w:rsidRPr="008D7917">
              <w:rPr>
                <w:rStyle w:val="af"/>
                <w:noProof/>
                <w:sz w:val="24"/>
                <w:szCs w:val="24"/>
              </w:rPr>
              <w:t>РАЗДЕЛ 4 ОСНОВНЫЕ ФАКТОРЫ СОЦИАЛЬНО-ЭКОНОМИЧЕСКОГО РАЗВИТИЯ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_Toc532195872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143</w:t>
            </w:r>
            <w:r w:rsidR="008D7917" w:rsidRPr="008D7917">
              <w:rPr>
                <w:noProof/>
                <w:webHidden/>
                <w:sz w:val="24"/>
                <w:szCs w:val="24"/>
              </w:rPr>
              <w:fldChar w:fldCharType="end"/>
            </w:r>
          </w:hyperlink>
        </w:p>
        <w:p w:rsidR="008D7917" w:rsidRPr="008D7917" w:rsidRDefault="00484CAC" w:rsidP="0030138C">
          <w:pPr>
            <w:pStyle w:val="24"/>
            <w:tabs>
              <w:tab w:val="left" w:pos="426"/>
              <w:tab w:val="right" w:leader="dot" w:pos="9346"/>
            </w:tabs>
            <w:ind w:left="284"/>
            <w:rPr>
              <w:rFonts w:asciiTheme="minorHAnsi" w:eastAsiaTheme="minorEastAsia" w:hAnsiTheme="minorHAnsi" w:cstheme="minorBidi"/>
              <w:noProof/>
              <w:sz w:val="24"/>
              <w:szCs w:val="24"/>
            </w:rPr>
          </w:pPr>
          <w:hyperlink w:anchor="_Toc532195873" w:history="1">
            <w:r w:rsidR="008D7917" w:rsidRPr="008D7917">
              <w:rPr>
                <w:rStyle w:val="af"/>
                <w:noProof/>
                <w:sz w:val="24"/>
                <w:szCs w:val="24"/>
              </w:rPr>
              <w:t>4.1.Свот-анализ Слюдянского района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_Toc532195873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143</w:t>
            </w:r>
            <w:r w:rsidR="008D7917" w:rsidRPr="008D7917">
              <w:rPr>
                <w:noProof/>
                <w:webHidden/>
                <w:sz w:val="24"/>
                <w:szCs w:val="24"/>
              </w:rPr>
              <w:fldChar w:fldCharType="end"/>
            </w:r>
          </w:hyperlink>
        </w:p>
        <w:p w:rsidR="008D7917" w:rsidRPr="008D7917" w:rsidRDefault="00484CAC" w:rsidP="0030138C">
          <w:pPr>
            <w:pStyle w:val="24"/>
            <w:tabs>
              <w:tab w:val="left" w:pos="426"/>
              <w:tab w:val="right" w:leader="dot" w:pos="9346"/>
            </w:tabs>
            <w:ind w:left="284"/>
            <w:rPr>
              <w:rFonts w:asciiTheme="minorHAnsi" w:eastAsiaTheme="minorEastAsia" w:hAnsiTheme="minorHAnsi" w:cstheme="minorBidi"/>
              <w:noProof/>
              <w:sz w:val="24"/>
              <w:szCs w:val="24"/>
            </w:rPr>
          </w:pPr>
          <w:hyperlink w:anchor="_Toc532195874" w:history="1">
            <w:r w:rsidR="008D7917" w:rsidRPr="008D7917">
              <w:rPr>
                <w:rStyle w:val="af"/>
                <w:noProof/>
                <w:sz w:val="24"/>
                <w:szCs w:val="24"/>
              </w:rPr>
              <w:t>4.2. Выявление приоритетных направлений и механизмов развития территории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_Toc532195874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152</w:t>
            </w:r>
            <w:r w:rsidR="008D7917" w:rsidRPr="008D7917">
              <w:rPr>
                <w:noProof/>
                <w:webHidden/>
                <w:sz w:val="24"/>
                <w:szCs w:val="24"/>
              </w:rPr>
              <w:fldChar w:fldCharType="end"/>
            </w:r>
          </w:hyperlink>
        </w:p>
        <w:p w:rsidR="008D7917" w:rsidRPr="008D7917" w:rsidRDefault="00484CAC" w:rsidP="008D7917">
          <w:pPr>
            <w:pStyle w:val="14"/>
            <w:tabs>
              <w:tab w:val="left" w:pos="426"/>
            </w:tabs>
            <w:rPr>
              <w:rFonts w:asciiTheme="minorHAnsi" w:eastAsiaTheme="minorEastAsia" w:hAnsiTheme="minorHAnsi" w:cstheme="minorBidi"/>
              <w:noProof/>
              <w:sz w:val="24"/>
              <w:szCs w:val="24"/>
            </w:rPr>
          </w:pPr>
          <w:hyperlink w:anchor="_Toc532195875" w:history="1">
            <w:r w:rsidR="008D7917" w:rsidRPr="008D7917">
              <w:rPr>
                <w:rStyle w:val="af"/>
                <w:noProof/>
                <w:sz w:val="24"/>
                <w:szCs w:val="24"/>
              </w:rPr>
              <w:t>РАЗДЕЛ 5 ЦЕЛИ, ЗАДАЧИ  И НАПРАВЛЕНИЯ СОЦИАЛЬНО-ЭКОНОМИЧЕСКОЙ ПОЛИТИКИ МУНИЦИПАЛЬНОГО ОБРАЗОВАНИЯ СЛЮДЯНСКИЙ РАЙОН. СИСТЕМА ЦЕЛЕПОЛАГАНИЯ.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_Toc532195875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153</w:t>
            </w:r>
            <w:r w:rsidR="008D7917" w:rsidRPr="008D7917">
              <w:rPr>
                <w:noProof/>
                <w:webHidden/>
                <w:sz w:val="24"/>
                <w:szCs w:val="24"/>
              </w:rPr>
              <w:fldChar w:fldCharType="end"/>
            </w:r>
          </w:hyperlink>
        </w:p>
        <w:p w:rsidR="008D7917" w:rsidRPr="008D7917" w:rsidRDefault="00484CAC" w:rsidP="008D7917">
          <w:pPr>
            <w:pStyle w:val="14"/>
            <w:tabs>
              <w:tab w:val="left" w:pos="426"/>
            </w:tabs>
            <w:rPr>
              <w:rFonts w:asciiTheme="minorHAnsi" w:eastAsiaTheme="minorEastAsia" w:hAnsiTheme="minorHAnsi" w:cstheme="minorBidi"/>
              <w:noProof/>
              <w:sz w:val="24"/>
              <w:szCs w:val="24"/>
            </w:rPr>
          </w:pPr>
          <w:hyperlink w:anchor="_Toc532195876" w:history="1">
            <w:r w:rsidR="008D7917" w:rsidRPr="008D7917">
              <w:rPr>
                <w:rStyle w:val="af"/>
                <w:noProof/>
                <w:sz w:val="24"/>
                <w:szCs w:val="24"/>
              </w:rPr>
              <w:t>РАЗДЕЛ 6. ТЕРРИТОРИАЛЬНОЕ РАЗВИТИЕ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_Toc532195876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154</w:t>
            </w:r>
            <w:r w:rsidR="008D7917" w:rsidRPr="008D7917">
              <w:rPr>
                <w:noProof/>
                <w:webHidden/>
                <w:sz w:val="24"/>
                <w:szCs w:val="24"/>
              </w:rPr>
              <w:fldChar w:fldCharType="end"/>
            </w:r>
          </w:hyperlink>
        </w:p>
        <w:p w:rsidR="008D7917" w:rsidRPr="008D7917" w:rsidRDefault="00484CA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7" w:history="1">
            <w:r w:rsidR="008D7917" w:rsidRPr="008D7917">
              <w:rPr>
                <w:rStyle w:val="af"/>
                <w:rFonts w:cs="Courier New"/>
                <w:noProof/>
                <w:sz w:val="24"/>
                <w:szCs w:val="24"/>
              </w:rPr>
              <w:t>6.1. Текущее положение поселений, входящих в состав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_Toc532195877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154</w:t>
            </w:r>
            <w:r w:rsidR="008D7917" w:rsidRPr="008D7917">
              <w:rPr>
                <w:noProof/>
                <w:webHidden/>
                <w:sz w:val="24"/>
                <w:szCs w:val="24"/>
              </w:rPr>
              <w:fldChar w:fldCharType="end"/>
            </w:r>
          </w:hyperlink>
        </w:p>
        <w:p w:rsidR="008D7917" w:rsidRPr="008D7917" w:rsidRDefault="00484CAC" w:rsidP="0030138C">
          <w:pPr>
            <w:pStyle w:val="24"/>
            <w:tabs>
              <w:tab w:val="left" w:pos="284"/>
              <w:tab w:val="left" w:pos="426"/>
              <w:tab w:val="left" w:pos="800"/>
              <w:tab w:val="right" w:leader="dot" w:pos="9346"/>
            </w:tabs>
            <w:ind w:left="284"/>
            <w:rPr>
              <w:rFonts w:asciiTheme="minorHAnsi" w:eastAsiaTheme="minorEastAsia" w:hAnsiTheme="minorHAnsi" w:cstheme="minorBidi"/>
              <w:noProof/>
              <w:sz w:val="24"/>
              <w:szCs w:val="24"/>
            </w:rPr>
          </w:pPr>
          <w:hyperlink w:anchor="_Toc532195878" w:history="1">
            <w:r w:rsidR="008D7917" w:rsidRPr="008D7917">
              <w:rPr>
                <w:rStyle w:val="af"/>
                <w:rFonts w:cs="Courier New"/>
                <w:noProof/>
                <w:sz w:val="24"/>
                <w:szCs w:val="24"/>
              </w:rPr>
              <w:t>6.2.</w:t>
            </w:r>
            <w:r w:rsidR="008D7917" w:rsidRPr="008D7917">
              <w:rPr>
                <w:rFonts w:asciiTheme="minorHAnsi" w:eastAsiaTheme="minorEastAsia" w:hAnsiTheme="minorHAnsi" w:cstheme="minorBidi"/>
                <w:noProof/>
                <w:sz w:val="24"/>
                <w:szCs w:val="24"/>
              </w:rPr>
              <w:tab/>
            </w:r>
            <w:r w:rsidR="008D7917" w:rsidRPr="008D7917">
              <w:rPr>
                <w:rStyle w:val="af"/>
                <w:rFonts w:cs="Courier New"/>
                <w:noProof/>
                <w:sz w:val="24"/>
                <w:szCs w:val="24"/>
              </w:rPr>
              <w:t>Перспективные направления развития в отношении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_Toc532195878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160</w:t>
            </w:r>
            <w:r w:rsidR="008D7917" w:rsidRPr="008D7917">
              <w:rPr>
                <w:noProof/>
                <w:webHidden/>
                <w:sz w:val="24"/>
                <w:szCs w:val="24"/>
              </w:rPr>
              <w:fldChar w:fldCharType="end"/>
            </w:r>
          </w:hyperlink>
        </w:p>
        <w:p w:rsidR="008D7917" w:rsidRPr="008D7917" w:rsidRDefault="00484CA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9" w:history="1">
            <w:r w:rsidR="008D7917" w:rsidRPr="008D7917">
              <w:rPr>
                <w:rStyle w:val="af"/>
                <w:rFonts w:cs="Courier New"/>
                <w:noProof/>
                <w:sz w:val="24"/>
                <w:szCs w:val="24"/>
              </w:rPr>
              <w:t>поселений Слюдянского района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_Toc532195879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160</w:t>
            </w:r>
            <w:r w:rsidR="008D7917" w:rsidRPr="008D7917">
              <w:rPr>
                <w:noProof/>
                <w:webHidden/>
                <w:sz w:val="24"/>
                <w:szCs w:val="24"/>
              </w:rPr>
              <w:fldChar w:fldCharType="end"/>
            </w:r>
          </w:hyperlink>
        </w:p>
        <w:p w:rsidR="008D7917" w:rsidRPr="008D7917" w:rsidRDefault="00484CAC" w:rsidP="008D7917">
          <w:pPr>
            <w:pStyle w:val="14"/>
            <w:tabs>
              <w:tab w:val="left" w:pos="426"/>
            </w:tabs>
            <w:rPr>
              <w:rFonts w:asciiTheme="minorHAnsi" w:eastAsiaTheme="minorEastAsia" w:hAnsiTheme="minorHAnsi" w:cstheme="minorBidi"/>
              <w:noProof/>
              <w:sz w:val="24"/>
              <w:szCs w:val="24"/>
            </w:rPr>
          </w:pPr>
          <w:hyperlink w:anchor="_Toc532195880" w:history="1">
            <w:r w:rsidR="008D7917" w:rsidRPr="008D7917">
              <w:rPr>
                <w:rStyle w:val="af"/>
                <w:noProof/>
                <w:sz w:val="24"/>
                <w:szCs w:val="24"/>
              </w:rPr>
              <w:t>РАЗДЕЛ 7. ОРГАНИЗАЦИЯ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_Toc532195880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166</w:t>
            </w:r>
            <w:r w:rsidR="008D7917" w:rsidRPr="008D7917">
              <w:rPr>
                <w:noProof/>
                <w:webHidden/>
                <w:sz w:val="24"/>
                <w:szCs w:val="24"/>
              </w:rPr>
              <w:fldChar w:fldCharType="end"/>
            </w:r>
          </w:hyperlink>
        </w:p>
        <w:p w:rsidR="008D7917" w:rsidRPr="008D7917" w:rsidRDefault="00484CA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1" w:history="1">
            <w:r w:rsidR="008D7917" w:rsidRPr="008D7917">
              <w:rPr>
                <w:rStyle w:val="af"/>
                <w:rFonts w:cs="Courier New"/>
                <w:noProof/>
                <w:sz w:val="24"/>
                <w:szCs w:val="24"/>
              </w:rPr>
              <w:t>7.1 Механизмы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_Toc532195881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166</w:t>
            </w:r>
            <w:r w:rsidR="008D7917" w:rsidRPr="008D7917">
              <w:rPr>
                <w:noProof/>
                <w:webHidden/>
                <w:sz w:val="24"/>
                <w:szCs w:val="24"/>
              </w:rPr>
              <w:fldChar w:fldCharType="end"/>
            </w:r>
          </w:hyperlink>
        </w:p>
        <w:p w:rsidR="008D7917" w:rsidRPr="008D7917" w:rsidRDefault="00484CA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2" w:history="1">
            <w:r w:rsidR="008D7917" w:rsidRPr="008D7917">
              <w:rPr>
                <w:rStyle w:val="af"/>
                <w:rFonts w:cs="Courier New"/>
                <w:noProof/>
                <w:sz w:val="24"/>
                <w:szCs w:val="24"/>
              </w:rPr>
              <w:t>7.2 Сроки и этапы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_Toc532195882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166</w:t>
            </w:r>
            <w:r w:rsidR="008D7917" w:rsidRPr="008D7917">
              <w:rPr>
                <w:noProof/>
                <w:webHidden/>
                <w:sz w:val="24"/>
                <w:szCs w:val="24"/>
              </w:rPr>
              <w:fldChar w:fldCharType="end"/>
            </w:r>
          </w:hyperlink>
        </w:p>
        <w:p w:rsidR="008D7917" w:rsidRPr="008D7917" w:rsidRDefault="00484CA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3" w:history="1">
            <w:r w:rsidR="008D7917" w:rsidRPr="008D7917">
              <w:rPr>
                <w:rStyle w:val="af"/>
                <w:rFonts w:cs="Courier New"/>
                <w:noProof/>
                <w:sz w:val="24"/>
                <w:szCs w:val="24"/>
              </w:rPr>
              <w:t>7.3 Алгоритм взаимодействия основных участников стратегии, направленный на достижение приоритетов, целей и задач стратегии, а также мониторинг и контроль за ходом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_Toc532195883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167</w:t>
            </w:r>
            <w:r w:rsidR="008D7917" w:rsidRPr="008D7917">
              <w:rPr>
                <w:noProof/>
                <w:webHidden/>
                <w:sz w:val="24"/>
                <w:szCs w:val="24"/>
              </w:rPr>
              <w:fldChar w:fldCharType="end"/>
            </w:r>
          </w:hyperlink>
        </w:p>
        <w:p w:rsidR="008D7917" w:rsidRPr="008D7917" w:rsidRDefault="00484CA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4" w:history="1">
            <w:r w:rsidR="008D7917" w:rsidRPr="008D7917">
              <w:rPr>
                <w:rStyle w:val="af"/>
                <w:rFonts w:cs="Courier New"/>
                <w:noProof/>
                <w:sz w:val="24"/>
                <w:szCs w:val="24"/>
              </w:rPr>
              <w:t>7.4 Перечень Стратегий социально-экономического развития городских и сельский поселений</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_Toc532195884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167</w:t>
            </w:r>
            <w:r w:rsidR="008D7917" w:rsidRPr="008D7917">
              <w:rPr>
                <w:noProof/>
                <w:webHidden/>
                <w:sz w:val="24"/>
                <w:szCs w:val="24"/>
              </w:rPr>
              <w:fldChar w:fldCharType="end"/>
            </w:r>
          </w:hyperlink>
        </w:p>
        <w:p w:rsidR="008D7917" w:rsidRPr="008D7917" w:rsidRDefault="00484CA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5" w:history="1">
            <w:r w:rsidR="008D7917" w:rsidRPr="008D7917">
              <w:rPr>
                <w:rStyle w:val="af"/>
                <w:noProof/>
                <w:sz w:val="24"/>
                <w:szCs w:val="24"/>
              </w:rPr>
              <w:t>7.5 Перечень муниципальных программ Слюдянского района  в привязке к задачам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_Toc532195885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168</w:t>
            </w:r>
            <w:r w:rsidR="008D7917" w:rsidRPr="008D7917">
              <w:rPr>
                <w:noProof/>
                <w:webHidden/>
                <w:sz w:val="24"/>
                <w:szCs w:val="24"/>
              </w:rPr>
              <w:fldChar w:fldCharType="end"/>
            </w:r>
          </w:hyperlink>
        </w:p>
        <w:p w:rsidR="008D7917" w:rsidRPr="008D7917" w:rsidRDefault="00484CA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6" w:history="1">
            <w:r w:rsidR="008D7917" w:rsidRPr="008D7917">
              <w:rPr>
                <w:rStyle w:val="af"/>
                <w:rFonts w:cs="Courier New"/>
                <w:noProof/>
                <w:sz w:val="24"/>
                <w:szCs w:val="24"/>
              </w:rPr>
              <w:t>7.6 Ожидаемые результаты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_Toc532195886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172</w:t>
            </w:r>
            <w:r w:rsidR="008D7917" w:rsidRPr="008D7917">
              <w:rPr>
                <w:noProof/>
                <w:webHidden/>
                <w:sz w:val="24"/>
                <w:szCs w:val="24"/>
              </w:rPr>
              <w:fldChar w:fldCharType="end"/>
            </w:r>
          </w:hyperlink>
        </w:p>
        <w:p w:rsidR="008D7917" w:rsidRPr="008D7917" w:rsidRDefault="00484CAC" w:rsidP="008D7917">
          <w:pPr>
            <w:pStyle w:val="14"/>
            <w:tabs>
              <w:tab w:val="left" w:pos="426"/>
            </w:tabs>
            <w:rPr>
              <w:rFonts w:asciiTheme="minorHAnsi" w:eastAsiaTheme="minorEastAsia" w:hAnsiTheme="minorHAnsi" w:cstheme="minorBidi"/>
              <w:noProof/>
              <w:sz w:val="24"/>
              <w:szCs w:val="24"/>
            </w:rPr>
          </w:pPr>
          <w:hyperlink w:anchor="_Toc532195887" w:history="1">
            <w:r w:rsidR="008D7917" w:rsidRPr="008D7917">
              <w:rPr>
                <w:rStyle w:val="af"/>
                <w:noProof/>
                <w:sz w:val="24"/>
                <w:szCs w:val="24"/>
              </w:rPr>
              <w:t>Приложения 1</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_Toc532195887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174</w:t>
            </w:r>
            <w:r w:rsidR="008D7917" w:rsidRPr="008D7917">
              <w:rPr>
                <w:noProof/>
                <w:webHidden/>
                <w:sz w:val="24"/>
                <w:szCs w:val="24"/>
              </w:rPr>
              <w:fldChar w:fldCharType="end"/>
            </w:r>
          </w:hyperlink>
        </w:p>
        <w:p w:rsidR="008D7917" w:rsidRPr="008D7917" w:rsidRDefault="00484CAC" w:rsidP="008D7917">
          <w:pPr>
            <w:pStyle w:val="14"/>
            <w:tabs>
              <w:tab w:val="left" w:pos="426"/>
            </w:tabs>
            <w:rPr>
              <w:rFonts w:asciiTheme="minorHAnsi" w:eastAsiaTheme="minorEastAsia" w:hAnsiTheme="minorHAnsi" w:cstheme="minorBidi"/>
              <w:noProof/>
              <w:sz w:val="24"/>
              <w:szCs w:val="24"/>
            </w:rPr>
          </w:pPr>
          <w:hyperlink w:anchor="_Toc532195888" w:history="1">
            <w:r w:rsidR="008D7917" w:rsidRPr="008D7917">
              <w:rPr>
                <w:rStyle w:val="af"/>
                <w:noProof/>
                <w:sz w:val="24"/>
                <w:szCs w:val="24"/>
              </w:rPr>
              <w:t>Приложение 2</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_Toc532195888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194</w:t>
            </w:r>
            <w:r w:rsidR="008D7917" w:rsidRPr="008D7917">
              <w:rPr>
                <w:noProof/>
                <w:webHidden/>
                <w:sz w:val="24"/>
                <w:szCs w:val="24"/>
              </w:rPr>
              <w:fldChar w:fldCharType="end"/>
            </w:r>
          </w:hyperlink>
        </w:p>
        <w:p w:rsidR="008D7917" w:rsidRPr="008D7917" w:rsidRDefault="00484CAC" w:rsidP="008D7917">
          <w:pPr>
            <w:pStyle w:val="14"/>
            <w:tabs>
              <w:tab w:val="left" w:pos="426"/>
            </w:tabs>
            <w:rPr>
              <w:rFonts w:asciiTheme="minorHAnsi" w:eastAsiaTheme="minorEastAsia" w:hAnsiTheme="minorHAnsi" w:cstheme="minorBidi"/>
              <w:noProof/>
              <w:sz w:val="24"/>
              <w:szCs w:val="24"/>
            </w:rPr>
          </w:pPr>
          <w:hyperlink w:anchor="_Toc532195889" w:history="1">
            <w:r w:rsidR="008D7917" w:rsidRPr="008D7917">
              <w:rPr>
                <w:rStyle w:val="af"/>
                <w:noProof/>
                <w:sz w:val="24"/>
                <w:szCs w:val="24"/>
              </w:rPr>
              <w:t>Приложение 3</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_Toc532195889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196</w:t>
            </w:r>
            <w:r w:rsidR="008D7917" w:rsidRPr="008D7917">
              <w:rPr>
                <w:noProof/>
                <w:webHidden/>
                <w:sz w:val="24"/>
                <w:szCs w:val="24"/>
              </w:rPr>
              <w:fldChar w:fldCharType="end"/>
            </w:r>
          </w:hyperlink>
        </w:p>
        <w:p w:rsidR="008D7917" w:rsidRPr="008D7917" w:rsidRDefault="00484CAC" w:rsidP="008D7917">
          <w:pPr>
            <w:pStyle w:val="14"/>
            <w:tabs>
              <w:tab w:val="left" w:pos="426"/>
            </w:tabs>
            <w:rPr>
              <w:rFonts w:asciiTheme="minorHAnsi" w:eastAsiaTheme="minorEastAsia" w:hAnsiTheme="minorHAnsi" w:cstheme="minorBidi"/>
              <w:noProof/>
              <w:sz w:val="22"/>
              <w:szCs w:val="22"/>
            </w:rPr>
          </w:pPr>
          <w:hyperlink w:anchor="_Toc532195890" w:history="1">
            <w:r w:rsidR="008D7917" w:rsidRPr="008D7917">
              <w:rPr>
                <w:rStyle w:val="af"/>
                <w:noProof/>
                <w:sz w:val="24"/>
                <w:szCs w:val="24"/>
              </w:rPr>
              <w:t>Приложение 4</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_Toc532195890 \h </w:instrText>
            </w:r>
            <w:r w:rsidR="008D7917" w:rsidRPr="008D7917">
              <w:rPr>
                <w:noProof/>
                <w:webHidden/>
                <w:sz w:val="24"/>
                <w:szCs w:val="24"/>
              </w:rPr>
            </w:r>
            <w:r w:rsidR="008D7917" w:rsidRPr="008D7917">
              <w:rPr>
                <w:noProof/>
                <w:webHidden/>
                <w:sz w:val="24"/>
                <w:szCs w:val="24"/>
              </w:rPr>
              <w:fldChar w:fldCharType="separate"/>
            </w:r>
            <w:r w:rsidR="001F40CF">
              <w:rPr>
                <w:noProof/>
                <w:webHidden/>
                <w:sz w:val="24"/>
                <w:szCs w:val="24"/>
              </w:rPr>
              <w:t>197</w:t>
            </w:r>
            <w:r w:rsidR="008D7917" w:rsidRPr="008D7917">
              <w:rPr>
                <w:noProof/>
                <w:webHidden/>
                <w:sz w:val="24"/>
                <w:szCs w:val="24"/>
              </w:rPr>
              <w:fldChar w:fldCharType="end"/>
            </w:r>
          </w:hyperlink>
        </w:p>
        <w:p w:rsidR="003D51DF" w:rsidRPr="00C11456" w:rsidRDefault="00F40EFF" w:rsidP="00C11456">
          <w:pPr>
            <w:pStyle w:val="14"/>
            <w:ind w:right="-1"/>
            <w:rPr>
              <w:rFonts w:asciiTheme="minorHAnsi" w:eastAsiaTheme="minorEastAsia" w:hAnsiTheme="minorHAnsi" w:cstheme="minorBidi"/>
              <w:noProof/>
              <w:sz w:val="24"/>
              <w:szCs w:val="24"/>
            </w:rPr>
          </w:pPr>
          <w:r w:rsidRPr="008D7917">
            <w:rPr>
              <w:sz w:val="24"/>
              <w:szCs w:val="24"/>
            </w:rPr>
            <w:fldChar w:fldCharType="end"/>
          </w:r>
        </w:p>
      </w:sdtContent>
    </w:sdt>
    <w:p w:rsidR="002E0CBD" w:rsidRDefault="002E0CBD" w:rsidP="00397F16">
      <w:pPr>
        <w:autoSpaceDE w:val="0"/>
        <w:autoSpaceDN w:val="0"/>
        <w:adjustRightInd w:val="0"/>
        <w:ind w:firstLine="567"/>
        <w:jc w:val="center"/>
        <w:rPr>
          <w:rFonts w:cs="Courier New"/>
          <w:b/>
          <w:sz w:val="24"/>
          <w:szCs w:val="24"/>
        </w:rPr>
      </w:pPr>
    </w:p>
    <w:p w:rsidR="002F0D01" w:rsidRPr="003D4C8A" w:rsidRDefault="002F0D01" w:rsidP="00092E88">
      <w:pPr>
        <w:autoSpaceDE w:val="0"/>
        <w:autoSpaceDN w:val="0"/>
        <w:adjustRightInd w:val="0"/>
        <w:ind w:firstLine="567"/>
        <w:rPr>
          <w:rFonts w:cs="Courier New"/>
          <w:sz w:val="24"/>
          <w:szCs w:val="24"/>
        </w:rPr>
        <w:sectPr w:rsidR="002F0D01" w:rsidRPr="003D4C8A" w:rsidSect="00537023">
          <w:pgSz w:w="11906" w:h="16838"/>
          <w:pgMar w:top="1134" w:right="849" w:bottom="1134" w:left="1701" w:header="708" w:footer="708" w:gutter="0"/>
          <w:cols w:space="708"/>
          <w:docGrid w:linePitch="360"/>
        </w:sectPr>
      </w:pPr>
    </w:p>
    <w:p w:rsidR="00CC1181" w:rsidRPr="007B4908" w:rsidRDefault="00DA7B6A" w:rsidP="009B4E6A">
      <w:pPr>
        <w:pStyle w:val="1"/>
        <w:spacing w:before="240" w:after="120"/>
        <w:jc w:val="center"/>
        <w:rPr>
          <w:rFonts w:ascii="Times New Roman" w:hAnsi="Times New Roman" w:cs="Times New Roman"/>
        </w:rPr>
      </w:pPr>
      <w:bookmarkStart w:id="1" w:name="_Toc532195843"/>
      <w:r w:rsidRPr="007B4908">
        <w:rPr>
          <w:rFonts w:ascii="Times New Roman" w:hAnsi="Times New Roman" w:cs="Times New Roman"/>
        </w:rPr>
        <w:lastRenderedPageBreak/>
        <w:t>РАЗДЕЛ 1. ОБЩИЕ ПОЛОЖЕНИЯ</w:t>
      </w:r>
      <w:bookmarkEnd w:id="1"/>
    </w:p>
    <w:p w:rsidR="000443C1" w:rsidRPr="000443C1" w:rsidRDefault="000443C1" w:rsidP="00277DDD">
      <w:pPr>
        <w:ind w:firstLine="709"/>
        <w:jc w:val="both"/>
        <w:rPr>
          <w:rFonts w:cs="Courier New"/>
          <w:sz w:val="24"/>
          <w:szCs w:val="22"/>
        </w:rPr>
      </w:pPr>
      <w:r w:rsidRPr="000443C1">
        <w:rPr>
          <w:rFonts w:cs="Courier New"/>
          <w:sz w:val="24"/>
          <w:szCs w:val="22"/>
        </w:rPr>
        <w:t>Стратегия социально-экономического развития муниципального образования Слюдянский район  является документом долгосрочного планирования, разраб</w:t>
      </w:r>
      <w:r w:rsidR="00B74C7E">
        <w:rPr>
          <w:rFonts w:cs="Courier New"/>
          <w:sz w:val="24"/>
          <w:szCs w:val="22"/>
        </w:rPr>
        <w:t>отана</w:t>
      </w:r>
      <w:r w:rsidRPr="000443C1">
        <w:rPr>
          <w:rFonts w:cs="Courier New"/>
          <w:sz w:val="24"/>
          <w:szCs w:val="22"/>
        </w:rPr>
        <w:t xml:space="preserve"> в целях определения целей и задач социально-экономического развития муниципального образования Слюдянский район, согласованных с приоритетами и целями социально-экономического развития Российской Федерации</w:t>
      </w:r>
      <w:r w:rsidRPr="000443C1">
        <w:rPr>
          <w:sz w:val="24"/>
          <w:szCs w:val="24"/>
        </w:rPr>
        <w:t xml:space="preserve"> и </w:t>
      </w:r>
      <w:r w:rsidRPr="000443C1">
        <w:rPr>
          <w:rFonts w:cs="Courier New"/>
          <w:sz w:val="24"/>
          <w:szCs w:val="22"/>
        </w:rPr>
        <w:t>Иркутской области и деятельности органов местного самоуправления по реализации своих полномочий в сфере социально-экономического развития.</w:t>
      </w:r>
    </w:p>
    <w:p w:rsidR="00E749C6" w:rsidRDefault="009C3D15" w:rsidP="00277DDD">
      <w:pPr>
        <w:ind w:firstLine="709"/>
        <w:jc w:val="both"/>
        <w:rPr>
          <w:rFonts w:cs="Courier New"/>
          <w:sz w:val="24"/>
          <w:szCs w:val="22"/>
        </w:rPr>
      </w:pPr>
      <w:r>
        <w:rPr>
          <w:rFonts w:cs="Courier New"/>
          <w:sz w:val="24"/>
          <w:szCs w:val="22"/>
        </w:rPr>
        <w:t>Стратегия социально-экономического развития муниципального образования Слюдянский район сформирована в соответствии с Федеральным законом от 28 июня 2014 года № 172-ФЗ «О стратегическом планировании в Российской Федерации», а также учитывает положения Стратегии социально-экономического развития Дальнего Востока и Байкальского региона на период до 2025 года, Стратегии социально-экономического развития Сибири до 2020 года</w:t>
      </w:r>
      <w:r w:rsidRPr="009C3D15">
        <w:rPr>
          <w:rFonts w:cs="Courier New"/>
          <w:sz w:val="24"/>
          <w:szCs w:val="22"/>
        </w:rPr>
        <w:t xml:space="preserve">, </w:t>
      </w:r>
      <w:r w:rsidR="004858B7">
        <w:rPr>
          <w:rFonts w:cs="Courier New"/>
          <w:sz w:val="24"/>
          <w:szCs w:val="22"/>
        </w:rPr>
        <w:t>Стратегии развития информационного общества в Российской Федерации на 2017-2030 годы,</w:t>
      </w:r>
      <w:r w:rsidR="0034165C">
        <w:rPr>
          <w:rFonts w:cs="Courier New"/>
          <w:sz w:val="24"/>
          <w:szCs w:val="22"/>
        </w:rPr>
        <w:t xml:space="preserve"> </w:t>
      </w:r>
      <w:r w:rsidRPr="009C3D15">
        <w:rPr>
          <w:rFonts w:cs="Courier New"/>
          <w:sz w:val="24"/>
          <w:szCs w:val="22"/>
        </w:rPr>
        <w:t>а также нормативно-правовые документы муниципального образования Слюдянский район в сфере стратегического планирования, другие документы стратегического планирования (комплексные программы социально-экономического развития поселений, входящих в состав Слюдянского муниципального района, муниципальные программы района и поселений, входящих в состав</w:t>
      </w:r>
      <w:r w:rsidRPr="009C3D15">
        <w:t xml:space="preserve"> </w:t>
      </w:r>
      <w:r w:rsidRPr="009C3D15">
        <w:rPr>
          <w:rFonts w:cs="Courier New"/>
          <w:sz w:val="24"/>
          <w:szCs w:val="22"/>
        </w:rPr>
        <w:t>Слюдянского муниципального района).</w:t>
      </w:r>
    </w:p>
    <w:p w:rsidR="00E749C6" w:rsidRDefault="009C3D15" w:rsidP="00277DDD">
      <w:pPr>
        <w:ind w:firstLine="709"/>
        <w:jc w:val="both"/>
        <w:rPr>
          <w:rFonts w:cs="Courier New"/>
          <w:sz w:val="24"/>
          <w:szCs w:val="22"/>
        </w:rPr>
      </w:pPr>
      <w:r>
        <w:rPr>
          <w:rFonts w:cs="Courier New"/>
          <w:sz w:val="24"/>
          <w:szCs w:val="22"/>
        </w:rPr>
        <w:t xml:space="preserve">Стратегия социально-экономического развития муниципального образования Слюдянский район является основой для </w:t>
      </w:r>
      <w:r w:rsidRPr="009C3D15">
        <w:rPr>
          <w:rFonts w:cs="Courier New"/>
          <w:sz w:val="24"/>
          <w:szCs w:val="22"/>
        </w:rPr>
        <w:t>разработки Плана мероприятий по реализации Стратегии социально-экономического развития муниципального образования Слюдянский район,  муниципальных программ муниципального образования Слюдянский район,  а также</w:t>
      </w:r>
      <w:r>
        <w:rPr>
          <w:rFonts w:cs="Courier New"/>
          <w:sz w:val="24"/>
          <w:szCs w:val="22"/>
        </w:rPr>
        <w:t xml:space="preserve"> схемы территориального планирования муниципального образования Слюдянский район.</w:t>
      </w:r>
    </w:p>
    <w:p w:rsidR="00E749C6" w:rsidRDefault="00FC1701" w:rsidP="00277DDD">
      <w:pPr>
        <w:ind w:firstLine="709"/>
        <w:jc w:val="both"/>
        <w:rPr>
          <w:rFonts w:cs="Courier New"/>
          <w:sz w:val="24"/>
          <w:szCs w:val="22"/>
        </w:rPr>
      </w:pPr>
      <w:r w:rsidRPr="00FC1701">
        <w:rPr>
          <w:sz w:val="24"/>
          <w:szCs w:val="24"/>
        </w:rPr>
        <w:t xml:space="preserve">Основным координирующим органом по разработке стратегии </w:t>
      </w:r>
      <w:r w:rsidR="0021604F">
        <w:rPr>
          <w:sz w:val="24"/>
          <w:szCs w:val="24"/>
        </w:rPr>
        <w:t>является</w:t>
      </w:r>
      <w:r w:rsidRPr="00FC1701">
        <w:rPr>
          <w:sz w:val="24"/>
          <w:szCs w:val="24"/>
        </w:rPr>
        <w:t xml:space="preserve"> рабочая группа </w:t>
      </w:r>
      <w:r>
        <w:rPr>
          <w:sz w:val="24"/>
          <w:szCs w:val="24"/>
        </w:rPr>
        <w:t>муниципального образования Слюдянский район</w:t>
      </w:r>
      <w:r w:rsidR="00B74C7E">
        <w:rPr>
          <w:sz w:val="24"/>
          <w:szCs w:val="24"/>
        </w:rPr>
        <w:t xml:space="preserve"> </w:t>
      </w:r>
      <w:r w:rsidR="00B74C7E" w:rsidRPr="00FC1701">
        <w:rPr>
          <w:sz w:val="24"/>
          <w:szCs w:val="24"/>
        </w:rPr>
        <w:t>по разработке стратегии</w:t>
      </w:r>
      <w:r>
        <w:rPr>
          <w:sz w:val="24"/>
          <w:szCs w:val="24"/>
        </w:rPr>
        <w:t>.</w:t>
      </w:r>
    </w:p>
    <w:p w:rsidR="00FC1701" w:rsidRPr="00E749C6" w:rsidRDefault="00FC1701" w:rsidP="00277DDD">
      <w:pPr>
        <w:ind w:firstLine="709"/>
        <w:jc w:val="both"/>
        <w:rPr>
          <w:rFonts w:cs="Courier New"/>
          <w:sz w:val="24"/>
          <w:szCs w:val="22"/>
        </w:rPr>
      </w:pPr>
      <w:r w:rsidRPr="00FC1701">
        <w:rPr>
          <w:sz w:val="24"/>
          <w:szCs w:val="24"/>
        </w:rPr>
        <w:t xml:space="preserve">Непосредственным разработчиком стратегии является </w:t>
      </w:r>
      <w:r w:rsidR="000A7144">
        <w:rPr>
          <w:sz w:val="24"/>
          <w:szCs w:val="24"/>
        </w:rPr>
        <w:t>Управление экономики администрации муниципального образования Слюдянский район</w:t>
      </w:r>
      <w:r w:rsidRPr="00FC1701">
        <w:rPr>
          <w:sz w:val="24"/>
          <w:szCs w:val="24"/>
        </w:rPr>
        <w:t>.</w:t>
      </w:r>
    </w:p>
    <w:p w:rsidR="00F611C5" w:rsidRDefault="00F611C5" w:rsidP="00E749C6">
      <w:pPr>
        <w:ind w:firstLine="709"/>
        <w:jc w:val="both"/>
        <w:rPr>
          <w:b/>
        </w:rPr>
      </w:pPr>
    </w:p>
    <w:p w:rsidR="007E0426" w:rsidRDefault="007E0426" w:rsidP="003D51DF">
      <w:pPr>
        <w:jc w:val="both"/>
        <w:rPr>
          <w:b/>
        </w:rPr>
      </w:pPr>
    </w:p>
    <w:p w:rsidR="007E0426" w:rsidRPr="00D8787A" w:rsidRDefault="007E0426" w:rsidP="003471F5">
      <w:pPr>
        <w:pStyle w:val="11"/>
        <w:shd w:val="clear" w:color="auto" w:fill="auto"/>
        <w:spacing w:line="240" w:lineRule="auto"/>
        <w:ind w:left="60" w:right="-2" w:firstLine="560"/>
        <w:jc w:val="both"/>
        <w:rPr>
          <w:b/>
        </w:rPr>
        <w:sectPr w:rsidR="007E0426" w:rsidRPr="00D8787A" w:rsidSect="00537023">
          <w:pgSz w:w="11906" w:h="16838"/>
          <w:pgMar w:top="1134" w:right="850" w:bottom="1134" w:left="1701" w:header="708" w:footer="708" w:gutter="0"/>
          <w:cols w:space="708"/>
          <w:docGrid w:linePitch="360"/>
        </w:sectPr>
      </w:pPr>
    </w:p>
    <w:p w:rsidR="00CC1181" w:rsidRPr="007B4908" w:rsidRDefault="00DA7B6A" w:rsidP="009B4E6A">
      <w:pPr>
        <w:pStyle w:val="1"/>
        <w:spacing w:before="240" w:after="120"/>
        <w:jc w:val="center"/>
        <w:rPr>
          <w:rFonts w:ascii="Times New Roman" w:hAnsi="Times New Roman" w:cs="Times New Roman"/>
        </w:rPr>
      </w:pPr>
      <w:bookmarkStart w:id="2" w:name="_Toc532195844"/>
      <w:r w:rsidRPr="007B4908">
        <w:rPr>
          <w:rFonts w:ascii="Times New Roman" w:hAnsi="Times New Roman" w:cs="Times New Roman"/>
        </w:rPr>
        <w:lastRenderedPageBreak/>
        <w:t>РАЗДЕЛ 2. ОБЩАЯ ИНФОРМАЦИЯ О СЛЮДЯНСКОМ РАЙОНЕ</w:t>
      </w:r>
      <w:bookmarkEnd w:id="2"/>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До революции территория района входила в состав Иркутской губернии, в Иркутский округ (с 1901 г. - уезд). В 1926 г. она вошла в состав Иркутского района Иркутского округа Сибирского края. </w:t>
      </w:r>
    </w:p>
    <w:p w:rsidR="00F611C5" w:rsidRPr="006664DA" w:rsidRDefault="00F611C5" w:rsidP="00277DDD">
      <w:pPr>
        <w:ind w:firstLine="709"/>
        <w:jc w:val="both"/>
        <w:rPr>
          <w:sz w:val="24"/>
          <w:szCs w:val="24"/>
        </w:rPr>
      </w:pPr>
      <w:r w:rsidRPr="006664DA">
        <w:rPr>
          <w:sz w:val="24"/>
          <w:szCs w:val="24"/>
        </w:rPr>
        <w:t>Слюдянский район был образован в ходе административной реформы в СССР, постановлением ЦИК и СНК СССР от 23 июля 1930 года.</w:t>
      </w:r>
    </w:p>
    <w:p w:rsidR="00F611C5" w:rsidRPr="006664DA" w:rsidRDefault="00F611C5" w:rsidP="00277DDD">
      <w:pPr>
        <w:ind w:firstLine="709"/>
        <w:jc w:val="both"/>
        <w:rPr>
          <w:sz w:val="24"/>
          <w:szCs w:val="24"/>
        </w:rPr>
      </w:pPr>
      <w:r w:rsidRPr="006664DA">
        <w:rPr>
          <w:sz w:val="24"/>
          <w:szCs w:val="24"/>
        </w:rPr>
        <w:t>Административно-территориальные границы Слюдянского района Иркутской области были утверждены решением исполнительного комитета Иркутского областного Совета народных депутатов № 272 от 20 мая 1966 года.</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В окончательном виде границы Слюдянского муниципального района были определены Законом Иркутской области «О статусе и границах муниципальных образований Слюдянского района Иркутской области» от 2 декабря 2004 года № 72-оз.</w:t>
      </w:r>
    </w:p>
    <w:p w:rsidR="00F611C5" w:rsidRPr="006664DA" w:rsidRDefault="00F611C5" w:rsidP="00277DDD">
      <w:pPr>
        <w:ind w:firstLine="709"/>
        <w:jc w:val="both"/>
        <w:rPr>
          <w:sz w:val="24"/>
          <w:szCs w:val="24"/>
        </w:rPr>
      </w:pPr>
      <w:r w:rsidRPr="006664DA">
        <w:rPr>
          <w:sz w:val="24"/>
          <w:szCs w:val="24"/>
        </w:rPr>
        <w:t xml:space="preserve">Территория муниципального образования Слюдянский район расположена на юге Иркутской области. На севере район граничит с Усольским, Шелеховским, Иркутским районами, на востоке граница проходит по акватории озера Байкал, на юге, юго-западе и юго-востоке граничит с Республикой </w:t>
      </w:r>
      <w:r w:rsidRPr="009C3D15">
        <w:rPr>
          <w:sz w:val="24"/>
          <w:szCs w:val="24"/>
        </w:rPr>
        <w:t>Бурятия</w:t>
      </w:r>
      <w:r w:rsidR="009C3D15" w:rsidRPr="009C3D15">
        <w:rPr>
          <w:sz w:val="24"/>
          <w:szCs w:val="24"/>
        </w:rPr>
        <w:t xml:space="preserve"> (Тункинским и Кабанским районами).</w:t>
      </w:r>
      <w:r w:rsidRPr="006664DA">
        <w:rPr>
          <w:sz w:val="24"/>
          <w:szCs w:val="24"/>
        </w:rPr>
        <w:t xml:space="preserve"> </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Площадь Слюдянского района Иркутской области равна 630,1 тыс. га, или 0,8% территории Иркутской области.</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Расстояние от района центра – г. Слюдянка до областного центра – г. Иркутск составляет: </w:t>
      </w:r>
    </w:p>
    <w:p w:rsidR="00F611C5" w:rsidRPr="006664DA" w:rsidRDefault="00F611C5" w:rsidP="00277DDD">
      <w:pPr>
        <w:ind w:firstLine="709"/>
        <w:jc w:val="both"/>
        <w:rPr>
          <w:rFonts w:eastAsiaTheme="minorHAnsi"/>
          <w:sz w:val="24"/>
          <w:szCs w:val="24"/>
          <w:lang w:eastAsia="en-US"/>
        </w:rPr>
      </w:pPr>
      <w:r w:rsidRPr="006664DA">
        <w:rPr>
          <w:rFonts w:eastAsia="SymbolMT"/>
          <w:sz w:val="24"/>
          <w:szCs w:val="24"/>
          <w:lang w:eastAsia="en-US"/>
        </w:rPr>
        <w:t xml:space="preserve">− </w:t>
      </w:r>
      <w:r w:rsidRPr="006664DA">
        <w:rPr>
          <w:rFonts w:eastAsiaTheme="minorHAnsi"/>
          <w:sz w:val="24"/>
          <w:szCs w:val="24"/>
          <w:lang w:eastAsia="en-US"/>
        </w:rPr>
        <w:t>по железной дороге — 125 км;</w:t>
      </w:r>
    </w:p>
    <w:p w:rsidR="00F611C5" w:rsidRPr="006664DA" w:rsidRDefault="00F611C5" w:rsidP="00277DDD">
      <w:pPr>
        <w:ind w:firstLine="709"/>
        <w:jc w:val="both"/>
        <w:rPr>
          <w:rFonts w:eastAsiaTheme="minorHAnsi"/>
          <w:sz w:val="24"/>
          <w:szCs w:val="24"/>
          <w:lang w:eastAsia="en-US"/>
        </w:rPr>
      </w:pPr>
      <w:r w:rsidRPr="006664DA">
        <w:rPr>
          <w:rFonts w:eastAsia="SymbolMT"/>
          <w:sz w:val="24"/>
          <w:szCs w:val="24"/>
          <w:lang w:eastAsia="en-US"/>
        </w:rPr>
        <w:t xml:space="preserve">− </w:t>
      </w:r>
      <w:r w:rsidRPr="006664DA">
        <w:rPr>
          <w:rFonts w:eastAsiaTheme="minorHAnsi"/>
          <w:sz w:val="24"/>
          <w:szCs w:val="24"/>
          <w:lang w:eastAsia="en-US"/>
        </w:rPr>
        <w:t>по автомобильной дороге — 110 км.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По территории Слюдянского района вдоль побережья озера Байкал проходит автомобильная дорога федерального значения Р-258 "Байкал". Автомобильная дорога "Байкал" является важнейшей транспортной артерией, обеспечивающей экономические и административные связи крупных регионов Урала, Западной, Восточной Сибири, Республики Бурятия и Забайкалья. К автомобильной дороге Р-258 "Байкал" примыкает автомобильная дорога федерального значения А-333 «Култук – Монды - до границы с Монголией», которая служит единственным подъездом к Тункинскому и отдалённому Окинскому районам Республики Бурятия, а также через которую предоставляет возможность осуществлять транспортные связи с Монголией. Общая протяженность автомобильных дорог в границах Слюдянского района составляет 138,1 км (Р-258 "Байкал" - 99,2 км, А-333 «Култук – Монды - до границы с Монголией» - 38,9 км).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Выходы с территорий населенных пунктов на автомобильные дороги федерального значения осуществляются по автомобильным дорогам местного значения.</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По территории Слюдянского района параллельно федеральной автодороге Р-258 "Байкал"  проходит Восточно-Сибирская железная дорога, протяженностью в границах района 110,37 км. Железнодорожная магистраль является частью Транссиба и обеспечивает транспортно-экономические связи Европейской части страны с Дальним Востоком, Китаем, Монголией.</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Основной железнодорожной станцией является станция Слюдянка.  На территории станции имеется пассажирский вокзал, обслуживающий перевозки по трем направлениям: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на Иркутск, Улан-Удэ и порт Байкал. </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Вдоль северного побережья озера Байкал от города Слюдянка до посёлка Байкал</w:t>
      </w:r>
    </w:p>
    <w:p w:rsidR="00F611C5" w:rsidRPr="006664DA" w:rsidRDefault="00F611C5" w:rsidP="00277DDD">
      <w:pPr>
        <w:jc w:val="both"/>
        <w:rPr>
          <w:rFonts w:eastAsiaTheme="minorHAnsi"/>
          <w:sz w:val="24"/>
          <w:szCs w:val="24"/>
          <w:lang w:eastAsia="en-US"/>
        </w:rPr>
      </w:pPr>
      <w:r w:rsidRPr="006664DA">
        <w:rPr>
          <w:rFonts w:eastAsiaTheme="minorHAnsi"/>
          <w:sz w:val="24"/>
          <w:szCs w:val="24"/>
          <w:lang w:eastAsia="en-US"/>
        </w:rPr>
        <w:t>проходит Кругобайкальская железная дорога (КБЖД), в прошлом – часть Транссибирской</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магистрали. </w:t>
      </w:r>
      <w:r w:rsidR="009C3D15" w:rsidRPr="009C3D15">
        <w:rPr>
          <w:rFonts w:eastAsiaTheme="minorHAnsi"/>
          <w:sz w:val="24"/>
          <w:szCs w:val="24"/>
          <w:lang w:eastAsia="en-US"/>
        </w:rPr>
        <w:t xml:space="preserve">Объект культурного наследия федерального значения "Комплекс Кругобайкальской железной дороги, 1902 - 1916 гг." от ж/д ст. "Байкал" до ж/д ст. "Слюдянка",   в соответствии с Указом Президента РФ от 20.02.1995 N 176 "Об утверждении Перечня объектов исторического и культурного наследия федерального </w:t>
      </w:r>
      <w:r w:rsidR="009C3D15" w:rsidRPr="009C3D15">
        <w:rPr>
          <w:rFonts w:eastAsiaTheme="minorHAnsi"/>
          <w:sz w:val="24"/>
          <w:szCs w:val="24"/>
          <w:lang w:eastAsia="en-US"/>
        </w:rPr>
        <w:lastRenderedPageBreak/>
        <w:t>(общероссийского) значения",  отнесен к  памятникам градостроительства и архитектуры.</w:t>
      </w:r>
      <w:r w:rsidR="009C3D15">
        <w:rPr>
          <w:rFonts w:eastAsiaTheme="minorHAnsi"/>
          <w:sz w:val="24"/>
          <w:szCs w:val="24"/>
          <w:lang w:eastAsia="en-US"/>
        </w:rPr>
        <w:t xml:space="preserve">  </w:t>
      </w:r>
      <w:r w:rsidRPr="006664DA">
        <w:rPr>
          <w:rFonts w:eastAsiaTheme="minorHAnsi"/>
          <w:sz w:val="24"/>
          <w:szCs w:val="24"/>
          <w:lang w:eastAsia="en-US"/>
        </w:rPr>
        <w:t>В настоящее время Кругобайкальская железная дорога –</w:t>
      </w:r>
      <w:r w:rsidR="00D70BC1">
        <w:rPr>
          <w:rFonts w:eastAsiaTheme="minorHAnsi"/>
          <w:sz w:val="24"/>
          <w:szCs w:val="24"/>
          <w:lang w:eastAsia="en-US"/>
        </w:rPr>
        <w:t xml:space="preserve"> </w:t>
      </w:r>
      <w:r w:rsidRPr="006664DA">
        <w:rPr>
          <w:rFonts w:eastAsiaTheme="minorHAnsi"/>
          <w:sz w:val="24"/>
          <w:szCs w:val="24"/>
          <w:lang w:eastAsia="en-US"/>
        </w:rPr>
        <w:t>однопутная, неэлектрофицированная</w:t>
      </w:r>
      <w:r w:rsidR="008D491E">
        <w:rPr>
          <w:rFonts w:eastAsiaTheme="minorHAnsi"/>
          <w:sz w:val="24"/>
          <w:szCs w:val="24"/>
          <w:lang w:eastAsia="en-US"/>
        </w:rPr>
        <w:t xml:space="preserve"> дорога</w:t>
      </w:r>
      <w:r w:rsidRPr="006664DA">
        <w:rPr>
          <w:rFonts w:eastAsiaTheme="minorHAnsi"/>
          <w:sz w:val="24"/>
          <w:szCs w:val="24"/>
          <w:lang w:eastAsia="en-US"/>
        </w:rPr>
        <w:t>, протяженностью 89 км. На дороге имеются 5 железнодорожных станций - Култук, Маритуй, Уланово, Байкал и Шаражалгай.</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Большое значение в осуществлении транспортных перевозок в Слюдянском районе</w:t>
      </w:r>
    </w:p>
    <w:p w:rsidR="00F611C5" w:rsidRPr="006664DA" w:rsidRDefault="00F611C5" w:rsidP="00277DDD">
      <w:pPr>
        <w:jc w:val="both"/>
        <w:rPr>
          <w:rFonts w:eastAsiaTheme="minorHAnsi"/>
          <w:sz w:val="24"/>
          <w:szCs w:val="24"/>
          <w:lang w:eastAsia="en-US"/>
        </w:rPr>
      </w:pPr>
      <w:r w:rsidRPr="006664DA">
        <w:rPr>
          <w:rFonts w:eastAsiaTheme="minorHAnsi"/>
          <w:sz w:val="24"/>
          <w:szCs w:val="24"/>
          <w:lang w:eastAsia="en-US"/>
        </w:rPr>
        <w:t>имеет водное сообщение по озеру Байкал.</w:t>
      </w:r>
      <w:r w:rsidR="00201539">
        <w:rPr>
          <w:rFonts w:eastAsiaTheme="minorHAnsi"/>
          <w:sz w:val="24"/>
          <w:szCs w:val="24"/>
          <w:lang w:eastAsia="en-US"/>
        </w:rPr>
        <w:t xml:space="preserve"> Всего в границах Слюдянского района имеется 10 объектов причальной инфраструктуры, техническое состояние 8-ми объектов находится в удовлетворительном состоянии</w:t>
      </w:r>
      <w:r w:rsidR="00234E19">
        <w:rPr>
          <w:rFonts w:eastAsiaTheme="minorHAnsi"/>
          <w:sz w:val="24"/>
          <w:szCs w:val="24"/>
          <w:lang w:eastAsia="en-US"/>
        </w:rPr>
        <w:t>.</w:t>
      </w:r>
    </w:p>
    <w:p w:rsidR="00F611C5" w:rsidRPr="006664DA" w:rsidRDefault="0090230C" w:rsidP="00277DDD">
      <w:pPr>
        <w:ind w:firstLine="709"/>
        <w:jc w:val="both"/>
        <w:rPr>
          <w:rFonts w:eastAsiaTheme="minorHAnsi"/>
          <w:sz w:val="24"/>
          <w:szCs w:val="24"/>
          <w:lang w:eastAsia="en-US"/>
        </w:rPr>
      </w:pPr>
      <w:r>
        <w:rPr>
          <w:rFonts w:eastAsiaTheme="minorHAnsi"/>
          <w:sz w:val="24"/>
          <w:szCs w:val="24"/>
          <w:lang w:eastAsia="en-US"/>
        </w:rPr>
        <w:t xml:space="preserve">В </w:t>
      </w:r>
      <w:r w:rsidR="00F611C5" w:rsidRPr="006664DA">
        <w:rPr>
          <w:rFonts w:eastAsiaTheme="minorHAnsi"/>
          <w:sz w:val="24"/>
          <w:szCs w:val="24"/>
          <w:lang w:eastAsia="en-US"/>
        </w:rPr>
        <w:t>п. Байкал расположен порт с грузовыми и пассажирскими причалами.</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Деревянный ряжевый причал с железобетонными блоками, построенный в 1935 г. протяженностью 310 м, находится в удовлетворительном состоянии. Второй грузовой причал построен в 1980 г., выполненный в виде вертикальной заанкерованной стенки из</w:t>
      </w:r>
      <w:r w:rsidR="00AD69DD">
        <w:rPr>
          <w:rFonts w:eastAsiaTheme="minorHAnsi"/>
          <w:sz w:val="24"/>
          <w:szCs w:val="24"/>
          <w:lang w:eastAsia="en-US"/>
        </w:rPr>
        <w:t xml:space="preserve"> </w:t>
      </w:r>
      <w:r w:rsidRPr="006664DA">
        <w:rPr>
          <w:rFonts w:eastAsiaTheme="minorHAnsi"/>
          <w:sz w:val="24"/>
          <w:szCs w:val="24"/>
          <w:lang w:eastAsia="en-US"/>
        </w:rPr>
        <w:t xml:space="preserve">стального шпунта протяженностью 180 м. Состояние причала хорошее. На причале расположен завод по розливу питьевой воды </w:t>
      </w:r>
      <w:r w:rsidR="00DF5745">
        <w:rPr>
          <w:rFonts w:eastAsiaTheme="minorHAnsi"/>
          <w:sz w:val="24"/>
          <w:szCs w:val="24"/>
          <w:lang w:eastAsia="en-US"/>
        </w:rPr>
        <w:t xml:space="preserve">ООО </w:t>
      </w:r>
      <w:r w:rsidRPr="00DF5745">
        <w:rPr>
          <w:rFonts w:eastAsiaTheme="minorHAnsi"/>
          <w:sz w:val="24"/>
          <w:szCs w:val="24"/>
          <w:shd w:val="clear" w:color="auto" w:fill="FFFFFF" w:themeFill="background1"/>
          <w:lang w:eastAsia="en-US"/>
        </w:rPr>
        <w:t>«</w:t>
      </w:r>
      <w:r w:rsidR="00DF5745" w:rsidRPr="00DF5745">
        <w:rPr>
          <w:rFonts w:eastAsiaTheme="minorHAnsi"/>
          <w:sz w:val="24"/>
          <w:szCs w:val="24"/>
          <w:shd w:val="clear" w:color="auto" w:fill="FFFFFF" w:themeFill="background1"/>
          <w:lang w:eastAsia="en-US"/>
        </w:rPr>
        <w:t xml:space="preserve">ТД Легенда </w:t>
      </w:r>
      <w:r w:rsidRPr="00DF5745">
        <w:rPr>
          <w:rFonts w:eastAsiaTheme="minorHAnsi"/>
          <w:sz w:val="24"/>
          <w:szCs w:val="24"/>
          <w:shd w:val="clear" w:color="auto" w:fill="FFFFFF" w:themeFill="background1"/>
          <w:lang w:eastAsia="en-US"/>
        </w:rPr>
        <w:t>Байкал</w:t>
      </w:r>
      <w:r w:rsidR="00DF5745" w:rsidRPr="00DF5745">
        <w:rPr>
          <w:rFonts w:eastAsiaTheme="minorHAnsi"/>
          <w:sz w:val="24"/>
          <w:szCs w:val="24"/>
          <w:shd w:val="clear" w:color="auto" w:fill="FFFFFF" w:themeFill="background1"/>
          <w:lang w:eastAsia="en-US"/>
        </w:rPr>
        <w:t>а</w:t>
      </w:r>
      <w:r w:rsidRPr="00DF5745">
        <w:rPr>
          <w:rFonts w:eastAsiaTheme="minorHAnsi"/>
          <w:sz w:val="24"/>
          <w:szCs w:val="24"/>
          <w:shd w:val="clear" w:color="auto" w:fill="FFFFFF" w:themeFill="background1"/>
          <w:lang w:eastAsia="en-US"/>
        </w:rPr>
        <w:t>»</w:t>
      </w:r>
      <w:r w:rsidRPr="006664DA">
        <w:rPr>
          <w:rFonts w:eastAsiaTheme="minorHAnsi"/>
          <w:sz w:val="24"/>
          <w:szCs w:val="24"/>
          <w:lang w:eastAsia="en-US"/>
        </w:rPr>
        <w:t>. В настоящее время грузовые причалы практически не используются в связи с отсутствием грузовых перевозок. Пассажирски</w:t>
      </w:r>
      <w:r w:rsidR="005444DB">
        <w:rPr>
          <w:rFonts w:eastAsiaTheme="minorHAnsi"/>
          <w:sz w:val="24"/>
          <w:szCs w:val="24"/>
          <w:lang w:eastAsia="en-US"/>
        </w:rPr>
        <w:t>й причал с "Ледокольной вилкой" (</w:t>
      </w:r>
      <w:r w:rsidRPr="006664DA">
        <w:rPr>
          <w:rFonts w:eastAsiaTheme="minorHAnsi"/>
          <w:sz w:val="24"/>
          <w:szCs w:val="24"/>
          <w:lang w:eastAsia="en-US"/>
        </w:rPr>
        <w:t>деревянный ряжевый</w:t>
      </w:r>
      <w:r w:rsidR="005444DB">
        <w:rPr>
          <w:rFonts w:eastAsiaTheme="minorHAnsi"/>
          <w:sz w:val="24"/>
          <w:szCs w:val="24"/>
          <w:lang w:eastAsia="en-US"/>
        </w:rPr>
        <w:t xml:space="preserve">), </w:t>
      </w:r>
      <w:r w:rsidRPr="006664DA">
        <w:rPr>
          <w:rFonts w:eastAsiaTheme="minorHAnsi"/>
          <w:sz w:val="24"/>
          <w:szCs w:val="24"/>
          <w:lang w:eastAsia="en-US"/>
        </w:rPr>
        <w:t xml:space="preserve"> построен в 1904 г. для швартовки ледокола-парома, общей протяженностью – 260 м.</w:t>
      </w:r>
      <w:r w:rsidR="00AD69DD">
        <w:rPr>
          <w:rFonts w:eastAsiaTheme="minorHAnsi"/>
          <w:sz w:val="24"/>
          <w:szCs w:val="24"/>
          <w:lang w:eastAsia="en-US"/>
        </w:rPr>
        <w:t xml:space="preserve"> </w:t>
      </w:r>
      <w:r w:rsidRPr="006664DA">
        <w:rPr>
          <w:rFonts w:eastAsiaTheme="minorHAnsi"/>
          <w:sz w:val="24"/>
          <w:szCs w:val="24"/>
          <w:lang w:eastAsia="en-US"/>
        </w:rPr>
        <w:t xml:space="preserve">Причал используется для отстоя судов с осадкой более 3,5 м, состояние причала - неудовлетворительное. На маршруте «р.п. Байкал – пр. Рогатка – р.п. Байкал» работает паромная переправа с круглогодичным периодом навигации, которую обслуживает теплоход "Байкальские воды" грузоподъемностью 30 т. </w:t>
      </w:r>
      <w:r w:rsidR="009C3D15" w:rsidRPr="009C3D15">
        <w:rPr>
          <w:rFonts w:eastAsiaTheme="minorHAnsi"/>
          <w:sz w:val="24"/>
          <w:szCs w:val="24"/>
          <w:lang w:eastAsia="en-US"/>
        </w:rPr>
        <w:t>пассажирской вместимостью 20 человек</w:t>
      </w:r>
      <w:r w:rsidR="009C3D15">
        <w:rPr>
          <w:rFonts w:eastAsiaTheme="minorHAnsi"/>
          <w:sz w:val="24"/>
          <w:szCs w:val="24"/>
          <w:lang w:eastAsia="en-US"/>
        </w:rPr>
        <w:t xml:space="preserve">. </w:t>
      </w:r>
      <w:r w:rsidRPr="006664DA">
        <w:rPr>
          <w:rFonts w:eastAsiaTheme="minorHAnsi"/>
          <w:sz w:val="24"/>
          <w:szCs w:val="24"/>
          <w:lang w:eastAsia="en-US"/>
        </w:rPr>
        <w:t>Количество рейсов на маршруте – 3-4 раза в сутки.</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Еще одна пристань с грузовым причалом расположена в р.п. Култук. Конструкция</w:t>
      </w:r>
    </w:p>
    <w:p w:rsidR="00F611C5" w:rsidRDefault="00F611C5" w:rsidP="00277DDD">
      <w:pPr>
        <w:jc w:val="both"/>
        <w:rPr>
          <w:rFonts w:eastAsiaTheme="minorHAnsi"/>
          <w:sz w:val="24"/>
          <w:szCs w:val="24"/>
          <w:lang w:eastAsia="en-US"/>
        </w:rPr>
      </w:pPr>
      <w:r w:rsidRPr="006664DA">
        <w:rPr>
          <w:rFonts w:eastAsiaTheme="minorHAnsi"/>
          <w:sz w:val="24"/>
          <w:szCs w:val="24"/>
          <w:lang w:eastAsia="en-US"/>
        </w:rPr>
        <w:t>причала - вертикальная заанкерованная стенка из стального шпунта протяженностью 180 м. Причал построен в 1982 г. и находится в удовлетворительном состоянии. Пристань</w:t>
      </w:r>
      <w:r w:rsidR="00AD69DD">
        <w:rPr>
          <w:rFonts w:eastAsiaTheme="minorHAnsi"/>
          <w:sz w:val="24"/>
          <w:szCs w:val="24"/>
          <w:lang w:eastAsia="en-US"/>
        </w:rPr>
        <w:t xml:space="preserve"> </w:t>
      </w:r>
      <w:r w:rsidRPr="006664DA">
        <w:rPr>
          <w:rFonts w:eastAsiaTheme="minorHAnsi"/>
          <w:sz w:val="24"/>
          <w:szCs w:val="24"/>
          <w:lang w:eastAsia="en-US"/>
        </w:rPr>
        <w:t>р.п.Култук имеет подъездные железнодорожные пути. Здесь выполняются погрузо-разгрузочные работы по перевалке грузов с желез</w:t>
      </w:r>
      <w:r w:rsidR="005444DB">
        <w:rPr>
          <w:rFonts w:eastAsiaTheme="minorHAnsi"/>
          <w:sz w:val="24"/>
          <w:szCs w:val="24"/>
          <w:lang w:eastAsia="en-US"/>
        </w:rPr>
        <w:t>ной дороги на водный транспорт.</w:t>
      </w:r>
      <w:r w:rsidRPr="006664DA">
        <w:rPr>
          <w:rFonts w:eastAsiaTheme="minorHAnsi"/>
          <w:sz w:val="24"/>
          <w:szCs w:val="24"/>
          <w:lang w:eastAsia="en-US"/>
        </w:rPr>
        <w:t>Основной вид перевозимого груза – каменный уголь. Перевозки осуществляются в п. Усть-Баргузин.</w:t>
      </w:r>
    </w:p>
    <w:p w:rsidR="00106091" w:rsidRPr="006664DA" w:rsidRDefault="00106091" w:rsidP="00277DDD">
      <w:pPr>
        <w:ind w:firstLine="709"/>
        <w:jc w:val="both"/>
        <w:rPr>
          <w:color w:val="000000" w:themeColor="text1"/>
          <w:sz w:val="24"/>
          <w:szCs w:val="24"/>
          <w:shd w:val="clear" w:color="auto" w:fill="FFFFFF"/>
        </w:rPr>
      </w:pPr>
      <w:r w:rsidRPr="006664DA">
        <w:rPr>
          <w:rStyle w:val="af3"/>
          <w:b w:val="0"/>
          <w:color w:val="000000" w:themeColor="text1"/>
          <w:sz w:val="24"/>
          <w:szCs w:val="24"/>
          <w:shd w:val="clear" w:color="auto" w:fill="FFFFFF"/>
        </w:rPr>
        <w:t>Численность населения</w:t>
      </w:r>
      <w:r w:rsidRPr="006664DA">
        <w:rPr>
          <w:color w:val="000000" w:themeColor="text1"/>
          <w:sz w:val="24"/>
          <w:szCs w:val="24"/>
          <w:shd w:val="clear" w:color="auto" w:fill="FFFFFF"/>
        </w:rPr>
        <w:t>, проживающего на территории района, по состоянию на 1 января 201</w:t>
      </w:r>
      <w:r w:rsidR="00F8283C">
        <w:rPr>
          <w:color w:val="000000" w:themeColor="text1"/>
          <w:sz w:val="24"/>
          <w:szCs w:val="24"/>
          <w:shd w:val="clear" w:color="auto" w:fill="FFFFFF"/>
        </w:rPr>
        <w:t>8</w:t>
      </w:r>
      <w:r w:rsidRPr="006664DA">
        <w:rPr>
          <w:color w:val="000000" w:themeColor="text1"/>
          <w:sz w:val="24"/>
          <w:szCs w:val="24"/>
          <w:shd w:val="clear" w:color="auto" w:fill="FFFFFF"/>
        </w:rPr>
        <w:t> года по данным Росстат составила 39 4</w:t>
      </w:r>
      <w:r w:rsidR="00F8283C">
        <w:rPr>
          <w:color w:val="000000" w:themeColor="text1"/>
          <w:sz w:val="24"/>
          <w:szCs w:val="24"/>
          <w:shd w:val="clear" w:color="auto" w:fill="FFFFFF"/>
        </w:rPr>
        <w:t>18</w:t>
      </w:r>
      <w:r w:rsidRPr="006664DA">
        <w:rPr>
          <w:color w:val="000000" w:themeColor="text1"/>
          <w:sz w:val="24"/>
          <w:szCs w:val="24"/>
          <w:shd w:val="clear" w:color="auto" w:fill="FFFFFF"/>
        </w:rPr>
        <w:t xml:space="preserve"> человек. Население района размещено неравномерно, в основном заселена приозерная часть района вдоль Транссибирской железнодорожной магистрали и Кругобайкальской железной дороги, </w:t>
      </w:r>
      <w:r w:rsidR="00DF5745">
        <w:rPr>
          <w:color w:val="000000" w:themeColor="text1"/>
          <w:sz w:val="24"/>
          <w:szCs w:val="24"/>
          <w:shd w:val="clear" w:color="auto" w:fill="FFFFFF"/>
        </w:rPr>
        <w:t xml:space="preserve">78% </w:t>
      </w:r>
      <w:r w:rsidRPr="006664DA">
        <w:rPr>
          <w:color w:val="000000" w:themeColor="text1"/>
          <w:sz w:val="24"/>
          <w:szCs w:val="24"/>
          <w:shd w:val="clear" w:color="auto" w:fill="FFFFFF"/>
        </w:rPr>
        <w:t xml:space="preserve"> населения района проживает в г. Слюдянке и г. Байкальске. Соотношение численности городского и сельского населения </w:t>
      </w:r>
      <w:r w:rsidRPr="006664DA">
        <w:rPr>
          <w:color w:val="000000" w:themeColor="text1"/>
          <w:sz w:val="24"/>
          <w:szCs w:val="24"/>
        </w:rPr>
        <w:t xml:space="preserve">– </w:t>
      </w:r>
      <w:r w:rsidR="00DF5745">
        <w:rPr>
          <w:color w:val="000000" w:themeColor="text1"/>
          <w:sz w:val="24"/>
          <w:szCs w:val="24"/>
        </w:rPr>
        <w:t>87,9</w:t>
      </w:r>
      <w:r w:rsidRPr="006664DA">
        <w:rPr>
          <w:color w:val="000000" w:themeColor="text1"/>
          <w:sz w:val="24"/>
          <w:szCs w:val="24"/>
        </w:rPr>
        <w:t>% и </w:t>
      </w:r>
      <w:r w:rsidR="00DF5745">
        <w:rPr>
          <w:color w:val="000000" w:themeColor="text1"/>
          <w:sz w:val="24"/>
          <w:szCs w:val="24"/>
        </w:rPr>
        <w:t>12,1</w:t>
      </w:r>
      <w:r w:rsidRPr="006664DA">
        <w:rPr>
          <w:color w:val="000000" w:themeColor="text1"/>
          <w:sz w:val="24"/>
          <w:szCs w:val="24"/>
        </w:rPr>
        <w:t>%.</w:t>
      </w:r>
      <w:r w:rsidRPr="006664DA">
        <w:rPr>
          <w:color w:val="000000" w:themeColor="text1"/>
          <w:sz w:val="24"/>
          <w:szCs w:val="24"/>
          <w:shd w:val="clear" w:color="auto" w:fill="FFFFFF"/>
        </w:rPr>
        <w:t xml:space="preserve"> Плотность населения </w:t>
      </w:r>
      <w:r w:rsidRPr="006664DA">
        <w:rPr>
          <w:color w:val="000000" w:themeColor="text1"/>
          <w:sz w:val="24"/>
          <w:szCs w:val="24"/>
        </w:rPr>
        <w:t>6,3 человек на 1 кв. км</w:t>
      </w:r>
      <w:r w:rsidRPr="006664DA">
        <w:rPr>
          <w:color w:val="000000" w:themeColor="text1"/>
          <w:sz w:val="24"/>
          <w:szCs w:val="24"/>
          <w:shd w:val="clear" w:color="auto" w:fill="FFFFFF"/>
        </w:rPr>
        <w:t>.</w:t>
      </w:r>
    </w:p>
    <w:p w:rsidR="00B528C0" w:rsidRDefault="00B528C0" w:rsidP="00277DDD">
      <w:pPr>
        <w:ind w:firstLine="709"/>
        <w:jc w:val="both"/>
        <w:rPr>
          <w:rFonts w:eastAsiaTheme="minorHAnsi"/>
          <w:sz w:val="24"/>
          <w:szCs w:val="24"/>
          <w:lang w:eastAsia="en-US"/>
        </w:rPr>
      </w:pPr>
      <w:r w:rsidRPr="00B528C0">
        <w:rPr>
          <w:rFonts w:eastAsiaTheme="minorHAnsi"/>
          <w:sz w:val="24"/>
          <w:szCs w:val="24"/>
          <w:lang w:eastAsia="en-US"/>
        </w:rPr>
        <w:t>Муниципальные образования,  входящие в состав Слюдянского района сильно различаются между собою по площади территории и плотности населения. Наибольшую территорию занимает Быстринское сельское поселение, оно же, наряду с Маритуйским сельским поселением, отличается низким уровнем средней плотности населения – (0,7 и 0,3 чел./кв.км  соответственно). Несколько выше (1,0-5,2 чел./ кв.км) уровень плотности населения в Новоснежнинском, Утуликском и Портбайкальском сельских поселениях - 1,7 чел./км кв.км. Байкальское и Култукское городские поселения имеют уровень плотности населения почти вдвое выше среднего. Наиболее высоким уровнем плотности населения отличается Слюдянское городское поселение (44,1 чел./ кв.км).</w:t>
      </w:r>
    </w:p>
    <w:p w:rsidR="00BC6EE0" w:rsidRPr="006664DA" w:rsidRDefault="00BC6EE0" w:rsidP="00277DDD">
      <w:pPr>
        <w:ind w:firstLine="709"/>
        <w:jc w:val="both"/>
        <w:rPr>
          <w:rFonts w:eastAsiaTheme="minorHAnsi"/>
          <w:sz w:val="24"/>
          <w:szCs w:val="24"/>
          <w:lang w:eastAsia="en-US"/>
        </w:rPr>
      </w:pPr>
      <w:r w:rsidRPr="006664DA">
        <w:rPr>
          <w:rFonts w:eastAsiaTheme="minorHAnsi"/>
          <w:sz w:val="24"/>
          <w:szCs w:val="24"/>
          <w:lang w:eastAsia="en-US"/>
        </w:rPr>
        <w:t>Своеобразие южного Прибайкалья определяется следующими</w:t>
      </w:r>
      <w:r w:rsidRPr="006664DA">
        <w:rPr>
          <w:rFonts w:eastAsiaTheme="minorHAnsi"/>
          <w:sz w:val="24"/>
          <w:szCs w:val="24"/>
          <w:lang w:eastAsia="en-US"/>
        </w:rPr>
        <w:br/>
        <w:t xml:space="preserve">особенностями: </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 xml:space="preserve">положением в центральной части Азиатского материка; </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расположением на стыке Южно-Сибирской горной и Байкало-Джугджурской горнотаежной физико-географических областей;</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местоположением около оз. Байкал;</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lastRenderedPageBreak/>
        <w:t xml:space="preserve">- </w:t>
      </w:r>
      <w:r w:rsidR="00BC6EE0" w:rsidRPr="006664DA">
        <w:rPr>
          <w:rFonts w:eastAsiaTheme="minorHAnsi"/>
          <w:sz w:val="24"/>
          <w:szCs w:val="24"/>
          <w:lang w:eastAsia="en-US"/>
        </w:rPr>
        <w:t xml:space="preserve">сочетанием структур, резко отличающихся между собой и находящихся под влиянием развития Байкальской рифтовой зоны: озера Байкал, Тункинской долины, северного и северо-восточного макросклонов Хамар-Дабана; </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положением района в пределах двух крупных геоструктур и основных тектонических элементов – Байкальской рифтовой и Саяно-Байкальской орогенической зон;</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высокой сейсмичностью и интенсивностью неотектонических процессов;</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сложностью геологического строения, распространением разновозрастных пород;</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высоким ландшафтным разнообразием, сочетанием древних и молодых компонентов геосистем.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По климатическому районированию территория Слюдянского района относится к</w:t>
      </w:r>
    </w:p>
    <w:p w:rsidR="00277DDD" w:rsidRDefault="00F611C5" w:rsidP="00277DDD">
      <w:pPr>
        <w:ind w:firstLine="709"/>
        <w:jc w:val="both"/>
        <w:rPr>
          <w:rFonts w:eastAsiaTheme="minorHAnsi"/>
          <w:sz w:val="24"/>
          <w:szCs w:val="24"/>
          <w:lang w:eastAsia="en-US"/>
        </w:rPr>
      </w:pPr>
      <w:r w:rsidRPr="006664DA">
        <w:rPr>
          <w:rFonts w:eastAsiaTheme="minorHAnsi"/>
          <w:sz w:val="24"/>
          <w:szCs w:val="24"/>
          <w:lang w:eastAsia="en-US"/>
        </w:rPr>
        <w:t>области резко континентального климата с продолжите</w:t>
      </w:r>
      <w:r w:rsidR="00277DDD">
        <w:rPr>
          <w:rFonts w:eastAsiaTheme="minorHAnsi"/>
          <w:sz w:val="24"/>
          <w:szCs w:val="24"/>
          <w:lang w:eastAsia="en-US"/>
        </w:rPr>
        <w:t xml:space="preserve">льной холодной зимой и коротким </w:t>
      </w:r>
      <w:r w:rsidRPr="006664DA">
        <w:rPr>
          <w:rFonts w:eastAsiaTheme="minorHAnsi"/>
          <w:sz w:val="24"/>
          <w:szCs w:val="24"/>
          <w:lang w:eastAsia="en-US"/>
        </w:rPr>
        <w:t>теплым летом. Среднегодовая температура воздуха отрицательная -0,7.С. Самый холодный месяц в году январь, наиболее жаркий – июль. Амплитуда колебаний среднемесячных температур воздуха самого холодного и самого жаркого месяца достигает 33.С. Среднее многолетнее число дней со среднесуточной температурой воздуха, превышающей 0.С, составляет 183 дня. Вегетационный период (переход среднесуточных температур через +5.С), начинающийся во второй декаде мая и заканчивающийся в третьей декаде сентября, непродолжительный и равен по многолетним данным 150 дней. Средняя дата первых осенних заморозков – 8 сентября, последних весенних – 1 июня. Среднегодовая сумма осадков, выпадающих на территорию Слюдянского района, составляет 476 мм. Наибольшее количество осадков приходится на летние месяцы – 66%. Особенности атмосферной циркуляции, большая удаленность от морей и горный характер местности определяют большую континентальность климата бассейна Байкала. В холодное полугодие территория находится под влиянием устойчивой области высокого атмосферного давления (Сибирский антициклон), что определяет низкие температуры воздуха, малое количество атмосферных осадков.</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Усиление циклонической активности в теплое полугодие связано с западными и северо-западными ветровыми потоками, определяющими основной приток атмосферной влаги и атмосферные осадки над озером (около 400 мм за год) и его бассейном. Огромная водная масса озера оказывает существенное влияние на климат прилегающей территории. Летом воздух над озером на 6—8°С холоднее, а поздней осенью и в начале зимы на 10—15°С теплее, чем над окружающей сушей. Это приводит к сдвигу фенологических фаз: на берегах Байкала весна опаздывает на 15—17 дней, а теплый осенний период продлевается до конца октября, а в отдельные годы до середины ноября, тогда как на окружающих территориях зима наступает в октябре. Годовая амплитуда температуры воздуха над озером (30—38°С) заметно ниже, чем в Прибайкалье (41—50°С). Выше оказываются средние годовые значения температуры воздуха: от —1,3°С на Южном Байкале (а рядом, в Иркутске —1,4°С) до —3,2°С на Северном Байкале. Отрицательные температуры определяют развитие островной многолетней мерзлоты. С особенностями местного климата связана также аномалия вертикальной поясности ландшафтно-растительных зон.</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Температурное влияние озера распространяется на приземные слои атмосферы над озером (осенью до 2,5 км) и обусловливает сезонные локальные барические образования, приводящие к заметному возрастанию скорости ветра над озером в ноябре — декабре [Верболов и др., 1965] и к возникновению ветров муссонного типа [Верещагин, 1949], направленных летом с озера на берега, а осенью и в начале зимы — с берега на озеро. Регулярно дующие ветры имеют местные названия: «култук» (ЮЗ), «верховик» (СВ), «сарма», «горный» (СЗ), «баргузин» и «шелонник» (ЮВ). Особенно сильны северо- западные ветры, их скорость достигает ураганной силы, превышая 40—50 м/с.</w:t>
      </w:r>
    </w:p>
    <w:p w:rsidR="00B93E4A"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Слюдянский район при своей сравнительно небольшой площади</w:t>
      </w:r>
      <w:r w:rsidR="008C0062" w:rsidRPr="006664DA">
        <w:rPr>
          <w:rFonts w:eastAsiaTheme="minorHAnsi"/>
          <w:sz w:val="24"/>
          <w:szCs w:val="24"/>
          <w:lang w:eastAsia="en-US"/>
        </w:rPr>
        <w:t xml:space="preserve"> </w:t>
      </w:r>
      <w:r w:rsidRPr="006664DA">
        <w:rPr>
          <w:rFonts w:eastAsiaTheme="minorHAnsi"/>
          <w:sz w:val="24"/>
          <w:szCs w:val="24"/>
          <w:lang w:eastAsia="en-US"/>
        </w:rPr>
        <w:t>находится на стыке</w:t>
      </w:r>
      <w:r w:rsidR="008C0062" w:rsidRPr="006664DA">
        <w:rPr>
          <w:rFonts w:eastAsiaTheme="minorHAnsi"/>
          <w:sz w:val="24"/>
          <w:szCs w:val="24"/>
          <w:lang w:eastAsia="en-US"/>
        </w:rPr>
        <w:t xml:space="preserve"> </w:t>
      </w:r>
      <w:r w:rsidRPr="006664DA">
        <w:rPr>
          <w:rFonts w:eastAsiaTheme="minorHAnsi"/>
          <w:sz w:val="24"/>
          <w:szCs w:val="24"/>
          <w:lang w:eastAsia="en-US"/>
        </w:rPr>
        <w:t xml:space="preserve">двух физико-географических областей, крупных таксонов региональной </w:t>
      </w:r>
      <w:r w:rsidRPr="006664DA">
        <w:rPr>
          <w:rFonts w:eastAsiaTheme="minorHAnsi"/>
          <w:sz w:val="24"/>
          <w:szCs w:val="24"/>
          <w:lang w:eastAsia="en-US"/>
        </w:rPr>
        <w:lastRenderedPageBreak/>
        <w:t>размерности:</w:t>
      </w:r>
      <w:r w:rsidR="008C0062" w:rsidRPr="006664DA">
        <w:rPr>
          <w:rFonts w:eastAsiaTheme="minorHAnsi"/>
          <w:sz w:val="24"/>
          <w:szCs w:val="24"/>
          <w:lang w:eastAsia="en-US"/>
        </w:rPr>
        <w:t xml:space="preserve"> </w:t>
      </w:r>
      <w:r w:rsidRPr="006664DA">
        <w:rPr>
          <w:rFonts w:eastAsiaTheme="minorHAnsi"/>
          <w:sz w:val="24"/>
          <w:szCs w:val="24"/>
          <w:lang w:eastAsia="en-US"/>
        </w:rPr>
        <w:t>Южно-Сибирской горной и Байкало-Джугджурской горно-таежной (Михеев, Ряшин, 1977).</w:t>
      </w:r>
      <w:r w:rsidR="00CD0DB3" w:rsidRPr="006664DA">
        <w:rPr>
          <w:rFonts w:eastAsiaTheme="minorHAnsi"/>
          <w:sz w:val="24"/>
          <w:szCs w:val="24"/>
          <w:lang w:eastAsia="en-US"/>
        </w:rPr>
        <w:t xml:space="preserve"> </w:t>
      </w:r>
      <w:r w:rsidRPr="006664DA">
        <w:rPr>
          <w:rFonts w:eastAsiaTheme="minorHAnsi"/>
          <w:sz w:val="24"/>
          <w:szCs w:val="24"/>
          <w:lang w:eastAsia="en-US"/>
        </w:rPr>
        <w:t>Территория сложена древними магматическими и метаморфическими архейскими и</w:t>
      </w:r>
      <w:r w:rsidR="008C0062" w:rsidRPr="006664DA">
        <w:rPr>
          <w:rFonts w:eastAsiaTheme="minorHAnsi"/>
          <w:sz w:val="24"/>
          <w:szCs w:val="24"/>
          <w:lang w:eastAsia="en-US"/>
        </w:rPr>
        <w:t xml:space="preserve"> </w:t>
      </w:r>
      <w:r w:rsidRPr="006664DA">
        <w:rPr>
          <w:rFonts w:eastAsiaTheme="minorHAnsi"/>
          <w:sz w:val="24"/>
          <w:szCs w:val="24"/>
          <w:lang w:eastAsia="en-US"/>
        </w:rPr>
        <w:t>протерозойскими породами. Но возраст горных сооружений более молодой - неоген-четвертичный, когда в основном сформировалась современная поверхность сводово-блокового поднятия. Здесь представлены и граничат такие крупные геолого-геоморфологические структуры как Хамар-Дабан и отроги Восточного Саяна; Олхинское</w:t>
      </w:r>
    </w:p>
    <w:p w:rsidR="00B93E4A" w:rsidRPr="006664DA" w:rsidRDefault="00B93E4A" w:rsidP="00277DDD">
      <w:pPr>
        <w:jc w:val="both"/>
        <w:rPr>
          <w:rFonts w:eastAsiaTheme="minorHAnsi"/>
          <w:sz w:val="24"/>
          <w:szCs w:val="24"/>
          <w:lang w:eastAsia="en-US"/>
        </w:rPr>
      </w:pPr>
      <w:r w:rsidRPr="006664DA">
        <w:rPr>
          <w:rFonts w:eastAsiaTheme="minorHAnsi"/>
          <w:sz w:val="24"/>
          <w:szCs w:val="24"/>
          <w:lang w:eastAsia="en-US"/>
        </w:rPr>
        <w:t>плоскогорье - южная часть Среднесибирской платформы; тектонически-активная котловина</w:t>
      </w:r>
      <w:r w:rsidR="008C0062" w:rsidRPr="006664DA">
        <w:rPr>
          <w:rFonts w:eastAsiaTheme="minorHAnsi"/>
          <w:sz w:val="24"/>
          <w:szCs w:val="24"/>
          <w:lang w:eastAsia="en-US"/>
        </w:rPr>
        <w:t xml:space="preserve"> </w:t>
      </w:r>
      <w:r w:rsidRPr="006664DA">
        <w:rPr>
          <w:rFonts w:eastAsiaTheme="minorHAnsi"/>
          <w:sz w:val="24"/>
          <w:szCs w:val="24"/>
          <w:lang w:eastAsia="en-US"/>
        </w:rPr>
        <w:t>озера Байкал.</w:t>
      </w:r>
    </w:p>
    <w:p w:rsidR="00B93E4A"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Горный характер рельефа, варьирование климатических условий, разнообразие</w:t>
      </w:r>
      <w:r w:rsidR="008C0062" w:rsidRPr="006664DA">
        <w:rPr>
          <w:rFonts w:eastAsiaTheme="minorHAnsi"/>
          <w:sz w:val="24"/>
          <w:szCs w:val="24"/>
          <w:lang w:eastAsia="en-US"/>
        </w:rPr>
        <w:t xml:space="preserve"> </w:t>
      </w:r>
      <w:r w:rsidRPr="006664DA">
        <w:rPr>
          <w:rFonts w:eastAsiaTheme="minorHAnsi"/>
          <w:sz w:val="24"/>
          <w:szCs w:val="24"/>
          <w:lang w:eastAsia="en-US"/>
        </w:rPr>
        <w:t>биоты обусловили сложную, с высокой степенью контрастности, ландшафтную структуру.</w:t>
      </w:r>
      <w:r w:rsidR="00CD0DB3" w:rsidRPr="006664DA">
        <w:rPr>
          <w:rFonts w:eastAsiaTheme="minorHAnsi"/>
          <w:sz w:val="24"/>
          <w:szCs w:val="24"/>
          <w:lang w:eastAsia="en-US"/>
        </w:rPr>
        <w:t xml:space="preserve"> </w:t>
      </w:r>
      <w:r w:rsidRPr="006664DA">
        <w:rPr>
          <w:rFonts w:eastAsiaTheme="minorHAnsi"/>
          <w:sz w:val="24"/>
          <w:szCs w:val="24"/>
          <w:lang w:eastAsia="en-US"/>
        </w:rPr>
        <w:t>Почти вся территория, кроме северо-западной части, обрамляя южную оконечность озера</w:t>
      </w:r>
      <w:r w:rsidR="008C0062" w:rsidRPr="006664DA">
        <w:rPr>
          <w:rFonts w:eastAsiaTheme="minorHAnsi"/>
          <w:sz w:val="24"/>
          <w:szCs w:val="24"/>
          <w:lang w:eastAsia="en-US"/>
        </w:rPr>
        <w:t xml:space="preserve"> </w:t>
      </w:r>
      <w:r w:rsidRPr="006664DA">
        <w:rPr>
          <w:rFonts w:eastAsiaTheme="minorHAnsi"/>
          <w:sz w:val="24"/>
          <w:szCs w:val="24"/>
          <w:lang w:eastAsia="en-US"/>
        </w:rPr>
        <w:t>Байкал, расположена в пределах его водосборного бассейна.</w:t>
      </w:r>
    </w:p>
    <w:p w:rsidR="00CD0DB3"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Наибольшую площадь - почти 90 %, занимают горно-таежные ландшафты. На</w:t>
      </w:r>
      <w:r w:rsidR="008C0062" w:rsidRPr="006664DA">
        <w:rPr>
          <w:rFonts w:eastAsiaTheme="minorHAnsi"/>
          <w:sz w:val="24"/>
          <w:szCs w:val="24"/>
          <w:lang w:eastAsia="en-US"/>
        </w:rPr>
        <w:t xml:space="preserve"> </w:t>
      </w:r>
      <w:r w:rsidRPr="006664DA">
        <w:rPr>
          <w:rFonts w:eastAsiaTheme="minorHAnsi"/>
          <w:sz w:val="24"/>
          <w:szCs w:val="24"/>
          <w:lang w:eastAsia="en-US"/>
        </w:rPr>
        <w:t>южной границе района находится одна из самых выс</w:t>
      </w:r>
      <w:r w:rsidR="00277DDD">
        <w:rPr>
          <w:rFonts w:eastAsiaTheme="minorHAnsi"/>
          <w:sz w:val="24"/>
          <w:szCs w:val="24"/>
          <w:lang w:eastAsia="en-US"/>
        </w:rPr>
        <w:t xml:space="preserve">оких вершин Хамар-Дабана-Ханула </w:t>
      </w:r>
      <w:r w:rsidRPr="006664DA">
        <w:rPr>
          <w:rFonts w:eastAsiaTheme="minorHAnsi"/>
          <w:sz w:val="24"/>
          <w:szCs w:val="24"/>
          <w:lang w:eastAsia="en-US"/>
        </w:rPr>
        <w:t>(2371 м). Перепад высоты от уреза озера Байкал (455 м) по северному макросклону Хамар-Дабана почти в 1900 м обуславливает эффект ландшафтной поясности со сменой геосистем</w:t>
      </w:r>
      <w:r w:rsidR="008C0062" w:rsidRPr="006664DA">
        <w:rPr>
          <w:rFonts w:eastAsiaTheme="minorHAnsi"/>
          <w:sz w:val="24"/>
          <w:szCs w:val="24"/>
          <w:lang w:eastAsia="en-US"/>
        </w:rPr>
        <w:t xml:space="preserve"> </w:t>
      </w:r>
      <w:r w:rsidRPr="006664DA">
        <w:rPr>
          <w:rFonts w:eastAsiaTheme="minorHAnsi"/>
          <w:sz w:val="24"/>
          <w:szCs w:val="24"/>
          <w:lang w:eastAsia="en-US"/>
        </w:rPr>
        <w:t>от низкогорно-таежных до гольцовых альпинотипных с горными тундрами.</w:t>
      </w:r>
      <w:r w:rsidR="008C0062" w:rsidRPr="006664DA">
        <w:rPr>
          <w:rFonts w:eastAsiaTheme="minorHAnsi"/>
          <w:sz w:val="24"/>
          <w:szCs w:val="24"/>
          <w:lang w:eastAsia="en-US"/>
        </w:rPr>
        <w:t xml:space="preserve"> </w:t>
      </w:r>
    </w:p>
    <w:p w:rsidR="00CD0DB3"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Из-за сложности рельефа, локальных контрастов распределения осадков и тепла</w:t>
      </w:r>
      <w:r w:rsidR="008C0062" w:rsidRPr="006664DA">
        <w:rPr>
          <w:rFonts w:eastAsiaTheme="minorHAnsi"/>
          <w:sz w:val="24"/>
          <w:szCs w:val="24"/>
          <w:lang w:eastAsia="en-US"/>
        </w:rPr>
        <w:t xml:space="preserve"> </w:t>
      </w:r>
      <w:r w:rsidRPr="006664DA">
        <w:rPr>
          <w:rFonts w:eastAsiaTheme="minorHAnsi"/>
          <w:sz w:val="24"/>
          <w:szCs w:val="24"/>
          <w:lang w:eastAsia="en-US"/>
        </w:rPr>
        <w:t>сменяются и сосуществуют степные, лугово-болотные, подтаежные, горно-таежные и</w:t>
      </w:r>
      <w:r w:rsidR="00CD0DB3" w:rsidRPr="006664DA">
        <w:rPr>
          <w:rFonts w:eastAsiaTheme="minorHAnsi"/>
          <w:sz w:val="24"/>
          <w:szCs w:val="24"/>
          <w:lang w:eastAsia="en-US"/>
        </w:rPr>
        <w:t xml:space="preserve"> </w:t>
      </w:r>
      <w:r w:rsidRPr="006664DA">
        <w:rPr>
          <w:rFonts w:eastAsiaTheme="minorHAnsi"/>
          <w:sz w:val="24"/>
          <w:szCs w:val="24"/>
          <w:lang w:eastAsia="en-US"/>
        </w:rPr>
        <w:t>гольцовые геосистемы, обладающие разной степенью устойчивости и стабилизации своей</w:t>
      </w:r>
      <w:r w:rsidR="00CD0DB3" w:rsidRPr="006664DA">
        <w:rPr>
          <w:rFonts w:eastAsiaTheme="minorHAnsi"/>
          <w:sz w:val="24"/>
          <w:szCs w:val="24"/>
          <w:lang w:eastAsia="en-US"/>
        </w:rPr>
        <w:t xml:space="preserve"> </w:t>
      </w:r>
      <w:r w:rsidRPr="006664DA">
        <w:rPr>
          <w:rFonts w:eastAsiaTheme="minorHAnsi"/>
          <w:sz w:val="24"/>
          <w:szCs w:val="24"/>
          <w:lang w:eastAsia="en-US"/>
        </w:rPr>
        <w:t>структуры. Территория в целом слабо преобразована человеком. Наиболее освоенная -</w:t>
      </w:r>
      <w:r w:rsidR="00CD0DB3" w:rsidRPr="006664DA">
        <w:rPr>
          <w:rFonts w:eastAsiaTheme="minorHAnsi"/>
          <w:sz w:val="24"/>
          <w:szCs w:val="24"/>
          <w:lang w:eastAsia="en-US"/>
        </w:rPr>
        <w:t xml:space="preserve"> </w:t>
      </w:r>
      <w:r w:rsidRPr="006664DA">
        <w:rPr>
          <w:rFonts w:eastAsiaTheme="minorHAnsi"/>
          <w:sz w:val="24"/>
          <w:szCs w:val="24"/>
          <w:lang w:eastAsia="en-US"/>
        </w:rPr>
        <w:t>береговая зона, протянулась на 150 км, она представляет непосредственный контакт</w:t>
      </w:r>
      <w:r w:rsidR="00CD0DB3" w:rsidRPr="006664DA">
        <w:rPr>
          <w:rFonts w:eastAsiaTheme="minorHAnsi"/>
          <w:sz w:val="24"/>
          <w:szCs w:val="24"/>
          <w:lang w:eastAsia="en-US"/>
        </w:rPr>
        <w:t xml:space="preserve"> </w:t>
      </w:r>
      <w:r w:rsidRPr="006664DA">
        <w:rPr>
          <w:rFonts w:eastAsiaTheme="minorHAnsi"/>
          <w:sz w:val="24"/>
          <w:szCs w:val="24"/>
          <w:lang w:eastAsia="en-US"/>
        </w:rPr>
        <w:t>экосистемы озера и его горно-таежного окружения.</w:t>
      </w:r>
      <w:r w:rsidR="00CD0DB3" w:rsidRPr="006664DA">
        <w:rPr>
          <w:rFonts w:eastAsiaTheme="minorHAnsi"/>
          <w:sz w:val="24"/>
          <w:szCs w:val="24"/>
          <w:lang w:eastAsia="en-US"/>
        </w:rPr>
        <w:t xml:space="preserve"> </w:t>
      </w:r>
    </w:p>
    <w:p w:rsidR="00B93E4A"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Практически вся территория Слюдянского района и особенно его освоенная</w:t>
      </w:r>
      <w:r w:rsidR="00CD0DB3" w:rsidRPr="006664DA">
        <w:rPr>
          <w:rFonts w:eastAsiaTheme="minorHAnsi"/>
          <w:sz w:val="24"/>
          <w:szCs w:val="24"/>
          <w:lang w:eastAsia="en-US"/>
        </w:rPr>
        <w:t xml:space="preserve"> </w:t>
      </w:r>
      <w:r w:rsidRPr="006664DA">
        <w:rPr>
          <w:rFonts w:eastAsiaTheme="minorHAnsi"/>
          <w:sz w:val="24"/>
          <w:szCs w:val="24"/>
          <w:lang w:eastAsia="en-US"/>
        </w:rPr>
        <w:t>прибрежная часть имеют важное ландшафтно-стабилизирующее значение для</w:t>
      </w:r>
      <w:r w:rsidR="00CD0DB3" w:rsidRPr="006664DA">
        <w:rPr>
          <w:rFonts w:eastAsiaTheme="minorHAnsi"/>
          <w:sz w:val="24"/>
          <w:szCs w:val="24"/>
          <w:lang w:eastAsia="en-US"/>
        </w:rPr>
        <w:t xml:space="preserve"> </w:t>
      </w:r>
      <w:r w:rsidRPr="006664DA">
        <w:rPr>
          <w:rFonts w:eastAsiaTheme="minorHAnsi"/>
          <w:sz w:val="24"/>
          <w:szCs w:val="24"/>
          <w:lang w:eastAsia="en-US"/>
        </w:rPr>
        <w:t>формирования вод озера Байкал.</w:t>
      </w:r>
    </w:p>
    <w:p w:rsidR="00951D13" w:rsidRPr="006664DA" w:rsidRDefault="00951D13" w:rsidP="00277DDD">
      <w:pPr>
        <w:ind w:firstLine="709"/>
        <w:jc w:val="both"/>
        <w:rPr>
          <w:rFonts w:eastAsiaTheme="minorHAnsi"/>
          <w:sz w:val="24"/>
          <w:szCs w:val="24"/>
          <w:lang w:eastAsia="en-US"/>
        </w:rPr>
      </w:pPr>
      <w:r w:rsidRPr="006664DA">
        <w:rPr>
          <w:rFonts w:eastAsiaTheme="minorHAnsi"/>
          <w:sz w:val="24"/>
          <w:szCs w:val="24"/>
          <w:lang w:eastAsia="en-US"/>
        </w:rPr>
        <w:t>Основную ценность среди полезных ископаемых Слюдянского района</w:t>
      </w:r>
      <w:r w:rsidR="00EF4AD0" w:rsidRPr="006664DA">
        <w:rPr>
          <w:rFonts w:eastAsiaTheme="minorHAnsi"/>
          <w:sz w:val="24"/>
          <w:szCs w:val="24"/>
          <w:lang w:eastAsia="en-US"/>
        </w:rPr>
        <w:t xml:space="preserve"> </w:t>
      </w:r>
      <w:r w:rsidRPr="006664DA">
        <w:rPr>
          <w:rFonts w:eastAsiaTheme="minorHAnsi"/>
          <w:sz w:val="24"/>
          <w:szCs w:val="24"/>
          <w:lang w:eastAsia="en-US"/>
        </w:rPr>
        <w:t>составляет нерудное сырье: мраморы цементные и облицовочные, мраморы для химической и целлюлозно-бумажной промышленности, для производства декоративной мраморной крошки, облицовочные сиениты и габбродиориты, диопсид, ювелирно-поделочный лазурит. Широко представлены месторождения цементных, керамзитовых и кирпичных глин.</w:t>
      </w:r>
    </w:p>
    <w:p w:rsidR="00951D13" w:rsidRPr="006664DA" w:rsidRDefault="00951D13" w:rsidP="00277DDD">
      <w:pPr>
        <w:ind w:firstLine="709"/>
        <w:jc w:val="both"/>
        <w:rPr>
          <w:rFonts w:eastAsiaTheme="minorHAnsi"/>
          <w:sz w:val="24"/>
          <w:szCs w:val="24"/>
          <w:lang w:eastAsia="en-US"/>
        </w:rPr>
      </w:pPr>
      <w:r w:rsidRPr="006664DA">
        <w:rPr>
          <w:rFonts w:eastAsiaTheme="minorHAnsi"/>
          <w:sz w:val="24"/>
          <w:szCs w:val="24"/>
          <w:lang w:eastAsia="en-US"/>
        </w:rPr>
        <w:t>Уникальными свойствами обладает вода оз. Байкал и прежде всего</w:t>
      </w:r>
      <w:r w:rsidR="00EF4AD0" w:rsidRPr="006664DA">
        <w:rPr>
          <w:rFonts w:eastAsiaTheme="minorHAnsi"/>
          <w:sz w:val="24"/>
          <w:szCs w:val="24"/>
          <w:lang w:eastAsia="en-US"/>
        </w:rPr>
        <w:t xml:space="preserve"> </w:t>
      </w:r>
      <w:r w:rsidRPr="006664DA">
        <w:rPr>
          <w:rFonts w:eastAsiaTheme="minorHAnsi"/>
          <w:sz w:val="24"/>
          <w:szCs w:val="24"/>
          <w:lang w:eastAsia="en-US"/>
        </w:rPr>
        <w:t>продолжительностью хранения (4 года) без добавок консервантов и специальной обработки.</w:t>
      </w:r>
      <w:r w:rsidR="00EF4AD0" w:rsidRPr="006664DA">
        <w:rPr>
          <w:rFonts w:eastAsiaTheme="minorHAnsi"/>
          <w:sz w:val="24"/>
          <w:szCs w:val="24"/>
          <w:lang w:eastAsia="en-US"/>
        </w:rPr>
        <w:t xml:space="preserve"> </w:t>
      </w:r>
      <w:r w:rsidRPr="006664DA">
        <w:rPr>
          <w:rFonts w:eastAsiaTheme="minorHAnsi"/>
          <w:sz w:val="24"/>
          <w:szCs w:val="24"/>
          <w:lang w:eastAsia="en-US"/>
        </w:rPr>
        <w:t>Ее отличает безупречная экологическая чистота и высокие органолептические свойства. По</w:t>
      </w:r>
      <w:r w:rsidR="00EF4AD0" w:rsidRPr="006664DA">
        <w:rPr>
          <w:rFonts w:eastAsiaTheme="minorHAnsi"/>
          <w:sz w:val="24"/>
          <w:szCs w:val="24"/>
          <w:lang w:eastAsia="en-US"/>
        </w:rPr>
        <w:t xml:space="preserve"> </w:t>
      </w:r>
      <w:r w:rsidRPr="006664DA">
        <w:rPr>
          <w:rFonts w:eastAsiaTheme="minorHAnsi"/>
          <w:sz w:val="24"/>
          <w:szCs w:val="24"/>
          <w:lang w:eastAsia="en-US"/>
        </w:rPr>
        <w:t>химическому составу воды Байкала относятся к слабо минерализованным мягким водам</w:t>
      </w:r>
      <w:r w:rsidR="00EF4AD0" w:rsidRPr="006664DA">
        <w:rPr>
          <w:rFonts w:eastAsiaTheme="minorHAnsi"/>
          <w:sz w:val="24"/>
          <w:szCs w:val="24"/>
          <w:lang w:eastAsia="en-US"/>
        </w:rPr>
        <w:t xml:space="preserve"> </w:t>
      </w:r>
      <w:r w:rsidRPr="006664DA">
        <w:rPr>
          <w:rFonts w:eastAsiaTheme="minorHAnsi"/>
          <w:sz w:val="24"/>
          <w:szCs w:val="24"/>
          <w:lang w:eastAsia="en-US"/>
        </w:rPr>
        <w:t>гидрокарбонатного класса кальциевой группы. Средняя сумма ионов в озере составляет</w:t>
      </w:r>
      <w:r w:rsidR="00EF4AD0" w:rsidRPr="006664DA">
        <w:rPr>
          <w:rFonts w:eastAsiaTheme="minorHAnsi"/>
          <w:sz w:val="24"/>
          <w:szCs w:val="24"/>
          <w:lang w:eastAsia="en-US"/>
        </w:rPr>
        <w:t xml:space="preserve"> </w:t>
      </w:r>
      <w:r w:rsidRPr="006664DA">
        <w:rPr>
          <w:rFonts w:eastAsiaTheme="minorHAnsi"/>
          <w:sz w:val="24"/>
          <w:szCs w:val="24"/>
          <w:lang w:eastAsia="en-US"/>
        </w:rPr>
        <w:t>96.4 мг/л и отличается насыщенностью кислородом.</w:t>
      </w:r>
      <w:r w:rsidR="00EF4AD0" w:rsidRPr="006664DA">
        <w:rPr>
          <w:rFonts w:eastAsiaTheme="minorHAnsi"/>
          <w:sz w:val="24"/>
          <w:szCs w:val="24"/>
          <w:lang w:eastAsia="en-US"/>
        </w:rPr>
        <w:t xml:space="preserve"> </w:t>
      </w:r>
    </w:p>
    <w:p w:rsidR="00951D13" w:rsidRPr="006664DA" w:rsidRDefault="00951D13" w:rsidP="00277DDD">
      <w:pPr>
        <w:ind w:firstLine="709"/>
        <w:jc w:val="both"/>
        <w:rPr>
          <w:rFonts w:eastAsiaTheme="minorHAnsi"/>
          <w:sz w:val="24"/>
          <w:szCs w:val="24"/>
          <w:lang w:eastAsia="en-US"/>
        </w:rPr>
      </w:pPr>
      <w:r w:rsidRPr="006664DA">
        <w:rPr>
          <w:rFonts w:eastAsiaTheme="minorHAnsi"/>
          <w:sz w:val="24"/>
          <w:szCs w:val="24"/>
          <w:lang w:eastAsia="en-US"/>
        </w:rPr>
        <w:t>Химический состав подземных вод характеризуется гидрокарбонатным магниево-</w:t>
      </w:r>
    </w:p>
    <w:p w:rsidR="00951D13" w:rsidRPr="006664DA" w:rsidRDefault="00951D13" w:rsidP="00277DDD">
      <w:pPr>
        <w:jc w:val="both"/>
        <w:rPr>
          <w:rFonts w:eastAsiaTheme="minorHAnsi"/>
          <w:sz w:val="24"/>
          <w:szCs w:val="24"/>
          <w:lang w:eastAsia="en-US"/>
        </w:rPr>
      </w:pPr>
      <w:r w:rsidRPr="006664DA">
        <w:rPr>
          <w:rFonts w:eastAsiaTheme="minorHAnsi"/>
          <w:sz w:val="24"/>
          <w:szCs w:val="24"/>
          <w:lang w:eastAsia="en-US"/>
        </w:rPr>
        <w:t>кальциевым и кальциево-натриевым составом с общей минерализацией, не превышающей</w:t>
      </w:r>
    </w:p>
    <w:p w:rsidR="00951D13" w:rsidRPr="006664DA" w:rsidRDefault="00951D13" w:rsidP="00277DDD">
      <w:pPr>
        <w:jc w:val="both"/>
        <w:rPr>
          <w:rFonts w:eastAsiaTheme="minorHAnsi"/>
          <w:sz w:val="24"/>
          <w:szCs w:val="24"/>
          <w:lang w:eastAsia="en-US"/>
        </w:rPr>
      </w:pPr>
      <w:r w:rsidRPr="006664DA">
        <w:rPr>
          <w:rFonts w:eastAsiaTheme="minorHAnsi"/>
          <w:sz w:val="24"/>
          <w:szCs w:val="24"/>
          <w:lang w:eastAsia="en-US"/>
        </w:rPr>
        <w:t>0,2 г/л.</w:t>
      </w:r>
      <w:r w:rsidR="00EF4AD0" w:rsidRPr="006664DA">
        <w:rPr>
          <w:rFonts w:eastAsiaTheme="minorHAnsi"/>
          <w:sz w:val="24"/>
          <w:szCs w:val="24"/>
          <w:lang w:eastAsia="en-US"/>
        </w:rPr>
        <w:t xml:space="preserve"> </w:t>
      </w:r>
      <w:r w:rsidRPr="006664DA">
        <w:rPr>
          <w:rFonts w:eastAsiaTheme="minorHAnsi"/>
          <w:sz w:val="24"/>
          <w:szCs w:val="24"/>
          <w:lang w:eastAsia="en-US"/>
        </w:rPr>
        <w:t>Подземные воды формируются в пределах зон интенсивного водообмена в условиях</w:t>
      </w:r>
      <w:r w:rsidR="00EF4AD0" w:rsidRPr="006664DA">
        <w:rPr>
          <w:rFonts w:eastAsiaTheme="minorHAnsi"/>
          <w:sz w:val="24"/>
          <w:szCs w:val="24"/>
          <w:lang w:eastAsia="en-US"/>
        </w:rPr>
        <w:t xml:space="preserve"> </w:t>
      </w:r>
      <w:r w:rsidRPr="006664DA">
        <w:rPr>
          <w:rFonts w:eastAsiaTheme="minorHAnsi"/>
          <w:sz w:val="24"/>
          <w:szCs w:val="24"/>
          <w:lang w:eastAsia="en-US"/>
        </w:rPr>
        <w:t>тесной связи с метеорными и поверхностными водами. Вода соответствует ГОСТу 2874-82</w:t>
      </w:r>
      <w:r w:rsidR="00EF4AD0" w:rsidRPr="006664DA">
        <w:rPr>
          <w:rFonts w:eastAsiaTheme="minorHAnsi"/>
          <w:sz w:val="24"/>
          <w:szCs w:val="24"/>
          <w:lang w:eastAsia="en-US"/>
        </w:rPr>
        <w:t xml:space="preserve"> </w:t>
      </w:r>
      <w:r w:rsidRPr="006664DA">
        <w:rPr>
          <w:rFonts w:eastAsiaTheme="minorHAnsi"/>
          <w:sz w:val="24"/>
          <w:szCs w:val="24"/>
          <w:lang w:eastAsia="en-US"/>
        </w:rPr>
        <w:t>«Вода питьевая».</w:t>
      </w:r>
    </w:p>
    <w:p w:rsidR="00951D13" w:rsidRPr="002437A8" w:rsidRDefault="002437A8" w:rsidP="00277DDD">
      <w:pPr>
        <w:ind w:firstLine="709"/>
        <w:jc w:val="both"/>
        <w:rPr>
          <w:rFonts w:eastAsiaTheme="minorHAnsi"/>
          <w:sz w:val="24"/>
          <w:szCs w:val="24"/>
          <w:lang w:eastAsia="en-US"/>
        </w:rPr>
      </w:pPr>
      <w:r w:rsidRPr="002437A8">
        <w:rPr>
          <w:sz w:val="24"/>
          <w:szCs w:val="24"/>
        </w:rPr>
        <w:t xml:space="preserve">На сегодняшний день, территория </w:t>
      </w:r>
      <w:r>
        <w:rPr>
          <w:sz w:val="24"/>
          <w:szCs w:val="24"/>
        </w:rPr>
        <w:t>семи</w:t>
      </w:r>
      <w:r w:rsidRPr="002437A8">
        <w:rPr>
          <w:sz w:val="24"/>
          <w:szCs w:val="24"/>
        </w:rPr>
        <w:t xml:space="preserve"> из </w:t>
      </w:r>
      <w:r>
        <w:rPr>
          <w:sz w:val="24"/>
          <w:szCs w:val="24"/>
        </w:rPr>
        <w:t xml:space="preserve">восьми муниципальных образований </w:t>
      </w:r>
      <w:r w:rsidRPr="002437A8">
        <w:rPr>
          <w:sz w:val="24"/>
          <w:szCs w:val="24"/>
        </w:rPr>
        <w:t xml:space="preserve"> Слюдянского района</w:t>
      </w:r>
      <w:r>
        <w:rPr>
          <w:sz w:val="24"/>
          <w:szCs w:val="24"/>
        </w:rPr>
        <w:t xml:space="preserve"> -</w:t>
      </w:r>
      <w:r w:rsidRPr="002437A8">
        <w:rPr>
          <w:sz w:val="24"/>
          <w:szCs w:val="24"/>
        </w:rPr>
        <w:t xml:space="preserve"> расположена в Ц</w:t>
      </w:r>
      <w:r w:rsidR="00234E19">
        <w:rPr>
          <w:sz w:val="24"/>
          <w:szCs w:val="24"/>
        </w:rPr>
        <w:t xml:space="preserve">ентральной экологической зоне </w:t>
      </w:r>
      <w:r w:rsidRPr="002437A8">
        <w:rPr>
          <w:sz w:val="24"/>
          <w:szCs w:val="24"/>
        </w:rPr>
        <w:t>Б</w:t>
      </w:r>
      <w:r w:rsidR="00234E19">
        <w:rPr>
          <w:sz w:val="24"/>
          <w:szCs w:val="24"/>
        </w:rPr>
        <w:t>айкальской природной территории</w:t>
      </w:r>
      <w:r w:rsidRPr="002437A8">
        <w:rPr>
          <w:sz w:val="24"/>
          <w:szCs w:val="24"/>
        </w:rPr>
        <w:t>, что накладывает определенные ограничения на территорию и предопределило ее будущее развитие.</w:t>
      </w:r>
      <w:r w:rsidR="009B523D">
        <w:rPr>
          <w:sz w:val="24"/>
          <w:szCs w:val="24"/>
        </w:rPr>
        <w:t xml:space="preserve"> </w:t>
      </w:r>
    </w:p>
    <w:p w:rsidR="00951D13" w:rsidRDefault="00951D13" w:rsidP="003D51DF">
      <w:pPr>
        <w:ind w:firstLine="709"/>
        <w:jc w:val="both"/>
        <w:rPr>
          <w:rFonts w:eastAsiaTheme="minorHAnsi"/>
          <w:sz w:val="24"/>
          <w:szCs w:val="24"/>
          <w:lang w:eastAsia="en-US"/>
        </w:rPr>
      </w:pPr>
    </w:p>
    <w:p w:rsidR="00CC1181" w:rsidRPr="007B4908" w:rsidRDefault="00181A6A" w:rsidP="00667328">
      <w:pPr>
        <w:pStyle w:val="1"/>
        <w:spacing w:before="240" w:after="120"/>
        <w:jc w:val="center"/>
        <w:rPr>
          <w:rFonts w:ascii="Times New Roman" w:hAnsi="Times New Roman" w:cs="Times New Roman"/>
        </w:rPr>
      </w:pPr>
      <w:bookmarkStart w:id="3" w:name="_Toc532195845"/>
      <w:r w:rsidRPr="007B4908">
        <w:rPr>
          <w:rFonts w:ascii="Times New Roman" w:hAnsi="Times New Roman" w:cs="Times New Roman"/>
        </w:rPr>
        <w:lastRenderedPageBreak/>
        <w:t xml:space="preserve">РАЗДЕЛ </w:t>
      </w:r>
      <w:r w:rsidR="00CC1181" w:rsidRPr="007B4908">
        <w:rPr>
          <w:rFonts w:ascii="Times New Roman" w:hAnsi="Times New Roman" w:cs="Times New Roman"/>
        </w:rPr>
        <w:t xml:space="preserve">3. </w:t>
      </w:r>
      <w:r w:rsidRPr="007B4908">
        <w:rPr>
          <w:rFonts w:ascii="Times New Roman" w:hAnsi="Times New Roman" w:cs="Times New Roman"/>
        </w:rPr>
        <w:t>СОЦИАЛЬНО-ЭКОНОМИЧЕСКОЕ ПОЛОЖЕНИЕ МУНИЦИПАЛЬНОГО ОБРАЗОВАНИЯ СЛЮДЯНСКИЙ РАЙОН</w:t>
      </w:r>
      <w:bookmarkEnd w:id="3"/>
    </w:p>
    <w:p w:rsidR="00197DB2" w:rsidRPr="00E06E5A" w:rsidRDefault="00197DB2" w:rsidP="006D0511">
      <w:pPr>
        <w:pStyle w:val="ConsPlusNormal"/>
        <w:spacing w:after="120"/>
        <w:jc w:val="center"/>
        <w:outlineLvl w:val="1"/>
        <w:rPr>
          <w:rFonts w:cs="Courier New"/>
          <w:b/>
          <w:sz w:val="28"/>
          <w:szCs w:val="28"/>
        </w:rPr>
      </w:pPr>
      <w:bookmarkStart w:id="4" w:name="_Toc532195846"/>
      <w:r w:rsidRPr="00E06E5A">
        <w:rPr>
          <w:rFonts w:cs="Courier New"/>
          <w:b/>
          <w:sz w:val="28"/>
          <w:szCs w:val="28"/>
        </w:rPr>
        <w:t>3.1. Оценка социально-экономического развития муниципального образован</w:t>
      </w:r>
      <w:r w:rsidR="00DD7B70">
        <w:rPr>
          <w:rFonts w:cs="Courier New"/>
          <w:b/>
          <w:sz w:val="28"/>
          <w:szCs w:val="28"/>
        </w:rPr>
        <w:t>ия Слюдянский район</w:t>
      </w:r>
      <w:bookmarkEnd w:id="4"/>
      <w:r w:rsidR="00DD7B70">
        <w:rPr>
          <w:rFonts w:cs="Courier New"/>
          <w:b/>
          <w:sz w:val="28"/>
          <w:szCs w:val="28"/>
        </w:rPr>
        <w:t xml:space="preserve"> </w:t>
      </w:r>
    </w:p>
    <w:p w:rsidR="00C7235A" w:rsidRPr="00C7235A" w:rsidRDefault="00C7235A" w:rsidP="00277DDD">
      <w:pPr>
        <w:ind w:firstLine="709"/>
        <w:jc w:val="both"/>
        <w:rPr>
          <w:sz w:val="24"/>
          <w:szCs w:val="24"/>
        </w:rPr>
      </w:pPr>
      <w:r w:rsidRPr="00C7235A">
        <w:rPr>
          <w:sz w:val="24"/>
          <w:szCs w:val="24"/>
        </w:rPr>
        <w:t>Тер</w:t>
      </w:r>
      <w:r w:rsidR="00DD7B70">
        <w:rPr>
          <w:sz w:val="24"/>
          <w:szCs w:val="24"/>
        </w:rPr>
        <w:t xml:space="preserve">ритория Слюдянского района еще </w:t>
      </w:r>
      <w:r w:rsidR="0090230C">
        <w:rPr>
          <w:sz w:val="24"/>
          <w:szCs w:val="24"/>
        </w:rPr>
        <w:t>шесть</w:t>
      </w:r>
      <w:r w:rsidR="00DD7B70">
        <w:rPr>
          <w:sz w:val="24"/>
          <w:szCs w:val="24"/>
        </w:rPr>
        <w:t xml:space="preserve"> лет </w:t>
      </w:r>
      <w:r w:rsidRPr="00C7235A">
        <w:rPr>
          <w:sz w:val="24"/>
          <w:szCs w:val="24"/>
        </w:rPr>
        <w:t xml:space="preserve">назад представляла собой </w:t>
      </w:r>
      <w:r w:rsidR="00393813">
        <w:rPr>
          <w:sz w:val="24"/>
          <w:szCs w:val="24"/>
        </w:rPr>
        <w:t>п</w:t>
      </w:r>
      <w:r w:rsidRPr="00C7235A">
        <w:rPr>
          <w:sz w:val="24"/>
          <w:szCs w:val="24"/>
        </w:rPr>
        <w:t>ромышленную зону. Основными предприятиями, осуществляющими вклад в экономику района, были предприятия по производству  целлюлозы, щебня, мрамора, а также железнодорожные и строительные предприятия.</w:t>
      </w:r>
    </w:p>
    <w:p w:rsidR="00C7235A" w:rsidRPr="00C7235A" w:rsidRDefault="00C7235A" w:rsidP="00277DDD">
      <w:pPr>
        <w:ind w:firstLine="709"/>
        <w:jc w:val="both"/>
        <w:rPr>
          <w:sz w:val="24"/>
          <w:szCs w:val="24"/>
        </w:rPr>
      </w:pPr>
      <w:r w:rsidRPr="00C7235A">
        <w:rPr>
          <w:sz w:val="24"/>
          <w:szCs w:val="24"/>
        </w:rPr>
        <w:t xml:space="preserve">После закрытия в 2013 году (годы работы ОАО «Байкальский целлюлозно-бумажный комбинат» 1966-2013 годы) градообразующего предприятия в г.Байкальске, являющегося одним из основных источников поступления налогов в бюджет района и поселения, а также после ряда законодательных изменений, носящих ограничительный характер </w:t>
      </w:r>
      <w:r w:rsidR="00B528C0" w:rsidRPr="00B528C0">
        <w:rPr>
          <w:sz w:val="24"/>
          <w:szCs w:val="24"/>
        </w:rPr>
        <w:t>в части открытия новых промышленных производств практически во всех сферах хозяйствования</w:t>
      </w:r>
      <w:r w:rsidRPr="00B528C0">
        <w:rPr>
          <w:sz w:val="24"/>
          <w:szCs w:val="24"/>
        </w:rPr>
        <w:t>,</w:t>
      </w:r>
      <w:r w:rsidRPr="00C7235A">
        <w:rPr>
          <w:sz w:val="24"/>
          <w:szCs w:val="24"/>
        </w:rPr>
        <w:t xml:space="preserve"> стал вопрос о диверсификации экономики района. </w:t>
      </w:r>
    </w:p>
    <w:p w:rsidR="00C7235A" w:rsidRPr="00C7235A" w:rsidRDefault="00C7235A" w:rsidP="00277DDD">
      <w:pPr>
        <w:ind w:firstLine="709"/>
        <w:jc w:val="both"/>
        <w:rPr>
          <w:sz w:val="24"/>
          <w:szCs w:val="24"/>
        </w:rPr>
      </w:pPr>
      <w:r w:rsidRPr="00C7235A">
        <w:rPr>
          <w:sz w:val="24"/>
          <w:szCs w:val="24"/>
        </w:rPr>
        <w:t>Одним из ключевых направлений развития территории было определено развитие в рамках «зеленой» экономики, обусловленной вхождением большей части территории Слюдянского района в Центральную экологическую зону Байкальской Природной территории.</w:t>
      </w:r>
    </w:p>
    <w:p w:rsidR="00C7235A" w:rsidRPr="00C7235A" w:rsidRDefault="00C7235A" w:rsidP="00277DDD">
      <w:pPr>
        <w:pStyle w:val="11"/>
        <w:spacing w:line="240" w:lineRule="auto"/>
        <w:ind w:right="-2" w:firstLine="709"/>
        <w:jc w:val="both"/>
        <w:rPr>
          <w:sz w:val="24"/>
          <w:szCs w:val="24"/>
        </w:rPr>
      </w:pPr>
      <w:r w:rsidRPr="00C7235A">
        <w:rPr>
          <w:sz w:val="24"/>
          <w:szCs w:val="24"/>
        </w:rPr>
        <w:t>«Зеленая» экономика определяется как экономика, которая повышает благосостояние людей и обеспечивает социальную справедливость, и при этом существенно снижает риски для окружающей среды и перспективы ее деградации. Важные черты такой экономики — эффективное использование природных ресурсов, сохранение и увеличение природного капитала, уменьшение загрязнения, низкие углеродные выбросы, предотвращение утраты экосистемных услуг и биоразнообразия, рост доходов и занятости.</w:t>
      </w:r>
    </w:p>
    <w:p w:rsidR="00C7235A" w:rsidRPr="00C7235A" w:rsidRDefault="00C7235A" w:rsidP="00277DDD">
      <w:pPr>
        <w:pStyle w:val="11"/>
        <w:spacing w:line="240" w:lineRule="auto"/>
        <w:ind w:right="-2" w:firstLine="709"/>
        <w:jc w:val="both"/>
        <w:rPr>
          <w:sz w:val="24"/>
          <w:szCs w:val="24"/>
        </w:rPr>
      </w:pPr>
      <w:r w:rsidRPr="00C7235A">
        <w:rPr>
          <w:sz w:val="24"/>
          <w:szCs w:val="24"/>
        </w:rPr>
        <w:t>Концепция «зеленой» экономики не заменяет собой концепцию устойчивого развития, а наоборот, достижение устойчивости почти полностью зависит от формирования «правильной» экономики.</w:t>
      </w:r>
    </w:p>
    <w:p w:rsidR="00C7235A" w:rsidRPr="00C7235A" w:rsidRDefault="00C7235A" w:rsidP="00277DDD">
      <w:pPr>
        <w:pStyle w:val="11"/>
        <w:spacing w:line="240" w:lineRule="auto"/>
        <w:ind w:right="-2" w:firstLine="709"/>
        <w:jc w:val="both"/>
        <w:rPr>
          <w:sz w:val="24"/>
          <w:szCs w:val="24"/>
        </w:rPr>
      </w:pPr>
      <w:r w:rsidRPr="00C7235A">
        <w:rPr>
          <w:sz w:val="24"/>
          <w:szCs w:val="24"/>
        </w:rPr>
        <w:t>«Зеленая» экономика будет служить обеспечению занятости населения по 3 направлениям:</w:t>
      </w:r>
    </w:p>
    <w:p w:rsidR="00C7235A" w:rsidRPr="00C7235A" w:rsidRDefault="00C7235A" w:rsidP="00277DDD">
      <w:pPr>
        <w:pStyle w:val="11"/>
        <w:spacing w:line="240" w:lineRule="auto"/>
        <w:ind w:right="-2" w:firstLine="709"/>
        <w:jc w:val="both"/>
        <w:rPr>
          <w:sz w:val="24"/>
          <w:szCs w:val="24"/>
        </w:rPr>
      </w:pPr>
      <w:r w:rsidRPr="00C7235A">
        <w:rPr>
          <w:sz w:val="24"/>
          <w:szCs w:val="24"/>
        </w:rPr>
        <w:t>- «Экономика услуг и экопроизводства» - обеспечение роста экономики за счет сферы туризма и сопутствующих ему отраслей  (гостиничные услуги, общественного питания, транспортных услуг, услуг по организации отдыха, развлечений, оздоровления и др.), а также сельского хозяйства, пищевой промышленности.</w:t>
      </w:r>
    </w:p>
    <w:p w:rsidR="00C7235A" w:rsidRPr="00C7235A" w:rsidRDefault="00C7235A" w:rsidP="00277DDD">
      <w:pPr>
        <w:pStyle w:val="11"/>
        <w:spacing w:line="240" w:lineRule="auto"/>
        <w:ind w:right="-2" w:firstLine="709"/>
        <w:jc w:val="both"/>
        <w:rPr>
          <w:sz w:val="24"/>
          <w:szCs w:val="24"/>
        </w:rPr>
      </w:pPr>
      <w:r w:rsidRPr="00C7235A">
        <w:rPr>
          <w:sz w:val="24"/>
          <w:szCs w:val="24"/>
        </w:rPr>
        <w:t>- Формируемым кластерам – сельскохозяйственным и туристским -  для формирования мер поддержки самозанятых граждан и малого предпринимательства.</w:t>
      </w:r>
    </w:p>
    <w:p w:rsidR="00C7235A" w:rsidRPr="00C7235A" w:rsidRDefault="00C7235A" w:rsidP="00393813">
      <w:pPr>
        <w:pStyle w:val="11"/>
        <w:spacing w:line="240" w:lineRule="auto"/>
        <w:ind w:left="60" w:right="-2" w:firstLine="560"/>
        <w:jc w:val="both"/>
        <w:rPr>
          <w:sz w:val="24"/>
          <w:szCs w:val="24"/>
        </w:rPr>
      </w:pPr>
      <w:r w:rsidRPr="00C7235A">
        <w:rPr>
          <w:sz w:val="24"/>
          <w:szCs w:val="24"/>
        </w:rPr>
        <w:t>- Развития «некоммерческого сектора» - социальные и волонтерские проекты.</w:t>
      </w:r>
    </w:p>
    <w:p w:rsidR="00266100" w:rsidRDefault="00266100" w:rsidP="003E111F">
      <w:pPr>
        <w:pStyle w:val="ConsPlusNormal"/>
        <w:jc w:val="center"/>
        <w:rPr>
          <w:rFonts w:cs="Courier New"/>
          <w:szCs w:val="22"/>
        </w:rPr>
      </w:pPr>
    </w:p>
    <w:p w:rsidR="00266100" w:rsidRDefault="00266100" w:rsidP="00266100">
      <w:pPr>
        <w:widowControl w:val="0"/>
        <w:autoSpaceDE w:val="0"/>
        <w:autoSpaceDN w:val="0"/>
        <w:ind w:firstLine="540"/>
        <w:jc w:val="center"/>
        <w:rPr>
          <w:sz w:val="24"/>
          <w:szCs w:val="24"/>
        </w:rPr>
      </w:pPr>
      <w:r w:rsidRPr="00266100">
        <w:rPr>
          <w:sz w:val="24"/>
          <w:szCs w:val="24"/>
        </w:rPr>
        <w:t>Основные итоги  социально-экономического развития</w:t>
      </w:r>
    </w:p>
    <w:p w:rsidR="00266100" w:rsidRPr="00266100" w:rsidRDefault="00266100" w:rsidP="00266100">
      <w:pPr>
        <w:widowControl w:val="0"/>
        <w:autoSpaceDE w:val="0"/>
        <w:autoSpaceDN w:val="0"/>
        <w:ind w:firstLine="540"/>
        <w:jc w:val="center"/>
        <w:rPr>
          <w:sz w:val="24"/>
          <w:szCs w:val="24"/>
        </w:rPr>
      </w:pPr>
      <w:r w:rsidRPr="00266100">
        <w:rPr>
          <w:sz w:val="24"/>
          <w:szCs w:val="24"/>
        </w:rPr>
        <w:t xml:space="preserve"> </w:t>
      </w:r>
      <w:r>
        <w:rPr>
          <w:sz w:val="24"/>
          <w:szCs w:val="24"/>
        </w:rPr>
        <w:t>Слюдянского района</w:t>
      </w:r>
      <w:r w:rsidRPr="00266100">
        <w:rPr>
          <w:sz w:val="24"/>
          <w:szCs w:val="24"/>
        </w:rPr>
        <w:t xml:space="preserve"> за 201</w:t>
      </w:r>
      <w:r>
        <w:rPr>
          <w:sz w:val="24"/>
          <w:szCs w:val="24"/>
        </w:rPr>
        <w:t>4</w:t>
      </w:r>
      <w:r w:rsidRPr="00266100">
        <w:rPr>
          <w:sz w:val="24"/>
          <w:szCs w:val="24"/>
        </w:rPr>
        <w:t>-201</w:t>
      </w:r>
      <w:r w:rsidR="00F62E55">
        <w:rPr>
          <w:sz w:val="24"/>
          <w:szCs w:val="24"/>
        </w:rPr>
        <w:t>7</w:t>
      </w:r>
      <w:r w:rsidRPr="00266100">
        <w:rPr>
          <w:sz w:val="24"/>
          <w:szCs w:val="24"/>
        </w:rPr>
        <w:t xml:space="preserve"> годы</w:t>
      </w:r>
    </w:p>
    <w:p w:rsidR="00266100" w:rsidRPr="00266100" w:rsidRDefault="00266100" w:rsidP="00266100">
      <w:pPr>
        <w:widowControl w:val="0"/>
        <w:autoSpaceDE w:val="0"/>
        <w:autoSpaceDN w:val="0"/>
        <w:ind w:firstLine="540"/>
        <w:jc w:val="right"/>
        <w:rPr>
          <w:sz w:val="24"/>
          <w:szCs w:val="24"/>
        </w:rPr>
      </w:pPr>
    </w:p>
    <w:tbl>
      <w:tblPr>
        <w:tblW w:w="8095" w:type="dxa"/>
        <w:jc w:val="center"/>
        <w:tblInd w:w="93" w:type="dxa"/>
        <w:tblLayout w:type="fixed"/>
        <w:tblLook w:val="04A0" w:firstRow="1" w:lastRow="0" w:firstColumn="1" w:lastColumn="0" w:noHBand="0" w:noVBand="1"/>
      </w:tblPr>
      <w:tblGrid>
        <w:gridCol w:w="619"/>
        <w:gridCol w:w="2515"/>
        <w:gridCol w:w="850"/>
        <w:gridCol w:w="992"/>
        <w:gridCol w:w="992"/>
        <w:gridCol w:w="992"/>
        <w:gridCol w:w="1135"/>
      </w:tblGrid>
      <w:tr w:rsidR="00F15525" w:rsidRPr="00107D56" w:rsidTr="00277DDD">
        <w:trPr>
          <w:trHeight w:val="705"/>
          <w:tblHeader/>
          <w:jc w:val="center"/>
        </w:trPr>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 п/п</w:t>
            </w:r>
          </w:p>
        </w:tc>
        <w:tc>
          <w:tcPr>
            <w:tcW w:w="2515"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 xml:space="preserve">Наименование показателя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Ед. изм.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2014 г.</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b/>
                <w:bCs/>
                <w:color w:val="000000"/>
                <w:sz w:val="22"/>
                <w:szCs w:val="22"/>
              </w:rPr>
            </w:pPr>
          </w:p>
          <w:p w:rsidR="00F15525" w:rsidRPr="00107D56" w:rsidRDefault="00F15525" w:rsidP="00266100">
            <w:pPr>
              <w:jc w:val="center"/>
              <w:rPr>
                <w:b/>
                <w:bCs/>
                <w:color w:val="000000"/>
                <w:sz w:val="22"/>
                <w:szCs w:val="22"/>
              </w:rPr>
            </w:pPr>
            <w:r w:rsidRPr="00107D56">
              <w:rPr>
                <w:b/>
                <w:bCs/>
                <w:color w:val="000000"/>
                <w:sz w:val="22"/>
                <w:szCs w:val="22"/>
              </w:rPr>
              <w:t>2015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2016г.</w:t>
            </w:r>
          </w:p>
        </w:tc>
        <w:tc>
          <w:tcPr>
            <w:tcW w:w="1135" w:type="dxa"/>
            <w:tcBorders>
              <w:top w:val="single" w:sz="4" w:space="0" w:color="auto"/>
              <w:left w:val="nil"/>
              <w:bottom w:val="single" w:sz="4" w:space="0" w:color="auto"/>
              <w:right w:val="single" w:sz="4" w:space="0" w:color="auto"/>
            </w:tcBorders>
          </w:tcPr>
          <w:p w:rsidR="00F15525" w:rsidRDefault="00F15525" w:rsidP="00266100">
            <w:pPr>
              <w:jc w:val="center"/>
              <w:rPr>
                <w:b/>
                <w:bCs/>
                <w:color w:val="000000"/>
                <w:sz w:val="22"/>
                <w:szCs w:val="22"/>
              </w:rPr>
            </w:pPr>
          </w:p>
          <w:p w:rsidR="00F15525" w:rsidRPr="00107D56" w:rsidRDefault="00F15525" w:rsidP="00266100">
            <w:pPr>
              <w:jc w:val="center"/>
              <w:rPr>
                <w:b/>
                <w:bCs/>
                <w:color w:val="000000"/>
                <w:sz w:val="22"/>
                <w:szCs w:val="22"/>
              </w:rPr>
            </w:pPr>
            <w:r>
              <w:rPr>
                <w:b/>
                <w:bCs/>
                <w:color w:val="000000"/>
                <w:sz w:val="22"/>
                <w:szCs w:val="22"/>
              </w:rPr>
              <w:t>2017 г.</w:t>
            </w:r>
          </w:p>
        </w:tc>
      </w:tr>
      <w:tr w:rsidR="00F15525" w:rsidRPr="00107D56" w:rsidTr="00277DDD">
        <w:trPr>
          <w:trHeight w:val="30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1</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rPr>
            </w:pPr>
            <w:r w:rsidRPr="00107D56">
              <w:rPr>
                <w:color w:val="000000"/>
                <w:sz w:val="22"/>
                <w:szCs w:val="22"/>
              </w:rPr>
              <w:t xml:space="preserve">Численность населения на конец года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тыс. чел.</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39,8</w:t>
            </w:r>
          </w:p>
        </w:tc>
        <w:tc>
          <w:tcPr>
            <w:tcW w:w="992" w:type="dxa"/>
            <w:tcBorders>
              <w:top w:val="single" w:sz="4" w:space="0" w:color="auto"/>
              <w:left w:val="nil"/>
              <w:bottom w:val="single" w:sz="4" w:space="0" w:color="auto"/>
              <w:right w:val="single" w:sz="4" w:space="0" w:color="auto"/>
            </w:tcBorders>
          </w:tcPr>
          <w:p w:rsidR="00F15525" w:rsidRPr="00107D56" w:rsidRDefault="00F15525" w:rsidP="00037E99">
            <w:pPr>
              <w:jc w:val="center"/>
              <w:rPr>
                <w:sz w:val="22"/>
                <w:szCs w:val="22"/>
              </w:rPr>
            </w:pPr>
          </w:p>
          <w:p w:rsidR="00F15525" w:rsidRPr="00107D56" w:rsidRDefault="00F15525" w:rsidP="00037E99">
            <w:pPr>
              <w:jc w:val="center"/>
              <w:rPr>
                <w:sz w:val="22"/>
                <w:szCs w:val="22"/>
              </w:rPr>
            </w:pPr>
            <w:r w:rsidRPr="00107D56">
              <w:rPr>
                <w:sz w:val="22"/>
                <w:szCs w:val="22"/>
              </w:rPr>
              <w:t>39,7</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037E99">
            <w:pPr>
              <w:jc w:val="center"/>
              <w:rPr>
                <w:sz w:val="22"/>
                <w:szCs w:val="22"/>
              </w:rPr>
            </w:pPr>
          </w:p>
          <w:p w:rsidR="00F15525" w:rsidRPr="00107D56" w:rsidRDefault="00F15525" w:rsidP="00037E99">
            <w:pPr>
              <w:jc w:val="center"/>
              <w:rPr>
                <w:sz w:val="22"/>
                <w:szCs w:val="22"/>
              </w:rPr>
            </w:pPr>
            <w:r w:rsidRPr="00107D56">
              <w:rPr>
                <w:sz w:val="22"/>
                <w:szCs w:val="22"/>
              </w:rPr>
              <w:t>39,5</w:t>
            </w:r>
          </w:p>
        </w:tc>
        <w:tc>
          <w:tcPr>
            <w:tcW w:w="1135" w:type="dxa"/>
            <w:tcBorders>
              <w:top w:val="nil"/>
              <w:left w:val="nil"/>
              <w:bottom w:val="single" w:sz="4" w:space="0" w:color="auto"/>
              <w:right w:val="single" w:sz="4" w:space="0" w:color="auto"/>
            </w:tcBorders>
          </w:tcPr>
          <w:p w:rsidR="00F15525" w:rsidRDefault="00F15525" w:rsidP="00037E99">
            <w:pPr>
              <w:jc w:val="center"/>
              <w:rPr>
                <w:sz w:val="22"/>
                <w:szCs w:val="22"/>
              </w:rPr>
            </w:pPr>
          </w:p>
          <w:p w:rsidR="00F15525" w:rsidRPr="00107D56" w:rsidRDefault="00F15525" w:rsidP="00037E99">
            <w:pPr>
              <w:jc w:val="center"/>
              <w:rPr>
                <w:sz w:val="22"/>
                <w:szCs w:val="22"/>
              </w:rPr>
            </w:pPr>
            <w:r>
              <w:rPr>
                <w:sz w:val="22"/>
                <w:szCs w:val="22"/>
              </w:rPr>
              <w:t>39,4</w:t>
            </w:r>
          </w:p>
        </w:tc>
      </w:tr>
      <w:tr w:rsidR="00F15525" w:rsidRPr="00107D56" w:rsidTr="00277DDD">
        <w:trPr>
          <w:trHeight w:val="312"/>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2</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AE5BBF">
            <w:pPr>
              <w:rPr>
                <w:color w:val="000000"/>
                <w:sz w:val="22"/>
                <w:szCs w:val="22"/>
              </w:rPr>
            </w:pPr>
            <w:r w:rsidRPr="00107D56">
              <w:rPr>
                <w:color w:val="000000"/>
                <w:sz w:val="22"/>
                <w:szCs w:val="22"/>
              </w:rPr>
              <w:t xml:space="preserve">Уровень безработицы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3,0</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2,1</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1,9</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1,8</w:t>
            </w:r>
          </w:p>
        </w:tc>
      </w:tr>
      <w:tr w:rsidR="00F15525" w:rsidRPr="00107D56" w:rsidTr="00277DDD">
        <w:trPr>
          <w:trHeight w:val="22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3</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rPr>
            </w:pPr>
            <w:r w:rsidRPr="00107D56">
              <w:rPr>
                <w:color w:val="000000"/>
                <w:sz w:val="22"/>
                <w:szCs w:val="22"/>
              </w:rPr>
              <w:t xml:space="preserve">Среднемесячная заработная плата </w:t>
            </w:r>
            <w:r w:rsidRPr="00107D56">
              <w:rPr>
                <w:color w:val="000000"/>
                <w:sz w:val="22"/>
                <w:szCs w:val="22"/>
              </w:rPr>
              <w:lastRenderedPageBreak/>
              <w:t xml:space="preserve">работников крупных и средних предприятий организаций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lastRenderedPageBreak/>
              <w:t>тыс. рубле</w:t>
            </w:r>
            <w:r w:rsidRPr="00107D56">
              <w:rPr>
                <w:color w:val="000000"/>
                <w:sz w:val="22"/>
                <w:szCs w:val="22"/>
              </w:rPr>
              <w:lastRenderedPageBreak/>
              <w:t>й</w:t>
            </w:r>
          </w:p>
        </w:tc>
        <w:tc>
          <w:tcPr>
            <w:tcW w:w="992" w:type="dxa"/>
            <w:tcBorders>
              <w:top w:val="nil"/>
              <w:left w:val="nil"/>
              <w:bottom w:val="single" w:sz="4" w:space="0" w:color="auto"/>
              <w:right w:val="single" w:sz="4" w:space="0" w:color="auto"/>
            </w:tcBorders>
            <w:shd w:val="clear" w:color="auto" w:fill="auto"/>
            <w:vAlign w:val="center"/>
          </w:tcPr>
          <w:p w:rsidR="00E30CBC" w:rsidRDefault="00E30CBC" w:rsidP="00266100">
            <w:pPr>
              <w:jc w:val="center"/>
              <w:rPr>
                <w:color w:val="000000"/>
                <w:sz w:val="22"/>
                <w:szCs w:val="22"/>
              </w:rPr>
            </w:pPr>
          </w:p>
          <w:p w:rsidR="00E30CBC" w:rsidRDefault="00E30CBC" w:rsidP="00266100">
            <w:pPr>
              <w:jc w:val="center"/>
              <w:rPr>
                <w:color w:val="000000"/>
                <w:sz w:val="22"/>
                <w:szCs w:val="22"/>
              </w:rPr>
            </w:pPr>
          </w:p>
          <w:p w:rsidR="00E30CBC" w:rsidRDefault="00E30CBC"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31,5</w:t>
            </w:r>
          </w:p>
        </w:tc>
        <w:tc>
          <w:tcPr>
            <w:tcW w:w="992" w:type="dxa"/>
            <w:tcBorders>
              <w:top w:val="single" w:sz="4" w:space="0" w:color="auto"/>
              <w:left w:val="nil"/>
              <w:bottom w:val="single" w:sz="4" w:space="0" w:color="auto"/>
              <w:right w:val="single" w:sz="4" w:space="0" w:color="auto"/>
            </w:tcBorders>
          </w:tcPr>
          <w:p w:rsidR="00F15525" w:rsidRDefault="00F15525" w:rsidP="00266100">
            <w:pPr>
              <w:jc w:val="center"/>
              <w:rPr>
                <w:sz w:val="22"/>
                <w:szCs w:val="22"/>
              </w:rPr>
            </w:pPr>
          </w:p>
          <w:p w:rsidR="00E30CBC" w:rsidRDefault="00E30CBC" w:rsidP="00266100">
            <w:pPr>
              <w:jc w:val="center"/>
              <w:rPr>
                <w:sz w:val="22"/>
                <w:szCs w:val="22"/>
              </w:rPr>
            </w:pPr>
          </w:p>
          <w:p w:rsidR="00E30CBC" w:rsidRPr="00107D56" w:rsidRDefault="00E30CBC" w:rsidP="00266100">
            <w:pPr>
              <w:jc w:val="center"/>
              <w:rPr>
                <w:sz w:val="22"/>
                <w:szCs w:val="22"/>
              </w:rPr>
            </w:pPr>
          </w:p>
          <w:p w:rsidR="00F15525" w:rsidRPr="00107D56" w:rsidRDefault="00F15525" w:rsidP="00266100">
            <w:pPr>
              <w:jc w:val="center"/>
              <w:rPr>
                <w:sz w:val="22"/>
                <w:szCs w:val="22"/>
              </w:rPr>
            </w:pPr>
            <w:r w:rsidRPr="00107D56">
              <w:rPr>
                <w:sz w:val="22"/>
                <w:szCs w:val="22"/>
              </w:rPr>
              <w:t>32,3</w:t>
            </w:r>
          </w:p>
        </w:tc>
        <w:tc>
          <w:tcPr>
            <w:tcW w:w="992" w:type="dxa"/>
            <w:tcBorders>
              <w:top w:val="nil"/>
              <w:left w:val="nil"/>
              <w:bottom w:val="single" w:sz="4" w:space="0" w:color="auto"/>
              <w:right w:val="single" w:sz="4" w:space="0" w:color="auto"/>
            </w:tcBorders>
            <w:shd w:val="clear" w:color="auto" w:fill="auto"/>
            <w:noWrap/>
            <w:vAlign w:val="center"/>
          </w:tcPr>
          <w:p w:rsidR="00E30CBC" w:rsidRDefault="00E30CBC" w:rsidP="00266100">
            <w:pPr>
              <w:jc w:val="center"/>
              <w:rPr>
                <w:sz w:val="22"/>
                <w:szCs w:val="22"/>
              </w:rPr>
            </w:pPr>
          </w:p>
          <w:p w:rsidR="00E30CBC" w:rsidRDefault="00E30CBC" w:rsidP="00266100">
            <w:pPr>
              <w:jc w:val="center"/>
              <w:rPr>
                <w:sz w:val="22"/>
                <w:szCs w:val="22"/>
              </w:rPr>
            </w:pPr>
          </w:p>
          <w:p w:rsidR="00E30CBC" w:rsidRDefault="00E30CBC" w:rsidP="00266100">
            <w:pPr>
              <w:jc w:val="center"/>
              <w:rPr>
                <w:sz w:val="22"/>
                <w:szCs w:val="22"/>
              </w:rPr>
            </w:pPr>
          </w:p>
          <w:p w:rsidR="00F15525" w:rsidRPr="00107D56" w:rsidRDefault="00F15525" w:rsidP="00266100">
            <w:pPr>
              <w:jc w:val="center"/>
              <w:rPr>
                <w:sz w:val="22"/>
                <w:szCs w:val="22"/>
              </w:rPr>
            </w:pPr>
            <w:r w:rsidRPr="00107D56">
              <w:rPr>
                <w:sz w:val="22"/>
                <w:szCs w:val="22"/>
              </w:rPr>
              <w:t>33,7</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E30CBC" w:rsidRDefault="00E30CBC" w:rsidP="00266100">
            <w:pPr>
              <w:jc w:val="center"/>
              <w:rPr>
                <w:sz w:val="22"/>
                <w:szCs w:val="22"/>
              </w:rPr>
            </w:pPr>
          </w:p>
          <w:p w:rsidR="00E30CBC" w:rsidRDefault="00E30CBC" w:rsidP="00266100">
            <w:pPr>
              <w:jc w:val="center"/>
              <w:rPr>
                <w:sz w:val="22"/>
                <w:szCs w:val="22"/>
              </w:rPr>
            </w:pPr>
          </w:p>
          <w:p w:rsidR="00F15525" w:rsidRPr="00107D56" w:rsidRDefault="00F15525" w:rsidP="00266100">
            <w:pPr>
              <w:jc w:val="center"/>
              <w:rPr>
                <w:sz w:val="22"/>
                <w:szCs w:val="22"/>
              </w:rPr>
            </w:pPr>
            <w:r>
              <w:rPr>
                <w:sz w:val="22"/>
                <w:szCs w:val="22"/>
              </w:rPr>
              <w:t>35,3</w:t>
            </w:r>
          </w:p>
        </w:tc>
      </w:tr>
      <w:tr w:rsidR="00F15525" w:rsidRPr="00107D56" w:rsidTr="00277DDD">
        <w:trPr>
          <w:trHeight w:val="53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lastRenderedPageBreak/>
              <w:t>4</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vertAlign w:val="superscript"/>
              </w:rPr>
            </w:pPr>
            <w:r w:rsidRPr="00107D56">
              <w:rPr>
                <w:color w:val="000000"/>
                <w:sz w:val="22"/>
                <w:szCs w:val="22"/>
              </w:rPr>
              <w:t>Доля населения с доходами ниже прожиточного минимума</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21</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23</w:t>
            </w:r>
          </w:p>
          <w:p w:rsidR="00F15525" w:rsidRPr="00107D56" w:rsidRDefault="00F15525" w:rsidP="002661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r w:rsidRPr="00107D56">
              <w:rPr>
                <w:sz w:val="22"/>
                <w:szCs w:val="22"/>
              </w:rPr>
              <w:t>20,7</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Default="00F15525" w:rsidP="00266100">
            <w:pPr>
              <w:jc w:val="center"/>
              <w:rPr>
                <w:sz w:val="22"/>
                <w:szCs w:val="22"/>
              </w:rPr>
            </w:pPr>
            <w:r>
              <w:rPr>
                <w:sz w:val="22"/>
                <w:szCs w:val="22"/>
              </w:rPr>
              <w:t>18</w:t>
            </w:r>
          </w:p>
          <w:p w:rsidR="00F15525" w:rsidRPr="00107D56" w:rsidRDefault="00F15525" w:rsidP="00266100">
            <w:pPr>
              <w:jc w:val="center"/>
              <w:rPr>
                <w:sz w:val="22"/>
                <w:szCs w:val="22"/>
              </w:rPr>
            </w:pPr>
          </w:p>
        </w:tc>
      </w:tr>
      <w:tr w:rsidR="00F15525" w:rsidRPr="00107D56" w:rsidTr="00277DDD">
        <w:trPr>
          <w:trHeight w:val="401"/>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5</w:t>
            </w:r>
          </w:p>
        </w:tc>
        <w:tc>
          <w:tcPr>
            <w:tcW w:w="2515" w:type="dxa"/>
            <w:tcBorders>
              <w:top w:val="nil"/>
              <w:left w:val="nil"/>
              <w:bottom w:val="single" w:sz="4" w:space="0" w:color="auto"/>
              <w:right w:val="single" w:sz="4" w:space="0" w:color="auto"/>
            </w:tcBorders>
            <w:shd w:val="clear" w:color="auto" w:fill="auto"/>
            <w:vAlign w:val="bottom"/>
            <w:hideMark/>
          </w:tcPr>
          <w:p w:rsidR="00F15525" w:rsidRPr="00107D56" w:rsidRDefault="00F15525" w:rsidP="00266100">
            <w:pPr>
              <w:rPr>
                <w:sz w:val="22"/>
                <w:szCs w:val="22"/>
                <w:vertAlign w:val="superscript"/>
              </w:rPr>
            </w:pPr>
            <w:r w:rsidRPr="00107D56">
              <w:rPr>
                <w:sz w:val="22"/>
                <w:szCs w:val="22"/>
              </w:rPr>
              <w:t>Среднесписочная численность работников организаций</w:t>
            </w:r>
          </w:p>
        </w:tc>
        <w:tc>
          <w:tcPr>
            <w:tcW w:w="850" w:type="dxa"/>
            <w:tcBorders>
              <w:top w:val="nil"/>
              <w:left w:val="nil"/>
              <w:bottom w:val="single" w:sz="4" w:space="0" w:color="auto"/>
              <w:right w:val="single" w:sz="4" w:space="0" w:color="auto"/>
            </w:tcBorders>
            <w:shd w:val="clear" w:color="auto" w:fill="auto"/>
            <w:noWrap/>
            <w:vAlign w:val="center"/>
            <w:hideMark/>
          </w:tcPr>
          <w:p w:rsidR="00F15525" w:rsidRPr="00107D56" w:rsidRDefault="00F15525" w:rsidP="003D6C47">
            <w:pPr>
              <w:jc w:val="center"/>
              <w:rPr>
                <w:sz w:val="22"/>
                <w:szCs w:val="22"/>
              </w:rPr>
            </w:pPr>
            <w:r w:rsidRPr="00107D56">
              <w:rPr>
                <w:sz w:val="22"/>
                <w:szCs w:val="22"/>
              </w:rPr>
              <w:t>Тыс. чел.</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13,33</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13,229</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13,193</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13,078</w:t>
            </w:r>
          </w:p>
        </w:tc>
      </w:tr>
      <w:tr w:rsidR="00F15525" w:rsidRPr="00107D56" w:rsidTr="00277DDD">
        <w:trPr>
          <w:trHeight w:val="423"/>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6</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vertAlign w:val="superscript"/>
              </w:rPr>
            </w:pPr>
            <w:r w:rsidRPr="00107D56">
              <w:rPr>
                <w:color w:val="000000"/>
                <w:sz w:val="22"/>
                <w:szCs w:val="22"/>
              </w:rPr>
              <w:t>Выручка от реализации продукции, работ услуг</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млн. руб.</w:t>
            </w:r>
          </w:p>
        </w:tc>
        <w:tc>
          <w:tcPr>
            <w:tcW w:w="992" w:type="dxa"/>
            <w:tcBorders>
              <w:top w:val="nil"/>
              <w:left w:val="nil"/>
              <w:bottom w:val="nil"/>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Pr>
                <w:color w:val="000000"/>
                <w:sz w:val="22"/>
                <w:szCs w:val="22"/>
              </w:rPr>
              <w:t>8491,2</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Pr>
                <w:color w:val="000000"/>
                <w:sz w:val="22"/>
                <w:szCs w:val="22"/>
              </w:rPr>
              <w:t>8416,6</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Pr>
                <w:sz w:val="22"/>
                <w:szCs w:val="22"/>
              </w:rPr>
              <w:t>8893,75</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8650,6</w:t>
            </w:r>
          </w:p>
        </w:tc>
      </w:tr>
      <w:tr w:rsidR="00F15525" w:rsidRPr="00107D56" w:rsidTr="00277DDD">
        <w:trPr>
          <w:trHeight w:val="307"/>
          <w:jc w:val="center"/>
        </w:trPr>
        <w:tc>
          <w:tcPr>
            <w:tcW w:w="619" w:type="dxa"/>
            <w:tcBorders>
              <w:top w:val="nil"/>
              <w:left w:val="single" w:sz="4" w:space="0" w:color="auto"/>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7</w:t>
            </w:r>
          </w:p>
        </w:tc>
        <w:tc>
          <w:tcPr>
            <w:tcW w:w="2515" w:type="dxa"/>
            <w:tcBorders>
              <w:top w:val="nil"/>
              <w:left w:val="nil"/>
              <w:bottom w:val="single" w:sz="4" w:space="0" w:color="auto"/>
              <w:right w:val="single" w:sz="4" w:space="0" w:color="auto"/>
            </w:tcBorders>
            <w:shd w:val="clear" w:color="auto" w:fill="auto"/>
            <w:vAlign w:val="center"/>
          </w:tcPr>
          <w:p w:rsidR="00F15525" w:rsidRPr="00107D56" w:rsidRDefault="00F15525" w:rsidP="00037E99">
            <w:pPr>
              <w:rPr>
                <w:color w:val="000000"/>
                <w:sz w:val="22"/>
                <w:szCs w:val="22"/>
              </w:rPr>
            </w:pPr>
            <w:r w:rsidRPr="00107D56">
              <w:rPr>
                <w:color w:val="000000"/>
                <w:sz w:val="22"/>
                <w:szCs w:val="22"/>
              </w:rPr>
              <w:t>Оборот розничной торговли</w:t>
            </w:r>
          </w:p>
        </w:tc>
        <w:tc>
          <w:tcPr>
            <w:tcW w:w="850"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млн. руб.</w:t>
            </w:r>
          </w:p>
        </w:tc>
        <w:tc>
          <w:tcPr>
            <w:tcW w:w="992" w:type="dxa"/>
            <w:tcBorders>
              <w:top w:val="single" w:sz="4" w:space="0" w:color="auto"/>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3 214,3</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2600B">
            <w:pPr>
              <w:jc w:val="center"/>
              <w:rPr>
                <w:color w:val="000000"/>
                <w:sz w:val="22"/>
                <w:szCs w:val="22"/>
              </w:rPr>
            </w:pPr>
            <w:r w:rsidRPr="00107D56">
              <w:rPr>
                <w:bCs/>
                <w:color w:val="000000"/>
                <w:sz w:val="22"/>
                <w:szCs w:val="22"/>
              </w:rPr>
              <w:t>3 434,3</w:t>
            </w:r>
          </w:p>
          <w:p w:rsidR="00F15525" w:rsidRPr="00107D56" w:rsidRDefault="00F15525" w:rsidP="002661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2600B">
            <w:pPr>
              <w:jc w:val="center"/>
              <w:rPr>
                <w:bCs/>
                <w:sz w:val="22"/>
                <w:szCs w:val="22"/>
              </w:rPr>
            </w:pPr>
          </w:p>
          <w:p w:rsidR="00F15525" w:rsidRPr="00107D56" w:rsidRDefault="00F15525" w:rsidP="0022600B">
            <w:pPr>
              <w:jc w:val="center"/>
              <w:rPr>
                <w:sz w:val="22"/>
                <w:szCs w:val="22"/>
              </w:rPr>
            </w:pPr>
            <w:r w:rsidRPr="00107D56">
              <w:rPr>
                <w:bCs/>
                <w:sz w:val="22"/>
                <w:szCs w:val="22"/>
              </w:rPr>
              <w:t>3 710,8</w:t>
            </w:r>
          </w:p>
          <w:p w:rsidR="00F15525" w:rsidRPr="00107D56" w:rsidRDefault="00F15525" w:rsidP="00266100">
            <w:pPr>
              <w:jc w:val="center"/>
              <w:rPr>
                <w:sz w:val="22"/>
                <w:szCs w:val="22"/>
              </w:rPr>
            </w:pPr>
          </w:p>
        </w:tc>
        <w:tc>
          <w:tcPr>
            <w:tcW w:w="1135" w:type="dxa"/>
            <w:tcBorders>
              <w:top w:val="nil"/>
              <w:left w:val="nil"/>
              <w:bottom w:val="single" w:sz="4" w:space="0" w:color="auto"/>
              <w:right w:val="single" w:sz="4" w:space="0" w:color="auto"/>
            </w:tcBorders>
          </w:tcPr>
          <w:p w:rsidR="00F15525" w:rsidRDefault="00F15525" w:rsidP="0022600B">
            <w:pPr>
              <w:jc w:val="center"/>
              <w:rPr>
                <w:bCs/>
                <w:sz w:val="22"/>
                <w:szCs w:val="22"/>
              </w:rPr>
            </w:pPr>
          </w:p>
          <w:p w:rsidR="00F15525" w:rsidRPr="00107D56" w:rsidRDefault="00F15525" w:rsidP="0022600B">
            <w:pPr>
              <w:jc w:val="center"/>
              <w:rPr>
                <w:bCs/>
                <w:sz w:val="22"/>
                <w:szCs w:val="22"/>
              </w:rPr>
            </w:pPr>
            <w:r>
              <w:rPr>
                <w:bCs/>
                <w:sz w:val="22"/>
                <w:szCs w:val="22"/>
              </w:rPr>
              <w:t>3954,05</w:t>
            </w:r>
          </w:p>
        </w:tc>
      </w:tr>
      <w:tr w:rsidR="00F15525" w:rsidRPr="00107D56" w:rsidTr="00277DDD">
        <w:trPr>
          <w:trHeight w:val="307"/>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8</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037E99">
            <w:pPr>
              <w:rPr>
                <w:color w:val="000000"/>
                <w:sz w:val="22"/>
                <w:szCs w:val="22"/>
                <w:vertAlign w:val="superscript"/>
              </w:rPr>
            </w:pPr>
            <w:r w:rsidRPr="00107D56">
              <w:rPr>
                <w:color w:val="000000"/>
                <w:sz w:val="22"/>
                <w:szCs w:val="22"/>
              </w:rPr>
              <w:t xml:space="preserve">Объем инвестиций в основной капитал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млн. руб.</w:t>
            </w:r>
          </w:p>
        </w:tc>
        <w:tc>
          <w:tcPr>
            <w:tcW w:w="992" w:type="dxa"/>
            <w:tcBorders>
              <w:top w:val="single" w:sz="4" w:space="0" w:color="auto"/>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34165C" w:rsidP="00266100">
            <w:pPr>
              <w:jc w:val="center"/>
              <w:rPr>
                <w:color w:val="000000"/>
                <w:sz w:val="22"/>
                <w:szCs w:val="22"/>
              </w:rPr>
            </w:pPr>
            <w:r>
              <w:rPr>
                <w:color w:val="000000"/>
                <w:sz w:val="22"/>
                <w:szCs w:val="22"/>
              </w:rPr>
              <w:t>1817,1</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34165C" w:rsidP="00266100">
            <w:pPr>
              <w:jc w:val="center"/>
              <w:rPr>
                <w:color w:val="000000"/>
                <w:sz w:val="22"/>
                <w:szCs w:val="22"/>
              </w:rPr>
            </w:pPr>
            <w:r>
              <w:rPr>
                <w:color w:val="000000"/>
                <w:sz w:val="22"/>
                <w:szCs w:val="22"/>
              </w:rPr>
              <w:t>723,6</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34165C" w:rsidP="00266100">
            <w:pPr>
              <w:jc w:val="center"/>
              <w:rPr>
                <w:sz w:val="22"/>
                <w:szCs w:val="22"/>
              </w:rPr>
            </w:pPr>
            <w:r>
              <w:rPr>
                <w:sz w:val="22"/>
                <w:szCs w:val="22"/>
              </w:rPr>
              <w:t>729,6</w:t>
            </w:r>
          </w:p>
        </w:tc>
        <w:tc>
          <w:tcPr>
            <w:tcW w:w="1135" w:type="dxa"/>
            <w:tcBorders>
              <w:top w:val="nil"/>
              <w:left w:val="nil"/>
              <w:bottom w:val="single" w:sz="4" w:space="0" w:color="auto"/>
              <w:right w:val="single" w:sz="4" w:space="0" w:color="auto"/>
            </w:tcBorders>
          </w:tcPr>
          <w:p w:rsidR="00F15525" w:rsidRPr="00107D56" w:rsidRDefault="00F15525" w:rsidP="0034165C">
            <w:pPr>
              <w:rPr>
                <w:sz w:val="22"/>
                <w:szCs w:val="22"/>
              </w:rPr>
            </w:pPr>
            <w:r>
              <w:rPr>
                <w:sz w:val="22"/>
                <w:szCs w:val="22"/>
              </w:rPr>
              <w:t xml:space="preserve">                       179</w:t>
            </w:r>
            <w:r w:rsidR="0034165C">
              <w:rPr>
                <w:sz w:val="22"/>
                <w:szCs w:val="22"/>
              </w:rPr>
              <w:t>,5</w:t>
            </w:r>
          </w:p>
        </w:tc>
      </w:tr>
      <w:tr w:rsidR="00F15525" w:rsidRPr="00107D56" w:rsidTr="00277DDD">
        <w:trPr>
          <w:trHeight w:val="224"/>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9</w:t>
            </w:r>
          </w:p>
        </w:tc>
        <w:tc>
          <w:tcPr>
            <w:tcW w:w="2515" w:type="dxa"/>
            <w:tcBorders>
              <w:top w:val="nil"/>
              <w:left w:val="nil"/>
              <w:bottom w:val="single" w:sz="4" w:space="0" w:color="auto"/>
              <w:right w:val="single" w:sz="4" w:space="0" w:color="auto"/>
            </w:tcBorders>
            <w:shd w:val="clear" w:color="auto" w:fill="auto"/>
            <w:vAlign w:val="bottom"/>
            <w:hideMark/>
          </w:tcPr>
          <w:p w:rsidR="00F15525" w:rsidRPr="00107D56" w:rsidRDefault="00F15525" w:rsidP="00266100">
            <w:pPr>
              <w:rPr>
                <w:sz w:val="22"/>
                <w:szCs w:val="22"/>
                <w:vertAlign w:val="superscript"/>
              </w:rPr>
            </w:pPr>
            <w:r w:rsidRPr="00107D56">
              <w:rPr>
                <w:sz w:val="22"/>
                <w:szCs w:val="22"/>
              </w:rPr>
              <w:t>Ввод в действие жилых домов</w:t>
            </w:r>
          </w:p>
        </w:tc>
        <w:tc>
          <w:tcPr>
            <w:tcW w:w="850" w:type="dxa"/>
            <w:tcBorders>
              <w:top w:val="nil"/>
              <w:left w:val="nil"/>
              <w:bottom w:val="single" w:sz="4" w:space="0" w:color="auto"/>
              <w:right w:val="single" w:sz="4" w:space="0" w:color="auto"/>
            </w:tcBorders>
            <w:shd w:val="clear" w:color="auto" w:fill="auto"/>
            <w:noWrap/>
            <w:vAlign w:val="bottom"/>
            <w:hideMark/>
          </w:tcPr>
          <w:p w:rsidR="00F15525" w:rsidRPr="00107D56" w:rsidRDefault="00F15525" w:rsidP="00266100">
            <w:pPr>
              <w:jc w:val="center"/>
              <w:rPr>
                <w:sz w:val="22"/>
                <w:szCs w:val="22"/>
              </w:rPr>
            </w:pPr>
            <w:r w:rsidRPr="00107D56">
              <w:rPr>
                <w:sz w:val="22"/>
                <w:szCs w:val="22"/>
              </w:rPr>
              <w:t xml:space="preserve"> Тыс. кв.м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15525" w:rsidRPr="00107D56" w:rsidRDefault="00F15525" w:rsidP="00266100">
            <w:pPr>
              <w:jc w:val="center"/>
              <w:rPr>
                <w:sz w:val="22"/>
                <w:szCs w:val="22"/>
              </w:rPr>
            </w:pPr>
            <w:r w:rsidRPr="00107D56">
              <w:rPr>
                <w:sz w:val="22"/>
                <w:szCs w:val="22"/>
              </w:rPr>
              <w:t>18,3</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21,93</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E40A7B">
            <w:pPr>
              <w:jc w:val="center"/>
              <w:rPr>
                <w:sz w:val="22"/>
                <w:szCs w:val="22"/>
              </w:rPr>
            </w:pPr>
            <w:r w:rsidRPr="00107D56">
              <w:rPr>
                <w:sz w:val="22"/>
                <w:szCs w:val="22"/>
              </w:rPr>
              <w:t>17,7</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8,261</w:t>
            </w:r>
          </w:p>
        </w:tc>
      </w:tr>
      <w:tr w:rsidR="00F15525" w:rsidRPr="00107D56" w:rsidTr="00277DDD">
        <w:trPr>
          <w:trHeight w:val="339"/>
          <w:jc w:val="center"/>
        </w:trPr>
        <w:tc>
          <w:tcPr>
            <w:tcW w:w="619" w:type="dxa"/>
            <w:tcBorders>
              <w:top w:val="nil"/>
              <w:left w:val="single" w:sz="4" w:space="0" w:color="auto"/>
              <w:bottom w:val="single" w:sz="4" w:space="0" w:color="auto"/>
              <w:right w:val="single" w:sz="4" w:space="0" w:color="auto"/>
            </w:tcBorders>
            <w:shd w:val="clear" w:color="auto" w:fill="auto"/>
            <w:vAlign w:val="center"/>
          </w:tcPr>
          <w:p w:rsidR="00F15525" w:rsidRPr="00107D56" w:rsidRDefault="00F15525" w:rsidP="003D6C47">
            <w:pPr>
              <w:jc w:val="center"/>
              <w:rPr>
                <w:color w:val="000000"/>
                <w:sz w:val="22"/>
                <w:szCs w:val="22"/>
              </w:rPr>
            </w:pPr>
            <w:r w:rsidRPr="00107D56">
              <w:rPr>
                <w:color w:val="000000"/>
                <w:sz w:val="22"/>
                <w:szCs w:val="22"/>
              </w:rPr>
              <w:t>10</w:t>
            </w:r>
          </w:p>
        </w:tc>
        <w:tc>
          <w:tcPr>
            <w:tcW w:w="2515" w:type="dxa"/>
            <w:tcBorders>
              <w:top w:val="nil"/>
              <w:left w:val="nil"/>
              <w:bottom w:val="single" w:sz="4" w:space="0" w:color="auto"/>
              <w:right w:val="single" w:sz="4" w:space="0" w:color="auto"/>
            </w:tcBorders>
            <w:shd w:val="clear" w:color="auto" w:fill="auto"/>
            <w:vAlign w:val="center"/>
          </w:tcPr>
          <w:p w:rsidR="00F15525" w:rsidRPr="00107D56" w:rsidRDefault="0034165C" w:rsidP="0034165C">
            <w:pPr>
              <w:rPr>
                <w:color w:val="000000"/>
                <w:sz w:val="22"/>
                <w:szCs w:val="22"/>
              </w:rPr>
            </w:pPr>
            <w:r>
              <w:rPr>
                <w:color w:val="000000"/>
                <w:sz w:val="22"/>
                <w:szCs w:val="22"/>
              </w:rPr>
              <w:t xml:space="preserve">Среднедушевые </w:t>
            </w:r>
            <w:r w:rsidR="00F15525" w:rsidRPr="00107D56">
              <w:rPr>
                <w:color w:val="000000"/>
                <w:sz w:val="22"/>
                <w:szCs w:val="22"/>
              </w:rPr>
              <w:t>бюджетные доходы</w:t>
            </w:r>
          </w:p>
        </w:tc>
        <w:tc>
          <w:tcPr>
            <w:tcW w:w="850"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Руб.</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29 802,4</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22 850,3</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27</w:t>
            </w:r>
            <w:r>
              <w:rPr>
                <w:sz w:val="22"/>
                <w:szCs w:val="22"/>
              </w:rPr>
              <w:t> </w:t>
            </w:r>
            <w:r w:rsidRPr="00107D56">
              <w:rPr>
                <w:sz w:val="22"/>
                <w:szCs w:val="22"/>
              </w:rPr>
              <w:t>810</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31807</w:t>
            </w:r>
          </w:p>
        </w:tc>
      </w:tr>
      <w:tr w:rsidR="00F15525" w:rsidRPr="00107D56" w:rsidTr="00277DDD">
        <w:trPr>
          <w:trHeight w:val="936"/>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11</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4D2205">
            <w:pPr>
              <w:rPr>
                <w:sz w:val="22"/>
                <w:szCs w:val="22"/>
                <w:vertAlign w:val="superscript"/>
              </w:rPr>
            </w:pPr>
            <w:r w:rsidRPr="00107D56">
              <w:rPr>
                <w:sz w:val="22"/>
                <w:szCs w:val="22"/>
              </w:rPr>
              <w:t xml:space="preserve">Профицит, дефицит (-) бюджета </w:t>
            </w:r>
          </w:p>
        </w:tc>
        <w:tc>
          <w:tcPr>
            <w:tcW w:w="850" w:type="dxa"/>
            <w:tcBorders>
              <w:top w:val="nil"/>
              <w:left w:val="nil"/>
              <w:bottom w:val="single" w:sz="4" w:space="0" w:color="auto"/>
              <w:right w:val="single" w:sz="4" w:space="0" w:color="auto"/>
            </w:tcBorders>
            <w:shd w:val="clear" w:color="auto" w:fill="auto"/>
            <w:noWrap/>
            <w:vAlign w:val="center"/>
            <w:hideMark/>
          </w:tcPr>
          <w:p w:rsidR="00F15525" w:rsidRPr="00107D56" w:rsidRDefault="00F15525" w:rsidP="00266100">
            <w:pPr>
              <w:rPr>
                <w:sz w:val="22"/>
                <w:szCs w:val="22"/>
              </w:rPr>
            </w:pPr>
            <w:r w:rsidRPr="00107D56">
              <w:rPr>
                <w:sz w:val="22"/>
                <w:szCs w:val="22"/>
              </w:rPr>
              <w:t>млн. руб.</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F15525" w:rsidRPr="00107D56" w:rsidRDefault="00F15525" w:rsidP="00A878FC">
            <w:pPr>
              <w:jc w:val="center"/>
              <w:rPr>
                <w:sz w:val="22"/>
                <w:szCs w:val="22"/>
              </w:rPr>
            </w:pPr>
          </w:p>
          <w:p w:rsidR="00F15525" w:rsidRPr="00107D56" w:rsidRDefault="00F15525" w:rsidP="00A878FC">
            <w:pPr>
              <w:jc w:val="center"/>
              <w:rPr>
                <w:sz w:val="22"/>
                <w:szCs w:val="22"/>
              </w:rPr>
            </w:pPr>
            <w:r w:rsidRPr="00107D56">
              <w:rPr>
                <w:sz w:val="22"/>
                <w:szCs w:val="22"/>
              </w:rPr>
              <w:t>+1,8</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F15525" w:rsidRPr="00107D56" w:rsidRDefault="00F15525" w:rsidP="00A878FC">
            <w:pPr>
              <w:jc w:val="center"/>
              <w:rPr>
                <w:sz w:val="22"/>
                <w:szCs w:val="22"/>
              </w:rPr>
            </w:pPr>
          </w:p>
          <w:p w:rsidR="00F15525" w:rsidRPr="00107D56" w:rsidRDefault="00F15525" w:rsidP="00A878FC">
            <w:pPr>
              <w:jc w:val="center"/>
              <w:rPr>
                <w:sz w:val="22"/>
                <w:szCs w:val="22"/>
              </w:rPr>
            </w:pPr>
            <w:r w:rsidRPr="00107D56">
              <w:rPr>
                <w:sz w:val="22"/>
                <w:szCs w:val="22"/>
              </w:rPr>
              <w:t>-151,8</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A878FC">
            <w:pPr>
              <w:jc w:val="center"/>
              <w:rPr>
                <w:sz w:val="22"/>
                <w:szCs w:val="22"/>
              </w:rPr>
            </w:pPr>
          </w:p>
          <w:p w:rsidR="00F15525" w:rsidRPr="00107D56" w:rsidRDefault="00F15525" w:rsidP="00A878FC">
            <w:pPr>
              <w:jc w:val="center"/>
              <w:rPr>
                <w:sz w:val="22"/>
                <w:szCs w:val="22"/>
              </w:rPr>
            </w:pPr>
            <w:r w:rsidRPr="00107D56">
              <w:rPr>
                <w:sz w:val="22"/>
                <w:szCs w:val="22"/>
              </w:rPr>
              <w:t>-15,5</w:t>
            </w:r>
          </w:p>
        </w:tc>
        <w:tc>
          <w:tcPr>
            <w:tcW w:w="1135" w:type="dxa"/>
            <w:tcBorders>
              <w:top w:val="nil"/>
              <w:left w:val="nil"/>
              <w:bottom w:val="single" w:sz="4" w:space="0" w:color="auto"/>
              <w:right w:val="single" w:sz="4" w:space="0" w:color="auto"/>
            </w:tcBorders>
          </w:tcPr>
          <w:p w:rsidR="00F15525" w:rsidRDefault="00F15525" w:rsidP="00A878FC">
            <w:pPr>
              <w:jc w:val="center"/>
              <w:rPr>
                <w:sz w:val="22"/>
                <w:szCs w:val="22"/>
              </w:rPr>
            </w:pPr>
          </w:p>
          <w:p w:rsidR="00F15525" w:rsidRDefault="00F15525" w:rsidP="00A878FC">
            <w:pPr>
              <w:jc w:val="center"/>
              <w:rPr>
                <w:sz w:val="22"/>
                <w:szCs w:val="22"/>
              </w:rPr>
            </w:pPr>
          </w:p>
          <w:p w:rsidR="00F15525" w:rsidRPr="00107D56" w:rsidRDefault="00F15525" w:rsidP="00A878FC">
            <w:pPr>
              <w:jc w:val="center"/>
              <w:rPr>
                <w:sz w:val="22"/>
                <w:szCs w:val="22"/>
              </w:rPr>
            </w:pPr>
            <w:r>
              <w:rPr>
                <w:sz w:val="22"/>
                <w:szCs w:val="22"/>
              </w:rPr>
              <w:t>+29,29</w:t>
            </w:r>
          </w:p>
        </w:tc>
      </w:tr>
    </w:tbl>
    <w:p w:rsidR="00CC42C9" w:rsidRDefault="00CC42C9" w:rsidP="003E111F">
      <w:pPr>
        <w:pStyle w:val="ConsPlusNormal"/>
        <w:jc w:val="center"/>
        <w:rPr>
          <w:rFonts w:cs="Courier New"/>
          <w:b/>
        </w:rPr>
      </w:pPr>
    </w:p>
    <w:p w:rsidR="00CC42C9" w:rsidRDefault="005366AA" w:rsidP="005366AA">
      <w:pPr>
        <w:pStyle w:val="ConsPlusNormal"/>
        <w:jc w:val="both"/>
        <w:rPr>
          <w:rFonts w:cs="Courier New"/>
        </w:rPr>
      </w:pPr>
      <w:r w:rsidRPr="005366AA">
        <w:rPr>
          <w:rFonts w:cs="Courier New"/>
        </w:rPr>
        <w:tab/>
        <w:t>Согласно данных Росстат</w:t>
      </w:r>
      <w:r>
        <w:rPr>
          <w:rFonts w:cs="Courier New"/>
        </w:rPr>
        <w:t xml:space="preserve"> рейтинг муниципального образования Слюдянский район в 201</w:t>
      </w:r>
      <w:r w:rsidR="00D46ED5">
        <w:rPr>
          <w:rFonts w:cs="Courier New"/>
        </w:rPr>
        <w:t>7</w:t>
      </w:r>
      <w:r>
        <w:rPr>
          <w:rFonts w:cs="Courier New"/>
        </w:rPr>
        <w:t xml:space="preserve"> году: </w:t>
      </w:r>
    </w:p>
    <w:p w:rsidR="005366AA" w:rsidRDefault="005366AA" w:rsidP="005366AA">
      <w:pPr>
        <w:pStyle w:val="ConsPlusNormal"/>
        <w:jc w:val="both"/>
        <w:rPr>
          <w:rFonts w:cs="Courier New"/>
        </w:rPr>
      </w:pPr>
    </w:p>
    <w:tbl>
      <w:tblPr>
        <w:tblStyle w:val="33"/>
        <w:tblW w:w="0" w:type="auto"/>
        <w:jc w:val="center"/>
        <w:tblLook w:val="04A0" w:firstRow="1" w:lastRow="0" w:firstColumn="1" w:lastColumn="0" w:noHBand="0" w:noVBand="1"/>
      </w:tblPr>
      <w:tblGrid>
        <w:gridCol w:w="5637"/>
        <w:gridCol w:w="3685"/>
      </w:tblGrid>
      <w:tr w:rsidR="005366AA" w:rsidRPr="00107D56" w:rsidTr="00277DDD">
        <w:trPr>
          <w:jc w:val="center"/>
        </w:trPr>
        <w:tc>
          <w:tcPr>
            <w:tcW w:w="5637" w:type="dxa"/>
          </w:tcPr>
          <w:p w:rsidR="005366AA" w:rsidRPr="00107D56" w:rsidRDefault="005366AA" w:rsidP="004871BD">
            <w:pPr>
              <w:pStyle w:val="ConsPlusNormal"/>
              <w:jc w:val="center"/>
              <w:rPr>
                <w:rFonts w:cs="Courier New"/>
                <w:b/>
                <w:sz w:val="22"/>
                <w:szCs w:val="22"/>
              </w:rPr>
            </w:pPr>
            <w:r w:rsidRPr="00107D56">
              <w:rPr>
                <w:rFonts w:cs="Courier New"/>
                <w:b/>
                <w:sz w:val="22"/>
                <w:szCs w:val="22"/>
              </w:rPr>
              <w:t>Наименование показателя</w:t>
            </w:r>
            <w:r w:rsidR="00DB002B" w:rsidRPr="00107D56">
              <w:rPr>
                <w:rFonts w:cs="Courier New"/>
                <w:b/>
                <w:sz w:val="22"/>
                <w:szCs w:val="22"/>
              </w:rPr>
              <w:t xml:space="preserve"> рейтинга</w:t>
            </w:r>
          </w:p>
        </w:tc>
        <w:tc>
          <w:tcPr>
            <w:tcW w:w="3685" w:type="dxa"/>
          </w:tcPr>
          <w:p w:rsidR="005366AA" w:rsidRPr="00107D56" w:rsidRDefault="005366AA" w:rsidP="004871BD">
            <w:pPr>
              <w:pStyle w:val="ConsPlusNormal"/>
              <w:jc w:val="center"/>
              <w:rPr>
                <w:rFonts w:cs="Courier New"/>
                <w:b/>
                <w:sz w:val="22"/>
                <w:szCs w:val="22"/>
              </w:rPr>
            </w:pPr>
            <w:r w:rsidRPr="00107D56">
              <w:rPr>
                <w:rFonts w:cs="Courier New"/>
                <w:b/>
                <w:sz w:val="22"/>
                <w:szCs w:val="22"/>
              </w:rPr>
              <w:t>Место в рейтинге</w:t>
            </w:r>
            <w:r w:rsidR="0090230C">
              <w:rPr>
                <w:rFonts w:cs="Courier New"/>
                <w:b/>
                <w:sz w:val="22"/>
                <w:szCs w:val="22"/>
              </w:rPr>
              <w:t xml:space="preserve"> по Иркутской области</w:t>
            </w:r>
          </w:p>
          <w:p w:rsidR="00DB002B" w:rsidRPr="00107D56" w:rsidRDefault="00DB002B" w:rsidP="004871BD">
            <w:pPr>
              <w:pStyle w:val="ConsPlusNormal"/>
              <w:jc w:val="center"/>
              <w:rPr>
                <w:rFonts w:cs="Courier New"/>
                <w:b/>
                <w:sz w:val="22"/>
                <w:szCs w:val="22"/>
              </w:rPr>
            </w:pPr>
          </w:p>
        </w:tc>
      </w:tr>
      <w:tr w:rsidR="005366AA" w:rsidRPr="00107D56" w:rsidTr="00277DDD">
        <w:trPr>
          <w:jc w:val="center"/>
        </w:trPr>
        <w:tc>
          <w:tcPr>
            <w:tcW w:w="5637" w:type="dxa"/>
          </w:tcPr>
          <w:p w:rsidR="005366AA" w:rsidRPr="00107D56" w:rsidRDefault="005366AA" w:rsidP="005366AA">
            <w:pPr>
              <w:pStyle w:val="ConsPlusNormal"/>
              <w:jc w:val="both"/>
              <w:rPr>
                <w:rFonts w:cs="Courier New"/>
                <w:sz w:val="22"/>
                <w:szCs w:val="22"/>
              </w:rPr>
            </w:pPr>
            <w:r w:rsidRPr="00107D56">
              <w:rPr>
                <w:rFonts w:cs="Courier New"/>
                <w:sz w:val="22"/>
                <w:szCs w:val="22"/>
              </w:rPr>
              <w:t>По уровню рождаемости</w:t>
            </w:r>
          </w:p>
        </w:tc>
        <w:tc>
          <w:tcPr>
            <w:tcW w:w="3685" w:type="dxa"/>
            <w:shd w:val="clear" w:color="auto" w:fill="FFFFFF" w:themeFill="background1"/>
          </w:tcPr>
          <w:p w:rsidR="005366AA" w:rsidRPr="00107D56" w:rsidRDefault="005366AA" w:rsidP="00DB002B">
            <w:pPr>
              <w:pStyle w:val="ConsPlusNormal"/>
              <w:jc w:val="center"/>
              <w:rPr>
                <w:rFonts w:cs="Courier New"/>
                <w:sz w:val="22"/>
                <w:szCs w:val="22"/>
              </w:rPr>
            </w:pPr>
            <w:r w:rsidRPr="00107D56">
              <w:rPr>
                <w:rFonts w:cs="Courier New"/>
                <w:sz w:val="22"/>
                <w:szCs w:val="22"/>
              </w:rPr>
              <w:t>15</w:t>
            </w:r>
            <w:r w:rsidR="00C9119C">
              <w:rPr>
                <w:rFonts w:cs="Courier New"/>
                <w:sz w:val="22"/>
                <w:szCs w:val="22"/>
              </w:rPr>
              <w:t xml:space="preserve"> </w:t>
            </w:r>
          </w:p>
        </w:tc>
      </w:tr>
      <w:tr w:rsidR="005366AA" w:rsidRPr="00107D56" w:rsidTr="00277DDD">
        <w:trPr>
          <w:jc w:val="center"/>
        </w:trPr>
        <w:tc>
          <w:tcPr>
            <w:tcW w:w="5637" w:type="dxa"/>
          </w:tcPr>
          <w:p w:rsidR="005366AA" w:rsidRPr="00107D56" w:rsidRDefault="005366AA" w:rsidP="005366AA">
            <w:pPr>
              <w:pStyle w:val="ConsPlusNormal"/>
              <w:jc w:val="both"/>
              <w:rPr>
                <w:rFonts w:cs="Courier New"/>
                <w:sz w:val="22"/>
                <w:szCs w:val="22"/>
              </w:rPr>
            </w:pPr>
            <w:r w:rsidRPr="00107D56">
              <w:rPr>
                <w:rFonts w:cs="Courier New"/>
                <w:sz w:val="22"/>
                <w:szCs w:val="22"/>
              </w:rPr>
              <w:t>По уровню смертности</w:t>
            </w:r>
          </w:p>
        </w:tc>
        <w:tc>
          <w:tcPr>
            <w:tcW w:w="3685" w:type="dxa"/>
            <w:shd w:val="clear" w:color="auto" w:fill="FFFFFF" w:themeFill="background1"/>
          </w:tcPr>
          <w:p w:rsidR="00DB002B" w:rsidRPr="00107D56" w:rsidRDefault="00D46ED5" w:rsidP="00DB002B">
            <w:pPr>
              <w:pStyle w:val="ConsPlusNormal"/>
              <w:jc w:val="center"/>
              <w:rPr>
                <w:rFonts w:cs="Courier New"/>
                <w:sz w:val="22"/>
                <w:szCs w:val="22"/>
              </w:rPr>
            </w:pPr>
            <w:r>
              <w:rPr>
                <w:rFonts w:cs="Courier New"/>
                <w:sz w:val="22"/>
                <w:szCs w:val="22"/>
              </w:rPr>
              <w:t>25</w:t>
            </w:r>
            <w:r w:rsidR="00C9119C">
              <w:rPr>
                <w:rFonts w:cs="Courier New"/>
                <w:sz w:val="22"/>
                <w:szCs w:val="22"/>
              </w:rPr>
              <w:t xml:space="preserve"> (из 39 мест)</w:t>
            </w:r>
          </w:p>
          <w:p w:rsidR="005366AA" w:rsidRPr="00107D56" w:rsidRDefault="005366AA" w:rsidP="00D46ED5">
            <w:pPr>
              <w:pStyle w:val="ConsPlusNormal"/>
              <w:jc w:val="center"/>
              <w:rPr>
                <w:rFonts w:cs="Courier New"/>
                <w:sz w:val="22"/>
                <w:szCs w:val="22"/>
              </w:rPr>
            </w:pPr>
            <w:r w:rsidRPr="00107D56">
              <w:rPr>
                <w:rFonts w:cs="Courier New"/>
                <w:sz w:val="22"/>
                <w:szCs w:val="22"/>
              </w:rPr>
              <w:t xml:space="preserve">совместно с </w:t>
            </w:r>
            <w:r w:rsidR="00D46ED5">
              <w:rPr>
                <w:rFonts w:cs="Courier New"/>
                <w:sz w:val="22"/>
                <w:szCs w:val="22"/>
              </w:rPr>
              <w:t>Усольским районом</w:t>
            </w:r>
          </w:p>
        </w:tc>
      </w:tr>
      <w:tr w:rsidR="005366AA" w:rsidRPr="00107D56" w:rsidTr="00277DDD">
        <w:trPr>
          <w:jc w:val="center"/>
        </w:trPr>
        <w:tc>
          <w:tcPr>
            <w:tcW w:w="5637" w:type="dxa"/>
          </w:tcPr>
          <w:p w:rsidR="005366AA" w:rsidRPr="00107D56" w:rsidRDefault="005366AA" w:rsidP="005366AA">
            <w:pPr>
              <w:pStyle w:val="ConsPlusNormal"/>
              <w:jc w:val="both"/>
              <w:rPr>
                <w:rFonts w:cs="Courier New"/>
                <w:sz w:val="22"/>
                <w:szCs w:val="22"/>
              </w:rPr>
            </w:pPr>
            <w:r w:rsidRPr="00107D56">
              <w:rPr>
                <w:rFonts w:cs="Courier New"/>
                <w:sz w:val="22"/>
                <w:szCs w:val="22"/>
              </w:rPr>
              <w:t>По естественному приросту (убыли) населения в расчете на 1000 населения</w:t>
            </w:r>
          </w:p>
        </w:tc>
        <w:tc>
          <w:tcPr>
            <w:tcW w:w="3685" w:type="dxa"/>
            <w:shd w:val="clear" w:color="auto" w:fill="FFFFFF" w:themeFill="background1"/>
          </w:tcPr>
          <w:p w:rsidR="005366AA" w:rsidRPr="00107D56" w:rsidRDefault="00441CE2" w:rsidP="00DB002B">
            <w:pPr>
              <w:pStyle w:val="ConsPlusNormal"/>
              <w:jc w:val="center"/>
              <w:rPr>
                <w:rFonts w:cs="Courier New"/>
                <w:sz w:val="22"/>
                <w:szCs w:val="22"/>
              </w:rPr>
            </w:pPr>
            <w:r>
              <w:rPr>
                <w:rFonts w:cs="Courier New"/>
                <w:sz w:val="22"/>
                <w:szCs w:val="22"/>
              </w:rPr>
              <w:t>19</w:t>
            </w:r>
            <w:r w:rsidR="00C9119C">
              <w:rPr>
                <w:rFonts w:cs="Courier New"/>
                <w:sz w:val="22"/>
                <w:szCs w:val="22"/>
              </w:rPr>
              <w:t xml:space="preserve"> (из 40 мест)</w:t>
            </w:r>
          </w:p>
        </w:tc>
      </w:tr>
      <w:tr w:rsidR="005366AA" w:rsidRPr="00107D56" w:rsidTr="00277DDD">
        <w:trPr>
          <w:jc w:val="center"/>
        </w:trPr>
        <w:tc>
          <w:tcPr>
            <w:tcW w:w="5637" w:type="dxa"/>
          </w:tcPr>
          <w:p w:rsidR="005366AA" w:rsidRPr="00107D56" w:rsidRDefault="005366AA" w:rsidP="00DB002B">
            <w:pPr>
              <w:pStyle w:val="ConsPlusNormal"/>
              <w:jc w:val="both"/>
              <w:rPr>
                <w:rFonts w:cs="Courier New"/>
                <w:sz w:val="22"/>
                <w:szCs w:val="22"/>
              </w:rPr>
            </w:pPr>
            <w:r w:rsidRPr="00107D56">
              <w:rPr>
                <w:rFonts w:cs="Courier New"/>
                <w:sz w:val="22"/>
                <w:szCs w:val="22"/>
              </w:rPr>
              <w:t xml:space="preserve">По </w:t>
            </w:r>
            <w:r w:rsidR="00DB002B" w:rsidRPr="00107D56">
              <w:rPr>
                <w:rFonts w:cs="Courier New"/>
                <w:sz w:val="22"/>
                <w:szCs w:val="22"/>
              </w:rPr>
              <w:t>миграционному</w:t>
            </w:r>
            <w:r w:rsidRPr="00107D56">
              <w:rPr>
                <w:rFonts w:cs="Courier New"/>
                <w:sz w:val="22"/>
                <w:szCs w:val="22"/>
              </w:rPr>
              <w:t xml:space="preserve"> приросту (убыли) населения в расчете на 1000 населения</w:t>
            </w:r>
          </w:p>
        </w:tc>
        <w:tc>
          <w:tcPr>
            <w:tcW w:w="3685" w:type="dxa"/>
            <w:shd w:val="clear" w:color="auto" w:fill="FFFFFF" w:themeFill="background1"/>
          </w:tcPr>
          <w:p w:rsidR="005366AA" w:rsidRPr="00107D56" w:rsidRDefault="00441CE2" w:rsidP="00DB002B">
            <w:pPr>
              <w:pStyle w:val="ConsPlusNormal"/>
              <w:jc w:val="center"/>
              <w:rPr>
                <w:rFonts w:cs="Courier New"/>
                <w:sz w:val="22"/>
                <w:szCs w:val="22"/>
              </w:rPr>
            </w:pPr>
            <w:r>
              <w:rPr>
                <w:rFonts w:cs="Courier New"/>
                <w:sz w:val="22"/>
                <w:szCs w:val="22"/>
              </w:rPr>
              <w:t>6</w:t>
            </w:r>
            <w:r w:rsidR="00C9119C">
              <w:rPr>
                <w:rFonts w:cs="Courier New"/>
                <w:sz w:val="22"/>
                <w:szCs w:val="22"/>
              </w:rPr>
              <w:t xml:space="preserve"> </w:t>
            </w:r>
          </w:p>
        </w:tc>
      </w:tr>
      <w:tr w:rsidR="005366AA" w:rsidRPr="00107D56" w:rsidTr="00277DDD">
        <w:trPr>
          <w:jc w:val="center"/>
        </w:trPr>
        <w:tc>
          <w:tcPr>
            <w:tcW w:w="5637" w:type="dxa"/>
          </w:tcPr>
          <w:p w:rsidR="005366AA" w:rsidRPr="00107D56" w:rsidRDefault="00DB002B" w:rsidP="005366AA">
            <w:pPr>
              <w:pStyle w:val="ConsPlusNormal"/>
              <w:jc w:val="both"/>
              <w:rPr>
                <w:rFonts w:cs="Courier New"/>
                <w:sz w:val="22"/>
                <w:szCs w:val="22"/>
              </w:rPr>
            </w:pPr>
            <w:r w:rsidRPr="00107D56">
              <w:rPr>
                <w:rFonts w:cs="Courier New"/>
                <w:sz w:val="22"/>
                <w:szCs w:val="22"/>
              </w:rPr>
              <w:t>По размеру оплаты труда</w:t>
            </w:r>
          </w:p>
        </w:tc>
        <w:tc>
          <w:tcPr>
            <w:tcW w:w="3685" w:type="dxa"/>
            <w:shd w:val="clear" w:color="auto" w:fill="FFFFFF" w:themeFill="background1"/>
          </w:tcPr>
          <w:p w:rsidR="005366AA" w:rsidRPr="00107D56" w:rsidRDefault="0093481C" w:rsidP="00DB002B">
            <w:pPr>
              <w:pStyle w:val="ConsPlusNormal"/>
              <w:jc w:val="center"/>
              <w:rPr>
                <w:rFonts w:cs="Courier New"/>
                <w:sz w:val="22"/>
                <w:szCs w:val="22"/>
              </w:rPr>
            </w:pPr>
            <w:r>
              <w:rPr>
                <w:rFonts w:cs="Courier New"/>
                <w:sz w:val="22"/>
                <w:szCs w:val="22"/>
              </w:rPr>
              <w:t>21</w:t>
            </w:r>
          </w:p>
        </w:tc>
      </w:tr>
      <w:tr w:rsidR="005366AA" w:rsidRPr="00107D56" w:rsidTr="00277DDD">
        <w:trPr>
          <w:trHeight w:val="599"/>
          <w:jc w:val="center"/>
        </w:trPr>
        <w:tc>
          <w:tcPr>
            <w:tcW w:w="5637" w:type="dxa"/>
          </w:tcPr>
          <w:p w:rsidR="005366AA" w:rsidRPr="00107D56" w:rsidRDefault="00DB002B" w:rsidP="005366AA">
            <w:pPr>
              <w:pStyle w:val="ConsPlusNormal"/>
              <w:jc w:val="both"/>
              <w:rPr>
                <w:rFonts w:cs="Courier New"/>
                <w:sz w:val="22"/>
                <w:szCs w:val="22"/>
              </w:rPr>
            </w:pPr>
            <w:r w:rsidRPr="00107D56">
              <w:rPr>
                <w:rFonts w:cs="Courier New"/>
                <w:sz w:val="22"/>
                <w:szCs w:val="22"/>
              </w:rPr>
              <w:t>По степени трудоустройства обратившихся в службу занятости</w:t>
            </w:r>
          </w:p>
        </w:tc>
        <w:tc>
          <w:tcPr>
            <w:tcW w:w="3685" w:type="dxa"/>
            <w:shd w:val="clear" w:color="auto" w:fill="FFFFFF" w:themeFill="background1"/>
          </w:tcPr>
          <w:p w:rsidR="005366AA" w:rsidRPr="00107D56" w:rsidRDefault="0093481C" w:rsidP="00DB002B">
            <w:pPr>
              <w:pStyle w:val="ConsPlusNormal"/>
              <w:jc w:val="center"/>
              <w:rPr>
                <w:rFonts w:cs="Courier New"/>
                <w:sz w:val="22"/>
                <w:szCs w:val="22"/>
              </w:rPr>
            </w:pPr>
            <w:r>
              <w:rPr>
                <w:rFonts w:cs="Courier New"/>
                <w:sz w:val="22"/>
                <w:szCs w:val="22"/>
              </w:rPr>
              <w:t>4</w:t>
            </w:r>
            <w:r w:rsidR="003803E9">
              <w:rPr>
                <w:rFonts w:cs="Courier New"/>
                <w:sz w:val="22"/>
                <w:szCs w:val="22"/>
              </w:rPr>
              <w:t xml:space="preserve"> (из 37 мест)</w:t>
            </w:r>
          </w:p>
        </w:tc>
      </w:tr>
      <w:tr w:rsidR="00DB002B" w:rsidRPr="00107D56" w:rsidTr="00277DDD">
        <w:trPr>
          <w:jc w:val="center"/>
        </w:trPr>
        <w:tc>
          <w:tcPr>
            <w:tcW w:w="5637" w:type="dxa"/>
            <w:shd w:val="clear" w:color="auto" w:fill="auto"/>
          </w:tcPr>
          <w:p w:rsidR="00DB002B" w:rsidRPr="00107D56" w:rsidRDefault="00DB002B" w:rsidP="005366AA">
            <w:pPr>
              <w:pStyle w:val="ConsPlusNormal"/>
              <w:jc w:val="both"/>
              <w:rPr>
                <w:rFonts w:cs="Courier New"/>
                <w:sz w:val="22"/>
                <w:szCs w:val="22"/>
              </w:rPr>
            </w:pPr>
            <w:r w:rsidRPr="00107D56">
              <w:rPr>
                <w:rFonts w:cs="Courier New"/>
                <w:sz w:val="22"/>
                <w:szCs w:val="22"/>
              </w:rPr>
              <w:t>По уровню зарегистрированной безработицы</w:t>
            </w:r>
          </w:p>
        </w:tc>
        <w:tc>
          <w:tcPr>
            <w:tcW w:w="3685" w:type="dxa"/>
            <w:shd w:val="clear" w:color="auto" w:fill="auto"/>
          </w:tcPr>
          <w:p w:rsidR="00DB002B" w:rsidRPr="00107D56" w:rsidRDefault="00993831" w:rsidP="00DB002B">
            <w:pPr>
              <w:pStyle w:val="ConsPlusNormal"/>
              <w:jc w:val="center"/>
              <w:rPr>
                <w:rFonts w:cs="Courier New"/>
                <w:sz w:val="22"/>
                <w:szCs w:val="22"/>
              </w:rPr>
            </w:pPr>
            <w:r>
              <w:rPr>
                <w:rFonts w:cs="Courier New"/>
                <w:sz w:val="22"/>
                <w:szCs w:val="22"/>
              </w:rPr>
              <w:t>12 (из 27 мест)</w:t>
            </w:r>
          </w:p>
          <w:p w:rsidR="00DB002B" w:rsidRPr="00107D56" w:rsidRDefault="00DB002B" w:rsidP="0093481C">
            <w:pPr>
              <w:pStyle w:val="ConsPlusNormal"/>
              <w:jc w:val="center"/>
              <w:rPr>
                <w:rFonts w:cs="Courier New"/>
                <w:sz w:val="22"/>
                <w:szCs w:val="22"/>
              </w:rPr>
            </w:pPr>
            <w:r w:rsidRPr="00107D56">
              <w:rPr>
                <w:rFonts w:cs="Courier New"/>
                <w:sz w:val="22"/>
                <w:szCs w:val="22"/>
              </w:rPr>
              <w:t xml:space="preserve">совместно с </w:t>
            </w:r>
            <w:r w:rsidR="0093481C">
              <w:rPr>
                <w:rFonts w:cs="Courier New"/>
                <w:sz w:val="22"/>
                <w:szCs w:val="22"/>
              </w:rPr>
              <w:t>Нижнеилимским, Баяндаевским, Осинским районом</w:t>
            </w:r>
          </w:p>
        </w:tc>
      </w:tr>
      <w:tr w:rsidR="00DB002B" w:rsidRPr="00107D56" w:rsidTr="00277DDD">
        <w:trPr>
          <w:jc w:val="center"/>
        </w:trPr>
        <w:tc>
          <w:tcPr>
            <w:tcW w:w="5637" w:type="dxa"/>
          </w:tcPr>
          <w:p w:rsidR="00DB002B" w:rsidRPr="00107D56" w:rsidRDefault="00DB002B" w:rsidP="005366AA">
            <w:pPr>
              <w:pStyle w:val="ConsPlusNormal"/>
              <w:jc w:val="both"/>
              <w:rPr>
                <w:rFonts w:cs="Courier New"/>
                <w:sz w:val="22"/>
                <w:szCs w:val="22"/>
              </w:rPr>
            </w:pPr>
            <w:r w:rsidRPr="00107D56">
              <w:rPr>
                <w:rFonts w:cs="Courier New"/>
                <w:sz w:val="22"/>
                <w:szCs w:val="22"/>
              </w:rPr>
              <w:t>По среднедушевому обороту розничной торговли</w:t>
            </w:r>
          </w:p>
        </w:tc>
        <w:tc>
          <w:tcPr>
            <w:tcW w:w="3685" w:type="dxa"/>
            <w:shd w:val="clear" w:color="auto" w:fill="FFFFFF" w:themeFill="background1"/>
          </w:tcPr>
          <w:p w:rsidR="00DB002B" w:rsidRPr="00107D56" w:rsidRDefault="00A8014C" w:rsidP="00DB002B">
            <w:pPr>
              <w:pStyle w:val="ConsPlusNormal"/>
              <w:jc w:val="center"/>
              <w:rPr>
                <w:rFonts w:cs="Courier New"/>
                <w:sz w:val="22"/>
                <w:szCs w:val="22"/>
              </w:rPr>
            </w:pPr>
            <w:r>
              <w:rPr>
                <w:rFonts w:cs="Courier New"/>
                <w:sz w:val="22"/>
                <w:szCs w:val="22"/>
              </w:rPr>
              <w:t>16</w:t>
            </w:r>
          </w:p>
        </w:tc>
      </w:tr>
      <w:tr w:rsidR="00DB002B" w:rsidRPr="00107D56" w:rsidTr="00277DDD">
        <w:trPr>
          <w:jc w:val="center"/>
        </w:trPr>
        <w:tc>
          <w:tcPr>
            <w:tcW w:w="5637" w:type="dxa"/>
          </w:tcPr>
          <w:p w:rsidR="00DB002B" w:rsidRPr="00107D56" w:rsidRDefault="00DB002B" w:rsidP="00DB002B">
            <w:pPr>
              <w:pStyle w:val="ConsPlusNormal"/>
              <w:jc w:val="both"/>
              <w:rPr>
                <w:rFonts w:cs="Courier New"/>
                <w:sz w:val="22"/>
                <w:szCs w:val="22"/>
              </w:rPr>
            </w:pPr>
            <w:r w:rsidRPr="00107D56">
              <w:rPr>
                <w:rFonts w:cs="Courier New"/>
                <w:sz w:val="22"/>
                <w:szCs w:val="22"/>
              </w:rPr>
              <w:t>По среднедушевому обороту общественного питания</w:t>
            </w:r>
          </w:p>
        </w:tc>
        <w:tc>
          <w:tcPr>
            <w:tcW w:w="3685" w:type="dxa"/>
            <w:shd w:val="clear" w:color="auto" w:fill="FFFFFF" w:themeFill="background1"/>
          </w:tcPr>
          <w:p w:rsidR="00DB002B" w:rsidRPr="00107D56" w:rsidRDefault="00FA240B" w:rsidP="00DB002B">
            <w:pPr>
              <w:pStyle w:val="ConsPlusNormal"/>
              <w:jc w:val="center"/>
              <w:rPr>
                <w:rFonts w:cs="Courier New"/>
                <w:sz w:val="22"/>
                <w:szCs w:val="22"/>
              </w:rPr>
            </w:pPr>
            <w:r>
              <w:rPr>
                <w:rFonts w:cs="Courier New"/>
                <w:sz w:val="22"/>
                <w:szCs w:val="22"/>
              </w:rPr>
              <w:t>9</w:t>
            </w:r>
          </w:p>
        </w:tc>
      </w:tr>
      <w:tr w:rsidR="00DB002B" w:rsidRPr="00107D56" w:rsidTr="00277DDD">
        <w:trPr>
          <w:jc w:val="center"/>
        </w:trPr>
        <w:tc>
          <w:tcPr>
            <w:tcW w:w="5637" w:type="dxa"/>
          </w:tcPr>
          <w:p w:rsidR="00DB002B" w:rsidRPr="00107D56" w:rsidRDefault="00DB002B" w:rsidP="005366AA">
            <w:pPr>
              <w:pStyle w:val="ConsPlusNormal"/>
              <w:jc w:val="both"/>
              <w:rPr>
                <w:rFonts w:cs="Courier New"/>
                <w:sz w:val="22"/>
                <w:szCs w:val="22"/>
              </w:rPr>
            </w:pPr>
            <w:r w:rsidRPr="00107D56">
              <w:rPr>
                <w:rFonts w:cs="Courier New"/>
                <w:sz w:val="22"/>
                <w:szCs w:val="22"/>
              </w:rPr>
              <w:t>По вводу жилья в расчете на 1000 населения</w:t>
            </w:r>
          </w:p>
        </w:tc>
        <w:tc>
          <w:tcPr>
            <w:tcW w:w="3685" w:type="dxa"/>
            <w:shd w:val="clear" w:color="auto" w:fill="FFFFFF" w:themeFill="background1"/>
          </w:tcPr>
          <w:p w:rsidR="00DB002B" w:rsidRPr="00107D56" w:rsidRDefault="00F57DF7" w:rsidP="00DB002B">
            <w:pPr>
              <w:pStyle w:val="ConsPlusNormal"/>
              <w:jc w:val="center"/>
              <w:rPr>
                <w:rFonts w:cs="Courier New"/>
                <w:sz w:val="22"/>
                <w:szCs w:val="22"/>
              </w:rPr>
            </w:pPr>
            <w:r>
              <w:rPr>
                <w:rFonts w:cs="Courier New"/>
                <w:sz w:val="22"/>
                <w:szCs w:val="22"/>
              </w:rPr>
              <w:t>12</w:t>
            </w:r>
          </w:p>
        </w:tc>
      </w:tr>
      <w:tr w:rsidR="00DB002B" w:rsidRPr="00107D56" w:rsidTr="00277DDD">
        <w:trPr>
          <w:jc w:val="center"/>
        </w:trPr>
        <w:tc>
          <w:tcPr>
            <w:tcW w:w="5637" w:type="dxa"/>
          </w:tcPr>
          <w:p w:rsidR="00DB002B" w:rsidRPr="00107D56" w:rsidRDefault="00DB002B" w:rsidP="005366AA">
            <w:pPr>
              <w:pStyle w:val="ConsPlusNormal"/>
              <w:jc w:val="both"/>
              <w:rPr>
                <w:rFonts w:cs="Courier New"/>
                <w:sz w:val="22"/>
                <w:szCs w:val="22"/>
              </w:rPr>
            </w:pPr>
            <w:r w:rsidRPr="00107D56">
              <w:rPr>
                <w:rFonts w:cs="Courier New"/>
                <w:sz w:val="22"/>
                <w:szCs w:val="22"/>
              </w:rPr>
              <w:t>По обеспеченности детей местами в дошкольных учреждениях</w:t>
            </w:r>
          </w:p>
        </w:tc>
        <w:tc>
          <w:tcPr>
            <w:tcW w:w="3685" w:type="dxa"/>
            <w:shd w:val="clear" w:color="auto" w:fill="FFFFFF" w:themeFill="background1"/>
          </w:tcPr>
          <w:p w:rsidR="00DB002B" w:rsidRPr="00107D56" w:rsidRDefault="00DB002B" w:rsidP="00DB002B">
            <w:pPr>
              <w:pStyle w:val="ConsPlusNormal"/>
              <w:jc w:val="center"/>
              <w:rPr>
                <w:rFonts w:cs="Courier New"/>
                <w:sz w:val="22"/>
                <w:szCs w:val="22"/>
              </w:rPr>
            </w:pPr>
            <w:r w:rsidRPr="00107D56">
              <w:rPr>
                <w:rFonts w:cs="Courier New"/>
                <w:sz w:val="22"/>
                <w:szCs w:val="22"/>
              </w:rPr>
              <w:t>41</w:t>
            </w:r>
          </w:p>
        </w:tc>
      </w:tr>
      <w:tr w:rsidR="00DB002B" w:rsidRPr="00107D56" w:rsidTr="00277DDD">
        <w:trPr>
          <w:jc w:val="center"/>
        </w:trPr>
        <w:tc>
          <w:tcPr>
            <w:tcW w:w="5637" w:type="dxa"/>
            <w:shd w:val="clear" w:color="auto" w:fill="FFFFFF" w:themeFill="background1"/>
          </w:tcPr>
          <w:p w:rsidR="00DB002B" w:rsidRPr="00107D56" w:rsidRDefault="00DB002B" w:rsidP="005366AA">
            <w:pPr>
              <w:pStyle w:val="ConsPlusNormal"/>
              <w:jc w:val="both"/>
              <w:rPr>
                <w:rFonts w:cs="Courier New"/>
                <w:sz w:val="22"/>
                <w:szCs w:val="22"/>
              </w:rPr>
            </w:pPr>
            <w:r w:rsidRPr="00107D56">
              <w:rPr>
                <w:rFonts w:cs="Courier New"/>
                <w:sz w:val="22"/>
                <w:szCs w:val="22"/>
              </w:rPr>
              <w:lastRenderedPageBreak/>
              <w:t>По обеспеченности населения на 1</w:t>
            </w:r>
            <w:r w:rsidR="0093481C">
              <w:rPr>
                <w:rFonts w:cs="Courier New"/>
                <w:sz w:val="22"/>
                <w:szCs w:val="22"/>
              </w:rPr>
              <w:t xml:space="preserve">0 </w:t>
            </w:r>
            <w:r w:rsidRPr="00107D56">
              <w:rPr>
                <w:rFonts w:cs="Courier New"/>
                <w:sz w:val="22"/>
                <w:szCs w:val="22"/>
              </w:rPr>
              <w:t>000 жителей врачами</w:t>
            </w:r>
          </w:p>
        </w:tc>
        <w:tc>
          <w:tcPr>
            <w:tcW w:w="3685" w:type="dxa"/>
            <w:shd w:val="clear" w:color="auto" w:fill="FFFFFF" w:themeFill="background1"/>
          </w:tcPr>
          <w:p w:rsidR="004871BD" w:rsidRPr="00107D56" w:rsidRDefault="00F57DF7" w:rsidP="004871BD">
            <w:pPr>
              <w:pStyle w:val="ConsPlusNormal"/>
              <w:jc w:val="center"/>
              <w:rPr>
                <w:rFonts w:cs="Courier New"/>
                <w:sz w:val="22"/>
                <w:szCs w:val="22"/>
              </w:rPr>
            </w:pPr>
            <w:r>
              <w:rPr>
                <w:rFonts w:cs="Courier New"/>
                <w:sz w:val="22"/>
                <w:szCs w:val="22"/>
              </w:rPr>
              <w:t>18</w:t>
            </w:r>
          </w:p>
        </w:tc>
      </w:tr>
      <w:tr w:rsidR="004871BD" w:rsidRPr="00107D56" w:rsidTr="00277DDD">
        <w:trPr>
          <w:jc w:val="center"/>
        </w:trPr>
        <w:tc>
          <w:tcPr>
            <w:tcW w:w="5637" w:type="dxa"/>
            <w:shd w:val="clear" w:color="auto" w:fill="FFFFFF" w:themeFill="background1"/>
          </w:tcPr>
          <w:p w:rsidR="004871BD" w:rsidRPr="00107D56" w:rsidRDefault="004871BD">
            <w:pPr>
              <w:rPr>
                <w:sz w:val="22"/>
                <w:szCs w:val="22"/>
              </w:rPr>
            </w:pPr>
            <w:r w:rsidRPr="00107D56">
              <w:rPr>
                <w:rFonts w:cs="Courier New"/>
                <w:sz w:val="22"/>
                <w:szCs w:val="22"/>
              </w:rPr>
              <w:t>По обеспеченности населения на 1</w:t>
            </w:r>
            <w:r w:rsidR="00B10CFB">
              <w:rPr>
                <w:rFonts w:cs="Courier New"/>
                <w:sz w:val="22"/>
                <w:szCs w:val="22"/>
              </w:rPr>
              <w:t xml:space="preserve">0 </w:t>
            </w:r>
            <w:r w:rsidRPr="00107D56">
              <w:rPr>
                <w:rFonts w:cs="Courier New"/>
                <w:sz w:val="22"/>
                <w:szCs w:val="22"/>
              </w:rPr>
              <w:t>000 жителей средним медицинским персоналом</w:t>
            </w:r>
          </w:p>
        </w:tc>
        <w:tc>
          <w:tcPr>
            <w:tcW w:w="3685" w:type="dxa"/>
            <w:shd w:val="clear" w:color="auto" w:fill="FFFFFF" w:themeFill="background1"/>
          </w:tcPr>
          <w:p w:rsidR="004871BD" w:rsidRPr="00107D56" w:rsidRDefault="004871BD" w:rsidP="00DB002B">
            <w:pPr>
              <w:pStyle w:val="ConsPlusNormal"/>
              <w:jc w:val="center"/>
              <w:rPr>
                <w:rFonts w:cs="Courier New"/>
                <w:sz w:val="22"/>
                <w:szCs w:val="22"/>
              </w:rPr>
            </w:pPr>
          </w:p>
          <w:p w:rsidR="004871BD" w:rsidRPr="00107D56" w:rsidRDefault="00F57DF7" w:rsidP="00C9119C">
            <w:pPr>
              <w:pStyle w:val="ConsPlusNormal"/>
              <w:jc w:val="center"/>
              <w:rPr>
                <w:rFonts w:cs="Courier New"/>
                <w:sz w:val="22"/>
                <w:szCs w:val="22"/>
              </w:rPr>
            </w:pPr>
            <w:r>
              <w:rPr>
                <w:rFonts w:cs="Courier New"/>
                <w:sz w:val="22"/>
                <w:szCs w:val="22"/>
              </w:rPr>
              <w:t xml:space="preserve">31 </w:t>
            </w:r>
            <w:r w:rsidR="00C9119C">
              <w:rPr>
                <w:rFonts w:cs="Courier New"/>
                <w:sz w:val="22"/>
                <w:szCs w:val="22"/>
              </w:rPr>
              <w:t>(</w:t>
            </w:r>
            <w:r>
              <w:rPr>
                <w:rFonts w:cs="Courier New"/>
                <w:sz w:val="22"/>
                <w:szCs w:val="22"/>
              </w:rPr>
              <w:t xml:space="preserve">из 41 </w:t>
            </w:r>
            <w:r w:rsidR="00C9119C">
              <w:rPr>
                <w:rFonts w:cs="Courier New"/>
                <w:sz w:val="22"/>
                <w:szCs w:val="22"/>
              </w:rPr>
              <w:t>места)</w:t>
            </w:r>
          </w:p>
        </w:tc>
      </w:tr>
      <w:tr w:rsidR="004871BD" w:rsidRPr="00107D56" w:rsidTr="00277DDD">
        <w:trPr>
          <w:jc w:val="center"/>
        </w:trPr>
        <w:tc>
          <w:tcPr>
            <w:tcW w:w="5637" w:type="dxa"/>
            <w:shd w:val="clear" w:color="auto" w:fill="FFFFFF" w:themeFill="background1"/>
          </w:tcPr>
          <w:p w:rsidR="004871BD" w:rsidRPr="00107D56" w:rsidRDefault="004871BD">
            <w:pPr>
              <w:rPr>
                <w:rFonts w:cs="Courier New"/>
                <w:sz w:val="22"/>
                <w:szCs w:val="22"/>
              </w:rPr>
            </w:pPr>
            <w:r w:rsidRPr="00107D56">
              <w:rPr>
                <w:rFonts w:cs="Courier New"/>
                <w:sz w:val="22"/>
                <w:szCs w:val="22"/>
              </w:rPr>
              <w:t>По обеспеченности населения на 1</w:t>
            </w:r>
            <w:r w:rsidR="003430B5">
              <w:rPr>
                <w:rFonts w:cs="Courier New"/>
                <w:sz w:val="22"/>
                <w:szCs w:val="22"/>
              </w:rPr>
              <w:t xml:space="preserve">0 </w:t>
            </w:r>
            <w:r w:rsidRPr="00107D56">
              <w:rPr>
                <w:rFonts w:cs="Courier New"/>
                <w:sz w:val="22"/>
                <w:szCs w:val="22"/>
              </w:rPr>
              <w:t xml:space="preserve">000 жителей </w:t>
            </w:r>
          </w:p>
          <w:p w:rsidR="004871BD" w:rsidRPr="00107D56" w:rsidRDefault="003430B5">
            <w:pPr>
              <w:rPr>
                <w:sz w:val="22"/>
                <w:szCs w:val="22"/>
              </w:rPr>
            </w:pPr>
            <w:r>
              <w:rPr>
                <w:rFonts w:cs="Courier New"/>
                <w:sz w:val="22"/>
                <w:szCs w:val="22"/>
              </w:rPr>
              <w:t>б</w:t>
            </w:r>
            <w:r w:rsidR="004871BD" w:rsidRPr="00107D56">
              <w:rPr>
                <w:rFonts w:cs="Courier New"/>
                <w:sz w:val="22"/>
                <w:szCs w:val="22"/>
              </w:rPr>
              <w:t>ольничными койками</w:t>
            </w:r>
          </w:p>
        </w:tc>
        <w:tc>
          <w:tcPr>
            <w:tcW w:w="3685" w:type="dxa"/>
            <w:shd w:val="clear" w:color="auto" w:fill="FFFFFF" w:themeFill="background1"/>
          </w:tcPr>
          <w:p w:rsidR="004871BD" w:rsidRPr="00107D56" w:rsidRDefault="004871BD" w:rsidP="00DB002B">
            <w:pPr>
              <w:pStyle w:val="ConsPlusNormal"/>
              <w:jc w:val="center"/>
              <w:rPr>
                <w:rFonts w:cs="Courier New"/>
                <w:sz w:val="22"/>
                <w:szCs w:val="22"/>
              </w:rPr>
            </w:pPr>
          </w:p>
          <w:p w:rsidR="004871BD" w:rsidRPr="00107D56" w:rsidRDefault="003430B5" w:rsidP="00C9119C">
            <w:pPr>
              <w:pStyle w:val="ConsPlusNormal"/>
              <w:jc w:val="center"/>
              <w:rPr>
                <w:rFonts w:cs="Courier New"/>
                <w:sz w:val="22"/>
                <w:szCs w:val="22"/>
              </w:rPr>
            </w:pPr>
            <w:r>
              <w:rPr>
                <w:rFonts w:cs="Courier New"/>
                <w:sz w:val="22"/>
                <w:szCs w:val="22"/>
              </w:rPr>
              <w:t xml:space="preserve">37 </w:t>
            </w:r>
            <w:r w:rsidR="00C9119C">
              <w:rPr>
                <w:rFonts w:cs="Courier New"/>
                <w:sz w:val="22"/>
                <w:szCs w:val="22"/>
              </w:rPr>
              <w:t>(</w:t>
            </w:r>
            <w:r>
              <w:rPr>
                <w:rFonts w:cs="Courier New"/>
                <w:sz w:val="22"/>
                <w:szCs w:val="22"/>
              </w:rPr>
              <w:t xml:space="preserve">из 37 </w:t>
            </w:r>
            <w:r w:rsidR="00C9119C">
              <w:rPr>
                <w:rFonts w:cs="Courier New"/>
                <w:sz w:val="22"/>
                <w:szCs w:val="22"/>
              </w:rPr>
              <w:t>мест)</w:t>
            </w:r>
          </w:p>
        </w:tc>
      </w:tr>
      <w:tr w:rsidR="00DB002B" w:rsidRPr="00107D56" w:rsidTr="00277DDD">
        <w:trPr>
          <w:jc w:val="center"/>
        </w:trPr>
        <w:tc>
          <w:tcPr>
            <w:tcW w:w="5637" w:type="dxa"/>
          </w:tcPr>
          <w:p w:rsidR="00DB002B" w:rsidRPr="00107D56" w:rsidRDefault="004871BD" w:rsidP="004871BD">
            <w:pPr>
              <w:pStyle w:val="ConsPlusNormal"/>
              <w:jc w:val="both"/>
              <w:rPr>
                <w:rFonts w:cs="Courier New"/>
                <w:sz w:val="22"/>
                <w:szCs w:val="22"/>
              </w:rPr>
            </w:pPr>
            <w:r w:rsidRPr="00107D56">
              <w:rPr>
                <w:rFonts w:cs="Courier New"/>
                <w:sz w:val="22"/>
                <w:szCs w:val="22"/>
              </w:rPr>
              <w:t>По урожайности картофеля в хозяйствах всех категорий</w:t>
            </w:r>
          </w:p>
        </w:tc>
        <w:tc>
          <w:tcPr>
            <w:tcW w:w="3685" w:type="dxa"/>
            <w:shd w:val="clear" w:color="auto" w:fill="FFFFFF" w:themeFill="background1"/>
          </w:tcPr>
          <w:p w:rsidR="00DB002B" w:rsidRPr="00107D56" w:rsidRDefault="00B94525" w:rsidP="00DB002B">
            <w:pPr>
              <w:pStyle w:val="ConsPlusNormal"/>
              <w:jc w:val="center"/>
              <w:rPr>
                <w:rFonts w:cs="Courier New"/>
                <w:sz w:val="22"/>
                <w:szCs w:val="22"/>
              </w:rPr>
            </w:pPr>
            <w:r>
              <w:rPr>
                <w:rFonts w:cs="Courier New"/>
                <w:sz w:val="22"/>
                <w:szCs w:val="22"/>
              </w:rPr>
              <w:t>22</w:t>
            </w:r>
          </w:p>
        </w:tc>
      </w:tr>
      <w:tr w:rsidR="004871BD" w:rsidRPr="00107D56" w:rsidTr="00277DDD">
        <w:trPr>
          <w:jc w:val="center"/>
        </w:trPr>
        <w:tc>
          <w:tcPr>
            <w:tcW w:w="5637" w:type="dxa"/>
          </w:tcPr>
          <w:p w:rsidR="004871BD" w:rsidRPr="00107D56" w:rsidRDefault="004871BD" w:rsidP="004871BD">
            <w:pPr>
              <w:pStyle w:val="ConsPlusNormal"/>
              <w:jc w:val="both"/>
              <w:rPr>
                <w:rFonts w:cs="Courier New"/>
                <w:sz w:val="22"/>
                <w:szCs w:val="22"/>
              </w:rPr>
            </w:pPr>
            <w:r w:rsidRPr="00107D56">
              <w:rPr>
                <w:rFonts w:cs="Courier New"/>
                <w:sz w:val="22"/>
                <w:szCs w:val="22"/>
              </w:rPr>
              <w:t>По урожайности овощей в хозяйствах всех категорий</w:t>
            </w:r>
          </w:p>
        </w:tc>
        <w:tc>
          <w:tcPr>
            <w:tcW w:w="3685" w:type="dxa"/>
            <w:shd w:val="clear" w:color="auto" w:fill="FFFFFF" w:themeFill="background1"/>
          </w:tcPr>
          <w:p w:rsidR="004871BD" w:rsidRPr="00107D56" w:rsidRDefault="00F57DF7" w:rsidP="00DB002B">
            <w:pPr>
              <w:pStyle w:val="ConsPlusNormal"/>
              <w:jc w:val="center"/>
              <w:rPr>
                <w:rFonts w:cs="Courier New"/>
                <w:sz w:val="22"/>
                <w:szCs w:val="22"/>
              </w:rPr>
            </w:pPr>
            <w:r>
              <w:rPr>
                <w:rFonts w:cs="Courier New"/>
                <w:sz w:val="22"/>
                <w:szCs w:val="22"/>
              </w:rPr>
              <w:t>16</w:t>
            </w:r>
          </w:p>
        </w:tc>
      </w:tr>
    </w:tbl>
    <w:p w:rsidR="005366AA" w:rsidRDefault="0045228C" w:rsidP="007C133B">
      <w:pPr>
        <w:pStyle w:val="ConsPlusNormal"/>
        <w:jc w:val="both"/>
        <w:rPr>
          <w:rFonts w:cs="Courier New"/>
        </w:rPr>
      </w:pPr>
      <w:r>
        <w:rPr>
          <w:rFonts w:cs="Courier New"/>
        </w:rPr>
        <w:t xml:space="preserve">Всего в рейтинге </w:t>
      </w:r>
      <w:r w:rsidR="00FB18BA">
        <w:rPr>
          <w:rFonts w:cs="Courier New"/>
        </w:rPr>
        <w:t xml:space="preserve">участвовало </w:t>
      </w:r>
      <w:r w:rsidR="007C133B">
        <w:rPr>
          <w:rFonts w:cs="Courier New"/>
        </w:rPr>
        <w:t>42</w:t>
      </w:r>
      <w:r>
        <w:rPr>
          <w:rFonts w:cs="Courier New"/>
        </w:rPr>
        <w:t xml:space="preserve"> </w:t>
      </w:r>
      <w:r w:rsidR="00FB18BA">
        <w:rPr>
          <w:rFonts w:cs="Courier New"/>
        </w:rPr>
        <w:t>муниципальных образования</w:t>
      </w:r>
      <w:r w:rsidR="007C133B">
        <w:rPr>
          <w:rFonts w:cs="Courier New"/>
        </w:rPr>
        <w:t>.</w:t>
      </w:r>
    </w:p>
    <w:p w:rsidR="00B94525" w:rsidRDefault="00B94525" w:rsidP="007C133B">
      <w:pPr>
        <w:pStyle w:val="ConsPlusNormal"/>
        <w:jc w:val="both"/>
        <w:rPr>
          <w:rFonts w:cs="Courier New"/>
        </w:rPr>
      </w:pPr>
    </w:p>
    <w:p w:rsidR="00197DB2" w:rsidRPr="00E06E5A" w:rsidRDefault="00197DB2" w:rsidP="007602F8">
      <w:pPr>
        <w:pStyle w:val="ConsPlusNormal"/>
        <w:spacing w:before="120" w:after="120"/>
        <w:jc w:val="center"/>
        <w:outlineLvl w:val="1"/>
        <w:rPr>
          <w:rFonts w:cs="Courier New"/>
          <w:b/>
          <w:sz w:val="28"/>
          <w:szCs w:val="28"/>
        </w:rPr>
      </w:pPr>
      <w:bookmarkStart w:id="5" w:name="_Toc532195847"/>
      <w:r w:rsidRPr="00E06E5A">
        <w:rPr>
          <w:rFonts w:cs="Courier New"/>
          <w:b/>
          <w:sz w:val="28"/>
          <w:szCs w:val="28"/>
        </w:rPr>
        <w:t>3.2. Анализ социально - экономического положения муниципального образован</w:t>
      </w:r>
      <w:r w:rsidR="00FA6C4B">
        <w:rPr>
          <w:rFonts w:cs="Courier New"/>
          <w:b/>
          <w:sz w:val="28"/>
          <w:szCs w:val="28"/>
        </w:rPr>
        <w:t>ия Слюдянский район</w:t>
      </w:r>
      <w:bookmarkEnd w:id="5"/>
      <w:r w:rsidR="00FA6C4B">
        <w:rPr>
          <w:rFonts w:cs="Courier New"/>
          <w:b/>
          <w:sz w:val="28"/>
          <w:szCs w:val="28"/>
        </w:rPr>
        <w:t xml:space="preserve"> </w:t>
      </w:r>
    </w:p>
    <w:p w:rsidR="00197DB2" w:rsidRPr="007602F8" w:rsidRDefault="003E111F" w:rsidP="00E44CD4">
      <w:pPr>
        <w:pStyle w:val="ConsPlusNormal"/>
        <w:spacing w:after="120"/>
        <w:jc w:val="center"/>
        <w:outlineLvl w:val="2"/>
        <w:rPr>
          <w:rFonts w:cs="Courier New"/>
          <w:b/>
        </w:rPr>
      </w:pPr>
      <w:bookmarkStart w:id="6" w:name="_Toc532195848"/>
      <w:r w:rsidRPr="007602F8">
        <w:rPr>
          <w:rFonts w:cs="Courier New"/>
          <w:b/>
        </w:rPr>
        <w:t>3.2.1. Д</w:t>
      </w:r>
      <w:r w:rsidR="00197DB2" w:rsidRPr="007602F8">
        <w:rPr>
          <w:rFonts w:cs="Courier New"/>
          <w:b/>
        </w:rPr>
        <w:t>емографическая ситуация</w:t>
      </w:r>
      <w:r w:rsidR="00FA6C4B">
        <w:rPr>
          <w:rFonts w:cs="Courier New"/>
          <w:b/>
        </w:rPr>
        <w:t xml:space="preserve"> и тенденции ее изменения</w:t>
      </w:r>
      <w:bookmarkEnd w:id="6"/>
    </w:p>
    <w:p w:rsidR="0026515B" w:rsidRDefault="0026515B" w:rsidP="00277DDD">
      <w:pPr>
        <w:widowControl w:val="0"/>
        <w:autoSpaceDE w:val="0"/>
        <w:autoSpaceDN w:val="0"/>
        <w:ind w:firstLine="709"/>
        <w:jc w:val="both"/>
        <w:rPr>
          <w:sz w:val="24"/>
          <w:szCs w:val="24"/>
        </w:rPr>
      </w:pPr>
      <w:r w:rsidRPr="00CC42C9">
        <w:rPr>
          <w:sz w:val="24"/>
          <w:szCs w:val="24"/>
        </w:rPr>
        <w:t>К демографическим факторам, влияющим на социально-экономическое развитие российского государства  и в частности,  региона РФ - Иркутской области в настоящее время, относятся: естественное движение населения, усиление темпов старения населения и миграция.</w:t>
      </w:r>
      <w:r>
        <w:rPr>
          <w:sz w:val="24"/>
          <w:szCs w:val="24"/>
        </w:rPr>
        <w:t xml:space="preserve"> Общие демографические процессы в Слюдянском муниципальном районе не выходят за рамки общероссийских и региональных тенденций.</w:t>
      </w:r>
    </w:p>
    <w:p w:rsidR="00B33936" w:rsidRDefault="00B33936" w:rsidP="00277DDD">
      <w:pPr>
        <w:widowControl w:val="0"/>
        <w:autoSpaceDE w:val="0"/>
        <w:autoSpaceDN w:val="0"/>
        <w:ind w:firstLine="709"/>
        <w:jc w:val="both"/>
        <w:rPr>
          <w:sz w:val="24"/>
          <w:szCs w:val="24"/>
        </w:rPr>
      </w:pPr>
      <w:r>
        <w:rPr>
          <w:sz w:val="24"/>
          <w:szCs w:val="24"/>
        </w:rPr>
        <w:t>В России сформировался устойчивый тренд на снижение числе</w:t>
      </w:r>
      <w:r w:rsidR="00A401D6">
        <w:rPr>
          <w:sz w:val="24"/>
          <w:szCs w:val="24"/>
        </w:rPr>
        <w:t>нности населения в возрасте 15-59</w:t>
      </w:r>
      <w:r>
        <w:rPr>
          <w:sz w:val="24"/>
          <w:szCs w:val="24"/>
        </w:rPr>
        <w:t xml:space="preserve"> лет, или, иначе говоря - трудоспособного населения. Это тенденция вызвана выбытием из этого возрастного диапазона многочисленного послевоенного поколения и притоком малочисленного поколения людей, рожденных в н</w:t>
      </w:r>
      <w:r w:rsidR="00FB3C5D">
        <w:rPr>
          <w:sz w:val="24"/>
          <w:szCs w:val="24"/>
        </w:rPr>
        <w:t>е</w:t>
      </w:r>
      <w:r>
        <w:rPr>
          <w:sz w:val="24"/>
          <w:szCs w:val="24"/>
        </w:rPr>
        <w:t>стабильные 90-е годы. Еще одной серьёзной демографической проблемой по всей России является высокий уровень смертности в экономически активных возрастах</w:t>
      </w:r>
      <w:r w:rsidR="0026515B">
        <w:rPr>
          <w:sz w:val="24"/>
          <w:szCs w:val="24"/>
        </w:rPr>
        <w:t xml:space="preserve"> (сердечно-сосудистые заболевания, онкология</w:t>
      </w:r>
      <w:r w:rsidR="00253B52">
        <w:rPr>
          <w:sz w:val="24"/>
          <w:szCs w:val="24"/>
        </w:rPr>
        <w:t>, травмы и отравления</w:t>
      </w:r>
      <w:r w:rsidR="0026515B">
        <w:rPr>
          <w:sz w:val="24"/>
          <w:szCs w:val="24"/>
        </w:rPr>
        <w:t xml:space="preserve"> и пр</w:t>
      </w:r>
      <w:r w:rsidR="00E2018E">
        <w:rPr>
          <w:sz w:val="24"/>
          <w:szCs w:val="24"/>
        </w:rPr>
        <w:t>.</w:t>
      </w:r>
      <w:r w:rsidR="0026515B">
        <w:rPr>
          <w:sz w:val="24"/>
          <w:szCs w:val="24"/>
        </w:rPr>
        <w:t>)</w:t>
      </w:r>
      <w:r>
        <w:rPr>
          <w:sz w:val="24"/>
          <w:szCs w:val="24"/>
        </w:rPr>
        <w:t xml:space="preserve">. </w:t>
      </w:r>
    </w:p>
    <w:p w:rsidR="00B33936" w:rsidRDefault="00B33936" w:rsidP="00277DDD">
      <w:pPr>
        <w:widowControl w:val="0"/>
        <w:autoSpaceDE w:val="0"/>
        <w:autoSpaceDN w:val="0"/>
        <w:ind w:firstLine="709"/>
        <w:jc w:val="both"/>
        <w:rPr>
          <w:sz w:val="24"/>
          <w:szCs w:val="24"/>
        </w:rPr>
      </w:pPr>
      <w:r>
        <w:rPr>
          <w:sz w:val="24"/>
          <w:szCs w:val="24"/>
        </w:rPr>
        <w:t xml:space="preserve">Демографическая ситуация в Слюдянском районе не отличается </w:t>
      </w:r>
      <w:r w:rsidR="00FB3C5D">
        <w:rPr>
          <w:sz w:val="24"/>
          <w:szCs w:val="24"/>
        </w:rPr>
        <w:t>общей картиной от общероссийской</w:t>
      </w:r>
      <w:r>
        <w:rPr>
          <w:sz w:val="24"/>
          <w:szCs w:val="24"/>
        </w:rPr>
        <w:t xml:space="preserve"> тенденци</w:t>
      </w:r>
      <w:r w:rsidR="00FB3C5D">
        <w:rPr>
          <w:sz w:val="24"/>
          <w:szCs w:val="24"/>
        </w:rPr>
        <w:t>и сокращения населения в трудоспособном возрасте</w:t>
      </w:r>
      <w:r w:rsidR="00DC5279">
        <w:rPr>
          <w:sz w:val="24"/>
          <w:szCs w:val="24"/>
        </w:rPr>
        <w:t xml:space="preserve">, не смотря на </w:t>
      </w:r>
      <w:r w:rsidR="00A401D6">
        <w:rPr>
          <w:sz w:val="24"/>
          <w:szCs w:val="24"/>
        </w:rPr>
        <w:t xml:space="preserve">будущий </w:t>
      </w:r>
      <w:r w:rsidR="00DC5279">
        <w:rPr>
          <w:sz w:val="24"/>
          <w:szCs w:val="24"/>
        </w:rPr>
        <w:t>скачок в 2019 году числа трудоспособных граждан в Слюдянском районе, связанн</w:t>
      </w:r>
      <w:r w:rsidR="00A401D6">
        <w:rPr>
          <w:sz w:val="24"/>
          <w:szCs w:val="24"/>
        </w:rPr>
        <w:t>ый</w:t>
      </w:r>
      <w:r w:rsidR="00DC5279">
        <w:rPr>
          <w:sz w:val="24"/>
          <w:szCs w:val="24"/>
        </w:rPr>
        <w:t xml:space="preserve"> с проведенной в стране пенсионной реформы, ситуация со снижением населения в данной категории все же продолж</w:t>
      </w:r>
      <w:r w:rsidR="00A401D6">
        <w:rPr>
          <w:sz w:val="24"/>
          <w:szCs w:val="24"/>
        </w:rPr>
        <w:t>и</w:t>
      </w:r>
      <w:r w:rsidR="00DC5279">
        <w:rPr>
          <w:sz w:val="24"/>
          <w:szCs w:val="24"/>
        </w:rPr>
        <w:t>т усугубляться</w:t>
      </w:r>
      <w:r>
        <w:rPr>
          <w:sz w:val="24"/>
          <w:szCs w:val="24"/>
        </w:rPr>
        <w:t xml:space="preserve">. </w:t>
      </w:r>
    </w:p>
    <w:p w:rsidR="00DC5279" w:rsidRDefault="00DC5279" w:rsidP="00CC42C9">
      <w:pPr>
        <w:widowControl w:val="0"/>
        <w:autoSpaceDE w:val="0"/>
        <w:autoSpaceDN w:val="0"/>
        <w:ind w:firstLine="540"/>
        <w:jc w:val="both"/>
        <w:rPr>
          <w:sz w:val="24"/>
          <w:szCs w:val="24"/>
        </w:rPr>
      </w:pPr>
    </w:p>
    <w:p w:rsidR="00DC5279" w:rsidRDefault="00DC5279" w:rsidP="00DC5279">
      <w:pPr>
        <w:widowControl w:val="0"/>
        <w:autoSpaceDE w:val="0"/>
        <w:autoSpaceDN w:val="0"/>
        <w:jc w:val="both"/>
        <w:rPr>
          <w:sz w:val="24"/>
          <w:szCs w:val="24"/>
        </w:rPr>
      </w:pPr>
      <w:r>
        <w:rPr>
          <w:noProof/>
        </w:rPr>
        <w:drawing>
          <wp:inline distT="0" distB="0" distL="0" distR="0" wp14:anchorId="6AFE9E2C" wp14:editId="4506E95B">
            <wp:extent cx="5939790" cy="2404361"/>
            <wp:effectExtent l="0" t="0" r="22860" b="1524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5279" w:rsidRPr="00DC5279" w:rsidRDefault="00DC5279" w:rsidP="00DC5279">
      <w:pPr>
        <w:pStyle w:val="ac"/>
        <w:widowControl w:val="0"/>
        <w:autoSpaceDE w:val="0"/>
        <w:autoSpaceDN w:val="0"/>
        <w:ind w:left="0"/>
      </w:pPr>
      <w:r w:rsidRPr="00DC5279">
        <w:rPr>
          <w:bCs/>
        </w:rPr>
        <w:t>*трудоспособный возраст - от 16 до 55 лет у женщин и 60 лет у мужчин до 2019 года и до 60 лет женщин и 65 лет мужчин после 2019 года.</w:t>
      </w:r>
    </w:p>
    <w:p w:rsidR="00DC5279" w:rsidRPr="00DC5279" w:rsidRDefault="00DC5279" w:rsidP="00DC5279">
      <w:pPr>
        <w:widowControl w:val="0"/>
        <w:autoSpaceDE w:val="0"/>
        <w:autoSpaceDN w:val="0"/>
        <w:jc w:val="both"/>
        <w:rPr>
          <w:sz w:val="24"/>
          <w:szCs w:val="24"/>
        </w:rPr>
      </w:pPr>
    </w:p>
    <w:p w:rsidR="00B33936" w:rsidRDefault="00E63510" w:rsidP="00CC42C9">
      <w:pPr>
        <w:widowControl w:val="0"/>
        <w:autoSpaceDE w:val="0"/>
        <w:autoSpaceDN w:val="0"/>
        <w:ind w:firstLine="540"/>
        <w:jc w:val="both"/>
        <w:rPr>
          <w:sz w:val="24"/>
          <w:szCs w:val="24"/>
        </w:rPr>
      </w:pPr>
      <w:r>
        <w:rPr>
          <w:sz w:val="24"/>
          <w:szCs w:val="24"/>
        </w:rPr>
        <w:t xml:space="preserve">Кроме того, негативное влияние на долгосрочную демографическую ситуацию как в России в целом, так и в Слюдянском районе оказывает сокращение числа женщин ранне- </w:t>
      </w:r>
      <w:r>
        <w:rPr>
          <w:sz w:val="24"/>
          <w:szCs w:val="24"/>
        </w:rPr>
        <w:lastRenderedPageBreak/>
        <w:t>и средне-репродуктивного возраста (20-34 года), а также тенденция к откладыванию рождения первого ребенка на более поздний период.</w:t>
      </w:r>
    </w:p>
    <w:p w:rsidR="00E63510" w:rsidRDefault="00E63510" w:rsidP="00CC42C9">
      <w:pPr>
        <w:widowControl w:val="0"/>
        <w:autoSpaceDE w:val="0"/>
        <w:autoSpaceDN w:val="0"/>
        <w:ind w:firstLine="540"/>
        <w:jc w:val="both"/>
        <w:rPr>
          <w:sz w:val="24"/>
          <w:szCs w:val="24"/>
        </w:rPr>
      </w:pPr>
    </w:p>
    <w:p w:rsidR="00E63510" w:rsidRDefault="00E63510" w:rsidP="00E63510">
      <w:pPr>
        <w:widowControl w:val="0"/>
        <w:autoSpaceDE w:val="0"/>
        <w:autoSpaceDN w:val="0"/>
        <w:jc w:val="center"/>
        <w:rPr>
          <w:sz w:val="24"/>
          <w:szCs w:val="24"/>
        </w:rPr>
      </w:pPr>
      <w:r>
        <w:rPr>
          <w:noProof/>
        </w:rPr>
        <w:drawing>
          <wp:inline distT="0" distB="0" distL="0" distR="0" wp14:anchorId="35332D23" wp14:editId="075772D5">
            <wp:extent cx="5740842" cy="2401294"/>
            <wp:effectExtent l="0" t="0" r="12700" b="1841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33936" w:rsidRDefault="00B33936" w:rsidP="00CC42C9">
      <w:pPr>
        <w:widowControl w:val="0"/>
        <w:autoSpaceDE w:val="0"/>
        <w:autoSpaceDN w:val="0"/>
        <w:ind w:firstLine="540"/>
        <w:jc w:val="both"/>
        <w:rPr>
          <w:sz w:val="24"/>
          <w:szCs w:val="24"/>
        </w:rPr>
      </w:pPr>
    </w:p>
    <w:p w:rsidR="00E2018E" w:rsidRDefault="00E2018E" w:rsidP="00E2018E">
      <w:pPr>
        <w:shd w:val="clear" w:color="auto" w:fill="FFFFFF" w:themeFill="background1"/>
        <w:tabs>
          <w:tab w:val="left" w:pos="5145"/>
        </w:tabs>
        <w:ind w:firstLine="709"/>
        <w:jc w:val="both"/>
        <w:rPr>
          <w:color w:val="000000"/>
          <w:sz w:val="24"/>
          <w:szCs w:val="24"/>
        </w:rPr>
      </w:pPr>
      <w:r w:rsidRPr="001D3EB4">
        <w:rPr>
          <w:sz w:val="24"/>
          <w:szCs w:val="24"/>
          <w:shd w:val="clear" w:color="auto" w:fill="FFFFFF" w:themeFill="background1"/>
        </w:rPr>
        <w:t>Численность постоянного населения Слюдянск</w:t>
      </w:r>
      <w:r>
        <w:rPr>
          <w:sz w:val="24"/>
          <w:szCs w:val="24"/>
          <w:shd w:val="clear" w:color="auto" w:fill="FFFFFF" w:themeFill="background1"/>
        </w:rPr>
        <w:t xml:space="preserve">ого муниципального района на 01 января </w:t>
      </w:r>
      <w:r w:rsidRPr="001D3EB4">
        <w:rPr>
          <w:sz w:val="24"/>
          <w:szCs w:val="24"/>
          <w:shd w:val="clear" w:color="auto" w:fill="FFFFFF" w:themeFill="background1"/>
        </w:rPr>
        <w:t>201</w:t>
      </w:r>
      <w:r>
        <w:rPr>
          <w:sz w:val="24"/>
          <w:szCs w:val="24"/>
          <w:shd w:val="clear" w:color="auto" w:fill="FFFFFF" w:themeFill="background1"/>
        </w:rPr>
        <w:t>8</w:t>
      </w:r>
      <w:r w:rsidRPr="001D3EB4">
        <w:rPr>
          <w:sz w:val="24"/>
          <w:szCs w:val="24"/>
          <w:shd w:val="clear" w:color="auto" w:fill="FFFFFF" w:themeFill="background1"/>
        </w:rPr>
        <w:t xml:space="preserve"> года  составила 39 </w:t>
      </w:r>
      <w:r>
        <w:rPr>
          <w:sz w:val="24"/>
          <w:szCs w:val="24"/>
          <w:shd w:val="clear" w:color="auto" w:fill="FFFFFF" w:themeFill="background1"/>
        </w:rPr>
        <w:t>418 человек.</w:t>
      </w:r>
      <w:r w:rsidRPr="001D3EB4">
        <w:rPr>
          <w:sz w:val="24"/>
          <w:szCs w:val="24"/>
          <w:shd w:val="clear" w:color="auto" w:fill="FFFFFF" w:themeFill="background1"/>
        </w:rPr>
        <w:t xml:space="preserve"> </w:t>
      </w:r>
      <w:r w:rsidRPr="004C1C55">
        <w:rPr>
          <w:color w:val="000000"/>
          <w:sz w:val="24"/>
          <w:szCs w:val="24"/>
        </w:rPr>
        <w:t>Уменьшение населения  по сравнению с 201</w:t>
      </w:r>
      <w:r>
        <w:rPr>
          <w:color w:val="000000"/>
          <w:sz w:val="24"/>
          <w:szCs w:val="24"/>
        </w:rPr>
        <w:t>6</w:t>
      </w:r>
      <w:r w:rsidRPr="004C1C55">
        <w:rPr>
          <w:color w:val="000000"/>
          <w:sz w:val="24"/>
          <w:szCs w:val="24"/>
        </w:rPr>
        <w:t xml:space="preserve"> г</w:t>
      </w:r>
      <w:r>
        <w:rPr>
          <w:color w:val="000000"/>
          <w:sz w:val="24"/>
          <w:szCs w:val="24"/>
        </w:rPr>
        <w:t>одом</w:t>
      </w:r>
      <w:r w:rsidRPr="004C1C55">
        <w:rPr>
          <w:color w:val="000000"/>
          <w:sz w:val="24"/>
          <w:szCs w:val="24"/>
        </w:rPr>
        <w:t xml:space="preserve"> составило </w:t>
      </w:r>
      <w:r>
        <w:rPr>
          <w:color w:val="000000"/>
          <w:sz w:val="24"/>
          <w:szCs w:val="24"/>
        </w:rPr>
        <w:t>37</w:t>
      </w:r>
      <w:r w:rsidRPr="004C1C55">
        <w:rPr>
          <w:color w:val="000000"/>
          <w:sz w:val="24"/>
          <w:szCs w:val="24"/>
        </w:rPr>
        <w:t xml:space="preserve"> чел.</w:t>
      </w:r>
      <w:r>
        <w:rPr>
          <w:color w:val="000000"/>
          <w:sz w:val="24"/>
          <w:szCs w:val="24"/>
        </w:rPr>
        <w:t xml:space="preserve"> или на 0,1% (</w:t>
      </w:r>
      <w:r w:rsidRPr="004C1C55">
        <w:rPr>
          <w:color w:val="000000"/>
          <w:sz w:val="24"/>
          <w:szCs w:val="24"/>
        </w:rPr>
        <w:t>численность населения на 01.01.201</w:t>
      </w:r>
      <w:r>
        <w:rPr>
          <w:color w:val="000000"/>
          <w:sz w:val="24"/>
          <w:szCs w:val="24"/>
        </w:rPr>
        <w:t>7</w:t>
      </w:r>
      <w:r w:rsidRPr="004C1C55">
        <w:rPr>
          <w:color w:val="000000"/>
          <w:sz w:val="24"/>
          <w:szCs w:val="24"/>
        </w:rPr>
        <w:t xml:space="preserve"> г. – </w:t>
      </w:r>
      <w:r>
        <w:rPr>
          <w:color w:val="000000"/>
          <w:sz w:val="24"/>
          <w:szCs w:val="24"/>
        </w:rPr>
        <w:t>39 455 чел</w:t>
      </w:r>
      <w:r w:rsidRPr="004C1C55">
        <w:rPr>
          <w:color w:val="000000"/>
          <w:sz w:val="24"/>
          <w:szCs w:val="24"/>
        </w:rPr>
        <w:t>)</w:t>
      </w:r>
      <w:r>
        <w:rPr>
          <w:color w:val="000000"/>
          <w:sz w:val="24"/>
          <w:szCs w:val="24"/>
        </w:rPr>
        <w:t xml:space="preserve"> </w:t>
      </w:r>
      <w:r w:rsidRPr="00612419">
        <w:rPr>
          <w:rFonts w:eastAsia="Calibri"/>
          <w:sz w:val="24"/>
          <w:szCs w:val="24"/>
        </w:rPr>
        <w:t>по причине естественной</w:t>
      </w:r>
      <w:r>
        <w:rPr>
          <w:rFonts w:eastAsia="Calibri"/>
          <w:sz w:val="24"/>
          <w:szCs w:val="24"/>
        </w:rPr>
        <w:t xml:space="preserve"> убыли</w:t>
      </w:r>
      <w:r w:rsidRPr="004C1C55">
        <w:rPr>
          <w:color w:val="000000"/>
          <w:sz w:val="24"/>
          <w:szCs w:val="24"/>
        </w:rPr>
        <w:t xml:space="preserve">. </w:t>
      </w:r>
      <w:r>
        <w:rPr>
          <w:color w:val="000000"/>
          <w:sz w:val="24"/>
          <w:szCs w:val="24"/>
        </w:rPr>
        <w:t>В сравнении с прошлым годом темп снижения численности населения замедлился на 0,4%. В целом же население Слюдянского района составляет 1,6% населения Иркутской области.</w:t>
      </w:r>
    </w:p>
    <w:p w:rsidR="00E2018E" w:rsidRDefault="00E2018E" w:rsidP="00E2018E">
      <w:pPr>
        <w:shd w:val="clear" w:color="auto" w:fill="FFFFFF" w:themeFill="background1"/>
        <w:tabs>
          <w:tab w:val="left" w:pos="5145"/>
        </w:tabs>
        <w:ind w:firstLine="709"/>
        <w:jc w:val="both"/>
        <w:rPr>
          <w:color w:val="000000"/>
          <w:sz w:val="24"/>
          <w:szCs w:val="24"/>
        </w:rPr>
      </w:pPr>
    </w:p>
    <w:p w:rsidR="00E2018E" w:rsidRDefault="00E2018E" w:rsidP="00E2018E">
      <w:pPr>
        <w:shd w:val="clear" w:color="auto" w:fill="FFFFFF" w:themeFill="background1"/>
        <w:tabs>
          <w:tab w:val="left" w:pos="5145"/>
        </w:tabs>
        <w:jc w:val="center"/>
        <w:rPr>
          <w:color w:val="000000"/>
          <w:sz w:val="24"/>
          <w:szCs w:val="24"/>
        </w:rPr>
      </w:pPr>
      <w:r>
        <w:rPr>
          <w:noProof/>
          <w:color w:val="000000"/>
          <w:sz w:val="24"/>
          <w:szCs w:val="24"/>
        </w:rPr>
        <w:drawing>
          <wp:inline distT="0" distB="0" distL="0" distR="0" wp14:anchorId="40DD040F" wp14:editId="79F19381">
            <wp:extent cx="5716988" cy="1995777"/>
            <wp:effectExtent l="0" t="0" r="17145" b="2413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148B6" w:rsidRDefault="00D148B6" w:rsidP="00BD2B18">
      <w:pPr>
        <w:widowControl w:val="0"/>
        <w:autoSpaceDE w:val="0"/>
        <w:autoSpaceDN w:val="0"/>
        <w:ind w:firstLine="709"/>
        <w:jc w:val="both"/>
        <w:rPr>
          <w:sz w:val="24"/>
          <w:szCs w:val="24"/>
          <w:shd w:val="clear" w:color="auto" w:fill="FFFFFF" w:themeFill="background1"/>
        </w:rPr>
      </w:pPr>
    </w:p>
    <w:p w:rsidR="00BD2B18" w:rsidRPr="00CC42C9" w:rsidRDefault="00BD2B18" w:rsidP="00BD2B18">
      <w:pPr>
        <w:widowControl w:val="0"/>
        <w:autoSpaceDE w:val="0"/>
        <w:autoSpaceDN w:val="0"/>
        <w:ind w:firstLine="709"/>
        <w:jc w:val="both"/>
        <w:rPr>
          <w:sz w:val="24"/>
          <w:szCs w:val="24"/>
        </w:rPr>
      </w:pPr>
      <w:r w:rsidRPr="001D3EB4">
        <w:rPr>
          <w:sz w:val="24"/>
          <w:szCs w:val="24"/>
          <w:shd w:val="clear" w:color="auto" w:fill="FFFFFF" w:themeFill="background1"/>
        </w:rPr>
        <w:t>С 200</w:t>
      </w:r>
      <w:r w:rsidR="005D4FB2">
        <w:rPr>
          <w:sz w:val="24"/>
          <w:szCs w:val="24"/>
          <w:shd w:val="clear" w:color="auto" w:fill="FFFFFF" w:themeFill="background1"/>
        </w:rPr>
        <w:t>8</w:t>
      </w:r>
      <w:r w:rsidRPr="001D3EB4">
        <w:rPr>
          <w:sz w:val="24"/>
          <w:szCs w:val="24"/>
          <w:shd w:val="clear" w:color="auto" w:fill="FFFFFF" w:themeFill="background1"/>
        </w:rPr>
        <w:t xml:space="preserve"> года  по 201</w:t>
      </w:r>
      <w:r w:rsidR="005D4FB2">
        <w:rPr>
          <w:sz w:val="24"/>
          <w:szCs w:val="24"/>
          <w:shd w:val="clear" w:color="auto" w:fill="FFFFFF" w:themeFill="background1"/>
        </w:rPr>
        <w:t>7</w:t>
      </w:r>
      <w:r w:rsidRPr="001D3EB4">
        <w:rPr>
          <w:sz w:val="24"/>
          <w:szCs w:val="24"/>
          <w:shd w:val="clear" w:color="auto" w:fill="FFFFFF" w:themeFill="background1"/>
        </w:rPr>
        <w:t xml:space="preserve"> год численность постоянного населения</w:t>
      </w:r>
      <w:r>
        <w:rPr>
          <w:sz w:val="24"/>
          <w:szCs w:val="24"/>
          <w:shd w:val="clear" w:color="auto" w:fill="FFFFFF" w:themeFill="background1"/>
        </w:rPr>
        <w:t xml:space="preserve"> снижалась в среднем диапазоне 100-35</w:t>
      </w:r>
      <w:r w:rsidRPr="001D3EB4">
        <w:rPr>
          <w:sz w:val="24"/>
          <w:szCs w:val="24"/>
          <w:shd w:val="clear" w:color="auto" w:fill="FFFFFF" w:themeFill="background1"/>
        </w:rPr>
        <w:t>0 человек ежего</w:t>
      </w:r>
      <w:r>
        <w:rPr>
          <w:sz w:val="24"/>
          <w:szCs w:val="24"/>
          <w:shd w:val="clear" w:color="auto" w:fill="FFFFFF" w:themeFill="background1"/>
        </w:rPr>
        <w:t>дно, в 201</w:t>
      </w:r>
      <w:r w:rsidR="005D4FB2">
        <w:rPr>
          <w:sz w:val="24"/>
          <w:szCs w:val="24"/>
          <w:shd w:val="clear" w:color="auto" w:fill="FFFFFF" w:themeFill="background1"/>
        </w:rPr>
        <w:t>7</w:t>
      </w:r>
      <w:r>
        <w:rPr>
          <w:sz w:val="24"/>
          <w:szCs w:val="24"/>
          <w:shd w:val="clear" w:color="auto" w:fill="FFFFFF" w:themeFill="background1"/>
        </w:rPr>
        <w:t xml:space="preserve"> году ситуация улучшилась</w:t>
      </w:r>
      <w:r w:rsidRPr="001D3EB4">
        <w:rPr>
          <w:sz w:val="24"/>
          <w:szCs w:val="24"/>
          <w:shd w:val="clear" w:color="auto" w:fill="FFFFFF" w:themeFill="background1"/>
        </w:rPr>
        <w:t>,</w:t>
      </w:r>
      <w:r>
        <w:rPr>
          <w:sz w:val="24"/>
          <w:szCs w:val="24"/>
          <w:shd w:val="clear" w:color="auto" w:fill="FFFFFF" w:themeFill="background1"/>
        </w:rPr>
        <w:t xml:space="preserve"> однако,</w:t>
      </w:r>
      <w:r w:rsidRPr="001D3EB4">
        <w:rPr>
          <w:sz w:val="24"/>
          <w:szCs w:val="24"/>
          <w:shd w:val="clear" w:color="auto" w:fill="FFFFFF" w:themeFill="background1"/>
        </w:rPr>
        <w:t xml:space="preserve"> в итоговом подсчете население к 01 января 201</w:t>
      </w:r>
      <w:r>
        <w:rPr>
          <w:sz w:val="24"/>
          <w:szCs w:val="24"/>
          <w:shd w:val="clear" w:color="auto" w:fill="FFFFFF" w:themeFill="background1"/>
        </w:rPr>
        <w:t>8 года за последние 10 лет уменьшилось на 3251</w:t>
      </w:r>
      <w:r w:rsidRPr="001D3EB4">
        <w:rPr>
          <w:sz w:val="24"/>
          <w:szCs w:val="24"/>
          <w:shd w:val="clear" w:color="auto" w:fill="FFFFFF" w:themeFill="background1"/>
        </w:rPr>
        <w:t xml:space="preserve"> человек или на </w:t>
      </w:r>
      <w:r>
        <w:rPr>
          <w:sz w:val="24"/>
          <w:szCs w:val="24"/>
          <w:shd w:val="clear" w:color="auto" w:fill="FFFFFF" w:themeFill="background1"/>
        </w:rPr>
        <w:t>7,6</w:t>
      </w:r>
      <w:r w:rsidRPr="001D3EB4">
        <w:rPr>
          <w:sz w:val="24"/>
          <w:szCs w:val="24"/>
          <w:shd w:val="clear" w:color="auto" w:fill="FFFFFF" w:themeFill="background1"/>
        </w:rPr>
        <w:t>%.</w:t>
      </w:r>
      <w:r w:rsidRPr="00CC42C9">
        <w:rPr>
          <w:sz w:val="24"/>
          <w:szCs w:val="24"/>
        </w:rPr>
        <w:t xml:space="preserve"> При этом всплеск сниже</w:t>
      </w:r>
      <w:r w:rsidR="005D4FB2">
        <w:rPr>
          <w:sz w:val="24"/>
          <w:szCs w:val="24"/>
        </w:rPr>
        <w:t>ния населения приходится на 2010</w:t>
      </w:r>
      <w:r w:rsidRPr="00CC42C9">
        <w:rPr>
          <w:sz w:val="24"/>
          <w:szCs w:val="24"/>
        </w:rPr>
        <w:t xml:space="preserve"> год, ког</w:t>
      </w:r>
      <w:r w:rsidR="005D4FB2">
        <w:rPr>
          <w:sz w:val="24"/>
          <w:szCs w:val="24"/>
        </w:rPr>
        <w:t>да по сравнению с предыдущим 2009</w:t>
      </w:r>
      <w:r w:rsidRPr="00CC42C9">
        <w:rPr>
          <w:sz w:val="24"/>
          <w:szCs w:val="24"/>
        </w:rPr>
        <w:t xml:space="preserve"> годом население уменьшилось на 1881 человек, </w:t>
      </w:r>
      <w:r w:rsidR="005D4FB2">
        <w:rPr>
          <w:sz w:val="24"/>
          <w:szCs w:val="24"/>
        </w:rPr>
        <w:t>корректировка численности населения произошла по итогам проведенной всероссийской переписи населения 2010 года</w:t>
      </w:r>
      <w:r w:rsidRPr="00CC42C9">
        <w:rPr>
          <w:sz w:val="24"/>
          <w:szCs w:val="24"/>
        </w:rPr>
        <w:t>.</w:t>
      </w:r>
    </w:p>
    <w:p w:rsidR="00E2018E" w:rsidRPr="004C1C55" w:rsidRDefault="005D4FB2" w:rsidP="00E2018E">
      <w:pPr>
        <w:shd w:val="clear" w:color="auto" w:fill="FFFFFF" w:themeFill="background1"/>
        <w:tabs>
          <w:tab w:val="left" w:pos="5145"/>
        </w:tabs>
        <w:ind w:firstLine="709"/>
        <w:jc w:val="both"/>
        <w:rPr>
          <w:color w:val="000000"/>
          <w:sz w:val="24"/>
          <w:szCs w:val="24"/>
        </w:rPr>
      </w:pPr>
      <w:r>
        <w:rPr>
          <w:color w:val="000000"/>
          <w:sz w:val="24"/>
          <w:szCs w:val="24"/>
        </w:rPr>
        <w:t xml:space="preserve"> </w:t>
      </w:r>
      <w:r w:rsidR="00A401D6">
        <w:rPr>
          <w:color w:val="000000"/>
          <w:sz w:val="24"/>
          <w:szCs w:val="24"/>
        </w:rPr>
        <w:t xml:space="preserve">В прогнозном периоде до 2030 года динамика движения численности населения выглядит следующим образом. Слабоположительная динамика прогнозируется лишь в 2019-2022 годах в среднем на 100,2%, что в первую очередь связано с заложенным ростом рождаемости в Иркутской области службой Росстат. С 2023 по 2030 годы ожидается постепенный спад в среднем на 99,8% ежегодно. </w:t>
      </w:r>
      <w:r w:rsidR="007D0856">
        <w:rPr>
          <w:color w:val="000000"/>
          <w:sz w:val="24"/>
          <w:szCs w:val="24"/>
        </w:rPr>
        <w:t xml:space="preserve"> </w:t>
      </w:r>
    </w:p>
    <w:p w:rsidR="004E7DC7" w:rsidRDefault="00BD2B18" w:rsidP="004E7DC7">
      <w:pPr>
        <w:widowControl w:val="0"/>
        <w:autoSpaceDE w:val="0"/>
        <w:autoSpaceDN w:val="0"/>
        <w:jc w:val="both"/>
        <w:rPr>
          <w:sz w:val="24"/>
          <w:szCs w:val="24"/>
          <w:shd w:val="clear" w:color="auto" w:fill="FFFFFF" w:themeFill="background1"/>
        </w:rPr>
      </w:pPr>
      <w:r>
        <w:rPr>
          <w:noProof/>
        </w:rPr>
        <w:lastRenderedPageBreak/>
        <w:drawing>
          <wp:inline distT="0" distB="0" distL="0" distR="0" wp14:anchorId="43B4B6D2" wp14:editId="06D672FB">
            <wp:extent cx="5724940" cy="1820848"/>
            <wp:effectExtent l="0" t="0" r="9525" b="2730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4166" w:rsidRDefault="00304166" w:rsidP="004E7DC7">
      <w:pPr>
        <w:widowControl w:val="0"/>
        <w:autoSpaceDE w:val="0"/>
        <w:autoSpaceDN w:val="0"/>
        <w:ind w:firstLine="709"/>
        <w:jc w:val="both"/>
        <w:rPr>
          <w:sz w:val="24"/>
          <w:szCs w:val="24"/>
          <w:shd w:val="clear" w:color="auto" w:fill="FFFFFF" w:themeFill="background1"/>
        </w:rPr>
      </w:pPr>
    </w:p>
    <w:p w:rsidR="00A401D6" w:rsidRDefault="00A401D6" w:rsidP="00AB4C26">
      <w:pPr>
        <w:widowControl w:val="0"/>
        <w:autoSpaceDE w:val="0"/>
        <w:autoSpaceDN w:val="0"/>
        <w:ind w:right="423" w:firstLine="709"/>
        <w:jc w:val="both"/>
        <w:rPr>
          <w:sz w:val="24"/>
          <w:szCs w:val="24"/>
        </w:rPr>
      </w:pPr>
      <w:r>
        <w:rPr>
          <w:sz w:val="24"/>
          <w:szCs w:val="24"/>
        </w:rPr>
        <w:t xml:space="preserve">Основными причинами спада являются снижение рождаемости, в том числе по причине рекордно низкого для района числа женщин детородного возраста (15-49 лет) в 2023-2025 годах, а также прогнозируемого увеличения смертности по причине непрекращающегося процесса старения населения Слюдянского района. </w:t>
      </w:r>
    </w:p>
    <w:p w:rsidR="00A401D6" w:rsidRDefault="00A401D6" w:rsidP="00AB4C26">
      <w:pPr>
        <w:widowControl w:val="0"/>
        <w:autoSpaceDE w:val="0"/>
        <w:autoSpaceDN w:val="0"/>
        <w:ind w:right="423" w:firstLine="709"/>
        <w:jc w:val="both"/>
        <w:rPr>
          <w:sz w:val="24"/>
          <w:szCs w:val="24"/>
        </w:rPr>
      </w:pPr>
    </w:p>
    <w:p w:rsidR="00A401D6" w:rsidRDefault="00A401D6" w:rsidP="00A401D6">
      <w:pPr>
        <w:widowControl w:val="0"/>
        <w:autoSpaceDE w:val="0"/>
        <w:autoSpaceDN w:val="0"/>
        <w:ind w:right="423"/>
        <w:jc w:val="both"/>
        <w:rPr>
          <w:sz w:val="24"/>
          <w:szCs w:val="24"/>
        </w:rPr>
      </w:pPr>
      <w:r>
        <w:rPr>
          <w:noProof/>
        </w:rPr>
        <mc:AlternateContent>
          <mc:Choice Requires="wps">
            <w:drawing>
              <wp:anchor distT="0" distB="0" distL="114300" distR="114300" simplePos="0" relativeHeight="251673600" behindDoc="0" locked="0" layoutInCell="1" allowOverlap="1" wp14:anchorId="6C05AEBE" wp14:editId="310DABA1">
                <wp:simplePos x="0" y="0"/>
                <wp:positionH relativeFrom="column">
                  <wp:posOffset>2162175</wp:posOffset>
                </wp:positionH>
                <wp:positionV relativeFrom="paragraph">
                  <wp:posOffset>1380159</wp:posOffset>
                </wp:positionV>
                <wp:extent cx="914400" cy="270344"/>
                <wp:effectExtent l="0" t="0" r="0" b="0"/>
                <wp:wrapNone/>
                <wp:docPr id="23" name="Поле 23"/>
                <wp:cNvGraphicFramePr/>
                <a:graphic xmlns:a="http://schemas.openxmlformats.org/drawingml/2006/main">
                  <a:graphicData uri="http://schemas.microsoft.com/office/word/2010/wordprocessingShape">
                    <wps:wsp>
                      <wps:cNvSpPr txBox="1"/>
                      <wps:spPr>
                        <a:xfrm>
                          <a:off x="0" y="0"/>
                          <a:ext cx="914400"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05EA" w:rsidRPr="00A401D6" w:rsidRDefault="00CE05EA">
                            <w:pPr>
                              <w:rPr>
                                <w:color w:val="FF0000"/>
                                <w:lang w:val="en-US"/>
                              </w:rPr>
                            </w:pPr>
                            <w:r>
                              <w:rPr>
                                <w:color w:val="FF0000"/>
                                <w:lang w:val="en-US"/>
                              </w:rPr>
                              <w:t>m</w:t>
                            </w:r>
                            <w:r w:rsidRPr="00A401D6">
                              <w:rPr>
                                <w:color w:val="FF0000"/>
                                <w:lang w:val="en-US"/>
                              </w:rPr>
                              <w:t>in</w:t>
                            </w:r>
                            <w:r>
                              <w:rPr>
                                <w:color w:val="FF000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170.25pt;margin-top:108.65pt;width:1in;height:21.3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fMlAIAAIkFAAAOAAAAZHJzL2Uyb0RvYy54bWysVM1OGzEQvlfqO1i+l92EAG3EBqUgqkoI&#10;UEPF2fHaxKrtsWyT3fRl+hScKvUZ8kgdezc/pVyoetkde76Z8Xzzc3rWGk2WwgcFtqKDg5ISYTnU&#10;yj5U9Ovd5bv3lITIbM00WFHRlQj0bPL2zWnjxmIIC9C18ASd2DBuXEUXMbpxUQS+EIaFA3DColKC&#10;Nyzi0T8UtWcNeje6GJblcdGAr50HLkLA24tOSSfZv5SCxxspg4hEVxTfFvPX5+88fYvJKRs/eOYW&#10;ivfPYP/wCsOUxaBbVxcsMvLo1V+ujOIeAsh4wMEUIKXiIueA2QzKZ9nMFsyJnAuSE9yWpvD/3PLr&#10;5a0nqq7o8JASywzWaP1j/Wv9c/1E8Ar5aVwYI2zmEBjbj9BinTf3AS9T2q30Jv0xIYJ6ZHq1ZVe0&#10;kXC8/DAYjUrUcFQNT8rD0Sh5KXbGzof4SYAhSaiox+JlTtnyKsQOuoGkWAG0qi+V1vmQGkaca0+W&#10;DEutY34iOv8DpS1pKnp8eFRmxxaSeedZ2+RG5Jbpw6XEuwSzFFdaJIy2X4REynKeL8RmnAu7jZ/R&#10;CSUx1GsMe/zuVa8x7vJAixwZbNwaG2XB5+zzjO0oq79tKJMdHmuzl3cSYztv+4aYQ73CfvDQTVRw&#10;/FJh1a5YiLfM4whhoXEtxBv8SA3IOvQSJQvw31+6T3jsbNRS0uBIVtTizqBEf7bY8bl9cILzYXR0&#10;MsQIfl8z39fYR3MO2AgDXD+OZzHho96I0oO5x90xTTFRxSzHyBWNG/E8dmsCdw8X02kG4cw6Fq/s&#10;zPHkOpGbOvKuvWfe9W0bsd+vYTO6bPyseztssrQwfYwgVW7tRG/HaU87znsejn43pYWyf86o3Qad&#10;/AYAAP//AwBQSwMEFAAGAAgAAAAhAGAjW7bhAAAACwEAAA8AAABkcnMvZG93bnJldi54bWxMj8tO&#10;wzAQRfdI/IM1SOyo8yp1QpwKVarUBSwaqNi6sUki4nGI3Tb9e4YVLOfO0Z0z5Xq2AzubyfcOJcSL&#10;CJjBxukeWwnvb9sHAcwHhVoNDo2Eq/Gwrm5vSlVod8G9OdehZVSCvlASuhDGgnPfdMYqv3CjQdp9&#10;usmqQOPUcj2pC5XbgSdR9Mit6pEudGo0m840X/XJSnjd5LXYJdfpI09321p8x+5FHKS8v5ufn4AF&#10;M4c/GH71SR0qcjq6E2rPBglpFi0JlZDEqxQYEZnIKDlSssxz4FXJ//9Q/QAAAP//AwBQSwECLQAU&#10;AAYACAAAACEAtoM4kv4AAADhAQAAEwAAAAAAAAAAAAAAAAAAAAAAW0NvbnRlbnRfVHlwZXNdLnht&#10;bFBLAQItABQABgAIAAAAIQA4/SH/1gAAAJQBAAALAAAAAAAAAAAAAAAAAC8BAABfcmVscy8ucmVs&#10;c1BLAQItABQABgAIAAAAIQAyHVfMlAIAAIkFAAAOAAAAAAAAAAAAAAAAAC4CAABkcnMvZTJvRG9j&#10;LnhtbFBLAQItABQABgAIAAAAIQBgI1u24QAAAAsBAAAPAAAAAAAAAAAAAAAAAO4EAABkcnMvZG93&#10;bnJldi54bWxQSwUGAAAAAAQABADzAAAA/AUAAAAA&#10;" fillcolor="white [3201]" stroked="f" strokeweight=".5pt">
                <v:textbox>
                  <w:txbxContent>
                    <w:p w:rsidR="00CE05EA" w:rsidRPr="00A401D6" w:rsidRDefault="00CE05EA">
                      <w:pPr>
                        <w:rPr>
                          <w:color w:val="FF0000"/>
                          <w:lang w:val="en-US"/>
                        </w:rPr>
                      </w:pPr>
                      <w:proofErr w:type="gramStart"/>
                      <w:r>
                        <w:rPr>
                          <w:color w:val="FF0000"/>
                          <w:lang w:val="en-US"/>
                        </w:rPr>
                        <w:t>m</w:t>
                      </w:r>
                      <w:r w:rsidRPr="00A401D6">
                        <w:rPr>
                          <w:color w:val="FF0000"/>
                          <w:lang w:val="en-US"/>
                        </w:rPr>
                        <w:t>in</w:t>
                      </w:r>
                      <w:proofErr w:type="gramEnd"/>
                      <w:r>
                        <w:rPr>
                          <w:color w:val="FF0000"/>
                          <w:lang w:val="en-US"/>
                        </w:rPr>
                        <w:t>.</w:t>
                      </w:r>
                    </w:p>
                  </w:txbxContent>
                </v:textbox>
              </v:shape>
            </w:pict>
          </mc:Fallback>
        </mc:AlternateContent>
      </w:r>
      <w:r>
        <w:rPr>
          <w:noProof/>
        </w:rPr>
        <w:drawing>
          <wp:inline distT="0" distB="0" distL="0" distR="0" wp14:anchorId="747E1C06" wp14:editId="2505F889">
            <wp:extent cx="5661329" cy="2743200"/>
            <wp:effectExtent l="0" t="0" r="1587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01D6" w:rsidRDefault="00A401D6" w:rsidP="00AB4C26">
      <w:pPr>
        <w:widowControl w:val="0"/>
        <w:autoSpaceDE w:val="0"/>
        <w:autoSpaceDN w:val="0"/>
        <w:ind w:right="423" w:firstLine="709"/>
        <w:jc w:val="both"/>
        <w:rPr>
          <w:sz w:val="24"/>
          <w:szCs w:val="24"/>
        </w:rPr>
      </w:pPr>
    </w:p>
    <w:p w:rsidR="00CC42C9" w:rsidRPr="00CC42C9" w:rsidRDefault="00F641C6" w:rsidP="00AB4C26">
      <w:pPr>
        <w:widowControl w:val="0"/>
        <w:autoSpaceDE w:val="0"/>
        <w:autoSpaceDN w:val="0"/>
        <w:ind w:right="423" w:firstLine="709"/>
        <w:jc w:val="both"/>
        <w:rPr>
          <w:sz w:val="24"/>
          <w:szCs w:val="24"/>
        </w:rPr>
      </w:pPr>
      <w:r>
        <w:rPr>
          <w:sz w:val="24"/>
          <w:szCs w:val="24"/>
        </w:rPr>
        <w:t>На 1 января 2018</w:t>
      </w:r>
      <w:r w:rsidR="00CC42C9" w:rsidRPr="00CC42C9">
        <w:rPr>
          <w:sz w:val="24"/>
          <w:szCs w:val="24"/>
        </w:rPr>
        <w:t xml:space="preserve"> года численность и структура населения в Слюдянском муниципальном районе складывается следующим образом:</w:t>
      </w:r>
    </w:p>
    <w:p w:rsidR="00CC42C9" w:rsidRPr="00CC42C9" w:rsidRDefault="00CC42C9" w:rsidP="002835D2">
      <w:pPr>
        <w:widowControl w:val="0"/>
        <w:autoSpaceDE w:val="0"/>
        <w:autoSpaceDN w:val="0"/>
        <w:ind w:firstLine="709"/>
        <w:jc w:val="both"/>
        <w:rPr>
          <w:sz w:val="24"/>
          <w:szCs w:val="24"/>
          <w:u w:val="single"/>
        </w:rPr>
      </w:pPr>
      <w:r w:rsidRPr="00CC42C9">
        <w:rPr>
          <w:sz w:val="24"/>
          <w:szCs w:val="24"/>
          <w:u w:val="single"/>
        </w:rPr>
        <w:t>Половая (гендерная) структура:</w:t>
      </w:r>
      <w:r w:rsidR="000A62B2">
        <w:rPr>
          <w:sz w:val="24"/>
          <w:szCs w:val="24"/>
          <w:u w:val="single"/>
        </w:rPr>
        <w:t xml:space="preserve"> </w:t>
      </w:r>
    </w:p>
    <w:p w:rsidR="00F641C6" w:rsidRDefault="00F641C6" w:rsidP="002835D2">
      <w:pPr>
        <w:pStyle w:val="Default"/>
        <w:ind w:firstLine="709"/>
        <w:jc w:val="both"/>
      </w:pPr>
      <w:r>
        <w:t xml:space="preserve">- мужское население – 17 887 человек; </w:t>
      </w:r>
    </w:p>
    <w:p w:rsidR="00F641C6" w:rsidRDefault="00F641C6" w:rsidP="002835D2">
      <w:pPr>
        <w:pStyle w:val="Default"/>
        <w:ind w:firstLine="709"/>
        <w:jc w:val="both"/>
      </w:pPr>
      <w:r>
        <w:t xml:space="preserve">- женское население – 21 568 человек. </w:t>
      </w:r>
      <w:r w:rsidR="000D5730">
        <w:t xml:space="preserve"> </w:t>
      </w:r>
    </w:p>
    <w:p w:rsidR="00F641C6" w:rsidRDefault="00CC42C9" w:rsidP="002835D2">
      <w:pPr>
        <w:ind w:right="424" w:firstLine="709"/>
        <w:jc w:val="both"/>
        <w:rPr>
          <w:rFonts w:ascii="Calibri" w:eastAsia="Calibri" w:hAnsi="Calibri"/>
          <w:sz w:val="22"/>
          <w:szCs w:val="22"/>
          <w:lang w:eastAsia="en-US"/>
        </w:rPr>
      </w:pPr>
      <w:r w:rsidRPr="00CC42C9">
        <w:rPr>
          <w:rFonts w:eastAsia="Calibri"/>
          <w:sz w:val="24"/>
          <w:szCs w:val="24"/>
          <w:lang w:eastAsia="en-US"/>
        </w:rPr>
        <w:t>Как и в целом по России, сохраняется диспропорция в половом составе населения. На 1 января 201</w:t>
      </w:r>
      <w:r w:rsidR="00F641C6">
        <w:rPr>
          <w:rFonts w:eastAsia="Calibri"/>
          <w:sz w:val="24"/>
          <w:szCs w:val="24"/>
          <w:lang w:eastAsia="en-US"/>
        </w:rPr>
        <w:t>8</w:t>
      </w:r>
      <w:r w:rsidRPr="00CC42C9">
        <w:rPr>
          <w:rFonts w:eastAsia="Calibri"/>
          <w:sz w:val="24"/>
          <w:szCs w:val="24"/>
          <w:lang w:eastAsia="en-US"/>
        </w:rPr>
        <w:t xml:space="preserve"> года  женское население района превышает мужское на 3,7 тыс. человек и составляет 54,7% общей численности.</w:t>
      </w:r>
      <w:r w:rsidRPr="00CC42C9">
        <w:rPr>
          <w:rFonts w:ascii="Calibri" w:eastAsia="Calibri" w:hAnsi="Calibri"/>
          <w:sz w:val="22"/>
          <w:szCs w:val="22"/>
          <w:lang w:eastAsia="en-US"/>
        </w:rPr>
        <w:t xml:space="preserve"> </w:t>
      </w:r>
    </w:p>
    <w:p w:rsidR="00CC42C9" w:rsidRPr="00CC42C9" w:rsidRDefault="00CC42C9" w:rsidP="002835D2">
      <w:pPr>
        <w:ind w:right="424" w:firstLine="709"/>
        <w:jc w:val="both"/>
        <w:rPr>
          <w:rFonts w:eastAsia="Calibri"/>
          <w:sz w:val="24"/>
          <w:szCs w:val="24"/>
          <w:lang w:eastAsia="en-US"/>
        </w:rPr>
      </w:pPr>
      <w:r w:rsidRPr="00CC42C9">
        <w:rPr>
          <w:rFonts w:eastAsia="Calibri"/>
          <w:sz w:val="24"/>
          <w:szCs w:val="24"/>
          <w:lang w:eastAsia="en-US"/>
        </w:rPr>
        <w:t xml:space="preserve">Обычно в группе детей и подростков </w:t>
      </w:r>
      <w:r w:rsidR="002F130E">
        <w:rPr>
          <w:rFonts w:eastAsia="Calibri"/>
          <w:sz w:val="24"/>
          <w:szCs w:val="24"/>
          <w:lang w:eastAsia="en-US"/>
        </w:rPr>
        <w:t xml:space="preserve">(от 0 до 15 лет) </w:t>
      </w:r>
      <w:r w:rsidRPr="00CC42C9">
        <w:rPr>
          <w:rFonts w:eastAsia="Calibri"/>
          <w:sz w:val="24"/>
          <w:szCs w:val="24"/>
          <w:lang w:eastAsia="en-US"/>
        </w:rPr>
        <w:t xml:space="preserve">соотношение полов весь период (10 лет) оставалось практически стабильным. </w:t>
      </w:r>
    </w:p>
    <w:p w:rsidR="007651DD" w:rsidRDefault="00CC42C9" w:rsidP="002835D2">
      <w:pPr>
        <w:ind w:right="424" w:firstLine="709"/>
        <w:jc w:val="both"/>
        <w:rPr>
          <w:rFonts w:eastAsia="Calibri"/>
          <w:sz w:val="24"/>
          <w:szCs w:val="24"/>
          <w:lang w:eastAsia="en-US"/>
        </w:rPr>
      </w:pPr>
      <w:r w:rsidRPr="00CC42C9">
        <w:rPr>
          <w:rFonts w:eastAsia="Calibri"/>
          <w:sz w:val="24"/>
          <w:szCs w:val="24"/>
          <w:lang w:eastAsia="en-US"/>
        </w:rPr>
        <w:t xml:space="preserve">В трудоспособном возрасте </w:t>
      </w:r>
      <w:r w:rsidR="007651DD">
        <w:rPr>
          <w:rFonts w:eastAsia="Calibri"/>
          <w:sz w:val="24"/>
          <w:szCs w:val="24"/>
          <w:lang w:eastAsia="en-US"/>
        </w:rPr>
        <w:t xml:space="preserve">(во многом из-за разницы возраста выхода на пенсию) мужчины доминируют над женщинами в численном соотношении. </w:t>
      </w:r>
      <w:r w:rsidRPr="00CC42C9">
        <w:rPr>
          <w:rFonts w:eastAsia="Calibri"/>
          <w:sz w:val="24"/>
          <w:szCs w:val="24"/>
          <w:lang w:eastAsia="en-US"/>
        </w:rPr>
        <w:t xml:space="preserve">Численное превосходство мужчин сохраняется до </w:t>
      </w:r>
      <w:r w:rsidR="00347B18">
        <w:rPr>
          <w:rFonts w:eastAsia="Calibri"/>
          <w:sz w:val="24"/>
          <w:szCs w:val="24"/>
          <w:lang w:eastAsia="en-US"/>
        </w:rPr>
        <w:t>29</w:t>
      </w:r>
      <w:r w:rsidRPr="00CC42C9">
        <w:rPr>
          <w:rFonts w:eastAsia="Calibri"/>
          <w:sz w:val="24"/>
          <w:szCs w:val="24"/>
          <w:lang w:eastAsia="en-US"/>
        </w:rPr>
        <w:t xml:space="preserve"> лет, но в дальнейшем за счет более высокой смертности мужчины утрачивают это преимущество и в</w:t>
      </w:r>
      <w:r w:rsidR="007651DD">
        <w:rPr>
          <w:rFonts w:eastAsia="Calibri"/>
          <w:sz w:val="24"/>
          <w:szCs w:val="24"/>
          <w:lang w:eastAsia="en-US"/>
        </w:rPr>
        <w:t xml:space="preserve"> возрасте от 60 лет и старше их становится в 2</w:t>
      </w:r>
      <w:r w:rsidRPr="00CC42C9">
        <w:rPr>
          <w:rFonts w:eastAsia="Calibri"/>
          <w:sz w:val="24"/>
          <w:szCs w:val="24"/>
          <w:lang w:eastAsia="en-US"/>
        </w:rPr>
        <w:t xml:space="preserve"> раза меньше, чем женщин</w:t>
      </w:r>
      <w:r w:rsidR="00347B18">
        <w:rPr>
          <w:rFonts w:eastAsia="Calibri"/>
          <w:sz w:val="24"/>
          <w:szCs w:val="24"/>
          <w:lang w:eastAsia="en-US"/>
        </w:rPr>
        <w:t xml:space="preserve"> и чем старше женщины, тем меньше мужчин приходится на их долю</w:t>
      </w:r>
      <w:r w:rsidRPr="00CC42C9">
        <w:rPr>
          <w:rFonts w:eastAsia="Calibri"/>
          <w:sz w:val="24"/>
          <w:szCs w:val="24"/>
          <w:lang w:eastAsia="en-US"/>
        </w:rPr>
        <w:t xml:space="preserve">.  </w:t>
      </w:r>
    </w:p>
    <w:p w:rsidR="00CC42C9" w:rsidRPr="00CC42C9" w:rsidRDefault="009E33B1" w:rsidP="002835D2">
      <w:pPr>
        <w:ind w:right="424" w:firstLine="709"/>
        <w:jc w:val="both"/>
        <w:rPr>
          <w:rFonts w:eastAsia="Calibri"/>
          <w:sz w:val="24"/>
          <w:szCs w:val="24"/>
          <w:u w:val="single"/>
          <w:lang w:eastAsia="en-US"/>
        </w:rPr>
      </w:pPr>
      <w:r>
        <w:rPr>
          <w:rFonts w:eastAsia="Calibri"/>
          <w:sz w:val="24"/>
          <w:szCs w:val="24"/>
          <w:u w:val="single"/>
          <w:lang w:eastAsia="en-US"/>
        </w:rPr>
        <w:t>Возрастная структура.</w:t>
      </w:r>
    </w:p>
    <w:p w:rsidR="0065229B" w:rsidRDefault="009E33B1" w:rsidP="00537023">
      <w:pPr>
        <w:spacing w:after="240"/>
        <w:ind w:right="424" w:firstLine="708"/>
        <w:jc w:val="both"/>
        <w:rPr>
          <w:rFonts w:eastAsia="Calibri"/>
          <w:sz w:val="24"/>
          <w:szCs w:val="24"/>
          <w:lang w:eastAsia="en-US"/>
        </w:rPr>
      </w:pPr>
      <w:r>
        <w:rPr>
          <w:rFonts w:eastAsia="Calibri"/>
          <w:sz w:val="24"/>
          <w:szCs w:val="24"/>
          <w:lang w:eastAsia="en-US"/>
        </w:rPr>
        <w:lastRenderedPageBreak/>
        <w:t xml:space="preserve">Возрастная структура населения Слюдянского района </w:t>
      </w:r>
      <w:r w:rsidR="0065229B">
        <w:rPr>
          <w:rFonts w:eastAsia="Calibri"/>
          <w:sz w:val="24"/>
          <w:szCs w:val="24"/>
          <w:lang w:eastAsia="en-US"/>
        </w:rPr>
        <w:t>до 2018 года включительно</w:t>
      </w:r>
      <w:r>
        <w:rPr>
          <w:rFonts w:eastAsia="Calibri"/>
          <w:sz w:val="24"/>
          <w:szCs w:val="24"/>
          <w:lang w:eastAsia="en-US"/>
        </w:rPr>
        <w:t xml:space="preserve"> </w:t>
      </w:r>
      <w:r w:rsidR="00537023">
        <w:rPr>
          <w:rFonts w:eastAsia="Calibri"/>
          <w:sz w:val="24"/>
          <w:szCs w:val="24"/>
          <w:lang w:eastAsia="en-US"/>
        </w:rPr>
        <w:t>имела</w:t>
      </w:r>
      <w:r>
        <w:rPr>
          <w:rFonts w:eastAsia="Calibri"/>
          <w:sz w:val="24"/>
          <w:szCs w:val="24"/>
          <w:lang w:eastAsia="en-US"/>
        </w:rPr>
        <w:t xml:space="preserve"> </w:t>
      </w:r>
      <w:r w:rsidR="00597F30">
        <w:rPr>
          <w:rFonts w:eastAsia="Calibri"/>
          <w:sz w:val="24"/>
          <w:szCs w:val="24"/>
          <w:lang w:eastAsia="en-US"/>
        </w:rPr>
        <w:t>структурное</w:t>
      </w:r>
      <w:r>
        <w:rPr>
          <w:rFonts w:eastAsia="Calibri"/>
          <w:sz w:val="24"/>
          <w:szCs w:val="24"/>
          <w:lang w:eastAsia="en-US"/>
        </w:rPr>
        <w:t xml:space="preserve"> соотношения, где наибольший удельный вес занимало население трудоспособного возраста</w:t>
      </w:r>
      <w:r w:rsidR="00374B90">
        <w:rPr>
          <w:rFonts w:eastAsia="Calibri"/>
          <w:sz w:val="24"/>
          <w:szCs w:val="24"/>
          <w:lang w:eastAsia="en-US"/>
        </w:rPr>
        <w:t xml:space="preserve"> (более 50%)</w:t>
      </w:r>
      <w:r>
        <w:rPr>
          <w:rFonts w:eastAsia="Calibri"/>
          <w:sz w:val="24"/>
          <w:szCs w:val="24"/>
          <w:lang w:eastAsia="en-US"/>
        </w:rPr>
        <w:t xml:space="preserve">, на втором месте </w:t>
      </w:r>
      <w:r w:rsidR="00537023">
        <w:rPr>
          <w:rFonts w:eastAsia="Calibri"/>
          <w:sz w:val="24"/>
          <w:szCs w:val="24"/>
          <w:lang w:eastAsia="en-US"/>
        </w:rPr>
        <w:t xml:space="preserve">с 2007-2010 годы </w:t>
      </w:r>
      <w:r>
        <w:rPr>
          <w:rFonts w:eastAsia="Calibri"/>
          <w:sz w:val="24"/>
          <w:szCs w:val="24"/>
          <w:lang w:eastAsia="en-US"/>
        </w:rPr>
        <w:t xml:space="preserve">было население </w:t>
      </w:r>
      <w:r w:rsidR="00537023">
        <w:rPr>
          <w:rFonts w:eastAsia="Calibri"/>
          <w:sz w:val="24"/>
          <w:szCs w:val="24"/>
          <w:lang w:eastAsia="en-US"/>
        </w:rPr>
        <w:t>младше трудоспособного возраста</w:t>
      </w:r>
      <w:r w:rsidR="00374B90">
        <w:rPr>
          <w:rFonts w:eastAsia="Calibri"/>
          <w:sz w:val="24"/>
          <w:szCs w:val="24"/>
          <w:lang w:eastAsia="en-US"/>
        </w:rPr>
        <w:t xml:space="preserve"> (20-21%)</w:t>
      </w:r>
      <w:r w:rsidR="00537023">
        <w:rPr>
          <w:rFonts w:eastAsia="Calibri"/>
          <w:sz w:val="24"/>
          <w:szCs w:val="24"/>
          <w:lang w:eastAsia="en-US"/>
        </w:rPr>
        <w:t>, а</w:t>
      </w:r>
      <w:r>
        <w:rPr>
          <w:rFonts w:eastAsia="Calibri"/>
          <w:sz w:val="24"/>
          <w:szCs w:val="24"/>
          <w:lang w:eastAsia="en-US"/>
        </w:rPr>
        <w:t xml:space="preserve"> на третьем – </w:t>
      </w:r>
      <w:r w:rsidR="00537023">
        <w:rPr>
          <w:rFonts w:eastAsia="Calibri"/>
          <w:sz w:val="24"/>
          <w:szCs w:val="24"/>
          <w:lang w:eastAsia="en-US"/>
        </w:rPr>
        <w:t>старше</w:t>
      </w:r>
      <w:r>
        <w:rPr>
          <w:rFonts w:eastAsia="Calibri"/>
          <w:sz w:val="24"/>
          <w:szCs w:val="24"/>
          <w:lang w:eastAsia="en-US"/>
        </w:rPr>
        <w:t xml:space="preserve"> трудоспособного</w:t>
      </w:r>
      <w:r w:rsidR="00374B90">
        <w:rPr>
          <w:rFonts w:eastAsia="Calibri"/>
          <w:sz w:val="24"/>
          <w:szCs w:val="24"/>
          <w:lang w:eastAsia="en-US"/>
        </w:rPr>
        <w:t xml:space="preserve"> (18-20%)</w:t>
      </w:r>
      <w:r>
        <w:rPr>
          <w:rFonts w:eastAsia="Calibri"/>
          <w:sz w:val="24"/>
          <w:szCs w:val="24"/>
          <w:lang w:eastAsia="en-US"/>
        </w:rPr>
        <w:t xml:space="preserve">. </w:t>
      </w:r>
      <w:r w:rsidR="00537023">
        <w:rPr>
          <w:rFonts w:eastAsia="Calibri"/>
          <w:sz w:val="24"/>
          <w:szCs w:val="24"/>
          <w:lang w:eastAsia="en-US"/>
        </w:rPr>
        <w:t xml:space="preserve">С 2011 по 2018 годы баланс изменился в пользу численного преимущества в сторону </w:t>
      </w:r>
      <w:r w:rsidR="00432E6E">
        <w:rPr>
          <w:rFonts w:eastAsia="Calibri"/>
          <w:sz w:val="24"/>
          <w:szCs w:val="24"/>
          <w:lang w:eastAsia="en-US"/>
        </w:rPr>
        <w:t xml:space="preserve">населения </w:t>
      </w:r>
      <w:r w:rsidR="00537023">
        <w:rPr>
          <w:rFonts w:eastAsia="Calibri"/>
          <w:sz w:val="24"/>
          <w:szCs w:val="24"/>
          <w:lang w:eastAsia="en-US"/>
        </w:rPr>
        <w:t>старше трудоспособного возраста</w:t>
      </w:r>
      <w:r w:rsidR="00B47308">
        <w:rPr>
          <w:rFonts w:eastAsia="Calibri"/>
          <w:sz w:val="24"/>
          <w:szCs w:val="24"/>
          <w:lang w:eastAsia="en-US"/>
        </w:rPr>
        <w:t xml:space="preserve"> (22-25%)</w:t>
      </w:r>
      <w:r w:rsidR="00374B90">
        <w:rPr>
          <w:rFonts w:eastAsia="Calibri"/>
          <w:sz w:val="24"/>
          <w:szCs w:val="24"/>
          <w:lang w:eastAsia="en-US"/>
        </w:rPr>
        <w:t xml:space="preserve"> н</w:t>
      </w:r>
      <w:r w:rsidR="00537023">
        <w:rPr>
          <w:rFonts w:eastAsia="Calibri"/>
          <w:sz w:val="24"/>
          <w:szCs w:val="24"/>
          <w:lang w:eastAsia="en-US"/>
        </w:rPr>
        <w:t>ад населением в возрасте до 16 лет</w:t>
      </w:r>
      <w:r w:rsidR="00B47308">
        <w:rPr>
          <w:rFonts w:eastAsia="Calibri"/>
          <w:sz w:val="24"/>
          <w:szCs w:val="24"/>
          <w:lang w:eastAsia="en-US"/>
        </w:rPr>
        <w:t xml:space="preserve"> (21-23%)</w:t>
      </w:r>
      <w:r w:rsidR="00537023">
        <w:rPr>
          <w:rFonts w:eastAsia="Calibri"/>
          <w:sz w:val="24"/>
          <w:szCs w:val="24"/>
          <w:lang w:eastAsia="en-US"/>
        </w:rPr>
        <w:t xml:space="preserve">. Данная тенденция сохранилась бы и в будущем, однако </w:t>
      </w:r>
      <w:r>
        <w:rPr>
          <w:rFonts w:eastAsia="Calibri"/>
          <w:sz w:val="24"/>
          <w:szCs w:val="24"/>
          <w:lang w:eastAsia="en-US"/>
        </w:rPr>
        <w:t>в прогнозируемом периоде</w:t>
      </w:r>
      <w:r w:rsidR="00374B90">
        <w:rPr>
          <w:rFonts w:eastAsia="Calibri"/>
          <w:sz w:val="24"/>
          <w:szCs w:val="24"/>
          <w:lang w:eastAsia="en-US"/>
        </w:rPr>
        <w:t xml:space="preserve">, </w:t>
      </w:r>
      <w:r>
        <w:rPr>
          <w:rFonts w:eastAsia="Calibri"/>
          <w:sz w:val="24"/>
          <w:szCs w:val="24"/>
          <w:lang w:eastAsia="en-US"/>
        </w:rPr>
        <w:t xml:space="preserve"> начиная с 2019 года</w:t>
      </w:r>
      <w:r w:rsidR="0065229B">
        <w:rPr>
          <w:rFonts w:eastAsia="Calibri"/>
          <w:sz w:val="24"/>
          <w:szCs w:val="24"/>
          <w:lang w:eastAsia="en-US"/>
        </w:rPr>
        <w:t xml:space="preserve">, </w:t>
      </w:r>
      <w:r w:rsidR="00374B90">
        <w:rPr>
          <w:rFonts w:eastAsia="Calibri"/>
          <w:sz w:val="24"/>
          <w:szCs w:val="24"/>
          <w:lang w:eastAsia="en-US"/>
        </w:rPr>
        <w:t>вновь</w:t>
      </w:r>
      <w:r w:rsidR="00537023">
        <w:rPr>
          <w:rFonts w:eastAsia="Calibri"/>
          <w:sz w:val="24"/>
          <w:szCs w:val="24"/>
          <w:lang w:eastAsia="en-US"/>
        </w:rPr>
        <w:t xml:space="preserve"> </w:t>
      </w:r>
      <w:r w:rsidR="0065229B">
        <w:rPr>
          <w:rFonts w:eastAsia="Calibri"/>
          <w:sz w:val="24"/>
          <w:szCs w:val="24"/>
          <w:lang w:eastAsia="en-US"/>
        </w:rPr>
        <w:t xml:space="preserve"> население моложе трудоспособного возраста</w:t>
      </w:r>
      <w:r w:rsidR="00B47308">
        <w:rPr>
          <w:rFonts w:eastAsia="Calibri"/>
          <w:sz w:val="24"/>
          <w:szCs w:val="24"/>
          <w:lang w:eastAsia="en-US"/>
        </w:rPr>
        <w:t xml:space="preserve"> (более 23%)</w:t>
      </w:r>
      <w:r w:rsidR="0065229B">
        <w:rPr>
          <w:rFonts w:eastAsia="Calibri"/>
          <w:sz w:val="24"/>
          <w:szCs w:val="24"/>
          <w:lang w:eastAsia="en-US"/>
        </w:rPr>
        <w:t xml:space="preserve"> будет превалировать над населением старше трудоспособного возраста</w:t>
      </w:r>
      <w:r w:rsidR="00B47308">
        <w:rPr>
          <w:rFonts w:eastAsia="Calibri"/>
          <w:sz w:val="24"/>
          <w:szCs w:val="24"/>
          <w:lang w:eastAsia="en-US"/>
        </w:rPr>
        <w:t xml:space="preserve"> (19-23%)</w:t>
      </w:r>
      <w:r w:rsidR="0065229B">
        <w:rPr>
          <w:rFonts w:eastAsia="Calibri"/>
          <w:sz w:val="24"/>
          <w:szCs w:val="24"/>
          <w:lang w:eastAsia="en-US"/>
        </w:rPr>
        <w:t xml:space="preserve">. Данные структурные изменения связаны с изменениями в пенсионной реформе страны, когда часть населения </w:t>
      </w:r>
      <w:r w:rsidR="000E3B17">
        <w:rPr>
          <w:rFonts w:eastAsia="Calibri"/>
          <w:sz w:val="24"/>
          <w:szCs w:val="24"/>
          <w:lang w:eastAsia="en-US"/>
        </w:rPr>
        <w:t>вынуждено</w:t>
      </w:r>
      <w:r w:rsidR="0065229B">
        <w:rPr>
          <w:rFonts w:eastAsia="Calibri"/>
          <w:sz w:val="24"/>
          <w:szCs w:val="24"/>
          <w:lang w:eastAsia="en-US"/>
        </w:rPr>
        <w:t xml:space="preserve"> перешла в категорию из старше трудоспособного возраста в трудоспособный</w:t>
      </w:r>
      <w:r w:rsidR="00374B90">
        <w:rPr>
          <w:rFonts w:eastAsia="Calibri"/>
          <w:sz w:val="24"/>
          <w:szCs w:val="24"/>
          <w:lang w:eastAsia="en-US"/>
        </w:rPr>
        <w:t>, но, не смотря даже на последствия пенсионной реформы категория трудоспособного населения даже в 2019 году не достигнет уровня 2007-2011 годов по количественному составу (2019 год – 22 384 чел трудоспособного возраста к 26 119 чел. в 2007 году, темп 85,7%)</w:t>
      </w:r>
      <w:r w:rsidR="0065229B">
        <w:rPr>
          <w:rFonts w:eastAsia="Calibri"/>
          <w:sz w:val="24"/>
          <w:szCs w:val="24"/>
          <w:lang w:eastAsia="en-US"/>
        </w:rPr>
        <w:t>.</w:t>
      </w:r>
      <w:r>
        <w:rPr>
          <w:rFonts w:eastAsia="Calibri"/>
          <w:sz w:val="24"/>
          <w:szCs w:val="24"/>
          <w:lang w:eastAsia="en-US"/>
        </w:rPr>
        <w:t xml:space="preserve"> </w:t>
      </w:r>
    </w:p>
    <w:tbl>
      <w:tblPr>
        <w:tblW w:w="8946" w:type="dxa"/>
        <w:tblInd w:w="93" w:type="dxa"/>
        <w:tblLayout w:type="fixed"/>
        <w:tblLook w:val="04A0" w:firstRow="1" w:lastRow="0" w:firstColumn="1" w:lastColumn="0" w:noHBand="0" w:noVBand="1"/>
      </w:tblPr>
      <w:tblGrid>
        <w:gridCol w:w="881"/>
        <w:gridCol w:w="977"/>
        <w:gridCol w:w="1237"/>
        <w:gridCol w:w="1237"/>
        <w:gridCol w:w="1237"/>
        <w:gridCol w:w="1237"/>
        <w:gridCol w:w="1006"/>
        <w:gridCol w:w="1134"/>
      </w:tblGrid>
      <w:tr w:rsidR="00537023" w:rsidRPr="00CA6DFB" w:rsidTr="007A5527">
        <w:trPr>
          <w:trHeight w:val="300"/>
        </w:trPr>
        <w:tc>
          <w:tcPr>
            <w:tcW w:w="881"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Год</w:t>
            </w:r>
          </w:p>
        </w:tc>
        <w:tc>
          <w:tcPr>
            <w:tcW w:w="977"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b/>
                <w:bCs/>
                <w:color w:val="000000"/>
                <w:sz w:val="22"/>
                <w:szCs w:val="22"/>
              </w:rPr>
            </w:pPr>
            <w:r w:rsidRPr="00CA6DFB">
              <w:rPr>
                <w:b/>
                <w:bCs/>
                <w:color w:val="000000"/>
                <w:sz w:val="22"/>
                <w:szCs w:val="22"/>
              </w:rPr>
              <w:t>Все население</w:t>
            </w:r>
          </w:p>
        </w:tc>
        <w:tc>
          <w:tcPr>
            <w:tcW w:w="3711"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в том числе:</w:t>
            </w:r>
          </w:p>
        </w:tc>
        <w:tc>
          <w:tcPr>
            <w:tcW w:w="3377"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доля (%) населения в возрасте</w:t>
            </w:r>
          </w:p>
        </w:tc>
      </w:tr>
      <w:tr w:rsidR="00537023" w:rsidRPr="00CA6DFB" w:rsidTr="007A5527">
        <w:trPr>
          <w:trHeight w:val="960"/>
        </w:trPr>
        <w:tc>
          <w:tcPr>
            <w:tcW w:w="881"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rPr>
                <w:color w:val="000000"/>
                <w:sz w:val="22"/>
                <w:szCs w:val="22"/>
              </w:rPr>
            </w:pPr>
          </w:p>
        </w:tc>
        <w:tc>
          <w:tcPr>
            <w:tcW w:w="977"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rPr>
                <w:b/>
                <w:bCs/>
                <w:color w:val="000000"/>
                <w:sz w:val="22"/>
                <w:szCs w:val="22"/>
              </w:rPr>
            </w:pP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моложе трудо-способного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трудо-способного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старше трудо-способного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моложе трудо-способного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трудо-способного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старше трудо-способного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2007</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43 000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8 894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26 119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7 987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20.7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60.7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18.6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2008</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42 911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8 852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25 920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8 139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20.6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60.4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19.0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2009</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42 669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8 900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25 554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8 215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20.9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59.9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19.3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2010</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42 331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8 984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25 001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8 346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21.2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59.1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19.7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2011</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40 450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8 611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23 056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8 783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21.3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57.0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21.7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2012</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40 556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8 827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22 743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8 986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21.8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56.1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22.2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2013</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40 383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8 968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22 212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9 203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22.2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55.0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22.8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2014</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40 190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9 241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21 599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9 350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23.0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53.7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23.3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2015</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39 833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9 264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21 013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9 556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23.3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52.8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24.0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2016</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39 672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9 408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20 591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9 673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23.7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51.9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24.4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2017</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39 455</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9 449</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20 221</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9 785</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23.9</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51.25</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24.8</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537023" w:rsidRPr="00374B90" w:rsidRDefault="00537023" w:rsidP="009D754B">
            <w:pPr>
              <w:autoSpaceDN w:val="0"/>
              <w:jc w:val="center"/>
              <w:rPr>
                <w:b/>
                <w:color w:val="000000"/>
                <w:sz w:val="22"/>
                <w:szCs w:val="22"/>
              </w:rPr>
            </w:pPr>
            <w:r w:rsidRPr="00374B90">
              <w:rPr>
                <w:b/>
                <w:color w:val="000000"/>
                <w:sz w:val="22"/>
                <w:szCs w:val="22"/>
              </w:rPr>
              <w:t>2018</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39 418</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9 198</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20 038</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10 182</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23.3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50.83</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25.8</w:t>
            </w:r>
          </w:p>
        </w:tc>
      </w:tr>
      <w:tr w:rsidR="00537023" w:rsidRPr="00CA6DFB" w:rsidTr="007A5527">
        <w:trPr>
          <w:trHeight w:val="300"/>
        </w:trPr>
        <w:tc>
          <w:tcPr>
            <w:tcW w:w="881"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2019</w:t>
            </w:r>
          </w:p>
        </w:tc>
        <w:tc>
          <w:tcPr>
            <w:tcW w:w="97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39 530</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 9 291</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22 384</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7 854</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23.2</w:t>
            </w:r>
          </w:p>
        </w:tc>
        <w:tc>
          <w:tcPr>
            <w:tcW w:w="1006"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56.63</w:t>
            </w:r>
          </w:p>
        </w:tc>
        <w:tc>
          <w:tcPr>
            <w:tcW w:w="1134"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19.9</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2020</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39 599</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9 295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 22 165</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8 138</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23.5</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55.97</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20.6</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2021</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39 641</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9 298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21 954</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8 389</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23.5</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55.38</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21.2</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2022</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39 659</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9 292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21 737</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8 630</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23.4</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54.81</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21.8</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2023</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39 657</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9 228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21 580</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8 849</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23.3</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54.42</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22.3</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2024</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39 634</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9 146</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21 369</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9 120</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374B90">
            <w:pPr>
              <w:autoSpaceDN w:val="0"/>
              <w:jc w:val="right"/>
              <w:rPr>
                <w:color w:val="000000"/>
                <w:sz w:val="22"/>
                <w:szCs w:val="22"/>
              </w:rPr>
            </w:pPr>
            <w:r>
              <w:rPr>
                <w:color w:val="000000"/>
                <w:sz w:val="22"/>
                <w:szCs w:val="22"/>
              </w:rPr>
              <w:t>23.</w:t>
            </w:r>
            <w:r w:rsidR="00374B90">
              <w:rPr>
                <w:color w:val="000000"/>
                <w:sz w:val="22"/>
                <w:szCs w:val="22"/>
              </w:rPr>
              <w:t>1</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53.91</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23.0</w:t>
            </w:r>
          </w:p>
        </w:tc>
      </w:tr>
    </w:tbl>
    <w:p w:rsidR="0065229B" w:rsidRDefault="0065229B" w:rsidP="0065229B">
      <w:pPr>
        <w:ind w:right="424" w:firstLine="708"/>
        <w:jc w:val="both"/>
        <w:rPr>
          <w:rFonts w:eastAsia="Calibri"/>
          <w:sz w:val="24"/>
          <w:szCs w:val="24"/>
          <w:lang w:eastAsia="en-US"/>
        </w:rPr>
      </w:pPr>
    </w:p>
    <w:p w:rsidR="00CC42C9" w:rsidRDefault="00CC42C9" w:rsidP="002835D2">
      <w:pPr>
        <w:ind w:right="424" w:firstLine="709"/>
        <w:jc w:val="both"/>
        <w:rPr>
          <w:rFonts w:eastAsia="Calibri"/>
          <w:sz w:val="24"/>
          <w:szCs w:val="24"/>
          <w:lang w:eastAsia="en-US"/>
        </w:rPr>
      </w:pPr>
      <w:r w:rsidRPr="00CC42C9">
        <w:rPr>
          <w:rFonts w:ascii="Times New Roman CYR" w:eastAsia="Calibri" w:hAnsi="Times New Roman CYR" w:cs="Times New Roman CYR"/>
          <w:bCs/>
          <w:sz w:val="24"/>
          <w:szCs w:val="24"/>
          <w:lang w:eastAsia="en-US"/>
        </w:rPr>
        <w:t xml:space="preserve">Численность населения в районе имеет </w:t>
      </w:r>
      <w:r w:rsidRPr="00CC42C9">
        <w:rPr>
          <w:rFonts w:ascii="Times New Roman CYR" w:eastAsia="Calibri" w:hAnsi="Times New Roman CYR" w:cs="Times New Roman CYR"/>
          <w:b/>
          <w:bCs/>
          <w:sz w:val="24"/>
          <w:szCs w:val="24"/>
          <w:lang w:eastAsia="en-US"/>
        </w:rPr>
        <w:t>тенденцию сокращения</w:t>
      </w:r>
      <w:r w:rsidRPr="00CC42C9">
        <w:rPr>
          <w:rFonts w:ascii="Times New Roman CYR" w:eastAsia="Calibri" w:hAnsi="Times New Roman CYR" w:cs="Times New Roman CYR"/>
          <w:bCs/>
          <w:sz w:val="24"/>
          <w:szCs w:val="24"/>
          <w:lang w:eastAsia="en-US"/>
        </w:rPr>
        <w:t xml:space="preserve"> </w:t>
      </w:r>
      <w:r w:rsidR="007651DD" w:rsidRPr="007651DD">
        <w:rPr>
          <w:rFonts w:ascii="Times New Roman CYR" w:eastAsia="Calibri" w:hAnsi="Times New Roman CYR" w:cs="Times New Roman CYR"/>
          <w:b/>
          <w:bCs/>
          <w:sz w:val="24"/>
          <w:szCs w:val="24"/>
          <w:lang w:eastAsia="en-US"/>
        </w:rPr>
        <w:t>в основном</w:t>
      </w:r>
      <w:r w:rsidRPr="00CC42C9">
        <w:rPr>
          <w:rFonts w:ascii="Times New Roman CYR" w:eastAsia="Calibri" w:hAnsi="Times New Roman CYR" w:cs="Times New Roman CYR"/>
          <w:b/>
          <w:bCs/>
          <w:sz w:val="24"/>
          <w:szCs w:val="24"/>
          <w:lang w:eastAsia="en-US"/>
        </w:rPr>
        <w:t xml:space="preserve"> за счет лиц </w:t>
      </w:r>
      <w:r w:rsidRPr="00CC42C9">
        <w:rPr>
          <w:rFonts w:eastAsia="Calibri"/>
          <w:b/>
          <w:sz w:val="24"/>
          <w:szCs w:val="24"/>
          <w:lang w:eastAsia="en-US"/>
        </w:rPr>
        <w:t>трудоспособного возраста</w:t>
      </w:r>
      <w:r w:rsidRPr="00CC42C9">
        <w:rPr>
          <w:rFonts w:eastAsia="Calibri"/>
          <w:sz w:val="24"/>
          <w:szCs w:val="24"/>
          <w:lang w:eastAsia="en-US"/>
        </w:rPr>
        <w:t>. Население старится и постепенно переходит в категорию пенсионеров, а молодежь</w:t>
      </w:r>
      <w:r w:rsidR="00360CEA">
        <w:rPr>
          <w:rFonts w:eastAsia="Calibri"/>
          <w:sz w:val="24"/>
          <w:szCs w:val="24"/>
          <w:lang w:eastAsia="en-US"/>
        </w:rPr>
        <w:t xml:space="preserve"> старается покинуть район. В среднем до 2018 года 57</w:t>
      </w:r>
      <w:r w:rsidRPr="00CC42C9">
        <w:rPr>
          <w:rFonts w:eastAsia="Calibri"/>
          <w:sz w:val="24"/>
          <w:szCs w:val="24"/>
          <w:lang w:eastAsia="en-US"/>
        </w:rPr>
        <w:t>%  лиц трудоспособного возраста  составляет население старше 35 лет</w:t>
      </w:r>
      <w:r w:rsidR="00360CEA">
        <w:rPr>
          <w:rFonts w:eastAsia="Calibri"/>
          <w:sz w:val="24"/>
          <w:szCs w:val="24"/>
          <w:lang w:eastAsia="en-US"/>
        </w:rPr>
        <w:t>, в шестилетнем прогнозном периоде это соотношение вырастет в среднем до 63%</w:t>
      </w:r>
      <w:r w:rsidRPr="00CC42C9">
        <w:rPr>
          <w:rFonts w:eastAsia="Calibri"/>
          <w:sz w:val="24"/>
          <w:szCs w:val="24"/>
          <w:lang w:eastAsia="en-US"/>
        </w:rPr>
        <w:t xml:space="preserve">. </w:t>
      </w:r>
    </w:p>
    <w:p w:rsidR="007353E0" w:rsidRPr="00CC42C9" w:rsidRDefault="007353E0" w:rsidP="007353E0">
      <w:pPr>
        <w:ind w:right="424" w:firstLine="708"/>
        <w:jc w:val="both"/>
        <w:rPr>
          <w:rFonts w:eastAsia="Calibri"/>
          <w:sz w:val="24"/>
          <w:szCs w:val="24"/>
          <w:lang w:eastAsia="en-US"/>
        </w:rPr>
      </w:pPr>
    </w:p>
    <w:p w:rsidR="00CC42C9" w:rsidRPr="00CC42C9" w:rsidRDefault="001D6D00" w:rsidP="001D6D00">
      <w:pPr>
        <w:shd w:val="clear" w:color="auto" w:fill="D9D9D9" w:themeFill="background1" w:themeFillShade="D9"/>
        <w:ind w:right="424"/>
        <w:jc w:val="both"/>
        <w:rPr>
          <w:rFonts w:eastAsia="Calibri"/>
          <w:sz w:val="24"/>
          <w:szCs w:val="24"/>
          <w:lang w:eastAsia="en-US"/>
        </w:rPr>
      </w:pPr>
      <w:r>
        <w:rPr>
          <w:noProof/>
        </w:rPr>
        <w:lastRenderedPageBreak/>
        <w:drawing>
          <wp:inline distT="0" distB="0" distL="0" distR="0" wp14:anchorId="711C57E3" wp14:editId="6764A18A">
            <wp:extent cx="5685183" cy="2512612"/>
            <wp:effectExtent l="0" t="0" r="10795" b="215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53E0" w:rsidRDefault="007353E0" w:rsidP="000E3B17">
      <w:pPr>
        <w:ind w:right="424" w:firstLine="567"/>
        <w:jc w:val="both"/>
        <w:rPr>
          <w:rFonts w:eastAsia="Calibri"/>
          <w:sz w:val="24"/>
          <w:szCs w:val="24"/>
          <w:lang w:eastAsia="en-US"/>
        </w:rPr>
      </w:pPr>
    </w:p>
    <w:p w:rsidR="00B61E0D" w:rsidRDefault="00CC42C9" w:rsidP="00D62EA1">
      <w:pPr>
        <w:widowControl w:val="0"/>
        <w:autoSpaceDE w:val="0"/>
        <w:autoSpaceDN w:val="0"/>
        <w:spacing w:after="240"/>
        <w:ind w:firstLine="709"/>
        <w:jc w:val="both"/>
        <w:rPr>
          <w:sz w:val="24"/>
          <w:szCs w:val="24"/>
        </w:rPr>
      </w:pPr>
      <w:r w:rsidRPr="00CC42C9">
        <w:rPr>
          <w:sz w:val="24"/>
          <w:szCs w:val="24"/>
        </w:rPr>
        <w:t>Показатель удельного веса трудоспособного населения в Слюдянском муниципальном районе существенно хуже, чем в среднем по Иркутской области. Так, в целом,  по Иркутской области население трудоспособного возраста в среднем составляет 5</w:t>
      </w:r>
      <w:r w:rsidR="00B61E0D">
        <w:rPr>
          <w:sz w:val="24"/>
          <w:szCs w:val="24"/>
        </w:rPr>
        <w:t>5</w:t>
      </w:r>
      <w:r w:rsidRPr="00CC42C9">
        <w:rPr>
          <w:sz w:val="24"/>
          <w:szCs w:val="24"/>
        </w:rPr>
        <w:t>,</w:t>
      </w:r>
      <w:r w:rsidR="00B61E0D">
        <w:rPr>
          <w:sz w:val="24"/>
          <w:szCs w:val="24"/>
        </w:rPr>
        <w:t>4</w:t>
      </w:r>
      <w:r w:rsidRPr="00CC42C9">
        <w:rPr>
          <w:sz w:val="24"/>
          <w:szCs w:val="24"/>
        </w:rPr>
        <w:t>%, в то время как в Слюдянском муниципальном районе– лишь  5</w:t>
      </w:r>
      <w:r w:rsidR="00B61E0D">
        <w:rPr>
          <w:sz w:val="24"/>
          <w:szCs w:val="24"/>
        </w:rPr>
        <w:t>0</w:t>
      </w:r>
      <w:r w:rsidRPr="00CC42C9">
        <w:rPr>
          <w:sz w:val="24"/>
          <w:szCs w:val="24"/>
        </w:rPr>
        <w:t>,</w:t>
      </w:r>
      <w:r w:rsidR="00B61E0D">
        <w:rPr>
          <w:sz w:val="24"/>
          <w:szCs w:val="24"/>
        </w:rPr>
        <w:t>8</w:t>
      </w:r>
      <w:r w:rsidRPr="00CC42C9">
        <w:rPr>
          <w:sz w:val="24"/>
          <w:szCs w:val="24"/>
        </w:rPr>
        <w:t xml:space="preserve">%. </w:t>
      </w:r>
      <w:r w:rsidR="00B52110">
        <w:rPr>
          <w:sz w:val="24"/>
          <w:szCs w:val="24"/>
        </w:rPr>
        <w:t>Н</w:t>
      </w:r>
      <w:r w:rsidR="00B52110" w:rsidRPr="00CC42C9">
        <w:rPr>
          <w:sz w:val="24"/>
          <w:szCs w:val="24"/>
        </w:rPr>
        <w:t>аибольший удельный вес данной категории в общей численности населения проживает в г.Иркутске</w:t>
      </w:r>
      <w:r w:rsidR="00B52110">
        <w:rPr>
          <w:sz w:val="24"/>
          <w:szCs w:val="24"/>
        </w:rPr>
        <w:t xml:space="preserve"> и Иркутском районе </w:t>
      </w:r>
      <w:r w:rsidR="00B52110" w:rsidRPr="00CC42C9">
        <w:rPr>
          <w:sz w:val="24"/>
          <w:szCs w:val="24"/>
        </w:rPr>
        <w:t>(</w:t>
      </w:r>
      <w:r w:rsidR="00B52110">
        <w:rPr>
          <w:sz w:val="24"/>
          <w:szCs w:val="24"/>
        </w:rPr>
        <w:t>по 59%), Ангарском городском МО и в г. Ангарске (по 56%), в МО г.Бодайбо и район</w:t>
      </w:r>
      <w:r w:rsidR="00347B18">
        <w:rPr>
          <w:sz w:val="24"/>
          <w:szCs w:val="24"/>
        </w:rPr>
        <w:t>а</w:t>
      </w:r>
      <w:r w:rsidR="00B52110">
        <w:rPr>
          <w:sz w:val="24"/>
          <w:szCs w:val="24"/>
        </w:rPr>
        <w:t xml:space="preserve"> (56%), </w:t>
      </w:r>
      <w:r w:rsidR="008A1736">
        <w:rPr>
          <w:sz w:val="24"/>
          <w:szCs w:val="24"/>
        </w:rPr>
        <w:t xml:space="preserve">в г. Шелехове (56%), </w:t>
      </w:r>
      <w:r w:rsidR="00B52110">
        <w:rPr>
          <w:sz w:val="24"/>
          <w:szCs w:val="24"/>
        </w:rPr>
        <w:t xml:space="preserve">а также </w:t>
      </w:r>
      <w:r w:rsidR="008A1736">
        <w:rPr>
          <w:sz w:val="24"/>
          <w:szCs w:val="24"/>
        </w:rPr>
        <w:t xml:space="preserve">в </w:t>
      </w:r>
      <w:r w:rsidR="00B52110">
        <w:rPr>
          <w:sz w:val="24"/>
          <w:szCs w:val="24"/>
        </w:rPr>
        <w:t>г.Братске (56</w:t>
      </w:r>
      <w:r w:rsidR="00DF737F">
        <w:rPr>
          <w:sz w:val="24"/>
          <w:szCs w:val="24"/>
        </w:rPr>
        <w:t xml:space="preserve"> </w:t>
      </w:r>
      <w:r w:rsidR="00B52110" w:rsidRPr="00CC42C9">
        <w:rPr>
          <w:sz w:val="24"/>
          <w:szCs w:val="24"/>
        </w:rPr>
        <w:t>%).</w:t>
      </w:r>
    </w:p>
    <w:p w:rsidR="004A43DD" w:rsidRDefault="004A43DD" w:rsidP="004A43DD">
      <w:pPr>
        <w:widowControl w:val="0"/>
        <w:autoSpaceDE w:val="0"/>
        <w:autoSpaceDN w:val="0"/>
        <w:jc w:val="both"/>
        <w:rPr>
          <w:sz w:val="24"/>
          <w:szCs w:val="24"/>
        </w:rPr>
      </w:pPr>
      <w:r w:rsidRPr="004A43DD">
        <w:rPr>
          <w:noProof/>
          <w:color w:val="FF5050"/>
          <w:sz w:val="16"/>
          <w:szCs w:val="16"/>
        </w:rPr>
        <w:drawing>
          <wp:inline distT="0" distB="0" distL="0" distR="0" wp14:anchorId="1A961190" wp14:editId="0A2C8068">
            <wp:extent cx="5939790" cy="2545362"/>
            <wp:effectExtent l="0" t="0" r="381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42C9" w:rsidRDefault="008A6CEF" w:rsidP="004A43DD">
      <w:pPr>
        <w:widowControl w:val="0"/>
        <w:autoSpaceDE w:val="0"/>
        <w:autoSpaceDN w:val="0"/>
        <w:spacing w:before="240"/>
        <w:ind w:firstLine="709"/>
        <w:jc w:val="both"/>
        <w:rPr>
          <w:sz w:val="24"/>
          <w:szCs w:val="24"/>
        </w:rPr>
      </w:pPr>
      <w:r>
        <w:rPr>
          <w:sz w:val="24"/>
          <w:szCs w:val="24"/>
        </w:rPr>
        <w:t>По состоянию на 01.01.2018 года в</w:t>
      </w:r>
      <w:r w:rsidR="00AA62C7">
        <w:rPr>
          <w:sz w:val="24"/>
          <w:szCs w:val="24"/>
        </w:rPr>
        <w:t xml:space="preserve"> 19 муниципальных образований Иркутской области наблюдается </w:t>
      </w:r>
      <w:r w:rsidR="00B61E0D">
        <w:rPr>
          <w:sz w:val="24"/>
          <w:szCs w:val="24"/>
        </w:rPr>
        <w:t>ситуация</w:t>
      </w:r>
      <w:r w:rsidR="00AA62C7">
        <w:rPr>
          <w:sz w:val="24"/>
          <w:szCs w:val="24"/>
        </w:rPr>
        <w:t>,</w:t>
      </w:r>
      <w:r>
        <w:rPr>
          <w:sz w:val="24"/>
          <w:szCs w:val="24"/>
        </w:rPr>
        <w:t xml:space="preserve"> схожая с ситуацией в Слюдянском районе, </w:t>
      </w:r>
      <w:r w:rsidR="00AA62C7">
        <w:rPr>
          <w:sz w:val="24"/>
          <w:szCs w:val="24"/>
        </w:rPr>
        <w:t xml:space="preserve"> когда  </w:t>
      </w:r>
      <w:r w:rsidR="00B61E0D">
        <w:rPr>
          <w:sz w:val="24"/>
          <w:szCs w:val="24"/>
        </w:rPr>
        <w:t xml:space="preserve"> </w:t>
      </w:r>
      <w:r>
        <w:rPr>
          <w:sz w:val="24"/>
          <w:szCs w:val="24"/>
        </w:rPr>
        <w:t xml:space="preserve">удельный вес </w:t>
      </w:r>
      <w:r w:rsidR="00AA62C7">
        <w:rPr>
          <w:sz w:val="24"/>
          <w:szCs w:val="24"/>
        </w:rPr>
        <w:t xml:space="preserve">трудоспособного населения </w:t>
      </w:r>
      <w:r>
        <w:rPr>
          <w:sz w:val="24"/>
          <w:szCs w:val="24"/>
        </w:rPr>
        <w:t xml:space="preserve">ниже уровня по Иркутской области, а также доля населения старше трудоспособного выше  </w:t>
      </w:r>
      <w:r w:rsidR="001C62EE">
        <w:rPr>
          <w:sz w:val="24"/>
          <w:szCs w:val="24"/>
        </w:rPr>
        <w:t>дол</w:t>
      </w:r>
      <w:r w:rsidR="008A1736">
        <w:rPr>
          <w:sz w:val="24"/>
          <w:szCs w:val="24"/>
        </w:rPr>
        <w:t>и</w:t>
      </w:r>
      <w:r w:rsidR="001C62EE">
        <w:rPr>
          <w:sz w:val="24"/>
          <w:szCs w:val="24"/>
        </w:rPr>
        <w:t xml:space="preserve"> </w:t>
      </w:r>
      <w:r w:rsidR="00432E6E">
        <w:rPr>
          <w:sz w:val="24"/>
          <w:szCs w:val="24"/>
        </w:rPr>
        <w:t xml:space="preserve">лиц </w:t>
      </w:r>
      <w:r>
        <w:rPr>
          <w:sz w:val="24"/>
          <w:szCs w:val="24"/>
        </w:rPr>
        <w:t>моложе трудоспособного</w:t>
      </w:r>
      <w:r w:rsidR="00432E6E">
        <w:rPr>
          <w:sz w:val="24"/>
          <w:szCs w:val="24"/>
        </w:rPr>
        <w:t xml:space="preserve"> возраста</w:t>
      </w:r>
      <w:r>
        <w:rPr>
          <w:sz w:val="24"/>
          <w:szCs w:val="24"/>
        </w:rPr>
        <w:t xml:space="preserve">. Такая ситуация сложилась </w:t>
      </w:r>
      <w:r w:rsidR="00CC42C9" w:rsidRPr="00CC42C9">
        <w:rPr>
          <w:sz w:val="24"/>
          <w:szCs w:val="24"/>
        </w:rPr>
        <w:t>в г.Свирске</w:t>
      </w:r>
      <w:r w:rsidR="00AA62C7">
        <w:rPr>
          <w:sz w:val="24"/>
          <w:szCs w:val="24"/>
        </w:rPr>
        <w:t xml:space="preserve"> (49%</w:t>
      </w:r>
      <w:r>
        <w:rPr>
          <w:sz w:val="24"/>
          <w:szCs w:val="24"/>
        </w:rPr>
        <w:t xml:space="preserve"> трудоспособного населения и 27% старше трудоспособного), Катан</w:t>
      </w:r>
      <w:r w:rsidR="001C62EE">
        <w:rPr>
          <w:sz w:val="24"/>
          <w:szCs w:val="24"/>
        </w:rPr>
        <w:t>ском</w:t>
      </w:r>
      <w:r>
        <w:rPr>
          <w:sz w:val="24"/>
          <w:szCs w:val="24"/>
        </w:rPr>
        <w:t xml:space="preserve"> район</w:t>
      </w:r>
      <w:r w:rsidR="001C62EE">
        <w:rPr>
          <w:sz w:val="24"/>
          <w:szCs w:val="24"/>
        </w:rPr>
        <w:t>е (51% и 26%), Киренском</w:t>
      </w:r>
      <w:r>
        <w:rPr>
          <w:sz w:val="24"/>
          <w:szCs w:val="24"/>
        </w:rPr>
        <w:t xml:space="preserve"> район</w:t>
      </w:r>
      <w:r w:rsidR="001C62EE">
        <w:rPr>
          <w:sz w:val="24"/>
          <w:szCs w:val="24"/>
        </w:rPr>
        <w:t>е</w:t>
      </w:r>
      <w:r>
        <w:rPr>
          <w:sz w:val="24"/>
          <w:szCs w:val="24"/>
        </w:rPr>
        <w:t xml:space="preserve"> (51% и 26%)</w:t>
      </w:r>
      <w:r w:rsidR="00CC42C9" w:rsidRPr="00CC42C9">
        <w:rPr>
          <w:sz w:val="24"/>
          <w:szCs w:val="24"/>
        </w:rPr>
        <w:t>,</w:t>
      </w:r>
      <w:r w:rsidR="001C62EE">
        <w:rPr>
          <w:sz w:val="24"/>
          <w:szCs w:val="24"/>
        </w:rPr>
        <w:t xml:space="preserve"> Чунском районе (51% и 25%), Братском районе (53% и 25%), Нижнеилимск</w:t>
      </w:r>
      <w:r w:rsidR="008A1736">
        <w:rPr>
          <w:sz w:val="24"/>
          <w:szCs w:val="24"/>
        </w:rPr>
        <w:t>о</w:t>
      </w:r>
      <w:r w:rsidR="001C62EE">
        <w:rPr>
          <w:sz w:val="24"/>
          <w:szCs w:val="24"/>
        </w:rPr>
        <w:t xml:space="preserve">м районе (52% и 27%). </w:t>
      </w:r>
      <w:r w:rsidR="00CC42C9" w:rsidRPr="00CC42C9">
        <w:rPr>
          <w:sz w:val="24"/>
          <w:szCs w:val="24"/>
        </w:rPr>
        <w:t xml:space="preserve"> </w:t>
      </w:r>
    </w:p>
    <w:p w:rsidR="00432E6E" w:rsidRDefault="00432E6E" w:rsidP="008A1736">
      <w:pPr>
        <w:widowControl w:val="0"/>
        <w:autoSpaceDE w:val="0"/>
        <w:autoSpaceDN w:val="0"/>
        <w:ind w:firstLine="709"/>
        <w:jc w:val="both"/>
        <w:rPr>
          <w:sz w:val="24"/>
          <w:szCs w:val="24"/>
        </w:rPr>
      </w:pPr>
      <w:r>
        <w:rPr>
          <w:sz w:val="24"/>
          <w:szCs w:val="24"/>
        </w:rPr>
        <w:t xml:space="preserve">Согласно международным критериям, население считается старым, если доля населения в возрасте </w:t>
      </w:r>
      <w:r w:rsidR="008009BD">
        <w:rPr>
          <w:sz w:val="24"/>
          <w:szCs w:val="24"/>
        </w:rPr>
        <w:t xml:space="preserve">65 лет и старше превышает 7%. В Слюдянском районе это соотношение </w:t>
      </w:r>
      <w:r w:rsidR="00F36A01">
        <w:rPr>
          <w:sz w:val="24"/>
          <w:szCs w:val="24"/>
        </w:rPr>
        <w:t>больше, чем в два раза (15,2%), каждый 6-7-й житель находится в указанном возрасте, а по прогнозу к 2024 году этот показатель и вовсе достигнет 19%.</w:t>
      </w:r>
    </w:p>
    <w:p w:rsidR="005121F1" w:rsidRDefault="00CC42C9" w:rsidP="007A5527">
      <w:pPr>
        <w:ind w:right="-2" w:firstLine="709"/>
        <w:jc w:val="both"/>
        <w:rPr>
          <w:rFonts w:eastAsia="Calibri"/>
          <w:sz w:val="24"/>
          <w:szCs w:val="24"/>
          <w:lang w:eastAsia="en-US"/>
        </w:rPr>
      </w:pPr>
      <w:r w:rsidRPr="00CC42C9">
        <w:rPr>
          <w:rFonts w:eastAsia="Calibri"/>
          <w:sz w:val="24"/>
          <w:szCs w:val="24"/>
          <w:lang w:eastAsia="en-US"/>
        </w:rPr>
        <w:lastRenderedPageBreak/>
        <w:t>На фоне увеличения доли населения старших возрастов в Слюдянском муниципальном районе ежегодно увеличивается</w:t>
      </w:r>
      <w:r w:rsidRPr="00CC42C9">
        <w:rPr>
          <w:rFonts w:eastAsia="Calibri"/>
          <w:b/>
          <w:sz w:val="24"/>
          <w:szCs w:val="24"/>
          <w:lang w:eastAsia="en-US"/>
        </w:rPr>
        <w:t xml:space="preserve"> коэффициент демографической нагрузки</w:t>
      </w:r>
      <w:r w:rsidRPr="00CC42C9">
        <w:rPr>
          <w:rFonts w:eastAsia="Calibri"/>
          <w:sz w:val="24"/>
          <w:szCs w:val="24"/>
          <w:lang w:eastAsia="en-US"/>
        </w:rPr>
        <w:t>. По состоянию</w:t>
      </w:r>
      <w:r w:rsidR="00AF549B">
        <w:rPr>
          <w:rFonts w:eastAsia="Calibri"/>
          <w:sz w:val="24"/>
          <w:szCs w:val="24"/>
          <w:lang w:eastAsia="en-US"/>
        </w:rPr>
        <w:t xml:space="preserve"> на 01.01.2018 года на 1000 человек трудоспособного возраста в районе приходится 967 нетрудоспособных, из них 459 (47,5%) младше 16 лет и 508 (52,5%) пенсионеров. По Иркутской области этот показатель составляет 804 человека (превышение на 20,3%)</w:t>
      </w:r>
      <w:r w:rsidR="00172753">
        <w:rPr>
          <w:rFonts w:eastAsia="Calibri"/>
          <w:sz w:val="24"/>
          <w:szCs w:val="24"/>
          <w:lang w:eastAsia="en-US"/>
        </w:rPr>
        <w:t>.</w:t>
      </w:r>
      <w:r w:rsidR="00AF549B">
        <w:rPr>
          <w:rFonts w:eastAsia="Calibri"/>
          <w:sz w:val="24"/>
          <w:szCs w:val="24"/>
          <w:lang w:eastAsia="en-US"/>
        </w:rPr>
        <w:t xml:space="preserve"> Данный показатель характеризует соотношение основных возрастных групп и свидетельствует о проблемах с наполнением пенсионного фонда. Демографическая нагрузка растет</w:t>
      </w:r>
      <w:r w:rsidR="007A5527">
        <w:rPr>
          <w:rFonts w:eastAsia="Calibri"/>
          <w:sz w:val="24"/>
          <w:szCs w:val="24"/>
          <w:lang w:eastAsia="en-US"/>
        </w:rPr>
        <w:t>,</w:t>
      </w:r>
      <w:r w:rsidR="00AF549B">
        <w:rPr>
          <w:rFonts w:eastAsia="Calibri"/>
          <w:sz w:val="24"/>
          <w:szCs w:val="24"/>
          <w:lang w:eastAsia="en-US"/>
        </w:rPr>
        <w:t xml:space="preserve"> в 200</w:t>
      </w:r>
      <w:r w:rsidR="007A5527">
        <w:rPr>
          <w:rFonts w:eastAsia="Calibri"/>
          <w:sz w:val="24"/>
          <w:szCs w:val="24"/>
          <w:lang w:eastAsia="en-US"/>
        </w:rPr>
        <w:t>7 году она составляла 646</w:t>
      </w:r>
      <w:r w:rsidR="00AF549B">
        <w:rPr>
          <w:rFonts w:eastAsia="Calibri"/>
          <w:sz w:val="24"/>
          <w:szCs w:val="24"/>
          <w:lang w:eastAsia="en-US"/>
        </w:rPr>
        <w:t xml:space="preserve"> человек на 1000 лиц в трудоспособном возрасте,</w:t>
      </w:r>
      <w:r w:rsidR="007A5527">
        <w:rPr>
          <w:rFonts w:eastAsia="Calibri"/>
          <w:sz w:val="24"/>
          <w:szCs w:val="24"/>
          <w:lang w:eastAsia="en-US"/>
        </w:rPr>
        <w:t xml:space="preserve"> </w:t>
      </w:r>
      <w:r w:rsidR="00AF549B">
        <w:rPr>
          <w:rFonts w:eastAsia="Calibri"/>
          <w:sz w:val="24"/>
          <w:szCs w:val="24"/>
          <w:lang w:eastAsia="en-US"/>
        </w:rPr>
        <w:t xml:space="preserve">в 2010 – 693, </w:t>
      </w:r>
      <w:r w:rsidR="007A5527">
        <w:rPr>
          <w:rFonts w:eastAsia="Calibri"/>
          <w:sz w:val="24"/>
          <w:szCs w:val="24"/>
          <w:lang w:eastAsia="en-US"/>
        </w:rPr>
        <w:t xml:space="preserve">в 2015 - 927, </w:t>
      </w:r>
      <w:r w:rsidR="00AF549B">
        <w:rPr>
          <w:rFonts w:eastAsia="Calibri"/>
          <w:sz w:val="24"/>
          <w:szCs w:val="24"/>
          <w:lang w:eastAsia="en-US"/>
        </w:rPr>
        <w:t>в 2017- 967. В прогнозируемом периоде благодаря изменениям в пенсионной реформе к</w:t>
      </w:r>
      <w:r w:rsidR="007A5527">
        <w:rPr>
          <w:rFonts w:eastAsia="Calibri"/>
          <w:sz w:val="24"/>
          <w:szCs w:val="24"/>
          <w:lang w:eastAsia="en-US"/>
        </w:rPr>
        <w:t xml:space="preserve"> 2024 году показатель</w:t>
      </w:r>
      <w:r w:rsidR="00AF549B">
        <w:rPr>
          <w:rFonts w:eastAsia="Calibri"/>
          <w:sz w:val="24"/>
          <w:szCs w:val="24"/>
          <w:lang w:eastAsia="en-US"/>
        </w:rPr>
        <w:t xml:space="preserve"> будет составлять по оценке 855 человек, также немного изменится соотношение лиц младше 16 лет и пенсионеров - 50% на 50%.  </w:t>
      </w:r>
    </w:p>
    <w:p w:rsidR="00CC42C9" w:rsidRPr="00CC42C9" w:rsidRDefault="00CC42C9" w:rsidP="00347B45">
      <w:pPr>
        <w:widowControl w:val="0"/>
        <w:autoSpaceDE w:val="0"/>
        <w:autoSpaceDN w:val="0"/>
        <w:ind w:firstLine="709"/>
        <w:jc w:val="both"/>
        <w:rPr>
          <w:sz w:val="24"/>
          <w:szCs w:val="24"/>
        </w:rPr>
      </w:pPr>
      <w:r w:rsidRPr="00CC42C9">
        <w:rPr>
          <w:sz w:val="24"/>
          <w:szCs w:val="24"/>
        </w:rPr>
        <w:t>В Слюдянском муниципальном районе в течение последних  10 лет отмечается тенденция к ухудшению основных демографических показателей.</w:t>
      </w:r>
    </w:p>
    <w:p w:rsidR="00203D47" w:rsidRDefault="00203D47" w:rsidP="00203D47">
      <w:pPr>
        <w:widowControl w:val="0"/>
        <w:autoSpaceDE w:val="0"/>
        <w:autoSpaceDN w:val="0"/>
        <w:ind w:firstLine="709"/>
        <w:jc w:val="both"/>
        <w:rPr>
          <w:sz w:val="24"/>
          <w:szCs w:val="24"/>
        </w:rPr>
      </w:pPr>
      <w:r>
        <w:rPr>
          <w:sz w:val="24"/>
          <w:szCs w:val="24"/>
        </w:rPr>
        <w:t xml:space="preserve">Общими </w:t>
      </w:r>
      <w:r w:rsidR="00D07A51">
        <w:rPr>
          <w:sz w:val="24"/>
          <w:szCs w:val="24"/>
        </w:rPr>
        <w:t>тенденциями стало сокращение</w:t>
      </w:r>
      <w:r w:rsidRPr="0051677A">
        <w:rPr>
          <w:sz w:val="24"/>
          <w:szCs w:val="24"/>
        </w:rPr>
        <w:t xml:space="preserve"> количеств</w:t>
      </w:r>
      <w:r w:rsidR="00D07A51">
        <w:rPr>
          <w:sz w:val="24"/>
          <w:szCs w:val="24"/>
        </w:rPr>
        <w:t>а</w:t>
      </w:r>
      <w:r w:rsidRPr="0051677A">
        <w:rPr>
          <w:sz w:val="24"/>
          <w:szCs w:val="24"/>
        </w:rPr>
        <w:t xml:space="preserve"> рождений, и числ</w:t>
      </w:r>
      <w:r w:rsidR="00D07A51">
        <w:rPr>
          <w:sz w:val="24"/>
          <w:szCs w:val="24"/>
        </w:rPr>
        <w:t>а</w:t>
      </w:r>
      <w:r w:rsidRPr="0051677A">
        <w:rPr>
          <w:sz w:val="24"/>
          <w:szCs w:val="24"/>
        </w:rPr>
        <w:t xml:space="preserve"> зарегистрированных смертей. </w:t>
      </w:r>
      <w:r>
        <w:rPr>
          <w:sz w:val="24"/>
          <w:szCs w:val="24"/>
        </w:rPr>
        <w:t>В 2017 году п</w:t>
      </w:r>
      <w:r w:rsidRPr="0051677A">
        <w:rPr>
          <w:sz w:val="24"/>
          <w:szCs w:val="24"/>
        </w:rPr>
        <w:t xml:space="preserve">о сравнению с </w:t>
      </w:r>
      <w:r>
        <w:rPr>
          <w:sz w:val="24"/>
          <w:szCs w:val="24"/>
        </w:rPr>
        <w:t>2016</w:t>
      </w:r>
      <w:r w:rsidRPr="0051677A">
        <w:rPr>
          <w:sz w:val="24"/>
          <w:szCs w:val="24"/>
        </w:rPr>
        <w:t xml:space="preserve"> годом младенцев на свет появилось меньше на 6%,  число смертей за это время сократилось на 12,6%. </w:t>
      </w:r>
    </w:p>
    <w:p w:rsidR="00CC42C9" w:rsidRDefault="00CC42C9" w:rsidP="00D62EA1">
      <w:pPr>
        <w:widowControl w:val="0"/>
        <w:autoSpaceDE w:val="0"/>
        <w:autoSpaceDN w:val="0"/>
        <w:spacing w:after="240"/>
        <w:ind w:firstLine="709"/>
        <w:jc w:val="both"/>
        <w:rPr>
          <w:sz w:val="24"/>
          <w:szCs w:val="24"/>
        </w:rPr>
      </w:pPr>
      <w:r w:rsidRPr="00CC42C9">
        <w:rPr>
          <w:sz w:val="24"/>
          <w:szCs w:val="24"/>
        </w:rPr>
        <w:t xml:space="preserve">Общий коэффициент рождаемости, показывающий количество рождений на 1000 </w:t>
      </w:r>
      <w:r w:rsidR="00347B45">
        <w:rPr>
          <w:sz w:val="24"/>
          <w:szCs w:val="24"/>
        </w:rPr>
        <w:t xml:space="preserve">человек </w:t>
      </w:r>
      <w:r w:rsidRPr="00CC42C9">
        <w:rPr>
          <w:sz w:val="24"/>
          <w:szCs w:val="24"/>
        </w:rPr>
        <w:t>населения за п</w:t>
      </w:r>
      <w:r w:rsidR="00CE05EA">
        <w:rPr>
          <w:sz w:val="24"/>
          <w:szCs w:val="24"/>
        </w:rPr>
        <w:t>оследние 10 лет (</w:t>
      </w:r>
      <w:r w:rsidR="00347B45">
        <w:rPr>
          <w:sz w:val="24"/>
          <w:szCs w:val="24"/>
        </w:rPr>
        <w:t>с 2007 по 2017</w:t>
      </w:r>
      <w:r w:rsidRPr="00CC42C9">
        <w:rPr>
          <w:sz w:val="24"/>
          <w:szCs w:val="24"/>
        </w:rPr>
        <w:t xml:space="preserve"> год) достигал максиму</w:t>
      </w:r>
      <w:r w:rsidR="00CE05EA">
        <w:rPr>
          <w:sz w:val="24"/>
          <w:szCs w:val="24"/>
        </w:rPr>
        <w:t>ма в 2013 году- 19,5 промилле (</w:t>
      </w:r>
      <w:r w:rsidRPr="00CC42C9">
        <w:rPr>
          <w:sz w:val="24"/>
          <w:szCs w:val="24"/>
        </w:rPr>
        <w:t>т.е. 19,5 случаев рождаемости на 1</w:t>
      </w:r>
      <w:r w:rsidR="00347B45">
        <w:rPr>
          <w:sz w:val="24"/>
          <w:szCs w:val="24"/>
        </w:rPr>
        <w:t>000 населения), минимума</w:t>
      </w:r>
      <w:r w:rsidR="00D46ED5">
        <w:rPr>
          <w:sz w:val="24"/>
          <w:szCs w:val="24"/>
        </w:rPr>
        <w:t xml:space="preserve"> </w:t>
      </w:r>
      <w:r w:rsidR="00347B45">
        <w:rPr>
          <w:sz w:val="24"/>
          <w:szCs w:val="24"/>
        </w:rPr>
        <w:t>- в 2017 году (13</w:t>
      </w:r>
      <w:r w:rsidRPr="00CC42C9">
        <w:rPr>
          <w:sz w:val="24"/>
          <w:szCs w:val="24"/>
        </w:rPr>
        <w:t>,</w:t>
      </w:r>
      <w:r w:rsidR="00347B45">
        <w:rPr>
          <w:sz w:val="24"/>
          <w:szCs w:val="24"/>
        </w:rPr>
        <w:t>9</w:t>
      </w:r>
      <w:r w:rsidRPr="00CC42C9">
        <w:rPr>
          <w:sz w:val="24"/>
          <w:szCs w:val="24"/>
        </w:rPr>
        <w:t xml:space="preserve"> промилле). </w:t>
      </w:r>
      <w:r w:rsidR="00347B45">
        <w:rPr>
          <w:sz w:val="24"/>
          <w:szCs w:val="24"/>
        </w:rPr>
        <w:t xml:space="preserve">В прогнозируемом периоде к 2024 году (при тех же социально-экономических условиях) показатель </w:t>
      </w:r>
      <w:r w:rsidR="00D46ED5">
        <w:rPr>
          <w:sz w:val="24"/>
          <w:szCs w:val="24"/>
        </w:rPr>
        <w:t xml:space="preserve">рождаемости </w:t>
      </w:r>
      <w:r w:rsidR="00347B45">
        <w:rPr>
          <w:sz w:val="24"/>
          <w:szCs w:val="24"/>
        </w:rPr>
        <w:t>снизится до 12,06 промилле, а к 2030 году уже до 11,53.</w:t>
      </w:r>
    </w:p>
    <w:p w:rsidR="00347B45" w:rsidRPr="00CC42C9" w:rsidRDefault="00347B45" w:rsidP="00347B45">
      <w:pPr>
        <w:widowControl w:val="0"/>
        <w:shd w:val="clear" w:color="auto" w:fill="D9D9D9" w:themeFill="background1" w:themeFillShade="D9"/>
        <w:autoSpaceDE w:val="0"/>
        <w:autoSpaceDN w:val="0"/>
        <w:jc w:val="both"/>
        <w:rPr>
          <w:sz w:val="24"/>
          <w:szCs w:val="24"/>
        </w:rPr>
      </w:pPr>
      <w:r>
        <w:rPr>
          <w:noProof/>
        </w:rPr>
        <w:drawing>
          <wp:inline distT="0" distB="0" distL="0" distR="0" wp14:anchorId="6846C702" wp14:editId="7E4D7E86">
            <wp:extent cx="5931673" cy="2798859"/>
            <wp:effectExtent l="0" t="0" r="12065" b="2095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7B45" w:rsidRDefault="00CC42C9" w:rsidP="00347B45">
      <w:pPr>
        <w:widowControl w:val="0"/>
        <w:autoSpaceDE w:val="0"/>
        <w:autoSpaceDN w:val="0"/>
        <w:spacing w:before="240"/>
        <w:ind w:firstLine="709"/>
        <w:jc w:val="both"/>
        <w:rPr>
          <w:sz w:val="24"/>
          <w:szCs w:val="24"/>
        </w:rPr>
      </w:pPr>
      <w:r w:rsidRPr="00CC42C9">
        <w:rPr>
          <w:sz w:val="24"/>
          <w:szCs w:val="24"/>
        </w:rPr>
        <w:t xml:space="preserve">Общий коэффициент смертности, показывающий количество смертей на 1000 </w:t>
      </w:r>
      <w:r w:rsidR="00347B45">
        <w:rPr>
          <w:sz w:val="24"/>
          <w:szCs w:val="24"/>
        </w:rPr>
        <w:t xml:space="preserve">человек </w:t>
      </w:r>
      <w:r w:rsidRPr="00CC42C9">
        <w:rPr>
          <w:sz w:val="24"/>
          <w:szCs w:val="24"/>
        </w:rPr>
        <w:t>населения за последние 10 лет ( с 200</w:t>
      </w:r>
      <w:r w:rsidR="00347B45">
        <w:rPr>
          <w:sz w:val="24"/>
          <w:szCs w:val="24"/>
        </w:rPr>
        <w:t>7</w:t>
      </w:r>
      <w:r w:rsidRPr="00CC42C9">
        <w:rPr>
          <w:sz w:val="24"/>
          <w:szCs w:val="24"/>
        </w:rPr>
        <w:t xml:space="preserve"> по 201</w:t>
      </w:r>
      <w:r w:rsidR="00347B45">
        <w:rPr>
          <w:sz w:val="24"/>
          <w:szCs w:val="24"/>
        </w:rPr>
        <w:t>7</w:t>
      </w:r>
      <w:r w:rsidRPr="00CC42C9">
        <w:rPr>
          <w:sz w:val="24"/>
          <w:szCs w:val="24"/>
        </w:rPr>
        <w:t xml:space="preserve"> год) достигал максимума в 2011 году- 17,3 промилле (т.е. 17,3 случаев смерти на 1000 населения), минимума- в 201</w:t>
      </w:r>
      <w:r w:rsidR="00347B45">
        <w:rPr>
          <w:sz w:val="24"/>
          <w:szCs w:val="24"/>
        </w:rPr>
        <w:t>7</w:t>
      </w:r>
      <w:r w:rsidRPr="00CC42C9">
        <w:rPr>
          <w:sz w:val="24"/>
          <w:szCs w:val="24"/>
        </w:rPr>
        <w:t xml:space="preserve"> году (1</w:t>
      </w:r>
      <w:r w:rsidR="00347B45">
        <w:rPr>
          <w:sz w:val="24"/>
          <w:szCs w:val="24"/>
        </w:rPr>
        <w:t>4,2</w:t>
      </w:r>
      <w:r w:rsidRPr="00CC42C9">
        <w:rPr>
          <w:sz w:val="24"/>
          <w:szCs w:val="24"/>
        </w:rPr>
        <w:t xml:space="preserve"> промилле). </w:t>
      </w:r>
      <w:r w:rsidR="00347B45">
        <w:rPr>
          <w:sz w:val="24"/>
          <w:szCs w:val="24"/>
        </w:rPr>
        <w:t>В прогнозируемом периоде к 2024 году (при тех же социально-экономических условиях) показатель увеличится до 12,62 промилле, а к 2030 году уже до 13,7.</w:t>
      </w:r>
      <w:r w:rsidR="008E4F17">
        <w:rPr>
          <w:sz w:val="24"/>
          <w:szCs w:val="24"/>
        </w:rPr>
        <w:t xml:space="preserve"> </w:t>
      </w:r>
    </w:p>
    <w:p w:rsidR="00CC42C9" w:rsidRPr="00CC42C9" w:rsidRDefault="008E4F17" w:rsidP="00C2647A">
      <w:pPr>
        <w:widowControl w:val="0"/>
        <w:autoSpaceDE w:val="0"/>
        <w:autoSpaceDN w:val="0"/>
        <w:spacing w:after="240"/>
        <w:ind w:firstLine="709"/>
        <w:jc w:val="both"/>
        <w:rPr>
          <w:sz w:val="24"/>
          <w:szCs w:val="24"/>
        </w:rPr>
      </w:pPr>
      <w:r>
        <w:rPr>
          <w:sz w:val="24"/>
          <w:szCs w:val="24"/>
        </w:rPr>
        <w:t>Таким образом, к</w:t>
      </w:r>
      <w:r w:rsidR="00CC42C9" w:rsidRPr="00CC42C9">
        <w:rPr>
          <w:sz w:val="24"/>
          <w:szCs w:val="24"/>
        </w:rPr>
        <w:t>оэффициент естественного прироста (убыли) населения, показывающий превышение количества рождений над количеством смертей в расчете на 1000 населения</w:t>
      </w:r>
      <w:r>
        <w:rPr>
          <w:sz w:val="24"/>
          <w:szCs w:val="24"/>
        </w:rPr>
        <w:t>,</w:t>
      </w:r>
      <w:r w:rsidR="00CC42C9" w:rsidRPr="00CC42C9">
        <w:rPr>
          <w:sz w:val="24"/>
          <w:szCs w:val="24"/>
        </w:rPr>
        <w:t xml:space="preserve"> </w:t>
      </w:r>
      <w:r>
        <w:rPr>
          <w:sz w:val="24"/>
          <w:szCs w:val="24"/>
        </w:rPr>
        <w:t>з</w:t>
      </w:r>
      <w:r w:rsidR="00CC42C9" w:rsidRPr="00CC42C9">
        <w:rPr>
          <w:sz w:val="24"/>
          <w:szCs w:val="24"/>
        </w:rPr>
        <w:t xml:space="preserve">а </w:t>
      </w:r>
      <w:r>
        <w:rPr>
          <w:sz w:val="24"/>
          <w:szCs w:val="24"/>
        </w:rPr>
        <w:t xml:space="preserve">последние </w:t>
      </w:r>
      <w:r w:rsidR="00CC42C9" w:rsidRPr="00CC42C9">
        <w:rPr>
          <w:sz w:val="24"/>
          <w:szCs w:val="24"/>
        </w:rPr>
        <w:t>д</w:t>
      </w:r>
      <w:r>
        <w:rPr>
          <w:sz w:val="24"/>
          <w:szCs w:val="24"/>
        </w:rPr>
        <w:t>есять лет не имел отрицательного</w:t>
      </w:r>
      <w:r w:rsidR="00CC42C9" w:rsidRPr="00CC42C9">
        <w:rPr>
          <w:sz w:val="24"/>
          <w:szCs w:val="24"/>
        </w:rPr>
        <w:t xml:space="preserve"> результат</w:t>
      </w:r>
      <w:r>
        <w:rPr>
          <w:sz w:val="24"/>
          <w:szCs w:val="24"/>
        </w:rPr>
        <w:t>а</w:t>
      </w:r>
      <w:r w:rsidR="00CC42C9" w:rsidRPr="00CC42C9">
        <w:rPr>
          <w:sz w:val="24"/>
          <w:szCs w:val="24"/>
        </w:rPr>
        <w:t xml:space="preserve">  и находился в  среднем диапазоне 0,4-0,7 промилле ежегодно. Однако ухудшение демографической </w:t>
      </w:r>
      <w:r w:rsidR="00CC42C9" w:rsidRPr="00CC42C9">
        <w:rPr>
          <w:sz w:val="24"/>
          <w:szCs w:val="24"/>
        </w:rPr>
        <w:lastRenderedPageBreak/>
        <w:t xml:space="preserve">ситуации </w:t>
      </w:r>
      <w:r>
        <w:rPr>
          <w:sz w:val="24"/>
          <w:szCs w:val="24"/>
        </w:rPr>
        <w:t xml:space="preserve">с 2015  года </w:t>
      </w:r>
      <w:r w:rsidR="00CC42C9" w:rsidRPr="00CC42C9">
        <w:rPr>
          <w:sz w:val="24"/>
          <w:szCs w:val="24"/>
        </w:rPr>
        <w:t xml:space="preserve">привело к </w:t>
      </w:r>
      <w:r>
        <w:rPr>
          <w:sz w:val="24"/>
          <w:szCs w:val="24"/>
        </w:rPr>
        <w:t xml:space="preserve">отрицательному коэффициенту, т.е. число смертей превысило число рождений </w:t>
      </w:r>
      <w:r w:rsidR="00C2647A">
        <w:rPr>
          <w:sz w:val="24"/>
          <w:szCs w:val="24"/>
        </w:rPr>
        <w:t>и</w:t>
      </w:r>
      <w:r>
        <w:rPr>
          <w:sz w:val="24"/>
          <w:szCs w:val="24"/>
        </w:rPr>
        <w:t xml:space="preserve"> естественный прирост населения</w:t>
      </w:r>
      <w:r w:rsidR="00C2647A">
        <w:rPr>
          <w:sz w:val="24"/>
          <w:szCs w:val="24"/>
        </w:rPr>
        <w:t xml:space="preserve"> сменился естественной убылью</w:t>
      </w:r>
      <w:r>
        <w:rPr>
          <w:sz w:val="24"/>
          <w:szCs w:val="24"/>
        </w:rPr>
        <w:t>.</w:t>
      </w:r>
      <w:r w:rsidR="00C2647A">
        <w:rPr>
          <w:sz w:val="24"/>
          <w:szCs w:val="24"/>
        </w:rPr>
        <w:t xml:space="preserve">  </w:t>
      </w:r>
      <w:r w:rsidR="00CC42C9" w:rsidRPr="00CC42C9">
        <w:rPr>
          <w:sz w:val="24"/>
          <w:szCs w:val="24"/>
        </w:rPr>
        <w:t xml:space="preserve">При этом ситуация в Слюдянском муниципальном районе </w:t>
      </w:r>
      <w:r w:rsidR="002064DD">
        <w:rPr>
          <w:sz w:val="24"/>
          <w:szCs w:val="24"/>
        </w:rPr>
        <w:t xml:space="preserve"> </w:t>
      </w:r>
      <w:r w:rsidR="00CA5B53">
        <w:rPr>
          <w:sz w:val="24"/>
          <w:szCs w:val="24"/>
        </w:rPr>
        <w:t>с</w:t>
      </w:r>
      <w:r w:rsidR="00CC42C9" w:rsidRPr="00CC42C9">
        <w:rPr>
          <w:sz w:val="24"/>
          <w:szCs w:val="24"/>
        </w:rPr>
        <w:t xml:space="preserve"> 2015</w:t>
      </w:r>
      <w:r w:rsidR="00CA5B53">
        <w:rPr>
          <w:sz w:val="24"/>
          <w:szCs w:val="24"/>
        </w:rPr>
        <w:t xml:space="preserve"> по 2017</w:t>
      </w:r>
      <w:r w:rsidR="00CC42C9" w:rsidRPr="00CC42C9">
        <w:rPr>
          <w:sz w:val="24"/>
          <w:szCs w:val="24"/>
        </w:rPr>
        <w:t xml:space="preserve"> год</w:t>
      </w:r>
      <w:r w:rsidR="00CA5B53">
        <w:rPr>
          <w:sz w:val="24"/>
          <w:szCs w:val="24"/>
        </w:rPr>
        <w:t>ы</w:t>
      </w:r>
      <w:r w:rsidR="00CC42C9" w:rsidRPr="00CC42C9">
        <w:rPr>
          <w:sz w:val="24"/>
          <w:szCs w:val="24"/>
        </w:rPr>
        <w:t xml:space="preserve"> сложилась хуже не только в сравнении с среднеобластным показателем, но и также в сравнении со среднероссийским.</w:t>
      </w:r>
    </w:p>
    <w:p w:rsidR="00CC42C9" w:rsidRPr="00CC42C9" w:rsidRDefault="002A0BA3" w:rsidP="002A0BA3">
      <w:pPr>
        <w:widowControl w:val="0"/>
        <w:shd w:val="clear" w:color="auto" w:fill="D9D9D9" w:themeFill="background1" w:themeFillShade="D9"/>
        <w:autoSpaceDE w:val="0"/>
        <w:autoSpaceDN w:val="0"/>
        <w:jc w:val="both"/>
        <w:rPr>
          <w:sz w:val="24"/>
          <w:szCs w:val="24"/>
        </w:rPr>
      </w:pPr>
      <w:r>
        <w:rPr>
          <w:noProof/>
        </w:rPr>
        <w:drawing>
          <wp:inline distT="0" distB="0" distL="0" distR="0" wp14:anchorId="7DFBE2F9" wp14:editId="433F53E2">
            <wp:extent cx="5963479" cy="2393342"/>
            <wp:effectExtent l="0" t="0" r="18415" b="2603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42C9" w:rsidRPr="00CC42C9" w:rsidRDefault="00CC42C9" w:rsidP="00D62EA1">
      <w:pPr>
        <w:widowControl w:val="0"/>
        <w:autoSpaceDE w:val="0"/>
        <w:autoSpaceDN w:val="0"/>
        <w:spacing w:before="240" w:after="240"/>
        <w:ind w:firstLine="709"/>
        <w:jc w:val="both"/>
        <w:rPr>
          <w:sz w:val="24"/>
          <w:szCs w:val="24"/>
        </w:rPr>
      </w:pPr>
      <w:r w:rsidRPr="00CC42C9">
        <w:rPr>
          <w:sz w:val="24"/>
          <w:szCs w:val="24"/>
        </w:rPr>
        <w:t>В рейтинге муниципальных образований Иркутской области на 01.01.201</w:t>
      </w:r>
      <w:r w:rsidR="00D2239F">
        <w:rPr>
          <w:sz w:val="24"/>
          <w:szCs w:val="24"/>
        </w:rPr>
        <w:t>8</w:t>
      </w:r>
      <w:r w:rsidRPr="00CC42C9">
        <w:rPr>
          <w:sz w:val="24"/>
          <w:szCs w:val="24"/>
        </w:rPr>
        <w:t xml:space="preserve"> года  Слюдянский муниципальный район п</w:t>
      </w:r>
      <w:r w:rsidR="001274BB">
        <w:rPr>
          <w:sz w:val="24"/>
          <w:szCs w:val="24"/>
        </w:rPr>
        <w:t>о уровню рождаемости занимает 15</w:t>
      </w:r>
      <w:r w:rsidRPr="00CC42C9">
        <w:rPr>
          <w:sz w:val="24"/>
          <w:szCs w:val="24"/>
        </w:rPr>
        <w:t xml:space="preserve"> место среди 42 МО, по уровню смертности- делит с </w:t>
      </w:r>
      <w:r w:rsidR="001274BB">
        <w:rPr>
          <w:sz w:val="24"/>
          <w:szCs w:val="24"/>
        </w:rPr>
        <w:t>Усольским районом</w:t>
      </w:r>
      <w:r w:rsidRPr="00CC42C9">
        <w:rPr>
          <w:sz w:val="24"/>
          <w:szCs w:val="24"/>
        </w:rPr>
        <w:t xml:space="preserve"> </w:t>
      </w:r>
      <w:r w:rsidR="001274BB">
        <w:rPr>
          <w:sz w:val="24"/>
          <w:szCs w:val="24"/>
        </w:rPr>
        <w:t>25</w:t>
      </w:r>
      <w:r w:rsidRPr="00CC42C9">
        <w:rPr>
          <w:sz w:val="24"/>
          <w:szCs w:val="24"/>
        </w:rPr>
        <w:t xml:space="preserve"> место</w:t>
      </w:r>
      <w:r w:rsidR="001274BB">
        <w:rPr>
          <w:sz w:val="24"/>
          <w:szCs w:val="24"/>
        </w:rPr>
        <w:t xml:space="preserve"> (из 39 мест 42 МО)</w:t>
      </w:r>
      <w:r w:rsidRPr="00CC42C9">
        <w:rPr>
          <w:sz w:val="24"/>
          <w:szCs w:val="24"/>
        </w:rPr>
        <w:t xml:space="preserve">, </w:t>
      </w:r>
      <w:r w:rsidR="00811E12">
        <w:rPr>
          <w:sz w:val="24"/>
          <w:szCs w:val="24"/>
        </w:rPr>
        <w:t xml:space="preserve">по естественному приросту 19 место (из 40), </w:t>
      </w:r>
      <w:r w:rsidRPr="00CC42C9">
        <w:rPr>
          <w:sz w:val="24"/>
          <w:szCs w:val="24"/>
        </w:rPr>
        <w:t>по миграционному приросту (убыли) занимает</w:t>
      </w:r>
      <w:r w:rsidR="00B922DE">
        <w:rPr>
          <w:sz w:val="24"/>
          <w:szCs w:val="24"/>
        </w:rPr>
        <w:t xml:space="preserve"> 6 место</w:t>
      </w:r>
      <w:r w:rsidRPr="00CC42C9">
        <w:rPr>
          <w:sz w:val="24"/>
          <w:szCs w:val="24"/>
        </w:rPr>
        <w:t>. В 201</w:t>
      </w:r>
      <w:r w:rsidR="00B922DE">
        <w:rPr>
          <w:sz w:val="24"/>
          <w:szCs w:val="24"/>
        </w:rPr>
        <w:t>7 году из 4</w:t>
      </w:r>
      <w:r w:rsidRPr="00CC42C9">
        <w:rPr>
          <w:sz w:val="24"/>
          <w:szCs w:val="24"/>
        </w:rPr>
        <w:t>2 муниципальных р</w:t>
      </w:r>
      <w:r w:rsidR="00B922DE">
        <w:rPr>
          <w:sz w:val="24"/>
          <w:szCs w:val="24"/>
        </w:rPr>
        <w:t>образований</w:t>
      </w:r>
      <w:r w:rsidRPr="00CC42C9">
        <w:rPr>
          <w:sz w:val="24"/>
          <w:szCs w:val="24"/>
        </w:rPr>
        <w:t xml:space="preserve"> только 4 имеют миграционный прирост</w:t>
      </w:r>
      <w:r w:rsidR="00B922DE">
        <w:rPr>
          <w:sz w:val="24"/>
          <w:szCs w:val="24"/>
        </w:rPr>
        <w:t xml:space="preserve"> (Ольхонский район, ГО г. Саянска, Шелеховский и Иркутский районы)</w:t>
      </w:r>
      <w:r w:rsidRPr="00CC42C9">
        <w:rPr>
          <w:sz w:val="24"/>
          <w:szCs w:val="24"/>
        </w:rPr>
        <w:t>, в Слюдянском районе естеств</w:t>
      </w:r>
      <w:r w:rsidR="00B922DE">
        <w:rPr>
          <w:sz w:val="24"/>
          <w:szCs w:val="24"/>
        </w:rPr>
        <w:t>енная миграционная убыль  в 2017</w:t>
      </w:r>
      <w:r w:rsidRPr="00CC42C9">
        <w:rPr>
          <w:sz w:val="24"/>
          <w:szCs w:val="24"/>
        </w:rPr>
        <w:t xml:space="preserve"> году составила минус </w:t>
      </w:r>
      <w:r w:rsidR="00B922DE">
        <w:rPr>
          <w:sz w:val="24"/>
          <w:szCs w:val="24"/>
        </w:rPr>
        <w:t>27 человек или минус 0,07</w:t>
      </w:r>
      <w:r w:rsidRPr="00CC42C9">
        <w:rPr>
          <w:sz w:val="24"/>
          <w:szCs w:val="24"/>
        </w:rPr>
        <w:t xml:space="preserve">% от среднегодовой численности населения, в то время как у подавляющего большинства муниципальных </w:t>
      </w:r>
      <w:r w:rsidR="00B922DE">
        <w:rPr>
          <w:sz w:val="24"/>
          <w:szCs w:val="24"/>
        </w:rPr>
        <w:t>образований</w:t>
      </w:r>
      <w:r w:rsidRPr="00CC42C9">
        <w:rPr>
          <w:sz w:val="24"/>
          <w:szCs w:val="24"/>
        </w:rPr>
        <w:t xml:space="preserve"> миграционная убыль в 201</w:t>
      </w:r>
      <w:r w:rsidR="00B922DE">
        <w:rPr>
          <w:sz w:val="24"/>
          <w:szCs w:val="24"/>
        </w:rPr>
        <w:t>7</w:t>
      </w:r>
      <w:r w:rsidRPr="00CC42C9">
        <w:rPr>
          <w:sz w:val="24"/>
          <w:szCs w:val="24"/>
        </w:rPr>
        <w:t xml:space="preserve"> году составляла </w:t>
      </w:r>
      <w:r w:rsidR="00717466">
        <w:rPr>
          <w:sz w:val="24"/>
          <w:szCs w:val="24"/>
        </w:rPr>
        <w:t>в среднем диапазоне от минус 0,5</w:t>
      </w:r>
      <w:r w:rsidRPr="00CC42C9">
        <w:rPr>
          <w:sz w:val="24"/>
          <w:szCs w:val="24"/>
        </w:rPr>
        <w:t xml:space="preserve"> % до минус 1,7% населения.</w:t>
      </w:r>
    </w:p>
    <w:tbl>
      <w:tblPr>
        <w:tblStyle w:val="-6"/>
        <w:tblW w:w="8755" w:type="dxa"/>
        <w:jc w:val="center"/>
        <w:tblLook w:val="04A0" w:firstRow="1" w:lastRow="0" w:firstColumn="1" w:lastColumn="0" w:noHBand="0" w:noVBand="1"/>
      </w:tblPr>
      <w:tblGrid>
        <w:gridCol w:w="960"/>
        <w:gridCol w:w="1378"/>
        <w:gridCol w:w="1284"/>
        <w:gridCol w:w="1674"/>
        <w:gridCol w:w="1814"/>
        <w:gridCol w:w="1701"/>
      </w:tblGrid>
      <w:tr w:rsidR="00D67DF1" w:rsidRPr="00D67DF1" w:rsidTr="00D67D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rPr>
                <w:b w:val="0"/>
                <w:color w:val="000000"/>
                <w:sz w:val="22"/>
                <w:szCs w:val="22"/>
              </w:rPr>
            </w:pPr>
            <w:r>
              <w:rPr>
                <w:b w:val="0"/>
                <w:color w:val="000000"/>
                <w:sz w:val="22"/>
                <w:szCs w:val="22"/>
              </w:rPr>
              <w:t xml:space="preserve">Год </w:t>
            </w:r>
          </w:p>
        </w:tc>
        <w:tc>
          <w:tcPr>
            <w:tcW w:w="1378"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Ч</w:t>
            </w:r>
            <w:r w:rsidRPr="00D67DF1">
              <w:rPr>
                <w:b w:val="0"/>
                <w:color w:val="000000"/>
                <w:sz w:val="22"/>
                <w:szCs w:val="22"/>
              </w:rPr>
              <w:t>исло прибывших, чел.</w:t>
            </w:r>
          </w:p>
        </w:tc>
        <w:tc>
          <w:tcPr>
            <w:tcW w:w="1284"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Ч</w:t>
            </w:r>
            <w:r w:rsidRPr="00D67DF1">
              <w:rPr>
                <w:b w:val="0"/>
                <w:color w:val="000000"/>
                <w:sz w:val="22"/>
                <w:szCs w:val="22"/>
              </w:rPr>
              <w:t>исло выбывших, чел.</w:t>
            </w:r>
          </w:p>
        </w:tc>
        <w:tc>
          <w:tcPr>
            <w:tcW w:w="1618"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М</w:t>
            </w:r>
            <w:r w:rsidRPr="00D67DF1">
              <w:rPr>
                <w:b w:val="0"/>
                <w:color w:val="000000"/>
                <w:sz w:val="22"/>
                <w:szCs w:val="22"/>
              </w:rPr>
              <w:t>играционный прирост, чел.</w:t>
            </w:r>
          </w:p>
        </w:tc>
        <w:tc>
          <w:tcPr>
            <w:tcW w:w="1814"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Н</w:t>
            </w:r>
            <w:r w:rsidRPr="00D67DF1">
              <w:rPr>
                <w:b w:val="0"/>
                <w:color w:val="000000"/>
                <w:sz w:val="22"/>
                <w:szCs w:val="22"/>
              </w:rPr>
              <w:t>аселение, чел.</w:t>
            </w:r>
          </w:p>
        </w:tc>
        <w:tc>
          <w:tcPr>
            <w:tcW w:w="1701"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У</w:t>
            </w:r>
            <w:r w:rsidRPr="00D67DF1">
              <w:rPr>
                <w:b w:val="0"/>
                <w:color w:val="000000"/>
                <w:sz w:val="22"/>
                <w:szCs w:val="22"/>
              </w:rPr>
              <w:t>д.вес оттока насел</w:t>
            </w:r>
            <w:r>
              <w:rPr>
                <w:b w:val="0"/>
                <w:color w:val="000000"/>
                <w:sz w:val="22"/>
                <w:szCs w:val="22"/>
              </w:rPr>
              <w:t>е</w:t>
            </w:r>
            <w:r w:rsidRPr="00D67DF1">
              <w:rPr>
                <w:b w:val="0"/>
                <w:color w:val="000000"/>
                <w:sz w:val="22"/>
                <w:szCs w:val="22"/>
              </w:rPr>
              <w:t>ния,%</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2012</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1423</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1638</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-215</w:t>
            </w:r>
          </w:p>
        </w:tc>
        <w:tc>
          <w:tcPr>
            <w:tcW w:w="181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40556</w:t>
            </w: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-0,53</w:t>
            </w:r>
          </w:p>
        </w:tc>
      </w:tr>
      <w:tr w:rsidR="00D67DF1" w:rsidRPr="00D67DF1" w:rsidTr="00D67DF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2013</w:t>
            </w:r>
          </w:p>
        </w:tc>
        <w:tc>
          <w:tcPr>
            <w:tcW w:w="137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1248</w:t>
            </w:r>
          </w:p>
        </w:tc>
        <w:tc>
          <w:tcPr>
            <w:tcW w:w="128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1616</w:t>
            </w:r>
          </w:p>
        </w:tc>
        <w:tc>
          <w:tcPr>
            <w:tcW w:w="161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-368</w:t>
            </w:r>
          </w:p>
        </w:tc>
        <w:tc>
          <w:tcPr>
            <w:tcW w:w="181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40383</w:t>
            </w:r>
          </w:p>
        </w:tc>
        <w:tc>
          <w:tcPr>
            <w:tcW w:w="1701"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-0,91</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2014</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1221</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1608</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-387</w:t>
            </w:r>
          </w:p>
        </w:tc>
        <w:tc>
          <w:tcPr>
            <w:tcW w:w="181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40190</w:t>
            </w: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-0,96</w:t>
            </w:r>
          </w:p>
        </w:tc>
      </w:tr>
      <w:tr w:rsidR="00D67DF1" w:rsidRPr="00D67DF1" w:rsidTr="00D67DF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2015</w:t>
            </w:r>
          </w:p>
        </w:tc>
        <w:tc>
          <w:tcPr>
            <w:tcW w:w="137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1177</w:t>
            </w:r>
          </w:p>
        </w:tc>
        <w:tc>
          <w:tcPr>
            <w:tcW w:w="128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1335</w:t>
            </w:r>
          </w:p>
        </w:tc>
        <w:tc>
          <w:tcPr>
            <w:tcW w:w="161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-158</w:t>
            </w:r>
          </w:p>
        </w:tc>
        <w:tc>
          <w:tcPr>
            <w:tcW w:w="181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39833</w:t>
            </w:r>
          </w:p>
        </w:tc>
        <w:tc>
          <w:tcPr>
            <w:tcW w:w="1701"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-0,40</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2016</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1237</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1398</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-161</w:t>
            </w:r>
          </w:p>
        </w:tc>
        <w:tc>
          <w:tcPr>
            <w:tcW w:w="181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39672</w:t>
            </w: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-0,41</w:t>
            </w:r>
          </w:p>
        </w:tc>
      </w:tr>
      <w:tr w:rsidR="00D67DF1" w:rsidRPr="00D67DF1" w:rsidTr="00D67DF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2017</w:t>
            </w:r>
          </w:p>
        </w:tc>
        <w:tc>
          <w:tcPr>
            <w:tcW w:w="137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1272</w:t>
            </w:r>
          </w:p>
        </w:tc>
        <w:tc>
          <w:tcPr>
            <w:tcW w:w="128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1299</w:t>
            </w:r>
          </w:p>
        </w:tc>
        <w:tc>
          <w:tcPr>
            <w:tcW w:w="161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-27</w:t>
            </w:r>
          </w:p>
        </w:tc>
        <w:tc>
          <w:tcPr>
            <w:tcW w:w="181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39418</w:t>
            </w:r>
          </w:p>
        </w:tc>
        <w:tc>
          <w:tcPr>
            <w:tcW w:w="1701"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-0,07</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rPr>
                <w:b w:val="0"/>
                <w:color w:val="000000"/>
                <w:sz w:val="22"/>
                <w:szCs w:val="22"/>
              </w:rPr>
            </w:pPr>
            <w:r>
              <w:rPr>
                <w:b w:val="0"/>
                <w:color w:val="000000"/>
                <w:sz w:val="22"/>
                <w:szCs w:val="22"/>
              </w:rPr>
              <w:t>В</w:t>
            </w:r>
            <w:r w:rsidRPr="00D67DF1">
              <w:rPr>
                <w:b w:val="0"/>
                <w:color w:val="000000"/>
                <w:sz w:val="22"/>
                <w:szCs w:val="22"/>
              </w:rPr>
              <w:t>сего</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7578</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8894</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-1316</w:t>
            </w:r>
          </w:p>
        </w:tc>
        <w:tc>
          <w:tcPr>
            <w:tcW w:w="1814" w:type="dxa"/>
            <w:noWrap/>
            <w:hideMark/>
          </w:tcPr>
          <w:p w:rsidR="00D67DF1" w:rsidRPr="00D67DF1" w:rsidRDefault="00D67DF1" w:rsidP="00D67DF1">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-3,34</w:t>
            </w:r>
          </w:p>
        </w:tc>
      </w:tr>
    </w:tbl>
    <w:p w:rsidR="00CC42C9" w:rsidRPr="00CC42C9" w:rsidRDefault="00CC42C9" w:rsidP="00D67DF1">
      <w:pPr>
        <w:widowControl w:val="0"/>
        <w:autoSpaceDE w:val="0"/>
        <w:autoSpaceDN w:val="0"/>
        <w:jc w:val="center"/>
        <w:rPr>
          <w:sz w:val="24"/>
          <w:szCs w:val="24"/>
        </w:rPr>
      </w:pPr>
    </w:p>
    <w:p w:rsidR="00CC42C9" w:rsidRPr="00CC42C9" w:rsidRDefault="00D67DF1" w:rsidP="00D62EA1">
      <w:pPr>
        <w:widowControl w:val="0"/>
        <w:autoSpaceDE w:val="0"/>
        <w:autoSpaceDN w:val="0"/>
        <w:ind w:firstLine="709"/>
        <w:jc w:val="both"/>
        <w:rPr>
          <w:sz w:val="24"/>
          <w:szCs w:val="24"/>
        </w:rPr>
      </w:pPr>
      <w:r>
        <w:rPr>
          <w:sz w:val="24"/>
          <w:szCs w:val="24"/>
        </w:rPr>
        <w:t>В прошлом году отмечается самый высокий показатель числа прибывших мигрантов и самый низкий- по числу выбывших за последние 6 лет.</w:t>
      </w:r>
      <w:r w:rsidR="00CC42C9" w:rsidRPr="00CC42C9">
        <w:rPr>
          <w:sz w:val="24"/>
          <w:szCs w:val="24"/>
        </w:rPr>
        <w:t xml:space="preserve">  </w:t>
      </w:r>
      <w:r>
        <w:rPr>
          <w:sz w:val="24"/>
          <w:szCs w:val="24"/>
        </w:rPr>
        <w:t>По числу миграционных потерь лидирует Байкальск (-34 чел.), также отрицательное сальдо сложились в Новоснежной (-20 чел.), Слюдянка (-8 чел) и Маритуе (-5 чел). В остальных муниципальных образованиях сложился слабоположительный миграционный прирост (Култук +16 чел.), в Утулике и Быстрой (по +10 чел), п.Байкал (+4 чел.). Всего же за 6 лет людские миграционные потери составили 1316 человек – это 3,3% всего населения района.</w:t>
      </w:r>
    </w:p>
    <w:p w:rsidR="00CC42C9" w:rsidRPr="00D62EA1" w:rsidRDefault="00CC42C9" w:rsidP="00D62EA1">
      <w:pPr>
        <w:widowControl w:val="0"/>
        <w:autoSpaceDE w:val="0"/>
        <w:autoSpaceDN w:val="0"/>
        <w:ind w:firstLine="709"/>
        <w:jc w:val="both"/>
        <w:rPr>
          <w:b/>
          <w:sz w:val="24"/>
          <w:szCs w:val="24"/>
        </w:rPr>
      </w:pPr>
      <w:r w:rsidRPr="00D62EA1">
        <w:rPr>
          <w:b/>
          <w:sz w:val="24"/>
          <w:szCs w:val="24"/>
        </w:rPr>
        <w:lastRenderedPageBreak/>
        <w:t>Анализ городского и сельского населения за период с 2011 по 2016 годы</w:t>
      </w:r>
    </w:p>
    <w:p w:rsidR="00B9254A" w:rsidRDefault="00B9254A" w:rsidP="001E2218">
      <w:pPr>
        <w:pStyle w:val="Default"/>
        <w:ind w:firstLine="709"/>
        <w:jc w:val="both"/>
      </w:pPr>
      <w:r>
        <w:t>В Слюдянском районе подавляющая часть населения проживает в городах, на 01.01.2018 года это 87,9% населения. Во временном периоде с 2009 года ч</w:t>
      </w:r>
      <w:r w:rsidRPr="00B9254A">
        <w:t xml:space="preserve">исленность городского населения </w:t>
      </w:r>
      <w:r>
        <w:t>с каждым годом уменьшается (за исключением 2012 года), а сельско</w:t>
      </w:r>
      <w:r w:rsidR="001E2218">
        <w:t>го</w:t>
      </w:r>
      <w:r>
        <w:t xml:space="preserve"> населени</w:t>
      </w:r>
      <w:r w:rsidR="001E2218">
        <w:t>я</w:t>
      </w:r>
      <w:r>
        <w:t xml:space="preserve"> напротив увеличивается</w:t>
      </w:r>
      <w:r w:rsidR="001E2218">
        <w:t>,</w:t>
      </w:r>
      <w:r>
        <w:t xml:space="preserve"> начиная с 2011 года (за исключени</w:t>
      </w:r>
      <w:r w:rsidR="001E2218">
        <w:t>ем 2016 года). В общем итоге с 2009 по 2017 годы городское население сократилось на 3 314 человек, а сельское возросло на 401 человека. Таким образом, в городах население уменьшилось за 9 лет на 8,7%, а в селах возросло на 9,2%.</w:t>
      </w:r>
    </w:p>
    <w:p w:rsidR="00B9254A" w:rsidRDefault="001E2218" w:rsidP="00E51D1B">
      <w:pPr>
        <w:pStyle w:val="Default"/>
        <w:spacing w:after="240"/>
        <w:ind w:firstLine="709"/>
        <w:jc w:val="both"/>
      </w:pPr>
      <w:r>
        <w:t>Н</w:t>
      </w:r>
      <w:r w:rsidR="00B9254A">
        <w:t xml:space="preserve">а 01.01.2018 года </w:t>
      </w:r>
      <w:r>
        <w:t>численность населения снижена по сравнению с предшествующим</w:t>
      </w:r>
      <w:r w:rsidR="00B9254A" w:rsidRPr="00B9254A">
        <w:t xml:space="preserve"> на 0,1% или 38 чел. и составила 34 656 чел., численность сельского населения увеличена на 1 человека и составила 4</w:t>
      </w:r>
      <w:r>
        <w:t xml:space="preserve"> </w:t>
      </w:r>
      <w:r w:rsidR="00B9254A" w:rsidRPr="00B9254A">
        <w:t xml:space="preserve">762 чел. </w:t>
      </w:r>
    </w:p>
    <w:p w:rsidR="00CC42C9" w:rsidRPr="00CC42C9" w:rsidRDefault="001E2218" w:rsidP="001E2218">
      <w:pPr>
        <w:widowControl w:val="0"/>
        <w:shd w:val="clear" w:color="auto" w:fill="D9D9D9" w:themeFill="background1" w:themeFillShade="D9"/>
        <w:autoSpaceDE w:val="0"/>
        <w:autoSpaceDN w:val="0"/>
        <w:jc w:val="both"/>
        <w:rPr>
          <w:sz w:val="24"/>
          <w:szCs w:val="24"/>
        </w:rPr>
      </w:pPr>
      <w:r>
        <w:rPr>
          <w:noProof/>
        </w:rPr>
        <w:drawing>
          <wp:inline distT="0" distB="0" distL="0" distR="0" wp14:anchorId="6F81CE74" wp14:editId="61DA31AC">
            <wp:extent cx="5791200" cy="242887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42C9" w:rsidRPr="00CC42C9" w:rsidRDefault="00CB5F15" w:rsidP="005B160C">
      <w:pPr>
        <w:spacing w:before="240" w:after="240"/>
        <w:ind w:firstLine="540"/>
        <w:jc w:val="both"/>
        <w:rPr>
          <w:sz w:val="24"/>
          <w:szCs w:val="24"/>
        </w:rPr>
      </w:pPr>
      <w:r>
        <w:rPr>
          <w:sz w:val="24"/>
          <w:szCs w:val="24"/>
        </w:rPr>
        <w:t xml:space="preserve"> С 2015 года в городской местности наблюдается непрерывное снижение рождаемости</w:t>
      </w:r>
      <w:r w:rsidR="005B160C">
        <w:rPr>
          <w:sz w:val="24"/>
          <w:szCs w:val="24"/>
        </w:rPr>
        <w:t>, всего же</w:t>
      </w:r>
      <w:r>
        <w:rPr>
          <w:sz w:val="24"/>
          <w:szCs w:val="24"/>
        </w:rPr>
        <w:t xml:space="preserve"> </w:t>
      </w:r>
      <w:r w:rsidR="005B160C">
        <w:rPr>
          <w:sz w:val="24"/>
          <w:szCs w:val="24"/>
        </w:rPr>
        <w:t>з</w:t>
      </w:r>
      <w:r>
        <w:rPr>
          <w:sz w:val="24"/>
          <w:szCs w:val="24"/>
        </w:rPr>
        <w:t>а последние 9</w:t>
      </w:r>
      <w:r w:rsidR="00CC42C9" w:rsidRPr="00CC42C9">
        <w:rPr>
          <w:sz w:val="24"/>
          <w:szCs w:val="24"/>
        </w:rPr>
        <w:t xml:space="preserve"> лет </w:t>
      </w:r>
      <w:r w:rsidR="005B160C">
        <w:rPr>
          <w:sz w:val="24"/>
          <w:szCs w:val="24"/>
        </w:rPr>
        <w:t xml:space="preserve">(с 2009 года) </w:t>
      </w:r>
      <w:r w:rsidR="00CC42C9" w:rsidRPr="00CC42C9">
        <w:rPr>
          <w:sz w:val="24"/>
          <w:szCs w:val="24"/>
        </w:rPr>
        <w:t xml:space="preserve">рождаемость в городах снизилась на </w:t>
      </w:r>
      <w:r w:rsidR="005B160C">
        <w:rPr>
          <w:sz w:val="24"/>
          <w:szCs w:val="24"/>
        </w:rPr>
        <w:t>32</w:t>
      </w:r>
      <w:r w:rsidR="00CC42C9" w:rsidRPr="00CC42C9">
        <w:rPr>
          <w:sz w:val="24"/>
          <w:szCs w:val="24"/>
        </w:rPr>
        <w:t>%</w:t>
      </w:r>
      <w:r w:rsidR="005B160C">
        <w:rPr>
          <w:sz w:val="24"/>
          <w:szCs w:val="24"/>
        </w:rPr>
        <w:t xml:space="preserve"> (или на 195 чел)</w:t>
      </w:r>
      <w:r w:rsidR="00CC42C9" w:rsidRPr="00CC42C9">
        <w:rPr>
          <w:sz w:val="24"/>
          <w:szCs w:val="24"/>
        </w:rPr>
        <w:t xml:space="preserve">,  в селах </w:t>
      </w:r>
      <w:r w:rsidR="005B160C">
        <w:rPr>
          <w:sz w:val="24"/>
          <w:szCs w:val="24"/>
        </w:rPr>
        <w:t>рождаемость носит волнообразный характер, снижаясь и возрастая поочередно, с 2017 года по 2009 она увеличилась на 5,4% (4 человека)</w:t>
      </w:r>
      <w:r w:rsidR="00CC42C9" w:rsidRPr="00CC42C9">
        <w:rPr>
          <w:sz w:val="24"/>
          <w:szCs w:val="24"/>
        </w:rPr>
        <w:t xml:space="preserve">. Пик рождаемости пришелся на </w:t>
      </w:r>
      <w:r w:rsidR="005B160C">
        <w:rPr>
          <w:sz w:val="24"/>
          <w:szCs w:val="24"/>
        </w:rPr>
        <w:t>2014 год</w:t>
      </w:r>
      <w:r w:rsidR="00CC42C9" w:rsidRPr="00CC42C9">
        <w:rPr>
          <w:sz w:val="24"/>
          <w:szCs w:val="24"/>
        </w:rPr>
        <w:t>, когд</w:t>
      </w:r>
      <w:r w:rsidR="005B160C">
        <w:rPr>
          <w:sz w:val="24"/>
          <w:szCs w:val="24"/>
        </w:rPr>
        <w:t xml:space="preserve">а в районе родилось </w:t>
      </w:r>
      <w:r w:rsidR="00CC42C9" w:rsidRPr="00CC42C9">
        <w:rPr>
          <w:sz w:val="24"/>
          <w:szCs w:val="24"/>
        </w:rPr>
        <w:t>7</w:t>
      </w:r>
      <w:r w:rsidR="005B160C">
        <w:rPr>
          <w:sz w:val="24"/>
          <w:szCs w:val="24"/>
        </w:rPr>
        <w:t>75</w:t>
      </w:r>
      <w:r w:rsidR="00CC42C9" w:rsidRPr="00CC42C9">
        <w:rPr>
          <w:sz w:val="24"/>
          <w:szCs w:val="24"/>
        </w:rPr>
        <w:t xml:space="preserve"> детей в год, </w:t>
      </w:r>
      <w:r w:rsidR="005B160C">
        <w:rPr>
          <w:sz w:val="24"/>
          <w:szCs w:val="24"/>
        </w:rPr>
        <w:t>в 2017 году рождаемость резко снизилась и составила всего 492 человека,</w:t>
      </w:r>
      <w:r w:rsidR="00CC42C9" w:rsidRPr="00CC42C9">
        <w:rPr>
          <w:sz w:val="24"/>
          <w:szCs w:val="24"/>
        </w:rPr>
        <w:t xml:space="preserve"> причем за счет ухудшения ситуации с рождаемостью в городах.</w:t>
      </w:r>
    </w:p>
    <w:p w:rsidR="00CC42C9" w:rsidRPr="00CC42C9" w:rsidRDefault="00181419" w:rsidP="007A67E5">
      <w:pPr>
        <w:shd w:val="clear" w:color="auto" w:fill="D9D9D9" w:themeFill="background1" w:themeFillShade="D9"/>
        <w:jc w:val="center"/>
        <w:rPr>
          <w:sz w:val="24"/>
          <w:szCs w:val="24"/>
        </w:rPr>
      </w:pPr>
      <w:r>
        <w:rPr>
          <w:noProof/>
        </w:rPr>
        <w:drawing>
          <wp:inline distT="0" distB="0" distL="0" distR="0" wp14:anchorId="0AB08527" wp14:editId="30F0F1B3">
            <wp:extent cx="5939625" cy="2584174"/>
            <wp:effectExtent l="0" t="0" r="23495" b="2603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42C9" w:rsidRDefault="00CC42C9" w:rsidP="00D62EA1">
      <w:pPr>
        <w:spacing w:before="240"/>
        <w:ind w:firstLine="709"/>
        <w:jc w:val="both"/>
        <w:rPr>
          <w:sz w:val="24"/>
          <w:szCs w:val="24"/>
        </w:rPr>
      </w:pPr>
      <w:r w:rsidRPr="00CC42C9">
        <w:rPr>
          <w:sz w:val="24"/>
          <w:szCs w:val="24"/>
        </w:rPr>
        <w:lastRenderedPageBreak/>
        <w:t xml:space="preserve">За последние </w:t>
      </w:r>
      <w:r w:rsidR="00B01646">
        <w:rPr>
          <w:sz w:val="24"/>
          <w:szCs w:val="24"/>
        </w:rPr>
        <w:t>9 лет (2009</w:t>
      </w:r>
      <w:r w:rsidR="00B9254A">
        <w:rPr>
          <w:sz w:val="24"/>
          <w:szCs w:val="24"/>
        </w:rPr>
        <w:t>-2017</w:t>
      </w:r>
      <w:r w:rsidRPr="00CC42C9">
        <w:rPr>
          <w:sz w:val="24"/>
          <w:szCs w:val="24"/>
        </w:rPr>
        <w:t xml:space="preserve"> годы) зафиксирован высокий темп оттока трудоспособного населения из городов - минус </w:t>
      </w:r>
      <w:r w:rsidR="00840881">
        <w:rPr>
          <w:sz w:val="24"/>
          <w:szCs w:val="24"/>
        </w:rPr>
        <w:t>21,4% (или - 4811 чел) к 2009 году, хотя в целом население в город</w:t>
      </w:r>
      <w:r w:rsidR="00494E1E">
        <w:rPr>
          <w:sz w:val="24"/>
          <w:szCs w:val="24"/>
        </w:rPr>
        <w:t>ской местности</w:t>
      </w:r>
      <w:r w:rsidR="00840881">
        <w:rPr>
          <w:sz w:val="24"/>
          <w:szCs w:val="24"/>
        </w:rPr>
        <w:t xml:space="preserve"> снизилось на 3 314 человек. В сельских населенных пунктах, н</w:t>
      </w:r>
      <w:r w:rsidRPr="00CC42C9">
        <w:rPr>
          <w:sz w:val="24"/>
          <w:szCs w:val="24"/>
        </w:rPr>
        <w:t xml:space="preserve">есмотря на то, что в целом наблюдается прирост населения (плюс </w:t>
      </w:r>
      <w:r w:rsidR="00840881">
        <w:rPr>
          <w:sz w:val="24"/>
          <w:szCs w:val="24"/>
        </w:rPr>
        <w:t>9,2% или 401 чел. к 2009</w:t>
      </w:r>
      <w:r w:rsidRPr="00CC42C9">
        <w:rPr>
          <w:sz w:val="24"/>
          <w:szCs w:val="24"/>
        </w:rPr>
        <w:t xml:space="preserve"> году), прироста трудоспособного насел</w:t>
      </w:r>
      <w:r w:rsidR="00840881">
        <w:rPr>
          <w:sz w:val="24"/>
          <w:szCs w:val="24"/>
        </w:rPr>
        <w:t>ения в селах по сравнению с 2009</w:t>
      </w:r>
      <w:r w:rsidRPr="00CC42C9">
        <w:rPr>
          <w:sz w:val="24"/>
          <w:szCs w:val="24"/>
        </w:rPr>
        <w:t xml:space="preserve"> годом не произошло</w:t>
      </w:r>
      <w:r w:rsidR="00840881">
        <w:rPr>
          <w:sz w:val="24"/>
          <w:szCs w:val="24"/>
        </w:rPr>
        <w:t>, а наоборот население трудоспособного возраста сократилось на 6 % (или на 152 чел).</w:t>
      </w:r>
    </w:p>
    <w:p w:rsidR="00840881" w:rsidRPr="005424A7" w:rsidRDefault="00840881" w:rsidP="005424A7">
      <w:pPr>
        <w:spacing w:before="240"/>
        <w:jc w:val="center"/>
        <w:rPr>
          <w:sz w:val="24"/>
          <w:szCs w:val="24"/>
        </w:rPr>
      </w:pPr>
      <w:r w:rsidRPr="00840881">
        <w:rPr>
          <w:bCs/>
          <w:color w:val="000000"/>
          <w:sz w:val="22"/>
          <w:szCs w:val="22"/>
        </w:rPr>
        <w:t>Трудоспособное население  в городах и селах</w:t>
      </w:r>
      <w:r w:rsidR="005424A7">
        <w:rPr>
          <w:bCs/>
          <w:color w:val="000000"/>
          <w:sz w:val="22"/>
          <w:szCs w:val="22"/>
        </w:rPr>
        <w:t xml:space="preserve"> района (на 01 января)</w:t>
      </w:r>
    </w:p>
    <w:tbl>
      <w:tblPr>
        <w:tblW w:w="9460" w:type="dxa"/>
        <w:tblInd w:w="103" w:type="dxa"/>
        <w:tblLook w:val="04A0" w:firstRow="1" w:lastRow="0" w:firstColumn="1" w:lastColumn="0" w:noHBand="0" w:noVBand="1"/>
      </w:tblPr>
      <w:tblGrid>
        <w:gridCol w:w="1640"/>
        <w:gridCol w:w="716"/>
        <w:gridCol w:w="716"/>
        <w:gridCol w:w="761"/>
        <w:gridCol w:w="716"/>
        <w:gridCol w:w="716"/>
        <w:gridCol w:w="716"/>
        <w:gridCol w:w="642"/>
        <w:gridCol w:w="74"/>
        <w:gridCol w:w="716"/>
        <w:gridCol w:w="716"/>
        <w:gridCol w:w="665"/>
        <w:gridCol w:w="666"/>
      </w:tblGrid>
      <w:tr w:rsidR="005424A7" w:rsidRPr="005424A7" w:rsidTr="005424A7">
        <w:trPr>
          <w:trHeight w:val="300"/>
        </w:trPr>
        <w:tc>
          <w:tcPr>
            <w:tcW w:w="16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 </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2010</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2011</w:t>
            </w:r>
          </w:p>
        </w:tc>
        <w:tc>
          <w:tcPr>
            <w:tcW w:w="76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2012</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2013</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2014</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2015</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2016</w:t>
            </w:r>
          </w:p>
        </w:tc>
        <w:tc>
          <w:tcPr>
            <w:tcW w:w="79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2017</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2018</w:t>
            </w:r>
          </w:p>
        </w:tc>
        <w:tc>
          <w:tcPr>
            <w:tcW w:w="13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2018 к 2010</w:t>
            </w:r>
          </w:p>
        </w:tc>
      </w:tr>
      <w:tr w:rsidR="005424A7" w:rsidRPr="005424A7" w:rsidTr="005424A7">
        <w:trPr>
          <w:trHeight w:val="300"/>
        </w:trPr>
        <w:tc>
          <w:tcPr>
            <w:tcW w:w="1640"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61"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90" w:type="dxa"/>
            <w:gridSpan w:val="2"/>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чел.</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w:t>
            </w:r>
          </w:p>
        </w:tc>
      </w:tr>
      <w:tr w:rsidR="005424A7" w:rsidRPr="005424A7" w:rsidTr="005424A7">
        <w:trPr>
          <w:trHeight w:val="300"/>
        </w:trPr>
        <w:tc>
          <w:tcPr>
            <w:tcW w:w="946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24A7" w:rsidRPr="005424A7" w:rsidRDefault="005424A7" w:rsidP="005424A7">
            <w:pPr>
              <w:jc w:val="center"/>
              <w:rPr>
                <w:color w:val="000000"/>
              </w:rPr>
            </w:pPr>
            <w:r w:rsidRPr="005424A7">
              <w:rPr>
                <w:color w:val="000000"/>
              </w:rPr>
              <w:t>Городские поселения</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ind w:right="-173"/>
              <w:rPr>
                <w:color w:val="000000"/>
              </w:rPr>
            </w:pPr>
            <w:r w:rsidRPr="005424A7">
              <w:rPr>
                <w:color w:val="000000"/>
              </w:rPr>
              <w:t>Всего</w:t>
            </w:r>
            <w:r>
              <w:rPr>
                <w:color w:val="000000"/>
              </w:rPr>
              <w:t>, чел.</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37970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36244</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36299</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36047</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35818</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35082</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34888</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34694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34656</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-3314</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91,3</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ind w:right="-173"/>
              <w:rPr>
                <w:color w:val="000000"/>
              </w:rPr>
            </w:pPr>
            <w:r w:rsidRPr="005424A7">
              <w:rPr>
                <w:color w:val="000000"/>
              </w:rPr>
              <w:t>трудоспособный возраст</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22482</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20662</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20373</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19874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19299</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18576</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18197</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17870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17671</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-4811</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78,6</w:t>
            </w:r>
          </w:p>
        </w:tc>
      </w:tr>
      <w:tr w:rsidR="005424A7" w:rsidRPr="005424A7" w:rsidTr="005424A7">
        <w:trPr>
          <w:trHeight w:val="300"/>
        </w:trPr>
        <w:tc>
          <w:tcPr>
            <w:tcW w:w="946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24A7" w:rsidRPr="005424A7" w:rsidRDefault="005424A7" w:rsidP="005424A7">
            <w:pPr>
              <w:jc w:val="center"/>
              <w:rPr>
                <w:color w:val="000000"/>
              </w:rPr>
            </w:pPr>
            <w:r w:rsidRPr="005424A7">
              <w:rPr>
                <w:color w:val="000000"/>
              </w:rPr>
              <w:t>Сельские поселения</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Всего</w:t>
            </w:r>
            <w:r>
              <w:rPr>
                <w:color w:val="000000"/>
              </w:rPr>
              <w:t>, чел.</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4361</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4206</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4257</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4336</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4372</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4751</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4784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4761</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4762</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401</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109,2</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трудоспособный возраст</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2519</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2394</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2370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2338</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2300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2437</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2394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2351</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2367</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-152</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94</w:t>
            </w:r>
          </w:p>
        </w:tc>
      </w:tr>
    </w:tbl>
    <w:p w:rsidR="000A5E39" w:rsidRDefault="000A5E39" w:rsidP="00D62EA1">
      <w:pPr>
        <w:widowControl w:val="0"/>
        <w:autoSpaceDE w:val="0"/>
        <w:autoSpaceDN w:val="0"/>
        <w:spacing w:before="240"/>
        <w:ind w:firstLine="709"/>
        <w:jc w:val="both"/>
        <w:rPr>
          <w:sz w:val="24"/>
          <w:szCs w:val="24"/>
        </w:rPr>
      </w:pPr>
      <w:r>
        <w:rPr>
          <w:sz w:val="24"/>
          <w:szCs w:val="24"/>
        </w:rPr>
        <w:t>За последние 9 лет  (2009-2017</w:t>
      </w:r>
      <w:r w:rsidR="00CC42C9" w:rsidRPr="00CC42C9">
        <w:rPr>
          <w:sz w:val="24"/>
          <w:szCs w:val="24"/>
        </w:rPr>
        <w:t xml:space="preserve"> годы) </w:t>
      </w:r>
      <w:r w:rsidR="00A42DA5">
        <w:rPr>
          <w:sz w:val="24"/>
          <w:szCs w:val="24"/>
        </w:rPr>
        <w:t>все большими темпами снижается численность молодежи (от 16 до 34 лет). Снижение происходит как в городской, так и в сельской местности. За 2009-2017 годы снижение составило 3 507 человек это 32% от численности молодого населения 2009 года, при этом в основном снижение происходит в возрастной группе 16-29 лет (минус 38%), в возрасте 30-34 года снижение составило минус 15%.</w:t>
      </w:r>
    </w:p>
    <w:p w:rsidR="000A5E39" w:rsidRDefault="00A42DA5" w:rsidP="00D62EA1">
      <w:pPr>
        <w:widowControl w:val="0"/>
        <w:autoSpaceDE w:val="0"/>
        <w:autoSpaceDN w:val="0"/>
        <w:ind w:firstLine="709"/>
        <w:jc w:val="both"/>
        <w:rPr>
          <w:sz w:val="24"/>
          <w:szCs w:val="24"/>
        </w:rPr>
      </w:pPr>
      <w:r>
        <w:rPr>
          <w:sz w:val="24"/>
          <w:szCs w:val="24"/>
        </w:rPr>
        <w:t xml:space="preserve">В сельской местности </w:t>
      </w:r>
      <w:r w:rsidR="00DA3DFE">
        <w:rPr>
          <w:sz w:val="24"/>
          <w:szCs w:val="24"/>
        </w:rPr>
        <w:t>молодежь уменьшилась на 236 человек, что составляет 18,8% от молодежи 2009 года.</w:t>
      </w:r>
    </w:p>
    <w:p w:rsidR="000A5E39" w:rsidRDefault="00DA3DFE" w:rsidP="00D62EA1">
      <w:pPr>
        <w:widowControl w:val="0"/>
        <w:autoSpaceDE w:val="0"/>
        <w:autoSpaceDN w:val="0"/>
        <w:ind w:firstLine="709"/>
        <w:jc w:val="both"/>
        <w:rPr>
          <w:sz w:val="24"/>
          <w:szCs w:val="24"/>
        </w:rPr>
      </w:pPr>
      <w:r>
        <w:rPr>
          <w:sz w:val="24"/>
          <w:szCs w:val="24"/>
        </w:rPr>
        <w:t xml:space="preserve">В целом по району </w:t>
      </w:r>
      <w:r w:rsidR="000E467B">
        <w:rPr>
          <w:sz w:val="24"/>
          <w:szCs w:val="24"/>
        </w:rPr>
        <w:t xml:space="preserve">за 9 лет молодежь уменьшилась на </w:t>
      </w:r>
      <w:r>
        <w:rPr>
          <w:sz w:val="24"/>
          <w:szCs w:val="24"/>
        </w:rPr>
        <w:t>одн</w:t>
      </w:r>
      <w:r w:rsidR="000E467B">
        <w:rPr>
          <w:sz w:val="24"/>
          <w:szCs w:val="24"/>
        </w:rPr>
        <w:t>у</w:t>
      </w:r>
      <w:r>
        <w:rPr>
          <w:sz w:val="24"/>
          <w:szCs w:val="24"/>
        </w:rPr>
        <w:t xml:space="preserve"> треть</w:t>
      </w:r>
      <w:r w:rsidR="000E467B">
        <w:rPr>
          <w:sz w:val="24"/>
          <w:szCs w:val="24"/>
        </w:rPr>
        <w:t xml:space="preserve"> (30,8%) или на 3743 человека.</w:t>
      </w:r>
    </w:p>
    <w:p w:rsidR="00CC42C9" w:rsidRPr="00CC42C9" w:rsidRDefault="00622F94" w:rsidP="00622F94">
      <w:pPr>
        <w:widowControl w:val="0"/>
        <w:autoSpaceDE w:val="0"/>
        <w:autoSpaceDN w:val="0"/>
        <w:jc w:val="center"/>
        <w:rPr>
          <w:sz w:val="24"/>
          <w:szCs w:val="24"/>
        </w:rPr>
      </w:pPr>
      <w:r w:rsidRPr="00622F94">
        <w:rPr>
          <w:sz w:val="24"/>
          <w:szCs w:val="24"/>
        </w:rPr>
        <w:t>Молодежь Слюдянского муниципального района в городах и селах</w:t>
      </w:r>
    </w:p>
    <w:p w:rsidR="00CC42C9" w:rsidRPr="00CC42C9" w:rsidRDefault="00CC42C9" w:rsidP="00622F94">
      <w:pPr>
        <w:widowControl w:val="0"/>
        <w:autoSpaceDE w:val="0"/>
        <w:autoSpaceDN w:val="0"/>
        <w:ind w:firstLine="540"/>
        <w:jc w:val="both"/>
        <w:rPr>
          <w:sz w:val="24"/>
          <w:szCs w:val="24"/>
        </w:rPr>
      </w:pPr>
      <w:r w:rsidRPr="00CC42C9">
        <w:rPr>
          <w:sz w:val="24"/>
          <w:szCs w:val="24"/>
        </w:rPr>
        <w:t xml:space="preserve"> </w:t>
      </w:r>
      <w:r w:rsidR="00622F94" w:rsidRPr="00622F94">
        <w:rPr>
          <w:noProof/>
        </w:rPr>
        <w:drawing>
          <wp:inline distT="0" distB="0" distL="0" distR="0" wp14:anchorId="26753346" wp14:editId="793CD6B3">
            <wp:extent cx="5939790" cy="2671108"/>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671108"/>
                    </a:xfrm>
                    <a:prstGeom prst="rect">
                      <a:avLst/>
                    </a:prstGeom>
                    <a:noFill/>
                    <a:ln>
                      <a:noFill/>
                    </a:ln>
                  </pic:spPr>
                </pic:pic>
              </a:graphicData>
            </a:graphic>
          </wp:inline>
        </w:drawing>
      </w:r>
    </w:p>
    <w:p w:rsidR="00D45A1C" w:rsidRDefault="00CC42C9" w:rsidP="00D62EA1">
      <w:pPr>
        <w:widowControl w:val="0"/>
        <w:autoSpaceDE w:val="0"/>
        <w:autoSpaceDN w:val="0"/>
        <w:spacing w:before="240"/>
        <w:ind w:firstLine="709"/>
        <w:jc w:val="both"/>
        <w:rPr>
          <w:sz w:val="24"/>
          <w:szCs w:val="24"/>
        </w:rPr>
      </w:pPr>
      <w:r w:rsidRPr="00CC42C9">
        <w:rPr>
          <w:sz w:val="24"/>
          <w:szCs w:val="24"/>
        </w:rPr>
        <w:t xml:space="preserve"> </w:t>
      </w:r>
      <w:r w:rsidR="00E43656" w:rsidRPr="00D45A1C">
        <w:rPr>
          <w:sz w:val="24"/>
          <w:szCs w:val="24"/>
        </w:rPr>
        <w:t>С 2010</w:t>
      </w:r>
      <w:r w:rsidRPr="00D45A1C">
        <w:rPr>
          <w:sz w:val="24"/>
          <w:szCs w:val="24"/>
        </w:rPr>
        <w:t xml:space="preserve"> по 201</w:t>
      </w:r>
      <w:r w:rsidR="00D45A1C" w:rsidRPr="00D45A1C">
        <w:rPr>
          <w:sz w:val="24"/>
          <w:szCs w:val="24"/>
        </w:rPr>
        <w:t>7</w:t>
      </w:r>
      <w:r w:rsidRPr="00D45A1C">
        <w:rPr>
          <w:sz w:val="24"/>
          <w:szCs w:val="24"/>
        </w:rPr>
        <w:t xml:space="preserve"> годы в </w:t>
      </w:r>
      <w:r w:rsidR="00D45A1C" w:rsidRPr="00D45A1C">
        <w:rPr>
          <w:sz w:val="24"/>
          <w:szCs w:val="24"/>
        </w:rPr>
        <w:t>районе наблюдается постепенный</w:t>
      </w:r>
      <w:r w:rsidRPr="00D45A1C">
        <w:rPr>
          <w:sz w:val="24"/>
          <w:szCs w:val="24"/>
        </w:rPr>
        <w:t xml:space="preserve"> рост числа пенсионеров, за </w:t>
      </w:r>
      <w:r w:rsidR="00D45A1C" w:rsidRPr="00D45A1C">
        <w:rPr>
          <w:sz w:val="24"/>
          <w:szCs w:val="24"/>
        </w:rPr>
        <w:t>8</w:t>
      </w:r>
      <w:r w:rsidRPr="00D45A1C">
        <w:rPr>
          <w:sz w:val="24"/>
          <w:szCs w:val="24"/>
        </w:rPr>
        <w:t xml:space="preserve"> лет</w:t>
      </w:r>
      <w:r w:rsidR="00D45A1C" w:rsidRPr="00D45A1C">
        <w:rPr>
          <w:sz w:val="24"/>
          <w:szCs w:val="24"/>
        </w:rPr>
        <w:t xml:space="preserve"> он</w:t>
      </w:r>
      <w:r w:rsidRPr="00D45A1C">
        <w:rPr>
          <w:sz w:val="24"/>
          <w:szCs w:val="24"/>
        </w:rPr>
        <w:t xml:space="preserve"> составил </w:t>
      </w:r>
      <w:r w:rsidR="00D45A1C">
        <w:rPr>
          <w:sz w:val="24"/>
          <w:szCs w:val="24"/>
        </w:rPr>
        <w:t xml:space="preserve">плюс </w:t>
      </w:r>
      <w:r w:rsidR="00D45A1C" w:rsidRPr="00D45A1C">
        <w:rPr>
          <w:sz w:val="24"/>
          <w:szCs w:val="24"/>
        </w:rPr>
        <w:t>2,9</w:t>
      </w:r>
      <w:r w:rsidRPr="00D45A1C">
        <w:rPr>
          <w:sz w:val="24"/>
          <w:szCs w:val="24"/>
        </w:rPr>
        <w:t xml:space="preserve">% или </w:t>
      </w:r>
      <w:r w:rsidR="00D45A1C" w:rsidRPr="00D45A1C">
        <w:rPr>
          <w:sz w:val="24"/>
          <w:szCs w:val="24"/>
        </w:rPr>
        <w:t>246</w:t>
      </w:r>
      <w:r w:rsidRPr="00D45A1C">
        <w:rPr>
          <w:sz w:val="24"/>
          <w:szCs w:val="24"/>
        </w:rPr>
        <w:t xml:space="preserve"> чел</w:t>
      </w:r>
      <w:r w:rsidR="00D45A1C">
        <w:rPr>
          <w:sz w:val="24"/>
          <w:szCs w:val="24"/>
        </w:rPr>
        <w:t>овек</w:t>
      </w:r>
      <w:r w:rsidRPr="00D45A1C">
        <w:rPr>
          <w:sz w:val="24"/>
          <w:szCs w:val="24"/>
        </w:rPr>
        <w:t>.</w:t>
      </w:r>
      <w:r w:rsidR="00D45A1C" w:rsidRPr="00D45A1C">
        <w:rPr>
          <w:sz w:val="24"/>
          <w:szCs w:val="24"/>
        </w:rPr>
        <w:t xml:space="preserve"> </w:t>
      </w:r>
      <w:r w:rsidR="00D45A1C">
        <w:rPr>
          <w:sz w:val="24"/>
          <w:szCs w:val="24"/>
        </w:rPr>
        <w:t>В</w:t>
      </w:r>
      <w:r w:rsidR="00D45A1C" w:rsidRPr="00D45A1C">
        <w:rPr>
          <w:sz w:val="24"/>
          <w:szCs w:val="24"/>
        </w:rPr>
        <w:t>месте с тем</w:t>
      </w:r>
      <w:r w:rsidR="00D45A1C">
        <w:rPr>
          <w:sz w:val="24"/>
          <w:szCs w:val="24"/>
        </w:rPr>
        <w:t>,</w:t>
      </w:r>
      <w:r w:rsidR="00D45A1C" w:rsidRPr="00D45A1C">
        <w:rPr>
          <w:sz w:val="24"/>
          <w:szCs w:val="24"/>
        </w:rPr>
        <w:t xml:space="preserve"> также растет удельный вес </w:t>
      </w:r>
      <w:r w:rsidR="00D45A1C" w:rsidRPr="00D45A1C">
        <w:rPr>
          <w:sz w:val="24"/>
          <w:szCs w:val="24"/>
        </w:rPr>
        <w:lastRenderedPageBreak/>
        <w:t>людей старше трудоспособного возраста с 19,7% в 2009 году до 21,8% в 2018 году.</w:t>
      </w:r>
    </w:p>
    <w:p w:rsidR="00D45A1C" w:rsidRPr="00D45A1C" w:rsidRDefault="00CC42C9" w:rsidP="00D62EA1">
      <w:pPr>
        <w:widowControl w:val="0"/>
        <w:autoSpaceDE w:val="0"/>
        <w:autoSpaceDN w:val="0"/>
        <w:ind w:firstLine="709"/>
        <w:jc w:val="both"/>
        <w:rPr>
          <w:sz w:val="24"/>
          <w:szCs w:val="24"/>
        </w:rPr>
      </w:pPr>
      <w:r w:rsidRPr="00D45A1C">
        <w:rPr>
          <w:sz w:val="24"/>
          <w:szCs w:val="24"/>
        </w:rPr>
        <w:t>Число пенсионеров на селе увеличивается быстрее, че</w:t>
      </w:r>
      <w:r w:rsidR="00D45A1C" w:rsidRPr="00D45A1C">
        <w:rPr>
          <w:sz w:val="24"/>
          <w:szCs w:val="24"/>
        </w:rPr>
        <w:t>м в городах: темп прироста к 2009</w:t>
      </w:r>
      <w:r w:rsidRPr="00D45A1C">
        <w:rPr>
          <w:sz w:val="24"/>
          <w:szCs w:val="24"/>
        </w:rPr>
        <w:t xml:space="preserve"> году в селе составил </w:t>
      </w:r>
      <w:r w:rsidR="00D45A1C" w:rsidRPr="00D45A1C">
        <w:rPr>
          <w:sz w:val="24"/>
          <w:szCs w:val="24"/>
        </w:rPr>
        <w:t>16,3</w:t>
      </w:r>
      <w:r w:rsidRPr="00D45A1C">
        <w:rPr>
          <w:sz w:val="24"/>
          <w:szCs w:val="24"/>
        </w:rPr>
        <w:t>%</w:t>
      </w:r>
      <w:r w:rsidR="00D45A1C" w:rsidRPr="00D45A1C">
        <w:rPr>
          <w:sz w:val="24"/>
          <w:szCs w:val="24"/>
        </w:rPr>
        <w:t xml:space="preserve"> (плюс 152 чел)</w:t>
      </w:r>
      <w:r w:rsidRPr="00D45A1C">
        <w:rPr>
          <w:sz w:val="24"/>
          <w:szCs w:val="24"/>
        </w:rPr>
        <w:t>, в то время как в городах-1,</w:t>
      </w:r>
      <w:r w:rsidR="00D45A1C" w:rsidRPr="00D45A1C">
        <w:rPr>
          <w:sz w:val="24"/>
          <w:szCs w:val="24"/>
        </w:rPr>
        <w:t>3</w:t>
      </w:r>
      <w:r w:rsidRPr="00D45A1C">
        <w:rPr>
          <w:sz w:val="24"/>
          <w:szCs w:val="24"/>
        </w:rPr>
        <w:t>%</w:t>
      </w:r>
      <w:r w:rsidR="00D45A1C" w:rsidRPr="00D45A1C">
        <w:rPr>
          <w:sz w:val="24"/>
          <w:szCs w:val="24"/>
        </w:rPr>
        <w:t xml:space="preserve"> (плюс 94 чел)</w:t>
      </w:r>
      <w:r w:rsidRPr="00D45A1C">
        <w:rPr>
          <w:sz w:val="24"/>
          <w:szCs w:val="24"/>
        </w:rPr>
        <w:t xml:space="preserve">. </w:t>
      </w:r>
    </w:p>
    <w:p w:rsidR="00024C91" w:rsidRDefault="00024C91" w:rsidP="00D62EA1">
      <w:pPr>
        <w:widowControl w:val="0"/>
        <w:autoSpaceDE w:val="0"/>
        <w:autoSpaceDN w:val="0"/>
        <w:ind w:firstLine="709"/>
        <w:jc w:val="both"/>
        <w:rPr>
          <w:sz w:val="24"/>
          <w:szCs w:val="24"/>
        </w:rPr>
      </w:pPr>
      <w:r>
        <w:rPr>
          <w:sz w:val="24"/>
          <w:szCs w:val="24"/>
        </w:rPr>
        <w:t>Самый высокий большой рост за 8 лет зафиксирован в группе 65-69 лет, он составил 88,4% или плюс 1146 человек.</w:t>
      </w:r>
    </w:p>
    <w:p w:rsidR="00024C91" w:rsidRDefault="00CC42C9" w:rsidP="00D62EA1">
      <w:pPr>
        <w:widowControl w:val="0"/>
        <w:autoSpaceDE w:val="0"/>
        <w:autoSpaceDN w:val="0"/>
        <w:ind w:firstLine="709"/>
        <w:jc w:val="both"/>
        <w:rPr>
          <w:sz w:val="24"/>
          <w:szCs w:val="24"/>
        </w:rPr>
      </w:pPr>
      <w:r w:rsidRPr="00D45A1C">
        <w:rPr>
          <w:sz w:val="24"/>
          <w:szCs w:val="24"/>
        </w:rPr>
        <w:t xml:space="preserve">Число пенсионеров старше 70 лет </w:t>
      </w:r>
      <w:r w:rsidR="00024C91">
        <w:rPr>
          <w:sz w:val="24"/>
          <w:szCs w:val="24"/>
        </w:rPr>
        <w:t>составляет самую большую группу</w:t>
      </w:r>
      <w:r w:rsidR="00751D1C">
        <w:rPr>
          <w:sz w:val="24"/>
          <w:szCs w:val="24"/>
        </w:rPr>
        <w:t xml:space="preserve"> </w:t>
      </w:r>
      <w:r w:rsidR="00024C91">
        <w:rPr>
          <w:sz w:val="24"/>
          <w:szCs w:val="24"/>
        </w:rPr>
        <w:t>среди людей в возрасте от 60 лет.</w:t>
      </w:r>
      <w:r w:rsidR="00751D1C">
        <w:rPr>
          <w:sz w:val="24"/>
          <w:szCs w:val="24"/>
        </w:rPr>
        <w:t xml:space="preserve"> В 2017 году по отношению к 2009 году данная категория населения увеличилась на 105,9% или на 198 человек, при этом рост произошел в городской местности на 202 человека (106,9%), а в сельской произошло снижение на 4 человека (темп 2017 года к 2009 году 99%). </w:t>
      </w:r>
    </w:p>
    <w:p w:rsidR="00E611C4" w:rsidRDefault="00024C91" w:rsidP="00D45A1C">
      <w:pPr>
        <w:widowControl w:val="0"/>
        <w:autoSpaceDE w:val="0"/>
        <w:autoSpaceDN w:val="0"/>
        <w:ind w:firstLine="540"/>
        <w:jc w:val="both"/>
        <w:rPr>
          <w:sz w:val="24"/>
          <w:szCs w:val="24"/>
        </w:rPr>
      </w:pPr>
      <w:r>
        <w:rPr>
          <w:sz w:val="24"/>
          <w:szCs w:val="24"/>
        </w:rPr>
        <w:t xml:space="preserve"> </w:t>
      </w:r>
    </w:p>
    <w:p w:rsidR="00E611C4" w:rsidRPr="00D45A1C" w:rsidRDefault="00E611C4" w:rsidP="00E611C4">
      <w:pPr>
        <w:widowControl w:val="0"/>
        <w:autoSpaceDE w:val="0"/>
        <w:autoSpaceDN w:val="0"/>
        <w:spacing w:after="240"/>
        <w:ind w:firstLine="540"/>
        <w:jc w:val="center"/>
        <w:rPr>
          <w:sz w:val="24"/>
          <w:szCs w:val="24"/>
        </w:rPr>
      </w:pPr>
      <w:r>
        <w:rPr>
          <w:sz w:val="24"/>
          <w:szCs w:val="24"/>
        </w:rPr>
        <w:t>Население старше трудоспособного возраста (на 01 января)</w:t>
      </w:r>
    </w:p>
    <w:tbl>
      <w:tblPr>
        <w:tblW w:w="9333" w:type="dxa"/>
        <w:tblInd w:w="103" w:type="dxa"/>
        <w:tblLayout w:type="fixed"/>
        <w:tblLook w:val="04A0" w:firstRow="1" w:lastRow="0" w:firstColumn="1" w:lastColumn="0" w:noHBand="0" w:noVBand="1"/>
      </w:tblPr>
      <w:tblGrid>
        <w:gridCol w:w="1053"/>
        <w:gridCol w:w="747"/>
        <w:gridCol w:w="748"/>
        <w:gridCol w:w="776"/>
        <w:gridCol w:w="772"/>
        <w:gridCol w:w="772"/>
        <w:gridCol w:w="763"/>
        <w:gridCol w:w="772"/>
        <w:gridCol w:w="772"/>
        <w:gridCol w:w="775"/>
        <w:gridCol w:w="702"/>
        <w:gridCol w:w="681"/>
      </w:tblGrid>
      <w:tr w:rsidR="00E611C4" w:rsidRPr="00E611C4" w:rsidTr="00E611C4">
        <w:trPr>
          <w:trHeight w:val="256"/>
        </w:trPr>
        <w:tc>
          <w:tcPr>
            <w:tcW w:w="1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 </w:t>
            </w:r>
          </w:p>
        </w:tc>
        <w:tc>
          <w:tcPr>
            <w:tcW w:w="74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2010</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2011</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2012</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2013</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2014</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2015</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2016</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2017</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2018</w:t>
            </w:r>
          </w:p>
        </w:tc>
        <w:tc>
          <w:tcPr>
            <w:tcW w:w="1383" w:type="dxa"/>
            <w:gridSpan w:val="2"/>
            <w:tcBorders>
              <w:top w:val="single" w:sz="4" w:space="0" w:color="auto"/>
              <w:left w:val="nil"/>
              <w:bottom w:val="single" w:sz="4" w:space="0" w:color="auto"/>
              <w:right w:val="single" w:sz="4" w:space="0" w:color="auto"/>
            </w:tcBorders>
            <w:shd w:val="clear" w:color="auto" w:fill="auto"/>
            <w:noWrap/>
            <w:vAlign w:val="bottom"/>
            <w:hideMark/>
          </w:tcPr>
          <w:p w:rsidR="00E611C4" w:rsidRPr="00E611C4" w:rsidRDefault="00E611C4" w:rsidP="00E611C4">
            <w:pPr>
              <w:jc w:val="center"/>
              <w:rPr>
                <w:color w:val="000000"/>
              </w:rPr>
            </w:pPr>
            <w:r w:rsidRPr="00E611C4">
              <w:rPr>
                <w:color w:val="000000"/>
              </w:rPr>
              <w:t>2018 к 2010</w:t>
            </w:r>
          </w:p>
        </w:tc>
      </w:tr>
      <w:tr w:rsidR="00E611C4" w:rsidRPr="00E611C4" w:rsidTr="00E611C4">
        <w:trPr>
          <w:trHeight w:val="256"/>
        </w:trPr>
        <w:tc>
          <w:tcPr>
            <w:tcW w:w="10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4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611C4" w:rsidRPr="00E611C4" w:rsidRDefault="00E611C4" w:rsidP="00E611C4">
            <w:pPr>
              <w:rPr>
                <w:color w:val="000000"/>
              </w:rPr>
            </w:pPr>
          </w:p>
        </w:tc>
        <w:tc>
          <w:tcPr>
            <w:tcW w:w="7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чел</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w:t>
            </w:r>
          </w:p>
        </w:tc>
      </w:tr>
      <w:tr w:rsidR="00E611C4" w:rsidRPr="00E611C4" w:rsidTr="00E611C4">
        <w:trPr>
          <w:trHeight w:val="256"/>
        </w:trPr>
        <w:tc>
          <w:tcPr>
            <w:tcW w:w="7950"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E611C4" w:rsidRPr="00E611C4" w:rsidRDefault="00E611C4" w:rsidP="00E611C4">
            <w:pPr>
              <w:jc w:val="center"/>
              <w:rPr>
                <w:color w:val="000000"/>
              </w:rPr>
            </w:pPr>
            <w:r w:rsidRPr="00E611C4">
              <w:rPr>
                <w:color w:val="000000"/>
              </w:rPr>
              <w:t>Городские поселения</w:t>
            </w:r>
          </w:p>
        </w:tc>
        <w:tc>
          <w:tcPr>
            <w:tcW w:w="702"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r>
      <w:tr w:rsidR="00E611C4" w:rsidRPr="00E611C4" w:rsidTr="00E611C4">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население</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37970</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rPr>
                <w:color w:val="000000"/>
              </w:rPr>
            </w:pPr>
            <w:r w:rsidRPr="00E611C4">
              <w:rPr>
                <w:color w:val="000000"/>
              </w:rPr>
              <w:t>36244</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36299</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36047</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35818</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35082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34888</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34694</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34656</w:t>
            </w:r>
          </w:p>
        </w:tc>
        <w:tc>
          <w:tcPr>
            <w:tcW w:w="702" w:type="dxa"/>
            <w:tcBorders>
              <w:top w:val="single" w:sz="4" w:space="0" w:color="auto"/>
              <w:left w:val="nil"/>
              <w:bottom w:val="single" w:sz="4" w:space="0" w:color="auto"/>
              <w:right w:val="single" w:sz="4" w:space="0" w:color="auto"/>
            </w:tcBorders>
            <w:shd w:val="clear" w:color="auto" w:fill="auto"/>
            <w:noWrap/>
            <w:hideMark/>
          </w:tcPr>
          <w:p w:rsidR="00E611C4" w:rsidRPr="00E611C4" w:rsidRDefault="00E611C4" w:rsidP="00E611C4">
            <w:pPr>
              <w:rPr>
                <w:color w:val="000000"/>
              </w:rPr>
            </w:pPr>
            <w:r w:rsidRPr="00E611C4">
              <w:rPr>
                <w:color w:val="000000"/>
              </w:rPr>
              <w:t>-3314</w:t>
            </w:r>
          </w:p>
        </w:tc>
        <w:tc>
          <w:tcPr>
            <w:tcW w:w="681" w:type="dxa"/>
            <w:tcBorders>
              <w:top w:val="single" w:sz="4" w:space="0" w:color="auto"/>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91,3</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60-64</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1803</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2116</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2242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2345</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2413</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2341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2311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2229</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2223</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420</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123,3</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65-69</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1151</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1005</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994</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1111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1303</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1574</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1773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1895</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2148</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997</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186,6</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70 и старше</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2932</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3150</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3184</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3156</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3027</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2961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2907</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2969</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3134</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202</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106,9</w:t>
            </w:r>
          </w:p>
        </w:tc>
      </w:tr>
      <w:tr w:rsidR="00E611C4" w:rsidRPr="00E611C4" w:rsidTr="00E611C4">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пенсионеры</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7411</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6271</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6420</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6612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6743</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6876</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6991</w:t>
            </w:r>
          </w:p>
        </w:tc>
        <w:tc>
          <w:tcPr>
            <w:tcW w:w="772" w:type="dxa"/>
            <w:tcBorders>
              <w:top w:val="nil"/>
              <w:left w:val="nil"/>
              <w:bottom w:val="single" w:sz="4" w:space="0" w:color="auto"/>
              <w:right w:val="nil"/>
            </w:tcBorders>
            <w:shd w:val="clear" w:color="auto" w:fill="auto"/>
            <w:noWrap/>
            <w:hideMark/>
          </w:tcPr>
          <w:p w:rsidR="00E611C4" w:rsidRPr="00E611C4" w:rsidRDefault="00E611C4" w:rsidP="00E611C4">
            <w:pPr>
              <w:jc w:val="right"/>
              <w:rPr>
                <w:color w:val="000000"/>
              </w:rPr>
            </w:pPr>
            <w:r w:rsidRPr="00E611C4">
              <w:rPr>
                <w:color w:val="000000"/>
              </w:rPr>
              <w:t>7093</w:t>
            </w:r>
          </w:p>
        </w:tc>
        <w:tc>
          <w:tcPr>
            <w:tcW w:w="775" w:type="dxa"/>
            <w:tcBorders>
              <w:top w:val="nil"/>
              <w:left w:val="single" w:sz="4" w:space="0" w:color="auto"/>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7505</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94</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101,3</w:t>
            </w:r>
          </w:p>
        </w:tc>
      </w:tr>
      <w:tr w:rsidR="00E611C4" w:rsidRPr="00E611C4" w:rsidTr="00E611C4">
        <w:trPr>
          <w:trHeight w:val="256"/>
        </w:trPr>
        <w:tc>
          <w:tcPr>
            <w:tcW w:w="7950"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E611C4" w:rsidRPr="00E611C4" w:rsidRDefault="00E611C4" w:rsidP="00E611C4">
            <w:pPr>
              <w:jc w:val="center"/>
              <w:rPr>
                <w:color w:val="000000"/>
              </w:rPr>
            </w:pPr>
            <w:r w:rsidRPr="00E611C4">
              <w:rPr>
                <w:color w:val="000000"/>
              </w:rPr>
              <w:t>Сельские поселения</w:t>
            </w:r>
          </w:p>
        </w:tc>
        <w:tc>
          <w:tcPr>
            <w:tcW w:w="702"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r>
      <w:tr w:rsidR="00E611C4" w:rsidRPr="00E611C4" w:rsidTr="000221F5">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население</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4361</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4206</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4257</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4336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4372</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4751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4784</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4761</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4762</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401</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109,2</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60-64</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193</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246</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279</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336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368</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409</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427</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412</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388</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195</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201,0</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65-69</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145</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114</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128</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151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178</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226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255</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275</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294</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149</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202,8</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70 и старше</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409</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363</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385</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381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369</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400</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427</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405</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99,0</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Всего пенсионеры</w:t>
            </w:r>
          </w:p>
        </w:tc>
        <w:tc>
          <w:tcPr>
            <w:tcW w:w="747"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935</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723</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792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868</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915</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1036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1082</w:t>
            </w:r>
          </w:p>
        </w:tc>
        <w:tc>
          <w:tcPr>
            <w:tcW w:w="772" w:type="dxa"/>
            <w:tcBorders>
              <w:top w:val="nil"/>
              <w:left w:val="nil"/>
              <w:bottom w:val="single" w:sz="4" w:space="0" w:color="auto"/>
              <w:right w:val="nil"/>
            </w:tcBorders>
            <w:shd w:val="clear" w:color="auto" w:fill="auto"/>
            <w:noWrap/>
            <w:vAlign w:val="bottom"/>
            <w:hideMark/>
          </w:tcPr>
          <w:p w:rsidR="00E611C4" w:rsidRPr="00E611C4" w:rsidRDefault="00E611C4" w:rsidP="000221F5">
            <w:pPr>
              <w:jc w:val="right"/>
              <w:rPr>
                <w:color w:val="000000"/>
              </w:rPr>
            </w:pPr>
            <w:r w:rsidRPr="00E611C4">
              <w:rPr>
                <w:color w:val="000000"/>
              </w:rPr>
              <w:t>1114</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1087</w:t>
            </w:r>
          </w:p>
        </w:tc>
        <w:tc>
          <w:tcPr>
            <w:tcW w:w="702" w:type="dxa"/>
            <w:tcBorders>
              <w:top w:val="nil"/>
              <w:left w:val="nil"/>
              <w:bottom w:val="single" w:sz="4" w:space="0" w:color="auto"/>
              <w:right w:val="single" w:sz="4" w:space="0" w:color="auto"/>
            </w:tcBorders>
            <w:shd w:val="clear" w:color="auto" w:fill="auto"/>
            <w:noWrap/>
            <w:vAlign w:val="bottom"/>
            <w:hideMark/>
          </w:tcPr>
          <w:p w:rsidR="000221F5" w:rsidRDefault="000221F5" w:rsidP="000221F5">
            <w:pPr>
              <w:jc w:val="right"/>
              <w:rPr>
                <w:color w:val="000000"/>
              </w:rPr>
            </w:pPr>
          </w:p>
          <w:p w:rsidR="000221F5" w:rsidRDefault="000221F5" w:rsidP="000221F5">
            <w:pPr>
              <w:jc w:val="right"/>
              <w:rPr>
                <w:color w:val="000000"/>
              </w:rPr>
            </w:pPr>
          </w:p>
          <w:p w:rsidR="00E611C4" w:rsidRPr="00E611C4" w:rsidRDefault="00E611C4" w:rsidP="000221F5">
            <w:pPr>
              <w:jc w:val="right"/>
              <w:rPr>
                <w:color w:val="000000"/>
              </w:rPr>
            </w:pPr>
            <w:r w:rsidRPr="00E611C4">
              <w:rPr>
                <w:color w:val="000000"/>
              </w:rPr>
              <w:t>152</w:t>
            </w:r>
          </w:p>
        </w:tc>
        <w:tc>
          <w:tcPr>
            <w:tcW w:w="681" w:type="dxa"/>
            <w:tcBorders>
              <w:top w:val="nil"/>
              <w:left w:val="nil"/>
              <w:bottom w:val="single" w:sz="4" w:space="0" w:color="auto"/>
              <w:right w:val="single" w:sz="4" w:space="0" w:color="auto"/>
            </w:tcBorders>
            <w:shd w:val="clear" w:color="auto" w:fill="auto"/>
            <w:noWrap/>
            <w:vAlign w:val="bottom"/>
            <w:hideMark/>
          </w:tcPr>
          <w:p w:rsidR="000221F5" w:rsidRDefault="000221F5" w:rsidP="000221F5">
            <w:pPr>
              <w:jc w:val="right"/>
              <w:rPr>
                <w:color w:val="000000"/>
              </w:rPr>
            </w:pPr>
          </w:p>
          <w:p w:rsidR="000221F5" w:rsidRDefault="000221F5" w:rsidP="000221F5">
            <w:pPr>
              <w:jc w:val="right"/>
              <w:rPr>
                <w:color w:val="000000"/>
              </w:rPr>
            </w:pPr>
          </w:p>
          <w:p w:rsidR="00E611C4" w:rsidRPr="00E611C4" w:rsidRDefault="00E611C4" w:rsidP="000221F5">
            <w:pPr>
              <w:jc w:val="right"/>
              <w:rPr>
                <w:color w:val="000000"/>
              </w:rPr>
            </w:pPr>
            <w:r w:rsidRPr="00E611C4">
              <w:rPr>
                <w:color w:val="000000"/>
              </w:rPr>
              <w:t>116,3</w:t>
            </w:r>
          </w:p>
        </w:tc>
      </w:tr>
      <w:tr w:rsidR="00E611C4" w:rsidRPr="00E611C4" w:rsidTr="00E611C4">
        <w:trPr>
          <w:trHeight w:val="256"/>
        </w:trPr>
        <w:tc>
          <w:tcPr>
            <w:tcW w:w="795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11C4" w:rsidRPr="00E611C4" w:rsidRDefault="00E611C4" w:rsidP="00E611C4">
            <w:pPr>
              <w:jc w:val="center"/>
              <w:rPr>
                <w:color w:val="000000"/>
              </w:rPr>
            </w:pPr>
            <w:r w:rsidRPr="00E611C4">
              <w:rPr>
                <w:color w:val="000000"/>
              </w:rPr>
              <w:t>Слюдянский муниципальный район</w:t>
            </w:r>
          </w:p>
        </w:tc>
        <w:tc>
          <w:tcPr>
            <w:tcW w:w="702"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r>
      <w:tr w:rsidR="00E611C4" w:rsidRPr="00E611C4" w:rsidTr="00E611C4">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население</w:t>
            </w:r>
          </w:p>
        </w:tc>
        <w:tc>
          <w:tcPr>
            <w:tcW w:w="747" w:type="dxa"/>
            <w:tcBorders>
              <w:top w:val="nil"/>
              <w:left w:val="nil"/>
              <w:bottom w:val="single" w:sz="4" w:space="0" w:color="auto"/>
              <w:right w:val="single" w:sz="4" w:space="0" w:color="auto"/>
            </w:tcBorders>
            <w:shd w:val="clear" w:color="auto" w:fill="auto"/>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42331</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40450</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40556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40383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40190</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39833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39672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39455</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39418</w:t>
            </w:r>
          </w:p>
        </w:tc>
        <w:tc>
          <w:tcPr>
            <w:tcW w:w="702" w:type="dxa"/>
            <w:tcBorders>
              <w:top w:val="single" w:sz="4" w:space="0" w:color="auto"/>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-2913</w:t>
            </w:r>
          </w:p>
        </w:tc>
        <w:tc>
          <w:tcPr>
            <w:tcW w:w="681" w:type="dxa"/>
            <w:tcBorders>
              <w:top w:val="single" w:sz="4" w:space="0" w:color="auto"/>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0221F5">
            <w:pPr>
              <w:jc w:val="center"/>
              <w:rPr>
                <w:color w:val="000000"/>
              </w:rPr>
            </w:pPr>
            <w:r w:rsidRPr="00E611C4">
              <w:rPr>
                <w:color w:val="000000"/>
              </w:rPr>
              <w:t>93,1</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60-64</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jc w:val="right"/>
              <w:rPr>
                <w:color w:val="000000"/>
              </w:rPr>
            </w:pPr>
            <w:r w:rsidRPr="00E611C4">
              <w:rPr>
                <w:color w:val="000000"/>
              </w:rPr>
              <w:t>1996</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2362</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2521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2681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2781</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2750</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2738</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2641</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2611</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615</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130,8</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65-69</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jc w:val="right"/>
              <w:rPr>
                <w:color w:val="000000"/>
              </w:rPr>
            </w:pPr>
            <w:r w:rsidRPr="00E611C4">
              <w:rPr>
                <w:color w:val="000000"/>
              </w:rPr>
              <w:t>1296</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1119</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1122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1262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1481</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1800</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2028</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2170</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2442</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1146</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188,4</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70 и старше</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jc w:val="right"/>
              <w:rPr>
                <w:color w:val="000000"/>
              </w:rPr>
            </w:pPr>
            <w:r w:rsidRPr="00E611C4">
              <w:rPr>
                <w:color w:val="000000"/>
              </w:rPr>
              <w:t>3341</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3513</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3569</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3537</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3396</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3362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3307</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3396</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3539</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198</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105,9</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Всего пенсионеры</w:t>
            </w:r>
          </w:p>
        </w:tc>
        <w:tc>
          <w:tcPr>
            <w:tcW w:w="747"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8346</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6994</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7212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7480</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7658</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7912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8073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8207</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8592</w:t>
            </w:r>
          </w:p>
        </w:tc>
        <w:tc>
          <w:tcPr>
            <w:tcW w:w="702" w:type="dxa"/>
            <w:tcBorders>
              <w:top w:val="nil"/>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246</w:t>
            </w:r>
          </w:p>
        </w:tc>
        <w:tc>
          <w:tcPr>
            <w:tcW w:w="681" w:type="dxa"/>
            <w:tcBorders>
              <w:top w:val="nil"/>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102,9</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уд.</w:t>
            </w:r>
            <w:r w:rsidR="00AC2083">
              <w:rPr>
                <w:color w:val="000000"/>
              </w:rPr>
              <w:t xml:space="preserve"> </w:t>
            </w:r>
            <w:r w:rsidRPr="00E611C4">
              <w:rPr>
                <w:color w:val="000000"/>
              </w:rPr>
              <w:t>вес пенсионеров</w:t>
            </w:r>
          </w:p>
        </w:tc>
        <w:tc>
          <w:tcPr>
            <w:tcW w:w="747"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19,7</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17,3</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17,8</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18,5</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19,1</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19,9</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20,3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20,8</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21,8</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 </w:t>
            </w:r>
          </w:p>
        </w:tc>
      </w:tr>
    </w:tbl>
    <w:p w:rsidR="00CC42C9" w:rsidRPr="00CC42C9" w:rsidRDefault="00CC42C9" w:rsidP="005E17A7">
      <w:pPr>
        <w:widowControl w:val="0"/>
        <w:autoSpaceDE w:val="0"/>
        <w:autoSpaceDN w:val="0"/>
        <w:ind w:firstLine="540"/>
        <w:jc w:val="both"/>
        <w:rPr>
          <w:sz w:val="24"/>
          <w:szCs w:val="24"/>
        </w:rPr>
      </w:pPr>
    </w:p>
    <w:p w:rsidR="00CC42C9" w:rsidRDefault="00CC42C9" w:rsidP="00D62EA1">
      <w:pPr>
        <w:widowControl w:val="0"/>
        <w:autoSpaceDE w:val="0"/>
        <w:autoSpaceDN w:val="0"/>
        <w:ind w:firstLine="709"/>
        <w:jc w:val="both"/>
        <w:rPr>
          <w:b/>
          <w:sz w:val="24"/>
          <w:szCs w:val="24"/>
        </w:rPr>
      </w:pPr>
      <w:r w:rsidRPr="00CC42C9">
        <w:rPr>
          <w:b/>
          <w:sz w:val="24"/>
          <w:szCs w:val="24"/>
        </w:rPr>
        <w:t xml:space="preserve">Таким образом, основываясь на официальных данных органов статистики </w:t>
      </w:r>
      <w:r w:rsidR="008B5CFF">
        <w:rPr>
          <w:b/>
          <w:sz w:val="24"/>
          <w:szCs w:val="24"/>
        </w:rPr>
        <w:t xml:space="preserve">и </w:t>
      </w:r>
      <w:r w:rsidR="009D1AF4">
        <w:rPr>
          <w:b/>
          <w:sz w:val="24"/>
          <w:szCs w:val="24"/>
        </w:rPr>
        <w:t xml:space="preserve">составленному </w:t>
      </w:r>
      <w:r w:rsidR="008B5CFF">
        <w:rPr>
          <w:b/>
          <w:sz w:val="24"/>
          <w:szCs w:val="24"/>
        </w:rPr>
        <w:t>прогнозу</w:t>
      </w:r>
      <w:r w:rsidR="009D1AF4">
        <w:rPr>
          <w:b/>
          <w:sz w:val="24"/>
          <w:szCs w:val="24"/>
        </w:rPr>
        <w:t xml:space="preserve"> </w:t>
      </w:r>
      <w:r w:rsidR="00AC2083" w:rsidRPr="00CC42C9">
        <w:rPr>
          <w:b/>
          <w:sz w:val="24"/>
          <w:szCs w:val="24"/>
        </w:rPr>
        <w:t xml:space="preserve">Слюдянскому муниципальному району </w:t>
      </w:r>
      <w:r w:rsidRPr="00CC42C9">
        <w:rPr>
          <w:b/>
          <w:sz w:val="24"/>
          <w:szCs w:val="24"/>
        </w:rPr>
        <w:t>присущи следую</w:t>
      </w:r>
      <w:r w:rsidR="00AC2083">
        <w:rPr>
          <w:b/>
          <w:sz w:val="24"/>
          <w:szCs w:val="24"/>
        </w:rPr>
        <w:t xml:space="preserve">щие  </w:t>
      </w:r>
      <w:r w:rsidR="00AC2083">
        <w:rPr>
          <w:b/>
          <w:sz w:val="24"/>
          <w:szCs w:val="24"/>
        </w:rPr>
        <w:lastRenderedPageBreak/>
        <w:t>демографические явления</w:t>
      </w:r>
      <w:r w:rsidRPr="00CC42C9">
        <w:rPr>
          <w:b/>
          <w:sz w:val="24"/>
          <w:szCs w:val="24"/>
        </w:rPr>
        <w:t>:</w:t>
      </w:r>
    </w:p>
    <w:p w:rsidR="00CC42C9" w:rsidRPr="00CC42C9" w:rsidRDefault="00CC42C9" w:rsidP="00D62EA1">
      <w:pPr>
        <w:widowControl w:val="0"/>
        <w:autoSpaceDE w:val="0"/>
        <w:autoSpaceDN w:val="0"/>
        <w:ind w:firstLine="709"/>
        <w:jc w:val="both"/>
        <w:rPr>
          <w:sz w:val="24"/>
          <w:szCs w:val="24"/>
        </w:rPr>
      </w:pPr>
      <w:r w:rsidRPr="00CC42C9">
        <w:rPr>
          <w:sz w:val="24"/>
          <w:szCs w:val="24"/>
        </w:rPr>
        <w:t>-  В течение последних 10 лет происходит уменьшение численности населения. Это происходит в результате высоких показателей смертности стареющего постоянного населения, а также  неуменьшающегося миграционного оттока в другие регионы Российской Федерации</w:t>
      </w:r>
      <w:r w:rsidR="00AC2083">
        <w:rPr>
          <w:sz w:val="24"/>
          <w:szCs w:val="24"/>
        </w:rPr>
        <w:t>, при этом уменьшается численность населения за счет городского населения (в то время как сельское возрастает)</w:t>
      </w:r>
      <w:r w:rsidRPr="00CC42C9">
        <w:rPr>
          <w:sz w:val="24"/>
          <w:szCs w:val="24"/>
        </w:rPr>
        <w:t>;</w:t>
      </w:r>
    </w:p>
    <w:p w:rsidR="00AC2083" w:rsidRDefault="00CC42C9" w:rsidP="00D62EA1">
      <w:pPr>
        <w:widowControl w:val="0"/>
        <w:autoSpaceDE w:val="0"/>
        <w:autoSpaceDN w:val="0"/>
        <w:ind w:firstLine="709"/>
        <w:jc w:val="both"/>
        <w:rPr>
          <w:sz w:val="24"/>
          <w:szCs w:val="24"/>
        </w:rPr>
      </w:pPr>
      <w:r w:rsidRPr="00CC42C9">
        <w:rPr>
          <w:sz w:val="24"/>
          <w:szCs w:val="24"/>
        </w:rPr>
        <w:t xml:space="preserve">-Впервые за последние 10 лет в 2015 году </w:t>
      </w:r>
      <w:r w:rsidR="00AC2083">
        <w:rPr>
          <w:sz w:val="24"/>
          <w:szCs w:val="24"/>
        </w:rPr>
        <w:t xml:space="preserve">смертность </w:t>
      </w:r>
      <w:r w:rsidRPr="00CC42C9">
        <w:rPr>
          <w:sz w:val="24"/>
          <w:szCs w:val="24"/>
        </w:rPr>
        <w:t xml:space="preserve"> </w:t>
      </w:r>
      <w:r w:rsidR="00AC2083">
        <w:rPr>
          <w:sz w:val="24"/>
          <w:szCs w:val="24"/>
        </w:rPr>
        <w:t>превысила рождаемость и естественный прирост населения сменился естественной убылью. Эти процессы сохраняются до 2017 года включительно.</w:t>
      </w:r>
      <w:r w:rsidRPr="00CC42C9">
        <w:rPr>
          <w:sz w:val="24"/>
          <w:szCs w:val="24"/>
        </w:rPr>
        <w:t xml:space="preserve"> </w:t>
      </w:r>
      <w:r w:rsidR="00AC2083">
        <w:rPr>
          <w:sz w:val="24"/>
          <w:szCs w:val="24"/>
        </w:rPr>
        <w:t>О</w:t>
      </w:r>
      <w:r w:rsidRPr="00CC42C9">
        <w:rPr>
          <w:sz w:val="24"/>
          <w:szCs w:val="24"/>
        </w:rPr>
        <w:t xml:space="preserve">дной из причин снижения рождаемости обусловлено </w:t>
      </w:r>
      <w:r w:rsidR="00AC2083">
        <w:rPr>
          <w:sz w:val="24"/>
          <w:szCs w:val="24"/>
        </w:rPr>
        <w:t xml:space="preserve">в том числе </w:t>
      </w:r>
      <w:r w:rsidRPr="00CC42C9">
        <w:rPr>
          <w:sz w:val="24"/>
          <w:szCs w:val="24"/>
        </w:rPr>
        <w:t xml:space="preserve">спадом активности населения  района на использование государственных мер стимулирования рождаемости в рамках федеральных целевых </w:t>
      </w:r>
      <w:r w:rsidRPr="00BE4308">
        <w:rPr>
          <w:sz w:val="24"/>
          <w:szCs w:val="24"/>
          <w:shd w:val="clear" w:color="auto" w:fill="FFFFFF" w:themeFill="background1"/>
        </w:rPr>
        <w:t>программ «Материнский капитал», «Молодым семьям</w:t>
      </w:r>
      <w:r w:rsidR="00BE4308">
        <w:rPr>
          <w:sz w:val="24"/>
          <w:szCs w:val="24"/>
          <w:shd w:val="clear" w:color="auto" w:fill="FFFFFF" w:themeFill="background1"/>
        </w:rPr>
        <w:t xml:space="preserve"> </w:t>
      </w:r>
      <w:r w:rsidRPr="00BE4308">
        <w:rPr>
          <w:sz w:val="24"/>
          <w:szCs w:val="24"/>
          <w:shd w:val="clear" w:color="auto" w:fill="FFFFFF" w:themeFill="background1"/>
        </w:rPr>
        <w:t>- доступное жилье»</w:t>
      </w:r>
      <w:r w:rsidR="00AC2083">
        <w:rPr>
          <w:sz w:val="24"/>
          <w:szCs w:val="24"/>
          <w:shd w:val="clear" w:color="auto" w:fill="FFFFFF" w:themeFill="background1"/>
        </w:rPr>
        <w:t>, тенденцией откладывать рождение первого ребенка</w:t>
      </w:r>
      <w:r w:rsidRPr="00CC42C9">
        <w:rPr>
          <w:sz w:val="24"/>
          <w:szCs w:val="24"/>
        </w:rPr>
        <w:t xml:space="preserve">. </w:t>
      </w:r>
    </w:p>
    <w:p w:rsidR="00AC2083" w:rsidRDefault="00CC42C9" w:rsidP="00D62EA1">
      <w:pPr>
        <w:widowControl w:val="0"/>
        <w:autoSpaceDE w:val="0"/>
        <w:autoSpaceDN w:val="0"/>
        <w:ind w:firstLine="709"/>
        <w:jc w:val="both"/>
        <w:rPr>
          <w:sz w:val="24"/>
          <w:szCs w:val="24"/>
        </w:rPr>
      </w:pPr>
      <w:r w:rsidRPr="00CC42C9">
        <w:rPr>
          <w:sz w:val="24"/>
          <w:szCs w:val="24"/>
        </w:rPr>
        <w:t xml:space="preserve">Показатель естественной убыли населения значительно превышает среднеобластные показатели, а </w:t>
      </w:r>
      <w:r w:rsidR="00AC2083">
        <w:rPr>
          <w:sz w:val="24"/>
          <w:szCs w:val="24"/>
        </w:rPr>
        <w:t>с</w:t>
      </w:r>
      <w:r w:rsidRPr="00CC42C9">
        <w:rPr>
          <w:sz w:val="24"/>
          <w:szCs w:val="24"/>
        </w:rPr>
        <w:t xml:space="preserve"> 2015 год</w:t>
      </w:r>
      <w:r w:rsidR="00AC2083">
        <w:rPr>
          <w:sz w:val="24"/>
          <w:szCs w:val="24"/>
        </w:rPr>
        <w:t>а</w:t>
      </w:r>
      <w:r w:rsidR="00BC0D54">
        <w:rPr>
          <w:sz w:val="24"/>
          <w:szCs w:val="24"/>
        </w:rPr>
        <w:t xml:space="preserve"> </w:t>
      </w:r>
      <w:r w:rsidRPr="00CC42C9">
        <w:rPr>
          <w:sz w:val="24"/>
          <w:szCs w:val="24"/>
        </w:rPr>
        <w:t>- и среднероссийские показатели.</w:t>
      </w:r>
    </w:p>
    <w:p w:rsidR="00CC42C9" w:rsidRDefault="00AC2083" w:rsidP="00D62EA1">
      <w:pPr>
        <w:widowControl w:val="0"/>
        <w:autoSpaceDE w:val="0"/>
        <w:autoSpaceDN w:val="0"/>
        <w:ind w:firstLine="709"/>
        <w:jc w:val="both"/>
        <w:rPr>
          <w:sz w:val="24"/>
          <w:szCs w:val="24"/>
        </w:rPr>
      </w:pPr>
      <w:r>
        <w:rPr>
          <w:sz w:val="24"/>
          <w:szCs w:val="24"/>
        </w:rPr>
        <w:t>- Прослеживается у</w:t>
      </w:r>
      <w:r w:rsidR="00CC42C9" w:rsidRPr="00CC42C9">
        <w:rPr>
          <w:sz w:val="24"/>
          <w:szCs w:val="24"/>
        </w:rPr>
        <w:t>величение числа населения моложе трудоспособн</w:t>
      </w:r>
      <w:r>
        <w:rPr>
          <w:sz w:val="24"/>
          <w:szCs w:val="24"/>
        </w:rPr>
        <w:t>ого возраста с  2006 года к 2017</w:t>
      </w:r>
      <w:r w:rsidR="00CC42C9" w:rsidRPr="00CC42C9">
        <w:rPr>
          <w:sz w:val="24"/>
          <w:szCs w:val="24"/>
        </w:rPr>
        <w:t xml:space="preserve"> году на </w:t>
      </w:r>
      <w:r>
        <w:rPr>
          <w:sz w:val="24"/>
          <w:szCs w:val="24"/>
        </w:rPr>
        <w:t>3,4% (в 2006</w:t>
      </w:r>
      <w:r w:rsidR="00CC42C9" w:rsidRPr="00CC42C9">
        <w:rPr>
          <w:sz w:val="24"/>
          <w:szCs w:val="24"/>
        </w:rPr>
        <w:t xml:space="preserve"> г.-8894 чел.; в 201</w:t>
      </w:r>
      <w:r>
        <w:rPr>
          <w:sz w:val="24"/>
          <w:szCs w:val="24"/>
        </w:rPr>
        <w:t>7</w:t>
      </w:r>
      <w:r w:rsidR="00CC42C9" w:rsidRPr="00CC42C9">
        <w:rPr>
          <w:sz w:val="24"/>
          <w:szCs w:val="24"/>
        </w:rPr>
        <w:t xml:space="preserve"> году- 9</w:t>
      </w:r>
      <w:r>
        <w:rPr>
          <w:sz w:val="24"/>
          <w:szCs w:val="24"/>
        </w:rPr>
        <w:t>19</w:t>
      </w:r>
      <w:r w:rsidR="00CC42C9" w:rsidRPr="00CC42C9">
        <w:rPr>
          <w:sz w:val="24"/>
          <w:szCs w:val="24"/>
        </w:rPr>
        <w:t>8 чел.) обусловливает наличие трудового потенциала в районе в долгосрочной перспективе.</w:t>
      </w:r>
    </w:p>
    <w:p w:rsidR="00AC2083" w:rsidRDefault="00AC2083" w:rsidP="00D62EA1">
      <w:pPr>
        <w:ind w:right="-2" w:firstLine="709"/>
        <w:jc w:val="both"/>
        <w:rPr>
          <w:rFonts w:eastAsia="Calibri"/>
          <w:sz w:val="24"/>
          <w:szCs w:val="24"/>
          <w:lang w:eastAsia="en-US"/>
        </w:rPr>
      </w:pPr>
      <w:r>
        <w:rPr>
          <w:rFonts w:eastAsia="Calibri"/>
          <w:sz w:val="24"/>
          <w:szCs w:val="24"/>
          <w:lang w:eastAsia="en-US"/>
        </w:rPr>
        <w:t>- Анализируя возрастной состав самого трудоспособного населения, в текущем и прогнозном периоде (за 2017-2024 г.г.) прогнозируется следующие движение групп: самой маленькой по численности категорией является население в возрасте 25-29 лет (молодые кадры); самой большой – 40-44 лет, также к большой категории можно отнести людей в возрасте 35-39 и 45-49 лет. Хорошая тенденция роста отмечается в группе 15-19 лет - потенциальные молодые кадры района при условии</w:t>
      </w:r>
      <w:r w:rsidR="005F7731">
        <w:rPr>
          <w:rFonts w:eastAsia="Calibri"/>
          <w:sz w:val="24"/>
          <w:szCs w:val="24"/>
          <w:lang w:eastAsia="en-US"/>
        </w:rPr>
        <w:t>,</w:t>
      </w:r>
      <w:r>
        <w:rPr>
          <w:rFonts w:eastAsia="Calibri"/>
          <w:sz w:val="24"/>
          <w:szCs w:val="24"/>
          <w:lang w:eastAsia="en-US"/>
        </w:rPr>
        <w:t xml:space="preserve"> если после получения высшего/среднего образования данные лица вернуться в территорию. Тенденция повального сокращения прогнозируется в группе 30-34 лет и 55-59 лет. Нестабильная тенденция спада с последующим роста наблюдается в группе 25-29 лет и 50-54 года (при условии, если данные лица останутся в территории). Данные категорийные сдвиги могут служить целью формирования стратегии развития территории, нацеленной на сохранение (удержание) и привлечение в территорию молодых кадров. </w:t>
      </w:r>
    </w:p>
    <w:p w:rsidR="00680720" w:rsidRDefault="00EE3463" w:rsidP="00D62EA1">
      <w:pPr>
        <w:widowControl w:val="0"/>
        <w:autoSpaceDE w:val="0"/>
        <w:autoSpaceDN w:val="0"/>
        <w:ind w:firstLine="709"/>
        <w:jc w:val="both"/>
        <w:rPr>
          <w:sz w:val="24"/>
          <w:szCs w:val="24"/>
        </w:rPr>
      </w:pPr>
      <w:r>
        <w:rPr>
          <w:sz w:val="24"/>
          <w:szCs w:val="24"/>
        </w:rPr>
        <w:t>- к наиболее значимой социальной трансформации можно отнести непрекращающийся процесс старения населения Слюдянского района.</w:t>
      </w:r>
      <w:r w:rsidR="00CC42C9" w:rsidRPr="00CC42C9">
        <w:rPr>
          <w:sz w:val="24"/>
          <w:szCs w:val="24"/>
        </w:rPr>
        <w:t xml:space="preserve"> Динамика численности населения по возрастным группам свидетельствует о</w:t>
      </w:r>
      <w:r>
        <w:rPr>
          <w:sz w:val="24"/>
          <w:szCs w:val="24"/>
        </w:rPr>
        <w:t>б</w:t>
      </w:r>
      <w:r w:rsidR="00CC42C9" w:rsidRPr="00CC42C9">
        <w:rPr>
          <w:sz w:val="24"/>
          <w:szCs w:val="24"/>
        </w:rPr>
        <w:t xml:space="preserve"> увеличении численности населения старше трудоспособного возраста с 18,6% в 200</w:t>
      </w:r>
      <w:r>
        <w:rPr>
          <w:sz w:val="24"/>
          <w:szCs w:val="24"/>
        </w:rPr>
        <w:t>6</w:t>
      </w:r>
      <w:r w:rsidR="00CC42C9" w:rsidRPr="00CC42C9">
        <w:rPr>
          <w:sz w:val="24"/>
          <w:szCs w:val="24"/>
        </w:rPr>
        <w:t xml:space="preserve"> году до </w:t>
      </w:r>
      <w:r>
        <w:rPr>
          <w:sz w:val="24"/>
          <w:szCs w:val="24"/>
        </w:rPr>
        <w:t>25,8% в 2017</w:t>
      </w:r>
      <w:r w:rsidR="00CC42C9" w:rsidRPr="00CC42C9">
        <w:rPr>
          <w:sz w:val="24"/>
          <w:szCs w:val="24"/>
        </w:rPr>
        <w:t xml:space="preserve"> году, а также уменьшении доли населения в трудос</w:t>
      </w:r>
      <w:r>
        <w:rPr>
          <w:sz w:val="24"/>
          <w:szCs w:val="24"/>
        </w:rPr>
        <w:t>пособном возрасте с 60,7% в 2006 году до 50,8</w:t>
      </w:r>
      <w:r w:rsidR="00CC42C9" w:rsidRPr="00CC42C9">
        <w:rPr>
          <w:sz w:val="24"/>
          <w:szCs w:val="24"/>
        </w:rPr>
        <w:t>% в 201</w:t>
      </w:r>
      <w:r>
        <w:rPr>
          <w:sz w:val="24"/>
          <w:szCs w:val="24"/>
        </w:rPr>
        <w:t>7</w:t>
      </w:r>
      <w:r w:rsidR="00CC42C9" w:rsidRPr="00CC42C9">
        <w:rPr>
          <w:sz w:val="24"/>
          <w:szCs w:val="24"/>
        </w:rPr>
        <w:t xml:space="preserve"> году</w:t>
      </w:r>
      <w:r>
        <w:rPr>
          <w:sz w:val="24"/>
          <w:szCs w:val="24"/>
        </w:rPr>
        <w:t>,  в основном за счет молодежи (до 35 лет)</w:t>
      </w:r>
      <w:r w:rsidR="00680720">
        <w:rPr>
          <w:sz w:val="24"/>
          <w:szCs w:val="24"/>
        </w:rPr>
        <w:t xml:space="preserve">. </w:t>
      </w:r>
    </w:p>
    <w:p w:rsidR="00CC42C9" w:rsidRPr="00CC42C9" w:rsidRDefault="00680720" w:rsidP="00D62EA1">
      <w:pPr>
        <w:widowControl w:val="0"/>
        <w:autoSpaceDE w:val="0"/>
        <w:autoSpaceDN w:val="0"/>
        <w:ind w:firstLine="709"/>
        <w:jc w:val="both"/>
        <w:rPr>
          <w:sz w:val="24"/>
          <w:szCs w:val="24"/>
        </w:rPr>
      </w:pPr>
      <w:r>
        <w:rPr>
          <w:sz w:val="24"/>
          <w:szCs w:val="24"/>
        </w:rPr>
        <w:t>- в прогнозном периоде до 2024 года население трудоспособного возраста увеличится за счет проведенной пенсионной реформы в стране (на 6,6% к 2024 году по сравнению с 2018), а население старшетрудоспособного возраста сократиться</w:t>
      </w:r>
      <w:r w:rsidR="00EC76C3">
        <w:rPr>
          <w:sz w:val="24"/>
          <w:szCs w:val="24"/>
        </w:rPr>
        <w:t xml:space="preserve"> (на10,4% к 2024 году)</w:t>
      </w:r>
      <w:r>
        <w:rPr>
          <w:sz w:val="24"/>
          <w:szCs w:val="24"/>
        </w:rPr>
        <w:t>, однако в целом данная реформа не изменит тенденции снижения числа лиц трудоспособного населения и рост пенсионеров.</w:t>
      </w:r>
    </w:p>
    <w:p w:rsidR="00CC42C9" w:rsidRPr="00CC42C9" w:rsidRDefault="00CC42C9" w:rsidP="00D62EA1">
      <w:pPr>
        <w:widowControl w:val="0"/>
        <w:autoSpaceDE w:val="0"/>
        <w:autoSpaceDN w:val="0"/>
        <w:ind w:firstLine="709"/>
        <w:jc w:val="both"/>
        <w:rPr>
          <w:b/>
          <w:sz w:val="24"/>
          <w:szCs w:val="24"/>
        </w:rPr>
      </w:pPr>
      <w:r w:rsidRPr="00CC42C9">
        <w:rPr>
          <w:b/>
          <w:sz w:val="24"/>
          <w:szCs w:val="24"/>
        </w:rPr>
        <w:t>К основным демографическим проблемам Слюдянского муниципального района можно отнести:</w:t>
      </w:r>
    </w:p>
    <w:p w:rsidR="00D62EA1"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снижающиеся показатели рождаемости</w:t>
      </w:r>
      <w:r w:rsidR="00EE3463">
        <w:rPr>
          <w:sz w:val="24"/>
          <w:szCs w:val="24"/>
        </w:rPr>
        <w:t xml:space="preserve"> (в том числе в прогнозируемом периоде до 2030 года)</w:t>
      </w:r>
      <w:r w:rsidRPr="00CC42C9">
        <w:rPr>
          <w:sz w:val="24"/>
          <w:szCs w:val="24"/>
        </w:rPr>
        <w:t>;</w:t>
      </w:r>
    </w:p>
    <w:p w:rsidR="00CC42C9" w:rsidRPr="00D62EA1" w:rsidRDefault="00CC42C9" w:rsidP="00E47E4B">
      <w:pPr>
        <w:widowControl w:val="0"/>
        <w:numPr>
          <w:ilvl w:val="0"/>
          <w:numId w:val="9"/>
        </w:numPr>
        <w:tabs>
          <w:tab w:val="left" w:pos="993"/>
        </w:tabs>
        <w:autoSpaceDE w:val="0"/>
        <w:autoSpaceDN w:val="0"/>
        <w:ind w:left="0" w:firstLine="709"/>
        <w:jc w:val="both"/>
        <w:rPr>
          <w:sz w:val="24"/>
          <w:szCs w:val="24"/>
        </w:rPr>
      </w:pPr>
      <w:r w:rsidRPr="00D62EA1">
        <w:rPr>
          <w:sz w:val="24"/>
          <w:szCs w:val="24"/>
        </w:rPr>
        <w:t xml:space="preserve"> </w:t>
      </w:r>
      <w:r w:rsidR="00EE3463" w:rsidRPr="00D62EA1">
        <w:rPr>
          <w:sz w:val="24"/>
          <w:szCs w:val="24"/>
        </w:rPr>
        <w:t xml:space="preserve">прогноз роста </w:t>
      </w:r>
      <w:r w:rsidRPr="00D62EA1">
        <w:rPr>
          <w:sz w:val="24"/>
          <w:szCs w:val="24"/>
        </w:rPr>
        <w:t>показател</w:t>
      </w:r>
      <w:r w:rsidR="00EE3463" w:rsidRPr="00D62EA1">
        <w:rPr>
          <w:sz w:val="24"/>
          <w:szCs w:val="24"/>
        </w:rPr>
        <w:t>ей</w:t>
      </w:r>
      <w:r w:rsidRPr="00D62EA1">
        <w:rPr>
          <w:sz w:val="24"/>
          <w:szCs w:val="24"/>
        </w:rPr>
        <w:t xml:space="preserve"> смертности населения до 70 лет</w:t>
      </w:r>
      <w:r w:rsidR="00EE3463" w:rsidRPr="00D62EA1">
        <w:rPr>
          <w:sz w:val="24"/>
          <w:szCs w:val="24"/>
        </w:rPr>
        <w:t xml:space="preserve"> (с 2019 по 2030 годы)</w:t>
      </w:r>
      <w:r w:rsidRPr="00D62EA1">
        <w:rPr>
          <w:sz w:val="24"/>
          <w:szCs w:val="24"/>
        </w:rPr>
        <w:t xml:space="preserve">; </w:t>
      </w:r>
    </w:p>
    <w:p w:rsidR="004F42B3"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 xml:space="preserve">стойкая, </w:t>
      </w:r>
      <w:r w:rsidR="00EE3463" w:rsidRPr="00CC42C9">
        <w:rPr>
          <w:sz w:val="24"/>
          <w:szCs w:val="24"/>
        </w:rPr>
        <w:t>не снижающаяся</w:t>
      </w:r>
      <w:r w:rsidRPr="00CC42C9">
        <w:rPr>
          <w:sz w:val="24"/>
          <w:szCs w:val="24"/>
        </w:rPr>
        <w:t xml:space="preserve"> миграция населения, в основном в трудоспособном возрасте;</w:t>
      </w:r>
      <w:r w:rsidR="004F42B3" w:rsidRPr="004F42B3">
        <w:rPr>
          <w:sz w:val="24"/>
          <w:szCs w:val="24"/>
        </w:rPr>
        <w:t xml:space="preserve"> </w:t>
      </w:r>
    </w:p>
    <w:p w:rsidR="004F42B3" w:rsidRPr="004F42B3" w:rsidRDefault="004F42B3" w:rsidP="00E47E4B">
      <w:pPr>
        <w:widowControl w:val="0"/>
        <w:numPr>
          <w:ilvl w:val="0"/>
          <w:numId w:val="9"/>
        </w:numPr>
        <w:tabs>
          <w:tab w:val="left" w:pos="993"/>
        </w:tabs>
        <w:autoSpaceDE w:val="0"/>
        <w:autoSpaceDN w:val="0"/>
        <w:ind w:left="0" w:firstLine="709"/>
        <w:jc w:val="both"/>
        <w:rPr>
          <w:sz w:val="24"/>
          <w:szCs w:val="24"/>
        </w:rPr>
      </w:pPr>
      <w:r>
        <w:rPr>
          <w:sz w:val="24"/>
          <w:szCs w:val="24"/>
        </w:rPr>
        <w:t>сокращение численности населения, в основном за счет лиц трудоспособного возраста.</w:t>
      </w:r>
    </w:p>
    <w:p w:rsidR="004F42B3" w:rsidRPr="00CC42C9" w:rsidRDefault="004F42B3"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lastRenderedPageBreak/>
        <w:t>уменьшение жителей г.Слюдянки и г.Байкальска</w:t>
      </w:r>
      <w:r>
        <w:rPr>
          <w:sz w:val="24"/>
          <w:szCs w:val="24"/>
        </w:rPr>
        <w:t xml:space="preserve"> -</w:t>
      </w:r>
      <w:r w:rsidRPr="00CC42C9">
        <w:rPr>
          <w:sz w:val="24"/>
          <w:szCs w:val="24"/>
        </w:rPr>
        <w:t xml:space="preserve"> основных источников трудовых ресурсов района;</w:t>
      </w:r>
    </w:p>
    <w:p w:rsidR="004F42B3" w:rsidRDefault="004F42B3" w:rsidP="00E47E4B">
      <w:pPr>
        <w:widowControl w:val="0"/>
        <w:numPr>
          <w:ilvl w:val="0"/>
          <w:numId w:val="9"/>
        </w:numPr>
        <w:tabs>
          <w:tab w:val="left" w:pos="993"/>
        </w:tabs>
        <w:autoSpaceDE w:val="0"/>
        <w:autoSpaceDN w:val="0"/>
        <w:ind w:left="0" w:firstLine="709"/>
        <w:jc w:val="both"/>
        <w:rPr>
          <w:sz w:val="24"/>
          <w:szCs w:val="24"/>
        </w:rPr>
      </w:pPr>
      <w:r>
        <w:rPr>
          <w:sz w:val="24"/>
          <w:szCs w:val="24"/>
        </w:rPr>
        <w:t>сокращение числа женщин ранне- и средне-репродуктивного возраста вплоть до 2025 года.</w:t>
      </w:r>
    </w:p>
    <w:p w:rsidR="00CC42C9" w:rsidRPr="00CC42C9" w:rsidRDefault="00EE3463" w:rsidP="00E47E4B">
      <w:pPr>
        <w:widowControl w:val="0"/>
        <w:numPr>
          <w:ilvl w:val="0"/>
          <w:numId w:val="9"/>
        </w:numPr>
        <w:tabs>
          <w:tab w:val="left" w:pos="993"/>
        </w:tabs>
        <w:autoSpaceDE w:val="0"/>
        <w:autoSpaceDN w:val="0"/>
        <w:ind w:left="0" w:firstLine="709"/>
        <w:jc w:val="both"/>
        <w:rPr>
          <w:sz w:val="24"/>
          <w:szCs w:val="24"/>
        </w:rPr>
      </w:pPr>
      <w:r>
        <w:rPr>
          <w:sz w:val="24"/>
          <w:szCs w:val="24"/>
        </w:rPr>
        <w:t>увеличение на 50</w:t>
      </w:r>
      <w:r w:rsidR="00CC42C9" w:rsidRPr="00CC42C9">
        <w:rPr>
          <w:sz w:val="24"/>
          <w:szCs w:val="24"/>
        </w:rPr>
        <w:t>% демографической нагрузки на трудоспособн</w:t>
      </w:r>
      <w:r>
        <w:rPr>
          <w:sz w:val="24"/>
          <w:szCs w:val="24"/>
        </w:rPr>
        <w:t>ое население по сравнению с 2006</w:t>
      </w:r>
      <w:r w:rsidR="00CC42C9" w:rsidRPr="00CC42C9">
        <w:rPr>
          <w:sz w:val="24"/>
          <w:szCs w:val="24"/>
        </w:rPr>
        <w:t xml:space="preserve"> годом</w:t>
      </w:r>
      <w:r>
        <w:rPr>
          <w:sz w:val="24"/>
          <w:szCs w:val="24"/>
        </w:rPr>
        <w:t xml:space="preserve"> (а в прогнозе к 2024 году на 32%</w:t>
      </w:r>
      <w:r w:rsidR="00680720">
        <w:rPr>
          <w:sz w:val="24"/>
          <w:szCs w:val="24"/>
        </w:rPr>
        <w:t xml:space="preserve"> - снижение нагрузки связано с результатами пенсионной реформы</w:t>
      </w:r>
      <w:r>
        <w:rPr>
          <w:sz w:val="24"/>
          <w:szCs w:val="24"/>
        </w:rPr>
        <w:t>)</w:t>
      </w:r>
      <w:r w:rsidR="00CC42C9" w:rsidRPr="00CC42C9">
        <w:rPr>
          <w:sz w:val="24"/>
          <w:szCs w:val="24"/>
        </w:rPr>
        <w:t>;</w:t>
      </w:r>
    </w:p>
    <w:p w:rsidR="00CC42C9" w:rsidRPr="00CC42C9"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активный, не</w:t>
      </w:r>
      <w:r w:rsidR="00680720">
        <w:rPr>
          <w:sz w:val="24"/>
          <w:szCs w:val="24"/>
        </w:rPr>
        <w:t xml:space="preserve"> </w:t>
      </w:r>
      <w:r w:rsidRPr="00CC42C9">
        <w:rPr>
          <w:sz w:val="24"/>
          <w:szCs w:val="24"/>
        </w:rPr>
        <w:t>снижающийся отток молодежи</w:t>
      </w:r>
      <w:r w:rsidR="00680720">
        <w:rPr>
          <w:sz w:val="24"/>
          <w:szCs w:val="24"/>
        </w:rPr>
        <w:t>, как в городской, так и в сельской местности (за 9 лет на одну треть).</w:t>
      </w:r>
    </w:p>
    <w:p w:rsidR="00CC42C9"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 xml:space="preserve"> рост числа людей пенсионного возраста</w:t>
      </w:r>
      <w:r w:rsidR="00680720">
        <w:rPr>
          <w:sz w:val="24"/>
          <w:szCs w:val="24"/>
        </w:rPr>
        <w:t xml:space="preserve"> и его удельного веса в</w:t>
      </w:r>
      <w:r w:rsidR="004F42B3">
        <w:rPr>
          <w:sz w:val="24"/>
          <w:szCs w:val="24"/>
        </w:rPr>
        <w:t xml:space="preserve"> общей численности населения. </w:t>
      </w:r>
    </w:p>
    <w:p w:rsidR="003E31A9" w:rsidRDefault="003E31A9" w:rsidP="00AC2083">
      <w:pPr>
        <w:ind w:right="424"/>
        <w:jc w:val="both"/>
        <w:rPr>
          <w:rFonts w:eastAsia="Calibri"/>
          <w:b/>
          <w:sz w:val="24"/>
          <w:szCs w:val="24"/>
          <w:lang w:eastAsia="en-US"/>
        </w:rPr>
      </w:pPr>
    </w:p>
    <w:p w:rsidR="00CC42C9" w:rsidRPr="00DA7B6A" w:rsidRDefault="00CC42C9" w:rsidP="00AC2083">
      <w:pPr>
        <w:ind w:right="-2"/>
        <w:jc w:val="center"/>
        <w:rPr>
          <w:rFonts w:eastAsia="Calibri"/>
          <w:b/>
          <w:sz w:val="24"/>
          <w:szCs w:val="24"/>
          <w:lang w:eastAsia="en-US"/>
        </w:rPr>
      </w:pPr>
      <w:r w:rsidRPr="00DA7B6A">
        <w:rPr>
          <w:rFonts w:eastAsia="Calibri"/>
          <w:b/>
          <w:sz w:val="24"/>
          <w:szCs w:val="24"/>
          <w:lang w:eastAsia="en-US"/>
        </w:rPr>
        <w:t>Прогноз развития демографической ситуации до 203</w:t>
      </w:r>
      <w:r w:rsidR="00AA72D0">
        <w:rPr>
          <w:rFonts w:eastAsia="Calibri"/>
          <w:b/>
          <w:sz w:val="24"/>
          <w:szCs w:val="24"/>
          <w:lang w:eastAsia="en-US"/>
        </w:rPr>
        <w:t>0</w:t>
      </w:r>
      <w:r w:rsidRPr="00DA7B6A">
        <w:rPr>
          <w:rFonts w:eastAsia="Calibri"/>
          <w:b/>
          <w:sz w:val="24"/>
          <w:szCs w:val="24"/>
          <w:lang w:eastAsia="en-US"/>
        </w:rPr>
        <w:t xml:space="preserve"> года (до 01 января 2031 года)</w:t>
      </w:r>
    </w:p>
    <w:p w:rsidR="00CC42C9" w:rsidRPr="00CC42C9" w:rsidRDefault="00CC42C9" w:rsidP="00AC2083">
      <w:pPr>
        <w:ind w:firstLine="708"/>
        <w:jc w:val="both"/>
        <w:rPr>
          <w:sz w:val="24"/>
          <w:szCs w:val="24"/>
        </w:rPr>
      </w:pPr>
      <w:r w:rsidRPr="00CC42C9">
        <w:rPr>
          <w:sz w:val="24"/>
          <w:szCs w:val="24"/>
        </w:rPr>
        <w:t>В процессе моделирования развития демографической ситуации были использованы статистические данные о половозрастной структуре муниципального образования Слюдянский район по состоянию на 01.01.201</w:t>
      </w:r>
      <w:r w:rsidR="004F42B3">
        <w:rPr>
          <w:sz w:val="24"/>
          <w:szCs w:val="24"/>
        </w:rPr>
        <w:t>8</w:t>
      </w:r>
      <w:r w:rsidRPr="00CC42C9">
        <w:rPr>
          <w:sz w:val="24"/>
          <w:szCs w:val="24"/>
        </w:rPr>
        <w:t xml:space="preserve"> года.  Прогнозирование с 201</w:t>
      </w:r>
      <w:r w:rsidR="004F42B3">
        <w:rPr>
          <w:sz w:val="24"/>
          <w:szCs w:val="24"/>
        </w:rPr>
        <w:t>9</w:t>
      </w:r>
      <w:r w:rsidRPr="00CC42C9">
        <w:rPr>
          <w:sz w:val="24"/>
          <w:szCs w:val="24"/>
        </w:rPr>
        <w:t xml:space="preserve"> по 2024 год выполнено исходя из фактических рождений в Слюдянском муниципальном районе включая рожденных до 01.01.201</w:t>
      </w:r>
      <w:r w:rsidR="004F42B3">
        <w:rPr>
          <w:sz w:val="24"/>
          <w:szCs w:val="24"/>
        </w:rPr>
        <w:t>8</w:t>
      </w:r>
      <w:r w:rsidRPr="00CC42C9">
        <w:rPr>
          <w:sz w:val="24"/>
          <w:szCs w:val="24"/>
        </w:rPr>
        <w:t xml:space="preserve"> года, а также  с учетом коэффициентов вероятностей смерти в определенных возрастах в разрезе мужчин и женщин. Прогнозирование с 2025 по 2030 год выполнено исходя из темпов, заложенных в демографический прогноз Иркутской области до 2030 года. Прогнозируемая модель развития демографической ситуации сформирована без учета миграционных процессов. Предполагается, что механический (миграционный) приток (оттток) населения не будет являться предопределяющим: приток населения может быть в случае благоприятных общих социально-экономических процессов в долгосрочной перспективе после 2025 года, отток населения предопределяется естественным приростом и социально-экономической политикой в среднесрочной перспективе до 2025 года.</w:t>
      </w:r>
    </w:p>
    <w:p w:rsidR="00CC42C9" w:rsidRPr="00CC42C9" w:rsidRDefault="00CC42C9" w:rsidP="00AC2083">
      <w:pPr>
        <w:ind w:firstLine="708"/>
        <w:jc w:val="both"/>
        <w:rPr>
          <w:sz w:val="24"/>
          <w:szCs w:val="24"/>
        </w:rPr>
      </w:pPr>
      <w:r w:rsidRPr="00CC42C9">
        <w:rPr>
          <w:sz w:val="24"/>
          <w:szCs w:val="24"/>
        </w:rPr>
        <w:t>Согласно прогнозны</w:t>
      </w:r>
      <w:r w:rsidR="004F42B3">
        <w:rPr>
          <w:sz w:val="24"/>
          <w:szCs w:val="24"/>
        </w:rPr>
        <w:t>м</w:t>
      </w:r>
      <w:r w:rsidRPr="00CC42C9">
        <w:rPr>
          <w:sz w:val="24"/>
          <w:szCs w:val="24"/>
        </w:rPr>
        <w:t xml:space="preserve"> расчет</w:t>
      </w:r>
      <w:r w:rsidR="004F42B3">
        <w:rPr>
          <w:sz w:val="24"/>
          <w:szCs w:val="24"/>
        </w:rPr>
        <w:t>ам</w:t>
      </w:r>
      <w:r w:rsidRPr="00CC42C9">
        <w:rPr>
          <w:sz w:val="24"/>
          <w:szCs w:val="24"/>
        </w:rPr>
        <w:t>, население Слюдянского муниципального района будет продолжать уменьшаться и к 203</w:t>
      </w:r>
      <w:r w:rsidR="004F42B3">
        <w:rPr>
          <w:sz w:val="24"/>
          <w:szCs w:val="24"/>
        </w:rPr>
        <w:t>0</w:t>
      </w:r>
      <w:r w:rsidRPr="00CC42C9">
        <w:rPr>
          <w:sz w:val="24"/>
          <w:szCs w:val="24"/>
        </w:rPr>
        <w:t xml:space="preserve"> г</w:t>
      </w:r>
      <w:r w:rsidR="004F42B3">
        <w:rPr>
          <w:sz w:val="24"/>
          <w:szCs w:val="24"/>
        </w:rPr>
        <w:t>оду снизится по сравнению с 2017</w:t>
      </w:r>
      <w:r w:rsidRPr="00CC42C9">
        <w:rPr>
          <w:sz w:val="24"/>
          <w:szCs w:val="24"/>
        </w:rPr>
        <w:t xml:space="preserve"> годом на </w:t>
      </w:r>
      <w:r w:rsidR="004F42B3">
        <w:rPr>
          <w:sz w:val="24"/>
          <w:szCs w:val="24"/>
        </w:rPr>
        <w:t>239</w:t>
      </w:r>
      <w:r w:rsidRPr="00CC42C9">
        <w:rPr>
          <w:sz w:val="24"/>
          <w:szCs w:val="24"/>
        </w:rPr>
        <w:t xml:space="preserve"> чел. или на </w:t>
      </w:r>
      <w:r w:rsidR="004F42B3">
        <w:rPr>
          <w:sz w:val="24"/>
          <w:szCs w:val="24"/>
        </w:rPr>
        <w:t>0,6</w:t>
      </w:r>
      <w:r w:rsidRPr="00CC42C9">
        <w:rPr>
          <w:sz w:val="24"/>
          <w:szCs w:val="24"/>
        </w:rPr>
        <w:t>% , достигнув показателя 3</w:t>
      </w:r>
      <w:r w:rsidR="004F42B3">
        <w:rPr>
          <w:sz w:val="24"/>
          <w:szCs w:val="24"/>
        </w:rPr>
        <w:t>9 179</w:t>
      </w:r>
      <w:r w:rsidRPr="00CC42C9">
        <w:rPr>
          <w:sz w:val="24"/>
          <w:szCs w:val="24"/>
        </w:rPr>
        <w:t xml:space="preserve"> чел</w:t>
      </w:r>
      <w:r w:rsidR="004F42B3">
        <w:rPr>
          <w:sz w:val="24"/>
          <w:szCs w:val="24"/>
        </w:rPr>
        <w:t>овек</w:t>
      </w:r>
      <w:r w:rsidRPr="00CC42C9">
        <w:rPr>
          <w:sz w:val="24"/>
          <w:szCs w:val="24"/>
        </w:rPr>
        <w:t>.</w:t>
      </w:r>
    </w:p>
    <w:p w:rsidR="00CC42C9" w:rsidRPr="00CC42C9" w:rsidRDefault="00CC42C9" w:rsidP="00AC2083">
      <w:pPr>
        <w:jc w:val="center"/>
        <w:rPr>
          <w:sz w:val="24"/>
          <w:szCs w:val="24"/>
        </w:rPr>
      </w:pPr>
    </w:p>
    <w:p w:rsidR="00CC42C9" w:rsidRPr="00CC42C9" w:rsidRDefault="000E14B9" w:rsidP="000E14B9">
      <w:pPr>
        <w:jc w:val="center"/>
        <w:rPr>
          <w:sz w:val="24"/>
          <w:szCs w:val="24"/>
        </w:rPr>
      </w:pPr>
      <w:r>
        <w:rPr>
          <w:noProof/>
        </w:rPr>
        <w:drawing>
          <wp:inline distT="0" distB="0" distL="0" distR="0" wp14:anchorId="2E057BCD" wp14:editId="236B3B2B">
            <wp:extent cx="4754880" cy="1908313"/>
            <wp:effectExtent l="0" t="0" r="762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40"/>
        <w:tblpPr w:leftFromText="180" w:rightFromText="180" w:vertAnchor="text" w:horzAnchor="page" w:tblpX="2598" w:tblpY="65"/>
        <w:tblW w:w="7024" w:type="dxa"/>
        <w:tblLook w:val="04A0" w:firstRow="1" w:lastRow="0" w:firstColumn="1" w:lastColumn="0" w:noHBand="0" w:noVBand="1"/>
      </w:tblPr>
      <w:tblGrid>
        <w:gridCol w:w="1284"/>
        <w:gridCol w:w="960"/>
        <w:gridCol w:w="960"/>
        <w:gridCol w:w="940"/>
        <w:gridCol w:w="960"/>
        <w:gridCol w:w="960"/>
        <w:gridCol w:w="960"/>
      </w:tblGrid>
      <w:tr w:rsidR="000E14B9" w:rsidRPr="000E14B9" w:rsidTr="000E14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vMerge w:val="restart"/>
            <w:noWrap/>
            <w:hideMark/>
          </w:tcPr>
          <w:p w:rsidR="000E14B9" w:rsidRPr="004F42B3" w:rsidRDefault="000E14B9" w:rsidP="000E14B9">
            <w:pPr>
              <w:jc w:val="center"/>
              <w:rPr>
                <w:color w:val="000000"/>
                <w:sz w:val="22"/>
                <w:szCs w:val="22"/>
              </w:rPr>
            </w:pPr>
            <w:r w:rsidRPr="004F42B3">
              <w:rPr>
                <w:color w:val="000000"/>
                <w:sz w:val="22"/>
                <w:szCs w:val="22"/>
              </w:rPr>
              <w:t> </w:t>
            </w:r>
          </w:p>
        </w:tc>
        <w:tc>
          <w:tcPr>
            <w:tcW w:w="96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2018</w:t>
            </w:r>
          </w:p>
        </w:tc>
        <w:tc>
          <w:tcPr>
            <w:tcW w:w="96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2019</w:t>
            </w:r>
          </w:p>
        </w:tc>
        <w:tc>
          <w:tcPr>
            <w:tcW w:w="94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2025</w:t>
            </w:r>
          </w:p>
        </w:tc>
        <w:tc>
          <w:tcPr>
            <w:tcW w:w="96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2031</w:t>
            </w:r>
          </w:p>
        </w:tc>
        <w:tc>
          <w:tcPr>
            <w:tcW w:w="1920" w:type="dxa"/>
            <w:gridSpan w:val="2"/>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4F42B3">
              <w:rPr>
                <w:color w:val="000000"/>
                <w:sz w:val="22"/>
                <w:szCs w:val="22"/>
              </w:rPr>
              <w:t>2031/к 2018</w:t>
            </w:r>
          </w:p>
        </w:tc>
      </w:tr>
      <w:tr w:rsidR="000E14B9" w:rsidRPr="000E14B9" w:rsidTr="000E1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vMerge/>
            <w:hideMark/>
          </w:tcPr>
          <w:p w:rsidR="000E14B9" w:rsidRPr="004F42B3" w:rsidRDefault="000E14B9" w:rsidP="000E14B9">
            <w:pPr>
              <w:rPr>
                <w:color w:val="000000"/>
                <w:sz w:val="22"/>
                <w:szCs w:val="22"/>
              </w:rPr>
            </w:pPr>
          </w:p>
        </w:tc>
        <w:tc>
          <w:tcPr>
            <w:tcW w:w="96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6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4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6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60" w:type="dxa"/>
            <w:noWrap/>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2B3">
              <w:rPr>
                <w:color w:val="000000"/>
                <w:sz w:val="22"/>
                <w:szCs w:val="22"/>
              </w:rPr>
              <w:t>чел.</w:t>
            </w:r>
          </w:p>
        </w:tc>
        <w:tc>
          <w:tcPr>
            <w:tcW w:w="960" w:type="dxa"/>
            <w:noWrap/>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2B3">
              <w:rPr>
                <w:color w:val="000000"/>
                <w:sz w:val="22"/>
                <w:szCs w:val="22"/>
              </w:rPr>
              <w:t>%</w:t>
            </w:r>
          </w:p>
        </w:tc>
      </w:tr>
      <w:tr w:rsidR="000E14B9" w:rsidRPr="000E14B9" w:rsidTr="00B91DF3">
        <w:trPr>
          <w:trHeight w:val="527"/>
        </w:trPr>
        <w:tc>
          <w:tcPr>
            <w:cnfStyle w:val="001000000000" w:firstRow="0" w:lastRow="0" w:firstColumn="1" w:lastColumn="0" w:oddVBand="0" w:evenVBand="0" w:oddHBand="0" w:evenHBand="0" w:firstRowFirstColumn="0" w:firstRowLastColumn="0" w:lastRowFirstColumn="0" w:lastRowLastColumn="0"/>
            <w:tcW w:w="1284" w:type="dxa"/>
            <w:hideMark/>
          </w:tcPr>
          <w:p w:rsidR="000E14B9" w:rsidRPr="004F42B3" w:rsidRDefault="000E14B9" w:rsidP="000E14B9">
            <w:pPr>
              <w:rPr>
                <w:color w:val="000000"/>
                <w:sz w:val="22"/>
                <w:szCs w:val="22"/>
              </w:rPr>
            </w:pPr>
            <w:r w:rsidRPr="004F42B3">
              <w:rPr>
                <w:sz w:val="22"/>
                <w:szCs w:val="22"/>
              </w:rPr>
              <w:t>Население всего</w:t>
            </w:r>
            <w:r>
              <w:rPr>
                <w:sz w:val="22"/>
                <w:szCs w:val="22"/>
              </w:rPr>
              <w:t>,</w:t>
            </w:r>
            <w:r w:rsidRPr="004F42B3">
              <w:rPr>
                <w:sz w:val="22"/>
                <w:szCs w:val="22"/>
              </w:rPr>
              <w:t xml:space="preserve"> чел. </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39418</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39530</w:t>
            </w:r>
          </w:p>
        </w:tc>
        <w:tc>
          <w:tcPr>
            <w:tcW w:w="94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39600</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39179</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239</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-0,6</w:t>
            </w:r>
          </w:p>
        </w:tc>
      </w:tr>
    </w:tbl>
    <w:p w:rsidR="00CC42C9" w:rsidRPr="00CC42C9" w:rsidRDefault="00CC42C9" w:rsidP="00B91DF3">
      <w:pPr>
        <w:ind w:right="424" w:firstLine="708"/>
        <w:jc w:val="both"/>
        <w:rPr>
          <w:sz w:val="24"/>
          <w:szCs w:val="24"/>
        </w:rPr>
      </w:pPr>
      <w:r w:rsidRPr="00CC42C9">
        <w:rPr>
          <w:sz w:val="24"/>
          <w:szCs w:val="24"/>
        </w:rPr>
        <w:t xml:space="preserve">Рождаемость к 2030 году будет поэтапно снижаться: к 2030 году количество рождений будет составлять на 1000 населения </w:t>
      </w:r>
      <w:r w:rsidR="00B91DF3">
        <w:rPr>
          <w:sz w:val="24"/>
          <w:szCs w:val="24"/>
        </w:rPr>
        <w:t>11,5</w:t>
      </w:r>
      <w:r w:rsidRPr="00CC42C9">
        <w:rPr>
          <w:sz w:val="24"/>
          <w:szCs w:val="24"/>
        </w:rPr>
        <w:t xml:space="preserve"> случаев, в то время как в 201</w:t>
      </w:r>
      <w:r w:rsidR="00B91DF3">
        <w:rPr>
          <w:sz w:val="24"/>
          <w:szCs w:val="24"/>
        </w:rPr>
        <w:t>7</w:t>
      </w:r>
      <w:r w:rsidRPr="00CC42C9">
        <w:rPr>
          <w:sz w:val="24"/>
          <w:szCs w:val="24"/>
        </w:rPr>
        <w:t xml:space="preserve"> году такой показатель составлял </w:t>
      </w:r>
      <w:r w:rsidR="00B91DF3">
        <w:rPr>
          <w:sz w:val="24"/>
          <w:szCs w:val="24"/>
        </w:rPr>
        <w:t>13,95</w:t>
      </w:r>
      <w:r w:rsidRPr="00CC42C9">
        <w:rPr>
          <w:sz w:val="24"/>
          <w:szCs w:val="24"/>
        </w:rPr>
        <w:t xml:space="preserve"> случаев рождений на 1000 населения (снижение рождаемости на </w:t>
      </w:r>
      <w:r w:rsidR="00B91DF3">
        <w:rPr>
          <w:sz w:val="24"/>
          <w:szCs w:val="24"/>
        </w:rPr>
        <w:t>17,3% к 2017 г.</w:t>
      </w:r>
      <w:r w:rsidRPr="00CC42C9">
        <w:rPr>
          <w:sz w:val="24"/>
          <w:szCs w:val="24"/>
        </w:rPr>
        <w:t xml:space="preserve">). </w:t>
      </w:r>
    </w:p>
    <w:p w:rsidR="00CC42C9" w:rsidRPr="00CC42C9" w:rsidRDefault="00CC42C9" w:rsidP="00AC2083">
      <w:pPr>
        <w:ind w:right="424" w:firstLine="708"/>
        <w:jc w:val="both"/>
        <w:rPr>
          <w:sz w:val="24"/>
          <w:szCs w:val="24"/>
        </w:rPr>
      </w:pPr>
      <w:r w:rsidRPr="00CC42C9">
        <w:rPr>
          <w:sz w:val="24"/>
          <w:szCs w:val="24"/>
        </w:rPr>
        <w:lastRenderedPageBreak/>
        <w:t>Смертность к 2030 году будет поэтапно увеличиваться</w:t>
      </w:r>
      <w:r w:rsidR="006E3479">
        <w:rPr>
          <w:sz w:val="24"/>
          <w:szCs w:val="24"/>
        </w:rPr>
        <w:t xml:space="preserve"> с 2018</w:t>
      </w:r>
      <w:r w:rsidR="00B91DF3">
        <w:rPr>
          <w:sz w:val="24"/>
          <w:szCs w:val="24"/>
        </w:rPr>
        <w:t xml:space="preserve"> года</w:t>
      </w:r>
      <w:r w:rsidRPr="00CC42C9">
        <w:rPr>
          <w:sz w:val="24"/>
          <w:szCs w:val="24"/>
        </w:rPr>
        <w:t xml:space="preserve">: количество смертей будет составлять на 1000 населения </w:t>
      </w:r>
      <w:r w:rsidR="00B91DF3">
        <w:rPr>
          <w:sz w:val="24"/>
          <w:szCs w:val="24"/>
        </w:rPr>
        <w:t>13,7</w:t>
      </w:r>
      <w:r w:rsidRPr="00CC42C9">
        <w:rPr>
          <w:sz w:val="24"/>
          <w:szCs w:val="24"/>
        </w:rPr>
        <w:t xml:space="preserve"> случаев</w:t>
      </w:r>
      <w:r w:rsidR="006E3479">
        <w:rPr>
          <w:sz w:val="24"/>
          <w:szCs w:val="24"/>
        </w:rPr>
        <w:t xml:space="preserve"> с 11,3 случаев по оценке 2018 года</w:t>
      </w:r>
      <w:r w:rsidRPr="00CC42C9">
        <w:rPr>
          <w:sz w:val="24"/>
          <w:szCs w:val="24"/>
        </w:rPr>
        <w:t>,</w:t>
      </w:r>
      <w:r w:rsidR="006E3479">
        <w:rPr>
          <w:sz w:val="24"/>
          <w:szCs w:val="24"/>
        </w:rPr>
        <w:t xml:space="preserve"> хотя по отношению к факту 2017 года</w:t>
      </w:r>
      <w:r w:rsidRPr="00CC42C9">
        <w:rPr>
          <w:sz w:val="24"/>
          <w:szCs w:val="24"/>
        </w:rPr>
        <w:t xml:space="preserve"> </w:t>
      </w:r>
      <w:r w:rsidR="006E3479">
        <w:rPr>
          <w:sz w:val="24"/>
          <w:szCs w:val="24"/>
        </w:rPr>
        <w:t xml:space="preserve">смертность в 2030 году сократиться на 3,6%. </w:t>
      </w:r>
    </w:p>
    <w:p w:rsidR="00197DB2" w:rsidRPr="007602F8" w:rsidRDefault="00197DB2" w:rsidP="00E44CD4">
      <w:pPr>
        <w:pStyle w:val="ConsPlusNormal"/>
        <w:spacing w:before="120" w:after="120"/>
        <w:jc w:val="center"/>
        <w:outlineLvl w:val="2"/>
        <w:rPr>
          <w:rFonts w:cs="Courier New"/>
          <w:b/>
        </w:rPr>
      </w:pPr>
      <w:bookmarkStart w:id="7" w:name="_Toc532195849"/>
      <w:r w:rsidRPr="007602F8">
        <w:rPr>
          <w:rFonts w:cs="Courier New"/>
          <w:b/>
        </w:rPr>
        <w:t xml:space="preserve">3.2.2. </w:t>
      </w:r>
      <w:r w:rsidR="003E111F" w:rsidRPr="007602F8">
        <w:rPr>
          <w:rFonts w:cs="Courier New"/>
          <w:b/>
        </w:rPr>
        <w:t>Р</w:t>
      </w:r>
      <w:r w:rsidRPr="007602F8">
        <w:rPr>
          <w:rFonts w:cs="Courier New"/>
          <w:b/>
        </w:rPr>
        <w:t>ынок труда и занятость</w:t>
      </w:r>
      <w:bookmarkEnd w:id="7"/>
    </w:p>
    <w:p w:rsidR="00DC75D1" w:rsidRPr="00DC75D1" w:rsidRDefault="00DC75D1" w:rsidP="00720B5B">
      <w:pPr>
        <w:autoSpaceDE w:val="0"/>
        <w:autoSpaceDN w:val="0"/>
        <w:adjustRightInd w:val="0"/>
        <w:ind w:firstLine="709"/>
        <w:jc w:val="both"/>
        <w:rPr>
          <w:sz w:val="24"/>
          <w:szCs w:val="24"/>
        </w:rPr>
      </w:pPr>
      <w:r w:rsidRPr="00DC75D1">
        <w:rPr>
          <w:sz w:val="24"/>
          <w:szCs w:val="24"/>
        </w:rPr>
        <w:t>Численность трудовых ресурсов муниципального образования Слюдянский район на 1 января 2018 года, согласно балансу трудовых ресурсов  составила 15</w:t>
      </w:r>
      <w:r w:rsidR="00720B5B">
        <w:rPr>
          <w:sz w:val="24"/>
          <w:szCs w:val="24"/>
        </w:rPr>
        <w:t xml:space="preserve"> </w:t>
      </w:r>
      <w:r w:rsidRPr="00DC75D1">
        <w:rPr>
          <w:sz w:val="24"/>
          <w:szCs w:val="24"/>
        </w:rPr>
        <w:t xml:space="preserve">315 чел., что на 568 человек меньше чем по состоянию на 01.01.2017 года. Уменьшение численности произошло за счет уменьшения трудоспособного населения в трудоспособном возрасте, вызванного уменьшением численности граждан вступивших в 16 летний возраст, кроме того увеличился </w:t>
      </w:r>
      <w:r w:rsidRPr="00DC75D1">
        <w:rPr>
          <w:sz w:val="22"/>
          <w:szCs w:val="22"/>
        </w:rPr>
        <w:t xml:space="preserve">механический  отток населения  в   трудоспособном возрасте за отчетный год.     </w:t>
      </w:r>
    </w:p>
    <w:p w:rsidR="00DC75D1" w:rsidRPr="00DC75D1" w:rsidRDefault="00DC75D1" w:rsidP="00720B5B">
      <w:pPr>
        <w:autoSpaceDE w:val="0"/>
        <w:autoSpaceDN w:val="0"/>
        <w:adjustRightInd w:val="0"/>
        <w:ind w:firstLine="709"/>
        <w:jc w:val="both"/>
        <w:rPr>
          <w:sz w:val="24"/>
          <w:szCs w:val="24"/>
        </w:rPr>
      </w:pPr>
      <w:r w:rsidRPr="00DC75D1">
        <w:rPr>
          <w:sz w:val="24"/>
          <w:szCs w:val="24"/>
        </w:rPr>
        <w:t>Численность занятых в экономике муниципального образования Слюдянский район по состоянию на 01.01.2018 года, согласно балансу трудовых ресурсов, составила 13</w:t>
      </w:r>
      <w:r w:rsidR="00720B5B">
        <w:rPr>
          <w:sz w:val="24"/>
          <w:szCs w:val="24"/>
        </w:rPr>
        <w:t xml:space="preserve"> </w:t>
      </w:r>
      <w:r w:rsidRPr="00DC75D1">
        <w:rPr>
          <w:sz w:val="24"/>
          <w:szCs w:val="24"/>
        </w:rPr>
        <w:t>079 человека</w:t>
      </w:r>
      <w:r w:rsidR="00720B5B">
        <w:rPr>
          <w:sz w:val="24"/>
          <w:szCs w:val="24"/>
        </w:rPr>
        <w:t>,</w:t>
      </w:r>
      <w:r w:rsidRPr="00DC75D1">
        <w:rPr>
          <w:sz w:val="24"/>
          <w:szCs w:val="24"/>
        </w:rPr>
        <w:t xml:space="preserve"> что соответствует показателю предыдущего года. По данным сравнительного анализа за два предыдущих года она стабилизировалась и сохраняется примерно на том же уровне. </w:t>
      </w:r>
    </w:p>
    <w:p w:rsidR="00DC75D1" w:rsidRPr="00DC75D1" w:rsidRDefault="00DC75D1" w:rsidP="00720B5B">
      <w:pPr>
        <w:autoSpaceDE w:val="0"/>
        <w:autoSpaceDN w:val="0"/>
        <w:adjustRightInd w:val="0"/>
        <w:ind w:firstLine="709"/>
        <w:jc w:val="both"/>
        <w:rPr>
          <w:sz w:val="24"/>
          <w:szCs w:val="24"/>
        </w:rPr>
      </w:pPr>
      <w:r w:rsidRPr="00DC75D1">
        <w:rPr>
          <w:sz w:val="24"/>
          <w:szCs w:val="24"/>
        </w:rPr>
        <w:t>Для муниципального образования Слюдянский район характерен более высокий уровень занятости в городской местности, где показатель по состоянию на 01.01.2018 года составил 12905 человека, что составляет более 90% от общего числа занятых в экономике. Вместе с тем</w:t>
      </w:r>
      <w:r w:rsidR="00720B5B">
        <w:rPr>
          <w:sz w:val="24"/>
          <w:szCs w:val="24"/>
        </w:rPr>
        <w:t>,</w:t>
      </w:r>
      <w:r w:rsidRPr="00DC75D1">
        <w:rPr>
          <w:sz w:val="24"/>
          <w:szCs w:val="24"/>
        </w:rPr>
        <w:t xml:space="preserve"> в долгосрочной перспективе потенциальным риском для обеспечения потребностей экономики района в рабочей силе является прогнозируемое сокращение численности населения и трудовых ресурсов.</w:t>
      </w:r>
    </w:p>
    <w:p w:rsidR="00DC75D1" w:rsidRPr="00DC75D1" w:rsidRDefault="00DC75D1" w:rsidP="00720B5B">
      <w:pPr>
        <w:autoSpaceDE w:val="0"/>
        <w:autoSpaceDN w:val="0"/>
        <w:adjustRightInd w:val="0"/>
        <w:ind w:firstLine="709"/>
        <w:jc w:val="both"/>
        <w:rPr>
          <w:sz w:val="24"/>
          <w:szCs w:val="24"/>
        </w:rPr>
      </w:pPr>
      <w:r w:rsidRPr="00DC75D1">
        <w:rPr>
          <w:sz w:val="24"/>
          <w:szCs w:val="24"/>
        </w:rPr>
        <w:t>Наибольший удельный вес занятых в экономике отмечен в оптовой  и розничной торговле, что составляет 26,3% от общей численности занятых в экономике, транспорт и связь – 19,1%, в образовании -13,7%, в обрабатывающем производстве – 7%, в здравоохранении и представлении социальных услуг – 6,11%, государственном управлении и обеспечении военной безопасности – 5,79%, обеспечение электрической энергией газом и паром - 5,6%, строительство – 6,5%,  деятельность по опер</w:t>
      </w:r>
      <w:r>
        <w:rPr>
          <w:sz w:val="24"/>
          <w:szCs w:val="24"/>
        </w:rPr>
        <w:t xml:space="preserve">ациям с недвижимым имуществом  </w:t>
      </w:r>
      <w:r w:rsidRPr="00DC75D1">
        <w:rPr>
          <w:sz w:val="24"/>
          <w:szCs w:val="24"/>
        </w:rPr>
        <w:t>– 2,5%,  деятельность в области культуры, спорта, организации досуга и развлечений – 3%; прочее – 4,4%.</w:t>
      </w:r>
    </w:p>
    <w:p w:rsidR="00DC75D1" w:rsidRDefault="00DC75D1" w:rsidP="00720B5B">
      <w:pPr>
        <w:autoSpaceDE w:val="0"/>
        <w:autoSpaceDN w:val="0"/>
        <w:adjustRightInd w:val="0"/>
        <w:ind w:firstLine="709"/>
        <w:jc w:val="both"/>
        <w:rPr>
          <w:sz w:val="24"/>
          <w:szCs w:val="24"/>
        </w:rPr>
      </w:pPr>
      <w:r w:rsidRPr="00DC75D1">
        <w:rPr>
          <w:sz w:val="24"/>
          <w:szCs w:val="24"/>
        </w:rPr>
        <w:t>По данным баланса трудовых ресурсов, более 50% от общего числа занятых в экономике района работают на предприятиях частного сектора</w:t>
      </w:r>
      <w:r>
        <w:rPr>
          <w:sz w:val="24"/>
          <w:szCs w:val="24"/>
        </w:rPr>
        <w:t>.</w:t>
      </w:r>
    </w:p>
    <w:p w:rsidR="00AA21CA" w:rsidRDefault="00DC75D1" w:rsidP="00720B5B">
      <w:pPr>
        <w:autoSpaceDE w:val="0"/>
        <w:autoSpaceDN w:val="0"/>
        <w:adjustRightInd w:val="0"/>
        <w:ind w:firstLine="709"/>
        <w:jc w:val="both"/>
        <w:rPr>
          <w:sz w:val="24"/>
          <w:szCs w:val="24"/>
        </w:rPr>
      </w:pPr>
      <w:r w:rsidRPr="00DC75D1">
        <w:rPr>
          <w:sz w:val="24"/>
          <w:szCs w:val="24"/>
        </w:rPr>
        <w:t xml:space="preserve">В Слюдянском районе  уровень официальной безработицы за период 2014-2017 годы  выше  показателя в целом  по Иркутской области. Уровень регистрируемой безработицы на 1 января 2014 года  составлял 2 %, на 1 января 2015 года 3 %, на 1 января 2016 года 2,2 %, на 1 января 2017 года составил 1,9 </w:t>
      </w:r>
      <w:r w:rsidR="00AA21CA">
        <w:rPr>
          <w:sz w:val="24"/>
          <w:szCs w:val="24"/>
        </w:rPr>
        <w:t xml:space="preserve">%, на 1 января 2018 года-1,8%. </w:t>
      </w:r>
    </w:p>
    <w:p w:rsidR="00DC75D1" w:rsidRDefault="00DC75D1" w:rsidP="00AA21CA">
      <w:pPr>
        <w:autoSpaceDE w:val="0"/>
        <w:autoSpaceDN w:val="0"/>
        <w:adjustRightInd w:val="0"/>
        <w:spacing w:after="240"/>
        <w:ind w:firstLine="709"/>
        <w:jc w:val="both"/>
        <w:rPr>
          <w:sz w:val="24"/>
          <w:szCs w:val="24"/>
        </w:rPr>
      </w:pPr>
      <w:r w:rsidRPr="00DC75D1">
        <w:rPr>
          <w:sz w:val="24"/>
          <w:szCs w:val="24"/>
        </w:rPr>
        <w:t xml:space="preserve">Средняя продолжительность безработицы в 2014 году – 7,1 месяца, в 2015 году-5 месяцев, в 2016 году- 4,2 месяца, в 2017 году-3,7 месяца.  </w:t>
      </w:r>
    </w:p>
    <w:p w:rsidR="00DC3000" w:rsidRPr="00DC75D1" w:rsidRDefault="00DC3000" w:rsidP="00DC3000">
      <w:pPr>
        <w:autoSpaceDE w:val="0"/>
        <w:autoSpaceDN w:val="0"/>
        <w:adjustRightInd w:val="0"/>
        <w:jc w:val="center"/>
        <w:rPr>
          <w:sz w:val="24"/>
          <w:szCs w:val="24"/>
        </w:rPr>
      </w:pPr>
      <w:r>
        <w:rPr>
          <w:noProof/>
          <w:sz w:val="24"/>
          <w:szCs w:val="24"/>
        </w:rPr>
        <w:drawing>
          <wp:inline distT="0" distB="0" distL="0" distR="0" wp14:anchorId="63C9B656" wp14:editId="4C64F9A7">
            <wp:extent cx="5095875" cy="17240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75D1" w:rsidRPr="00DC75D1" w:rsidRDefault="00DC75D1" w:rsidP="00DC3000">
      <w:pPr>
        <w:autoSpaceDE w:val="0"/>
        <w:autoSpaceDN w:val="0"/>
        <w:adjustRightInd w:val="0"/>
        <w:spacing w:before="240"/>
        <w:ind w:firstLine="709"/>
        <w:jc w:val="both"/>
        <w:rPr>
          <w:sz w:val="24"/>
          <w:szCs w:val="24"/>
        </w:rPr>
      </w:pPr>
      <w:r w:rsidRPr="00DC75D1">
        <w:rPr>
          <w:sz w:val="24"/>
          <w:szCs w:val="24"/>
        </w:rPr>
        <w:lastRenderedPageBreak/>
        <w:t xml:space="preserve">Наблюдается стабильное снижение продолжительности периода безработицы. Продолжительность безработицы неодинакова у различных социально-демографических групп населения: у безработных женщин она равнялась в 2014 году- 7,6 мес., в 2015 г.- 4,9 мес., в 2016 г.-4,7 мес., в 2017 г.-3,8 мес.  У молодежи в возрасте от 16 до 29 лет в 2014 году-3,7 мес., в 2015 г.-3,9 мес., в 2016 году-3,5 мес., в 2017 году-2,9 мес. У инвалидов в 2014 году-7,4 мес., в 2015 г.-6 мес., в 2016 г.-5,4 мес., в 2017 году-4,1 мес. У жителей моногорода (Байкальск) в 2014 году продолжительность безработицы составила в 2014 г.- 8,6 месяцев, в 2015 году-6,2 месяца, в 2016 году-4,3 месяца, в 2017 году-4,5 мес. </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 Наиболее многочисленные группы среди безработных граждан составляют: бухгалтеры, водители автомобиля, инженеры, продавцы продовольственных и непродовольственных товаров, экономисты, юристы, секретари и менеджеры офиса, администраторы, кассиры.</w:t>
      </w:r>
    </w:p>
    <w:p w:rsidR="00DC75D1" w:rsidRPr="00DC75D1" w:rsidRDefault="00DC75D1" w:rsidP="00720B5B">
      <w:pPr>
        <w:autoSpaceDE w:val="0"/>
        <w:autoSpaceDN w:val="0"/>
        <w:adjustRightInd w:val="0"/>
        <w:ind w:firstLine="709"/>
        <w:jc w:val="both"/>
        <w:rPr>
          <w:sz w:val="24"/>
          <w:szCs w:val="24"/>
        </w:rPr>
      </w:pPr>
      <w:r w:rsidRPr="00DC75D1">
        <w:rPr>
          <w:sz w:val="24"/>
          <w:szCs w:val="24"/>
        </w:rPr>
        <w:t>В 2014-2017 годы 430 работодателей различных форм собственности пополняли банк вакансий центра занятости населения: в том числе 123-ИП, 307-организаций и предприятий.  В 2016 году было привлечено к сотрудничеству 100 новых работодателей, в 2017 году- 78   работодателей. Всего за 2014 год  были поданы в Центр занятости 3473 вакансии, в 2015 году-1908 вакансий, в 2016 году-2096 вакансий, в 2017 году-3170 вакансий. Доля вакансий от общего количества по видам деятельности составляет: обрабатывающие производства, распределение электроэнергии, газа и воды, добыча полезных ископаемых - 4,9%, строительство - 69,6%, оптовая и розничная торговля - 8,7%, здравоохранение и предоставление социальных услуг - 3,3%, образование - 2,6%. Сохраняется тенденция преобладания спроса на рабочие профессии, их доля в структуре потребности в работниках составила в 2014 году-87%., в 2015 году-78 %, в 2016 году-76 %, в 2017 году-72%.</w:t>
      </w:r>
    </w:p>
    <w:p w:rsidR="00DC75D1" w:rsidRPr="00DC75D1" w:rsidRDefault="00DC75D1" w:rsidP="00720B5B">
      <w:pPr>
        <w:autoSpaceDE w:val="0"/>
        <w:autoSpaceDN w:val="0"/>
        <w:adjustRightInd w:val="0"/>
        <w:ind w:firstLine="709"/>
        <w:jc w:val="both"/>
        <w:rPr>
          <w:sz w:val="24"/>
          <w:szCs w:val="24"/>
        </w:rPr>
      </w:pPr>
      <w:r w:rsidRPr="00DC75D1">
        <w:rPr>
          <w:sz w:val="24"/>
          <w:szCs w:val="24"/>
        </w:rPr>
        <w:t>Коэффициент напряженности на рынке труда на конец 2014 года составлял-1,1, на конец 2015 года-1,6, на конец 2016 года-2,1, на конец 2017 года-0,85. В 2017 году наблюдается резкое снижение  показателей  данного коэффициента, что говорит об увеличении  количества свободных вакансий на одного гражданина, ищущего работу.</w:t>
      </w:r>
    </w:p>
    <w:p w:rsidR="00DC75D1" w:rsidRPr="00DC75D1" w:rsidRDefault="00DC75D1" w:rsidP="00720B5B">
      <w:pPr>
        <w:autoSpaceDE w:val="0"/>
        <w:autoSpaceDN w:val="0"/>
        <w:adjustRightInd w:val="0"/>
        <w:ind w:firstLine="709"/>
        <w:jc w:val="both"/>
        <w:rPr>
          <w:sz w:val="24"/>
          <w:szCs w:val="24"/>
        </w:rPr>
      </w:pPr>
      <w:r w:rsidRPr="00DC75D1">
        <w:rPr>
          <w:sz w:val="24"/>
          <w:szCs w:val="24"/>
        </w:rPr>
        <w:t>Численность безработных жителей Слюдянского района, обратившихся в областное государственное казенное учреждение Центр занятости населения Слюдянского  района  за содействием в поиске работы составила в 2014 году-1915 человек, в 2015 году-1819 человек, в 2016 году - 1986 человек, в 2017 году- 1911 человек. Значительная доля обратившихся и зарегистрированных с целью поиска работы приходится на молодых людей в возрасте 14 - 29 лет (в 2017 году доля молодых граждан составила 44 %).</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Численность официально зарегистрированных безработных на 1 января 2015 года – 432 чел., на 1 января 2016 года-296 человек, на 1 января 2017 года-259 человек, на 1 января 2018 года-240 человек. За четыре года наблюдается снижение численности зарегистрированных безработных на 44 %.  </w:t>
      </w:r>
    </w:p>
    <w:p w:rsidR="00DC75D1" w:rsidRPr="00DC75D1" w:rsidRDefault="00DC75D1" w:rsidP="00720B5B">
      <w:pPr>
        <w:autoSpaceDE w:val="0"/>
        <w:autoSpaceDN w:val="0"/>
        <w:adjustRightInd w:val="0"/>
        <w:ind w:firstLine="709"/>
        <w:jc w:val="both"/>
        <w:rPr>
          <w:sz w:val="24"/>
          <w:szCs w:val="24"/>
        </w:rPr>
      </w:pPr>
      <w:r w:rsidRPr="00DC75D1">
        <w:rPr>
          <w:sz w:val="24"/>
          <w:szCs w:val="24"/>
        </w:rPr>
        <w:t>Основным фактором, влияющим на рынок труда, является несбалансированность спроса и предложения. Профессиональные качества безработных во многих случаях не соответствуют предъявляемым требованиям работодателей, а условия работы и оплаты труда не соответствуют запросам безработных. По некоторым вакансиям предлагаемая заработная плата ниже прожиточного минимума и ниже средней заработной платы по Иркутской области.</w:t>
      </w:r>
    </w:p>
    <w:p w:rsidR="00DC75D1" w:rsidRPr="00DC75D1" w:rsidRDefault="00DC75D1" w:rsidP="00720B5B">
      <w:pPr>
        <w:autoSpaceDE w:val="0"/>
        <w:autoSpaceDN w:val="0"/>
        <w:adjustRightInd w:val="0"/>
        <w:ind w:firstLine="709"/>
        <w:jc w:val="both"/>
        <w:rPr>
          <w:sz w:val="24"/>
          <w:szCs w:val="24"/>
        </w:rPr>
      </w:pPr>
      <w:r w:rsidRPr="00DC75D1">
        <w:rPr>
          <w:sz w:val="24"/>
          <w:szCs w:val="24"/>
        </w:rPr>
        <w:t>Средняя заработная плата по вакансиям, находящимся в базе ОГКУ ЦЗН Слюдянского района в  2014 года составила 13000 руб., в 2015 году 16300 руб., в 2016 году 17800 руб.,  в 2017 году-20000 рублей.</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Традиционно на рынке труда Слюдянского района  требуются квалифицированные рабочие: электрогазосварщики, электрики, плотники,  повара, кондитеры, слесари-сантехники,  др. Среди служащих востребованы врачи, сестры медицинские, фельдшеры, </w:t>
      </w:r>
      <w:r w:rsidRPr="00DC75D1">
        <w:rPr>
          <w:sz w:val="24"/>
          <w:szCs w:val="24"/>
        </w:rPr>
        <w:lastRenderedPageBreak/>
        <w:t>учителя, инженеры. Устойчивый спрос существует на неквалифицированных рабочих: дворников, рабочих по благоустройству, уборщиков, кухонных работников, грузчиков.</w:t>
      </w:r>
    </w:p>
    <w:p w:rsidR="00DC75D1" w:rsidRPr="00DC75D1" w:rsidRDefault="00DC75D1" w:rsidP="00720B5B">
      <w:pPr>
        <w:autoSpaceDE w:val="0"/>
        <w:autoSpaceDN w:val="0"/>
        <w:adjustRightInd w:val="0"/>
        <w:ind w:firstLine="709"/>
        <w:jc w:val="both"/>
        <w:rPr>
          <w:sz w:val="24"/>
          <w:szCs w:val="24"/>
        </w:rPr>
      </w:pPr>
      <w:r w:rsidRPr="00DC75D1">
        <w:rPr>
          <w:sz w:val="24"/>
          <w:szCs w:val="24"/>
        </w:rPr>
        <w:t>Из-за несоответствия между спросом и предложением на рынке труда возникает необходимость привлечения иностранных работников. Ежегодно в ОГКУ ЦЗН Слюдянского района поступают сведения о потребности в иностранных работниках в следующем количестве: 2014 год-300 единиц, 2015 год-385 единиц, 2016 год-100 единиц, в 2017 году-100.  В основном, иностранные работники привлекаются для работы в деревообрабатывающей отрасли по следующим профессиям, специальностям: наладчик деревообрабатывающего оборудования, оператор ленточного оборудования, пилоправ, пильщик, прессовщик изделий из древесины, обжигальщик на печах, печевой по переработке отходов и оборотов производства, станочник деревообрабатывающих станков, станочник-распиловщик, оператор автоматических и полуавтоматических станков и установок, рамщик. Кроме этих  специалистов в 2014 году  требовались повара и переводчики (китайского языка).</w:t>
      </w:r>
    </w:p>
    <w:p w:rsidR="00DC75D1" w:rsidRPr="00DC75D1" w:rsidRDefault="00DC75D1" w:rsidP="00720B5B">
      <w:pPr>
        <w:autoSpaceDE w:val="0"/>
        <w:autoSpaceDN w:val="0"/>
        <w:adjustRightInd w:val="0"/>
        <w:ind w:firstLine="709"/>
        <w:jc w:val="both"/>
        <w:rPr>
          <w:sz w:val="24"/>
          <w:szCs w:val="24"/>
        </w:rPr>
      </w:pPr>
      <w:r w:rsidRPr="00DC75D1">
        <w:rPr>
          <w:sz w:val="24"/>
          <w:szCs w:val="24"/>
        </w:rPr>
        <w:t>Для сокращения несоответствия профессиональной и квалификационной структуры спроса и предложения рабочей силы в Слюдянском районе широко используется профессиональное обучение безработных граждан. На профессиональное обучение направлены в 2014 году - 158 человек из числа безработных граждан, из них 40% - женщины, 45,5% - молодежь в возрасте 16 - 29 лет., в 2015 году- 134 человека из числа безработных граждан из них 51% - женщины, 63% - молодежь в возрасте 16 - 29 лет., в 2016 году- 103 человека из числа безработных граждан, из них 53% - женщины, 60% - молодежь в возрасте 16 - 29 лет; в 2016 году- 103 человека из числа безработных граждан,  из них 53% - женщины, 60% - молодежь в возрасте 16 - 29 лет;  в 2017 году- 84  человека  из числа безработных граждан, из них 64% - женщины, 63% - молодежь в возрасте 16 - 29 лет.</w:t>
      </w:r>
    </w:p>
    <w:p w:rsidR="00F5625C" w:rsidRPr="00E44CD4" w:rsidRDefault="00F5625C" w:rsidP="00E44CD4">
      <w:pPr>
        <w:pBdr>
          <w:top w:val="single" w:sz="2" w:space="1" w:color="FFFFFF"/>
          <w:left w:val="single" w:sz="2" w:space="0" w:color="FFFFFF"/>
          <w:bottom w:val="single" w:sz="2" w:space="27" w:color="FFFFFF"/>
          <w:right w:val="single" w:sz="2" w:space="5" w:color="FFFFFF"/>
        </w:pBdr>
        <w:shd w:val="clear" w:color="auto" w:fill="FFFFFF" w:themeFill="background1"/>
        <w:jc w:val="center"/>
        <w:outlineLvl w:val="2"/>
        <w:rPr>
          <w:rFonts w:cs="Courier New"/>
          <w:b/>
          <w:sz w:val="24"/>
          <w:szCs w:val="24"/>
        </w:rPr>
      </w:pPr>
      <w:bookmarkStart w:id="8" w:name="_Toc532195850"/>
      <w:r w:rsidRPr="00E44CD4">
        <w:rPr>
          <w:rFonts w:cs="Courier New"/>
          <w:b/>
          <w:sz w:val="24"/>
          <w:szCs w:val="24"/>
        </w:rPr>
        <w:t>3.2.3.  Уровень жизни населения</w:t>
      </w:r>
      <w:bookmarkEnd w:id="8"/>
    </w:p>
    <w:p w:rsidR="00F5625C" w:rsidRDefault="00F5625C" w:rsidP="002B6BAF">
      <w:pPr>
        <w:shd w:val="clear" w:color="auto" w:fill="FFFFFF" w:themeFill="background1"/>
        <w:ind w:firstLine="709"/>
        <w:jc w:val="both"/>
        <w:rPr>
          <w:sz w:val="24"/>
          <w:szCs w:val="24"/>
        </w:rPr>
      </w:pPr>
      <w:r w:rsidRPr="000E0F6E">
        <w:rPr>
          <w:sz w:val="24"/>
          <w:szCs w:val="24"/>
        </w:rPr>
        <w:t>По данным Отдел</w:t>
      </w:r>
      <w:r w:rsidRPr="00C844F1">
        <w:rPr>
          <w:sz w:val="24"/>
          <w:szCs w:val="24"/>
        </w:rPr>
        <w:t>а</w:t>
      </w:r>
      <w:r w:rsidRPr="000E0F6E">
        <w:rPr>
          <w:sz w:val="24"/>
          <w:szCs w:val="24"/>
        </w:rPr>
        <w:t xml:space="preserve"> государственной статистики в г. Иркутске (подразделение в г.   Слюдянка) задолженность организаций по выплате заработной платы работникам в муниципальном образовании Слюдянский район на </w:t>
      </w:r>
      <w:r w:rsidRPr="00C844F1">
        <w:rPr>
          <w:sz w:val="24"/>
          <w:szCs w:val="24"/>
        </w:rPr>
        <w:t>01.01</w:t>
      </w:r>
      <w:r w:rsidRPr="000E0F6E">
        <w:rPr>
          <w:sz w:val="24"/>
          <w:szCs w:val="24"/>
        </w:rPr>
        <w:t>.2018 года</w:t>
      </w:r>
      <w:r w:rsidRPr="00C844F1">
        <w:rPr>
          <w:sz w:val="24"/>
          <w:szCs w:val="24"/>
        </w:rPr>
        <w:t xml:space="preserve"> </w:t>
      </w:r>
      <w:r>
        <w:rPr>
          <w:sz w:val="24"/>
          <w:szCs w:val="24"/>
        </w:rPr>
        <w:t xml:space="preserve">отсутствует, однако существует задолженность по выплате заработной платы в МУП «РГБ БМО» в размере 441,966 руб. Данное предприятие признано несостоятельным (банкротом), в отношении него открыто конкурсное производство. По состоянию на 01.09.2018 года задолженность по выплате заработной платы на территории Слюдянского района отсутствует. </w:t>
      </w:r>
    </w:p>
    <w:p w:rsidR="00F5625C" w:rsidRPr="000E0F6E" w:rsidRDefault="00F5625C" w:rsidP="00F5625C">
      <w:pPr>
        <w:pBdr>
          <w:top w:val="single" w:sz="1" w:space="0" w:color="FFFFFF"/>
          <w:left w:val="single" w:sz="1" w:space="0" w:color="FFFFFF"/>
          <w:bottom w:val="single" w:sz="1" w:space="3" w:color="FFFFFF"/>
          <w:right w:val="single" w:sz="1" w:space="4" w:color="FFFFFF"/>
        </w:pBdr>
        <w:shd w:val="clear" w:color="auto" w:fill="FFFFFF" w:themeFill="background1"/>
        <w:ind w:firstLine="709"/>
        <w:jc w:val="both"/>
        <w:rPr>
          <w:sz w:val="24"/>
          <w:szCs w:val="24"/>
        </w:rPr>
      </w:pPr>
      <w:r w:rsidRPr="000E0F6E">
        <w:rPr>
          <w:sz w:val="24"/>
          <w:szCs w:val="24"/>
        </w:rPr>
        <w:t>Величина прожиточного минимума, применяемая для муниципального образования Слюдянский район, в расчете на душу населения за 4 квартал 2017 года установлена в размере 9183 рублей</w:t>
      </w:r>
      <w:r w:rsidRPr="00091643">
        <w:rPr>
          <w:sz w:val="24"/>
          <w:szCs w:val="24"/>
        </w:rPr>
        <w:t>, за 4 квартал 2016 года – 9240 рублей.</w:t>
      </w:r>
    </w:p>
    <w:p w:rsidR="00F5625C" w:rsidRPr="000E0F6E" w:rsidRDefault="00F5625C" w:rsidP="00F5625C">
      <w:pPr>
        <w:pBdr>
          <w:top w:val="single" w:sz="1" w:space="0" w:color="FFFFFF"/>
          <w:left w:val="single" w:sz="1" w:space="0" w:color="FFFFFF"/>
          <w:bottom w:val="single" w:sz="1" w:space="3" w:color="FFFFFF"/>
          <w:right w:val="single" w:sz="1" w:space="4" w:color="FFFFFF"/>
        </w:pBdr>
        <w:shd w:val="clear" w:color="auto" w:fill="FFFFFF" w:themeFill="background1"/>
        <w:ind w:firstLine="709"/>
        <w:jc w:val="both"/>
        <w:rPr>
          <w:sz w:val="24"/>
          <w:szCs w:val="24"/>
        </w:rPr>
      </w:pPr>
      <w:r w:rsidRPr="000E0F6E">
        <w:rPr>
          <w:sz w:val="24"/>
          <w:szCs w:val="24"/>
        </w:rPr>
        <w:t>По данным Управления пенсионного фонда Российской Федерации в Слюдянском районе Иркутской области численность пенсионеров,  проживающих на территории района, на 01.</w:t>
      </w:r>
      <w:r w:rsidR="00407BE7">
        <w:rPr>
          <w:sz w:val="24"/>
          <w:szCs w:val="24"/>
        </w:rPr>
        <w:t>01</w:t>
      </w:r>
      <w:r w:rsidRPr="000E0F6E">
        <w:rPr>
          <w:sz w:val="24"/>
          <w:szCs w:val="24"/>
        </w:rPr>
        <w:t>.201</w:t>
      </w:r>
      <w:r w:rsidR="00407BE7">
        <w:rPr>
          <w:sz w:val="24"/>
          <w:szCs w:val="24"/>
        </w:rPr>
        <w:t>8</w:t>
      </w:r>
      <w:r w:rsidRPr="000E0F6E">
        <w:rPr>
          <w:sz w:val="24"/>
          <w:szCs w:val="24"/>
        </w:rPr>
        <w:t xml:space="preserve"> год составляет 13490  человек. Из общего числа пенсионеров  пенсию по старости получают 10695 человек,  по инвалидности – 586,  по случаю потери кормильца – 465.  Средний размер выплачиваемых пенсий составил  на 1 </w:t>
      </w:r>
      <w:r w:rsidR="00407BE7">
        <w:rPr>
          <w:sz w:val="24"/>
          <w:szCs w:val="24"/>
        </w:rPr>
        <w:t>января 2018</w:t>
      </w:r>
      <w:r w:rsidRPr="000E0F6E">
        <w:rPr>
          <w:sz w:val="24"/>
          <w:szCs w:val="24"/>
        </w:rPr>
        <w:t xml:space="preserve"> года 12677</w:t>
      </w:r>
      <w:r w:rsidR="007F5C7A">
        <w:rPr>
          <w:sz w:val="24"/>
          <w:szCs w:val="24"/>
        </w:rPr>
        <w:t xml:space="preserve">,32 </w:t>
      </w:r>
      <w:r w:rsidRPr="000E0F6E">
        <w:rPr>
          <w:sz w:val="24"/>
          <w:szCs w:val="24"/>
        </w:rPr>
        <w:t xml:space="preserve"> рубля.</w:t>
      </w:r>
    </w:p>
    <w:p w:rsidR="00F5625C" w:rsidRPr="00E2377A" w:rsidRDefault="00F5625C" w:rsidP="00F5625C">
      <w:pPr>
        <w:ind w:firstLine="540"/>
        <w:jc w:val="both"/>
        <w:rPr>
          <w:sz w:val="24"/>
          <w:szCs w:val="24"/>
        </w:rPr>
      </w:pPr>
      <w:r w:rsidRPr="000E0F6E">
        <w:rPr>
          <w:sz w:val="24"/>
          <w:szCs w:val="24"/>
        </w:rPr>
        <w:t xml:space="preserve">Численность населения с денежными доходами ниже величины прожиточного минимума в муниципальном образовании Слюдянский район по состоянию на 01.01.2018 года составляет 7091 человек или </w:t>
      </w:r>
      <w:r>
        <w:rPr>
          <w:sz w:val="24"/>
          <w:szCs w:val="24"/>
        </w:rPr>
        <w:t>18</w:t>
      </w:r>
      <w:r w:rsidRPr="000E0F6E">
        <w:rPr>
          <w:sz w:val="24"/>
          <w:szCs w:val="24"/>
        </w:rPr>
        <w:t xml:space="preserve">% от общей численности населения. Анализ показывает, что численность малоимущего населения в сравнении с предыдущим периодом снижена на 1098 человек. </w:t>
      </w:r>
      <w:r w:rsidRPr="00CB1499">
        <w:rPr>
          <w:sz w:val="24"/>
          <w:szCs w:val="24"/>
        </w:rPr>
        <w:t xml:space="preserve">Согласно данных Иркутскстат в целом по области доля населения с денежными доходами ниже прожиточного минимума составляет 20 %. </w:t>
      </w:r>
      <w:r w:rsidRPr="00E2377A">
        <w:rPr>
          <w:sz w:val="24"/>
          <w:szCs w:val="24"/>
        </w:rPr>
        <w:lastRenderedPageBreak/>
        <w:t>Большую долю в структуре малоимущего населения Слюдянского района занимают дети, их численность по состоянию на 01.01.2018 года равна 3301 человек или 46,6% от общей численности малоимущего населения</w:t>
      </w:r>
      <w:r>
        <w:rPr>
          <w:sz w:val="24"/>
          <w:szCs w:val="24"/>
        </w:rPr>
        <w:t>.</w:t>
      </w:r>
      <w:r w:rsidRPr="000E0F6E">
        <w:rPr>
          <w:sz w:val="24"/>
          <w:szCs w:val="24"/>
        </w:rPr>
        <w:t xml:space="preserve"> </w:t>
      </w:r>
      <w:r w:rsidRPr="00E2377A">
        <w:rPr>
          <w:sz w:val="24"/>
          <w:szCs w:val="24"/>
        </w:rPr>
        <w:t>Численность пенсионеров Слюдянского района, получающих пенсию ниже величины прожиточного минимума, составляет 2392 человека или 33,7</w:t>
      </w:r>
      <w:r>
        <w:rPr>
          <w:sz w:val="24"/>
          <w:szCs w:val="24"/>
        </w:rPr>
        <w:t xml:space="preserve">%, </w:t>
      </w:r>
      <w:r w:rsidRPr="0044177C">
        <w:rPr>
          <w:sz w:val="24"/>
          <w:szCs w:val="24"/>
        </w:rPr>
        <w:t>однако вышеуказанные пенсионеры получают доплату из федерального бюджета  до прожиточного минимума</w:t>
      </w:r>
      <w:r>
        <w:rPr>
          <w:sz w:val="24"/>
          <w:szCs w:val="24"/>
        </w:rPr>
        <w:t>.</w:t>
      </w:r>
    </w:p>
    <w:p w:rsidR="00F5625C" w:rsidRDefault="00F5625C" w:rsidP="00F5625C">
      <w:pPr>
        <w:pStyle w:val="ae"/>
        <w:shd w:val="clear" w:color="auto" w:fill="FFFFFF" w:themeFill="background1"/>
        <w:spacing w:before="0" w:beforeAutospacing="0" w:after="0" w:afterAutospacing="0"/>
        <w:ind w:firstLine="708"/>
        <w:jc w:val="both"/>
      </w:pPr>
      <w:r>
        <w:t xml:space="preserve"> Показатель «заработная плата» является основным критерием, характеризующим уровень жизни, благосостояние семьи. Её размер даёт возможность человеку удовлетворять свои потребности и, с другой стороны, стимулирует развитие производства и сферы услуг.    </w:t>
      </w:r>
    </w:p>
    <w:p w:rsidR="00F5625C" w:rsidRPr="000D788A" w:rsidRDefault="00F5625C" w:rsidP="00F5625C">
      <w:pPr>
        <w:pStyle w:val="Default"/>
        <w:shd w:val="clear" w:color="auto" w:fill="FFFFFF" w:themeFill="background1"/>
        <w:ind w:firstLine="709"/>
        <w:jc w:val="both"/>
        <w:rPr>
          <w:bCs/>
        </w:rPr>
      </w:pPr>
      <w:r>
        <w:rPr>
          <w:bCs/>
        </w:rPr>
        <w:t xml:space="preserve">Согласно данных </w:t>
      </w:r>
      <w:r w:rsidRPr="000D788A">
        <w:rPr>
          <w:bCs/>
        </w:rPr>
        <w:t>Росстат заработная плата по крупным и средним предприятиям Слюдянского района составила:</w:t>
      </w:r>
    </w:p>
    <w:p w:rsidR="00F5625C" w:rsidRDefault="00F5625C" w:rsidP="00F5625C">
      <w:pPr>
        <w:pStyle w:val="Default"/>
        <w:shd w:val="clear" w:color="auto" w:fill="FFFFFF" w:themeFill="background1"/>
        <w:ind w:firstLine="709"/>
        <w:jc w:val="both"/>
        <w:rPr>
          <w:bCs/>
        </w:rPr>
      </w:pPr>
      <w:r>
        <w:rPr>
          <w:bCs/>
        </w:rPr>
        <w:t xml:space="preserve"> по итогам 2017 года 35 322,4 руб., (темп роста – 5,1% к 2016)</w:t>
      </w:r>
    </w:p>
    <w:p w:rsidR="00F5625C" w:rsidRDefault="00F5625C" w:rsidP="00F5625C">
      <w:pPr>
        <w:pStyle w:val="Default"/>
        <w:shd w:val="clear" w:color="auto" w:fill="FFFFFF" w:themeFill="background1"/>
        <w:ind w:firstLine="709"/>
        <w:jc w:val="both"/>
      </w:pPr>
      <w:r>
        <w:rPr>
          <w:bCs/>
        </w:rPr>
        <w:t xml:space="preserve">2016 года 33 612,6 руб., (темп роста - </w:t>
      </w:r>
      <w:r>
        <w:t>4,1% к 2015)</w:t>
      </w:r>
    </w:p>
    <w:p w:rsidR="00F5625C" w:rsidRDefault="00F5625C" w:rsidP="00F5625C">
      <w:pPr>
        <w:pStyle w:val="Default"/>
        <w:shd w:val="clear" w:color="auto" w:fill="FFFFFF" w:themeFill="background1"/>
        <w:ind w:firstLine="709"/>
        <w:jc w:val="both"/>
      </w:pPr>
      <w:r>
        <w:t>2015 года 32 285,7 руб., (темп роста – 2,5% к 2014)</w:t>
      </w:r>
    </w:p>
    <w:p w:rsidR="00F5625C" w:rsidRDefault="00F5625C" w:rsidP="00F5625C">
      <w:pPr>
        <w:pStyle w:val="Default"/>
        <w:shd w:val="clear" w:color="auto" w:fill="FFFFFF" w:themeFill="background1"/>
        <w:ind w:firstLine="709"/>
        <w:jc w:val="both"/>
      </w:pPr>
      <w:r>
        <w:t>2014 года 31 497,5 руб.</w:t>
      </w:r>
    </w:p>
    <w:p w:rsidR="00F5625C" w:rsidRDefault="00F5625C" w:rsidP="00F5625C">
      <w:pPr>
        <w:pStyle w:val="Default"/>
        <w:shd w:val="clear" w:color="auto" w:fill="FFFFFF" w:themeFill="background1"/>
        <w:ind w:firstLine="709"/>
        <w:jc w:val="both"/>
        <w:rPr>
          <w:rFonts w:eastAsia="Calibri"/>
        </w:rPr>
      </w:pPr>
      <w:r>
        <w:rPr>
          <w:rFonts w:eastAsia="Calibri"/>
        </w:rPr>
        <w:t>П</w:t>
      </w:r>
      <w:r w:rsidRPr="0044177C">
        <w:rPr>
          <w:rFonts w:eastAsia="Calibri"/>
        </w:rPr>
        <w:t xml:space="preserve">оказатель </w:t>
      </w:r>
      <w:r>
        <w:rPr>
          <w:rFonts w:eastAsia="Calibri"/>
        </w:rPr>
        <w:t xml:space="preserve">среднемесячной оплаты труда </w:t>
      </w:r>
      <w:r w:rsidRPr="0044177C">
        <w:rPr>
          <w:rFonts w:eastAsia="Calibri"/>
        </w:rPr>
        <w:t>по Иркутской области</w:t>
      </w:r>
      <w:r>
        <w:rPr>
          <w:rFonts w:eastAsia="Calibri"/>
        </w:rPr>
        <w:t xml:space="preserve"> по итогам 2017 года составил</w:t>
      </w:r>
      <w:r w:rsidRPr="0044177C">
        <w:rPr>
          <w:rFonts w:eastAsia="Calibri"/>
        </w:rPr>
        <w:t xml:space="preserve"> </w:t>
      </w:r>
      <w:r>
        <w:t>43 164 руб. Слюдянский район занимает 21 место в рейтинге муниципальных районов Иркутской области по размеру оплаты труда.</w:t>
      </w:r>
      <w:r w:rsidRPr="0044177C">
        <w:rPr>
          <w:rFonts w:eastAsia="Calibri"/>
        </w:rPr>
        <w:t xml:space="preserve"> Для сравнения – самая низкая заработная плата работников в Боханском районе – 25 395 руб., самая выс</w:t>
      </w:r>
      <w:r>
        <w:rPr>
          <w:rFonts w:eastAsia="Calibri"/>
        </w:rPr>
        <w:t>окая в Катангском – 77 369 руб.</w:t>
      </w:r>
      <w:r w:rsidRPr="0044177C">
        <w:rPr>
          <w:rFonts w:eastAsia="Calibri"/>
        </w:rPr>
        <w:t xml:space="preserve"> </w:t>
      </w:r>
    </w:p>
    <w:p w:rsidR="002B6BAF" w:rsidRDefault="00F5625C" w:rsidP="00F5625C">
      <w:pPr>
        <w:pStyle w:val="Default"/>
        <w:shd w:val="clear" w:color="auto" w:fill="FFFFFF" w:themeFill="background1"/>
        <w:ind w:firstLine="709"/>
        <w:jc w:val="both"/>
      </w:pPr>
      <w:r w:rsidRPr="000D788A">
        <w:t>Заработная плата по полному кругу предприятий Слюдянского района сложилась</w:t>
      </w:r>
      <w:r>
        <w:t xml:space="preserve"> на уровне</w:t>
      </w:r>
      <w:r w:rsidR="002B6BAF">
        <w:t>:</w:t>
      </w:r>
    </w:p>
    <w:p w:rsidR="00F5625C" w:rsidRDefault="00F5625C" w:rsidP="002B6BAF">
      <w:pPr>
        <w:pStyle w:val="Default"/>
        <w:shd w:val="clear" w:color="auto" w:fill="FFFFFF" w:themeFill="background1"/>
        <w:ind w:firstLine="709"/>
        <w:jc w:val="both"/>
      </w:pPr>
      <w:r>
        <w:t>24 517 руб. в 2017 году, темп роста 0,6% к 2016 году;</w:t>
      </w:r>
    </w:p>
    <w:p w:rsidR="00F5625C" w:rsidRDefault="00F5625C" w:rsidP="002B6BAF">
      <w:pPr>
        <w:pStyle w:val="Default"/>
        <w:shd w:val="clear" w:color="auto" w:fill="FFFFFF" w:themeFill="background1"/>
        <w:ind w:firstLine="709"/>
        <w:jc w:val="both"/>
      </w:pPr>
      <w:r>
        <w:t>24 375 руб. в 2016 году, темп роста 7,5 % к  2015 году;</w:t>
      </w:r>
    </w:p>
    <w:p w:rsidR="00F5625C" w:rsidRDefault="00F5625C" w:rsidP="002B6BAF">
      <w:pPr>
        <w:pStyle w:val="Default"/>
        <w:shd w:val="clear" w:color="auto" w:fill="FFFFFF" w:themeFill="background1"/>
        <w:ind w:firstLine="709"/>
        <w:jc w:val="both"/>
      </w:pPr>
      <w:r>
        <w:t>22 704,9  руб. в 2015 году, темп роста  5,4% к 2014 году;</w:t>
      </w:r>
    </w:p>
    <w:p w:rsidR="00F5625C" w:rsidRDefault="00F5625C" w:rsidP="002B6BAF">
      <w:pPr>
        <w:pStyle w:val="Default"/>
        <w:shd w:val="clear" w:color="auto" w:fill="FFFFFF" w:themeFill="background1"/>
        <w:ind w:firstLine="709"/>
        <w:jc w:val="both"/>
      </w:pPr>
      <w:r>
        <w:t>21 541,6 руб. в 2014 году.</w:t>
      </w:r>
    </w:p>
    <w:p w:rsidR="00F5625C" w:rsidRDefault="00F5625C" w:rsidP="00F5625C">
      <w:pPr>
        <w:pStyle w:val="Default"/>
        <w:shd w:val="clear" w:color="auto" w:fill="FFFFFF" w:themeFill="background1"/>
        <w:ind w:firstLine="709"/>
        <w:jc w:val="both"/>
      </w:pPr>
    </w:p>
    <w:tbl>
      <w:tblPr>
        <w:tblW w:w="8795" w:type="dxa"/>
        <w:tblInd w:w="103" w:type="dxa"/>
        <w:shd w:val="clear" w:color="auto" w:fill="FFFFFF" w:themeFill="background1"/>
        <w:tblLayout w:type="fixed"/>
        <w:tblLook w:val="04A0" w:firstRow="1" w:lastRow="0" w:firstColumn="1" w:lastColumn="0" w:noHBand="0" w:noVBand="1"/>
      </w:tblPr>
      <w:tblGrid>
        <w:gridCol w:w="3833"/>
        <w:gridCol w:w="1134"/>
        <w:gridCol w:w="992"/>
        <w:gridCol w:w="851"/>
        <w:gridCol w:w="992"/>
        <w:gridCol w:w="993"/>
      </w:tblGrid>
      <w:tr w:rsidR="00CA6C21" w:rsidRPr="004553AB" w:rsidTr="00CA6C21">
        <w:trPr>
          <w:trHeight w:val="630"/>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b/>
                <w:bCs/>
                <w:sz w:val="22"/>
                <w:szCs w:val="22"/>
              </w:rPr>
            </w:pPr>
            <w:r w:rsidRPr="004553AB">
              <w:rPr>
                <w:b/>
                <w:bCs/>
                <w:sz w:val="22"/>
                <w:szCs w:val="22"/>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A6C21" w:rsidRPr="004553AB" w:rsidRDefault="00CA6C21" w:rsidP="00F5625C">
            <w:pPr>
              <w:shd w:val="clear" w:color="auto" w:fill="FFFFFF" w:themeFill="background1"/>
              <w:jc w:val="both"/>
              <w:rPr>
                <w:b/>
                <w:bCs/>
                <w:sz w:val="22"/>
                <w:szCs w:val="22"/>
              </w:rPr>
            </w:pPr>
            <w:r w:rsidRPr="004553AB">
              <w:rPr>
                <w:b/>
                <w:bCs/>
                <w:sz w:val="22"/>
                <w:szCs w:val="22"/>
              </w:rPr>
              <w:t>Ед. изм.</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jc w:val="center"/>
              <w:rPr>
                <w:b/>
                <w:bCs/>
                <w:sz w:val="22"/>
                <w:szCs w:val="22"/>
              </w:rPr>
            </w:pPr>
          </w:p>
          <w:p w:rsidR="00CA6C21" w:rsidRPr="004553AB" w:rsidRDefault="00CA6C21" w:rsidP="00F5625C">
            <w:pPr>
              <w:shd w:val="clear" w:color="auto" w:fill="FFFFFF" w:themeFill="background1"/>
              <w:jc w:val="center"/>
              <w:rPr>
                <w:b/>
                <w:bCs/>
                <w:sz w:val="22"/>
                <w:szCs w:val="22"/>
              </w:rPr>
            </w:pPr>
            <w:r w:rsidRPr="004553AB">
              <w:rPr>
                <w:b/>
                <w:bCs/>
                <w:sz w:val="22"/>
                <w:szCs w:val="22"/>
              </w:rPr>
              <w:t>2016</w:t>
            </w:r>
          </w:p>
        </w:tc>
        <w:tc>
          <w:tcPr>
            <w:tcW w:w="851" w:type="dxa"/>
            <w:tcBorders>
              <w:top w:val="single" w:sz="4" w:space="0" w:color="auto"/>
              <w:left w:val="single" w:sz="4" w:space="0" w:color="auto"/>
              <w:bottom w:val="nil"/>
              <w:right w:val="single" w:sz="4" w:space="0" w:color="auto"/>
            </w:tcBorders>
            <w:shd w:val="clear" w:color="auto" w:fill="FFFFFF" w:themeFill="background1"/>
            <w:noWrap/>
            <w:vAlign w:val="center"/>
          </w:tcPr>
          <w:p w:rsidR="00C35D11" w:rsidRDefault="00C35D11" w:rsidP="00F5625C">
            <w:pPr>
              <w:shd w:val="clear" w:color="auto" w:fill="FFFFFF" w:themeFill="background1"/>
              <w:jc w:val="center"/>
              <w:rPr>
                <w:b/>
                <w:bCs/>
                <w:sz w:val="22"/>
                <w:szCs w:val="22"/>
              </w:rPr>
            </w:pPr>
          </w:p>
          <w:p w:rsidR="00CA6C21" w:rsidRPr="004553AB" w:rsidRDefault="00CA6C21" w:rsidP="00F5625C">
            <w:pPr>
              <w:shd w:val="clear" w:color="auto" w:fill="FFFFFF" w:themeFill="background1"/>
              <w:jc w:val="center"/>
              <w:rPr>
                <w:b/>
                <w:bCs/>
                <w:sz w:val="22"/>
                <w:szCs w:val="22"/>
              </w:rPr>
            </w:pPr>
            <w:r>
              <w:rPr>
                <w:b/>
                <w:bCs/>
                <w:sz w:val="22"/>
                <w:szCs w:val="22"/>
              </w:rPr>
              <w:t>2017</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A6C21" w:rsidRPr="004553AB" w:rsidRDefault="00CA6C21" w:rsidP="00CA6C21">
            <w:pPr>
              <w:shd w:val="clear" w:color="auto" w:fill="FFFFFF" w:themeFill="background1"/>
              <w:jc w:val="center"/>
              <w:rPr>
                <w:b/>
                <w:bCs/>
                <w:sz w:val="22"/>
                <w:szCs w:val="22"/>
              </w:rPr>
            </w:pPr>
            <w:r>
              <w:rPr>
                <w:b/>
                <w:bCs/>
                <w:sz w:val="22"/>
                <w:szCs w:val="22"/>
              </w:rPr>
              <w:t>Динамика</w:t>
            </w:r>
            <w:r w:rsidR="00903008">
              <w:rPr>
                <w:b/>
                <w:bCs/>
                <w:sz w:val="22"/>
                <w:szCs w:val="22"/>
              </w:rPr>
              <w:t>, %</w:t>
            </w:r>
            <w:r>
              <w:rPr>
                <w:b/>
                <w:bCs/>
                <w:sz w:val="22"/>
                <w:szCs w:val="22"/>
              </w:rPr>
              <w:t xml:space="preserve">  2017 / 2016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jc w:val="both"/>
              <w:rPr>
                <w:b/>
                <w:bCs/>
                <w:sz w:val="22"/>
                <w:szCs w:val="22"/>
              </w:rPr>
            </w:pPr>
            <w:r>
              <w:rPr>
                <w:b/>
                <w:bCs/>
                <w:sz w:val="22"/>
                <w:szCs w:val="22"/>
              </w:rPr>
              <w:t>Оценка 2018</w:t>
            </w:r>
          </w:p>
        </w:tc>
      </w:tr>
      <w:tr w:rsidR="00CA6C21" w:rsidRPr="004553AB" w:rsidTr="00CA6C21">
        <w:trPr>
          <w:trHeight w:val="994"/>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bCs/>
                <w:iCs/>
                <w:sz w:val="22"/>
                <w:szCs w:val="22"/>
              </w:rPr>
            </w:pPr>
            <w:r w:rsidRPr="004553AB">
              <w:rPr>
                <w:bCs/>
                <w:iCs/>
                <w:sz w:val="22"/>
                <w:szCs w:val="22"/>
              </w:rPr>
              <w:t>Среднемесячная начисленная заработная плата (без выплат социального характера) - всего,</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A6C21" w:rsidRPr="004553AB" w:rsidRDefault="00CA6C21" w:rsidP="00F5625C">
            <w:pPr>
              <w:shd w:val="clear" w:color="auto" w:fill="FFFFFF" w:themeFill="background1"/>
              <w:jc w:val="both"/>
              <w:rPr>
                <w:sz w:val="22"/>
                <w:szCs w:val="22"/>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CA6C21">
            <w:pPr>
              <w:shd w:val="clear" w:color="auto" w:fill="FFFFFF" w:themeFill="background1"/>
              <w:jc w:val="center"/>
              <w:rPr>
                <w:sz w:val="22"/>
                <w:szCs w:val="22"/>
              </w:rPr>
            </w:pPr>
            <w:r w:rsidRPr="004553AB">
              <w:rPr>
                <w:sz w:val="22"/>
                <w:szCs w:val="22"/>
              </w:rPr>
              <w:t>24,</w:t>
            </w:r>
            <w:r>
              <w:rPr>
                <w:sz w:val="22"/>
                <w:szCs w:val="22"/>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24,5</w:t>
            </w:r>
          </w:p>
        </w:tc>
        <w:tc>
          <w:tcPr>
            <w:tcW w:w="992" w:type="dxa"/>
            <w:tcBorders>
              <w:top w:val="nil"/>
              <w:left w:val="nil"/>
              <w:bottom w:val="single" w:sz="4" w:space="0" w:color="auto"/>
              <w:right w:val="single" w:sz="4" w:space="0" w:color="auto"/>
            </w:tcBorders>
            <w:shd w:val="clear" w:color="auto" w:fill="FFFFFF" w:themeFill="background1"/>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98,4</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24,8</w:t>
            </w:r>
          </w:p>
        </w:tc>
      </w:tr>
      <w:tr w:rsidR="00CA6C21" w:rsidRPr="004553AB" w:rsidTr="00CA6C21">
        <w:trPr>
          <w:trHeight w:val="390"/>
        </w:trPr>
        <w:tc>
          <w:tcPr>
            <w:tcW w:w="3833" w:type="dxa"/>
            <w:tcBorders>
              <w:top w:val="nil"/>
              <w:left w:val="single" w:sz="4" w:space="0" w:color="auto"/>
              <w:bottom w:val="nil"/>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bCs/>
                <w:iCs/>
                <w:sz w:val="22"/>
                <w:szCs w:val="22"/>
              </w:rPr>
            </w:pPr>
            <w:r w:rsidRPr="004553AB">
              <w:rPr>
                <w:bCs/>
                <w:iCs/>
                <w:sz w:val="22"/>
                <w:szCs w:val="22"/>
              </w:rPr>
              <w:t>в том числе:</w:t>
            </w:r>
          </w:p>
        </w:tc>
        <w:tc>
          <w:tcPr>
            <w:tcW w:w="1134" w:type="dxa"/>
            <w:tcBorders>
              <w:top w:val="nil"/>
              <w:left w:val="nil"/>
              <w:bottom w:val="nil"/>
              <w:right w:val="single" w:sz="4" w:space="0" w:color="auto"/>
            </w:tcBorders>
            <w:shd w:val="clear" w:color="auto" w:fill="FFFFFF" w:themeFill="background1"/>
            <w:noWrap/>
            <w:vAlign w:val="center"/>
            <w:hideMark/>
          </w:tcPr>
          <w:p w:rsidR="00CA6C21" w:rsidRPr="004553AB" w:rsidRDefault="00CA6C21" w:rsidP="00F5625C">
            <w:pPr>
              <w:shd w:val="clear" w:color="auto" w:fill="FFFFFF" w:themeFill="background1"/>
              <w:jc w:val="both"/>
              <w:rPr>
                <w:sz w:val="22"/>
                <w:szCs w:val="22"/>
              </w:rPr>
            </w:pPr>
            <w:r w:rsidRPr="004553AB">
              <w:rPr>
                <w:sz w:val="22"/>
                <w:szCs w:val="22"/>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CA6C21" w:rsidP="00F5625C">
            <w:pPr>
              <w:shd w:val="clear" w:color="auto" w:fill="FFFFFF" w:themeFill="background1"/>
              <w:jc w:val="center"/>
              <w:rPr>
                <w:sz w:val="22"/>
                <w:szCs w:val="22"/>
              </w:rPr>
            </w:pPr>
            <w:r w:rsidRPr="004553AB">
              <w:rPr>
                <w:sz w:val="22"/>
                <w:szCs w:val="22"/>
              </w:rPr>
              <w:t>34,6</w:t>
            </w:r>
          </w:p>
        </w:tc>
        <w:tc>
          <w:tcPr>
            <w:tcW w:w="85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33,8</w:t>
            </w:r>
          </w:p>
        </w:tc>
        <w:tc>
          <w:tcPr>
            <w:tcW w:w="992" w:type="dxa"/>
            <w:tcBorders>
              <w:top w:val="nil"/>
              <w:left w:val="nil"/>
              <w:bottom w:val="nil"/>
              <w:right w:val="single" w:sz="4" w:space="0" w:color="auto"/>
            </w:tcBorders>
            <w:shd w:val="clear" w:color="auto" w:fill="FFFFFF" w:themeFill="background1"/>
            <w:vAlign w:val="center"/>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97,7</w:t>
            </w:r>
          </w:p>
        </w:tc>
        <w:tc>
          <w:tcPr>
            <w:tcW w:w="993"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33,8</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Добыча полезных ископаемых</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rPr>
                <w:sz w:val="22"/>
                <w:szCs w:val="22"/>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rPr>
                <w:sz w:val="22"/>
                <w:szCs w:val="22"/>
              </w:rPr>
            </w:pP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tc>
        <w:tc>
          <w:tcPr>
            <w:tcW w:w="993" w:type="dxa"/>
            <w:vMerge/>
            <w:tcBorders>
              <w:top w:val="nil"/>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rPr>
                <w:sz w:val="22"/>
                <w:szCs w:val="22"/>
              </w:rPr>
            </w:pPr>
          </w:p>
        </w:tc>
      </w:tr>
      <w:tr w:rsidR="00CA6C21" w:rsidRPr="004553AB" w:rsidTr="00CA6C21">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Обрабатывающие производства</w:t>
            </w:r>
          </w:p>
        </w:tc>
        <w:tc>
          <w:tcPr>
            <w:tcW w:w="1134" w:type="dxa"/>
            <w:tcBorders>
              <w:top w:val="single" w:sz="4" w:space="0" w:color="auto"/>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F5625C">
            <w:pPr>
              <w:shd w:val="clear" w:color="auto" w:fill="FFFFFF" w:themeFill="background1"/>
              <w:jc w:val="center"/>
              <w:rPr>
                <w:sz w:val="22"/>
                <w:szCs w:val="22"/>
              </w:rPr>
            </w:pPr>
            <w:r>
              <w:rPr>
                <w:sz w:val="22"/>
                <w:szCs w:val="22"/>
              </w:rPr>
              <w:t>14,5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16,7</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A6C21" w:rsidRPr="004553AB" w:rsidRDefault="00903008" w:rsidP="00F5625C">
            <w:pPr>
              <w:shd w:val="clear" w:color="auto" w:fill="FFFFFF" w:themeFill="background1"/>
              <w:jc w:val="center"/>
              <w:rPr>
                <w:sz w:val="22"/>
                <w:szCs w:val="22"/>
              </w:rPr>
            </w:pPr>
            <w:r>
              <w:rPr>
                <w:sz w:val="22"/>
                <w:szCs w:val="22"/>
              </w:rPr>
              <w:t>115,2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19,2</w:t>
            </w:r>
          </w:p>
        </w:tc>
      </w:tr>
      <w:tr w:rsidR="00CA6C21" w:rsidRPr="004553AB" w:rsidTr="00CA6C21">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Pr>
                <w:sz w:val="22"/>
                <w:szCs w:val="22"/>
              </w:rPr>
              <w:t>Обеспечение электрической</w:t>
            </w:r>
            <w:r w:rsidRPr="004553AB">
              <w:rPr>
                <w:sz w:val="22"/>
                <w:szCs w:val="22"/>
              </w:rPr>
              <w:t xml:space="preserve"> </w:t>
            </w:r>
            <w:r>
              <w:rPr>
                <w:sz w:val="22"/>
                <w:szCs w:val="22"/>
              </w:rPr>
              <w:t>энергией</w:t>
            </w:r>
            <w:r w:rsidRPr="004553AB">
              <w:rPr>
                <w:sz w:val="22"/>
                <w:szCs w:val="22"/>
              </w:rPr>
              <w:t>, газ</w:t>
            </w:r>
            <w:r>
              <w:rPr>
                <w:sz w:val="22"/>
                <w:szCs w:val="22"/>
              </w:rPr>
              <w:t>ом</w:t>
            </w:r>
            <w:r w:rsidRPr="004553AB">
              <w:rPr>
                <w:sz w:val="22"/>
                <w:szCs w:val="22"/>
              </w:rPr>
              <w:t xml:space="preserve"> и </w:t>
            </w:r>
            <w:r>
              <w:rPr>
                <w:sz w:val="22"/>
                <w:szCs w:val="22"/>
              </w:rPr>
              <w:t>паром; кондиционирование воздуха</w:t>
            </w:r>
          </w:p>
        </w:tc>
        <w:tc>
          <w:tcPr>
            <w:tcW w:w="1134" w:type="dxa"/>
            <w:tcBorders>
              <w:top w:val="single" w:sz="4" w:space="0" w:color="auto"/>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CA6C21" w:rsidP="00F5625C">
            <w:pPr>
              <w:shd w:val="clear" w:color="auto" w:fill="FFFFFF" w:themeFill="background1"/>
              <w:jc w:val="center"/>
              <w:rPr>
                <w:sz w:val="22"/>
                <w:szCs w:val="22"/>
              </w:rPr>
            </w:pPr>
            <w:r>
              <w:rPr>
                <w:sz w:val="22"/>
                <w:szCs w:val="22"/>
              </w:rPr>
              <w:t>23,6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22,02</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93,3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23,6</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Строительство</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CA6C21">
            <w:pPr>
              <w:shd w:val="clear" w:color="auto" w:fill="FFFFFF" w:themeFill="background1"/>
              <w:jc w:val="center"/>
              <w:rPr>
                <w:sz w:val="22"/>
                <w:szCs w:val="22"/>
              </w:rPr>
            </w:pPr>
            <w:r w:rsidRPr="004553AB">
              <w:rPr>
                <w:sz w:val="22"/>
                <w:szCs w:val="22"/>
              </w:rPr>
              <w:t>41,</w:t>
            </w:r>
            <w:r>
              <w:rPr>
                <w:sz w:val="22"/>
                <w:szCs w:val="22"/>
              </w:rPr>
              <w:t>9</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43,6</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903008" w:rsidP="00F5625C">
            <w:pPr>
              <w:shd w:val="clear" w:color="auto" w:fill="FFFFFF" w:themeFill="background1"/>
              <w:jc w:val="center"/>
              <w:rPr>
                <w:sz w:val="22"/>
                <w:szCs w:val="22"/>
              </w:rPr>
            </w:pPr>
            <w:r>
              <w:rPr>
                <w:sz w:val="22"/>
                <w:szCs w:val="22"/>
              </w:rPr>
              <w:t>104,1</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43,6</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Транспорт</w:t>
            </w:r>
            <w:r>
              <w:rPr>
                <w:sz w:val="22"/>
                <w:szCs w:val="22"/>
              </w:rPr>
              <w:t>ировка</w:t>
            </w:r>
            <w:r w:rsidRPr="004553AB">
              <w:rPr>
                <w:sz w:val="22"/>
                <w:szCs w:val="22"/>
              </w:rPr>
              <w:t xml:space="preserve"> и </w:t>
            </w:r>
            <w:r>
              <w:rPr>
                <w:sz w:val="22"/>
                <w:szCs w:val="22"/>
              </w:rPr>
              <w:t>хранение</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CA6C21" w:rsidRDefault="00CA6C21" w:rsidP="00F5625C">
            <w:pPr>
              <w:shd w:val="clear" w:color="auto" w:fill="FFFFFF" w:themeFill="background1"/>
              <w:jc w:val="center"/>
              <w:rPr>
                <w:sz w:val="22"/>
                <w:szCs w:val="22"/>
              </w:rPr>
            </w:pPr>
            <w:r w:rsidRPr="00CA6C21">
              <w:rPr>
                <w:sz w:val="22"/>
                <w:szCs w:val="22"/>
              </w:rPr>
              <w:t>30,6</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31,99</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903008" w:rsidP="00F5625C">
            <w:pPr>
              <w:shd w:val="clear" w:color="auto" w:fill="FFFFFF" w:themeFill="background1"/>
              <w:jc w:val="center"/>
              <w:rPr>
                <w:sz w:val="22"/>
                <w:szCs w:val="22"/>
              </w:rPr>
            </w:pPr>
            <w:r>
              <w:rPr>
                <w:sz w:val="22"/>
                <w:szCs w:val="22"/>
              </w:rPr>
              <w:t>104,5</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35,1</w:t>
            </w:r>
          </w:p>
        </w:tc>
      </w:tr>
      <w:tr w:rsidR="00CA6C21" w:rsidRPr="004553AB" w:rsidTr="00CA6C21">
        <w:trPr>
          <w:trHeight w:val="915"/>
        </w:trPr>
        <w:tc>
          <w:tcPr>
            <w:tcW w:w="3833" w:type="dxa"/>
            <w:tcBorders>
              <w:top w:val="nil"/>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sz w:val="22"/>
                <w:szCs w:val="22"/>
              </w:rPr>
            </w:pPr>
            <w:r w:rsidRPr="004553AB">
              <w:rPr>
                <w:sz w:val="22"/>
                <w:szCs w:val="22"/>
              </w:rPr>
              <w:t>Государственное управление и обеспечение военной безопасности; обязательное социальное обеспечение</w:t>
            </w:r>
          </w:p>
        </w:tc>
        <w:tc>
          <w:tcPr>
            <w:tcW w:w="1134" w:type="dxa"/>
            <w:tcBorders>
              <w:top w:val="nil"/>
              <w:left w:val="nil"/>
              <w:bottom w:val="single" w:sz="4" w:space="0" w:color="auto"/>
              <w:right w:val="single" w:sz="4" w:space="0" w:color="auto"/>
            </w:tcBorders>
            <w:shd w:val="clear" w:color="auto" w:fill="FFFFFF" w:themeFill="background1"/>
            <w:noWrap/>
          </w:tcPr>
          <w:p w:rsidR="00CA6C21" w:rsidRPr="004553AB" w:rsidRDefault="00CA6C21" w:rsidP="00F5625C">
            <w:pPr>
              <w:shd w:val="clear" w:color="auto" w:fill="FFFFFF" w:themeFill="background1"/>
              <w:rPr>
                <w:sz w:val="22"/>
                <w:szCs w:val="22"/>
              </w:rPr>
            </w:pPr>
          </w:p>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E913E6" w:rsidP="00E913E6">
            <w:pPr>
              <w:shd w:val="clear" w:color="auto" w:fill="FFFFFF" w:themeFill="background1"/>
              <w:rPr>
                <w:sz w:val="22"/>
                <w:szCs w:val="22"/>
              </w:rPr>
            </w:pPr>
            <w:r>
              <w:rPr>
                <w:sz w:val="22"/>
                <w:szCs w:val="22"/>
              </w:rPr>
              <w:t>40,6</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903008">
            <w:pPr>
              <w:shd w:val="clear" w:color="auto" w:fill="FFFFFF" w:themeFill="background1"/>
              <w:rPr>
                <w:sz w:val="22"/>
                <w:szCs w:val="22"/>
              </w:rPr>
            </w:pPr>
            <w:r>
              <w:rPr>
                <w:sz w:val="22"/>
                <w:szCs w:val="22"/>
              </w:rPr>
              <w:t>42,</w:t>
            </w:r>
            <w:r w:rsidR="00E913E6">
              <w:rPr>
                <w:sz w:val="22"/>
                <w:szCs w:val="22"/>
              </w:rPr>
              <w:t>4</w:t>
            </w:r>
          </w:p>
        </w:tc>
        <w:tc>
          <w:tcPr>
            <w:tcW w:w="992" w:type="dxa"/>
            <w:tcBorders>
              <w:top w:val="nil"/>
              <w:left w:val="nil"/>
              <w:bottom w:val="single" w:sz="4" w:space="0" w:color="auto"/>
              <w:right w:val="single" w:sz="4" w:space="0" w:color="auto"/>
            </w:tcBorders>
            <w:shd w:val="clear" w:color="auto" w:fill="FFFFFF" w:themeFill="background1"/>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104,4</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E913E6" w:rsidP="00F5625C">
            <w:pPr>
              <w:shd w:val="clear" w:color="auto" w:fill="FFFFFF" w:themeFill="background1"/>
              <w:jc w:val="center"/>
              <w:rPr>
                <w:sz w:val="22"/>
                <w:szCs w:val="22"/>
              </w:rPr>
            </w:pPr>
            <w:r>
              <w:rPr>
                <w:sz w:val="22"/>
                <w:szCs w:val="22"/>
              </w:rPr>
              <w:t>42,4</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Образование</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E913E6">
            <w:pPr>
              <w:shd w:val="clear" w:color="auto" w:fill="FFFFFF" w:themeFill="background1"/>
              <w:jc w:val="center"/>
              <w:rPr>
                <w:sz w:val="22"/>
                <w:szCs w:val="22"/>
              </w:rPr>
            </w:pPr>
            <w:r w:rsidRPr="004553AB">
              <w:rPr>
                <w:sz w:val="22"/>
                <w:szCs w:val="22"/>
              </w:rPr>
              <w:t>21,</w:t>
            </w:r>
            <w:r w:rsidR="00E913E6">
              <w:rPr>
                <w:sz w:val="22"/>
                <w:szCs w:val="22"/>
              </w:rPr>
              <w:t>0</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22,6</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C35D11" w:rsidP="00F5625C">
            <w:pPr>
              <w:shd w:val="clear" w:color="auto" w:fill="FFFFFF" w:themeFill="background1"/>
              <w:jc w:val="center"/>
              <w:rPr>
                <w:sz w:val="22"/>
                <w:szCs w:val="22"/>
              </w:rPr>
            </w:pPr>
            <w:r>
              <w:rPr>
                <w:sz w:val="22"/>
                <w:szCs w:val="22"/>
              </w:rPr>
              <w:t>107,6</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E913E6" w:rsidP="00F5625C">
            <w:pPr>
              <w:shd w:val="clear" w:color="auto" w:fill="FFFFFF" w:themeFill="background1"/>
              <w:jc w:val="center"/>
              <w:rPr>
                <w:sz w:val="22"/>
                <w:szCs w:val="22"/>
              </w:rPr>
            </w:pPr>
            <w:r>
              <w:rPr>
                <w:sz w:val="22"/>
                <w:szCs w:val="22"/>
              </w:rPr>
              <w:t>22,6</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Здравоохранение и предоставление социальных услуг</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E913E6" w:rsidP="00F5625C">
            <w:pPr>
              <w:shd w:val="clear" w:color="auto" w:fill="FFFFFF" w:themeFill="background1"/>
              <w:jc w:val="center"/>
              <w:rPr>
                <w:sz w:val="22"/>
                <w:szCs w:val="22"/>
              </w:rPr>
            </w:pPr>
            <w:r>
              <w:rPr>
                <w:sz w:val="22"/>
                <w:szCs w:val="22"/>
              </w:rPr>
              <w:t>24,6</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26,3</w:t>
            </w:r>
          </w:p>
        </w:tc>
        <w:tc>
          <w:tcPr>
            <w:tcW w:w="992" w:type="dxa"/>
            <w:tcBorders>
              <w:top w:val="nil"/>
              <w:left w:val="nil"/>
              <w:bottom w:val="single" w:sz="4" w:space="0" w:color="auto"/>
              <w:right w:val="single" w:sz="4" w:space="0" w:color="auto"/>
            </w:tcBorders>
            <w:shd w:val="clear" w:color="auto" w:fill="FFFFFF" w:themeFill="background1"/>
          </w:tcPr>
          <w:p w:rsidR="00C35D11" w:rsidRDefault="00C35D11" w:rsidP="00F5625C">
            <w:pPr>
              <w:shd w:val="clear" w:color="auto" w:fill="FFFFFF" w:themeFill="background1"/>
              <w:jc w:val="center"/>
              <w:rPr>
                <w:sz w:val="22"/>
                <w:szCs w:val="22"/>
              </w:rPr>
            </w:pPr>
          </w:p>
          <w:p w:rsidR="00CA6C21" w:rsidRPr="004553AB" w:rsidRDefault="00C35D11" w:rsidP="00F5625C">
            <w:pPr>
              <w:shd w:val="clear" w:color="auto" w:fill="FFFFFF" w:themeFill="background1"/>
              <w:jc w:val="center"/>
              <w:rPr>
                <w:sz w:val="22"/>
                <w:szCs w:val="22"/>
              </w:rPr>
            </w:pPr>
            <w:r>
              <w:rPr>
                <w:sz w:val="22"/>
                <w:szCs w:val="22"/>
              </w:rPr>
              <w:t>106,9</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E913E6" w:rsidP="00F5625C">
            <w:pPr>
              <w:shd w:val="clear" w:color="auto" w:fill="FFFFFF" w:themeFill="background1"/>
              <w:jc w:val="center"/>
              <w:rPr>
                <w:sz w:val="22"/>
                <w:szCs w:val="22"/>
              </w:rPr>
            </w:pPr>
            <w:r>
              <w:rPr>
                <w:sz w:val="22"/>
                <w:szCs w:val="22"/>
              </w:rPr>
              <w:t>28,5</w:t>
            </w:r>
          </w:p>
        </w:tc>
      </w:tr>
      <w:tr w:rsidR="00CA6C21" w:rsidRPr="003E31A9"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lastRenderedPageBreak/>
              <w:t>Прочие</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F5625C">
            <w:pPr>
              <w:shd w:val="clear" w:color="auto" w:fill="FFFFFF" w:themeFill="background1"/>
              <w:jc w:val="center"/>
              <w:rPr>
                <w:sz w:val="22"/>
                <w:szCs w:val="22"/>
              </w:rPr>
            </w:pPr>
            <w:r w:rsidRPr="004553AB">
              <w:rPr>
                <w:sz w:val="22"/>
                <w:szCs w:val="22"/>
              </w:rPr>
              <w:t>12,79</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18,4</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C35D11" w:rsidP="00F5625C">
            <w:pPr>
              <w:shd w:val="clear" w:color="auto" w:fill="FFFFFF" w:themeFill="background1"/>
              <w:jc w:val="center"/>
              <w:rPr>
                <w:sz w:val="22"/>
                <w:szCs w:val="22"/>
              </w:rPr>
            </w:pPr>
            <w:r>
              <w:rPr>
                <w:sz w:val="22"/>
                <w:szCs w:val="22"/>
              </w:rPr>
              <w:t>143,9</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35D11" w:rsidP="00F5625C">
            <w:pPr>
              <w:shd w:val="clear" w:color="auto" w:fill="FFFFFF" w:themeFill="background1"/>
              <w:jc w:val="center"/>
              <w:rPr>
                <w:sz w:val="22"/>
                <w:szCs w:val="22"/>
              </w:rPr>
            </w:pPr>
            <w:r>
              <w:rPr>
                <w:sz w:val="22"/>
                <w:szCs w:val="22"/>
              </w:rPr>
              <w:t>20,1</w:t>
            </w:r>
          </w:p>
        </w:tc>
      </w:tr>
    </w:tbl>
    <w:p w:rsidR="00F5625C" w:rsidRDefault="00F5625C" w:rsidP="00F5625C">
      <w:pPr>
        <w:shd w:val="clear" w:color="auto" w:fill="FFFFFF" w:themeFill="background1"/>
        <w:ind w:firstLine="708"/>
        <w:jc w:val="both"/>
        <w:rPr>
          <w:sz w:val="24"/>
          <w:szCs w:val="24"/>
        </w:rPr>
      </w:pPr>
    </w:p>
    <w:p w:rsidR="00F5625C" w:rsidRDefault="00F5625C" w:rsidP="00277DDD">
      <w:pPr>
        <w:shd w:val="clear" w:color="auto" w:fill="FFFFFF" w:themeFill="background1"/>
        <w:ind w:firstLine="708"/>
        <w:jc w:val="both"/>
        <w:rPr>
          <w:rFonts w:eastAsiaTheme="minorHAnsi"/>
          <w:sz w:val="22"/>
          <w:szCs w:val="22"/>
          <w:lang w:eastAsia="en-US"/>
        </w:rPr>
      </w:pPr>
      <w:r>
        <w:rPr>
          <w:sz w:val="24"/>
          <w:szCs w:val="24"/>
        </w:rPr>
        <w:t>Наибольший размер среднемесячной заработной платы по итогам 2017 года сложился по видам экономической деятельности: строительство – 43 605,7 руб.,</w:t>
      </w:r>
      <w:r w:rsidRPr="009241D9">
        <w:rPr>
          <w:sz w:val="24"/>
          <w:szCs w:val="24"/>
        </w:rPr>
        <w:t xml:space="preserve"> </w:t>
      </w:r>
      <w:r>
        <w:rPr>
          <w:sz w:val="24"/>
          <w:szCs w:val="24"/>
        </w:rPr>
        <w:t xml:space="preserve">государственное управление и обеспечение военной безопасности, обязательное социальное обеспечение – 42 357,5 руб.,  добыча полезных ископаемых – 33 805,5 руб., деятельность в области информации и связи – 33 185,8 руб., водоснабжение, водоотведение, организация сбора и утилизации </w:t>
      </w:r>
      <w:r w:rsidRPr="00FF45E1">
        <w:rPr>
          <w:sz w:val="24"/>
          <w:szCs w:val="24"/>
        </w:rPr>
        <w:t>отходов, деятельность по ликвидации загрязнений</w:t>
      </w:r>
      <w:r>
        <w:rPr>
          <w:sz w:val="24"/>
          <w:szCs w:val="24"/>
        </w:rPr>
        <w:t xml:space="preserve"> – 32 527 руб.</w:t>
      </w:r>
    </w:p>
    <w:p w:rsidR="00F5625C" w:rsidRDefault="00F5625C" w:rsidP="00277DDD">
      <w:pPr>
        <w:shd w:val="clear" w:color="auto" w:fill="FFFFFF" w:themeFill="background1"/>
        <w:ind w:firstLine="708"/>
        <w:jc w:val="both"/>
        <w:rPr>
          <w:sz w:val="24"/>
          <w:szCs w:val="24"/>
        </w:rPr>
      </w:pPr>
      <w:r>
        <w:rPr>
          <w:sz w:val="24"/>
          <w:szCs w:val="24"/>
        </w:rPr>
        <w:t xml:space="preserve">По итогам 2017 года </w:t>
      </w:r>
      <w:r w:rsidRPr="000D788A">
        <w:rPr>
          <w:sz w:val="24"/>
          <w:szCs w:val="24"/>
        </w:rPr>
        <w:t>среднедушевой денежный доход</w:t>
      </w:r>
      <w:r>
        <w:rPr>
          <w:sz w:val="24"/>
          <w:szCs w:val="24"/>
        </w:rPr>
        <w:t xml:space="preserve"> населения составил </w:t>
      </w:r>
      <w:r w:rsidRPr="00FF45E1">
        <w:rPr>
          <w:sz w:val="24"/>
          <w:szCs w:val="24"/>
        </w:rPr>
        <w:t>13 306,9</w:t>
      </w:r>
      <w:r>
        <w:t xml:space="preserve"> </w:t>
      </w:r>
      <w:r>
        <w:rPr>
          <w:sz w:val="24"/>
          <w:szCs w:val="24"/>
        </w:rPr>
        <w:t>руб., темп роста в сравнении с прошлым годом – 101,1%. За последние четыре года среднедушевой денежный доход вырос на 18%, рост показателя обусловлен ростом составляющих доходов населения – заработной платы, пенсий, социальных выплат. С</w:t>
      </w:r>
      <w:r w:rsidRPr="000D788A">
        <w:rPr>
          <w:sz w:val="24"/>
          <w:szCs w:val="24"/>
        </w:rPr>
        <w:t xml:space="preserve">реднедушевой денежный </w:t>
      </w:r>
      <w:r>
        <w:rPr>
          <w:sz w:val="24"/>
          <w:szCs w:val="24"/>
        </w:rPr>
        <w:t xml:space="preserve">в 2016 году составил </w:t>
      </w:r>
      <w:r w:rsidRPr="009A6B7E">
        <w:rPr>
          <w:sz w:val="24"/>
          <w:szCs w:val="24"/>
        </w:rPr>
        <w:t>13</w:t>
      </w:r>
      <w:r>
        <w:rPr>
          <w:sz w:val="24"/>
          <w:szCs w:val="24"/>
        </w:rPr>
        <w:t xml:space="preserve"> </w:t>
      </w:r>
      <w:r w:rsidRPr="009A6B7E">
        <w:rPr>
          <w:sz w:val="24"/>
          <w:szCs w:val="24"/>
        </w:rPr>
        <w:t>158,3</w:t>
      </w:r>
      <w:r>
        <w:rPr>
          <w:sz w:val="24"/>
          <w:szCs w:val="24"/>
        </w:rPr>
        <w:t xml:space="preserve"> руб., в 2015 году составил - 12 205,74 руб., в 2014 году - 11 298,33 руб.</w:t>
      </w:r>
    </w:p>
    <w:p w:rsidR="00F5625C" w:rsidRPr="009A6B7E" w:rsidRDefault="00F5625C" w:rsidP="00277DDD">
      <w:pPr>
        <w:shd w:val="clear" w:color="auto" w:fill="FFFFFF"/>
        <w:ind w:firstLine="708"/>
        <w:jc w:val="both"/>
        <w:rPr>
          <w:sz w:val="24"/>
          <w:szCs w:val="24"/>
        </w:rPr>
      </w:pPr>
      <w:r w:rsidRPr="009A6B7E">
        <w:rPr>
          <w:sz w:val="24"/>
          <w:szCs w:val="24"/>
        </w:rPr>
        <w:t xml:space="preserve">Также следует отметить, рост заработной платы в бюджетной сфере, главным образом,  обусловленный продолжением проводимой работы по увеличению заработной платы в рамках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 № 1688 «О некоторых мерах по реализации государственной политики в сфере защиты детей-сирот и детей, оставшихся без попечения родителей». </w:t>
      </w:r>
    </w:p>
    <w:p w:rsidR="00F5625C" w:rsidRPr="009A6B7E" w:rsidRDefault="00F5625C" w:rsidP="00277DDD">
      <w:pPr>
        <w:shd w:val="clear" w:color="auto" w:fill="FFFFFF"/>
        <w:ind w:firstLine="708"/>
        <w:jc w:val="both"/>
        <w:rPr>
          <w:sz w:val="24"/>
          <w:szCs w:val="24"/>
        </w:rPr>
      </w:pPr>
      <w:r w:rsidRPr="009A6B7E">
        <w:rPr>
          <w:sz w:val="24"/>
          <w:szCs w:val="24"/>
        </w:rPr>
        <w:t xml:space="preserve">Среднемесячная заработная плата работников бюджетной сферы, финансируемая из консолидированного местного бюджета составила 24 157,68 руб., что на 3,5% или 823,52 руб. больше показателя 2016 года (т.е. темп роста составил 103,5%). </w:t>
      </w:r>
    </w:p>
    <w:p w:rsidR="00055870" w:rsidRDefault="00055870" w:rsidP="00DC75D1">
      <w:pPr>
        <w:shd w:val="clear" w:color="auto" w:fill="FFFFFF" w:themeFill="background1"/>
        <w:autoSpaceDE w:val="0"/>
        <w:autoSpaceDN w:val="0"/>
        <w:adjustRightInd w:val="0"/>
        <w:ind w:firstLine="540"/>
        <w:jc w:val="both"/>
        <w:rPr>
          <w:sz w:val="24"/>
          <w:szCs w:val="24"/>
        </w:rPr>
      </w:pPr>
    </w:p>
    <w:p w:rsidR="00197DB2" w:rsidRPr="007602F8" w:rsidRDefault="0090230C" w:rsidP="00E44CD4">
      <w:pPr>
        <w:pStyle w:val="ConsPlusNormal"/>
        <w:jc w:val="center"/>
        <w:outlineLvl w:val="2"/>
        <w:rPr>
          <w:rFonts w:cs="Courier New"/>
          <w:b/>
        </w:rPr>
      </w:pPr>
      <w:bookmarkStart w:id="9" w:name="_Toc532195851"/>
      <w:r>
        <w:rPr>
          <w:rFonts w:cs="Courier New"/>
          <w:b/>
        </w:rPr>
        <w:t>3.2.4</w:t>
      </w:r>
      <w:r w:rsidR="00197DB2" w:rsidRPr="007602F8">
        <w:rPr>
          <w:rFonts w:cs="Courier New"/>
          <w:b/>
        </w:rPr>
        <w:t xml:space="preserve">. </w:t>
      </w:r>
      <w:r w:rsidR="003E111F" w:rsidRPr="007602F8">
        <w:rPr>
          <w:rFonts w:cs="Courier New"/>
          <w:b/>
        </w:rPr>
        <w:t>Н</w:t>
      </w:r>
      <w:r w:rsidR="00197DB2" w:rsidRPr="007602F8">
        <w:rPr>
          <w:rFonts w:cs="Courier New"/>
          <w:b/>
        </w:rPr>
        <w:t>алоговая и бюджетная политика. Оценка финансового состояния</w:t>
      </w:r>
      <w:bookmarkEnd w:id="9"/>
    </w:p>
    <w:p w:rsidR="00277DDD" w:rsidRDefault="0097698C" w:rsidP="00277DDD">
      <w:pPr>
        <w:shd w:val="clear" w:color="auto" w:fill="FFFFFF"/>
        <w:tabs>
          <w:tab w:val="left" w:pos="4349"/>
        </w:tabs>
        <w:jc w:val="center"/>
        <w:outlineLvl w:val="2"/>
        <w:rPr>
          <w:b/>
          <w:bCs/>
          <w:sz w:val="24"/>
          <w:szCs w:val="24"/>
        </w:rPr>
      </w:pPr>
      <w:bookmarkStart w:id="10" w:name="_Toc532195852"/>
      <w:r w:rsidRPr="0097698C">
        <w:rPr>
          <w:rFonts w:ascii="Arial" w:cs="Arial"/>
          <w:b/>
          <w:bCs/>
          <w:sz w:val="24"/>
          <w:szCs w:val="24"/>
        </w:rPr>
        <w:t>Устойчивость</w:t>
      </w:r>
      <w:r w:rsidRPr="0097698C">
        <w:rPr>
          <w:rFonts w:ascii="Arial" w:cs="Arial"/>
          <w:b/>
          <w:bCs/>
          <w:sz w:val="24"/>
          <w:szCs w:val="24"/>
        </w:rPr>
        <w:t xml:space="preserve"> </w:t>
      </w:r>
      <w:r w:rsidRPr="0097698C">
        <w:rPr>
          <w:rFonts w:ascii="Arial" w:cs="Arial"/>
          <w:b/>
          <w:bCs/>
          <w:sz w:val="24"/>
          <w:szCs w:val="24"/>
        </w:rPr>
        <w:t>бюджетной</w:t>
      </w:r>
      <w:r w:rsidRPr="0097698C">
        <w:rPr>
          <w:rFonts w:ascii="Arial" w:cs="Arial"/>
          <w:b/>
          <w:bCs/>
          <w:sz w:val="24"/>
          <w:szCs w:val="24"/>
        </w:rPr>
        <w:t xml:space="preserve"> </w:t>
      </w:r>
      <w:r w:rsidRPr="0097698C">
        <w:rPr>
          <w:rFonts w:ascii="Arial" w:cs="Arial"/>
          <w:b/>
          <w:bCs/>
          <w:sz w:val="24"/>
          <w:szCs w:val="24"/>
        </w:rPr>
        <w:t>системы</w:t>
      </w:r>
      <w:r w:rsidR="007602F8">
        <w:rPr>
          <w:rFonts w:ascii="Arial" w:cs="Arial"/>
          <w:b/>
          <w:bCs/>
          <w:sz w:val="24"/>
          <w:szCs w:val="24"/>
        </w:rPr>
        <w:t xml:space="preserve">. </w:t>
      </w:r>
      <w:r w:rsidRPr="0097698C">
        <w:rPr>
          <w:b/>
          <w:bCs/>
          <w:sz w:val="24"/>
          <w:szCs w:val="24"/>
        </w:rPr>
        <w:t>Характеристика консолидированного бюджета</w:t>
      </w:r>
      <w:bookmarkEnd w:id="10"/>
    </w:p>
    <w:p w:rsidR="00F5625C" w:rsidRDefault="00F5625C" w:rsidP="00277DDD">
      <w:pPr>
        <w:shd w:val="clear" w:color="auto" w:fill="FFFFFF"/>
        <w:tabs>
          <w:tab w:val="left" w:pos="4349"/>
        </w:tabs>
        <w:spacing w:before="240"/>
        <w:ind w:firstLine="709"/>
        <w:jc w:val="both"/>
        <w:outlineLvl w:val="2"/>
        <w:rPr>
          <w:sz w:val="24"/>
          <w:szCs w:val="24"/>
          <w:lang w:eastAsia="en-US"/>
        </w:rPr>
      </w:pPr>
      <w:r w:rsidRPr="00F5625C">
        <w:rPr>
          <w:sz w:val="24"/>
          <w:szCs w:val="24"/>
          <w:lang w:eastAsia="en-US"/>
        </w:rPr>
        <w:t>В структуре доходной части консолидированного бюджета безвозмездные поступления занимают наибольший удельный вес. В течение 3 отчетных лет удельный вес безвозмездных поступлений изменился в сторону уменьшения с 77% до 73%. Вторым по величине доходным источником является налог на доходы физических лиц, который соответственно тоже изменил свою величину – с 14 до 17 процентов.</w:t>
      </w:r>
    </w:p>
    <w:p w:rsidR="003B32D9" w:rsidRPr="00277DDD" w:rsidRDefault="003B32D9" w:rsidP="003B32D9">
      <w:pPr>
        <w:shd w:val="clear" w:color="auto" w:fill="FFFFFF"/>
        <w:tabs>
          <w:tab w:val="left" w:pos="4349"/>
        </w:tabs>
        <w:ind w:firstLine="709"/>
        <w:jc w:val="both"/>
        <w:outlineLvl w:val="2"/>
        <w:rPr>
          <w:sz w:val="24"/>
          <w:szCs w:val="24"/>
          <w:lang w:eastAsia="en-US"/>
        </w:rPr>
      </w:pPr>
      <w:r w:rsidRPr="00F5625C">
        <w:rPr>
          <w:sz w:val="24"/>
          <w:szCs w:val="24"/>
          <w:lang w:eastAsia="en-US"/>
        </w:rPr>
        <w:t>Основной структурной составляющей расходов бюджета Слюдянского района остаются расходы на образование и культуру. Удельный вес расходов на них  увеличился с 51,5% в 2015 году до 63,2% в 2017 году. Из 48 учреждений, оказывающих 12 видов услуг, 38 являются бюджетными. В 2015 году, в целях наиболее эффективного использования бюджетных средств, произведено перераспределение  учреждений между уровнями бюджетов – 4 сельских дома культуры переданы из бюджета муниципального района в бюджеты сельских поселений. В первой половине 2018года, после капитального ремонта здания бывшего Детского дома, расположенного по адресу ул. Ленина 23А, вступил в эксплуатацию МБДОУ № 8 «Солнышко» на 110 мест.</w:t>
      </w:r>
    </w:p>
    <w:p w:rsidR="00F5625C" w:rsidRPr="00F5625C" w:rsidRDefault="00F5625C" w:rsidP="00F5625C">
      <w:pPr>
        <w:ind w:firstLine="709"/>
        <w:jc w:val="both"/>
        <w:textAlignment w:val="baseline"/>
        <w:rPr>
          <w:sz w:val="24"/>
          <w:szCs w:val="24"/>
        </w:rPr>
      </w:pPr>
      <w:r w:rsidRPr="00F5625C">
        <w:rPr>
          <w:kern w:val="24"/>
          <w:sz w:val="24"/>
          <w:szCs w:val="24"/>
        </w:rPr>
        <w:t xml:space="preserve">Объем социально-значимых расходов в течение анализируемого периода имеет постоянную тенденцию к росту, так  по сравнению с итогами 2016 года  в 2017году увеличение составило 33 408,9 тыс. рублей и составляет </w:t>
      </w:r>
      <w:r w:rsidRPr="00F5625C">
        <w:rPr>
          <w:b/>
          <w:bCs/>
          <w:kern w:val="24"/>
          <w:sz w:val="24"/>
          <w:szCs w:val="24"/>
        </w:rPr>
        <w:t>875 210,9 тыс. рублей</w:t>
      </w:r>
      <w:r w:rsidRPr="00F5625C">
        <w:rPr>
          <w:kern w:val="24"/>
          <w:sz w:val="24"/>
          <w:szCs w:val="24"/>
        </w:rPr>
        <w:t xml:space="preserve"> или </w:t>
      </w:r>
      <w:r w:rsidRPr="00F5625C">
        <w:rPr>
          <w:b/>
          <w:bCs/>
          <w:kern w:val="24"/>
          <w:sz w:val="24"/>
          <w:szCs w:val="24"/>
        </w:rPr>
        <w:t>71,5%</w:t>
      </w:r>
      <w:r w:rsidRPr="00F5625C">
        <w:rPr>
          <w:kern w:val="24"/>
          <w:sz w:val="24"/>
          <w:szCs w:val="24"/>
        </w:rPr>
        <w:t xml:space="preserve"> от общего объема расходов, из них:</w:t>
      </w:r>
    </w:p>
    <w:p w:rsidR="00F5625C" w:rsidRPr="00F5625C" w:rsidRDefault="00F5625C" w:rsidP="00F5625C">
      <w:pPr>
        <w:ind w:firstLine="709"/>
        <w:jc w:val="both"/>
        <w:textAlignment w:val="baseline"/>
        <w:rPr>
          <w:sz w:val="24"/>
          <w:szCs w:val="24"/>
        </w:rPr>
      </w:pPr>
      <w:r w:rsidRPr="00F5625C">
        <w:rPr>
          <w:kern w:val="24"/>
          <w:sz w:val="24"/>
          <w:szCs w:val="24"/>
        </w:rPr>
        <w:t>- расходы на оплату труда  и начисления на нее  734 335,8 тыс. рублей, что на + 33 139,8  выше расходов 2016 года;</w:t>
      </w:r>
    </w:p>
    <w:p w:rsidR="00F5625C" w:rsidRPr="00F5625C" w:rsidRDefault="00F5625C" w:rsidP="00F5625C">
      <w:pPr>
        <w:ind w:firstLine="709"/>
        <w:jc w:val="both"/>
        <w:textAlignment w:val="baseline"/>
        <w:rPr>
          <w:sz w:val="24"/>
          <w:szCs w:val="24"/>
        </w:rPr>
      </w:pPr>
      <w:r w:rsidRPr="00F5625C">
        <w:rPr>
          <w:kern w:val="24"/>
          <w:sz w:val="24"/>
          <w:szCs w:val="24"/>
        </w:rPr>
        <w:lastRenderedPageBreak/>
        <w:t>- расходы на коммунальные услуги и электроэнергию  65 190,2 тыс. рублей, выше расходов 2016 года на +11 782,2 тыс. рублей;</w:t>
      </w:r>
    </w:p>
    <w:p w:rsidR="00F5625C" w:rsidRPr="00F5625C" w:rsidRDefault="00F5625C" w:rsidP="00F5625C">
      <w:pPr>
        <w:ind w:firstLine="709"/>
        <w:jc w:val="both"/>
        <w:textAlignment w:val="baseline"/>
        <w:rPr>
          <w:kern w:val="24"/>
          <w:sz w:val="24"/>
          <w:szCs w:val="24"/>
        </w:rPr>
      </w:pPr>
      <w:r w:rsidRPr="00F5625C">
        <w:rPr>
          <w:kern w:val="24"/>
          <w:sz w:val="24"/>
          <w:szCs w:val="24"/>
        </w:rPr>
        <w:t xml:space="preserve">- субсидии ЖКУ и прочая социальная помощь  75 684,9 тыс. рублей. </w:t>
      </w:r>
    </w:p>
    <w:p w:rsidR="00F5625C" w:rsidRDefault="00F5625C" w:rsidP="00F5625C">
      <w:pPr>
        <w:spacing w:line="276" w:lineRule="auto"/>
        <w:jc w:val="center"/>
        <w:textAlignment w:val="baseline"/>
        <w:rPr>
          <w:kern w:val="24"/>
          <w:sz w:val="26"/>
          <w:szCs w:val="26"/>
        </w:rPr>
      </w:pPr>
      <w:r>
        <w:rPr>
          <w:rFonts w:eastAsiaTheme="minorEastAsia"/>
          <w:b/>
          <w:noProof/>
        </w:rPr>
        <w:drawing>
          <wp:inline distT="0" distB="0" distL="0" distR="0" wp14:anchorId="58CA5189" wp14:editId="64A6D4C0">
            <wp:extent cx="4309607" cy="2584174"/>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625C" w:rsidRPr="00F5625C" w:rsidRDefault="00F5625C" w:rsidP="00F5625C">
      <w:pPr>
        <w:ind w:firstLine="709"/>
        <w:jc w:val="both"/>
        <w:textAlignment w:val="baseline"/>
        <w:rPr>
          <w:kern w:val="24"/>
          <w:sz w:val="24"/>
          <w:szCs w:val="24"/>
        </w:rPr>
      </w:pPr>
      <w:r w:rsidRPr="00F5625C">
        <w:rPr>
          <w:kern w:val="24"/>
          <w:sz w:val="24"/>
          <w:szCs w:val="24"/>
        </w:rPr>
        <w:t xml:space="preserve">Во исполнение Указа Президента Российской Федерации от 07.05.2012года № 597 «О мероприятиях по реализации государственной социальной политики»  (далее - Указ) средняя заработная плата педагогических работников дошкольных образовательных учреждений, учреждений дополнительного образования, образовательных учреждений и работников учреждений культуры  доведена до показателей, доведенных министерствами образования и культуры и архивов Иркутской области. </w:t>
      </w:r>
    </w:p>
    <w:p w:rsidR="00F5625C" w:rsidRPr="00F5625C" w:rsidRDefault="00F5625C" w:rsidP="00F5625C">
      <w:pPr>
        <w:ind w:firstLine="709"/>
        <w:jc w:val="both"/>
        <w:textAlignment w:val="baseline"/>
        <w:rPr>
          <w:kern w:val="24"/>
          <w:sz w:val="24"/>
          <w:szCs w:val="24"/>
        </w:rPr>
      </w:pPr>
      <w:r w:rsidRPr="00F5625C">
        <w:rPr>
          <w:kern w:val="24"/>
          <w:sz w:val="24"/>
          <w:szCs w:val="24"/>
        </w:rPr>
        <w:t>Изменение средней заработной платы категорий работников, заработная плата которых попадает под действие Указов,  за 2015 - 2017годы, характеризуется данными диаграммы:</w:t>
      </w:r>
    </w:p>
    <w:p w:rsidR="00F5625C" w:rsidRPr="00F5625C" w:rsidRDefault="00F5625C" w:rsidP="00F5625C">
      <w:pPr>
        <w:jc w:val="both"/>
        <w:textAlignment w:val="baseline"/>
        <w:rPr>
          <w:kern w:val="24"/>
          <w:sz w:val="24"/>
          <w:szCs w:val="24"/>
        </w:rPr>
      </w:pPr>
      <w:r w:rsidRPr="00F5625C">
        <w:rPr>
          <w:sz w:val="24"/>
          <w:szCs w:val="24"/>
        </w:rPr>
        <w:t xml:space="preserve">                                </w:t>
      </w:r>
      <w:r w:rsidRPr="00F5625C">
        <w:rPr>
          <w:rFonts w:eastAsiaTheme="minorEastAsia"/>
          <w:noProof/>
          <w:sz w:val="24"/>
          <w:szCs w:val="24"/>
        </w:rPr>
        <w:drawing>
          <wp:inline distT="0" distB="0" distL="0" distR="0" wp14:anchorId="6F3CBDBD" wp14:editId="0847DC65">
            <wp:extent cx="5494655" cy="392811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625C" w:rsidRPr="00F5625C" w:rsidRDefault="00F5625C" w:rsidP="00F5625C">
      <w:pPr>
        <w:jc w:val="both"/>
        <w:textAlignment w:val="baseline"/>
        <w:rPr>
          <w:sz w:val="24"/>
          <w:szCs w:val="24"/>
        </w:rPr>
      </w:pPr>
    </w:p>
    <w:p w:rsidR="00F5625C" w:rsidRPr="00F5625C" w:rsidRDefault="00F5625C" w:rsidP="003B32D9">
      <w:pPr>
        <w:ind w:firstLine="709"/>
        <w:jc w:val="both"/>
        <w:textAlignment w:val="baseline"/>
        <w:rPr>
          <w:sz w:val="24"/>
          <w:szCs w:val="24"/>
        </w:rPr>
      </w:pPr>
      <w:r w:rsidRPr="00F5625C">
        <w:rPr>
          <w:kern w:val="24"/>
          <w:sz w:val="24"/>
          <w:szCs w:val="24"/>
        </w:rPr>
        <w:t>Охват детей в возрасте от 1,6 до 6 лет услугами муниципальных дошкольных учреждений составляет  2 257 человек.</w:t>
      </w:r>
    </w:p>
    <w:p w:rsidR="00F5625C" w:rsidRPr="00F5625C" w:rsidRDefault="00F5625C" w:rsidP="003B32D9">
      <w:pPr>
        <w:ind w:firstLine="709"/>
        <w:jc w:val="both"/>
        <w:textAlignment w:val="baseline"/>
        <w:rPr>
          <w:sz w:val="24"/>
          <w:szCs w:val="24"/>
        </w:rPr>
      </w:pPr>
      <w:r w:rsidRPr="00F5625C">
        <w:rPr>
          <w:kern w:val="24"/>
          <w:sz w:val="24"/>
          <w:szCs w:val="24"/>
        </w:rPr>
        <w:t xml:space="preserve">Охват детей в возрасте от 6,5 до 18 лет услугами муниципальных образовательных учреждений составляет 4 958 человек. </w:t>
      </w:r>
    </w:p>
    <w:p w:rsidR="00F5625C" w:rsidRPr="00F5625C" w:rsidRDefault="00F5625C" w:rsidP="003B32D9">
      <w:pPr>
        <w:ind w:firstLine="709"/>
        <w:jc w:val="both"/>
        <w:textAlignment w:val="baseline"/>
        <w:rPr>
          <w:sz w:val="24"/>
          <w:szCs w:val="24"/>
        </w:rPr>
      </w:pPr>
      <w:r w:rsidRPr="00F5625C">
        <w:rPr>
          <w:kern w:val="24"/>
          <w:sz w:val="24"/>
          <w:szCs w:val="24"/>
        </w:rPr>
        <w:t xml:space="preserve">Охват детей в возрасте от 6,5 до 18 лет услугами дополнительного образования в сфере художественной творческой направленности составляет 1 376 человек. </w:t>
      </w:r>
    </w:p>
    <w:p w:rsidR="00F5625C" w:rsidRPr="00F5625C" w:rsidRDefault="00F5625C" w:rsidP="003B32D9">
      <w:pPr>
        <w:ind w:firstLine="709"/>
        <w:jc w:val="both"/>
        <w:textAlignment w:val="baseline"/>
        <w:rPr>
          <w:sz w:val="24"/>
          <w:szCs w:val="24"/>
        </w:rPr>
      </w:pPr>
      <w:r w:rsidRPr="00F5625C">
        <w:rPr>
          <w:kern w:val="24"/>
          <w:sz w:val="24"/>
          <w:szCs w:val="24"/>
        </w:rPr>
        <w:t xml:space="preserve">Охват детей в возрасте от 6,5 до 18 лет услугами дополнительного образования в сфере физической культуры и спорта составляет  669 человек. </w:t>
      </w:r>
    </w:p>
    <w:p w:rsidR="00F5625C" w:rsidRPr="00F5625C" w:rsidRDefault="00F5625C" w:rsidP="003B32D9">
      <w:pPr>
        <w:ind w:firstLine="709"/>
        <w:jc w:val="both"/>
        <w:textAlignment w:val="baseline"/>
        <w:rPr>
          <w:sz w:val="24"/>
          <w:szCs w:val="24"/>
        </w:rPr>
      </w:pPr>
      <w:r w:rsidRPr="00F5625C">
        <w:rPr>
          <w:kern w:val="24"/>
          <w:sz w:val="24"/>
          <w:szCs w:val="24"/>
        </w:rPr>
        <w:t>Охват детей в возрасте от 6,5 до 18 лет услугами дополнительного образования в сфере искусства составляет 670 человек.</w:t>
      </w:r>
    </w:p>
    <w:p w:rsidR="00F5625C" w:rsidRPr="00F5625C" w:rsidRDefault="00F5625C" w:rsidP="00F5625C">
      <w:pPr>
        <w:ind w:right="95" w:firstLine="709"/>
        <w:jc w:val="center"/>
        <w:rPr>
          <w:b/>
          <w:bCs/>
          <w:sz w:val="24"/>
          <w:szCs w:val="24"/>
        </w:rPr>
      </w:pPr>
    </w:p>
    <w:p w:rsidR="00F5625C" w:rsidRPr="00F5625C" w:rsidRDefault="00F5625C" w:rsidP="00F5625C">
      <w:pPr>
        <w:ind w:right="95" w:firstLine="709"/>
        <w:jc w:val="center"/>
        <w:rPr>
          <w:b/>
          <w:bCs/>
          <w:sz w:val="24"/>
          <w:szCs w:val="24"/>
        </w:rPr>
      </w:pPr>
      <w:r w:rsidRPr="00F5625C">
        <w:rPr>
          <w:b/>
          <w:bCs/>
          <w:sz w:val="24"/>
          <w:szCs w:val="24"/>
        </w:rPr>
        <w:t>Показатели деятельности учреждений образования за 2014-2024 годы отражены в таблице:</w:t>
      </w:r>
    </w:p>
    <w:p w:rsidR="00F5625C" w:rsidRPr="00F5625C" w:rsidRDefault="00F5625C" w:rsidP="00F5625C">
      <w:pPr>
        <w:ind w:right="95" w:firstLine="709"/>
        <w:jc w:val="center"/>
        <w:rPr>
          <w:b/>
          <w:bCs/>
          <w:sz w:val="24"/>
          <w:szCs w:val="24"/>
        </w:rPr>
      </w:pPr>
    </w:p>
    <w:tbl>
      <w:tblPr>
        <w:tblW w:w="9369" w:type="dxa"/>
        <w:jc w:val="center"/>
        <w:tblInd w:w="-6709" w:type="dxa"/>
        <w:tblLayout w:type="fixed"/>
        <w:tblLook w:val="04A0" w:firstRow="1" w:lastRow="0" w:firstColumn="1" w:lastColumn="0" w:noHBand="0" w:noVBand="1"/>
      </w:tblPr>
      <w:tblGrid>
        <w:gridCol w:w="1550"/>
        <w:gridCol w:w="680"/>
        <w:gridCol w:w="694"/>
        <w:gridCol w:w="701"/>
        <w:gridCol w:w="705"/>
        <w:gridCol w:w="851"/>
        <w:gridCol w:w="709"/>
        <w:gridCol w:w="726"/>
        <w:gridCol w:w="709"/>
        <w:gridCol w:w="710"/>
        <w:gridCol w:w="708"/>
        <w:gridCol w:w="626"/>
      </w:tblGrid>
      <w:tr w:rsidR="00F5625C" w:rsidRPr="00632FBD" w:rsidTr="009964DA">
        <w:trPr>
          <w:trHeight w:val="315"/>
          <w:tblHeade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Основные целевые показатели</w:t>
            </w:r>
          </w:p>
        </w:tc>
        <w:tc>
          <w:tcPr>
            <w:tcW w:w="680" w:type="dxa"/>
            <w:vMerge w:val="restart"/>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632FBD">
            <w:pPr>
              <w:autoSpaceDN w:val="0"/>
              <w:jc w:val="center"/>
              <w:rPr>
                <w:b/>
                <w:bCs/>
              </w:rPr>
            </w:pPr>
            <w:r w:rsidRPr="00632FBD">
              <w:rPr>
                <w:b/>
                <w:bCs/>
              </w:rPr>
              <w:t>факт  2014год</w:t>
            </w:r>
          </w:p>
        </w:tc>
        <w:tc>
          <w:tcPr>
            <w:tcW w:w="694" w:type="dxa"/>
            <w:vMerge w:val="restart"/>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632FBD">
            <w:pPr>
              <w:autoSpaceDN w:val="0"/>
              <w:jc w:val="center"/>
              <w:rPr>
                <w:b/>
                <w:bCs/>
              </w:rPr>
            </w:pPr>
            <w:r w:rsidRPr="00632FBD">
              <w:rPr>
                <w:b/>
                <w:bCs/>
              </w:rPr>
              <w:t>факт  2015год</w:t>
            </w:r>
          </w:p>
        </w:tc>
        <w:tc>
          <w:tcPr>
            <w:tcW w:w="701" w:type="dxa"/>
            <w:vMerge w:val="restart"/>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632FBD">
            <w:pPr>
              <w:autoSpaceDN w:val="0"/>
              <w:jc w:val="center"/>
              <w:rPr>
                <w:b/>
                <w:bCs/>
              </w:rPr>
            </w:pPr>
            <w:r w:rsidRPr="00632FBD">
              <w:rPr>
                <w:b/>
                <w:bCs/>
              </w:rPr>
              <w:t>факт  2016год</w:t>
            </w:r>
          </w:p>
        </w:tc>
        <w:tc>
          <w:tcPr>
            <w:tcW w:w="705" w:type="dxa"/>
            <w:vMerge w:val="restart"/>
            <w:tcBorders>
              <w:top w:val="single" w:sz="8" w:space="0" w:color="auto"/>
              <w:left w:val="single" w:sz="4" w:space="0" w:color="auto"/>
              <w:bottom w:val="single" w:sz="8" w:space="0" w:color="000000"/>
              <w:right w:val="single" w:sz="8" w:space="0" w:color="auto"/>
            </w:tcBorders>
            <w:vAlign w:val="center"/>
            <w:hideMark/>
          </w:tcPr>
          <w:p w:rsidR="00F5625C" w:rsidRPr="00632FBD" w:rsidRDefault="00F5625C" w:rsidP="00632FBD">
            <w:pPr>
              <w:autoSpaceDN w:val="0"/>
              <w:jc w:val="center"/>
              <w:rPr>
                <w:b/>
                <w:bCs/>
              </w:rPr>
            </w:pPr>
            <w:r w:rsidRPr="00632FBD">
              <w:rPr>
                <w:b/>
                <w:bCs/>
              </w:rPr>
              <w:t>факт   2017год</w:t>
            </w:r>
          </w:p>
        </w:tc>
        <w:tc>
          <w:tcPr>
            <w:tcW w:w="5039" w:type="dxa"/>
            <w:gridSpan w:val="7"/>
            <w:tcBorders>
              <w:top w:val="single" w:sz="8" w:space="0" w:color="auto"/>
              <w:left w:val="nil"/>
              <w:bottom w:val="single" w:sz="8" w:space="0" w:color="auto"/>
              <w:right w:val="single" w:sz="8" w:space="0" w:color="000000"/>
            </w:tcBorders>
            <w:noWrap/>
            <w:vAlign w:val="bottom"/>
            <w:hideMark/>
          </w:tcPr>
          <w:p w:rsidR="00F5625C" w:rsidRPr="00632FBD" w:rsidRDefault="00F5625C" w:rsidP="00F5625C">
            <w:pPr>
              <w:autoSpaceDN w:val="0"/>
              <w:jc w:val="center"/>
              <w:rPr>
                <w:b/>
                <w:bCs/>
              </w:rPr>
            </w:pPr>
            <w:r w:rsidRPr="00632FBD">
              <w:rPr>
                <w:b/>
                <w:bCs/>
              </w:rPr>
              <w:t>Прогноз</w:t>
            </w:r>
          </w:p>
        </w:tc>
      </w:tr>
      <w:tr w:rsidR="00F5625C" w:rsidRPr="00632FBD" w:rsidTr="009964DA">
        <w:trPr>
          <w:trHeight w:val="585"/>
          <w:tblHeade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rsidR="00F5625C" w:rsidRPr="00632FBD" w:rsidRDefault="00F5625C" w:rsidP="00F5625C">
            <w:pPr>
              <w:rPr>
                <w:b/>
                <w:bCs/>
              </w:rPr>
            </w:pPr>
          </w:p>
        </w:tc>
        <w:tc>
          <w:tcPr>
            <w:tcW w:w="680" w:type="dxa"/>
            <w:vMerge/>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F5625C">
            <w:pPr>
              <w:rPr>
                <w:b/>
                <w:bCs/>
              </w:rPr>
            </w:pPr>
          </w:p>
        </w:tc>
        <w:tc>
          <w:tcPr>
            <w:tcW w:w="694" w:type="dxa"/>
            <w:vMerge/>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F5625C">
            <w:pPr>
              <w:rPr>
                <w:b/>
                <w:bCs/>
              </w:rPr>
            </w:pPr>
          </w:p>
        </w:tc>
        <w:tc>
          <w:tcPr>
            <w:tcW w:w="701" w:type="dxa"/>
            <w:vMerge/>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F5625C">
            <w:pPr>
              <w:rPr>
                <w:b/>
                <w:bCs/>
              </w:rPr>
            </w:pPr>
          </w:p>
        </w:tc>
        <w:tc>
          <w:tcPr>
            <w:tcW w:w="705" w:type="dxa"/>
            <w:vMerge/>
            <w:tcBorders>
              <w:top w:val="single" w:sz="8" w:space="0" w:color="auto"/>
              <w:left w:val="single" w:sz="4" w:space="0" w:color="auto"/>
              <w:bottom w:val="single" w:sz="8" w:space="0" w:color="000000"/>
              <w:right w:val="single" w:sz="8" w:space="0" w:color="auto"/>
            </w:tcBorders>
            <w:vAlign w:val="center"/>
            <w:hideMark/>
          </w:tcPr>
          <w:p w:rsidR="00F5625C" w:rsidRPr="00632FBD" w:rsidRDefault="00F5625C" w:rsidP="00F5625C">
            <w:pPr>
              <w:rPr>
                <w:b/>
                <w:bCs/>
              </w:rPr>
            </w:pPr>
          </w:p>
        </w:tc>
        <w:tc>
          <w:tcPr>
            <w:tcW w:w="851"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 xml:space="preserve"> Потребность на 2018 год</w:t>
            </w:r>
          </w:p>
        </w:tc>
        <w:tc>
          <w:tcPr>
            <w:tcW w:w="709"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 xml:space="preserve"> 2019 год</w:t>
            </w:r>
          </w:p>
        </w:tc>
        <w:tc>
          <w:tcPr>
            <w:tcW w:w="726"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2020  год</w:t>
            </w:r>
          </w:p>
        </w:tc>
        <w:tc>
          <w:tcPr>
            <w:tcW w:w="709"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 xml:space="preserve"> 2021 год</w:t>
            </w:r>
          </w:p>
        </w:tc>
        <w:tc>
          <w:tcPr>
            <w:tcW w:w="710" w:type="dxa"/>
            <w:tcBorders>
              <w:top w:val="nil"/>
              <w:left w:val="nil"/>
              <w:bottom w:val="single" w:sz="8" w:space="0" w:color="auto"/>
              <w:right w:val="single" w:sz="8" w:space="0" w:color="auto"/>
            </w:tcBorders>
            <w:vAlign w:val="center"/>
            <w:hideMark/>
          </w:tcPr>
          <w:p w:rsidR="00F5625C" w:rsidRPr="00632FBD" w:rsidRDefault="00F5625C" w:rsidP="00632FBD">
            <w:pPr>
              <w:autoSpaceDN w:val="0"/>
              <w:ind w:right="-24"/>
              <w:jc w:val="center"/>
              <w:rPr>
                <w:b/>
                <w:bCs/>
              </w:rPr>
            </w:pPr>
            <w:r w:rsidRPr="00632FBD">
              <w:rPr>
                <w:b/>
                <w:bCs/>
              </w:rPr>
              <w:t>2022 год</w:t>
            </w:r>
          </w:p>
        </w:tc>
        <w:tc>
          <w:tcPr>
            <w:tcW w:w="708" w:type="dxa"/>
            <w:tcBorders>
              <w:top w:val="nil"/>
              <w:left w:val="nil"/>
              <w:bottom w:val="single" w:sz="8" w:space="0" w:color="auto"/>
              <w:right w:val="single" w:sz="8" w:space="0" w:color="auto"/>
            </w:tcBorders>
          </w:tcPr>
          <w:p w:rsidR="00F5625C" w:rsidRPr="00632FBD" w:rsidRDefault="00F5625C" w:rsidP="00F5625C">
            <w:pPr>
              <w:jc w:val="center"/>
              <w:rPr>
                <w:b/>
                <w:bCs/>
              </w:rPr>
            </w:pPr>
          </w:p>
          <w:p w:rsidR="00F5625C" w:rsidRPr="00632FBD" w:rsidRDefault="00F5625C" w:rsidP="00F5625C">
            <w:pPr>
              <w:jc w:val="center"/>
              <w:rPr>
                <w:b/>
                <w:bCs/>
              </w:rPr>
            </w:pPr>
          </w:p>
          <w:p w:rsidR="00F5625C" w:rsidRPr="00632FBD" w:rsidRDefault="00F5625C" w:rsidP="00F5625C">
            <w:pPr>
              <w:autoSpaceDN w:val="0"/>
              <w:jc w:val="center"/>
              <w:rPr>
                <w:b/>
                <w:bCs/>
              </w:rPr>
            </w:pPr>
            <w:r w:rsidRPr="00632FBD">
              <w:rPr>
                <w:b/>
                <w:bCs/>
              </w:rPr>
              <w:t>2023 год</w:t>
            </w:r>
          </w:p>
        </w:tc>
        <w:tc>
          <w:tcPr>
            <w:tcW w:w="626" w:type="dxa"/>
            <w:tcBorders>
              <w:top w:val="nil"/>
              <w:left w:val="nil"/>
              <w:bottom w:val="single" w:sz="8" w:space="0" w:color="auto"/>
              <w:right w:val="single" w:sz="8" w:space="0" w:color="auto"/>
            </w:tcBorders>
          </w:tcPr>
          <w:p w:rsidR="00F5625C" w:rsidRPr="00632FBD" w:rsidRDefault="00F5625C" w:rsidP="00F5625C">
            <w:pPr>
              <w:jc w:val="center"/>
              <w:rPr>
                <w:b/>
                <w:bCs/>
              </w:rPr>
            </w:pPr>
          </w:p>
          <w:p w:rsidR="00F5625C" w:rsidRPr="00632FBD" w:rsidRDefault="00F5625C" w:rsidP="00F5625C">
            <w:pPr>
              <w:jc w:val="center"/>
              <w:rPr>
                <w:b/>
                <w:bCs/>
              </w:rPr>
            </w:pPr>
          </w:p>
          <w:p w:rsidR="00F5625C" w:rsidRPr="00632FBD" w:rsidRDefault="00F5625C" w:rsidP="00F5625C">
            <w:pPr>
              <w:autoSpaceDN w:val="0"/>
              <w:jc w:val="center"/>
              <w:rPr>
                <w:b/>
                <w:bCs/>
              </w:rPr>
            </w:pPr>
            <w:r w:rsidRPr="00632FBD">
              <w:rPr>
                <w:b/>
                <w:bCs/>
              </w:rPr>
              <w:t>2024 год</w:t>
            </w:r>
          </w:p>
        </w:tc>
      </w:tr>
      <w:tr w:rsidR="00F5625C" w:rsidRPr="00632FBD" w:rsidTr="009964DA">
        <w:trPr>
          <w:trHeight w:val="915"/>
          <w:jc w:val="center"/>
        </w:trPr>
        <w:tc>
          <w:tcPr>
            <w:tcW w:w="1550" w:type="dxa"/>
            <w:tcBorders>
              <w:top w:val="single" w:sz="4" w:space="0" w:color="auto"/>
              <w:left w:val="single" w:sz="4" w:space="0" w:color="auto"/>
              <w:bottom w:val="single" w:sz="4" w:space="0" w:color="auto"/>
              <w:right w:val="nil"/>
            </w:tcBorders>
            <w:vAlign w:val="center"/>
            <w:hideMark/>
          </w:tcPr>
          <w:p w:rsidR="00632FBD" w:rsidRPr="00632FBD" w:rsidRDefault="00F5625C" w:rsidP="00F5625C">
            <w:pPr>
              <w:autoSpaceDN w:val="0"/>
              <w:rPr>
                <w:sz w:val="18"/>
                <w:szCs w:val="18"/>
              </w:rPr>
            </w:pPr>
            <w:r w:rsidRPr="00632FBD">
              <w:rPr>
                <w:sz w:val="18"/>
                <w:szCs w:val="18"/>
              </w:rPr>
              <w:t xml:space="preserve">Охват детей от 1,5 до 6 лет услугами муниципальных дошкольных </w:t>
            </w:r>
            <w:r w:rsidR="00632FBD">
              <w:rPr>
                <w:sz w:val="18"/>
                <w:szCs w:val="18"/>
              </w:rPr>
              <w:t>образовательных учрежден</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1 667</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2 336</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2 181</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highlight w:val="yellow"/>
              </w:rPr>
            </w:pPr>
            <w:r w:rsidRPr="009964DA">
              <w:rPr>
                <w:sz w:val="18"/>
                <w:szCs w:val="18"/>
              </w:rPr>
              <w:t>2 257</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2 191</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2 175</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2 175</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2 175</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632FBD">
            <w:pPr>
              <w:autoSpaceDN w:val="0"/>
              <w:ind w:right="-179"/>
              <w:jc w:val="center"/>
              <w:rPr>
                <w:sz w:val="18"/>
                <w:szCs w:val="18"/>
              </w:rPr>
            </w:pPr>
            <w:r w:rsidRPr="009964DA">
              <w:rPr>
                <w:sz w:val="18"/>
                <w:szCs w:val="18"/>
              </w:rPr>
              <w:t>2 175</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2 175</w:t>
            </w:r>
          </w:p>
        </w:tc>
        <w:tc>
          <w:tcPr>
            <w:tcW w:w="626" w:type="dxa"/>
            <w:tcBorders>
              <w:top w:val="nil"/>
              <w:left w:val="nil"/>
              <w:bottom w:val="single" w:sz="4" w:space="0" w:color="auto"/>
              <w:right w:val="single" w:sz="4" w:space="0" w:color="auto"/>
            </w:tcBorders>
            <w:vAlign w:val="center"/>
          </w:tcPr>
          <w:p w:rsidR="00F5625C" w:rsidRPr="009964DA" w:rsidRDefault="00F5625C" w:rsidP="00F5625C">
            <w:pPr>
              <w:jc w:val="center"/>
              <w:rPr>
                <w:sz w:val="18"/>
                <w:szCs w:val="18"/>
              </w:rPr>
            </w:pPr>
          </w:p>
          <w:p w:rsidR="00F5625C" w:rsidRPr="009964DA" w:rsidRDefault="00F5625C" w:rsidP="00F5625C">
            <w:pPr>
              <w:jc w:val="center"/>
              <w:rPr>
                <w:sz w:val="18"/>
                <w:szCs w:val="18"/>
              </w:rPr>
            </w:pPr>
            <w:r w:rsidRPr="009964DA">
              <w:rPr>
                <w:sz w:val="18"/>
                <w:szCs w:val="18"/>
              </w:rPr>
              <w:t>2 175</w:t>
            </w:r>
          </w:p>
          <w:p w:rsidR="00F5625C" w:rsidRPr="009964DA" w:rsidRDefault="00F5625C" w:rsidP="00F5625C">
            <w:pPr>
              <w:autoSpaceDN w:val="0"/>
              <w:jc w:val="center"/>
              <w:rPr>
                <w:sz w:val="18"/>
                <w:szCs w:val="18"/>
              </w:rPr>
            </w:pPr>
          </w:p>
        </w:tc>
      </w:tr>
      <w:tr w:rsidR="00F5625C" w:rsidRPr="00632FBD" w:rsidTr="009964DA">
        <w:trPr>
          <w:trHeight w:val="945"/>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Охват детей от 6,5 до 18 лет услугами муниципальных образовательных учреждений</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4 758</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4 845</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4 811</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4 958</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4 747</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626" w:type="dxa"/>
            <w:tcBorders>
              <w:top w:val="nil"/>
              <w:left w:val="nil"/>
              <w:bottom w:val="single" w:sz="4" w:space="0" w:color="auto"/>
              <w:right w:val="single" w:sz="4" w:space="0" w:color="auto"/>
            </w:tcBorders>
            <w:vAlign w:val="center"/>
          </w:tcPr>
          <w:p w:rsidR="00F5625C" w:rsidRPr="009964DA" w:rsidRDefault="00F5625C" w:rsidP="00F5625C">
            <w:pPr>
              <w:jc w:val="center"/>
              <w:rPr>
                <w:sz w:val="18"/>
                <w:szCs w:val="18"/>
              </w:rPr>
            </w:pPr>
            <w:r w:rsidRPr="009964DA">
              <w:rPr>
                <w:sz w:val="18"/>
                <w:szCs w:val="18"/>
              </w:rPr>
              <w:t xml:space="preserve"> </w:t>
            </w:r>
          </w:p>
          <w:p w:rsidR="00F5625C" w:rsidRPr="009964DA" w:rsidRDefault="00F5625C" w:rsidP="00F5625C">
            <w:pPr>
              <w:jc w:val="center"/>
              <w:rPr>
                <w:sz w:val="18"/>
                <w:szCs w:val="18"/>
              </w:rPr>
            </w:pPr>
            <w:r w:rsidRPr="009964DA">
              <w:rPr>
                <w:sz w:val="18"/>
                <w:szCs w:val="18"/>
              </w:rPr>
              <w:t>4 804</w:t>
            </w:r>
          </w:p>
          <w:p w:rsidR="00F5625C" w:rsidRPr="009964DA" w:rsidRDefault="00F5625C" w:rsidP="00F5625C">
            <w:pPr>
              <w:widowControl w:val="0"/>
              <w:autoSpaceDE w:val="0"/>
              <w:autoSpaceDN w:val="0"/>
              <w:adjustRightInd w:val="0"/>
              <w:jc w:val="center"/>
              <w:rPr>
                <w:sz w:val="18"/>
                <w:szCs w:val="18"/>
              </w:rPr>
            </w:pPr>
          </w:p>
        </w:tc>
      </w:tr>
      <w:tr w:rsidR="00F5625C" w:rsidRPr="00632FBD" w:rsidTr="009964DA">
        <w:trPr>
          <w:trHeight w:val="1050"/>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Охват детей от 6,5 до 18 лет услугами дополнительного образования в сфере художественной творческой направленности</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1 382</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1 163</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1 167</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1 376</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1 143</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1213</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1 213</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1 213</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1 213</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1 213</w:t>
            </w:r>
          </w:p>
        </w:tc>
        <w:tc>
          <w:tcPr>
            <w:tcW w:w="626"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1 213</w:t>
            </w:r>
          </w:p>
        </w:tc>
      </w:tr>
      <w:tr w:rsidR="00F5625C" w:rsidRPr="00632FBD" w:rsidTr="009964DA">
        <w:trPr>
          <w:trHeight w:val="915"/>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Охват детей от 6,5 до 18 лет услугами дополнительного образования в сфере физической культуры и спорта</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768</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717</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710</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669</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787</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652</w:t>
            </w:r>
          </w:p>
        </w:tc>
        <w:tc>
          <w:tcPr>
            <w:tcW w:w="626"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652</w:t>
            </w:r>
          </w:p>
        </w:tc>
      </w:tr>
      <w:tr w:rsidR="00F5625C" w:rsidRPr="00632FBD" w:rsidTr="009964DA">
        <w:trPr>
          <w:trHeight w:val="870"/>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 xml:space="preserve">Охват детей от 6,5 до 18 лет услугами дополнительного образования в сфере искусства </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640</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659</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659</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670</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672</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626" w:type="dxa"/>
            <w:tcBorders>
              <w:top w:val="nil"/>
              <w:left w:val="nil"/>
              <w:bottom w:val="single" w:sz="4" w:space="0" w:color="auto"/>
              <w:right w:val="single" w:sz="4" w:space="0" w:color="auto"/>
            </w:tcBorders>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r>
    </w:tbl>
    <w:p w:rsidR="00F5625C" w:rsidRPr="00632FBD" w:rsidRDefault="00F5625C" w:rsidP="00F5625C">
      <w:pPr>
        <w:shd w:val="clear" w:color="auto" w:fill="FFFFFF"/>
        <w:tabs>
          <w:tab w:val="left" w:pos="1133"/>
        </w:tabs>
        <w:jc w:val="center"/>
        <w:rPr>
          <w:bCs/>
        </w:rPr>
      </w:pPr>
    </w:p>
    <w:p w:rsidR="00F5625C" w:rsidRPr="00F5625C" w:rsidRDefault="00F5625C" w:rsidP="00F5625C">
      <w:pPr>
        <w:suppressAutoHyphens/>
        <w:jc w:val="center"/>
        <w:rPr>
          <w:sz w:val="24"/>
          <w:szCs w:val="24"/>
        </w:rPr>
      </w:pP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lastRenderedPageBreak/>
        <w:t>В рамках межбюджетных отношений в первой половине  2018 года межбюджетное регулирование со стороны бюджета района осуществлялось в целях снижения дифференциации муниципальных образований по уровню и темпам социально-экономического развития, обеспечения сбалансированности бюджетов городских и сельских поселений за счет бюджетной консолидации и принятия мер по ограничению роста муниципального долга.</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В целях снижения долговой нагрузки бюджетов района и поселений  в первой половине 2018</w:t>
      </w:r>
      <w:r w:rsidR="00234E19">
        <w:rPr>
          <w:sz w:val="24"/>
          <w:szCs w:val="24"/>
          <w:lang w:eastAsia="en-US"/>
        </w:rPr>
        <w:t xml:space="preserve"> </w:t>
      </w:r>
      <w:r w:rsidRPr="00F5625C">
        <w:rPr>
          <w:sz w:val="24"/>
          <w:szCs w:val="24"/>
          <w:lang w:eastAsia="en-US"/>
        </w:rPr>
        <w:t xml:space="preserve">года проведена реструктуризация задолженности бюджетов по бюджетным кредитам. Объем муниципального долга за период с 2015года снизился на 69 507,2 тыс. рублей. </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На 7 лет продлен срок возврата бюджетных кредитов, предоставленных бюджетам Слюдянского района  в 2015-2017 годах, срок погашения которых наступает в 2018-2024годы, это позволит обеспечить равномерное погашение задолженности по бюджетным кредитам, снизить объемы возврата бюджетных кредитов, и высвободить средства для финансирования приоритетных расходных обязательств.</w:t>
      </w:r>
    </w:p>
    <w:p w:rsidR="00F5625C" w:rsidRPr="00F5625C" w:rsidRDefault="00F5625C" w:rsidP="003B32D9">
      <w:pPr>
        <w:tabs>
          <w:tab w:val="left" w:pos="917"/>
        </w:tabs>
        <w:ind w:firstLine="709"/>
        <w:jc w:val="both"/>
        <w:rPr>
          <w:sz w:val="24"/>
          <w:szCs w:val="24"/>
          <w:lang w:eastAsia="en-US"/>
        </w:rPr>
      </w:pPr>
      <w:r w:rsidRPr="00F5625C">
        <w:rPr>
          <w:sz w:val="24"/>
          <w:szCs w:val="24"/>
          <w:lang w:eastAsia="en-US"/>
        </w:rPr>
        <w:t xml:space="preserve">Комплекс вышеуказанных мер по настройке системы межбюджетных отношений способствовал улучшению сбалансированности бюджетов района, гармонизации предоставления межбюджетных трансфертов, созданию условий для повышения эффективности использования бюджетных средств. </w:t>
      </w:r>
    </w:p>
    <w:p w:rsidR="00F5625C" w:rsidRDefault="00F5625C" w:rsidP="003B32D9">
      <w:pPr>
        <w:ind w:firstLine="709"/>
        <w:jc w:val="both"/>
        <w:rPr>
          <w:sz w:val="24"/>
          <w:szCs w:val="24"/>
        </w:rPr>
      </w:pPr>
      <w:r w:rsidRPr="00F5625C">
        <w:rPr>
          <w:sz w:val="24"/>
          <w:szCs w:val="24"/>
        </w:rPr>
        <w:t xml:space="preserve">Существенное снижение объема расходов </w:t>
      </w:r>
      <w:r w:rsidRPr="00F5625C">
        <w:rPr>
          <w:b/>
          <w:sz w:val="24"/>
          <w:szCs w:val="24"/>
        </w:rPr>
        <w:t xml:space="preserve">на жилищно-коммунальное хозяйство </w:t>
      </w:r>
      <w:r w:rsidRPr="00F5625C">
        <w:rPr>
          <w:sz w:val="24"/>
          <w:szCs w:val="24"/>
        </w:rPr>
        <w:t>с 41,4% в 2015году до 10,4% в 2017г., связано с изменение объемов финансирования в рамках подпрограммы «Переселение граждан, проживающих на территории Иркутской области, из аварийного жилищного фонда, признанного непригодным для проживания» на 2014-2017 годы государственной программы Иркутской области «Доступное жилье» на 2014-2020 годы, в связи с полным переселением граждан района из жилья, признанного аварийным до 01.01.2012года и в связи с созданием с 2015 года регионального фонда капитального ремонта многоквартирных домов и уменьшением в связи с этим объема средств Фонда содействия реформированию.</w:t>
      </w:r>
    </w:p>
    <w:p w:rsidR="009964DA" w:rsidRDefault="009964DA" w:rsidP="009964DA">
      <w:pPr>
        <w:shd w:val="clear" w:color="auto" w:fill="FFFFFF"/>
        <w:tabs>
          <w:tab w:val="left" w:pos="1133"/>
        </w:tabs>
        <w:jc w:val="center"/>
        <w:rPr>
          <w:b/>
          <w:bCs/>
          <w:sz w:val="24"/>
          <w:szCs w:val="24"/>
        </w:rPr>
      </w:pPr>
    </w:p>
    <w:p w:rsidR="00F5625C" w:rsidRPr="00F5625C" w:rsidRDefault="00F5625C" w:rsidP="009964DA">
      <w:pPr>
        <w:shd w:val="clear" w:color="auto" w:fill="FFFFFF"/>
        <w:tabs>
          <w:tab w:val="left" w:pos="1133"/>
        </w:tabs>
        <w:jc w:val="center"/>
        <w:rPr>
          <w:b/>
          <w:bCs/>
          <w:sz w:val="24"/>
          <w:szCs w:val="24"/>
        </w:rPr>
      </w:pPr>
      <w:r w:rsidRPr="00F5625C">
        <w:rPr>
          <w:b/>
          <w:bCs/>
          <w:sz w:val="24"/>
          <w:szCs w:val="24"/>
        </w:rPr>
        <w:t>Бюджетная политика</w:t>
      </w:r>
    </w:p>
    <w:p w:rsidR="00F5625C" w:rsidRPr="00F5625C" w:rsidRDefault="00F5625C" w:rsidP="003B32D9">
      <w:pPr>
        <w:suppressAutoHyphens/>
        <w:ind w:firstLine="726"/>
        <w:jc w:val="both"/>
        <w:rPr>
          <w:sz w:val="24"/>
          <w:szCs w:val="24"/>
        </w:rPr>
      </w:pPr>
      <w:r w:rsidRPr="00F5625C">
        <w:rPr>
          <w:sz w:val="24"/>
          <w:szCs w:val="24"/>
        </w:rPr>
        <w:t>Бюджетная политика</w:t>
      </w:r>
      <w:r w:rsidRPr="00F5625C">
        <w:rPr>
          <w:b/>
          <w:sz w:val="24"/>
          <w:szCs w:val="24"/>
        </w:rPr>
        <w:t xml:space="preserve"> </w:t>
      </w:r>
      <w:r w:rsidRPr="00F5625C">
        <w:rPr>
          <w:sz w:val="24"/>
          <w:szCs w:val="24"/>
        </w:rPr>
        <w:t>в районе ориентирована на обеспечение сбалансированности и устойчивости как районного бюджета, так и бюджетов муниципальных образований района, повышение качества бюджетного планирования и исполнения бюджета, выполнение задач, поставленных Президентом Российской Федерации в ежегодных Посланиях Федеральному Собранию, «майских» Указах Президента Российской Федерации.</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При формировании бюджета муниципального образования Слюдянский район и бюджетов поселений необходимо обеспечить финансированием действующие расходны</w:t>
      </w:r>
      <w:r w:rsidR="009964DA">
        <w:rPr>
          <w:color w:val="000000"/>
          <w:sz w:val="24"/>
          <w:szCs w:val="24"/>
          <w:lang w:eastAsia="en-US"/>
        </w:rPr>
        <w:t>е</w:t>
      </w:r>
      <w:r w:rsidRPr="00F5625C">
        <w:rPr>
          <w:color w:val="000000"/>
          <w:sz w:val="24"/>
          <w:szCs w:val="24"/>
          <w:lang w:eastAsia="en-US"/>
        </w:rPr>
        <w:t xml:space="preserve"> обязательства. Принятие новых расходных обязательств должно проводиться с учетом оценки их эффективности и возможных сроков и механизмов реализации в пределах имеющихся ресурсов.</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Бюджетная политика на 2019 год и плановый период 2020 и 2021 годов в части планирования расходов бюджета района и бюджетов поселений должна отвечать принципам консервативного бюджета и направлена на дальнейшее повышение эффективности расходов. Ключевыми требованиями к расходной части бюджета района и бюджетов поселений должны быть бережливость и максимальная отдача.</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Основными направлениями бюджетной политики в области расходов являются:</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xml:space="preserve">- определение четких приоритетов использования бюджетных средств с учетом текущей экономической ситуации: при планировании бюджетных ассигнований на 2019 год и плановый период 2020 и 2021 годов следует детально оценить содержание </w:t>
      </w:r>
      <w:r w:rsidRPr="00F5625C">
        <w:rPr>
          <w:color w:val="000000"/>
          <w:sz w:val="24"/>
          <w:szCs w:val="24"/>
          <w:lang w:eastAsia="en-US"/>
        </w:rPr>
        <w:lastRenderedPageBreak/>
        <w:t>муниципальных программ, соразмерив объемы их финансового обеспечения с реальными возможностями бюджета;</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реализация приоритетных проектов, учитывающих объединение управленческих решений и бюджетных ассигнований на финансовое обеспечение программных мероприятий, направленных на достижение целевых показателей по соответствующим направлениям;</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применение нормативного материально-технического обеспечения органов местного самоуправления и муниципальных казенных учреждений при планировании бюджетных ассигнований;</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повышение эффективности функционирования контрактной системы в части совершенствования системы организации закупок товара, работ, услуг для обеспечения муниципальных нужд;</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xml:space="preserve">- совершенствование  механизмов контроля за соблюдением требований законодательства в сфере закупок и исполнением условий контрактов, соотнесение фактических расходов и нормативных затрат, то есть осуществление нормоконтроля; </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обеспечение выполнения целевых показателей муниципальных программ, преемственность показателей достижения определенных целей, обозначенных в муниципальных программах, целям и задачам, обозначенным в государственных программ, для обеспечения их увязки.</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обеспечение открытости и прозрачности бюджетного процесса.</w:t>
      </w:r>
    </w:p>
    <w:p w:rsidR="00F5625C" w:rsidRPr="00F5625C" w:rsidRDefault="00F5625C" w:rsidP="003B32D9">
      <w:pPr>
        <w:suppressAutoHyphens/>
        <w:ind w:firstLine="726"/>
        <w:jc w:val="both"/>
        <w:rPr>
          <w:sz w:val="24"/>
          <w:szCs w:val="24"/>
        </w:rPr>
      </w:pPr>
      <w:r w:rsidRPr="00F5625C">
        <w:rPr>
          <w:sz w:val="24"/>
          <w:szCs w:val="24"/>
        </w:rPr>
        <w:t xml:space="preserve">Расходная часть консолидированного бюджета традиционно имеет социальную направленность. Около 70% всех расходов направляется на финансирование социальных отраслей экономики, а это в свою очередь государственные (муниципальные) услуги, оказываемые населению  в области образования, культуры, социальной поддержки и бюджетные инвестиции в развитие социальной инфраструктуры. </w:t>
      </w:r>
    </w:p>
    <w:p w:rsidR="00F5625C" w:rsidRPr="00F5625C" w:rsidRDefault="00F5625C" w:rsidP="003B32D9">
      <w:pPr>
        <w:suppressAutoHyphens/>
        <w:ind w:firstLine="726"/>
        <w:jc w:val="both"/>
        <w:rPr>
          <w:sz w:val="24"/>
          <w:szCs w:val="24"/>
        </w:rPr>
      </w:pPr>
      <w:r w:rsidRPr="00F5625C">
        <w:rPr>
          <w:sz w:val="24"/>
          <w:szCs w:val="24"/>
        </w:rPr>
        <w:t xml:space="preserve">Жесткие бюджетные ограничения, связанные с одной стороны, с уменьшением темпов прироста собственных доходных источников, с другой – ограничениями, установленными федеральным центром, по уровню муниципального долга и дефициту бюджета района не позволяли учесть все потребности в финансировании действующих расходных обязательств. Однако работа, проведенная по установлению приоритетных направлений финансирования и оптимизации расходов, обеспечила необходимый уровень финансового обеспечения первоочередных, социально значимых расходов. </w:t>
      </w:r>
    </w:p>
    <w:p w:rsidR="00F5625C" w:rsidRPr="00F5625C" w:rsidRDefault="00F5625C" w:rsidP="003B32D9">
      <w:pPr>
        <w:suppressAutoHyphens/>
        <w:ind w:firstLine="726"/>
        <w:jc w:val="both"/>
        <w:rPr>
          <w:sz w:val="24"/>
          <w:szCs w:val="24"/>
        </w:rPr>
      </w:pPr>
      <w:r w:rsidRPr="00F5625C">
        <w:rPr>
          <w:sz w:val="24"/>
          <w:szCs w:val="24"/>
        </w:rPr>
        <w:t>На территории района по состоянию на 1 января 2018 года 6 поселений  из 8 имеют  численностью населения  менее 5 000 человек, в том числе 5  сельских поселений – менее 2 000 человек.  В связи с этим,  в целях выполнения функций по составлению и исполнению бюджетов,</w:t>
      </w:r>
      <w:r w:rsidRPr="00F5625C">
        <w:rPr>
          <w:sz w:val="24"/>
          <w:szCs w:val="24"/>
          <w:lang w:eastAsia="en-US"/>
        </w:rPr>
        <w:t xml:space="preserve"> ведению бухгалтерского учета и финансово-хозяйственной деятельности муниципальных образований с численностью населения менее 2000 человек, в </w:t>
      </w:r>
      <w:r w:rsidRPr="00F5625C">
        <w:rPr>
          <w:sz w:val="24"/>
          <w:szCs w:val="24"/>
        </w:rPr>
        <w:t xml:space="preserve"> 2017</w:t>
      </w:r>
      <w:r w:rsidR="009964DA">
        <w:rPr>
          <w:sz w:val="24"/>
          <w:szCs w:val="24"/>
        </w:rPr>
        <w:t xml:space="preserve"> </w:t>
      </w:r>
      <w:r w:rsidRPr="00F5625C">
        <w:rPr>
          <w:sz w:val="24"/>
          <w:szCs w:val="24"/>
        </w:rPr>
        <w:t>году завершена работа по  централизации бухгалтерий сельских поселений на уровень муниципального района.</w:t>
      </w:r>
    </w:p>
    <w:p w:rsidR="00F5625C" w:rsidRPr="00F5625C" w:rsidRDefault="00F5625C" w:rsidP="003B32D9">
      <w:pPr>
        <w:ind w:firstLine="726"/>
        <w:jc w:val="both"/>
        <w:rPr>
          <w:sz w:val="24"/>
          <w:szCs w:val="24"/>
        </w:rPr>
      </w:pPr>
      <w:r w:rsidRPr="00F5625C">
        <w:rPr>
          <w:sz w:val="24"/>
          <w:szCs w:val="24"/>
        </w:rPr>
        <w:t>В целях обеспечения сбалансированности местных бюджетов ежегодно из бюджета муниципального района  предоставляется значительный объем финансовой помощи. Доля дотаций из других бюджетов бюджетной системы в бюджетах Быстринского и Маритуйского муниципальных образований на 2019 год  превысила 50%.</w:t>
      </w:r>
    </w:p>
    <w:p w:rsidR="00F5625C" w:rsidRPr="00F5625C" w:rsidRDefault="00F5625C" w:rsidP="003B32D9">
      <w:pPr>
        <w:ind w:firstLine="726"/>
        <w:jc w:val="both"/>
        <w:rPr>
          <w:rFonts w:eastAsiaTheme="minorEastAsia"/>
          <w:sz w:val="24"/>
          <w:szCs w:val="24"/>
        </w:rPr>
      </w:pPr>
      <w:r w:rsidRPr="00F5625C">
        <w:rPr>
          <w:sz w:val="24"/>
          <w:szCs w:val="24"/>
        </w:rPr>
        <w:t>С 2017года в связи с изменением Порядка определения объемов районных фондов финансовой поддержки поселений и распределения дотаций на выравнивание бюджетной обеспеченности поселений из бюджета муниципального района, установленного Законом  Иркутской области "О межбюджетных трансфертах и нормативах отчислений доходов в местные бюджеты" № 74-оз от 22.10.2013года, бюджету муниципального района, предоставляется  из областного бюджета субсидия на выравнивание уровня бюджетной обеспеченности поселений, входящих в состав муниципального района.</w:t>
      </w:r>
    </w:p>
    <w:p w:rsidR="00F5625C" w:rsidRPr="00F5625C" w:rsidRDefault="00F5625C" w:rsidP="003B32D9">
      <w:pPr>
        <w:ind w:firstLine="726"/>
        <w:jc w:val="both"/>
        <w:rPr>
          <w:sz w:val="24"/>
          <w:szCs w:val="24"/>
        </w:rPr>
      </w:pPr>
      <w:r w:rsidRPr="00F5625C">
        <w:rPr>
          <w:sz w:val="24"/>
          <w:szCs w:val="24"/>
        </w:rPr>
        <w:lastRenderedPageBreak/>
        <w:t>Объемы представленной финансовой помощи в бюджеты поселений увеличились  на 121 066,5 тыс.</w:t>
      </w:r>
      <w:r w:rsidR="009964DA">
        <w:rPr>
          <w:sz w:val="24"/>
          <w:szCs w:val="24"/>
        </w:rPr>
        <w:t xml:space="preserve"> </w:t>
      </w:r>
      <w:r w:rsidRPr="00F5625C">
        <w:rPr>
          <w:sz w:val="24"/>
          <w:szCs w:val="24"/>
        </w:rPr>
        <w:t>рублей - с 12 317 тыс. рублей в 2015</w:t>
      </w:r>
      <w:r w:rsidR="009964DA">
        <w:rPr>
          <w:sz w:val="24"/>
          <w:szCs w:val="24"/>
        </w:rPr>
        <w:t xml:space="preserve"> </w:t>
      </w:r>
      <w:r w:rsidRPr="00F5625C">
        <w:rPr>
          <w:sz w:val="24"/>
          <w:szCs w:val="24"/>
        </w:rPr>
        <w:t>году до 133 383,5 тыс. рублей в 2018</w:t>
      </w:r>
      <w:r w:rsidR="009964DA">
        <w:rPr>
          <w:sz w:val="24"/>
          <w:szCs w:val="24"/>
        </w:rPr>
        <w:t xml:space="preserve"> </w:t>
      </w:r>
      <w:r w:rsidRPr="00F5625C">
        <w:rPr>
          <w:sz w:val="24"/>
          <w:szCs w:val="24"/>
        </w:rPr>
        <w:t>году.</w:t>
      </w:r>
    </w:p>
    <w:p w:rsidR="00F5625C" w:rsidRPr="00F5625C" w:rsidRDefault="00F5625C" w:rsidP="009964DA">
      <w:pPr>
        <w:jc w:val="both"/>
        <w:rPr>
          <w:sz w:val="24"/>
          <w:szCs w:val="24"/>
        </w:rPr>
      </w:pPr>
      <w:r w:rsidRPr="00F5625C">
        <w:rPr>
          <w:sz w:val="24"/>
          <w:szCs w:val="24"/>
        </w:rPr>
        <w:t xml:space="preserve">  </w:t>
      </w:r>
      <w:r w:rsidRPr="00F5625C">
        <w:rPr>
          <w:rFonts w:eastAsiaTheme="minorEastAsia"/>
          <w:noProof/>
          <w:sz w:val="24"/>
          <w:szCs w:val="24"/>
        </w:rPr>
        <w:drawing>
          <wp:inline distT="0" distB="0" distL="0" distR="0" wp14:anchorId="47DED559" wp14:editId="4AAB9C2F">
            <wp:extent cx="5104738" cy="2997642"/>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625C" w:rsidRPr="00F5625C" w:rsidRDefault="00F5625C" w:rsidP="00DB2A49">
      <w:pPr>
        <w:pStyle w:val="ae"/>
        <w:spacing w:before="0" w:beforeAutospacing="0" w:after="0" w:afterAutospacing="0"/>
        <w:ind w:firstLine="709"/>
        <w:jc w:val="both"/>
      </w:pPr>
      <w:r w:rsidRPr="00F5625C">
        <w:t xml:space="preserve">Проводимая политика по управлению муниципальным долгом в Слюдянском районе позволила сохранить уровень муниципального долга бюджета района на экономически безопасном уровне. По итогам 2017года отношение объема долговых обязательств к общему объему доходов бюджета без учета безвозмездных поступлений снижено с  </w:t>
      </w:r>
      <w:r w:rsidRPr="00F5625C">
        <w:rPr>
          <w:color w:val="000000"/>
          <w:kern w:val="24"/>
        </w:rPr>
        <w:t>24% по состоянию на 01.01.2017года до 14% на 01.01.2018года,</w:t>
      </w:r>
      <w:r w:rsidRPr="00F5625C">
        <w:t xml:space="preserve"> что ниже рекомендованного Министерством финансов Российской Федерации предельно допустимого значения (50%)</w:t>
      </w:r>
      <w:r w:rsidRPr="00F5625C">
        <w:rPr>
          <w:color w:val="000000"/>
          <w:kern w:val="24"/>
        </w:rPr>
        <w:t xml:space="preserve">. Сумма погашения долговых обязательств за 2017год   составила  38 173,8  тыс. рублей. </w:t>
      </w:r>
      <w:r w:rsidRPr="00F5625C">
        <w:t>Объем муниципального долга по состоянию на 01.01.2018года составил 46 348,1 тыс. рублей.</w:t>
      </w:r>
    </w:p>
    <w:p w:rsidR="00F5625C" w:rsidRPr="00F5625C" w:rsidRDefault="00F5625C" w:rsidP="00DB2A49">
      <w:pPr>
        <w:ind w:firstLine="709"/>
        <w:jc w:val="both"/>
        <w:rPr>
          <w:sz w:val="24"/>
          <w:szCs w:val="24"/>
        </w:rPr>
      </w:pPr>
      <w:r w:rsidRPr="00F5625C">
        <w:rPr>
          <w:sz w:val="24"/>
          <w:szCs w:val="24"/>
        </w:rPr>
        <w:t>В целях повышения качества бюджетного планирования, начиная с бюджетного цикла 2012 года, бюджет Слюдянского района формируется по программно-целевому принципу. Более 99% всех расходов бюджета Слюдянского района сформировано на основе муниципальных программ. Р</w:t>
      </w:r>
      <w:r w:rsidRPr="00F5625C">
        <w:rPr>
          <w:sz w:val="24"/>
          <w:szCs w:val="24"/>
          <w:lang w:eastAsia="en-US"/>
        </w:rPr>
        <w:t>асходы на выполнение функций исполнительных органов власти района проводятся в рамках муниципальных программ с учетом достижения конкретных целей и задач.</w:t>
      </w:r>
    </w:p>
    <w:p w:rsidR="00F5625C" w:rsidRPr="00F5625C" w:rsidRDefault="00F5625C" w:rsidP="00DB2A49">
      <w:pPr>
        <w:suppressAutoHyphens/>
        <w:ind w:firstLine="709"/>
        <w:jc w:val="both"/>
        <w:rPr>
          <w:sz w:val="24"/>
          <w:szCs w:val="24"/>
        </w:rPr>
      </w:pPr>
      <w:r w:rsidRPr="00F5625C">
        <w:rPr>
          <w:sz w:val="24"/>
          <w:szCs w:val="24"/>
        </w:rPr>
        <w:t>Установленная в ходе планирования взаимосвязь бюджетного финансирования муниципальных  программ и целевых показателей результативности, объема и качества бюджетных услуг, переход на планирование программного бюджета позволили повысить прозрачность и эффективность бюджетных расходов.</w:t>
      </w:r>
    </w:p>
    <w:p w:rsidR="00F5625C" w:rsidRPr="00F5625C" w:rsidRDefault="00F5625C" w:rsidP="00DB2A49">
      <w:pPr>
        <w:pStyle w:val="a6"/>
        <w:tabs>
          <w:tab w:val="left" w:pos="917"/>
        </w:tabs>
        <w:ind w:firstLine="709"/>
        <w:jc w:val="both"/>
        <w:rPr>
          <w:rFonts w:ascii="Times New Roman" w:eastAsia="Times New Roman" w:hAnsi="Times New Roman"/>
          <w:sz w:val="24"/>
          <w:szCs w:val="24"/>
        </w:rPr>
      </w:pPr>
      <w:r w:rsidRPr="00F5625C">
        <w:rPr>
          <w:rFonts w:ascii="Times New Roman" w:eastAsia="Times New Roman" w:hAnsi="Times New Roman"/>
          <w:sz w:val="24"/>
          <w:szCs w:val="24"/>
        </w:rPr>
        <w:t xml:space="preserve">Совместно с органами государственной власти субъектов Российской Федерации осуществлялась разработка программ финансового оздоровления. В муниципальном образовании Слюдянский район программа утверждена постановлением администрации муниципального образования Слюдянский район от 18.09.2014 года № 1541 «Об утверждении программы «Повышение эффективности бюджетных расходов в муниципальном образовании Слюдянский район на 2014-2018 годы». Сумма экономического эффекта от проведенных мероприятий составила за 2017год  28 376 тыс.рублей.  </w:t>
      </w:r>
    </w:p>
    <w:p w:rsidR="00F5625C" w:rsidRPr="00F5625C" w:rsidRDefault="00F5625C" w:rsidP="00DB2A49">
      <w:pPr>
        <w:pStyle w:val="a6"/>
        <w:tabs>
          <w:tab w:val="left" w:pos="917"/>
        </w:tabs>
        <w:ind w:firstLine="709"/>
        <w:jc w:val="both"/>
        <w:rPr>
          <w:rFonts w:ascii="Times New Roman" w:eastAsia="Times New Roman" w:hAnsi="Times New Roman"/>
          <w:sz w:val="24"/>
          <w:szCs w:val="24"/>
        </w:rPr>
      </w:pPr>
      <w:r w:rsidRPr="00F5625C">
        <w:rPr>
          <w:rFonts w:ascii="Times New Roman" w:eastAsia="Times New Roman" w:hAnsi="Times New Roman"/>
          <w:sz w:val="24"/>
          <w:szCs w:val="24"/>
        </w:rPr>
        <w:t xml:space="preserve">Среди основных мероприятий программы, имеющих экономический эффект: </w:t>
      </w:r>
    </w:p>
    <w:p w:rsidR="00F5625C" w:rsidRPr="00F5625C" w:rsidRDefault="00F5625C" w:rsidP="00DB2A49">
      <w:pPr>
        <w:ind w:firstLine="709"/>
        <w:jc w:val="both"/>
        <w:rPr>
          <w:sz w:val="24"/>
          <w:szCs w:val="24"/>
          <w:lang w:eastAsia="en-US"/>
        </w:rPr>
      </w:pPr>
      <w:r w:rsidRPr="00F5625C">
        <w:rPr>
          <w:sz w:val="24"/>
          <w:szCs w:val="24"/>
          <w:lang w:eastAsia="en-US"/>
        </w:rPr>
        <w:t>1.1. Соблюдение установленного норматива формирования расходов на содержание аппарата управления,</w:t>
      </w:r>
    </w:p>
    <w:p w:rsidR="00F5625C" w:rsidRPr="00F5625C" w:rsidRDefault="00F5625C" w:rsidP="00DB2A49">
      <w:pPr>
        <w:ind w:firstLine="709"/>
        <w:jc w:val="both"/>
        <w:rPr>
          <w:sz w:val="24"/>
          <w:szCs w:val="24"/>
          <w:lang w:eastAsia="en-US"/>
        </w:rPr>
      </w:pPr>
      <w:r w:rsidRPr="00F5625C">
        <w:rPr>
          <w:sz w:val="24"/>
          <w:szCs w:val="24"/>
          <w:lang w:eastAsia="en-US"/>
        </w:rPr>
        <w:lastRenderedPageBreak/>
        <w:t>1.2. Недопущение увеличения численности муниципальных служащих муниципального образования Слюдянский район по сравнению с установленным штатным расписанием по состоянию на 1 января 2017 года, за исключением случаев наделения данных органов дополнительными полномочиями в установленном законодательством порядке,</w:t>
      </w:r>
    </w:p>
    <w:p w:rsidR="00F5625C" w:rsidRPr="00F5625C" w:rsidRDefault="00F5625C" w:rsidP="00DB2A49">
      <w:pPr>
        <w:ind w:firstLine="709"/>
        <w:jc w:val="both"/>
        <w:rPr>
          <w:sz w:val="24"/>
          <w:szCs w:val="24"/>
          <w:lang w:eastAsia="en-US"/>
        </w:rPr>
      </w:pPr>
      <w:r w:rsidRPr="00F5625C">
        <w:rPr>
          <w:sz w:val="24"/>
          <w:szCs w:val="24"/>
          <w:lang w:eastAsia="en-US"/>
        </w:rPr>
        <w:t>1.3</w:t>
      </w:r>
      <w:r w:rsidR="00DB2A49">
        <w:rPr>
          <w:sz w:val="24"/>
          <w:szCs w:val="24"/>
          <w:lang w:eastAsia="en-US"/>
        </w:rPr>
        <w:t>.</w:t>
      </w:r>
      <w:r w:rsidRPr="00F5625C">
        <w:rPr>
          <w:sz w:val="24"/>
          <w:szCs w:val="24"/>
          <w:lang w:eastAsia="en-US"/>
        </w:rPr>
        <w:t xml:space="preserve"> Централизация закупочной деятельности,</w:t>
      </w:r>
    </w:p>
    <w:p w:rsidR="00F5625C" w:rsidRPr="00F5625C" w:rsidRDefault="00F5625C" w:rsidP="00DB2A49">
      <w:pPr>
        <w:ind w:firstLine="709"/>
        <w:jc w:val="both"/>
        <w:rPr>
          <w:sz w:val="24"/>
          <w:szCs w:val="24"/>
          <w:lang w:eastAsia="en-US"/>
        </w:rPr>
      </w:pPr>
      <w:r w:rsidRPr="00F5625C">
        <w:rPr>
          <w:sz w:val="24"/>
          <w:szCs w:val="24"/>
          <w:lang w:eastAsia="en-US"/>
        </w:rPr>
        <w:t>1.4. Проведение инвентаризации кредиторской задолженности  в соответствии с Федеральным законом от 06.12.2011 N 402-ФЗ  (ред. от 23.05.2016)  "О бухгалтерском учете"  осуществлено в 4 квартале 2017 года. В течение отчетного периода проводится регулярное гашение реструктуризированной задолженности по страховым взносам в ПФ РФ за 2002 год по учреждениям социальной сферы. Направлено  обращение в ИФНС о списании просроченной кредиторской задолженности (нереальной к взысканию)   пени по налогам: транспортному, НДС , налог с продаж, налог на прибыль,</w:t>
      </w:r>
    </w:p>
    <w:p w:rsidR="00F5625C" w:rsidRPr="00F5625C" w:rsidRDefault="00F5625C" w:rsidP="00DB2A49">
      <w:pPr>
        <w:pStyle w:val="a6"/>
        <w:tabs>
          <w:tab w:val="left" w:pos="917"/>
        </w:tabs>
        <w:ind w:firstLine="709"/>
        <w:jc w:val="both"/>
        <w:rPr>
          <w:rFonts w:ascii="Times New Roman" w:eastAsia="Times New Roman" w:hAnsi="Times New Roman"/>
          <w:sz w:val="24"/>
          <w:szCs w:val="24"/>
        </w:rPr>
      </w:pPr>
      <w:r w:rsidRPr="00F5625C">
        <w:rPr>
          <w:rFonts w:ascii="Times New Roman" w:eastAsia="Times New Roman" w:hAnsi="Times New Roman"/>
          <w:sz w:val="24"/>
          <w:szCs w:val="24"/>
        </w:rPr>
        <w:t>1.5. Проведение заседаний районной Межведомственной комиссии по налоговой и социальной политике с недобросовестными налогоплательщиками.</w:t>
      </w:r>
    </w:p>
    <w:p w:rsidR="00F5625C" w:rsidRPr="00F5625C" w:rsidRDefault="00F5625C" w:rsidP="00F5625C">
      <w:pPr>
        <w:tabs>
          <w:tab w:val="left" w:pos="2016"/>
        </w:tabs>
        <w:jc w:val="both"/>
        <w:rPr>
          <w:b/>
          <w:sz w:val="24"/>
          <w:szCs w:val="24"/>
        </w:rPr>
      </w:pPr>
      <w:r w:rsidRPr="00F5625C">
        <w:rPr>
          <w:sz w:val="24"/>
          <w:szCs w:val="24"/>
        </w:rPr>
        <w:t xml:space="preserve">          </w:t>
      </w:r>
      <w:r w:rsidR="005A21C0" w:rsidRPr="00F5625C">
        <w:rPr>
          <w:sz w:val="24"/>
          <w:szCs w:val="24"/>
        </w:rPr>
        <w:t xml:space="preserve"> </w:t>
      </w:r>
      <w:r w:rsidR="005A21C0" w:rsidRPr="00F5625C">
        <w:rPr>
          <w:b/>
          <w:sz w:val="24"/>
          <w:szCs w:val="24"/>
        </w:rPr>
        <w:t>Проблемы</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rPr>
        <w:t xml:space="preserve">1. </w:t>
      </w:r>
      <w:r w:rsidRPr="00DB2A49">
        <w:rPr>
          <w:sz w:val="24"/>
          <w:szCs w:val="24"/>
          <w:lang w:eastAsia="en-US"/>
        </w:rPr>
        <w:t>В части инвестиционных вложений - необходимо выявить тенденции в изменениях структуры возрастного состава населения. Так, для выявления основных направлений инвестиционной деятельности  в сфере дошкольного и общего образования – это численность детей соответствующего возраста, отсюда необходимость дальнейшего строительства объектов в указанной сфере;</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2. Введение налога на имущество приведет к росту расходов бюджета порядка 22 млн. рублей ежегодно. Продолжать работу по внесению изменений в Закон о распределении МБТ – введения норматива отчислений указанного налога в бюджеты муниципальных районов.</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3. В рамках оптимизации расходов бюджетов городских и сельских поселений и района</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а) рассмотреть возможность и целесообразность укрупнения существующих на территории Слюдянского района поселений с численностью до 500 человек, как предложено  в стратегии  Иркутской области (Маритуй, Портбайкал);</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б) предложить сохранять численность работающих в органах местного самоуправления  поселений и района на уровне 01.01.2017года и поставить на контроль исполнение нормативов расходов на функционирование ОМСУ.</w:t>
      </w:r>
    </w:p>
    <w:p w:rsidR="00F5625C" w:rsidRPr="00F5625C" w:rsidRDefault="00F5625C" w:rsidP="00DB2A49">
      <w:pPr>
        <w:tabs>
          <w:tab w:val="left" w:pos="851"/>
          <w:tab w:val="left" w:pos="993"/>
        </w:tabs>
        <w:ind w:firstLine="709"/>
        <w:jc w:val="both"/>
        <w:rPr>
          <w:sz w:val="24"/>
          <w:szCs w:val="24"/>
          <w:lang w:eastAsia="en-US"/>
        </w:rPr>
      </w:pPr>
      <w:r w:rsidRPr="00DB2A49">
        <w:rPr>
          <w:sz w:val="24"/>
          <w:szCs w:val="24"/>
          <w:lang w:eastAsia="en-US"/>
        </w:rPr>
        <w:t>4. Необходимость разработки мероприятий по обеспечению дифференциации</w:t>
      </w:r>
      <w:r w:rsidRPr="00F5625C">
        <w:rPr>
          <w:sz w:val="24"/>
          <w:szCs w:val="24"/>
          <w:lang w:eastAsia="en-US"/>
        </w:rPr>
        <w:t xml:space="preserve"> заработной платы и проведение оценки объема необходимых ресурсов для этого. </w:t>
      </w:r>
    </w:p>
    <w:p w:rsidR="009964DA" w:rsidRDefault="009964DA" w:rsidP="00F5625C">
      <w:pPr>
        <w:ind w:firstLine="709"/>
        <w:jc w:val="center"/>
        <w:rPr>
          <w:b/>
          <w:sz w:val="24"/>
          <w:szCs w:val="24"/>
          <w:lang w:eastAsia="en-US"/>
        </w:rPr>
      </w:pPr>
    </w:p>
    <w:p w:rsidR="00F5625C" w:rsidRPr="00F5625C" w:rsidRDefault="00F5625C" w:rsidP="000124AB">
      <w:pPr>
        <w:jc w:val="center"/>
        <w:rPr>
          <w:b/>
          <w:sz w:val="24"/>
          <w:szCs w:val="24"/>
          <w:lang w:eastAsia="en-US"/>
        </w:rPr>
      </w:pPr>
      <w:r w:rsidRPr="00F5625C">
        <w:rPr>
          <w:b/>
          <w:sz w:val="24"/>
          <w:szCs w:val="24"/>
          <w:lang w:eastAsia="en-US"/>
        </w:rPr>
        <w:t>Налоговая политика</w:t>
      </w:r>
    </w:p>
    <w:p w:rsidR="00F5625C" w:rsidRPr="00F5625C" w:rsidRDefault="00F5625C" w:rsidP="00F5625C">
      <w:pPr>
        <w:ind w:firstLine="709"/>
        <w:jc w:val="both"/>
        <w:rPr>
          <w:sz w:val="24"/>
          <w:szCs w:val="24"/>
          <w:lang w:eastAsia="en-US"/>
        </w:rPr>
      </w:pPr>
      <w:r w:rsidRPr="00F5625C">
        <w:rPr>
          <w:sz w:val="24"/>
          <w:szCs w:val="24"/>
          <w:lang w:eastAsia="en-US"/>
        </w:rPr>
        <w:t>Налоговая политика муниципального образования Слюдянский район на</w:t>
      </w:r>
      <w:r w:rsidRPr="00F5625C">
        <w:rPr>
          <w:bCs/>
          <w:sz w:val="24"/>
          <w:szCs w:val="24"/>
          <w:lang w:eastAsia="en-US"/>
        </w:rPr>
        <w:t xml:space="preserve"> плановый период до 2030 года  </w:t>
      </w:r>
      <w:r w:rsidRPr="00F5625C">
        <w:rPr>
          <w:sz w:val="24"/>
          <w:szCs w:val="24"/>
          <w:lang w:eastAsia="en-US"/>
        </w:rPr>
        <w:t>будет направлена на обеспечение поступления в консолидированный бюджет Слюдянского муниципального района всех доходных источников в запланированных объемах, а также дополнительных доходов, в том числе за счет погашения налогоплательщиками задолженности по обязательным платежам в бюджет.</w:t>
      </w:r>
    </w:p>
    <w:p w:rsidR="00F5625C" w:rsidRPr="00F5625C" w:rsidRDefault="00F5625C" w:rsidP="00F5625C">
      <w:pPr>
        <w:ind w:firstLine="709"/>
        <w:jc w:val="both"/>
        <w:rPr>
          <w:sz w:val="24"/>
          <w:szCs w:val="24"/>
        </w:rPr>
      </w:pPr>
      <w:r w:rsidRPr="00F5625C">
        <w:rPr>
          <w:sz w:val="24"/>
          <w:szCs w:val="24"/>
        </w:rPr>
        <w:t>Приоритетами налоговой политики в 2015-2017 годах являлось эффективное и стабильное функционирование налоговой системы, обеспечивающей бюджетную устойчивость в среднесрочной и долгосрочной перспективе.</w:t>
      </w:r>
    </w:p>
    <w:p w:rsidR="00F5625C" w:rsidRPr="00F5625C" w:rsidRDefault="00F5625C" w:rsidP="00F5625C">
      <w:pPr>
        <w:ind w:firstLine="709"/>
        <w:jc w:val="both"/>
        <w:rPr>
          <w:sz w:val="24"/>
          <w:szCs w:val="24"/>
        </w:rPr>
      </w:pPr>
      <w:r w:rsidRPr="00F5625C">
        <w:rPr>
          <w:sz w:val="24"/>
          <w:szCs w:val="24"/>
        </w:rPr>
        <w:t>В 2015-2017 годах в муниципальном образовании Слюдянский район администраторами доходов проводились мероприятия, способствующие полному и стабильному поступлению налогов, в соответствии с действующим бюджетным и налоговым законодательством РФ.</w:t>
      </w:r>
    </w:p>
    <w:p w:rsidR="00F5625C" w:rsidRPr="00F5625C" w:rsidRDefault="00F5625C" w:rsidP="00F5625C">
      <w:pPr>
        <w:ind w:firstLine="709"/>
        <w:jc w:val="both"/>
        <w:rPr>
          <w:sz w:val="24"/>
          <w:szCs w:val="24"/>
        </w:rPr>
      </w:pPr>
      <w:r w:rsidRPr="00F5625C">
        <w:rPr>
          <w:sz w:val="24"/>
          <w:szCs w:val="24"/>
        </w:rPr>
        <w:lastRenderedPageBreak/>
        <w:t>Поступление налоговых и неналоговых доходов в консолидированный бюджет Слюдянского муниципального района в 2015 - 2017 годах характеризуется следующим образом:</w:t>
      </w:r>
    </w:p>
    <w:p w:rsidR="00DB2A49" w:rsidRDefault="00DB2A49" w:rsidP="00F5625C">
      <w:pPr>
        <w:ind w:firstLine="709"/>
        <w:jc w:val="right"/>
        <w:rPr>
          <w:sz w:val="24"/>
          <w:szCs w:val="24"/>
        </w:rPr>
      </w:pPr>
    </w:p>
    <w:p w:rsidR="00F5625C" w:rsidRPr="00F5625C" w:rsidRDefault="00F5625C" w:rsidP="00F5625C">
      <w:pPr>
        <w:ind w:firstLine="709"/>
        <w:jc w:val="right"/>
        <w:rPr>
          <w:sz w:val="24"/>
          <w:szCs w:val="24"/>
        </w:rPr>
      </w:pPr>
      <w:r w:rsidRPr="00F5625C">
        <w:rPr>
          <w:sz w:val="24"/>
          <w:szCs w:val="24"/>
        </w:rPr>
        <w:t>Ед. изм. тыс. руб.</w:t>
      </w:r>
    </w:p>
    <w:tbl>
      <w:tblPr>
        <w:tblW w:w="9365" w:type="dxa"/>
        <w:jc w:val="center"/>
        <w:tblLook w:val="04A0" w:firstRow="1" w:lastRow="0" w:firstColumn="1" w:lastColumn="0" w:noHBand="0" w:noVBand="1"/>
      </w:tblPr>
      <w:tblGrid>
        <w:gridCol w:w="3605"/>
        <w:gridCol w:w="960"/>
        <w:gridCol w:w="960"/>
        <w:gridCol w:w="960"/>
        <w:gridCol w:w="960"/>
        <w:gridCol w:w="960"/>
        <w:gridCol w:w="960"/>
      </w:tblGrid>
      <w:tr w:rsidR="00F5625C" w:rsidRPr="00F5625C" w:rsidTr="009964DA">
        <w:trPr>
          <w:trHeight w:val="924"/>
          <w:tblHeader/>
          <w:jc w:val="center"/>
        </w:trPr>
        <w:tc>
          <w:tcPr>
            <w:tcW w:w="3605" w:type="dxa"/>
            <w:tcBorders>
              <w:top w:val="single" w:sz="8" w:space="0" w:color="auto"/>
              <w:left w:val="single" w:sz="8" w:space="0" w:color="auto"/>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Показатель</w:t>
            </w:r>
          </w:p>
        </w:tc>
        <w:tc>
          <w:tcPr>
            <w:tcW w:w="960" w:type="dxa"/>
            <w:tcBorders>
              <w:top w:val="single" w:sz="8" w:space="0" w:color="auto"/>
              <w:left w:val="nil"/>
              <w:bottom w:val="single" w:sz="8" w:space="0" w:color="auto"/>
              <w:right w:val="single" w:sz="8" w:space="0" w:color="auto"/>
            </w:tcBorders>
            <w:noWrap/>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2015</w:t>
            </w:r>
          </w:p>
        </w:tc>
        <w:tc>
          <w:tcPr>
            <w:tcW w:w="960" w:type="dxa"/>
            <w:tcBorders>
              <w:top w:val="single" w:sz="8" w:space="0" w:color="auto"/>
              <w:left w:val="nil"/>
              <w:bottom w:val="single" w:sz="8" w:space="0" w:color="auto"/>
              <w:right w:val="single" w:sz="8" w:space="0" w:color="auto"/>
            </w:tcBorders>
            <w:noWrap/>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2016</w:t>
            </w:r>
          </w:p>
        </w:tc>
        <w:tc>
          <w:tcPr>
            <w:tcW w:w="960" w:type="dxa"/>
            <w:tcBorders>
              <w:top w:val="single" w:sz="8" w:space="0" w:color="auto"/>
              <w:left w:val="nil"/>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Темп роста 2016 к 2015 (%)</w:t>
            </w:r>
          </w:p>
        </w:tc>
        <w:tc>
          <w:tcPr>
            <w:tcW w:w="960" w:type="dxa"/>
            <w:tcBorders>
              <w:top w:val="single" w:sz="8" w:space="0" w:color="auto"/>
              <w:left w:val="nil"/>
              <w:bottom w:val="single" w:sz="8" w:space="0" w:color="auto"/>
              <w:right w:val="single" w:sz="8" w:space="0" w:color="auto"/>
            </w:tcBorders>
            <w:noWrap/>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2017</w:t>
            </w:r>
          </w:p>
        </w:tc>
        <w:tc>
          <w:tcPr>
            <w:tcW w:w="960" w:type="dxa"/>
            <w:tcBorders>
              <w:top w:val="single" w:sz="8" w:space="0" w:color="auto"/>
              <w:left w:val="nil"/>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Темп роста 2017 к 2016 (%)</w:t>
            </w:r>
          </w:p>
        </w:tc>
        <w:tc>
          <w:tcPr>
            <w:tcW w:w="960" w:type="dxa"/>
            <w:tcBorders>
              <w:top w:val="single" w:sz="8" w:space="0" w:color="auto"/>
              <w:left w:val="nil"/>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Темп роста 2017 к 2015 (%)</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b/>
                <w:bCs/>
                <w:color w:val="000000"/>
                <w:sz w:val="22"/>
                <w:szCs w:val="22"/>
              </w:rPr>
            </w:pPr>
            <w:r w:rsidRPr="009964DA">
              <w:rPr>
                <w:b/>
                <w:bCs/>
                <w:color w:val="000000"/>
                <w:sz w:val="22"/>
                <w:szCs w:val="22"/>
              </w:rPr>
              <w:t>Налоговые доходы всего: в т.ч.</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252 125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277 024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110%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291 146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115%</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Налог на доходы физических лиц</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193 288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211 501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212 525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Акцизы по подакцизным товарам</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8 423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13 116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15 423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183%</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9964DA" w:rsidP="00F5625C">
            <w:pPr>
              <w:autoSpaceDN w:val="0"/>
              <w:rPr>
                <w:color w:val="000000"/>
                <w:sz w:val="22"/>
                <w:szCs w:val="22"/>
              </w:rPr>
            </w:pPr>
            <w:r w:rsidRPr="009964DA">
              <w:rPr>
                <w:color w:val="000000"/>
                <w:sz w:val="22"/>
                <w:szCs w:val="22"/>
              </w:rPr>
              <w:t>Н</w:t>
            </w:r>
            <w:r w:rsidR="00F5625C" w:rsidRPr="009964DA">
              <w:rPr>
                <w:color w:val="000000"/>
                <w:sz w:val="22"/>
                <w:szCs w:val="22"/>
              </w:rPr>
              <w:t>алог, взимаемый в связи с применением упрощенной системы налогообложения</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8 329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Единый налог на вмененный доход</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16 034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16 475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16 371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102%</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Единый сельскохозяйственный налог</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376%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2350%</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Налог, взимаемый в связи с применением патентной системы налогообложения</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57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382%</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Налог на имущество физических лиц</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4 423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4 915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6 643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Земельный налог</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22 026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23 767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25 613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116%</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Государственная пошлина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7 914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7 181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6 168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78%</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Задолженность и перерасчеты по отмененным налогам и сборам</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-0,07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-14143%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b/>
                <w:bCs/>
                <w:color w:val="000000"/>
                <w:sz w:val="22"/>
                <w:szCs w:val="22"/>
              </w:rPr>
            </w:pPr>
            <w:r w:rsidRPr="009964DA">
              <w:rPr>
                <w:b/>
                <w:bCs/>
                <w:color w:val="000000"/>
                <w:sz w:val="22"/>
                <w:szCs w:val="22"/>
              </w:rPr>
              <w:t>Неналоговые доходы всего: в т.ч.</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66 408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51 515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78%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52 094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78%</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Арендная плата за земельные участки</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18 085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17 597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14 187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78%</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получаемые в виде арендной платы после разграничения гос. собственности на землю</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778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3 306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5 610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170%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721%</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сдачи в аренду имущества, находящегося в оперативном управлении</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148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105%</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Прочие поступления от использования имущества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28 880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19 097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18 225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63%</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Плата за негативное воздействие на окружающую среду</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911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1393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205%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153%</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оказания платных услуг и компенсации затрат государства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1 935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1 470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1 693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87%</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реализации имущества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6 771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3 012</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продажи земельных участков</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5 388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2 041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7 299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358%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135%</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Плата за увеличение площади земельных участков</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444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1930%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Штрафы, санкции возмещение ущерба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3 208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2 643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82%</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3 031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94%</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lastRenderedPageBreak/>
              <w:t>Прочие неналоговые доходы</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1 066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379%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376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134%</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b/>
                <w:bCs/>
                <w:color w:val="000000"/>
                <w:sz w:val="22"/>
                <w:szCs w:val="22"/>
              </w:rPr>
            </w:pPr>
            <w:r w:rsidRPr="009964DA">
              <w:rPr>
                <w:b/>
                <w:bCs/>
                <w:color w:val="000000"/>
                <w:sz w:val="22"/>
                <w:szCs w:val="22"/>
              </w:rPr>
              <w:t>Итого налоговых и неналоговых доходов</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318 532</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328 538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343 239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108%</w:t>
            </w:r>
          </w:p>
        </w:tc>
      </w:tr>
    </w:tbl>
    <w:p w:rsidR="00F5625C" w:rsidRPr="00F5625C" w:rsidRDefault="00F5625C" w:rsidP="00F5625C">
      <w:pPr>
        <w:ind w:firstLine="709"/>
        <w:jc w:val="both"/>
        <w:rPr>
          <w:sz w:val="24"/>
          <w:szCs w:val="24"/>
        </w:rPr>
      </w:pPr>
    </w:p>
    <w:p w:rsidR="00F5625C" w:rsidRPr="00F5625C" w:rsidRDefault="00F5625C" w:rsidP="00F5625C">
      <w:pPr>
        <w:ind w:firstLine="709"/>
        <w:jc w:val="both"/>
        <w:rPr>
          <w:sz w:val="24"/>
          <w:szCs w:val="24"/>
        </w:rPr>
      </w:pPr>
      <w:r w:rsidRPr="00F5625C">
        <w:rPr>
          <w:sz w:val="24"/>
          <w:szCs w:val="24"/>
        </w:rPr>
        <w:t xml:space="preserve">В последние годы, несмотря на сложную ситуацию в экономике, отмечается стабильный рост налоговых поступлений. Показатели, заложенные в консолидированном бюджете, исполняются с ежегодным приростом. Для сравнения: если в 2010 году налоговые поступления составили  177 млн. руб., то в 2017 году доходы консолидированного бюджета, администратором которых является ФНС России, </w:t>
      </w:r>
      <w:r w:rsidRPr="00F5625C">
        <w:rPr>
          <w:bCs/>
          <w:sz w:val="24"/>
          <w:szCs w:val="24"/>
        </w:rPr>
        <w:t>составили 276 млн. руб</w:t>
      </w:r>
      <w:r w:rsidRPr="00F5625C">
        <w:rPr>
          <w:sz w:val="24"/>
          <w:szCs w:val="24"/>
        </w:rPr>
        <w:t>. с ростом 56%.</w:t>
      </w:r>
    </w:p>
    <w:p w:rsidR="00F5625C" w:rsidRPr="00F5625C" w:rsidRDefault="00F5625C" w:rsidP="00F5625C">
      <w:pPr>
        <w:ind w:firstLine="709"/>
        <w:jc w:val="both"/>
        <w:rPr>
          <w:sz w:val="24"/>
          <w:szCs w:val="24"/>
        </w:rPr>
      </w:pPr>
      <w:r w:rsidRPr="00F5625C">
        <w:rPr>
          <w:sz w:val="24"/>
          <w:szCs w:val="24"/>
        </w:rPr>
        <w:t xml:space="preserve">Однако, из-за последствий мирового экономического кризиса, оказавшего негативное влияние на финансовое состояние организаций всех отраслей экономики, задолженность по налогам и сборам по консолидированному бюджету остается высокой. На 1 января 2018 года она составила 45,5 млн. руб. и по сравнению с 1 января 2017 года увеличилась на 27% (рис.1). Основной прирост произошел по имущественным налогам, так как </w:t>
      </w:r>
      <w:r w:rsidRPr="00F5625C">
        <w:rPr>
          <w:sz w:val="24"/>
          <w:szCs w:val="24"/>
          <w:lang w:eastAsia="en-US"/>
        </w:rPr>
        <w:t xml:space="preserve">согласно Федеральному </w:t>
      </w:r>
      <w:r w:rsidRPr="00271475">
        <w:rPr>
          <w:sz w:val="24"/>
          <w:szCs w:val="24"/>
          <w:lang w:eastAsia="en-US"/>
        </w:rPr>
        <w:t>закону</w:t>
      </w:r>
      <w:r w:rsidRPr="00F5625C">
        <w:rPr>
          <w:sz w:val="24"/>
          <w:szCs w:val="24"/>
          <w:lang w:eastAsia="en-US"/>
        </w:rPr>
        <w:t xml:space="preserve"> от 23.11.2015 N 320-ФЗ «О внесении изменений в часть вторую НК РФ» срок уплаты имущественных налогов физическим лицам перенесен с 1 октября на 1 декабря года, следующего за истекшим налоговым периодом.</w:t>
      </w:r>
      <w:r w:rsidRPr="00F5625C">
        <w:rPr>
          <w:sz w:val="24"/>
          <w:szCs w:val="24"/>
        </w:rPr>
        <w:t xml:space="preserve"> </w:t>
      </w:r>
    </w:p>
    <w:p w:rsidR="00F5625C" w:rsidRPr="00F5625C" w:rsidRDefault="00271475" w:rsidP="00F5625C">
      <w:pPr>
        <w:ind w:firstLine="709"/>
        <w:jc w:val="both"/>
        <w:rPr>
          <w:sz w:val="24"/>
          <w:szCs w:val="24"/>
        </w:rPr>
      </w:pPr>
      <w:r w:rsidRPr="00F5625C">
        <w:rPr>
          <w:rFonts w:eastAsiaTheme="minorEastAsia"/>
          <w:noProof/>
          <w:sz w:val="24"/>
          <w:szCs w:val="24"/>
        </w:rPr>
        <w:drawing>
          <wp:anchor distT="0" distB="0" distL="114300" distR="114300" simplePos="0" relativeHeight="251675648" behindDoc="1" locked="0" layoutInCell="1" allowOverlap="1" wp14:anchorId="3493A3A5" wp14:editId="1EF9D25A">
            <wp:simplePos x="0" y="0"/>
            <wp:positionH relativeFrom="column">
              <wp:posOffset>8890</wp:posOffset>
            </wp:positionH>
            <wp:positionV relativeFrom="paragraph">
              <wp:posOffset>614680</wp:posOffset>
            </wp:positionV>
            <wp:extent cx="5979160" cy="2663190"/>
            <wp:effectExtent l="0" t="0" r="21590" b="22860"/>
            <wp:wrapTight wrapText="bothSides">
              <wp:wrapPolygon edited="0">
                <wp:start x="0" y="0"/>
                <wp:lineTo x="0" y="21631"/>
                <wp:lineTo x="21609" y="21631"/>
                <wp:lineTo x="21609" y="0"/>
                <wp:lineTo x="0" y="0"/>
              </wp:wrapPolygon>
            </wp:wrapTight>
            <wp:docPr id="52" name="Диаграм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F5625C" w:rsidRPr="00F5625C">
        <w:rPr>
          <w:sz w:val="24"/>
          <w:szCs w:val="24"/>
        </w:rPr>
        <w:t>В общей структуре задолженности консолидированного бюджета  на 1 января 2018 года только четверть задолженности значится за предприятиями-банкротами, а соответственно нереальная к взысканию.</w:t>
      </w:r>
      <w:r w:rsidR="00F5625C" w:rsidRPr="00F5625C">
        <w:rPr>
          <w:noProof/>
          <w:sz w:val="24"/>
          <w:szCs w:val="24"/>
        </w:rPr>
        <w:t xml:space="preserve"> </w:t>
      </w:r>
    </w:p>
    <w:p w:rsidR="00271475" w:rsidRDefault="00F5625C" w:rsidP="00F5625C">
      <w:pPr>
        <w:jc w:val="center"/>
        <w:rPr>
          <w:b/>
          <w:bCs/>
        </w:rPr>
      </w:pPr>
      <w:r w:rsidRPr="00271475">
        <w:rPr>
          <w:b/>
        </w:rPr>
        <w:t>Рис.1</w:t>
      </w:r>
      <w:r w:rsidRPr="00271475">
        <w:rPr>
          <w:b/>
          <w:bCs/>
        </w:rPr>
        <w:t xml:space="preserve"> Динамика задолженности по налогам и сборам в консолидированном бюджете</w:t>
      </w:r>
    </w:p>
    <w:p w:rsidR="00F5625C" w:rsidRPr="00271475" w:rsidRDefault="00F5625C" w:rsidP="00F5625C">
      <w:pPr>
        <w:jc w:val="center"/>
        <w:rPr>
          <w:b/>
          <w:bCs/>
        </w:rPr>
      </w:pPr>
      <w:r w:rsidRPr="00271475">
        <w:rPr>
          <w:b/>
          <w:bCs/>
        </w:rPr>
        <w:t xml:space="preserve"> Слюдянского района с 2009 по 2017 годы (тыс. руб.)</w:t>
      </w:r>
    </w:p>
    <w:p w:rsidR="00F5625C" w:rsidRPr="00F5625C" w:rsidRDefault="00F5625C" w:rsidP="00F5625C">
      <w:pPr>
        <w:jc w:val="both"/>
        <w:rPr>
          <w:sz w:val="24"/>
          <w:szCs w:val="24"/>
        </w:rPr>
      </w:pPr>
    </w:p>
    <w:p w:rsidR="00F5625C" w:rsidRPr="00F5625C" w:rsidRDefault="00F5625C" w:rsidP="00F5625C">
      <w:pPr>
        <w:ind w:firstLine="709"/>
        <w:jc w:val="both"/>
        <w:rPr>
          <w:sz w:val="24"/>
          <w:szCs w:val="24"/>
        </w:rPr>
      </w:pPr>
      <w:r w:rsidRPr="00F5625C">
        <w:rPr>
          <w:sz w:val="24"/>
          <w:szCs w:val="24"/>
        </w:rPr>
        <w:t xml:space="preserve">Как видно из рис.2 в динамике поступлений по видам экономической деятельности, наибольшую долю налоговых доходов, мобилизованных с территории муниципального образования Слюдянский район в 2017 году, занимали </w:t>
      </w:r>
      <w:r w:rsidRPr="00F5625C">
        <w:rPr>
          <w:b/>
          <w:sz w:val="24"/>
          <w:szCs w:val="24"/>
        </w:rPr>
        <w:t xml:space="preserve">транспортировка и хранение </w:t>
      </w:r>
      <w:r w:rsidRPr="00F5625C">
        <w:rPr>
          <w:sz w:val="24"/>
          <w:szCs w:val="24"/>
        </w:rPr>
        <w:t xml:space="preserve">(в т.ч. деятельность железнодорожного транспорта, пассажирские и грузовые перевозки) – 33%, а самые низкие показатели по поступлению налоговых доходов приходятся на </w:t>
      </w:r>
      <w:r w:rsidRPr="00F5625C">
        <w:rPr>
          <w:b/>
          <w:sz w:val="24"/>
          <w:szCs w:val="24"/>
        </w:rPr>
        <w:lastRenderedPageBreak/>
        <w:t>сельское, лесное хозяйство</w:t>
      </w:r>
      <w:r w:rsidRPr="00F5625C">
        <w:rPr>
          <w:sz w:val="24"/>
          <w:szCs w:val="24"/>
        </w:rPr>
        <w:t xml:space="preserve"> – 0,3%, водоснабжение, водоотведение, организация сбора и утилизация отходов – 0,7%.</w:t>
      </w:r>
    </w:p>
    <w:p w:rsidR="00F5625C" w:rsidRPr="00F5625C" w:rsidRDefault="00F5625C" w:rsidP="00F5625C">
      <w:pPr>
        <w:ind w:firstLine="567"/>
        <w:jc w:val="both"/>
        <w:rPr>
          <w:sz w:val="24"/>
          <w:szCs w:val="24"/>
        </w:rPr>
      </w:pPr>
      <w:r w:rsidRPr="00F5625C">
        <w:rPr>
          <w:sz w:val="24"/>
          <w:szCs w:val="24"/>
        </w:rPr>
        <w:t xml:space="preserve">                            </w:t>
      </w:r>
      <w:r w:rsidRPr="00F5625C">
        <w:rPr>
          <w:noProof/>
          <w:sz w:val="24"/>
          <w:szCs w:val="24"/>
        </w:rPr>
        <w:drawing>
          <wp:inline distT="0" distB="0" distL="0" distR="0" wp14:anchorId="71077F43" wp14:editId="47AA32DD">
            <wp:extent cx="5772647" cy="330410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9206" cy="3307860"/>
                    </a:xfrm>
                    <a:prstGeom prst="rect">
                      <a:avLst/>
                    </a:prstGeom>
                    <a:noFill/>
                    <a:ln>
                      <a:noFill/>
                    </a:ln>
                  </pic:spPr>
                </pic:pic>
              </a:graphicData>
            </a:graphic>
          </wp:inline>
        </w:drawing>
      </w:r>
    </w:p>
    <w:p w:rsidR="00F5625C" w:rsidRPr="00F5625C" w:rsidRDefault="00F5625C" w:rsidP="00F5625C">
      <w:pPr>
        <w:ind w:firstLine="567"/>
        <w:jc w:val="both"/>
        <w:rPr>
          <w:sz w:val="24"/>
          <w:szCs w:val="24"/>
        </w:rPr>
      </w:pPr>
    </w:p>
    <w:p w:rsidR="00F5625C" w:rsidRPr="00271475" w:rsidRDefault="00F5625C" w:rsidP="00F5625C">
      <w:pPr>
        <w:jc w:val="center"/>
        <w:rPr>
          <w:b/>
        </w:rPr>
      </w:pPr>
      <w:r w:rsidRPr="00271475">
        <w:rPr>
          <w:b/>
        </w:rPr>
        <w:t xml:space="preserve">Рис. 2 Динамика поступления налоговых доходов во все уровни бюджетов </w:t>
      </w:r>
    </w:p>
    <w:p w:rsidR="00F5625C" w:rsidRPr="00271475" w:rsidRDefault="00F5625C" w:rsidP="00F5625C">
      <w:pPr>
        <w:jc w:val="center"/>
        <w:rPr>
          <w:b/>
        </w:rPr>
      </w:pPr>
      <w:r w:rsidRPr="00271475">
        <w:rPr>
          <w:b/>
        </w:rPr>
        <w:t xml:space="preserve">по видам экономической деятельности, в тыс. руб. </w:t>
      </w:r>
    </w:p>
    <w:p w:rsidR="00F5625C" w:rsidRPr="00F5625C" w:rsidRDefault="00F5625C" w:rsidP="00F5625C">
      <w:pPr>
        <w:ind w:firstLine="567"/>
        <w:jc w:val="both"/>
        <w:rPr>
          <w:sz w:val="24"/>
          <w:szCs w:val="24"/>
        </w:rPr>
      </w:pPr>
    </w:p>
    <w:p w:rsidR="00F5625C" w:rsidRPr="00F5625C" w:rsidRDefault="00F5625C" w:rsidP="00F5625C">
      <w:pPr>
        <w:ind w:firstLine="709"/>
        <w:jc w:val="both"/>
        <w:rPr>
          <w:sz w:val="24"/>
          <w:szCs w:val="24"/>
        </w:rPr>
      </w:pPr>
      <w:r w:rsidRPr="00F5625C">
        <w:rPr>
          <w:sz w:val="24"/>
          <w:szCs w:val="24"/>
        </w:rPr>
        <w:t xml:space="preserve">По виду экономической деятельности - </w:t>
      </w:r>
      <w:r w:rsidRPr="00F5625C">
        <w:rPr>
          <w:b/>
          <w:sz w:val="24"/>
          <w:szCs w:val="24"/>
        </w:rPr>
        <w:t xml:space="preserve">обрабатывающее производство </w:t>
      </w:r>
      <w:r w:rsidRPr="00F5625C">
        <w:rPr>
          <w:sz w:val="24"/>
          <w:szCs w:val="24"/>
        </w:rPr>
        <w:t xml:space="preserve">по </w:t>
      </w:r>
      <w:r w:rsidRPr="00F5625C">
        <w:rPr>
          <w:i/>
          <w:sz w:val="24"/>
          <w:szCs w:val="24"/>
        </w:rPr>
        <w:t xml:space="preserve">«производству бумаги и бумажных изделий» </w:t>
      </w:r>
      <w:r w:rsidRPr="00F5625C">
        <w:rPr>
          <w:sz w:val="24"/>
          <w:szCs w:val="24"/>
        </w:rPr>
        <w:t xml:space="preserve">числится самая высокая задолженность по налогам и сборам -77% или 111 045,9 тыс. руб., данная задолженность сложилась по предприятию ОАО «БЦБК», находящемуся в стадии ликвидации. Далее задолженность по убыванию распределилась по </w:t>
      </w:r>
      <w:r w:rsidRPr="00F5625C">
        <w:rPr>
          <w:b/>
          <w:sz w:val="24"/>
          <w:szCs w:val="24"/>
        </w:rPr>
        <w:t>торговле оптовой и розничной</w:t>
      </w:r>
      <w:r w:rsidRPr="00F5625C">
        <w:rPr>
          <w:sz w:val="24"/>
          <w:szCs w:val="24"/>
        </w:rPr>
        <w:t xml:space="preserve"> – 5,9% или 9 228 тыс. руб., </w:t>
      </w:r>
      <w:r w:rsidRPr="00F5625C">
        <w:rPr>
          <w:b/>
          <w:sz w:val="24"/>
          <w:szCs w:val="24"/>
        </w:rPr>
        <w:t xml:space="preserve">транспортировке и хранению </w:t>
      </w:r>
      <w:r w:rsidRPr="00F5625C">
        <w:rPr>
          <w:sz w:val="24"/>
          <w:szCs w:val="24"/>
        </w:rPr>
        <w:t xml:space="preserve">(в т.ч. </w:t>
      </w:r>
      <w:r w:rsidRPr="00F5625C">
        <w:rPr>
          <w:i/>
          <w:sz w:val="24"/>
          <w:szCs w:val="24"/>
        </w:rPr>
        <w:t xml:space="preserve">«деятельность сухопутного и трубопроводного транспорта») </w:t>
      </w:r>
      <w:r w:rsidRPr="00F5625C">
        <w:rPr>
          <w:sz w:val="24"/>
          <w:szCs w:val="24"/>
        </w:rPr>
        <w:t xml:space="preserve">- 5% или 8 465,8 тыс. руб., </w:t>
      </w:r>
      <w:r w:rsidRPr="00F5625C">
        <w:rPr>
          <w:b/>
          <w:sz w:val="24"/>
          <w:szCs w:val="24"/>
        </w:rPr>
        <w:t>сельскому, лесному хозяйству, рыболовству</w:t>
      </w:r>
      <w:r w:rsidRPr="00F5625C">
        <w:rPr>
          <w:sz w:val="24"/>
          <w:szCs w:val="24"/>
        </w:rPr>
        <w:t xml:space="preserve"> – 3,4% или 5 234,6 тыс. руб. (в т.ч. по </w:t>
      </w:r>
      <w:r w:rsidRPr="00F5625C">
        <w:rPr>
          <w:i/>
          <w:sz w:val="24"/>
          <w:szCs w:val="24"/>
        </w:rPr>
        <w:t>«лесоводству и лесозаготовке»</w:t>
      </w:r>
      <w:r w:rsidRPr="00F5625C">
        <w:rPr>
          <w:sz w:val="24"/>
          <w:szCs w:val="24"/>
        </w:rPr>
        <w:t xml:space="preserve"> - 4 944,8 тыс. руб.).</w:t>
      </w:r>
    </w:p>
    <w:p w:rsidR="00F5625C" w:rsidRPr="00F5625C" w:rsidRDefault="00F5625C" w:rsidP="00F5625C">
      <w:pPr>
        <w:ind w:firstLine="567"/>
        <w:jc w:val="both"/>
        <w:rPr>
          <w:sz w:val="24"/>
          <w:szCs w:val="24"/>
        </w:rPr>
      </w:pPr>
    </w:p>
    <w:p w:rsidR="00F5625C" w:rsidRPr="00F5625C" w:rsidRDefault="00F5625C" w:rsidP="00F5625C">
      <w:pPr>
        <w:jc w:val="center"/>
        <w:rPr>
          <w:sz w:val="24"/>
          <w:szCs w:val="24"/>
        </w:rPr>
      </w:pPr>
      <w:r w:rsidRPr="00F5625C">
        <w:rPr>
          <w:rFonts w:eastAsiaTheme="minorEastAsia"/>
          <w:noProof/>
          <w:sz w:val="24"/>
          <w:szCs w:val="24"/>
        </w:rPr>
        <w:drawing>
          <wp:inline distT="0" distB="0" distL="0" distR="0" wp14:anchorId="676E15FC" wp14:editId="054E4C40">
            <wp:extent cx="4905375" cy="2733675"/>
            <wp:effectExtent l="0" t="0" r="9525" b="952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625C" w:rsidRPr="00271475" w:rsidRDefault="00F5625C" w:rsidP="0090230C">
      <w:pPr>
        <w:ind w:firstLine="567"/>
        <w:rPr>
          <w:b/>
        </w:rPr>
      </w:pPr>
      <w:r w:rsidRPr="00271475">
        <w:rPr>
          <w:b/>
        </w:rPr>
        <w:t>Рис. 3 Недоимка по видам экономической деятельности</w:t>
      </w:r>
      <w:r w:rsidR="0090230C">
        <w:rPr>
          <w:b/>
        </w:rPr>
        <w:t xml:space="preserve"> </w:t>
      </w:r>
      <w:r w:rsidRPr="00271475">
        <w:rPr>
          <w:b/>
        </w:rPr>
        <w:t>по состоянию на 1.01.2017г. (тыс. руб.)</w:t>
      </w:r>
    </w:p>
    <w:p w:rsidR="00F5625C" w:rsidRPr="00F5625C" w:rsidRDefault="00F5625C" w:rsidP="00F5625C">
      <w:pPr>
        <w:ind w:firstLine="709"/>
        <w:jc w:val="both"/>
        <w:rPr>
          <w:sz w:val="24"/>
          <w:szCs w:val="24"/>
        </w:rPr>
      </w:pPr>
      <w:r w:rsidRPr="00F5625C">
        <w:rPr>
          <w:sz w:val="24"/>
          <w:szCs w:val="24"/>
        </w:rPr>
        <w:lastRenderedPageBreak/>
        <w:t>В структуре налоговых и неналоговых доходов основным доходным источником по-прежнему остается налог на доходы физических лиц, удельный вес которого ежегодно увеличивается в 2015 г. – 60,7%, в 2016г. – 64%, в 2017г. – 62%. Поступления по данному виду налога за период 2015-2017 годов выросли на 10%, а в суммовом выражении на 19 236,9 тыс. руб.</w:t>
      </w:r>
    </w:p>
    <w:p w:rsidR="00F5625C" w:rsidRPr="00F5625C" w:rsidRDefault="00F5625C" w:rsidP="00F5625C">
      <w:pPr>
        <w:ind w:firstLine="709"/>
        <w:jc w:val="both"/>
        <w:rPr>
          <w:sz w:val="24"/>
          <w:szCs w:val="24"/>
        </w:rPr>
      </w:pPr>
      <w:r w:rsidRPr="00F5625C">
        <w:rPr>
          <w:sz w:val="24"/>
          <w:szCs w:val="24"/>
        </w:rPr>
        <w:t>На рост поступлений доходов от налога на доходы физических лиц в течение трех отчетных лет году повлияли следующие факторы:</w:t>
      </w:r>
    </w:p>
    <w:p w:rsidR="00F5625C" w:rsidRPr="00F5625C" w:rsidRDefault="00F5625C" w:rsidP="00F5625C">
      <w:pPr>
        <w:ind w:firstLine="709"/>
        <w:jc w:val="both"/>
        <w:rPr>
          <w:sz w:val="24"/>
          <w:szCs w:val="24"/>
        </w:rPr>
      </w:pPr>
      <w:r w:rsidRPr="00F5625C">
        <w:rPr>
          <w:sz w:val="24"/>
          <w:szCs w:val="24"/>
        </w:rPr>
        <w:t>- выплата премии по итогам 2015-2017 гг. на предприятии ЗАО «Дорожник»;</w:t>
      </w:r>
    </w:p>
    <w:p w:rsidR="00F5625C" w:rsidRPr="00F5625C" w:rsidRDefault="00F5625C" w:rsidP="00F5625C">
      <w:pPr>
        <w:ind w:firstLine="709"/>
        <w:jc w:val="both"/>
        <w:rPr>
          <w:sz w:val="24"/>
          <w:szCs w:val="24"/>
        </w:rPr>
      </w:pPr>
      <w:r w:rsidRPr="00F5625C">
        <w:rPr>
          <w:sz w:val="24"/>
          <w:szCs w:val="24"/>
        </w:rPr>
        <w:t>- частичное погашение задолженности прошлых лет предприятиями жилищно-коммунального комплекса Слюдянского района;</w:t>
      </w:r>
    </w:p>
    <w:p w:rsidR="00F5625C" w:rsidRPr="00F5625C" w:rsidRDefault="00F5625C" w:rsidP="00F5625C">
      <w:pPr>
        <w:ind w:firstLine="709"/>
        <w:jc w:val="both"/>
        <w:rPr>
          <w:sz w:val="24"/>
          <w:szCs w:val="24"/>
        </w:rPr>
      </w:pPr>
      <w:r w:rsidRPr="00F5625C">
        <w:rPr>
          <w:sz w:val="24"/>
          <w:szCs w:val="24"/>
        </w:rPr>
        <w:t>- переход баз отдыха в Байкальском и Утуликском поселениях с сезонного на круглогодичное обслуживание туристов.</w:t>
      </w:r>
    </w:p>
    <w:p w:rsidR="00F5625C" w:rsidRPr="00F5625C" w:rsidRDefault="00F5625C" w:rsidP="00F5625C">
      <w:pPr>
        <w:ind w:firstLine="709"/>
        <w:jc w:val="both"/>
        <w:rPr>
          <w:sz w:val="24"/>
          <w:szCs w:val="24"/>
          <w:lang w:eastAsia="en-US"/>
        </w:rPr>
      </w:pPr>
      <w:r w:rsidRPr="00F5625C">
        <w:rPr>
          <w:sz w:val="24"/>
          <w:szCs w:val="24"/>
          <w:lang w:eastAsia="en-US"/>
        </w:rPr>
        <w:t>На повышение собираемости налога на доходы физических лиц направлена работа районной комиссии по легализации «теневой» заработной платы и межведомственной комиссии по налоговой и социальной политике. Экономический эффект от мероприятий, направленных на повышение собираемости налога на доходы физических лиц, за три отчетных года в консолидированном бюджете составил 28 458 тыс. рублей.</w:t>
      </w:r>
    </w:p>
    <w:p w:rsidR="00F5625C" w:rsidRPr="00F5625C" w:rsidRDefault="00F5625C" w:rsidP="00F5625C">
      <w:pPr>
        <w:ind w:firstLine="709"/>
        <w:jc w:val="both"/>
        <w:rPr>
          <w:sz w:val="24"/>
          <w:szCs w:val="24"/>
          <w:lang w:eastAsia="en-US"/>
        </w:rPr>
      </w:pPr>
      <w:r w:rsidRPr="00F5625C">
        <w:rPr>
          <w:sz w:val="24"/>
          <w:szCs w:val="24"/>
          <w:lang w:eastAsia="en-US"/>
        </w:rPr>
        <w:t>В целях собираемости налога на доходы физических лиц, не ниже уровня 2017 года, необходимо:</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 xml:space="preserve"> поддерживать развитие действующих предприятий на территории Слюдянского района (ОАО «Ангарскцемент», ОАО Калужский завод «Ремпутьмаш», АО «Дорожник» и т.д.);</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 xml:space="preserve"> привлекать новых инвесторов на территорию Слюдянского района;</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 xml:space="preserve"> рассмотреть возможность, на уровне Правительства Иркутской области, увеличить дополнительный норматив отчислений в бюджет района;</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активизировать работу главного администратора доходов (ФНС) по взысканию задолженности по налогу на доходы физических лиц и списанию безнадежной к взысканию задолженности.</w:t>
      </w:r>
    </w:p>
    <w:p w:rsidR="00F5625C" w:rsidRPr="00F5625C" w:rsidRDefault="00F5625C" w:rsidP="00F5625C">
      <w:pPr>
        <w:ind w:firstLine="709"/>
        <w:jc w:val="both"/>
        <w:rPr>
          <w:sz w:val="24"/>
          <w:szCs w:val="24"/>
        </w:rPr>
      </w:pPr>
      <w:r w:rsidRPr="00F5625C">
        <w:rPr>
          <w:sz w:val="24"/>
          <w:szCs w:val="24"/>
        </w:rPr>
        <w:t>Также одним из доходных источников на территории муниципального образования Слюдянский район является единый налог на вмененный доход. Основными плательщиками данного налога являются субъекты малого предпринимательства.</w:t>
      </w:r>
    </w:p>
    <w:p w:rsidR="00F5625C" w:rsidRPr="00F5625C" w:rsidRDefault="00F5625C" w:rsidP="00F5625C">
      <w:pPr>
        <w:ind w:firstLine="709"/>
        <w:jc w:val="both"/>
        <w:rPr>
          <w:sz w:val="24"/>
          <w:szCs w:val="24"/>
        </w:rPr>
      </w:pPr>
      <w:r w:rsidRPr="00F5625C">
        <w:rPr>
          <w:sz w:val="24"/>
          <w:szCs w:val="24"/>
        </w:rPr>
        <w:t>Фактическое количество предпринимателей, осуществляющих деятельность в Слюдянском районе по данным федерального статистического наблюдения составляет 1 152 субъект, в том числе: 324 юридических лица и 828 индивидуальных предпринимателя.</w:t>
      </w:r>
    </w:p>
    <w:p w:rsidR="00F5625C" w:rsidRPr="00F5625C" w:rsidRDefault="00F5625C" w:rsidP="00F5625C">
      <w:pPr>
        <w:ind w:firstLine="709"/>
        <w:jc w:val="both"/>
        <w:rPr>
          <w:sz w:val="24"/>
          <w:szCs w:val="24"/>
          <w:lang w:eastAsia="en-US"/>
        </w:rPr>
      </w:pPr>
      <w:r w:rsidRPr="00F5625C">
        <w:rPr>
          <w:bCs/>
          <w:spacing w:val="-4"/>
          <w:sz w:val="24"/>
          <w:szCs w:val="24"/>
          <w:lang w:eastAsia="en-US"/>
        </w:rPr>
        <w:t>Около 11% всех налоговых поступлений консолидированного бюджета Слюдянского района занимают имущественные налоги. Доля налога на имущество физических лиц последние 3 года (2015-2017гг.) не превышает 2%,  земельного налога – 8,7%. В качестве основных путей совершенствования имущественного налогообложения целесообразно назвать</w:t>
      </w:r>
      <w:r w:rsidRPr="00F5625C">
        <w:rPr>
          <w:sz w:val="24"/>
          <w:szCs w:val="24"/>
          <w:lang w:eastAsia="en-US"/>
        </w:rPr>
        <w:t xml:space="preserve"> вопрос перехода к налогообложению исходя из кадастровой стоимости имущества физических лиц и отдельных объектов недвижимости, определенных статьей 378.2 Налогового кодекса Российской Федерации. </w:t>
      </w:r>
    </w:p>
    <w:p w:rsidR="00F5625C" w:rsidRPr="00F5625C" w:rsidRDefault="00F5625C" w:rsidP="00F5625C">
      <w:pPr>
        <w:ind w:firstLine="709"/>
        <w:jc w:val="both"/>
        <w:rPr>
          <w:sz w:val="24"/>
          <w:szCs w:val="24"/>
          <w:lang w:eastAsia="en-US"/>
        </w:rPr>
      </w:pPr>
      <w:r w:rsidRPr="00F5625C">
        <w:rPr>
          <w:sz w:val="24"/>
          <w:szCs w:val="24"/>
          <w:lang w:eastAsia="en-US"/>
        </w:rPr>
        <w:t xml:space="preserve">Обеспеченность населения налоговыми и неналоговыми доходами консолидированного бюджета составляла в 2015г. – 7 925,7  рублей на человека, а в 2017г. – 8 651,9 рублей с ростом 9,2%. </w:t>
      </w:r>
    </w:p>
    <w:p w:rsidR="00F5625C" w:rsidRPr="00F5625C" w:rsidRDefault="00F5625C" w:rsidP="00F5625C">
      <w:pPr>
        <w:ind w:firstLine="709"/>
        <w:jc w:val="both"/>
        <w:rPr>
          <w:sz w:val="24"/>
          <w:szCs w:val="24"/>
          <w:lang w:eastAsia="en-US"/>
        </w:rPr>
      </w:pPr>
      <w:r w:rsidRPr="00F5625C">
        <w:rPr>
          <w:sz w:val="24"/>
          <w:szCs w:val="24"/>
          <w:lang w:eastAsia="en-US"/>
        </w:rPr>
        <w:t>Администрацией Слюдянского района будет продолжена работа по сохранению, укреплению и развитию налогового потенциала путем совершенствования механизмов взаимодействия органов местного самоуправления Слюдянского района и территориальных органов государственной власти в части качественного администрирования доходных источников бюджета Слюдянского района и повышения уровня их собираемости, легализации налоговой базы, включая легализацию «теневой» заработной платы.</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lastRenderedPageBreak/>
        <w:t>Приоритеты налоговой политики муниципального образования Слюдянский район направлены на:</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создание эффективной и стабильной налоговой системы, поддержание сбалансированности и устойчивости бюджета Слюдянского муниципального района, а также бюджетов городских и сельских поселений Слюдянского муниципального района</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стимулирование и развитие малого бизнеса;</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недопущение роста налоговой нагрузки на экономику;</w:t>
      </w:r>
    </w:p>
    <w:p w:rsidR="00F5625C" w:rsidRPr="00F5625C" w:rsidRDefault="00F5625C" w:rsidP="00F5625C">
      <w:pPr>
        <w:tabs>
          <w:tab w:val="left" w:pos="1134"/>
        </w:tabs>
        <w:ind w:left="709"/>
        <w:jc w:val="both"/>
        <w:rPr>
          <w:b/>
          <w:sz w:val="24"/>
          <w:szCs w:val="24"/>
          <w:highlight w:val="lightGray"/>
          <w:lang w:eastAsia="en-US"/>
        </w:rPr>
      </w:pPr>
      <w:r w:rsidRPr="00F5625C">
        <w:rPr>
          <w:sz w:val="24"/>
          <w:szCs w:val="24"/>
          <w:lang w:eastAsia="en-US"/>
        </w:rPr>
        <w:t>- совершенствование налогового администрирования, взаимодействия и совместной работы с администраторами доходов бюджета в целях повышения качества планирования и исполнения плановых назначений;</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оптимизацию существующей системы налоговых льгот, мониторинг эффективности налоговых льгот;</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сокращение недоимки по налогам в бюджет района и бюджеты поселений;</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повышение эффективности использования муниципальной собственности;</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проведение инвентаризации земельных участков, имущества с целью вовлечения их в налоговую базу для дополнительного поступления неналоговых доходов;</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приведение нормативной правовой базы по администрированию в соответствии с требованиями федерального и регионального законодательства РФ;</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осуществление мероприятий по легализации «теневой» заработной платы в районе;</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поиск новых источников пополнения бюджета Слюдянского  муниципального района, а также бюджетов городских и сельских поселений Слюдянского муниципального района.</w:t>
      </w:r>
    </w:p>
    <w:p w:rsidR="00F5625C" w:rsidRPr="00F5625C" w:rsidRDefault="00F5625C" w:rsidP="000124AB">
      <w:pPr>
        <w:spacing w:after="240"/>
        <w:ind w:firstLine="709"/>
        <w:jc w:val="both"/>
        <w:rPr>
          <w:sz w:val="24"/>
          <w:szCs w:val="24"/>
        </w:rPr>
      </w:pPr>
      <w:r w:rsidRPr="00F5625C">
        <w:rPr>
          <w:sz w:val="24"/>
          <w:szCs w:val="24"/>
        </w:rPr>
        <w:t xml:space="preserve">В результате принимаемых мер, доходная часть консолидированного бюджета Слюдянского района будет увеличиваться с ежегодным темпом роста 101,5%. </w:t>
      </w:r>
    </w:p>
    <w:p w:rsidR="00F5625C" w:rsidRPr="0090230C" w:rsidRDefault="00F5625C" w:rsidP="0098741C">
      <w:pPr>
        <w:jc w:val="center"/>
        <w:rPr>
          <w:b/>
          <w:bCs/>
          <w:sz w:val="24"/>
          <w:szCs w:val="24"/>
        </w:rPr>
      </w:pPr>
      <w:r w:rsidRPr="0090230C">
        <w:rPr>
          <w:b/>
          <w:bCs/>
          <w:sz w:val="24"/>
          <w:szCs w:val="24"/>
        </w:rPr>
        <w:t xml:space="preserve">Прогноз консолидированного бюджета Слюдянского района </w:t>
      </w:r>
    </w:p>
    <w:p w:rsidR="00F5625C" w:rsidRPr="0090230C" w:rsidRDefault="00F5625C" w:rsidP="005A21C0">
      <w:pPr>
        <w:spacing w:after="240"/>
        <w:jc w:val="center"/>
        <w:rPr>
          <w:b/>
          <w:bCs/>
          <w:sz w:val="24"/>
          <w:szCs w:val="24"/>
        </w:rPr>
      </w:pPr>
      <w:r w:rsidRPr="0090230C">
        <w:rPr>
          <w:b/>
          <w:bCs/>
          <w:sz w:val="24"/>
          <w:szCs w:val="24"/>
        </w:rPr>
        <w:t>по налоговым и неналоговым доходам 2015 – 2030 годы</w:t>
      </w:r>
    </w:p>
    <w:tbl>
      <w:tblPr>
        <w:tblW w:w="7494" w:type="dxa"/>
        <w:jc w:val="center"/>
        <w:tblInd w:w="-1973" w:type="dxa"/>
        <w:tblLook w:val="04A0" w:firstRow="1" w:lastRow="0" w:firstColumn="1" w:lastColumn="0" w:noHBand="0" w:noVBand="1"/>
      </w:tblPr>
      <w:tblGrid>
        <w:gridCol w:w="1422"/>
        <w:gridCol w:w="2551"/>
        <w:gridCol w:w="3521"/>
      </w:tblGrid>
      <w:tr w:rsidR="00855DF7" w:rsidTr="00E30CBC">
        <w:trPr>
          <w:trHeight w:val="691"/>
          <w:tblHeader/>
          <w:jc w:val="center"/>
        </w:trPr>
        <w:tc>
          <w:tcPr>
            <w:tcW w:w="1422" w:type="dxa"/>
            <w:tcBorders>
              <w:top w:val="single" w:sz="8" w:space="0" w:color="auto"/>
              <w:left w:val="single" w:sz="8" w:space="0" w:color="auto"/>
              <w:bottom w:val="single" w:sz="8" w:space="0" w:color="auto"/>
              <w:right w:val="single" w:sz="8" w:space="0" w:color="auto"/>
            </w:tcBorders>
            <w:hideMark/>
          </w:tcPr>
          <w:p w:rsidR="00855DF7" w:rsidRPr="00F15227" w:rsidRDefault="00855DF7" w:rsidP="00E30CBC">
            <w:r w:rsidRPr="00F15227">
              <w:t>Год</w:t>
            </w:r>
          </w:p>
        </w:tc>
        <w:tc>
          <w:tcPr>
            <w:tcW w:w="2551" w:type="dxa"/>
            <w:tcBorders>
              <w:top w:val="single" w:sz="8" w:space="0" w:color="auto"/>
              <w:left w:val="nil"/>
              <w:bottom w:val="single" w:sz="8" w:space="0" w:color="auto"/>
              <w:right w:val="single" w:sz="8" w:space="0" w:color="auto"/>
            </w:tcBorders>
            <w:hideMark/>
          </w:tcPr>
          <w:p w:rsidR="00855DF7" w:rsidRPr="00F15227" w:rsidRDefault="00855DF7" w:rsidP="00E30CBC">
            <w:r w:rsidRPr="00F15227">
              <w:t>Прогнозный рост доходов в % по отношению к предыдущему году</w:t>
            </w:r>
          </w:p>
        </w:tc>
        <w:tc>
          <w:tcPr>
            <w:tcW w:w="3521" w:type="dxa"/>
            <w:tcBorders>
              <w:top w:val="single" w:sz="8" w:space="0" w:color="auto"/>
              <w:left w:val="nil"/>
              <w:bottom w:val="single" w:sz="8" w:space="0" w:color="auto"/>
              <w:right w:val="single" w:sz="8" w:space="0" w:color="auto"/>
            </w:tcBorders>
            <w:hideMark/>
          </w:tcPr>
          <w:p w:rsidR="00855DF7" w:rsidRPr="00F15227" w:rsidRDefault="00855DF7" w:rsidP="00E30CBC">
            <w:r w:rsidRPr="00F15227">
              <w:t>Налоговые и неналоговые доходы консолидированного бюджета Слюдянского района (тыс. руб.)</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2015</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106,20%</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318 533</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2016</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103,14%</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328 538</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2017</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104,47%</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343 240</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2018</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105,24%</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374 457</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2019</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93,97%</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351 883</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2020</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357 161</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2021</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362 518</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2022</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367 956</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2023</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373 475</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2024</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379 077</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2025</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384 764</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2026</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390 535</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2027</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396 393</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2028</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402 339</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2029</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408 375</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2030</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Default="00855DF7" w:rsidP="00E30CBC">
            <w:r w:rsidRPr="00F15227">
              <w:t>414 500</w:t>
            </w:r>
          </w:p>
        </w:tc>
      </w:tr>
    </w:tbl>
    <w:p w:rsidR="0097698C" w:rsidRDefault="0097698C" w:rsidP="0097698C">
      <w:pPr>
        <w:jc w:val="both"/>
        <w:rPr>
          <w:rFonts w:ascii="Calibri" w:eastAsiaTheme="minorEastAsia" w:hAnsi="Calibri"/>
          <w:sz w:val="22"/>
          <w:szCs w:val="22"/>
          <w:lang w:eastAsia="en-US"/>
        </w:rPr>
      </w:pPr>
    </w:p>
    <w:p w:rsidR="00F5625C" w:rsidRPr="007602F8" w:rsidRDefault="00F5625C" w:rsidP="00E44CD4">
      <w:pPr>
        <w:pStyle w:val="ConsPlusNormal"/>
        <w:spacing w:before="120" w:after="120"/>
        <w:jc w:val="center"/>
        <w:outlineLvl w:val="2"/>
        <w:rPr>
          <w:rFonts w:cs="Courier New"/>
          <w:b/>
        </w:rPr>
      </w:pPr>
      <w:bookmarkStart w:id="11" w:name="_Toc532195853"/>
      <w:r w:rsidRPr="007602F8">
        <w:rPr>
          <w:rFonts w:cs="Courier New"/>
          <w:b/>
        </w:rPr>
        <w:lastRenderedPageBreak/>
        <w:t>3.2.</w:t>
      </w:r>
      <w:r w:rsidR="0090230C">
        <w:rPr>
          <w:rFonts w:cs="Courier New"/>
          <w:b/>
        </w:rPr>
        <w:t>5</w:t>
      </w:r>
      <w:r w:rsidRPr="007602F8">
        <w:rPr>
          <w:rFonts w:cs="Courier New"/>
          <w:b/>
        </w:rPr>
        <w:t>. Социальная сфера</w:t>
      </w:r>
      <w:bookmarkEnd w:id="11"/>
    </w:p>
    <w:p w:rsidR="00F5625C" w:rsidRDefault="00F5625C" w:rsidP="00F5625C">
      <w:pPr>
        <w:jc w:val="center"/>
        <w:rPr>
          <w:b/>
          <w:sz w:val="24"/>
          <w:szCs w:val="24"/>
          <w:vertAlign w:val="superscript"/>
        </w:rPr>
      </w:pPr>
      <w:r>
        <w:rPr>
          <w:b/>
          <w:sz w:val="24"/>
          <w:szCs w:val="24"/>
        </w:rPr>
        <w:t>Система образования</w:t>
      </w:r>
    </w:p>
    <w:p w:rsidR="00F5625C" w:rsidRDefault="00F5625C" w:rsidP="00DB2A49">
      <w:pPr>
        <w:shd w:val="clear" w:color="auto" w:fill="FFFFFF" w:themeFill="background1"/>
        <w:autoSpaceDE w:val="0"/>
        <w:autoSpaceDN w:val="0"/>
        <w:adjustRightInd w:val="0"/>
        <w:ind w:firstLine="709"/>
        <w:jc w:val="both"/>
        <w:rPr>
          <w:sz w:val="24"/>
          <w:szCs w:val="24"/>
        </w:rPr>
      </w:pPr>
      <w:r>
        <w:rPr>
          <w:sz w:val="24"/>
          <w:szCs w:val="24"/>
        </w:rPr>
        <w:t>Муниципальная система образования Слюдянского района представлена 34 бюджетными  образовательными учреждениями и 1 детским оздоровительным лагерем:</w:t>
      </w:r>
    </w:p>
    <w:p w:rsidR="00F5625C" w:rsidRDefault="00DB2A49" w:rsidP="00DB2A49">
      <w:pPr>
        <w:shd w:val="clear" w:color="auto" w:fill="FFFFFF" w:themeFill="background1"/>
        <w:ind w:firstLine="709"/>
        <w:jc w:val="both"/>
        <w:rPr>
          <w:sz w:val="24"/>
          <w:szCs w:val="24"/>
        </w:rPr>
      </w:pPr>
      <w:r>
        <w:rPr>
          <w:sz w:val="24"/>
          <w:szCs w:val="24"/>
        </w:rPr>
        <w:t>-</w:t>
      </w:r>
      <w:r w:rsidR="00F5625C">
        <w:rPr>
          <w:sz w:val="24"/>
          <w:szCs w:val="24"/>
        </w:rPr>
        <w:t xml:space="preserve"> 8 средних; 2 основных; 1 начальная школа; 5 начальных школ-садов; </w:t>
      </w:r>
    </w:p>
    <w:p w:rsidR="00F5625C" w:rsidRDefault="00F5625C" w:rsidP="00DB2A49">
      <w:pPr>
        <w:shd w:val="clear" w:color="auto" w:fill="FFFFFF" w:themeFill="background1"/>
        <w:ind w:firstLine="709"/>
        <w:jc w:val="both"/>
        <w:rPr>
          <w:sz w:val="24"/>
          <w:szCs w:val="24"/>
        </w:rPr>
      </w:pPr>
      <w:r>
        <w:rPr>
          <w:sz w:val="24"/>
          <w:szCs w:val="24"/>
        </w:rPr>
        <w:t>- 12 дошкольных учреждений, включая  МБДОУ № 8 «Солнышко», созданного на базе возвращенного в муниципальную собственность  здания  детского сада в микрорайоне «СМП» г. Слюдянка по адресу: ул. Ленина, 23А, в котором  ранее располагалось  ОГКУСО «Центр помощи детям, оставшимся без попечения  родителей Слюдянского района»;</w:t>
      </w:r>
    </w:p>
    <w:p w:rsidR="00F5625C" w:rsidRDefault="00F5625C" w:rsidP="00DB2A49">
      <w:pPr>
        <w:shd w:val="clear" w:color="auto" w:fill="FFFFFF" w:themeFill="background1"/>
        <w:ind w:firstLine="709"/>
        <w:jc w:val="both"/>
        <w:rPr>
          <w:sz w:val="24"/>
          <w:szCs w:val="24"/>
        </w:rPr>
      </w:pPr>
      <w:r>
        <w:rPr>
          <w:sz w:val="24"/>
          <w:szCs w:val="24"/>
        </w:rPr>
        <w:t>- 6 учреждения дополнительного образования (2 ДЮСШ; 2 ДШИ; 2 ДДТ).</w:t>
      </w:r>
    </w:p>
    <w:p w:rsidR="00F5625C" w:rsidRDefault="00F5625C" w:rsidP="00DB2A49">
      <w:pPr>
        <w:shd w:val="clear" w:color="auto" w:fill="FFFFFF" w:themeFill="background1"/>
        <w:ind w:firstLine="709"/>
        <w:jc w:val="both"/>
        <w:rPr>
          <w:sz w:val="24"/>
          <w:szCs w:val="24"/>
        </w:rPr>
      </w:pPr>
      <w:r>
        <w:rPr>
          <w:sz w:val="24"/>
          <w:szCs w:val="24"/>
        </w:rPr>
        <w:t>- ДОЛ «Солнечный», с учетом вновь созданного  филиала «Юный Горняк»  в селе Тибельти.</w:t>
      </w:r>
    </w:p>
    <w:p w:rsidR="003C0542" w:rsidRDefault="003C0542" w:rsidP="00DB2A49">
      <w:pPr>
        <w:shd w:val="clear" w:color="auto" w:fill="FFFFFF" w:themeFill="background1"/>
        <w:ind w:firstLine="709"/>
        <w:jc w:val="both"/>
        <w:rPr>
          <w:sz w:val="24"/>
          <w:szCs w:val="24"/>
        </w:rPr>
      </w:pPr>
      <w:r>
        <w:rPr>
          <w:bCs/>
          <w:sz w:val="24"/>
          <w:szCs w:val="24"/>
        </w:rPr>
        <w:t xml:space="preserve">Все образовательный учреждения муниципального образования Слюдянский район  имеют действующие лицензии на образовательную деятельность, срок действия которых  бессрочный. </w:t>
      </w:r>
    </w:p>
    <w:p w:rsidR="003C0542" w:rsidRDefault="003C0542" w:rsidP="003C0542">
      <w:pPr>
        <w:shd w:val="clear" w:color="auto" w:fill="FFFFFF" w:themeFill="background1"/>
        <w:jc w:val="center"/>
        <w:rPr>
          <w:sz w:val="24"/>
          <w:szCs w:val="24"/>
        </w:rPr>
      </w:pPr>
      <w:r w:rsidRPr="00B62258">
        <w:rPr>
          <w:noProof/>
          <w:sz w:val="18"/>
          <w:szCs w:val="18"/>
        </w:rPr>
        <w:drawing>
          <wp:inline distT="0" distB="0" distL="0" distR="0" wp14:anchorId="27CFF5B7" wp14:editId="70122560">
            <wp:extent cx="5086350" cy="25812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625C" w:rsidRDefault="00F5625C" w:rsidP="00F5625C">
      <w:pPr>
        <w:shd w:val="clear" w:color="auto" w:fill="FFFFFF" w:themeFill="background1"/>
        <w:ind w:firstLine="540"/>
        <w:jc w:val="both"/>
        <w:rPr>
          <w:sz w:val="24"/>
          <w:szCs w:val="24"/>
        </w:rPr>
      </w:pPr>
    </w:p>
    <w:p w:rsidR="00F5625C" w:rsidRDefault="00F5625C" w:rsidP="00F5625C">
      <w:pPr>
        <w:shd w:val="clear" w:color="auto" w:fill="FFFFFF" w:themeFill="background1"/>
        <w:ind w:firstLine="540"/>
        <w:jc w:val="center"/>
        <w:rPr>
          <w:b/>
          <w:sz w:val="24"/>
          <w:szCs w:val="24"/>
        </w:rPr>
      </w:pPr>
      <w:r>
        <w:rPr>
          <w:b/>
          <w:sz w:val="24"/>
          <w:szCs w:val="24"/>
        </w:rPr>
        <w:t xml:space="preserve">Дошкольное образование </w:t>
      </w:r>
    </w:p>
    <w:p w:rsidR="00F5625C" w:rsidRDefault="00F5625C" w:rsidP="00DB2A49">
      <w:pPr>
        <w:shd w:val="clear" w:color="auto" w:fill="FFFFFF" w:themeFill="background1"/>
        <w:ind w:firstLine="709"/>
        <w:jc w:val="both"/>
        <w:rPr>
          <w:sz w:val="24"/>
          <w:szCs w:val="24"/>
        </w:rPr>
      </w:pPr>
      <w:r w:rsidRPr="003A1B94">
        <w:rPr>
          <w:sz w:val="24"/>
          <w:szCs w:val="24"/>
        </w:rPr>
        <w:t xml:space="preserve">Муниципальная система дошкольного образования </w:t>
      </w:r>
      <w:r w:rsidR="003C0542">
        <w:rPr>
          <w:sz w:val="24"/>
          <w:szCs w:val="24"/>
        </w:rPr>
        <w:t>представлена 17 муниципальными образовательными организациями.</w:t>
      </w:r>
    </w:p>
    <w:p w:rsidR="003C0542" w:rsidRDefault="003C0542" w:rsidP="00DB2A49">
      <w:pPr>
        <w:shd w:val="clear" w:color="auto" w:fill="FFFFFF" w:themeFill="background1"/>
        <w:ind w:firstLine="709"/>
        <w:jc w:val="both"/>
        <w:rPr>
          <w:sz w:val="24"/>
          <w:szCs w:val="24"/>
        </w:rPr>
      </w:pPr>
      <w:r>
        <w:rPr>
          <w:sz w:val="24"/>
          <w:szCs w:val="24"/>
        </w:rPr>
        <w:t>Всего в районе зарегистрировано 4641 ребенок дошкольного возраста, из которых охвачены услугами дошкольного образования 2707 детей (или 58,3%), в том числе:</w:t>
      </w:r>
    </w:p>
    <w:p w:rsidR="003C0542" w:rsidRDefault="003C0542" w:rsidP="00DB2A49">
      <w:pPr>
        <w:shd w:val="clear" w:color="auto" w:fill="FFFFFF" w:themeFill="background1"/>
        <w:ind w:firstLine="709"/>
        <w:jc w:val="both"/>
        <w:rPr>
          <w:sz w:val="24"/>
          <w:szCs w:val="24"/>
        </w:rPr>
      </w:pPr>
      <w:r>
        <w:rPr>
          <w:sz w:val="24"/>
          <w:szCs w:val="24"/>
        </w:rPr>
        <w:t xml:space="preserve">- в муниципальных дошкольных образовательных учреждениях - 2180 ребёнка, </w:t>
      </w:r>
    </w:p>
    <w:p w:rsidR="003C0542" w:rsidRDefault="003C0542" w:rsidP="00DB2A49">
      <w:pPr>
        <w:shd w:val="clear" w:color="auto" w:fill="FFFFFF" w:themeFill="background1"/>
        <w:ind w:firstLine="709"/>
        <w:jc w:val="both"/>
        <w:rPr>
          <w:sz w:val="24"/>
          <w:szCs w:val="24"/>
        </w:rPr>
      </w:pPr>
      <w:r>
        <w:rPr>
          <w:sz w:val="24"/>
          <w:szCs w:val="24"/>
        </w:rPr>
        <w:t xml:space="preserve">- в негосударственных ДОУ - 347 детей, </w:t>
      </w:r>
    </w:p>
    <w:p w:rsidR="003C0542" w:rsidRDefault="003C0542" w:rsidP="00DB2A49">
      <w:pPr>
        <w:shd w:val="clear" w:color="auto" w:fill="FFFFFF" w:themeFill="background1"/>
        <w:ind w:firstLine="709"/>
        <w:jc w:val="both"/>
        <w:rPr>
          <w:sz w:val="24"/>
          <w:szCs w:val="24"/>
        </w:rPr>
      </w:pPr>
      <w:r>
        <w:rPr>
          <w:sz w:val="24"/>
          <w:szCs w:val="24"/>
        </w:rPr>
        <w:t xml:space="preserve">- в группах кратковременного пребывания  - 180 детей. </w:t>
      </w:r>
    </w:p>
    <w:p w:rsidR="005960D0" w:rsidRDefault="003C0542" w:rsidP="00DB2A49">
      <w:pPr>
        <w:shd w:val="clear" w:color="auto" w:fill="FFFFFF" w:themeFill="background1"/>
        <w:ind w:firstLine="709"/>
        <w:jc w:val="both"/>
        <w:rPr>
          <w:sz w:val="24"/>
          <w:szCs w:val="24"/>
        </w:rPr>
      </w:pPr>
      <w:r>
        <w:rPr>
          <w:sz w:val="24"/>
          <w:szCs w:val="24"/>
        </w:rPr>
        <w:t xml:space="preserve">Общее количество детей дошкольного возраста от 0 до 7 лет, не охваченных услугами дошкольных учреждений, составляет 1934 человека. Состоит на регистрационном учете в качестве нуждающихся 736 чел. В том числе в возрасте от 0 до 3 лет </w:t>
      </w:r>
      <w:r w:rsidR="005960D0">
        <w:rPr>
          <w:sz w:val="24"/>
          <w:szCs w:val="24"/>
        </w:rPr>
        <w:t>–</w:t>
      </w:r>
      <w:r>
        <w:rPr>
          <w:sz w:val="24"/>
          <w:szCs w:val="24"/>
        </w:rPr>
        <w:t xml:space="preserve"> 720</w:t>
      </w:r>
      <w:r w:rsidR="005960D0">
        <w:rPr>
          <w:sz w:val="24"/>
          <w:szCs w:val="24"/>
        </w:rPr>
        <w:t xml:space="preserve"> человек</w:t>
      </w:r>
      <w:r>
        <w:rPr>
          <w:sz w:val="24"/>
          <w:szCs w:val="24"/>
        </w:rPr>
        <w:t>, в возрасте от 3 до 7 лет 16</w:t>
      </w:r>
      <w:r w:rsidR="005960D0">
        <w:rPr>
          <w:sz w:val="24"/>
          <w:szCs w:val="24"/>
        </w:rPr>
        <w:t xml:space="preserve"> человек.</w:t>
      </w:r>
    </w:p>
    <w:p w:rsidR="003C0542" w:rsidRDefault="005960D0" w:rsidP="00DB2A49">
      <w:pPr>
        <w:shd w:val="clear" w:color="auto" w:fill="FFFFFF" w:themeFill="background1"/>
        <w:ind w:firstLine="709"/>
        <w:jc w:val="both"/>
        <w:rPr>
          <w:sz w:val="24"/>
          <w:szCs w:val="24"/>
        </w:rPr>
      </w:pPr>
      <w:r>
        <w:rPr>
          <w:sz w:val="24"/>
          <w:szCs w:val="24"/>
        </w:rPr>
        <w:t>В</w:t>
      </w:r>
      <w:r w:rsidRPr="003A1B94">
        <w:rPr>
          <w:sz w:val="24"/>
          <w:szCs w:val="24"/>
        </w:rPr>
        <w:t xml:space="preserve"> детских образовательных учреждениях </w:t>
      </w:r>
      <w:r>
        <w:rPr>
          <w:sz w:val="24"/>
          <w:szCs w:val="24"/>
        </w:rPr>
        <w:t>работают</w:t>
      </w:r>
      <w:r w:rsidRPr="003A1B94">
        <w:rPr>
          <w:sz w:val="24"/>
          <w:szCs w:val="24"/>
        </w:rPr>
        <w:t xml:space="preserve"> 507 человек</w:t>
      </w:r>
      <w:r>
        <w:rPr>
          <w:sz w:val="24"/>
          <w:szCs w:val="24"/>
        </w:rPr>
        <w:t>,</w:t>
      </w:r>
      <w:r w:rsidRPr="005960D0">
        <w:rPr>
          <w:sz w:val="24"/>
          <w:szCs w:val="24"/>
        </w:rPr>
        <w:t xml:space="preserve"> </w:t>
      </w:r>
      <w:r w:rsidRPr="003A1B94">
        <w:rPr>
          <w:sz w:val="24"/>
          <w:szCs w:val="24"/>
        </w:rPr>
        <w:t>педагогических работников в муниципальных дошкольных образовательных учреждениях (в том числе во</w:t>
      </w:r>
      <w:r>
        <w:rPr>
          <w:sz w:val="24"/>
          <w:szCs w:val="24"/>
        </w:rPr>
        <w:t>спитатели) – 162 (144) человека. При средней наполняемости группы 26,9 человек, к</w:t>
      </w:r>
      <w:r w:rsidRPr="003A1B94">
        <w:rPr>
          <w:sz w:val="24"/>
          <w:szCs w:val="24"/>
        </w:rPr>
        <w:t xml:space="preserve">оличество воспитанников на одного воспитателя в муниципальной дошкольной образовательной организации </w:t>
      </w:r>
      <w:r>
        <w:rPr>
          <w:sz w:val="24"/>
          <w:szCs w:val="24"/>
        </w:rPr>
        <w:t>составляет 15,2 человека.</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lastRenderedPageBreak/>
        <w:t>Особое внимание в последние годы уделяется реализации Указа Президента от 7 мая 2012 года № 599 в части обеспечения 100% доступности дошкольного образования для детей в возрасте от 3 до 7 лет.</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t>В соответствии с «дорожной картой» за период с 2013 по 2018 гг. было создано 1263  дополнительных места в дошкольных образовательных учреждениях и негосударственном секторе дошкольного образования.</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t>За период исполнения «Дорожной карты» значительно снизилась муниципальная очередь нуждающихся в дошкольных образовательных учреждениях муниципального района: с 2128 детей по состоянию на 1 января 2013 года до 736 человек на 15 августа 2018 года (снижение в три раза).</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t>Фактически, проблема очередности с 1года до 7 лет полностью решена в г. Байкальск, п. Солзан, р.п. Култук, ст. Ангасолка, порт Байкал. В этих населенных пунктах, состоят в очереди только дети в возрасте от рождения до 1 года.</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t>Проблема обеспечения детей местами в ДОУ сохраняется в г.Слюдянка. Все дети старше 3-х лет (16 чел.), состоящие в муниципальной очереди обеспечены услугами дошкольного образования (посещают негосударственные ДОУ) или находятся в очереди с отложенным спросом на основании заявлений родителей.</w:t>
      </w:r>
    </w:p>
    <w:p w:rsidR="00F5625C" w:rsidRDefault="00F5625C" w:rsidP="005960D0">
      <w:pPr>
        <w:shd w:val="clear" w:color="auto" w:fill="FFFFFF" w:themeFill="background1"/>
        <w:ind w:firstLine="709"/>
        <w:jc w:val="both"/>
        <w:rPr>
          <w:sz w:val="24"/>
          <w:szCs w:val="24"/>
        </w:rPr>
      </w:pPr>
      <w:r>
        <w:rPr>
          <w:sz w:val="24"/>
          <w:szCs w:val="24"/>
        </w:rPr>
        <w:t>Указ Президента предусматривает обеспечение услугами дошкольного образования детей старше 3 лет различными формами  дошкольного образования, в том числе развитие, поддержка и предоставление услуг дошкольного образования в частных и негосударственных образовательных дошкольных организациях, а также в группах кратковременного пребывания (до 5 часов), созданных на базе учреждений образования и культуры и другие формы.</w:t>
      </w:r>
    </w:p>
    <w:p w:rsidR="00F5625C" w:rsidRDefault="00F5625C" w:rsidP="005960D0">
      <w:pPr>
        <w:shd w:val="clear" w:color="auto" w:fill="FFFFFF" w:themeFill="background1"/>
        <w:ind w:firstLine="709"/>
        <w:jc w:val="both"/>
        <w:rPr>
          <w:sz w:val="24"/>
          <w:szCs w:val="24"/>
        </w:rPr>
      </w:pPr>
      <w:r>
        <w:rPr>
          <w:sz w:val="24"/>
          <w:szCs w:val="24"/>
        </w:rPr>
        <w:t>При этом дети посещающие частные ДОУ или группы кратковременного пребывания имеют право состоять в муниципальной очереди на получение места в муниципальных дошкольных образовательных организациях  (АИС «Комплектования ДОУ»).</w:t>
      </w:r>
    </w:p>
    <w:p w:rsidR="00F5625C" w:rsidRDefault="005960D0" w:rsidP="005960D0">
      <w:pPr>
        <w:shd w:val="clear" w:color="auto" w:fill="FFFFFF" w:themeFill="background1"/>
        <w:ind w:firstLine="709"/>
        <w:jc w:val="both"/>
        <w:rPr>
          <w:sz w:val="24"/>
          <w:szCs w:val="24"/>
        </w:rPr>
      </w:pPr>
      <w:r>
        <w:rPr>
          <w:sz w:val="24"/>
          <w:szCs w:val="24"/>
        </w:rPr>
        <w:t>С</w:t>
      </w:r>
      <w:r w:rsidR="00F5625C">
        <w:rPr>
          <w:sz w:val="24"/>
          <w:szCs w:val="24"/>
        </w:rPr>
        <w:t xml:space="preserve"> целью полной реализации Указа Президента РФ от 7 мая 2012 года № 599    принимаются все  необходимые меры по увеличению количества  муниципальных  дошкольных образовательных учреждений.  </w:t>
      </w:r>
    </w:p>
    <w:p w:rsidR="00F5625C" w:rsidRDefault="00F5625C" w:rsidP="005960D0">
      <w:pPr>
        <w:shd w:val="clear" w:color="auto" w:fill="FFFFFF"/>
        <w:ind w:firstLine="709"/>
        <w:jc w:val="both"/>
        <w:rPr>
          <w:color w:val="000000"/>
          <w:sz w:val="24"/>
          <w:szCs w:val="24"/>
        </w:rPr>
      </w:pPr>
      <w:r>
        <w:rPr>
          <w:color w:val="000000"/>
          <w:sz w:val="24"/>
          <w:szCs w:val="24"/>
        </w:rPr>
        <w:t xml:space="preserve">В </w:t>
      </w:r>
      <w:r w:rsidR="00750B2B">
        <w:rPr>
          <w:color w:val="000000"/>
          <w:sz w:val="24"/>
          <w:szCs w:val="24"/>
        </w:rPr>
        <w:t>текущем</w:t>
      </w:r>
      <w:r>
        <w:rPr>
          <w:color w:val="000000"/>
          <w:sz w:val="24"/>
          <w:szCs w:val="24"/>
        </w:rPr>
        <w:t xml:space="preserve"> учебном году, на базе 3 дошкольных образовательных учреждений начали функционировать Консультативные пункты для детей с ограниченными возможностями здоровья, детей - инвалидов, детей, не охваченных образовательной услугой дошкольного образования и их родителей.</w:t>
      </w:r>
    </w:p>
    <w:p w:rsidR="00F5625C" w:rsidRDefault="00F5625C" w:rsidP="00F5625C">
      <w:pPr>
        <w:shd w:val="clear" w:color="auto" w:fill="FFFFFF" w:themeFill="background1"/>
        <w:jc w:val="both"/>
        <w:rPr>
          <w:sz w:val="24"/>
          <w:szCs w:val="24"/>
        </w:rPr>
      </w:pPr>
    </w:p>
    <w:p w:rsidR="00F5625C" w:rsidRDefault="00F5625C" w:rsidP="00F5625C">
      <w:pPr>
        <w:widowControl w:val="0"/>
        <w:shd w:val="clear" w:color="auto" w:fill="FFFFFF" w:themeFill="background1"/>
        <w:autoSpaceDE w:val="0"/>
        <w:autoSpaceDN w:val="0"/>
        <w:ind w:firstLine="540"/>
        <w:jc w:val="center"/>
        <w:rPr>
          <w:b/>
          <w:sz w:val="24"/>
          <w:szCs w:val="24"/>
        </w:rPr>
      </w:pPr>
      <w:r>
        <w:rPr>
          <w:b/>
          <w:sz w:val="24"/>
          <w:szCs w:val="24"/>
        </w:rPr>
        <w:t>Общее образование</w:t>
      </w:r>
    </w:p>
    <w:p w:rsidR="00722BE4" w:rsidRDefault="00722BE4" w:rsidP="00722BE4">
      <w:pPr>
        <w:shd w:val="clear" w:color="auto" w:fill="FFFFFF"/>
        <w:spacing w:after="240"/>
        <w:ind w:firstLine="709"/>
        <w:jc w:val="both"/>
        <w:rPr>
          <w:color w:val="000000"/>
          <w:sz w:val="24"/>
          <w:szCs w:val="24"/>
        </w:rPr>
      </w:pPr>
      <w:r>
        <w:rPr>
          <w:color w:val="000000"/>
          <w:sz w:val="24"/>
          <w:szCs w:val="24"/>
        </w:rPr>
        <w:t>В муниципальном образовании Слюдянский район образовательную программу начального, основного и общего образования реализуют 16 школ, в которых работают 706 человек. Педагогические работники составляют 321 человек, из них 86% это учителя (или 276 чел.). При этом следует отметить, что доля педагогов в возрасте до 35 лет – молодые кадры составляет всего 18,1%, в то время как педагогических работников  пенсионного возраста доля составляет 35,1% (в два раза больше молодых специалистов).</w:t>
      </w:r>
    </w:p>
    <w:p w:rsidR="00722BE4" w:rsidRDefault="00722BE4" w:rsidP="00722BE4">
      <w:pPr>
        <w:shd w:val="clear" w:color="auto" w:fill="FFFFFF"/>
        <w:jc w:val="center"/>
        <w:rPr>
          <w:color w:val="000000"/>
          <w:sz w:val="24"/>
          <w:szCs w:val="24"/>
        </w:rPr>
      </w:pPr>
      <w:r>
        <w:rPr>
          <w:noProof/>
          <w:color w:val="000000"/>
          <w:sz w:val="24"/>
          <w:szCs w:val="24"/>
        </w:rPr>
        <w:lastRenderedPageBreak/>
        <w:drawing>
          <wp:inline distT="0" distB="0" distL="0" distR="0" wp14:anchorId="0330C10D" wp14:editId="006AB5DE">
            <wp:extent cx="4400550" cy="26479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2BE4" w:rsidRDefault="00722BE4" w:rsidP="00F5625C">
      <w:pPr>
        <w:shd w:val="clear" w:color="auto" w:fill="FFFFFF"/>
        <w:jc w:val="both"/>
        <w:rPr>
          <w:color w:val="000000"/>
          <w:sz w:val="24"/>
          <w:szCs w:val="24"/>
        </w:rPr>
      </w:pPr>
    </w:p>
    <w:p w:rsidR="008A685E" w:rsidRDefault="00722BE4" w:rsidP="008A685E">
      <w:pPr>
        <w:shd w:val="clear" w:color="auto" w:fill="FFFFFF"/>
        <w:ind w:firstLine="709"/>
        <w:jc w:val="both"/>
        <w:rPr>
          <w:color w:val="000000"/>
          <w:sz w:val="24"/>
          <w:szCs w:val="24"/>
        </w:rPr>
      </w:pPr>
      <w:r>
        <w:rPr>
          <w:color w:val="000000"/>
          <w:sz w:val="24"/>
          <w:szCs w:val="24"/>
        </w:rPr>
        <w:t>На одного учителя приходится</w:t>
      </w:r>
      <w:r w:rsidR="008A685E">
        <w:rPr>
          <w:color w:val="000000"/>
          <w:sz w:val="24"/>
          <w:szCs w:val="24"/>
        </w:rPr>
        <w:t xml:space="preserve"> 18 учеников, а средняя наполняемость классов составляет 22,3 человека при нормативе 25 человек, увеличение составило 0,6 по сравнению с предыдущим периодом.</w:t>
      </w:r>
    </w:p>
    <w:p w:rsidR="008A685E" w:rsidRDefault="008A685E" w:rsidP="008A685E">
      <w:pPr>
        <w:shd w:val="clear" w:color="auto" w:fill="FFFFFF"/>
        <w:ind w:firstLine="709"/>
        <w:jc w:val="both"/>
        <w:rPr>
          <w:sz w:val="24"/>
          <w:szCs w:val="24"/>
        </w:rPr>
      </w:pPr>
      <w:r>
        <w:rPr>
          <w:sz w:val="24"/>
          <w:szCs w:val="24"/>
        </w:rPr>
        <w:t>Всего же, к</w:t>
      </w:r>
      <w:r w:rsidR="00F5625C">
        <w:rPr>
          <w:sz w:val="24"/>
          <w:szCs w:val="24"/>
        </w:rPr>
        <w:t>оличество обучающихся в муниципальных общеобразовательных учреждениях на</w:t>
      </w:r>
      <w:r>
        <w:rPr>
          <w:sz w:val="24"/>
          <w:szCs w:val="24"/>
        </w:rPr>
        <w:t xml:space="preserve"> </w:t>
      </w:r>
      <w:r w:rsidR="00F5625C">
        <w:rPr>
          <w:sz w:val="24"/>
          <w:szCs w:val="24"/>
        </w:rPr>
        <w:t xml:space="preserve">1 сентября  2018  года </w:t>
      </w:r>
      <w:r>
        <w:rPr>
          <w:sz w:val="24"/>
          <w:szCs w:val="24"/>
        </w:rPr>
        <w:t xml:space="preserve">составило 4979 человек. </w:t>
      </w:r>
    </w:p>
    <w:p w:rsidR="00F5625C" w:rsidRPr="008A685E" w:rsidRDefault="00F5625C" w:rsidP="008A685E">
      <w:pPr>
        <w:shd w:val="clear" w:color="auto" w:fill="FFFFFF" w:themeFill="background1"/>
        <w:ind w:firstLine="709"/>
        <w:jc w:val="both"/>
        <w:rPr>
          <w:sz w:val="24"/>
          <w:szCs w:val="24"/>
        </w:rPr>
      </w:pPr>
      <w:r w:rsidRPr="003A1B94">
        <w:rPr>
          <w:bCs/>
          <w:sz w:val="24"/>
          <w:szCs w:val="24"/>
        </w:rPr>
        <w:t xml:space="preserve">Средняя численность учащихся на класс в образовательных учреждениях, расположенных в городских поселениях: </w:t>
      </w:r>
      <w:r w:rsidR="008A685E">
        <w:rPr>
          <w:bCs/>
          <w:sz w:val="24"/>
          <w:szCs w:val="24"/>
        </w:rPr>
        <w:t xml:space="preserve"> </w:t>
      </w:r>
    </w:p>
    <w:p w:rsidR="00F5625C" w:rsidRPr="003A1B94" w:rsidRDefault="00F5625C" w:rsidP="00F5625C">
      <w:pPr>
        <w:shd w:val="clear" w:color="auto" w:fill="FFFFFF" w:themeFill="background1"/>
        <w:jc w:val="both"/>
        <w:rPr>
          <w:bCs/>
          <w:sz w:val="24"/>
          <w:szCs w:val="24"/>
        </w:rPr>
      </w:pPr>
      <w:r w:rsidRPr="003A1B94">
        <w:rPr>
          <w:bCs/>
          <w:sz w:val="24"/>
          <w:szCs w:val="24"/>
        </w:rPr>
        <w:t xml:space="preserve">- общеобразовательные классы – 22,3 чел., </w:t>
      </w:r>
    </w:p>
    <w:p w:rsidR="00F5625C" w:rsidRPr="003A1B94" w:rsidRDefault="00F5625C" w:rsidP="00F5625C">
      <w:pPr>
        <w:shd w:val="clear" w:color="auto" w:fill="FFFFFF" w:themeFill="background1"/>
        <w:jc w:val="both"/>
        <w:rPr>
          <w:bCs/>
          <w:sz w:val="24"/>
          <w:szCs w:val="24"/>
        </w:rPr>
      </w:pPr>
      <w:r w:rsidRPr="003A1B94">
        <w:rPr>
          <w:bCs/>
          <w:sz w:val="24"/>
          <w:szCs w:val="24"/>
        </w:rPr>
        <w:t xml:space="preserve">- классы коррекционно – развивающего обучения – 11,1 чел.; </w:t>
      </w:r>
    </w:p>
    <w:p w:rsidR="00F5625C" w:rsidRPr="003A1B94" w:rsidRDefault="00F5625C" w:rsidP="00F5625C">
      <w:pPr>
        <w:shd w:val="clear" w:color="auto" w:fill="FFFFFF" w:themeFill="background1"/>
        <w:jc w:val="both"/>
        <w:rPr>
          <w:bCs/>
          <w:sz w:val="24"/>
          <w:szCs w:val="24"/>
        </w:rPr>
      </w:pPr>
      <w:r w:rsidRPr="003A1B94">
        <w:rPr>
          <w:bCs/>
          <w:sz w:val="24"/>
          <w:szCs w:val="24"/>
        </w:rPr>
        <w:t xml:space="preserve">- в сельских поселениях – 8,2 чел. </w:t>
      </w:r>
    </w:p>
    <w:p w:rsidR="00F5625C" w:rsidRPr="003A1B94" w:rsidRDefault="00F5625C" w:rsidP="00F5625C">
      <w:pPr>
        <w:shd w:val="clear" w:color="auto" w:fill="FFFFFF" w:themeFill="background1"/>
        <w:jc w:val="both"/>
        <w:rPr>
          <w:sz w:val="24"/>
          <w:szCs w:val="24"/>
        </w:rPr>
      </w:pPr>
      <w:r w:rsidRPr="003A1B94">
        <w:rPr>
          <w:sz w:val="24"/>
          <w:szCs w:val="24"/>
        </w:rPr>
        <w:t>- среднее число обучающихся на 1 учителя  - 15,1  ученика.</w:t>
      </w:r>
    </w:p>
    <w:p w:rsidR="00F5625C" w:rsidRDefault="00F5625C" w:rsidP="00F5625C">
      <w:pPr>
        <w:shd w:val="clear" w:color="auto" w:fill="FFFFFF" w:themeFill="background1"/>
        <w:ind w:firstLine="540"/>
        <w:jc w:val="both"/>
        <w:rPr>
          <w:sz w:val="24"/>
          <w:szCs w:val="24"/>
        </w:rPr>
      </w:pPr>
    </w:p>
    <w:tbl>
      <w:tblPr>
        <w:tblStyle w:val="211"/>
        <w:tblW w:w="0" w:type="auto"/>
        <w:jc w:val="center"/>
        <w:tblLook w:val="01E0" w:firstRow="1" w:lastRow="1" w:firstColumn="1" w:lastColumn="1" w:noHBand="0" w:noVBand="0"/>
      </w:tblPr>
      <w:tblGrid>
        <w:gridCol w:w="1609"/>
        <w:gridCol w:w="1601"/>
        <w:gridCol w:w="1706"/>
      </w:tblGrid>
      <w:tr w:rsidR="008A685E" w:rsidRPr="008A685E" w:rsidTr="008A685E">
        <w:trPr>
          <w:jc w:val="center"/>
        </w:trPr>
        <w:tc>
          <w:tcPr>
            <w:tcW w:w="1609" w:type="dxa"/>
            <w:vMerge w:val="restart"/>
            <w:hideMark/>
          </w:tcPr>
          <w:p w:rsidR="00F5625C" w:rsidRPr="008A685E" w:rsidRDefault="00F5625C" w:rsidP="00F5625C">
            <w:pPr>
              <w:shd w:val="clear" w:color="auto" w:fill="FFFFFF" w:themeFill="background1"/>
              <w:spacing w:line="276" w:lineRule="auto"/>
              <w:jc w:val="both"/>
              <w:rPr>
                <w:sz w:val="24"/>
                <w:szCs w:val="24"/>
                <w:lang w:eastAsia="en-US"/>
              </w:rPr>
            </w:pPr>
            <w:r w:rsidRPr="008A685E">
              <w:rPr>
                <w:sz w:val="24"/>
                <w:szCs w:val="24"/>
                <w:lang w:eastAsia="en-US"/>
              </w:rPr>
              <w:t>Количество учащихся</w:t>
            </w:r>
          </w:p>
        </w:tc>
        <w:tc>
          <w:tcPr>
            <w:tcW w:w="3307" w:type="dxa"/>
            <w:gridSpan w:val="2"/>
            <w:hideMark/>
          </w:tcPr>
          <w:p w:rsidR="00F5625C" w:rsidRPr="008A685E" w:rsidRDefault="00F5625C" w:rsidP="00F5625C">
            <w:pPr>
              <w:shd w:val="clear" w:color="auto" w:fill="FFFFFF" w:themeFill="background1"/>
              <w:spacing w:line="276" w:lineRule="auto"/>
              <w:ind w:firstLine="540"/>
              <w:jc w:val="both"/>
              <w:rPr>
                <w:sz w:val="24"/>
                <w:szCs w:val="24"/>
                <w:lang w:eastAsia="en-US"/>
              </w:rPr>
            </w:pPr>
            <w:r w:rsidRPr="008A685E">
              <w:rPr>
                <w:sz w:val="24"/>
                <w:szCs w:val="24"/>
                <w:lang w:eastAsia="en-US"/>
              </w:rPr>
              <w:t>2017-2018 уч. год</w:t>
            </w:r>
          </w:p>
        </w:tc>
      </w:tr>
      <w:tr w:rsidR="008A685E" w:rsidRPr="008A685E" w:rsidTr="008A685E">
        <w:trPr>
          <w:jc w:val="center"/>
        </w:trPr>
        <w:tc>
          <w:tcPr>
            <w:tcW w:w="0" w:type="auto"/>
            <w:vMerge/>
            <w:hideMark/>
          </w:tcPr>
          <w:p w:rsidR="00F5625C" w:rsidRPr="008A685E" w:rsidRDefault="00F5625C" w:rsidP="00F5625C">
            <w:pPr>
              <w:rPr>
                <w:sz w:val="24"/>
                <w:szCs w:val="24"/>
                <w:lang w:eastAsia="en-US"/>
              </w:rPr>
            </w:pPr>
          </w:p>
        </w:tc>
        <w:tc>
          <w:tcPr>
            <w:tcW w:w="1601" w:type="dxa"/>
            <w:hideMark/>
          </w:tcPr>
          <w:p w:rsidR="00F5625C" w:rsidRPr="008A685E" w:rsidRDefault="00F5625C" w:rsidP="00F5625C">
            <w:pPr>
              <w:shd w:val="clear" w:color="auto" w:fill="FFFFFF" w:themeFill="background1"/>
              <w:spacing w:line="276" w:lineRule="auto"/>
              <w:ind w:right="-46"/>
              <w:rPr>
                <w:sz w:val="24"/>
                <w:szCs w:val="24"/>
                <w:lang w:eastAsia="en-US"/>
              </w:rPr>
            </w:pPr>
            <w:r w:rsidRPr="008A685E">
              <w:rPr>
                <w:sz w:val="24"/>
                <w:szCs w:val="24"/>
                <w:lang w:eastAsia="en-US"/>
              </w:rPr>
              <w:t>Успеваемость</w:t>
            </w:r>
          </w:p>
        </w:tc>
        <w:tc>
          <w:tcPr>
            <w:tcW w:w="1706" w:type="dxa"/>
            <w:hideMark/>
          </w:tcPr>
          <w:p w:rsidR="00F5625C" w:rsidRPr="008A685E" w:rsidRDefault="00F5625C" w:rsidP="00F5625C">
            <w:pPr>
              <w:shd w:val="clear" w:color="auto" w:fill="FFFFFF" w:themeFill="background1"/>
              <w:spacing w:line="276" w:lineRule="auto"/>
              <w:ind w:right="-46"/>
              <w:rPr>
                <w:sz w:val="24"/>
                <w:szCs w:val="24"/>
                <w:lang w:eastAsia="en-US"/>
              </w:rPr>
            </w:pPr>
            <w:r w:rsidRPr="008A685E">
              <w:rPr>
                <w:sz w:val="24"/>
                <w:szCs w:val="24"/>
                <w:lang w:eastAsia="en-US"/>
              </w:rPr>
              <w:t>Качество</w:t>
            </w:r>
          </w:p>
        </w:tc>
      </w:tr>
      <w:tr w:rsidR="008A685E" w:rsidRPr="008A685E" w:rsidTr="008A685E">
        <w:trPr>
          <w:jc w:val="center"/>
        </w:trPr>
        <w:tc>
          <w:tcPr>
            <w:tcW w:w="1609" w:type="dxa"/>
            <w:hideMark/>
          </w:tcPr>
          <w:p w:rsidR="00F5625C" w:rsidRPr="008A685E" w:rsidRDefault="00F5625C" w:rsidP="00F5625C">
            <w:pPr>
              <w:shd w:val="clear" w:color="auto" w:fill="FFFFFF" w:themeFill="background1"/>
              <w:spacing w:line="276" w:lineRule="auto"/>
              <w:ind w:firstLine="540"/>
              <w:jc w:val="both"/>
              <w:rPr>
                <w:sz w:val="24"/>
                <w:szCs w:val="24"/>
                <w:lang w:eastAsia="en-US"/>
              </w:rPr>
            </w:pPr>
            <w:r w:rsidRPr="008A685E">
              <w:rPr>
                <w:sz w:val="24"/>
                <w:szCs w:val="24"/>
                <w:lang w:eastAsia="en-US"/>
              </w:rPr>
              <w:t>4979</w:t>
            </w:r>
          </w:p>
        </w:tc>
        <w:tc>
          <w:tcPr>
            <w:tcW w:w="1601" w:type="dxa"/>
            <w:hideMark/>
          </w:tcPr>
          <w:p w:rsidR="00F5625C" w:rsidRPr="008A685E" w:rsidRDefault="00F5625C" w:rsidP="00F5625C">
            <w:pPr>
              <w:shd w:val="clear" w:color="auto" w:fill="FFFFFF" w:themeFill="background1"/>
              <w:spacing w:line="276" w:lineRule="auto"/>
              <w:jc w:val="both"/>
              <w:rPr>
                <w:sz w:val="24"/>
                <w:szCs w:val="24"/>
                <w:lang w:eastAsia="en-US"/>
              </w:rPr>
            </w:pPr>
            <w:r w:rsidRPr="008A685E">
              <w:rPr>
                <w:sz w:val="24"/>
                <w:szCs w:val="24"/>
                <w:lang w:eastAsia="en-US"/>
              </w:rPr>
              <w:t>98,9%</w:t>
            </w:r>
          </w:p>
        </w:tc>
        <w:tc>
          <w:tcPr>
            <w:tcW w:w="1706" w:type="dxa"/>
            <w:hideMark/>
          </w:tcPr>
          <w:p w:rsidR="00F5625C" w:rsidRPr="008A685E" w:rsidRDefault="00F5625C" w:rsidP="00F5625C">
            <w:pPr>
              <w:shd w:val="clear" w:color="auto" w:fill="FFFFFF" w:themeFill="background1"/>
              <w:spacing w:line="276" w:lineRule="auto"/>
              <w:jc w:val="both"/>
              <w:rPr>
                <w:sz w:val="24"/>
                <w:szCs w:val="24"/>
                <w:lang w:eastAsia="en-US"/>
              </w:rPr>
            </w:pPr>
            <w:r w:rsidRPr="008A685E">
              <w:rPr>
                <w:sz w:val="24"/>
                <w:szCs w:val="24"/>
                <w:lang w:eastAsia="en-US"/>
              </w:rPr>
              <w:t>46,5%</w:t>
            </w:r>
          </w:p>
        </w:tc>
      </w:tr>
    </w:tbl>
    <w:p w:rsidR="00F5625C" w:rsidRDefault="00F5625C" w:rsidP="00F5625C">
      <w:pPr>
        <w:widowControl w:val="0"/>
        <w:autoSpaceDE w:val="0"/>
        <w:autoSpaceDN w:val="0"/>
        <w:ind w:firstLine="540"/>
        <w:jc w:val="both"/>
        <w:rPr>
          <w:sz w:val="24"/>
          <w:szCs w:val="24"/>
        </w:rPr>
      </w:pPr>
    </w:p>
    <w:p w:rsidR="00F5625C" w:rsidRDefault="00F5625C" w:rsidP="00DB2A49">
      <w:pPr>
        <w:shd w:val="clear" w:color="auto" w:fill="FFFFFF"/>
        <w:ind w:firstLine="709"/>
        <w:jc w:val="both"/>
        <w:rPr>
          <w:color w:val="000000"/>
          <w:sz w:val="24"/>
          <w:szCs w:val="24"/>
        </w:rPr>
      </w:pPr>
      <w:r>
        <w:rPr>
          <w:color w:val="000000"/>
          <w:sz w:val="24"/>
          <w:szCs w:val="24"/>
        </w:rPr>
        <w:t>Постановлением Правительства РФ от 23.10.2015 №2145-р принято решение о повышении доступности школьного образования путем строительства новых школ, реконструкции и капитального ремонта действующих образовательных организаций.     Данная программа предусматривает перевод всех образовательных организаций в односменный режим обучения.</w:t>
      </w:r>
    </w:p>
    <w:p w:rsidR="00F5625C" w:rsidRDefault="00F5625C" w:rsidP="00DB2A49">
      <w:pPr>
        <w:shd w:val="clear" w:color="auto" w:fill="FFFFFF"/>
        <w:ind w:firstLine="709"/>
        <w:rPr>
          <w:rFonts w:ascii="yandex-sans" w:hAnsi="yandex-sans"/>
          <w:color w:val="000000"/>
          <w:sz w:val="23"/>
          <w:szCs w:val="23"/>
        </w:rPr>
      </w:pPr>
      <w:r>
        <w:rPr>
          <w:rFonts w:ascii="yandex-sans" w:hAnsi="yandex-sans"/>
          <w:color w:val="000000"/>
          <w:sz w:val="23"/>
          <w:szCs w:val="23"/>
        </w:rPr>
        <w:t>Наблюдается устойчивая динамика снижения количества обучающихся во вторую смену, при  ежегодном увеличении общего количества учеников в образовательных организациях.</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2013 – 2014 учебном году доля детей, обучающихся во вторую смену, составляла 25,3%. В 2017 – 2018 учебном году это число снизилось до 8,3% (снижение на 17%).</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Происходит постепенный переход УО на работу в режиме пятидневной учебной недели.</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новом учебном году на пятидневке будут работать 10 школ района, что составит 63% всех образовательных организаций и 100% обучающихся начальных классов всех школ Слюдянского района.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Таким образом, в режиме пятидневной недели будет обучаться 62,2% обучающихся (3097 детей).</w:t>
      </w:r>
    </w:p>
    <w:p w:rsidR="00F5625C" w:rsidRPr="003A1B94" w:rsidRDefault="00F5625C" w:rsidP="00DB2A49">
      <w:pPr>
        <w:shd w:val="clear" w:color="auto" w:fill="FFFFFF"/>
        <w:ind w:firstLine="709"/>
        <w:jc w:val="both"/>
        <w:rPr>
          <w:color w:val="000000"/>
          <w:sz w:val="24"/>
          <w:szCs w:val="24"/>
        </w:rPr>
      </w:pPr>
      <w:r w:rsidRPr="003A1B94">
        <w:rPr>
          <w:sz w:val="24"/>
          <w:szCs w:val="24"/>
        </w:rPr>
        <w:lastRenderedPageBreak/>
        <w:t xml:space="preserve"> </w:t>
      </w:r>
      <w:r w:rsidRPr="003A1B94">
        <w:rPr>
          <w:color w:val="000000"/>
          <w:sz w:val="24"/>
          <w:szCs w:val="24"/>
        </w:rPr>
        <w:t>В прошедшем учебном году 252 выпускника Слюдянского района сдавали ЕГЭ (11 класс). Успешно сдали ЕГЭ и получили аттестат 251 выпускник.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xml:space="preserve"> В 2013 – 2014 учебном году доля детей, успешно прошедших процедуру государственной аттестации, составила 95,8%. В 2017 – 2018 доля сдавших экзамены возросла до 99,6% (</w:t>
      </w:r>
      <w:r w:rsidR="008A685E">
        <w:rPr>
          <w:color w:val="000000"/>
          <w:sz w:val="24"/>
          <w:szCs w:val="24"/>
        </w:rPr>
        <w:t>рост</w:t>
      </w:r>
      <w:r w:rsidRPr="003A1B94">
        <w:rPr>
          <w:color w:val="000000"/>
          <w:sz w:val="24"/>
          <w:szCs w:val="24"/>
        </w:rPr>
        <w:t xml:space="preserve"> на 3,8%).</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При организации проведения ЕГЭ в 11 классах нарушений порядка проведения не установлено.</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этом году 20 выпускников получили медали за «Особые успехи в учении», в том числе 8 региональных медалей.</w:t>
      </w:r>
    </w:p>
    <w:p w:rsidR="00F5625C" w:rsidRPr="003A1B94" w:rsidRDefault="00DB2A49" w:rsidP="00DB2A49">
      <w:pPr>
        <w:shd w:val="clear" w:color="auto" w:fill="FFFFFF"/>
        <w:ind w:firstLine="709"/>
        <w:jc w:val="both"/>
        <w:rPr>
          <w:color w:val="000000"/>
          <w:sz w:val="24"/>
          <w:szCs w:val="24"/>
        </w:rPr>
      </w:pPr>
      <w:r>
        <w:rPr>
          <w:color w:val="000000"/>
          <w:sz w:val="24"/>
          <w:szCs w:val="24"/>
        </w:rPr>
        <w:t>В</w:t>
      </w:r>
      <w:r w:rsidR="00F5625C" w:rsidRPr="003A1B94">
        <w:rPr>
          <w:color w:val="000000"/>
          <w:sz w:val="24"/>
          <w:szCs w:val="24"/>
        </w:rPr>
        <w:t xml:space="preserve"> этом учебном году ОГЭ сдавали 469 обучающихся, не допущены к экзаменам 7 человек.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основной период 404 выпускника 9 классов успешно сдали ОГЭ и получили аттестаты, что составляет 85,9%. 10 девятиклассников сдали на отлично все четыре предмета. 66  выпускников 9 классов оставлены на повторный год обучения и зарегистрированы на сдачу экзаменов в дополнительный период в сентябре 2018 года.</w:t>
      </w:r>
    </w:p>
    <w:p w:rsidR="00F5625C" w:rsidRDefault="00F5625C" w:rsidP="00DB2A49">
      <w:pPr>
        <w:shd w:val="clear" w:color="auto" w:fill="FFFFFF" w:themeFill="background1"/>
        <w:ind w:firstLine="709"/>
        <w:jc w:val="both"/>
        <w:rPr>
          <w:sz w:val="24"/>
          <w:szCs w:val="24"/>
        </w:rPr>
      </w:pPr>
      <w:r>
        <w:rPr>
          <w:sz w:val="24"/>
          <w:szCs w:val="24"/>
        </w:rPr>
        <w:t>14 учреждений образования Слюдянского района включились в проект «Всероссийские проверочные работы» (цель – мониторинг качества знаний четвероклассников),  ученики принимали участие в тестировании по математике,  русскому языку и окружающему миру.</w:t>
      </w:r>
    </w:p>
    <w:p w:rsidR="00F5625C" w:rsidRDefault="00F5625C" w:rsidP="00DB2A49">
      <w:pPr>
        <w:shd w:val="clear" w:color="auto" w:fill="FFFFFF" w:themeFill="background1"/>
        <w:ind w:firstLine="709"/>
        <w:jc w:val="both"/>
        <w:rPr>
          <w:sz w:val="24"/>
          <w:szCs w:val="24"/>
        </w:rPr>
      </w:pPr>
      <w:r>
        <w:rPr>
          <w:sz w:val="24"/>
          <w:szCs w:val="24"/>
        </w:rPr>
        <w:t xml:space="preserve">В муниципальном образовании созданы оптимальные условия для развития и реализации одарённых детей через объединение усилий учителей по формированию устойчивых навыков у учащихся начальной школы, склонных к научно – исследовательской работе и творчеству. А именно: ежегодно проходит  муниципальная  исследовательская  краеведческая конференция «Земли моей лицо живое!», олимпиада «Эрудит» и «Ученические чтения» для учащихся начальной школы. Победители  муниципальных конференций становятся участниками, призёрами и победителями региональных и Всероссийских  конференций. </w:t>
      </w:r>
    </w:p>
    <w:p w:rsidR="00F5625C" w:rsidRDefault="00F5625C" w:rsidP="00DB2A49">
      <w:pPr>
        <w:shd w:val="clear" w:color="auto" w:fill="FFFFFF"/>
        <w:ind w:firstLine="709"/>
        <w:jc w:val="both"/>
        <w:rPr>
          <w:color w:val="000000"/>
          <w:sz w:val="24"/>
          <w:szCs w:val="24"/>
        </w:rPr>
      </w:pPr>
      <w:r>
        <w:rPr>
          <w:color w:val="000000"/>
          <w:sz w:val="24"/>
          <w:szCs w:val="24"/>
        </w:rPr>
        <w:t>На территории района успешно работает территориальная психолого-медико – педагогическая комиссия. В школах №1 г. Слюдянка и №7 р.п. Култук, создано 19 класс – комплектов для детей с легкой и умеренной умственной отсталостью, в которых обучается 215 детей.</w:t>
      </w:r>
    </w:p>
    <w:p w:rsidR="00F5625C" w:rsidRDefault="00F5625C" w:rsidP="00DB2A49">
      <w:pPr>
        <w:shd w:val="clear" w:color="auto" w:fill="FFFFFF"/>
        <w:ind w:firstLine="709"/>
        <w:jc w:val="both"/>
        <w:rPr>
          <w:sz w:val="24"/>
          <w:szCs w:val="24"/>
        </w:rPr>
      </w:pPr>
      <w:r>
        <w:rPr>
          <w:color w:val="000000"/>
          <w:sz w:val="24"/>
          <w:szCs w:val="24"/>
        </w:rPr>
        <w:t>В 2017 – 18 учебном году успешно функционировала социально – психологическая служба в системе образования района. В состав службы входит 41 специалист из них: 19 педагогов – психологов, 15 социальных педагогов, 5 логопедов,1 дефектолог и 1 олигофренопедагог.</w:t>
      </w:r>
    </w:p>
    <w:p w:rsidR="00F5625C" w:rsidRDefault="00F5625C" w:rsidP="00DB2A49">
      <w:pPr>
        <w:shd w:val="clear" w:color="auto" w:fill="FFFFFF" w:themeFill="background1"/>
        <w:ind w:firstLine="709"/>
        <w:jc w:val="both"/>
        <w:rPr>
          <w:sz w:val="24"/>
          <w:szCs w:val="24"/>
        </w:rPr>
      </w:pPr>
      <w:r>
        <w:rPr>
          <w:sz w:val="24"/>
          <w:szCs w:val="24"/>
        </w:rPr>
        <w:t xml:space="preserve">С 2009-2010 учебного года МО Слюдянский район активно участвует в реализации федерального проекта «Развитие дистанционного образования детей-инвалидов», который позволяет обеспечить каждому ребёнку свободный и открытый доступ к образованию на протяжении всей его жизни, с учетом его интересов, способностей и потребностей. </w:t>
      </w:r>
    </w:p>
    <w:p w:rsidR="00F5625C" w:rsidRDefault="00F5625C" w:rsidP="00DB2A49">
      <w:pPr>
        <w:shd w:val="clear" w:color="auto" w:fill="FFFFFF" w:themeFill="background1"/>
        <w:ind w:firstLine="709"/>
        <w:jc w:val="both"/>
        <w:rPr>
          <w:sz w:val="24"/>
          <w:szCs w:val="24"/>
        </w:rPr>
      </w:pPr>
      <w:r>
        <w:rPr>
          <w:sz w:val="24"/>
          <w:szCs w:val="24"/>
        </w:rPr>
        <w:t xml:space="preserve">В настоящее время в Слюдянском районе работают 7 сетевых педагогов (шк. №№ 1, 10, 11, 58). В общей сложности наши учителя обучают около 60 детей со всей Иркутской области. На данный момент в проекте участвуют 14 учеников из Слюдянского района (из шк.№№ 2, 4, 7, 11, 12, 17, 52).  </w:t>
      </w:r>
    </w:p>
    <w:p w:rsidR="00F5625C" w:rsidRDefault="00F5625C" w:rsidP="00DB2A49">
      <w:pPr>
        <w:shd w:val="clear" w:color="auto" w:fill="FFFFFF" w:themeFill="background1"/>
        <w:ind w:firstLine="709"/>
        <w:jc w:val="both"/>
        <w:rPr>
          <w:sz w:val="24"/>
          <w:szCs w:val="24"/>
        </w:rPr>
      </w:pPr>
      <w:r>
        <w:rPr>
          <w:sz w:val="24"/>
          <w:szCs w:val="24"/>
        </w:rPr>
        <w:t>С сентября 2016 года все образовательные учреждения МО Слюдянский район начали работу с электронными журналами и дневниками, а также в административную работу образовательных учреждений произведено внедрение АИС «Зачисление в ОО».</w:t>
      </w:r>
    </w:p>
    <w:p w:rsidR="00F5625C" w:rsidRDefault="00F5625C" w:rsidP="00DB2A49">
      <w:pPr>
        <w:shd w:val="clear" w:color="auto" w:fill="FFFFFF" w:themeFill="background1"/>
        <w:ind w:firstLine="709"/>
        <w:jc w:val="both"/>
        <w:rPr>
          <w:sz w:val="24"/>
          <w:szCs w:val="24"/>
        </w:rPr>
      </w:pPr>
      <w:r>
        <w:rPr>
          <w:sz w:val="24"/>
          <w:szCs w:val="24"/>
        </w:rPr>
        <w:t>В соответствии с требованиями действующего законодательства  во всех учреждениях образования района созданы и постоянно обновляются официальные сайты образовательных организаций.</w:t>
      </w:r>
    </w:p>
    <w:p w:rsidR="00F5625C" w:rsidRDefault="00F5625C" w:rsidP="00F5625C">
      <w:pPr>
        <w:shd w:val="clear" w:color="auto" w:fill="FFFFFF" w:themeFill="background1"/>
        <w:ind w:firstLine="708"/>
        <w:jc w:val="center"/>
        <w:rPr>
          <w:b/>
          <w:sz w:val="24"/>
          <w:szCs w:val="24"/>
        </w:rPr>
      </w:pPr>
    </w:p>
    <w:p w:rsidR="00F5625C" w:rsidRDefault="00F5625C" w:rsidP="00F5625C">
      <w:pPr>
        <w:shd w:val="clear" w:color="auto" w:fill="FFFFFF" w:themeFill="background1"/>
        <w:ind w:firstLine="708"/>
        <w:jc w:val="center"/>
        <w:rPr>
          <w:b/>
          <w:sz w:val="24"/>
          <w:szCs w:val="24"/>
        </w:rPr>
      </w:pPr>
      <w:r>
        <w:rPr>
          <w:b/>
          <w:sz w:val="24"/>
          <w:szCs w:val="24"/>
        </w:rPr>
        <w:t>Транспортное обеспечение обучающихся</w:t>
      </w:r>
    </w:p>
    <w:p w:rsidR="00F5625C" w:rsidRDefault="00F5625C" w:rsidP="00DB2A49">
      <w:pPr>
        <w:shd w:val="clear" w:color="auto" w:fill="FFFFFF"/>
        <w:ind w:firstLine="709"/>
        <w:jc w:val="both"/>
        <w:rPr>
          <w:color w:val="000000"/>
          <w:sz w:val="24"/>
          <w:szCs w:val="24"/>
        </w:rPr>
      </w:pPr>
      <w:r>
        <w:rPr>
          <w:color w:val="000000"/>
          <w:sz w:val="24"/>
          <w:szCs w:val="24"/>
        </w:rPr>
        <w:lastRenderedPageBreak/>
        <w:t>Одной из приоритетных задач образовательных организаций и органов управления  образования является создание условий для повышения качества образования и уровня безопасности участников образовательного процесса.</w:t>
      </w:r>
    </w:p>
    <w:p w:rsidR="00F5625C" w:rsidRDefault="00F5625C" w:rsidP="00DB2A49">
      <w:pPr>
        <w:shd w:val="clear" w:color="auto" w:fill="FFFFFF" w:themeFill="background1"/>
        <w:ind w:firstLine="709"/>
        <w:jc w:val="both"/>
        <w:rPr>
          <w:sz w:val="24"/>
          <w:szCs w:val="24"/>
        </w:rPr>
      </w:pPr>
      <w:r>
        <w:rPr>
          <w:sz w:val="24"/>
          <w:szCs w:val="24"/>
        </w:rPr>
        <w:t>На территории Слюдянского района осуществляется транспортное обеспечение обучающихся между поселениями (включает в себя организацию  бесплатной   перевозки обучающихся до образовательной организации и обратно).</w:t>
      </w:r>
    </w:p>
    <w:p w:rsidR="00F5625C" w:rsidRDefault="00F5625C" w:rsidP="00DB2A49">
      <w:pPr>
        <w:shd w:val="clear" w:color="auto" w:fill="FFFFFF"/>
        <w:ind w:firstLine="709"/>
        <w:jc w:val="both"/>
        <w:rPr>
          <w:color w:val="000000"/>
          <w:sz w:val="24"/>
          <w:szCs w:val="24"/>
        </w:rPr>
      </w:pPr>
      <w:r>
        <w:rPr>
          <w:color w:val="000000"/>
          <w:sz w:val="24"/>
          <w:szCs w:val="24"/>
        </w:rPr>
        <w:t>Подвоз обучающихся к месту обучения осуществляется из 12 населенных пунктов</w:t>
      </w:r>
    </w:p>
    <w:p w:rsidR="00F5625C" w:rsidRDefault="00F5625C" w:rsidP="00DB2A49">
      <w:pPr>
        <w:shd w:val="clear" w:color="auto" w:fill="FFFFFF"/>
        <w:ind w:firstLine="709"/>
        <w:jc w:val="both"/>
        <w:rPr>
          <w:color w:val="000000"/>
          <w:sz w:val="24"/>
          <w:szCs w:val="24"/>
        </w:rPr>
      </w:pPr>
      <w:r>
        <w:rPr>
          <w:color w:val="000000"/>
          <w:sz w:val="24"/>
          <w:szCs w:val="24"/>
        </w:rPr>
        <w:t>Слюдянского района, школьными автобусами в коли</w:t>
      </w:r>
      <w:r w:rsidR="00DB2A49">
        <w:rPr>
          <w:color w:val="000000"/>
          <w:sz w:val="24"/>
          <w:szCs w:val="24"/>
        </w:rPr>
        <w:t xml:space="preserve">честве 12 единиц, в том числе 8 </w:t>
      </w:r>
      <w:r>
        <w:rPr>
          <w:color w:val="000000"/>
          <w:sz w:val="24"/>
          <w:szCs w:val="24"/>
        </w:rPr>
        <w:t>автобусов марки ПАЗ и 4 автобуса марки ГАЗ.</w:t>
      </w:r>
    </w:p>
    <w:p w:rsidR="00F5625C" w:rsidRDefault="00F5625C" w:rsidP="00DB2A49">
      <w:pPr>
        <w:shd w:val="clear" w:color="auto" w:fill="FFFFFF"/>
        <w:ind w:firstLine="709"/>
        <w:jc w:val="both"/>
        <w:rPr>
          <w:color w:val="000000"/>
          <w:sz w:val="24"/>
          <w:szCs w:val="24"/>
        </w:rPr>
      </w:pPr>
      <w:r>
        <w:rPr>
          <w:color w:val="000000"/>
          <w:sz w:val="24"/>
          <w:szCs w:val="24"/>
        </w:rPr>
        <w:t>Всего услугами подвоза школьников к месту обучения охвачено 357 учащихся, что</w:t>
      </w:r>
    </w:p>
    <w:p w:rsidR="00F5625C" w:rsidRDefault="00F5625C" w:rsidP="00DB2A49">
      <w:pPr>
        <w:shd w:val="clear" w:color="auto" w:fill="FFFFFF"/>
        <w:jc w:val="both"/>
        <w:rPr>
          <w:color w:val="000000"/>
          <w:sz w:val="24"/>
          <w:szCs w:val="24"/>
        </w:rPr>
      </w:pPr>
      <w:r>
        <w:rPr>
          <w:color w:val="000000"/>
          <w:sz w:val="24"/>
          <w:szCs w:val="24"/>
        </w:rPr>
        <w:t>составляет 100 % охват всех нуждающихся в подвозе. Для этих целей разработано и</w:t>
      </w:r>
      <w:r w:rsidR="00DB2A49">
        <w:rPr>
          <w:color w:val="000000"/>
          <w:sz w:val="24"/>
          <w:szCs w:val="24"/>
        </w:rPr>
        <w:t xml:space="preserve"> </w:t>
      </w:r>
      <w:r>
        <w:rPr>
          <w:color w:val="000000"/>
          <w:sz w:val="24"/>
          <w:szCs w:val="24"/>
        </w:rPr>
        <w:t>утверждено в установленном порядке 15 школьных маршрутов перевозки детей.</w:t>
      </w:r>
    </w:p>
    <w:p w:rsidR="00F5625C" w:rsidRDefault="00F5625C" w:rsidP="00DB2A49">
      <w:pPr>
        <w:shd w:val="clear" w:color="auto" w:fill="FFFFFF"/>
        <w:ind w:firstLine="709"/>
        <w:jc w:val="both"/>
        <w:rPr>
          <w:color w:val="000000"/>
          <w:sz w:val="24"/>
          <w:szCs w:val="24"/>
        </w:rPr>
      </w:pPr>
      <w:r>
        <w:rPr>
          <w:color w:val="000000"/>
          <w:sz w:val="24"/>
          <w:szCs w:val="24"/>
        </w:rPr>
        <w:t>Также заключены договоры на перевозку детей из населенных пунктов - п. Сухой</w:t>
      </w:r>
    </w:p>
    <w:p w:rsidR="00F5625C" w:rsidRDefault="00F5625C" w:rsidP="00DB2A49">
      <w:pPr>
        <w:shd w:val="clear" w:color="auto" w:fill="FFFFFF"/>
        <w:ind w:firstLine="709"/>
        <w:jc w:val="both"/>
        <w:rPr>
          <w:color w:val="000000"/>
          <w:sz w:val="24"/>
          <w:szCs w:val="24"/>
        </w:rPr>
      </w:pPr>
      <w:r>
        <w:rPr>
          <w:color w:val="000000"/>
          <w:sz w:val="24"/>
          <w:szCs w:val="24"/>
        </w:rPr>
        <w:t>Ручей, п. Новоснежная, малых населенных пунктов от п.Утулик до г. Слюдянка.</w:t>
      </w:r>
    </w:p>
    <w:p w:rsidR="00F5625C" w:rsidRDefault="00F5625C" w:rsidP="00DB2A49">
      <w:pPr>
        <w:shd w:val="clear" w:color="auto" w:fill="FFFFFF"/>
        <w:ind w:firstLine="709"/>
        <w:jc w:val="both"/>
        <w:rPr>
          <w:color w:val="000000"/>
          <w:sz w:val="24"/>
          <w:szCs w:val="24"/>
        </w:rPr>
      </w:pPr>
      <w:r>
        <w:rPr>
          <w:color w:val="000000"/>
          <w:sz w:val="24"/>
          <w:szCs w:val="24"/>
        </w:rPr>
        <w:t>Подвоз детей осуществляется школьными ав</w:t>
      </w:r>
      <w:r w:rsidR="00DB2A49">
        <w:rPr>
          <w:color w:val="000000"/>
          <w:sz w:val="24"/>
          <w:szCs w:val="24"/>
        </w:rPr>
        <w:t xml:space="preserve">тобусами 2008-2017 гг. выпуска, </w:t>
      </w:r>
      <w:r>
        <w:rPr>
          <w:color w:val="000000"/>
          <w:sz w:val="24"/>
          <w:szCs w:val="24"/>
        </w:rPr>
        <w:t>соответствующими по назначению и конструктивным техническим требованиям к</w:t>
      </w:r>
    </w:p>
    <w:p w:rsidR="00F5625C" w:rsidRDefault="00F5625C" w:rsidP="00DB2A49">
      <w:pPr>
        <w:shd w:val="clear" w:color="auto" w:fill="FFFFFF"/>
        <w:jc w:val="both"/>
        <w:rPr>
          <w:color w:val="000000"/>
          <w:sz w:val="24"/>
          <w:szCs w:val="24"/>
        </w:rPr>
      </w:pPr>
      <w:r>
        <w:rPr>
          <w:color w:val="000000"/>
          <w:sz w:val="24"/>
          <w:szCs w:val="24"/>
        </w:rPr>
        <w:t xml:space="preserve">перевозкам детей. </w:t>
      </w:r>
    </w:p>
    <w:p w:rsidR="00F5625C" w:rsidRDefault="00F5625C" w:rsidP="00DB2A49">
      <w:pPr>
        <w:shd w:val="clear" w:color="auto" w:fill="FFFFFF"/>
        <w:ind w:firstLine="709"/>
        <w:jc w:val="both"/>
        <w:rPr>
          <w:color w:val="000000"/>
          <w:sz w:val="24"/>
          <w:szCs w:val="24"/>
        </w:rPr>
      </w:pPr>
      <w:r>
        <w:rPr>
          <w:color w:val="000000"/>
          <w:sz w:val="24"/>
          <w:szCs w:val="24"/>
        </w:rPr>
        <w:t>Для обеспечения безопасности школьных перевозок и ежедневного подвоза  обучающихся к месту обучения и обратно, в соответствии с Постановлением Правительства Иркутской области от 13.05.2016г. №271-пп на условиях софинансирования из областного бюджета местным бюджетам в 2017 году и в 2018 году приобретено 2 школьных автобуса марки ПАЗ 32270 Все автобусы оснащены аппаратурой спутниковой навигации ГЛОНАСС и тахографами.</w:t>
      </w:r>
    </w:p>
    <w:p w:rsidR="00F5625C" w:rsidRDefault="00F5625C" w:rsidP="00DB2A49">
      <w:pPr>
        <w:shd w:val="clear" w:color="auto" w:fill="FFFFFF" w:themeFill="background1"/>
        <w:ind w:firstLine="709"/>
        <w:jc w:val="both"/>
        <w:rPr>
          <w:sz w:val="24"/>
          <w:szCs w:val="24"/>
        </w:rPr>
      </w:pPr>
      <w:r>
        <w:rPr>
          <w:sz w:val="24"/>
          <w:szCs w:val="24"/>
        </w:rPr>
        <w:t xml:space="preserve">Для  организации  безопасных, экономически эффективных  перевозок  подвоза школьников к месту обучения и обратно, необходимо создать специальную организацию,  находящуюся на бюджетном финансировании, либо финансируемую  из  бюджета Иркутской области  на основании муниципального контракта (договора).  </w:t>
      </w:r>
    </w:p>
    <w:p w:rsidR="00F5625C" w:rsidRDefault="00F5625C" w:rsidP="00F5625C">
      <w:pPr>
        <w:shd w:val="clear" w:color="auto" w:fill="FFFFFF" w:themeFill="background1"/>
        <w:ind w:firstLine="708"/>
        <w:jc w:val="center"/>
        <w:rPr>
          <w:b/>
          <w:sz w:val="24"/>
          <w:szCs w:val="24"/>
        </w:rPr>
      </w:pPr>
    </w:p>
    <w:p w:rsidR="00F5625C" w:rsidRDefault="00F5625C" w:rsidP="00F5625C">
      <w:pPr>
        <w:shd w:val="clear" w:color="auto" w:fill="FFFFFF" w:themeFill="background1"/>
        <w:ind w:firstLine="708"/>
        <w:jc w:val="center"/>
        <w:rPr>
          <w:b/>
          <w:sz w:val="24"/>
          <w:szCs w:val="24"/>
        </w:rPr>
      </w:pPr>
      <w:r>
        <w:rPr>
          <w:b/>
          <w:sz w:val="24"/>
          <w:szCs w:val="24"/>
        </w:rPr>
        <w:t>Оздоровление детей</w:t>
      </w:r>
    </w:p>
    <w:p w:rsidR="00F5625C" w:rsidRDefault="00F5625C" w:rsidP="00DB2A49">
      <w:pPr>
        <w:shd w:val="clear" w:color="auto" w:fill="FFFFFF"/>
        <w:tabs>
          <w:tab w:val="left" w:pos="993"/>
        </w:tabs>
        <w:ind w:firstLine="709"/>
        <w:jc w:val="both"/>
        <w:rPr>
          <w:color w:val="000000"/>
          <w:sz w:val="24"/>
          <w:szCs w:val="24"/>
        </w:rPr>
      </w:pPr>
      <w:r>
        <w:rPr>
          <w:color w:val="000000"/>
          <w:sz w:val="24"/>
          <w:szCs w:val="24"/>
        </w:rPr>
        <w:t xml:space="preserve">Для сохранения и укрепления здоровья подрастающего поколения большое значение имеет работа по организации летнего отдыха, оздоровления и занятости детей и подростков. </w:t>
      </w:r>
    </w:p>
    <w:p w:rsidR="00F5625C" w:rsidRDefault="00F5625C" w:rsidP="00DB2A49">
      <w:pPr>
        <w:shd w:val="clear" w:color="auto" w:fill="FFFFFF"/>
        <w:tabs>
          <w:tab w:val="left" w:pos="993"/>
        </w:tabs>
        <w:ind w:firstLine="709"/>
        <w:jc w:val="both"/>
        <w:rPr>
          <w:color w:val="000000"/>
          <w:sz w:val="24"/>
          <w:szCs w:val="24"/>
        </w:rPr>
      </w:pPr>
      <w:r>
        <w:rPr>
          <w:color w:val="000000"/>
          <w:sz w:val="24"/>
          <w:szCs w:val="24"/>
        </w:rPr>
        <w:t>Организация безопасного отдыха и оздоровления детей, повышение качества услуг, предоставляемых детскими оздоровительными учреждениями, является приоритетным направлением деятельности муниципального казенного учреждения «Комитет по социальной политике и культуре муниципального образования Слюдянский район».</w:t>
      </w:r>
    </w:p>
    <w:p w:rsidR="00F5625C" w:rsidRPr="003A1B94" w:rsidRDefault="00F5625C" w:rsidP="00DB2A49">
      <w:pPr>
        <w:shd w:val="clear" w:color="auto" w:fill="FFFFFF"/>
        <w:tabs>
          <w:tab w:val="left" w:pos="993"/>
        </w:tabs>
        <w:ind w:firstLine="709"/>
        <w:jc w:val="both"/>
        <w:rPr>
          <w:color w:val="000000"/>
          <w:sz w:val="24"/>
          <w:szCs w:val="24"/>
        </w:rPr>
      </w:pPr>
      <w:r>
        <w:rPr>
          <w:color w:val="000000"/>
          <w:sz w:val="24"/>
          <w:szCs w:val="24"/>
        </w:rPr>
        <w:t xml:space="preserve">В июне 2018 года на базе </w:t>
      </w:r>
      <w:r w:rsidRPr="003A1B94">
        <w:rPr>
          <w:color w:val="000000"/>
          <w:sz w:val="24"/>
          <w:szCs w:val="24"/>
        </w:rPr>
        <w:t xml:space="preserve">образовательных учреждений функционировало 18 лагерей дневного пребывания с общим охватом 1000 детей. В летний период дети и подростки были задействованы в детском волонтерском движении, экологических отрядах, школьном лесничестве, Летней школе по предметной направленности. </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Досуговой деятельностью в рамках реализации малозатратных форм (экспедиции, тренировочные сборы, кружки, клубы и др. оздоровительные мероприятия) охвачено 1833 ребенка, трудовой деятельностью - 548 подростков, том числе  на пришкольных участках- 381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167 подростков в возрасте с 14 до 18 лет в июне были временно трудоустроены (ремонтные бригады - 100 человек, работа на пришкольном участке- 67 человек), совместно с ЦЗН их труд был оплачен. Для этих целей из местного бюджета выделено 450 000 руб.</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Загородный ДОЛ «Солнечный» своевременно и качественно подготовлен к летнему оздоровительному сезону, в течение трех сезонов в нем оздоровлено - 1178 человек, в том числе 418 детей из Слюдянского района.</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lastRenderedPageBreak/>
        <w:t>В летний период 2018 года на территории района действовало пять загородных  стационарных лагерей, находящихся на балансе других ведомств: «Жемчужина Сибири», «Соболёк», «Чайка», «Ангасолка» (стационарный и палаточный лагерь), в них отдохнуло - 1165 человек, в том числе 601 ребенок из Слюдянского района.</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Всего летом 2018 года разными формами оздоровления было охвачено 4400 детей, что  оставляет 76, 9% от общего числа детского населения Слюдянского района.</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В стационарных лагерях оздоровился 281 ребенок Слюдянского района, находящийся в трудной жизненной ситуации, в том числе:</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 сироты</w:t>
      </w:r>
      <w:r w:rsidR="00B32A7B">
        <w:rPr>
          <w:color w:val="000000"/>
          <w:sz w:val="24"/>
          <w:szCs w:val="24"/>
        </w:rPr>
        <w:t xml:space="preserve"> </w:t>
      </w:r>
      <w:r w:rsidRPr="003A1B94">
        <w:rPr>
          <w:color w:val="000000"/>
          <w:sz w:val="24"/>
          <w:szCs w:val="24"/>
        </w:rPr>
        <w:t>( приемные, опекаемые) – 28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из малообеспеченных семей – 50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из многодетных семей – 94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из семей одиноких родителей – 94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 инвалиды – 1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Иные категории детей – 14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Из них:</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 воспитанники гос. учреждений (ЦПД) - 10</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 дети, из семей СОП - 34</w:t>
      </w:r>
    </w:p>
    <w:p w:rsidR="00F5625C" w:rsidRDefault="00F5625C" w:rsidP="00DB2A49">
      <w:pPr>
        <w:shd w:val="clear" w:color="auto" w:fill="FFFFFF"/>
        <w:tabs>
          <w:tab w:val="left" w:pos="993"/>
        </w:tabs>
        <w:ind w:firstLine="709"/>
        <w:jc w:val="both"/>
        <w:rPr>
          <w:color w:val="000000"/>
          <w:sz w:val="24"/>
          <w:szCs w:val="24"/>
        </w:rPr>
      </w:pPr>
      <w:r w:rsidRPr="003A1B94">
        <w:rPr>
          <w:color w:val="000000"/>
          <w:sz w:val="24"/>
          <w:szCs w:val="24"/>
        </w:rPr>
        <w:t xml:space="preserve">- дети, состоящие на учете в КДН и ЗП, ГДН </w:t>
      </w:r>
      <w:r w:rsidR="00B32A7B">
        <w:rPr>
          <w:color w:val="000000"/>
          <w:sz w:val="24"/>
          <w:szCs w:val="24"/>
        </w:rPr>
        <w:t>–</w:t>
      </w:r>
      <w:r w:rsidRPr="003A1B94">
        <w:rPr>
          <w:color w:val="000000"/>
          <w:sz w:val="24"/>
          <w:szCs w:val="24"/>
        </w:rPr>
        <w:t xml:space="preserve"> 3</w:t>
      </w:r>
    </w:p>
    <w:p w:rsidR="00B32A7B" w:rsidRPr="003A1B94" w:rsidRDefault="00B32A7B" w:rsidP="00F5625C">
      <w:pPr>
        <w:shd w:val="clear" w:color="auto" w:fill="FFFFFF"/>
        <w:jc w:val="both"/>
        <w:rPr>
          <w:color w:val="000000"/>
          <w:sz w:val="24"/>
          <w:szCs w:val="24"/>
        </w:rPr>
      </w:pPr>
      <w:r>
        <w:rPr>
          <w:noProof/>
          <w:color w:val="000000"/>
          <w:sz w:val="24"/>
          <w:szCs w:val="24"/>
        </w:rPr>
        <w:drawing>
          <wp:inline distT="0" distB="0" distL="0" distR="0" wp14:anchorId="18CFA439" wp14:editId="70DBED60">
            <wp:extent cx="5514975" cy="26955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5625C" w:rsidRPr="003A1B94" w:rsidRDefault="00F5625C" w:rsidP="00DB2A49">
      <w:pPr>
        <w:shd w:val="clear" w:color="auto" w:fill="FFFFFF"/>
        <w:spacing w:before="240"/>
        <w:ind w:firstLine="709"/>
        <w:jc w:val="both"/>
        <w:rPr>
          <w:color w:val="000000"/>
          <w:sz w:val="24"/>
          <w:szCs w:val="24"/>
        </w:rPr>
      </w:pPr>
      <w:r w:rsidRPr="003A1B94">
        <w:rPr>
          <w:color w:val="000000"/>
          <w:sz w:val="24"/>
          <w:szCs w:val="24"/>
        </w:rPr>
        <w:t>Данные свидетельствуют о том, что реализация мероприятий муниципальной программы «Развитие системы отдыха и оздоровления детей в муниципально</w:t>
      </w:r>
      <w:r w:rsidR="000D3E06">
        <w:rPr>
          <w:color w:val="000000"/>
          <w:sz w:val="24"/>
          <w:szCs w:val="24"/>
        </w:rPr>
        <w:t>м образовании Слюдянский район</w:t>
      </w:r>
      <w:r w:rsidRPr="003A1B94">
        <w:rPr>
          <w:color w:val="000000"/>
          <w:sz w:val="24"/>
          <w:szCs w:val="24"/>
        </w:rPr>
        <w:t>» позволила закрепить положительную динамику развития системы отдыха и оздоровления детей и повысить качество предоставляемых услуг в сфере оздоровления и отдыха детей.</w:t>
      </w:r>
    </w:p>
    <w:p w:rsidR="00F5625C" w:rsidRDefault="00F5625C" w:rsidP="00F5625C">
      <w:pPr>
        <w:widowControl w:val="0"/>
        <w:shd w:val="clear" w:color="auto" w:fill="FFFFFF" w:themeFill="background1"/>
        <w:autoSpaceDE w:val="0"/>
        <w:autoSpaceDN w:val="0"/>
        <w:ind w:firstLine="540"/>
        <w:jc w:val="center"/>
        <w:rPr>
          <w:b/>
          <w:sz w:val="24"/>
          <w:szCs w:val="24"/>
        </w:rPr>
      </w:pPr>
    </w:p>
    <w:p w:rsidR="00F5625C" w:rsidRDefault="00F5625C" w:rsidP="00F5625C">
      <w:pPr>
        <w:widowControl w:val="0"/>
        <w:shd w:val="clear" w:color="auto" w:fill="FFFFFF" w:themeFill="background1"/>
        <w:autoSpaceDE w:val="0"/>
        <w:autoSpaceDN w:val="0"/>
        <w:ind w:firstLine="540"/>
        <w:jc w:val="center"/>
        <w:rPr>
          <w:b/>
          <w:sz w:val="24"/>
          <w:szCs w:val="24"/>
        </w:rPr>
      </w:pPr>
      <w:r>
        <w:rPr>
          <w:b/>
          <w:sz w:val="24"/>
          <w:szCs w:val="24"/>
        </w:rPr>
        <w:t xml:space="preserve">Дополнительное образование </w:t>
      </w:r>
    </w:p>
    <w:p w:rsidR="00F5625C" w:rsidRPr="003A1B94" w:rsidRDefault="00F5625C" w:rsidP="00DB2A49">
      <w:pPr>
        <w:shd w:val="clear" w:color="auto" w:fill="FFFFFF"/>
        <w:ind w:firstLine="709"/>
        <w:jc w:val="both"/>
        <w:rPr>
          <w:color w:val="000000"/>
          <w:sz w:val="24"/>
          <w:szCs w:val="24"/>
        </w:rPr>
      </w:pPr>
      <w:r>
        <w:rPr>
          <w:color w:val="000000"/>
          <w:sz w:val="24"/>
          <w:szCs w:val="24"/>
        </w:rPr>
        <w:t xml:space="preserve">Услугами дополнительного образования, культуры, спорта и досуга (без учета общеобразовательных организаций) в Слюдянском районе </w:t>
      </w:r>
      <w:r w:rsidRPr="003A1B94">
        <w:rPr>
          <w:color w:val="000000"/>
          <w:sz w:val="24"/>
          <w:szCs w:val="24"/>
        </w:rPr>
        <w:t>охвачено 3810 детей и подростков, что составляет 77% от общего числа обучающихся образовательных учреждений района.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муниципальной системе дополнительного образования, представленной шестью учреждениями, реализуется 87 образовательных программ и занимается 2565 детей (51,5 % от количества детей школьного возраста):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ДЮСШ – 786 чел.</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ДДТ- 1081чел.</w:t>
      </w:r>
    </w:p>
    <w:p w:rsidR="00F5625C" w:rsidRPr="003A1B94" w:rsidRDefault="00F5625C" w:rsidP="00F5625C">
      <w:pPr>
        <w:shd w:val="clear" w:color="auto" w:fill="FFFFFF"/>
        <w:jc w:val="both"/>
        <w:rPr>
          <w:color w:val="000000"/>
          <w:sz w:val="24"/>
          <w:szCs w:val="24"/>
        </w:rPr>
      </w:pPr>
      <w:r w:rsidRPr="003A1B94">
        <w:rPr>
          <w:color w:val="000000"/>
          <w:sz w:val="24"/>
          <w:szCs w:val="24"/>
        </w:rPr>
        <w:lastRenderedPageBreak/>
        <w:t>- ДШИ – 698 чел.</w:t>
      </w:r>
    </w:p>
    <w:p w:rsidR="004335D7" w:rsidRPr="003A1B94" w:rsidRDefault="00E50DD4" w:rsidP="00F5625C">
      <w:pPr>
        <w:shd w:val="clear" w:color="auto" w:fill="FFFFFF"/>
        <w:jc w:val="both"/>
        <w:rPr>
          <w:color w:val="000000"/>
          <w:sz w:val="24"/>
          <w:szCs w:val="24"/>
        </w:rPr>
      </w:pPr>
      <w:r>
        <w:rPr>
          <w:color w:val="000000"/>
          <w:sz w:val="24"/>
          <w:szCs w:val="24"/>
        </w:rPr>
        <w:t xml:space="preserve"> </w:t>
      </w:r>
      <w:r w:rsidR="004335D7">
        <w:rPr>
          <w:noProof/>
          <w:color w:val="000000"/>
          <w:sz w:val="24"/>
          <w:szCs w:val="24"/>
        </w:rPr>
        <w:drawing>
          <wp:inline distT="0" distB="0" distL="0" distR="0" wp14:anchorId="402E5E50" wp14:editId="4DE4F841">
            <wp:extent cx="5486400" cy="22479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5625C" w:rsidRDefault="00F5625C" w:rsidP="00DB2A49">
      <w:pPr>
        <w:shd w:val="clear" w:color="auto" w:fill="FFFFFF"/>
        <w:spacing w:before="240"/>
        <w:ind w:firstLine="709"/>
        <w:jc w:val="both"/>
        <w:rPr>
          <w:color w:val="000000"/>
          <w:sz w:val="24"/>
          <w:szCs w:val="24"/>
        </w:rPr>
      </w:pPr>
      <w:r>
        <w:rPr>
          <w:color w:val="000000"/>
          <w:sz w:val="24"/>
          <w:szCs w:val="24"/>
        </w:rPr>
        <w:t xml:space="preserve">Наибольшее количество обучающихся осваивают общеобразовательные общеразвивающие, а так же предпрофессиональные образовательные программы художественно – эстетической </w:t>
      </w:r>
      <w:r w:rsidR="00E50DD4">
        <w:rPr>
          <w:color w:val="000000"/>
          <w:sz w:val="24"/>
          <w:szCs w:val="24"/>
        </w:rPr>
        <w:t xml:space="preserve">(57%) </w:t>
      </w:r>
      <w:r>
        <w:rPr>
          <w:color w:val="000000"/>
          <w:sz w:val="24"/>
          <w:szCs w:val="24"/>
        </w:rPr>
        <w:t>и физкультурно – спортивной направленностей</w:t>
      </w:r>
      <w:r w:rsidR="00E50DD4">
        <w:rPr>
          <w:color w:val="000000"/>
          <w:sz w:val="24"/>
          <w:szCs w:val="24"/>
        </w:rPr>
        <w:t xml:space="preserve"> (30%)</w:t>
      </w:r>
      <w:r>
        <w:rPr>
          <w:color w:val="000000"/>
          <w:sz w:val="24"/>
          <w:szCs w:val="24"/>
        </w:rPr>
        <w:t>.</w:t>
      </w:r>
    </w:p>
    <w:p w:rsidR="00F5625C" w:rsidRPr="003A1B94" w:rsidRDefault="00F5625C" w:rsidP="00DB2A49">
      <w:pPr>
        <w:shd w:val="clear" w:color="auto" w:fill="FFFFFF"/>
        <w:ind w:firstLine="709"/>
        <w:jc w:val="both"/>
        <w:rPr>
          <w:color w:val="000000"/>
          <w:sz w:val="24"/>
          <w:szCs w:val="24"/>
        </w:rPr>
      </w:pPr>
      <w:r>
        <w:rPr>
          <w:color w:val="000000"/>
          <w:sz w:val="24"/>
          <w:szCs w:val="24"/>
        </w:rPr>
        <w:t xml:space="preserve">Наряду с учреждениями дополнительного образования, успешно реализуют свои  способности в других учреждениях культурно-досуговой </w:t>
      </w:r>
      <w:r w:rsidRPr="003A1B94">
        <w:rPr>
          <w:color w:val="000000"/>
          <w:sz w:val="24"/>
          <w:szCs w:val="24"/>
        </w:rPr>
        <w:t>направленности 1245 школьников (25% от общего числа обучающихся). Культурно–досуговые  учреждения Слюдянского района представлены следующими учреждениями:</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КДЦ «Радуга» г.Байкальск;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СК «Байкал» г.Байкальск;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МДК «Перевал» г. Слюдянка;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ДК «Железнодорожник» г.Слюдянка;</w:t>
      </w:r>
    </w:p>
    <w:p w:rsidR="00F5625C" w:rsidRDefault="00F5625C" w:rsidP="00DB2A49">
      <w:pPr>
        <w:shd w:val="clear" w:color="auto" w:fill="FFFFFF"/>
        <w:ind w:firstLine="709"/>
        <w:jc w:val="both"/>
        <w:rPr>
          <w:color w:val="000000"/>
          <w:sz w:val="24"/>
          <w:szCs w:val="24"/>
        </w:rPr>
      </w:pPr>
      <w:r>
        <w:rPr>
          <w:color w:val="000000"/>
          <w:sz w:val="24"/>
          <w:szCs w:val="24"/>
        </w:rPr>
        <w:t>- ГДК «Юбилейный» г.Байкальск;</w:t>
      </w:r>
    </w:p>
    <w:p w:rsidR="00F5625C" w:rsidRDefault="00F5625C" w:rsidP="00DB2A49">
      <w:pPr>
        <w:shd w:val="clear" w:color="auto" w:fill="FFFFFF"/>
        <w:ind w:firstLine="709"/>
        <w:jc w:val="both"/>
        <w:rPr>
          <w:color w:val="000000"/>
          <w:sz w:val="24"/>
          <w:szCs w:val="24"/>
        </w:rPr>
      </w:pPr>
      <w:r>
        <w:rPr>
          <w:color w:val="000000"/>
          <w:sz w:val="24"/>
          <w:szCs w:val="24"/>
        </w:rPr>
        <w:t>- шахматный клуб «Юбилейный» г.Слюдянка;</w:t>
      </w:r>
    </w:p>
    <w:p w:rsidR="00F5625C" w:rsidRDefault="00F5625C" w:rsidP="00DB2A49">
      <w:pPr>
        <w:shd w:val="clear" w:color="auto" w:fill="FFFFFF"/>
        <w:ind w:firstLine="709"/>
        <w:jc w:val="both"/>
        <w:rPr>
          <w:color w:val="000000"/>
          <w:sz w:val="24"/>
          <w:szCs w:val="24"/>
        </w:rPr>
      </w:pPr>
      <w:r>
        <w:rPr>
          <w:color w:val="000000"/>
          <w:sz w:val="24"/>
          <w:szCs w:val="24"/>
        </w:rPr>
        <w:t>- ГЛК «Гора Соболиная» г.Байкальск.</w:t>
      </w:r>
    </w:p>
    <w:p w:rsidR="00F5625C" w:rsidRDefault="00F5625C" w:rsidP="00DB2A49">
      <w:pPr>
        <w:shd w:val="clear" w:color="auto" w:fill="FFFFFF"/>
        <w:ind w:firstLine="709"/>
        <w:jc w:val="both"/>
        <w:rPr>
          <w:color w:val="000000"/>
          <w:sz w:val="24"/>
          <w:szCs w:val="24"/>
        </w:rPr>
      </w:pPr>
      <w:r>
        <w:rPr>
          <w:color w:val="000000"/>
          <w:sz w:val="24"/>
          <w:szCs w:val="24"/>
        </w:rPr>
        <w:t>В соответствии с требованиями ФГОС образовательные программы начального общего образования и основного общего образования реализуются через организацию урочной и внеурочной деятельности.</w:t>
      </w:r>
    </w:p>
    <w:p w:rsidR="00F5625C" w:rsidRDefault="00DB2A49" w:rsidP="00DB2A49">
      <w:pPr>
        <w:shd w:val="clear" w:color="auto" w:fill="FFFFFF"/>
        <w:ind w:firstLine="709"/>
        <w:jc w:val="both"/>
        <w:rPr>
          <w:color w:val="000000"/>
          <w:sz w:val="24"/>
          <w:szCs w:val="24"/>
        </w:rPr>
      </w:pPr>
      <w:r>
        <w:rPr>
          <w:color w:val="000000"/>
          <w:sz w:val="24"/>
          <w:szCs w:val="24"/>
        </w:rPr>
        <w:t>Р</w:t>
      </w:r>
      <w:r w:rsidR="00F5625C">
        <w:rPr>
          <w:color w:val="000000"/>
          <w:sz w:val="24"/>
          <w:szCs w:val="24"/>
        </w:rPr>
        <w:t>аспределение часов внеурочной деятельности осуществляется на основе интересов обучающихся, их родителей и ресурсов школы. В среднем на одного ребенка приходится 10 часов внеурочной деятельности с учетом школьных мероприятий и занятий в учреждениях дополнительного образования, культуры и спорта.</w:t>
      </w:r>
    </w:p>
    <w:p w:rsidR="00F5625C" w:rsidRDefault="00F5625C" w:rsidP="00DB2A49">
      <w:pPr>
        <w:shd w:val="clear" w:color="auto" w:fill="FFFFFF"/>
        <w:ind w:firstLine="709"/>
        <w:jc w:val="both"/>
        <w:rPr>
          <w:color w:val="000000"/>
          <w:sz w:val="24"/>
          <w:szCs w:val="24"/>
        </w:rPr>
      </w:pPr>
      <w:r>
        <w:rPr>
          <w:color w:val="000000"/>
          <w:sz w:val="24"/>
          <w:szCs w:val="24"/>
        </w:rPr>
        <w:t>Внеурочная деятельность организуется по направлениям развития личности:</w:t>
      </w:r>
    </w:p>
    <w:p w:rsidR="00F5625C" w:rsidRDefault="00F5625C" w:rsidP="00DB2A49">
      <w:pPr>
        <w:shd w:val="clear" w:color="auto" w:fill="FFFFFF"/>
        <w:ind w:firstLine="709"/>
        <w:jc w:val="both"/>
        <w:rPr>
          <w:color w:val="000000"/>
          <w:sz w:val="24"/>
          <w:szCs w:val="24"/>
        </w:rPr>
      </w:pPr>
      <w:r>
        <w:rPr>
          <w:color w:val="000000"/>
          <w:sz w:val="24"/>
          <w:szCs w:val="24"/>
        </w:rPr>
        <w:t>- Спортивно-оздоровительное – 18,7%</w:t>
      </w:r>
    </w:p>
    <w:p w:rsidR="00F5625C" w:rsidRDefault="00F5625C" w:rsidP="00DB2A49">
      <w:pPr>
        <w:shd w:val="clear" w:color="auto" w:fill="FFFFFF"/>
        <w:ind w:firstLine="709"/>
        <w:jc w:val="both"/>
        <w:rPr>
          <w:color w:val="000000"/>
          <w:sz w:val="24"/>
          <w:szCs w:val="24"/>
        </w:rPr>
      </w:pPr>
      <w:r>
        <w:rPr>
          <w:color w:val="000000"/>
          <w:sz w:val="24"/>
          <w:szCs w:val="24"/>
        </w:rPr>
        <w:t>- Общекультурное – 16,5%</w:t>
      </w:r>
    </w:p>
    <w:p w:rsidR="00F5625C" w:rsidRDefault="00F5625C" w:rsidP="00DB2A49">
      <w:pPr>
        <w:shd w:val="clear" w:color="auto" w:fill="FFFFFF"/>
        <w:ind w:firstLine="709"/>
        <w:jc w:val="both"/>
        <w:rPr>
          <w:color w:val="000000"/>
          <w:sz w:val="24"/>
          <w:szCs w:val="24"/>
        </w:rPr>
      </w:pPr>
      <w:r>
        <w:rPr>
          <w:color w:val="000000"/>
          <w:sz w:val="24"/>
          <w:szCs w:val="24"/>
        </w:rPr>
        <w:t>- Общеинтеллектуальное– 33,7%</w:t>
      </w:r>
    </w:p>
    <w:p w:rsidR="00F5625C" w:rsidRDefault="00F5625C" w:rsidP="00DB2A49">
      <w:pPr>
        <w:shd w:val="clear" w:color="auto" w:fill="FFFFFF"/>
        <w:ind w:firstLine="709"/>
        <w:jc w:val="both"/>
        <w:rPr>
          <w:color w:val="000000"/>
          <w:sz w:val="24"/>
          <w:szCs w:val="24"/>
        </w:rPr>
      </w:pPr>
      <w:r>
        <w:rPr>
          <w:color w:val="000000"/>
          <w:sz w:val="24"/>
          <w:szCs w:val="24"/>
        </w:rPr>
        <w:t>- Духовно-нравственное – 20,1%</w:t>
      </w:r>
    </w:p>
    <w:p w:rsidR="00F5625C" w:rsidRDefault="00F5625C" w:rsidP="00DB2A49">
      <w:pPr>
        <w:shd w:val="clear" w:color="auto" w:fill="FFFFFF"/>
        <w:ind w:firstLine="709"/>
        <w:jc w:val="both"/>
        <w:rPr>
          <w:color w:val="000000"/>
          <w:sz w:val="24"/>
          <w:szCs w:val="24"/>
        </w:rPr>
      </w:pPr>
      <w:r>
        <w:rPr>
          <w:color w:val="000000"/>
          <w:sz w:val="24"/>
          <w:szCs w:val="24"/>
        </w:rPr>
        <w:t>- Социальное – 11%</w:t>
      </w:r>
    </w:p>
    <w:p w:rsidR="00F5625C" w:rsidRDefault="00F5625C" w:rsidP="00DB2A49">
      <w:pPr>
        <w:shd w:val="clear" w:color="auto" w:fill="FFFFFF" w:themeFill="background1"/>
        <w:ind w:firstLine="709"/>
        <w:jc w:val="both"/>
        <w:rPr>
          <w:sz w:val="24"/>
          <w:szCs w:val="24"/>
        </w:rPr>
      </w:pPr>
      <w:r>
        <w:rPr>
          <w:sz w:val="24"/>
          <w:szCs w:val="24"/>
        </w:rPr>
        <w:t xml:space="preserve">Особое внимание педагогические коллективы уделяют детям, оказавшимся в сложной жизненной ситуации, в том числе учащимся, состоящим на различных видах профилактического учета, что особенно актуально в настоящее время.  </w:t>
      </w:r>
    </w:p>
    <w:p w:rsidR="00F5625C" w:rsidRDefault="00F5625C" w:rsidP="00DB2A49">
      <w:pPr>
        <w:shd w:val="clear" w:color="auto" w:fill="FFFFFF" w:themeFill="background1"/>
        <w:ind w:firstLine="709"/>
        <w:jc w:val="both"/>
        <w:rPr>
          <w:sz w:val="24"/>
          <w:szCs w:val="24"/>
        </w:rPr>
      </w:pPr>
      <w:r>
        <w:rPr>
          <w:sz w:val="24"/>
          <w:szCs w:val="24"/>
        </w:rPr>
        <w:t>Результаты мониторинга показали охват дополнительным образованием в учреждениях дополнительного образования – 52%, в образовательных учреждениях – 83%, общую занятость – 85%  подростков, состоящих на различных видах профилактического учета. В рамках внеурочной деятельности были представлены следующие направления  в образовательных учреждениях:</w:t>
      </w:r>
    </w:p>
    <w:p w:rsidR="00F5625C" w:rsidRDefault="00F5625C" w:rsidP="00DB2A49">
      <w:pPr>
        <w:shd w:val="clear" w:color="auto" w:fill="FFFFFF" w:themeFill="background1"/>
        <w:ind w:firstLine="709"/>
        <w:jc w:val="both"/>
        <w:rPr>
          <w:sz w:val="24"/>
          <w:szCs w:val="24"/>
        </w:rPr>
      </w:pPr>
      <w:r>
        <w:rPr>
          <w:sz w:val="24"/>
          <w:szCs w:val="24"/>
        </w:rPr>
        <w:lastRenderedPageBreak/>
        <w:t>-духовно – нравственное –18%</w:t>
      </w:r>
    </w:p>
    <w:p w:rsidR="00F5625C" w:rsidRDefault="00F5625C" w:rsidP="00DB2A49">
      <w:pPr>
        <w:shd w:val="clear" w:color="auto" w:fill="FFFFFF" w:themeFill="background1"/>
        <w:ind w:firstLine="709"/>
        <w:jc w:val="both"/>
        <w:rPr>
          <w:sz w:val="24"/>
          <w:szCs w:val="24"/>
        </w:rPr>
      </w:pPr>
      <w:r>
        <w:rPr>
          <w:sz w:val="24"/>
          <w:szCs w:val="24"/>
        </w:rPr>
        <w:t>- общеинтеллектуальное –22,6%</w:t>
      </w:r>
    </w:p>
    <w:p w:rsidR="00F5625C" w:rsidRDefault="00F5625C" w:rsidP="00DB2A49">
      <w:pPr>
        <w:shd w:val="clear" w:color="auto" w:fill="FFFFFF" w:themeFill="background1"/>
        <w:ind w:firstLine="709"/>
        <w:jc w:val="both"/>
        <w:rPr>
          <w:sz w:val="24"/>
          <w:szCs w:val="24"/>
        </w:rPr>
      </w:pPr>
      <w:r>
        <w:rPr>
          <w:sz w:val="24"/>
          <w:szCs w:val="24"/>
        </w:rPr>
        <w:t>-общекультурное –20%</w:t>
      </w:r>
    </w:p>
    <w:p w:rsidR="00F5625C" w:rsidRDefault="00F5625C" w:rsidP="00DB2A49">
      <w:pPr>
        <w:shd w:val="clear" w:color="auto" w:fill="FFFFFF" w:themeFill="background1"/>
        <w:ind w:firstLine="709"/>
        <w:jc w:val="both"/>
        <w:rPr>
          <w:sz w:val="24"/>
          <w:szCs w:val="24"/>
        </w:rPr>
      </w:pPr>
      <w:r>
        <w:rPr>
          <w:sz w:val="24"/>
          <w:szCs w:val="24"/>
        </w:rPr>
        <w:t>- спортивно - оздоровительное- 39,4%</w:t>
      </w:r>
    </w:p>
    <w:p w:rsidR="00F5625C" w:rsidRDefault="00F5625C" w:rsidP="00DB2A49">
      <w:pPr>
        <w:shd w:val="clear" w:color="auto" w:fill="FFFFFF" w:themeFill="background1"/>
        <w:ind w:firstLine="709"/>
        <w:jc w:val="both"/>
        <w:rPr>
          <w:sz w:val="24"/>
          <w:szCs w:val="24"/>
        </w:rPr>
      </w:pPr>
      <w:r>
        <w:rPr>
          <w:sz w:val="24"/>
          <w:szCs w:val="24"/>
        </w:rPr>
        <w:t>Кружки и спортивные секции были выбраны учащимися через проведение индивидуальных бесед и анкетирование с учащимися и их родителями.</w:t>
      </w:r>
    </w:p>
    <w:p w:rsidR="00F5625C" w:rsidRDefault="00F5625C" w:rsidP="00DB2A49">
      <w:pPr>
        <w:shd w:val="clear" w:color="auto" w:fill="FFFFFF" w:themeFill="background1"/>
        <w:ind w:firstLine="709"/>
        <w:jc w:val="both"/>
        <w:rPr>
          <w:sz w:val="24"/>
          <w:szCs w:val="24"/>
        </w:rPr>
      </w:pPr>
      <w:r>
        <w:rPr>
          <w:sz w:val="24"/>
          <w:szCs w:val="24"/>
        </w:rPr>
        <w:t>Наиболее популярными видами спорта остаются, как и в прошлом году, вольная борьба, шахматы, бокс, горные лыжи и сноуборд.</w:t>
      </w:r>
    </w:p>
    <w:p w:rsidR="00F5625C" w:rsidRDefault="00F5625C" w:rsidP="00DB2A49">
      <w:pPr>
        <w:shd w:val="clear" w:color="auto" w:fill="FFFFFF" w:themeFill="background1"/>
        <w:ind w:firstLine="709"/>
        <w:jc w:val="both"/>
        <w:rPr>
          <w:sz w:val="24"/>
          <w:szCs w:val="24"/>
        </w:rPr>
      </w:pPr>
      <w:r>
        <w:rPr>
          <w:sz w:val="24"/>
          <w:szCs w:val="24"/>
        </w:rPr>
        <w:t>Наибольший процент занятости детей и подростков школьного возраста обеспечивают дома детского творчества (33%).</w:t>
      </w:r>
    </w:p>
    <w:p w:rsidR="00F5625C" w:rsidRDefault="00F5625C" w:rsidP="00F5625C">
      <w:pPr>
        <w:widowControl w:val="0"/>
        <w:shd w:val="clear" w:color="auto" w:fill="FFFFFF" w:themeFill="background1"/>
        <w:autoSpaceDE w:val="0"/>
        <w:autoSpaceDN w:val="0"/>
        <w:ind w:firstLine="540"/>
        <w:jc w:val="both"/>
        <w:rPr>
          <w:sz w:val="24"/>
          <w:szCs w:val="24"/>
        </w:rPr>
      </w:pPr>
    </w:p>
    <w:p w:rsidR="00F5625C" w:rsidRDefault="00F5625C" w:rsidP="00F5625C">
      <w:pPr>
        <w:widowControl w:val="0"/>
        <w:shd w:val="clear" w:color="auto" w:fill="FFFFFF" w:themeFill="background1"/>
        <w:autoSpaceDE w:val="0"/>
        <w:autoSpaceDN w:val="0"/>
        <w:ind w:firstLine="709"/>
        <w:jc w:val="center"/>
        <w:rPr>
          <w:b/>
          <w:sz w:val="24"/>
          <w:szCs w:val="24"/>
        </w:rPr>
      </w:pPr>
      <w:r>
        <w:rPr>
          <w:b/>
          <w:sz w:val="24"/>
          <w:szCs w:val="24"/>
        </w:rPr>
        <w:t>Кадровый потенциал системы образования</w:t>
      </w:r>
    </w:p>
    <w:p w:rsidR="00F5625C" w:rsidRDefault="00F5625C" w:rsidP="0043397F">
      <w:pPr>
        <w:shd w:val="clear" w:color="auto" w:fill="FFFFFF"/>
        <w:ind w:firstLine="709"/>
        <w:jc w:val="both"/>
        <w:rPr>
          <w:color w:val="000000"/>
          <w:sz w:val="24"/>
          <w:szCs w:val="24"/>
        </w:rPr>
      </w:pPr>
      <w:r>
        <w:rPr>
          <w:color w:val="000000"/>
          <w:sz w:val="24"/>
          <w:szCs w:val="24"/>
        </w:rPr>
        <w:t>В муниципальных учреждениях образования насчитывается 1769 штатных единиц работников, которые замещает 1414человек. Педагогических работников 579, из них:</w:t>
      </w:r>
    </w:p>
    <w:p w:rsidR="00F5625C" w:rsidRDefault="00F5625C" w:rsidP="0043397F">
      <w:pPr>
        <w:shd w:val="clear" w:color="auto" w:fill="FFFFFF"/>
        <w:ind w:firstLine="709"/>
        <w:jc w:val="both"/>
        <w:rPr>
          <w:color w:val="000000"/>
          <w:sz w:val="24"/>
          <w:szCs w:val="24"/>
        </w:rPr>
      </w:pPr>
      <w:r>
        <w:rPr>
          <w:color w:val="000000"/>
          <w:sz w:val="24"/>
          <w:szCs w:val="24"/>
        </w:rPr>
        <w:t>- 321 педагог общего образования,</w:t>
      </w:r>
    </w:p>
    <w:p w:rsidR="00F5625C" w:rsidRDefault="00F5625C" w:rsidP="0043397F">
      <w:pPr>
        <w:shd w:val="clear" w:color="auto" w:fill="FFFFFF"/>
        <w:ind w:firstLine="709"/>
        <w:jc w:val="both"/>
        <w:rPr>
          <w:color w:val="000000"/>
          <w:sz w:val="24"/>
          <w:szCs w:val="24"/>
        </w:rPr>
      </w:pPr>
      <w:r>
        <w:rPr>
          <w:color w:val="000000"/>
          <w:sz w:val="24"/>
          <w:szCs w:val="24"/>
        </w:rPr>
        <w:t>- 162 педагогов дошкольного образования,</w:t>
      </w:r>
    </w:p>
    <w:p w:rsidR="00F5625C" w:rsidRDefault="00F5625C" w:rsidP="0043397F">
      <w:pPr>
        <w:shd w:val="clear" w:color="auto" w:fill="FFFFFF"/>
        <w:ind w:firstLine="709"/>
        <w:jc w:val="both"/>
        <w:rPr>
          <w:color w:val="000000"/>
          <w:sz w:val="24"/>
          <w:szCs w:val="24"/>
        </w:rPr>
      </w:pPr>
      <w:r>
        <w:rPr>
          <w:color w:val="000000"/>
          <w:sz w:val="24"/>
          <w:szCs w:val="24"/>
        </w:rPr>
        <w:t>- 96 педагогов дополнительного образования.</w:t>
      </w:r>
    </w:p>
    <w:p w:rsidR="00F5625C" w:rsidRDefault="00F5625C" w:rsidP="0043397F">
      <w:pPr>
        <w:shd w:val="clear" w:color="auto" w:fill="FFFFFF"/>
        <w:ind w:firstLine="709"/>
        <w:jc w:val="both"/>
        <w:rPr>
          <w:color w:val="000000"/>
          <w:sz w:val="24"/>
          <w:szCs w:val="24"/>
        </w:rPr>
      </w:pPr>
      <w:r>
        <w:rPr>
          <w:color w:val="000000"/>
          <w:sz w:val="24"/>
          <w:szCs w:val="24"/>
        </w:rPr>
        <w:t>Квалификационная составляющая кадрового потенциала определяется уровнем образования и квалификацией преподавательского состава.</w:t>
      </w:r>
    </w:p>
    <w:p w:rsidR="00F5625C" w:rsidRDefault="00F5625C" w:rsidP="0043397F">
      <w:pPr>
        <w:shd w:val="clear" w:color="auto" w:fill="FFFFFF"/>
        <w:ind w:firstLine="709"/>
        <w:jc w:val="both"/>
        <w:rPr>
          <w:color w:val="000000"/>
          <w:sz w:val="24"/>
          <w:szCs w:val="24"/>
        </w:rPr>
      </w:pPr>
      <w:r>
        <w:rPr>
          <w:color w:val="000000"/>
          <w:sz w:val="24"/>
          <w:szCs w:val="24"/>
        </w:rPr>
        <w:t>С каждым годом увеличивается количество учителей, имеющих высшее профессиональное педагогическое образование. На сегодняшний день 79,3% - учителей с высшим образованием.</w:t>
      </w:r>
    </w:p>
    <w:p w:rsidR="00F5625C" w:rsidRDefault="00F5625C" w:rsidP="00F5625C">
      <w:pPr>
        <w:shd w:val="clear" w:color="auto" w:fill="FFFFFF" w:themeFill="background1"/>
        <w:ind w:firstLine="720"/>
        <w:jc w:val="both"/>
        <w:rPr>
          <w:sz w:val="24"/>
          <w:szCs w:val="24"/>
        </w:rPr>
      </w:pPr>
      <w:r>
        <w:rPr>
          <w:sz w:val="24"/>
          <w:szCs w:val="24"/>
        </w:rPr>
        <w:t>Условием успешной социализации воспитанников и обучающихся образовательных организаций является постоянный профессиональный рост педагогов, который создает базу для поисков и экспериментов.</w:t>
      </w:r>
    </w:p>
    <w:p w:rsidR="00F5625C" w:rsidRDefault="00F5625C" w:rsidP="00F5625C">
      <w:pPr>
        <w:shd w:val="clear" w:color="auto" w:fill="FFFFFF"/>
        <w:rPr>
          <w:rFonts w:ascii="yandex-sans" w:hAnsi="yandex-sans"/>
          <w:color w:val="000000"/>
          <w:sz w:val="23"/>
          <w:szCs w:val="23"/>
        </w:rPr>
      </w:pPr>
      <w:r>
        <w:rPr>
          <w:sz w:val="24"/>
          <w:szCs w:val="24"/>
        </w:rPr>
        <w:t xml:space="preserve">Стимулом профессионального роста учителей и педагогов, повышение качества их работы является аттестация – периодическое подтверждение квалификации, профессиональной компетентности  и соответствие задачам, стоящим перед современной школой. </w:t>
      </w:r>
      <w:r>
        <w:rPr>
          <w:rFonts w:ascii="yandex-sans" w:hAnsi="yandex-sans"/>
          <w:color w:val="000000"/>
          <w:sz w:val="23"/>
          <w:szCs w:val="23"/>
        </w:rPr>
        <w:t>Из 579 педагогов:</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ВВК имеют – 114 (19,7%) – областной показатель 17,2%</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- 1 КК – 256 (44,2%) - областной показатель 45,2%</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соответствуют занимаемой должности – 159 (27,5%)</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не проходили аттестацию – 50 человек (8,6%)</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 2017-18 учебном году прошли аттестацию 62 педагога. Основным показателем эффективности деятельности образовательной организации является непрерывность профессионального развития педагогических и руководящих работников, которая осуществляется через освоение дополнительных профессиональных программ по профилю педагогической деятельности.</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Всего прошли курсовую подготовку в 2017-18 учебном году 445педагогов (76,9%) и 24 руководителя образовательных организаций.</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Общий охват повышением квалификации педагогических и руководящих работников в этом году составил 71,7%.</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Наилучшие показатели повышения квалификации у педагогов общеобразовательных школ (94,1%) и педагогов дополнительного образования (84,4%). Это связано в первую очередь с реализацией ФГОС общего образования и ФГОС ОВЗ.</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Эффективным решением проблемы обеспечения кадрами образовательных организаций является направление выпускников школ  района на целевое обучение в педагогические ВУЗы и колледжи. За период 2015 – 2017 годы выдано 10 целевых направлений.</w:t>
      </w:r>
    </w:p>
    <w:p w:rsidR="0043397F" w:rsidRPr="0043397F" w:rsidRDefault="0043397F" w:rsidP="0043397F">
      <w:pPr>
        <w:shd w:val="clear" w:color="auto" w:fill="FFFFFF"/>
        <w:ind w:firstLine="709"/>
        <w:jc w:val="both"/>
        <w:rPr>
          <w:rFonts w:ascii="yandex-sans" w:hAnsi="yandex-sans"/>
          <w:b/>
          <w:color w:val="000000"/>
          <w:sz w:val="23"/>
          <w:szCs w:val="23"/>
        </w:rPr>
      </w:pPr>
      <w:r w:rsidRPr="0043397F">
        <w:rPr>
          <w:rFonts w:ascii="yandex-sans" w:hAnsi="yandex-sans"/>
          <w:b/>
          <w:color w:val="000000"/>
          <w:sz w:val="23"/>
          <w:szCs w:val="23"/>
        </w:rPr>
        <w:t>Закрепление молодых спец</w:t>
      </w:r>
      <w:r>
        <w:rPr>
          <w:rFonts w:ascii="yandex-sans" w:hAnsi="yandex-sans"/>
          <w:b/>
          <w:color w:val="000000"/>
          <w:sz w:val="23"/>
          <w:szCs w:val="23"/>
        </w:rPr>
        <w:t>и</w:t>
      </w:r>
      <w:r w:rsidRPr="0043397F">
        <w:rPr>
          <w:rFonts w:ascii="yandex-sans" w:hAnsi="yandex-sans"/>
          <w:b/>
          <w:color w:val="000000"/>
          <w:sz w:val="23"/>
          <w:szCs w:val="23"/>
        </w:rPr>
        <w:t>алистов</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Для закрепления молодых специалистов практикуется система наставничества.</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lastRenderedPageBreak/>
        <w:t xml:space="preserve">На конец учебного года молодых педагогов, имеющих стаж педагогической деятельности до 3-х лет, работало 34 человека. </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 минувшем учебном году значительно возросла активность молодых</w:t>
      </w:r>
      <w:r w:rsidR="0043397F">
        <w:rPr>
          <w:rFonts w:ascii="yandex-sans" w:hAnsi="yandex-sans"/>
          <w:color w:val="000000"/>
          <w:sz w:val="23"/>
          <w:szCs w:val="23"/>
        </w:rPr>
        <w:t xml:space="preserve"> </w:t>
      </w:r>
      <w:r>
        <w:rPr>
          <w:rFonts w:ascii="yandex-sans" w:hAnsi="yandex-sans"/>
          <w:color w:val="000000"/>
          <w:sz w:val="23"/>
          <w:szCs w:val="23"/>
        </w:rPr>
        <w:t>специалистов в спортивной и общественной жизни района. Так, в региональных с</w:t>
      </w:r>
      <w:r w:rsidR="0043397F">
        <w:rPr>
          <w:rFonts w:ascii="yandex-sans" w:hAnsi="yandex-sans"/>
          <w:color w:val="000000"/>
          <w:sz w:val="23"/>
          <w:szCs w:val="23"/>
        </w:rPr>
        <w:t>портивных состязаниях «Студзима</w:t>
      </w:r>
      <w:r>
        <w:rPr>
          <w:rFonts w:ascii="yandex-sans" w:hAnsi="yandex-sans"/>
          <w:color w:val="000000"/>
          <w:sz w:val="23"/>
          <w:szCs w:val="23"/>
        </w:rPr>
        <w:t>-2018» (апрель, 2018г.) команда молодых педагогов района заняла 2-е место, в Региональной Спартакиаде среди молодых педагогов (май 2018г.) - 4-е место, а в</w:t>
      </w:r>
      <w:r w:rsidR="0043397F">
        <w:rPr>
          <w:rFonts w:ascii="yandex-sans" w:hAnsi="yandex-sans"/>
          <w:color w:val="000000"/>
          <w:sz w:val="23"/>
          <w:szCs w:val="23"/>
        </w:rPr>
        <w:t xml:space="preserve"> </w:t>
      </w:r>
      <w:r>
        <w:rPr>
          <w:rFonts w:ascii="yandex-sans" w:hAnsi="yandex-sans"/>
          <w:color w:val="000000"/>
          <w:sz w:val="23"/>
          <w:szCs w:val="23"/>
        </w:rPr>
        <w:t>Федеральном проекте «Территория развития» вошла в ТОП -100 лучших участников России».</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Традиционно в декабре месяце в районе проходит «Неделя молодых специалистов».</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Для закрепления молодых специалистов на территории района действуют муниципальные меры социальной поддержки:</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 единовременное денежное пособие при поступлении на работу (подъемные равные 50,000 руб.);</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 с сентября 2018 года утвержден порядок предоставления молодым специалистам из числа педагогических работников денежной компенсации расходов по найму жилого помещения.</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 целях исполнения указов Президента РФ от 7 мая 2012 года № 597 средняя заработная плата педагогических работников в Слюдянском районе соо</w:t>
      </w:r>
      <w:r w:rsidR="0043397F">
        <w:rPr>
          <w:rFonts w:ascii="yandex-sans" w:hAnsi="yandex-sans"/>
          <w:color w:val="000000"/>
          <w:sz w:val="23"/>
          <w:szCs w:val="23"/>
        </w:rPr>
        <w:t xml:space="preserve">тветствует целевым показателям, </w:t>
      </w:r>
      <w:r>
        <w:rPr>
          <w:rFonts w:ascii="yandex-sans" w:hAnsi="yandex-sans"/>
          <w:color w:val="000000"/>
          <w:sz w:val="23"/>
          <w:szCs w:val="23"/>
        </w:rPr>
        <w:t xml:space="preserve">установленном на уровне </w:t>
      </w:r>
      <w:r w:rsidR="00BC4781">
        <w:rPr>
          <w:rFonts w:ascii="yandex-sans" w:hAnsi="yandex-sans"/>
          <w:color w:val="000000"/>
          <w:sz w:val="23"/>
          <w:szCs w:val="23"/>
        </w:rPr>
        <w:t>региона (общее образование – 31</w:t>
      </w:r>
      <w:r>
        <w:rPr>
          <w:rFonts w:ascii="yandex-sans" w:hAnsi="yandex-sans"/>
          <w:color w:val="000000"/>
          <w:sz w:val="23"/>
          <w:szCs w:val="23"/>
        </w:rPr>
        <w:t>712; дошкольное образование – 26308; дополнительное образование – 30174</w:t>
      </w:r>
      <w:r w:rsidR="00BC4781">
        <w:rPr>
          <w:rFonts w:ascii="yandex-sans" w:hAnsi="yandex-sans"/>
          <w:color w:val="000000"/>
          <w:sz w:val="23"/>
          <w:szCs w:val="23"/>
        </w:rPr>
        <w:t xml:space="preserve"> рублей</w:t>
      </w:r>
      <w:r>
        <w:rPr>
          <w:rFonts w:ascii="yandex-sans" w:hAnsi="yandex-sans"/>
          <w:color w:val="000000"/>
          <w:sz w:val="23"/>
          <w:szCs w:val="23"/>
        </w:rPr>
        <w:t xml:space="preserve">). </w:t>
      </w:r>
    </w:p>
    <w:p w:rsidR="00BC4781" w:rsidRDefault="00BC4781"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 xml:space="preserve">Дальнейшая реализация мер, направленных на привлечение и удержание молодых специалистов в Слюдянском районе, сыграет положительную роль, в том числе и на демографические процессы района.  </w:t>
      </w:r>
    </w:p>
    <w:p w:rsidR="00F5625C" w:rsidRDefault="00F5625C" w:rsidP="00F5625C">
      <w:pPr>
        <w:widowControl w:val="0"/>
        <w:shd w:val="clear" w:color="auto" w:fill="FFFFFF" w:themeFill="background1"/>
        <w:autoSpaceDE w:val="0"/>
        <w:autoSpaceDN w:val="0"/>
        <w:ind w:firstLine="709"/>
        <w:jc w:val="center"/>
        <w:rPr>
          <w:b/>
          <w:sz w:val="24"/>
          <w:szCs w:val="24"/>
        </w:rPr>
      </w:pPr>
    </w:p>
    <w:p w:rsidR="00F5625C" w:rsidRPr="00E81E4C" w:rsidRDefault="00F5625C" w:rsidP="00F5625C">
      <w:pPr>
        <w:widowControl w:val="0"/>
        <w:shd w:val="clear" w:color="auto" w:fill="FFFFFF" w:themeFill="background1"/>
        <w:autoSpaceDE w:val="0"/>
        <w:autoSpaceDN w:val="0"/>
        <w:ind w:firstLine="709"/>
        <w:jc w:val="center"/>
        <w:rPr>
          <w:b/>
          <w:sz w:val="24"/>
          <w:szCs w:val="24"/>
        </w:rPr>
      </w:pPr>
      <w:r w:rsidRPr="00E81E4C">
        <w:rPr>
          <w:b/>
          <w:sz w:val="24"/>
          <w:szCs w:val="24"/>
        </w:rPr>
        <w:t>Среднее профессиональное образование</w:t>
      </w:r>
    </w:p>
    <w:p w:rsidR="00F5625C" w:rsidRDefault="00BC4781" w:rsidP="00F5625C">
      <w:pPr>
        <w:widowControl w:val="0"/>
        <w:shd w:val="clear" w:color="auto" w:fill="FFFFFF" w:themeFill="background1"/>
        <w:autoSpaceDE w:val="0"/>
        <w:autoSpaceDN w:val="0"/>
        <w:ind w:firstLine="709"/>
        <w:jc w:val="both"/>
        <w:rPr>
          <w:sz w:val="24"/>
          <w:szCs w:val="24"/>
        </w:rPr>
      </w:pPr>
      <w:r>
        <w:rPr>
          <w:sz w:val="24"/>
          <w:szCs w:val="24"/>
        </w:rPr>
        <w:t>С</w:t>
      </w:r>
      <w:r w:rsidR="00F5625C">
        <w:rPr>
          <w:sz w:val="24"/>
          <w:szCs w:val="24"/>
        </w:rPr>
        <w:t>редне</w:t>
      </w:r>
      <w:r w:rsidR="00F5625C" w:rsidRPr="00266100">
        <w:rPr>
          <w:sz w:val="24"/>
          <w:szCs w:val="24"/>
        </w:rPr>
        <w:t xml:space="preserve"> профессиональн</w:t>
      </w:r>
      <w:r w:rsidR="00F5625C">
        <w:rPr>
          <w:sz w:val="24"/>
          <w:szCs w:val="24"/>
        </w:rPr>
        <w:t>ые</w:t>
      </w:r>
      <w:r w:rsidR="00F5625C" w:rsidRPr="00266100">
        <w:rPr>
          <w:sz w:val="24"/>
          <w:szCs w:val="24"/>
        </w:rPr>
        <w:t xml:space="preserve"> учебн</w:t>
      </w:r>
      <w:r w:rsidR="00F5625C">
        <w:rPr>
          <w:sz w:val="24"/>
          <w:szCs w:val="24"/>
        </w:rPr>
        <w:t>ые</w:t>
      </w:r>
      <w:r w:rsidR="00F5625C" w:rsidRPr="00266100">
        <w:rPr>
          <w:sz w:val="24"/>
          <w:szCs w:val="24"/>
        </w:rPr>
        <w:t xml:space="preserve"> заведени</w:t>
      </w:r>
      <w:r w:rsidR="00F5625C">
        <w:rPr>
          <w:sz w:val="24"/>
          <w:szCs w:val="24"/>
        </w:rPr>
        <w:t>я</w:t>
      </w:r>
      <w:r>
        <w:rPr>
          <w:sz w:val="24"/>
          <w:szCs w:val="24"/>
        </w:rPr>
        <w:t xml:space="preserve"> в территории представлены </w:t>
      </w:r>
      <w:r w:rsidR="00F5625C">
        <w:rPr>
          <w:sz w:val="24"/>
          <w:szCs w:val="24"/>
        </w:rPr>
        <w:t>государственн</w:t>
      </w:r>
      <w:r>
        <w:rPr>
          <w:sz w:val="24"/>
          <w:szCs w:val="24"/>
        </w:rPr>
        <w:t>ым автономным</w:t>
      </w:r>
      <w:r w:rsidR="00F5625C">
        <w:rPr>
          <w:sz w:val="24"/>
          <w:szCs w:val="24"/>
        </w:rPr>
        <w:t xml:space="preserve"> профессиональн</w:t>
      </w:r>
      <w:r>
        <w:rPr>
          <w:sz w:val="24"/>
          <w:szCs w:val="24"/>
        </w:rPr>
        <w:t>ым</w:t>
      </w:r>
      <w:r w:rsidR="00F5625C">
        <w:rPr>
          <w:sz w:val="24"/>
          <w:szCs w:val="24"/>
        </w:rPr>
        <w:t xml:space="preserve"> образовательн</w:t>
      </w:r>
      <w:r>
        <w:rPr>
          <w:sz w:val="24"/>
          <w:szCs w:val="24"/>
        </w:rPr>
        <w:t>ым</w:t>
      </w:r>
      <w:r w:rsidR="00F5625C">
        <w:rPr>
          <w:sz w:val="24"/>
          <w:szCs w:val="24"/>
        </w:rPr>
        <w:t xml:space="preserve"> учреждение</w:t>
      </w:r>
      <w:r>
        <w:rPr>
          <w:sz w:val="24"/>
          <w:szCs w:val="24"/>
        </w:rPr>
        <w:t>м</w:t>
      </w:r>
      <w:r w:rsidR="00F5625C">
        <w:rPr>
          <w:sz w:val="24"/>
          <w:szCs w:val="24"/>
        </w:rPr>
        <w:t xml:space="preserve"> Иркутской области «Байкальский техникум отраслевых технологий и сервиса»</w:t>
      </w:r>
      <w:r>
        <w:rPr>
          <w:sz w:val="24"/>
          <w:szCs w:val="24"/>
        </w:rPr>
        <w:t>, а также</w:t>
      </w:r>
      <w:r w:rsidR="00F5625C">
        <w:rPr>
          <w:sz w:val="24"/>
          <w:szCs w:val="24"/>
        </w:rPr>
        <w:t xml:space="preserve">  филиал</w:t>
      </w:r>
      <w:r>
        <w:rPr>
          <w:sz w:val="24"/>
          <w:szCs w:val="24"/>
        </w:rPr>
        <w:t>ом</w:t>
      </w:r>
      <w:r w:rsidR="00F5625C">
        <w:rPr>
          <w:sz w:val="24"/>
          <w:szCs w:val="24"/>
        </w:rPr>
        <w:t xml:space="preserve"> негосударственного образовательного учреждения среднего профессионального образования «Ангарский экономико-юридический колледж» в г.Байкальске».</w:t>
      </w:r>
      <w:r>
        <w:rPr>
          <w:sz w:val="24"/>
          <w:szCs w:val="24"/>
        </w:rPr>
        <w:t xml:space="preserve"> Также на территории района о</w:t>
      </w:r>
      <w:r w:rsidR="00F5625C">
        <w:rPr>
          <w:sz w:val="24"/>
          <w:szCs w:val="24"/>
        </w:rPr>
        <w:t>существляют профессиональное дополнительное и прочие виды образования:</w:t>
      </w:r>
    </w:p>
    <w:p w:rsidR="00F5625C" w:rsidRDefault="00F5625C" w:rsidP="00F5625C">
      <w:pPr>
        <w:widowControl w:val="0"/>
        <w:shd w:val="clear" w:color="auto" w:fill="FFFFFF" w:themeFill="background1"/>
        <w:autoSpaceDE w:val="0"/>
        <w:autoSpaceDN w:val="0"/>
        <w:ind w:firstLine="709"/>
        <w:jc w:val="both"/>
        <w:rPr>
          <w:sz w:val="24"/>
          <w:szCs w:val="24"/>
        </w:rPr>
      </w:pPr>
      <w:r>
        <w:rPr>
          <w:sz w:val="24"/>
          <w:szCs w:val="24"/>
        </w:rPr>
        <w:t>- профессиональное образовательное учреждение «Слюдянский СТК» РО ДОСААФ России Иркутской области;</w:t>
      </w:r>
    </w:p>
    <w:p w:rsidR="00F5625C" w:rsidRDefault="00F5625C" w:rsidP="00F5625C">
      <w:pPr>
        <w:widowControl w:val="0"/>
        <w:shd w:val="clear" w:color="auto" w:fill="FFFFFF" w:themeFill="background1"/>
        <w:autoSpaceDE w:val="0"/>
        <w:autoSpaceDN w:val="0"/>
        <w:ind w:firstLine="709"/>
        <w:jc w:val="both"/>
        <w:rPr>
          <w:sz w:val="24"/>
          <w:szCs w:val="24"/>
        </w:rPr>
      </w:pPr>
      <w:r>
        <w:rPr>
          <w:sz w:val="24"/>
          <w:szCs w:val="24"/>
        </w:rPr>
        <w:t>-   частное образовательное учреждение учебный центр «Практикум»;</w:t>
      </w:r>
    </w:p>
    <w:p w:rsidR="00F5625C" w:rsidRDefault="00F5625C" w:rsidP="00F5625C">
      <w:pPr>
        <w:widowControl w:val="0"/>
        <w:shd w:val="clear" w:color="auto" w:fill="FFFFFF" w:themeFill="background1"/>
        <w:autoSpaceDE w:val="0"/>
        <w:autoSpaceDN w:val="0"/>
        <w:ind w:firstLine="709"/>
        <w:jc w:val="both"/>
        <w:rPr>
          <w:sz w:val="24"/>
          <w:szCs w:val="24"/>
        </w:rPr>
      </w:pPr>
      <w:r>
        <w:rPr>
          <w:sz w:val="24"/>
          <w:szCs w:val="24"/>
        </w:rPr>
        <w:t>- негосударственное образовательное учреждение ПО «Слюдянский центр профессиональной подготовки».</w:t>
      </w:r>
    </w:p>
    <w:p w:rsidR="00BC4781" w:rsidRDefault="00BC4781" w:rsidP="00F5625C">
      <w:pPr>
        <w:widowControl w:val="0"/>
        <w:shd w:val="clear" w:color="auto" w:fill="FFFFFF" w:themeFill="background1"/>
        <w:autoSpaceDE w:val="0"/>
        <w:autoSpaceDN w:val="0"/>
        <w:ind w:firstLine="709"/>
        <w:jc w:val="both"/>
        <w:rPr>
          <w:sz w:val="24"/>
          <w:szCs w:val="24"/>
        </w:rPr>
      </w:pPr>
      <w:r>
        <w:rPr>
          <w:sz w:val="24"/>
          <w:szCs w:val="24"/>
        </w:rPr>
        <w:t>В прогнозируемом периоде необходимо разра</w:t>
      </w:r>
      <w:r w:rsidR="006B2847">
        <w:rPr>
          <w:sz w:val="24"/>
          <w:szCs w:val="24"/>
        </w:rPr>
        <w:t xml:space="preserve">ботать </w:t>
      </w:r>
      <w:r w:rsidR="00FA1119">
        <w:rPr>
          <w:sz w:val="24"/>
          <w:szCs w:val="24"/>
        </w:rPr>
        <w:t xml:space="preserve"> комплекс мероприятий по подготовке кадров, в том числе в учреждения среднего и профессионального образования для организации и предприятий Слюдянского района, испытывающих острый дефицит кадров.</w:t>
      </w:r>
    </w:p>
    <w:p w:rsidR="00F5625C" w:rsidRPr="00266100" w:rsidRDefault="00F5625C" w:rsidP="00F5625C">
      <w:pPr>
        <w:widowControl w:val="0"/>
        <w:shd w:val="clear" w:color="auto" w:fill="FFFFFF" w:themeFill="background1"/>
        <w:autoSpaceDE w:val="0"/>
        <w:autoSpaceDN w:val="0"/>
        <w:ind w:firstLine="540"/>
        <w:jc w:val="both"/>
        <w:rPr>
          <w:sz w:val="24"/>
          <w:szCs w:val="24"/>
        </w:rPr>
      </w:pPr>
    </w:p>
    <w:p w:rsidR="00433BC3" w:rsidRPr="00FC0E1A" w:rsidRDefault="00433BC3" w:rsidP="00433BC3">
      <w:pPr>
        <w:widowControl w:val="0"/>
        <w:shd w:val="clear" w:color="auto" w:fill="FFFFFF" w:themeFill="background1"/>
        <w:autoSpaceDE w:val="0"/>
        <w:autoSpaceDN w:val="0"/>
        <w:ind w:firstLine="540"/>
        <w:jc w:val="center"/>
        <w:rPr>
          <w:b/>
          <w:sz w:val="24"/>
          <w:szCs w:val="24"/>
        </w:rPr>
      </w:pPr>
      <w:bookmarkStart w:id="12" w:name="_Toc453920709"/>
      <w:r w:rsidRPr="00FC0E1A">
        <w:rPr>
          <w:b/>
          <w:sz w:val="24"/>
          <w:szCs w:val="24"/>
        </w:rPr>
        <w:t>Молодежная политика</w:t>
      </w:r>
    </w:p>
    <w:p w:rsidR="00F55997" w:rsidRDefault="00F55997" w:rsidP="00F55997">
      <w:pPr>
        <w:pStyle w:val="ConsPlusNormal"/>
        <w:ind w:firstLine="709"/>
        <w:jc w:val="both"/>
      </w:pPr>
      <w:r w:rsidRPr="00F55997">
        <w:t>Молодежная политика – это система мер, направленных на создание правовых, экономических, социальных и организационных условий для становления и развития молодых граждан, успешной реализации ими своих конституционных прав, участия молодежи в системе общественных отношений и реализации своего экономического, интеллектуального и духовного потенциала в интересах общества и государства с учетом возрастных особенностей.</w:t>
      </w:r>
    </w:p>
    <w:p w:rsidR="00FC0E1A" w:rsidRDefault="00FC0E1A" w:rsidP="00FC0E1A">
      <w:pPr>
        <w:ind w:firstLine="709"/>
        <w:jc w:val="both"/>
        <w:rPr>
          <w:sz w:val="24"/>
          <w:szCs w:val="24"/>
        </w:rPr>
      </w:pPr>
      <w:r>
        <w:rPr>
          <w:sz w:val="24"/>
          <w:szCs w:val="24"/>
        </w:rPr>
        <w:t>Количество молодежи</w:t>
      </w:r>
      <w:r w:rsidR="00F55997">
        <w:rPr>
          <w:sz w:val="24"/>
          <w:szCs w:val="24"/>
        </w:rPr>
        <w:t xml:space="preserve"> </w:t>
      </w:r>
      <w:r>
        <w:rPr>
          <w:sz w:val="24"/>
          <w:szCs w:val="24"/>
        </w:rPr>
        <w:t xml:space="preserve">от 14 до 30 лет, проживающей на территории муниципального образования Слюдянский район </w:t>
      </w:r>
      <w:r w:rsidR="004F6284">
        <w:rPr>
          <w:sz w:val="24"/>
          <w:szCs w:val="24"/>
        </w:rPr>
        <w:t xml:space="preserve"> составляет </w:t>
      </w:r>
      <w:r>
        <w:rPr>
          <w:sz w:val="24"/>
          <w:szCs w:val="24"/>
        </w:rPr>
        <w:t>7 </w:t>
      </w:r>
      <w:r w:rsidR="004F6284">
        <w:rPr>
          <w:sz w:val="24"/>
          <w:szCs w:val="24"/>
        </w:rPr>
        <w:t>215</w:t>
      </w:r>
      <w:r>
        <w:rPr>
          <w:sz w:val="24"/>
          <w:szCs w:val="24"/>
        </w:rPr>
        <w:t xml:space="preserve"> человек.</w:t>
      </w:r>
    </w:p>
    <w:p w:rsidR="00FC0E1A" w:rsidRDefault="00F55997" w:rsidP="00FC0E1A">
      <w:pPr>
        <w:ind w:firstLine="709"/>
        <w:jc w:val="both"/>
        <w:rPr>
          <w:sz w:val="24"/>
          <w:szCs w:val="24"/>
        </w:rPr>
      </w:pPr>
      <w:r>
        <w:rPr>
          <w:sz w:val="24"/>
          <w:szCs w:val="24"/>
        </w:rPr>
        <w:t>Основной поставленной ц</w:t>
      </w:r>
      <w:r w:rsidR="00FC0E1A">
        <w:rPr>
          <w:sz w:val="24"/>
          <w:szCs w:val="24"/>
        </w:rPr>
        <w:t>ель</w:t>
      </w:r>
      <w:r>
        <w:rPr>
          <w:sz w:val="24"/>
          <w:szCs w:val="24"/>
        </w:rPr>
        <w:t>ю в рамках данного направления является</w:t>
      </w:r>
      <w:r w:rsidR="00FC0E1A">
        <w:rPr>
          <w:sz w:val="24"/>
          <w:szCs w:val="24"/>
        </w:rPr>
        <w:t xml:space="preserve"> обеспечение успешной социализации и эффективной самореализации молодежи.</w:t>
      </w:r>
    </w:p>
    <w:p w:rsidR="00FC0E1A" w:rsidRDefault="00FC0E1A" w:rsidP="00FC0E1A">
      <w:pPr>
        <w:ind w:firstLine="709"/>
        <w:jc w:val="both"/>
        <w:rPr>
          <w:bCs/>
          <w:iCs/>
          <w:sz w:val="24"/>
          <w:szCs w:val="24"/>
        </w:rPr>
      </w:pPr>
      <w:r>
        <w:rPr>
          <w:bCs/>
          <w:iCs/>
          <w:sz w:val="24"/>
          <w:szCs w:val="24"/>
        </w:rPr>
        <w:lastRenderedPageBreak/>
        <w:t xml:space="preserve">Достижение </w:t>
      </w:r>
      <w:r w:rsidR="00F55997">
        <w:rPr>
          <w:bCs/>
          <w:iCs/>
          <w:sz w:val="24"/>
          <w:szCs w:val="24"/>
        </w:rPr>
        <w:t xml:space="preserve">поставленной </w:t>
      </w:r>
      <w:r>
        <w:rPr>
          <w:bCs/>
          <w:iCs/>
          <w:sz w:val="24"/>
          <w:szCs w:val="24"/>
        </w:rPr>
        <w:t>цели предполагается за счет решения следующих задач:</w:t>
      </w:r>
    </w:p>
    <w:p w:rsidR="00FC0E1A" w:rsidRDefault="00F55997" w:rsidP="00FC0E1A">
      <w:pPr>
        <w:ind w:firstLine="709"/>
        <w:jc w:val="both"/>
        <w:rPr>
          <w:sz w:val="24"/>
          <w:szCs w:val="24"/>
        </w:rPr>
      </w:pPr>
      <w:r>
        <w:rPr>
          <w:sz w:val="24"/>
          <w:szCs w:val="24"/>
        </w:rPr>
        <w:t xml:space="preserve">- </w:t>
      </w:r>
      <w:r w:rsidR="00FC0E1A">
        <w:rPr>
          <w:sz w:val="24"/>
          <w:szCs w:val="24"/>
        </w:rPr>
        <w:t>Качественное развитие потенциала и воспитание молодежи.</w:t>
      </w:r>
    </w:p>
    <w:p w:rsidR="00FC0E1A" w:rsidRDefault="00F55997" w:rsidP="00FC0E1A">
      <w:pPr>
        <w:ind w:firstLine="709"/>
        <w:jc w:val="both"/>
        <w:rPr>
          <w:sz w:val="24"/>
          <w:szCs w:val="24"/>
        </w:rPr>
      </w:pPr>
      <w:r>
        <w:rPr>
          <w:sz w:val="24"/>
          <w:szCs w:val="24"/>
        </w:rPr>
        <w:t xml:space="preserve">- </w:t>
      </w:r>
      <w:r w:rsidR="00FC0E1A">
        <w:rPr>
          <w:sz w:val="24"/>
          <w:szCs w:val="24"/>
        </w:rPr>
        <w:t xml:space="preserve">Повышение эффективности реализации муниципальной молодежной политики. </w:t>
      </w:r>
    </w:p>
    <w:p w:rsidR="00FC0E1A" w:rsidRDefault="00F55997" w:rsidP="00FC0E1A">
      <w:pPr>
        <w:ind w:firstLine="709"/>
        <w:jc w:val="both"/>
        <w:rPr>
          <w:sz w:val="24"/>
          <w:szCs w:val="24"/>
        </w:rPr>
      </w:pPr>
      <w:r>
        <w:rPr>
          <w:sz w:val="24"/>
          <w:szCs w:val="24"/>
        </w:rPr>
        <w:t xml:space="preserve">- </w:t>
      </w:r>
      <w:r w:rsidR="00FC0E1A">
        <w:rPr>
          <w:sz w:val="24"/>
          <w:szCs w:val="24"/>
        </w:rPr>
        <w:t>Сокращение масштабов немедицинского потребления наркотических и психотропных веществ, формирование негативного отношения к незаконному обороту и потреблению наркотиков и существенное снижение спроса на них.</w:t>
      </w:r>
    </w:p>
    <w:p w:rsidR="00FC0E1A" w:rsidRDefault="00F55997" w:rsidP="00FC0E1A">
      <w:pPr>
        <w:ind w:firstLine="709"/>
        <w:jc w:val="both"/>
        <w:rPr>
          <w:sz w:val="24"/>
          <w:szCs w:val="24"/>
        </w:rPr>
      </w:pPr>
      <w:r>
        <w:rPr>
          <w:sz w:val="24"/>
          <w:szCs w:val="24"/>
        </w:rPr>
        <w:t>Н</w:t>
      </w:r>
      <w:r w:rsidR="00FC0E1A">
        <w:rPr>
          <w:sz w:val="24"/>
          <w:szCs w:val="24"/>
        </w:rPr>
        <w:t xml:space="preserve">а территории Слюдянского района ежегодно проводятся следующие масштабные мероприятия: акция единого действия «Георгиевская ленточка» (апрель – май), районная военно-спортивная игра «Зарница» (май), День защиты детей (1 июня), День молодежи (крайняя суббота июня), районный конкурс «Молодёжь Слюдянского района в лицах» и конкурс «Талантливая молодёжь», День семьи, любви и верности (08 июля), районный туристический слет среди обучающихся (сентябрь), районный туристический слет «Байкальский Ориентир» среди педагогических и производственных коллективов  (сентябрь), посвящение в волонтеры (октябрь), Фестиваль Молодёжь Прибайкалья (ноябрь), Всемирный День волонтёра (05 декабря), акция «Елка добра» (декабрь), акция Зелёный </w:t>
      </w:r>
      <w:r w:rsidR="00FC0E1A">
        <w:rPr>
          <w:sz w:val="24"/>
          <w:szCs w:val="24"/>
          <w:lang w:val="en-US"/>
        </w:rPr>
        <w:t>weekend</w:t>
      </w:r>
      <w:r w:rsidR="00FC0E1A">
        <w:rPr>
          <w:sz w:val="24"/>
          <w:szCs w:val="24"/>
        </w:rPr>
        <w:t xml:space="preserve"> и др.</w:t>
      </w:r>
    </w:p>
    <w:p w:rsidR="00FC0E1A" w:rsidRDefault="00FC0E1A" w:rsidP="00FC0E1A">
      <w:pPr>
        <w:ind w:firstLine="851"/>
        <w:jc w:val="both"/>
        <w:outlineLvl w:val="0"/>
        <w:rPr>
          <w:sz w:val="24"/>
          <w:szCs w:val="24"/>
        </w:rPr>
      </w:pPr>
    </w:p>
    <w:p w:rsidR="00FC0E1A" w:rsidRDefault="00FC0E1A" w:rsidP="00FC0E1A">
      <w:pPr>
        <w:ind w:firstLine="708"/>
        <w:jc w:val="center"/>
        <w:rPr>
          <w:bCs/>
          <w:sz w:val="24"/>
          <w:szCs w:val="24"/>
        </w:rPr>
      </w:pPr>
      <w:r>
        <w:rPr>
          <w:bCs/>
          <w:sz w:val="24"/>
          <w:szCs w:val="24"/>
        </w:rPr>
        <w:t>Основные мероприятия в сфере молодежной политики (по приоритетным направлениям):</w:t>
      </w:r>
    </w:p>
    <w:p w:rsidR="00FC0E1A" w:rsidRDefault="00FC0E1A" w:rsidP="00FC0E1A">
      <w:pPr>
        <w:ind w:firstLine="708"/>
        <w:jc w:val="both"/>
        <w:rPr>
          <w:b/>
          <w:bCs/>
          <w:sz w:val="24"/>
          <w:szCs w:val="24"/>
        </w:rPr>
      </w:pPr>
    </w:p>
    <w:p w:rsidR="00FC0E1A" w:rsidRDefault="00FC0E1A" w:rsidP="00F55997">
      <w:pPr>
        <w:numPr>
          <w:ilvl w:val="0"/>
          <w:numId w:val="28"/>
        </w:numPr>
        <w:tabs>
          <w:tab w:val="clear" w:pos="1068"/>
          <w:tab w:val="num" w:pos="0"/>
          <w:tab w:val="left" w:pos="993"/>
        </w:tabs>
        <w:ind w:left="0" w:firstLine="709"/>
        <w:jc w:val="both"/>
        <w:rPr>
          <w:sz w:val="24"/>
          <w:szCs w:val="24"/>
        </w:rPr>
      </w:pPr>
      <w:r>
        <w:rPr>
          <w:sz w:val="24"/>
          <w:szCs w:val="24"/>
        </w:rPr>
        <w:t>Вовлечение молодежи в социально-экономическое и общественно-политическое развитие области и страны.</w:t>
      </w:r>
    </w:p>
    <w:p w:rsidR="00FC0E1A" w:rsidRDefault="00FC0E1A" w:rsidP="00F55997">
      <w:pPr>
        <w:numPr>
          <w:ilvl w:val="0"/>
          <w:numId w:val="28"/>
        </w:numPr>
        <w:tabs>
          <w:tab w:val="clear" w:pos="1068"/>
          <w:tab w:val="num" w:pos="0"/>
          <w:tab w:val="left" w:pos="993"/>
        </w:tabs>
        <w:ind w:left="0" w:firstLine="709"/>
        <w:jc w:val="both"/>
        <w:rPr>
          <w:sz w:val="24"/>
          <w:szCs w:val="24"/>
        </w:rPr>
      </w:pPr>
      <w:r>
        <w:rPr>
          <w:sz w:val="24"/>
          <w:szCs w:val="24"/>
        </w:rPr>
        <w:t>Профессиональная ориентация, содействие занятости молодежи.</w:t>
      </w:r>
    </w:p>
    <w:p w:rsidR="00FC0E1A" w:rsidRDefault="00FC0E1A" w:rsidP="00F55997">
      <w:pPr>
        <w:numPr>
          <w:ilvl w:val="0"/>
          <w:numId w:val="28"/>
        </w:numPr>
        <w:tabs>
          <w:tab w:val="clear" w:pos="1068"/>
          <w:tab w:val="num" w:pos="0"/>
          <w:tab w:val="left" w:pos="993"/>
        </w:tabs>
        <w:ind w:left="0" w:firstLine="709"/>
        <w:rPr>
          <w:sz w:val="24"/>
          <w:szCs w:val="24"/>
        </w:rPr>
      </w:pPr>
      <w:r>
        <w:rPr>
          <w:sz w:val="24"/>
          <w:szCs w:val="24"/>
        </w:rPr>
        <w:t>Духовно-нравственное, патриотическое, гражданское воспитание, допризывная подготовка.</w:t>
      </w:r>
    </w:p>
    <w:p w:rsidR="00FC0E1A" w:rsidRDefault="00FC0E1A" w:rsidP="00F55997">
      <w:pPr>
        <w:numPr>
          <w:ilvl w:val="0"/>
          <w:numId w:val="28"/>
        </w:numPr>
        <w:tabs>
          <w:tab w:val="clear" w:pos="1068"/>
          <w:tab w:val="num" w:pos="0"/>
          <w:tab w:val="left" w:pos="993"/>
        </w:tabs>
        <w:ind w:left="0" w:firstLine="709"/>
        <w:jc w:val="both"/>
        <w:rPr>
          <w:sz w:val="24"/>
          <w:szCs w:val="24"/>
        </w:rPr>
      </w:pPr>
      <w:r>
        <w:rPr>
          <w:sz w:val="24"/>
          <w:szCs w:val="24"/>
        </w:rPr>
        <w:t>Профилактика социально-негативных явлений в молодежной среде</w:t>
      </w:r>
    </w:p>
    <w:p w:rsidR="00FC0E1A" w:rsidRDefault="00FC0E1A" w:rsidP="00F55997">
      <w:pPr>
        <w:numPr>
          <w:ilvl w:val="0"/>
          <w:numId w:val="28"/>
        </w:numPr>
        <w:tabs>
          <w:tab w:val="clear" w:pos="1068"/>
          <w:tab w:val="num" w:pos="0"/>
          <w:tab w:val="left" w:pos="993"/>
          <w:tab w:val="left" w:pos="2400"/>
        </w:tabs>
        <w:ind w:left="0" w:firstLine="709"/>
        <w:jc w:val="both"/>
        <w:rPr>
          <w:sz w:val="24"/>
          <w:szCs w:val="24"/>
        </w:rPr>
      </w:pPr>
      <w:r>
        <w:rPr>
          <w:sz w:val="24"/>
          <w:szCs w:val="24"/>
        </w:rPr>
        <w:t>Формирование в молодёжной среде уважительного отношения к традиционным семейным ценностям, поддержка молодой семьи.</w:t>
      </w:r>
    </w:p>
    <w:p w:rsidR="00FC0E1A" w:rsidRDefault="00FC0E1A" w:rsidP="00F55997">
      <w:pPr>
        <w:numPr>
          <w:ilvl w:val="0"/>
          <w:numId w:val="28"/>
        </w:numPr>
        <w:tabs>
          <w:tab w:val="clear" w:pos="1068"/>
          <w:tab w:val="num" w:pos="0"/>
          <w:tab w:val="left" w:pos="993"/>
        </w:tabs>
        <w:spacing w:line="240" w:lineRule="atLeast"/>
        <w:ind w:left="0" w:firstLine="709"/>
        <w:jc w:val="both"/>
        <w:rPr>
          <w:sz w:val="24"/>
          <w:szCs w:val="24"/>
        </w:rPr>
      </w:pPr>
      <w:r>
        <w:rPr>
          <w:sz w:val="24"/>
          <w:szCs w:val="24"/>
        </w:rPr>
        <w:t>Пропаганда здорового образа жизни членов семьи. Повышение ответственности родителей за воспитание здорового поколения.</w:t>
      </w:r>
    </w:p>
    <w:p w:rsidR="00FC0E1A" w:rsidRDefault="00F55997" w:rsidP="00F55997">
      <w:pPr>
        <w:tabs>
          <w:tab w:val="left" w:pos="567"/>
        </w:tabs>
        <w:suppressAutoHyphens/>
        <w:ind w:firstLine="709"/>
        <w:jc w:val="both"/>
        <w:rPr>
          <w:sz w:val="24"/>
          <w:szCs w:val="24"/>
        </w:rPr>
      </w:pPr>
      <w:r>
        <w:rPr>
          <w:sz w:val="24"/>
          <w:szCs w:val="24"/>
        </w:rPr>
        <w:t>Н</w:t>
      </w:r>
      <w:r w:rsidR="00FC0E1A">
        <w:rPr>
          <w:sz w:val="24"/>
          <w:szCs w:val="24"/>
        </w:rPr>
        <w:t>а территории МО Слюдянский район действуют 10 наркопостов (пост «Здоровье+») в МБОУ ООШ № 1, 9 п. Байкал,  МБОУ СОШ № 2, 4, 7, 10, 11, 12, 49, 50.</w:t>
      </w:r>
    </w:p>
    <w:p w:rsidR="00FC0E1A" w:rsidRDefault="00F55997" w:rsidP="00F55997">
      <w:pPr>
        <w:tabs>
          <w:tab w:val="left" w:pos="567"/>
        </w:tabs>
        <w:suppressAutoHyphens/>
        <w:ind w:firstLine="709"/>
        <w:jc w:val="both"/>
        <w:rPr>
          <w:sz w:val="24"/>
          <w:szCs w:val="24"/>
        </w:rPr>
      </w:pPr>
      <w:r>
        <w:rPr>
          <w:sz w:val="24"/>
          <w:szCs w:val="24"/>
        </w:rPr>
        <w:t>В</w:t>
      </w:r>
      <w:r w:rsidR="00FC0E1A">
        <w:rPr>
          <w:sz w:val="24"/>
          <w:szCs w:val="24"/>
        </w:rPr>
        <w:t xml:space="preserve"> ОУ Слюдянского района в рамках работы наркологических постов проводятся следующие мероприятия:</w:t>
      </w:r>
    </w:p>
    <w:p w:rsidR="00FC0E1A" w:rsidRDefault="00FC0E1A" w:rsidP="00F55997">
      <w:pPr>
        <w:tabs>
          <w:tab w:val="left" w:pos="567"/>
        </w:tabs>
        <w:suppressAutoHyphens/>
        <w:ind w:firstLine="709"/>
        <w:jc w:val="both"/>
        <w:rPr>
          <w:sz w:val="24"/>
          <w:szCs w:val="24"/>
        </w:rPr>
      </w:pPr>
      <w:r>
        <w:rPr>
          <w:sz w:val="24"/>
          <w:szCs w:val="24"/>
        </w:rPr>
        <w:t>– мероприятия, направленные на профилактику табакокурения, употребления спиртных напитков, наркотических веществ и наркотиков;</w:t>
      </w:r>
    </w:p>
    <w:p w:rsidR="00FC0E1A" w:rsidRDefault="00FC0E1A" w:rsidP="00F55997">
      <w:pPr>
        <w:tabs>
          <w:tab w:val="left" w:pos="567"/>
        </w:tabs>
        <w:suppressAutoHyphens/>
        <w:ind w:firstLine="709"/>
        <w:jc w:val="both"/>
        <w:rPr>
          <w:sz w:val="24"/>
          <w:szCs w:val="24"/>
        </w:rPr>
      </w:pPr>
      <w:r>
        <w:rPr>
          <w:sz w:val="24"/>
          <w:szCs w:val="24"/>
        </w:rPr>
        <w:t>– диагностичская работа (социально-педагогические и психологические обследования);</w:t>
      </w:r>
    </w:p>
    <w:p w:rsidR="00FC0E1A" w:rsidRDefault="00FC0E1A" w:rsidP="00F55997">
      <w:pPr>
        <w:tabs>
          <w:tab w:val="left" w:pos="567"/>
        </w:tabs>
        <w:suppressAutoHyphens/>
        <w:ind w:firstLine="709"/>
        <w:jc w:val="both"/>
        <w:rPr>
          <w:sz w:val="24"/>
          <w:szCs w:val="24"/>
        </w:rPr>
      </w:pPr>
      <w:r>
        <w:rPr>
          <w:sz w:val="24"/>
          <w:szCs w:val="24"/>
        </w:rPr>
        <w:t>– просветительские мероприятия для родителей.</w:t>
      </w:r>
    </w:p>
    <w:p w:rsidR="00FC0E1A" w:rsidRDefault="00FC0E1A" w:rsidP="00F55997">
      <w:pPr>
        <w:ind w:firstLine="709"/>
        <w:jc w:val="both"/>
        <w:rPr>
          <w:sz w:val="24"/>
          <w:szCs w:val="24"/>
        </w:rPr>
      </w:pPr>
      <w:r>
        <w:rPr>
          <w:sz w:val="24"/>
          <w:szCs w:val="24"/>
        </w:rPr>
        <w:t>Совместно с государственным бюджетным учреждением для детей, нуждающихся в психолого-педагогической и медико-социальной помощи Иркутской области «Центр психолого-педагогической реабилитации и коррекции» организованы во всех образовательных учреждениях внедрение профилактических образовательных программ, начиная с начальной ступени образования, с целью предупреждения употребления психоактивных веществ.</w:t>
      </w:r>
    </w:p>
    <w:p w:rsidR="00FC0E1A" w:rsidRDefault="00FC0E1A" w:rsidP="00F55997">
      <w:pPr>
        <w:ind w:firstLine="709"/>
        <w:jc w:val="both"/>
        <w:rPr>
          <w:sz w:val="24"/>
          <w:szCs w:val="24"/>
        </w:rPr>
      </w:pPr>
      <w:r>
        <w:rPr>
          <w:sz w:val="24"/>
          <w:szCs w:val="24"/>
        </w:rPr>
        <w:t>На территории Слюдянского района активно действует межведомственное соглашение по реализации  механизма  социальной  реабилитации и ресоциализации лиц, больных наркоманией. Его главная цель заключается в объединении образовательных, социальных, медицинских, информационных и административных мер в рамках первичной, вторичной и третичной профилактики наркомании, обеспечивающих достижение общего результата:</w:t>
      </w:r>
    </w:p>
    <w:p w:rsidR="00FC0E1A" w:rsidRDefault="00FC0E1A" w:rsidP="00F55997">
      <w:pPr>
        <w:shd w:val="clear" w:color="auto" w:fill="FFFFFF"/>
        <w:ind w:firstLine="709"/>
        <w:jc w:val="both"/>
        <w:rPr>
          <w:sz w:val="24"/>
          <w:szCs w:val="24"/>
        </w:rPr>
      </w:pPr>
      <w:r>
        <w:rPr>
          <w:sz w:val="24"/>
          <w:szCs w:val="24"/>
        </w:rPr>
        <w:lastRenderedPageBreak/>
        <w:t>- снижение спроса и, следовательно, распространенности наркотиков среди детей и молодежи, вовлечения их в наркогенную ситуацию и субкультуру;</w:t>
      </w:r>
    </w:p>
    <w:p w:rsidR="00FC0E1A" w:rsidRDefault="00FC0E1A" w:rsidP="00F55997">
      <w:pPr>
        <w:shd w:val="clear" w:color="auto" w:fill="FFFFFF"/>
        <w:ind w:firstLine="709"/>
        <w:jc w:val="both"/>
        <w:rPr>
          <w:sz w:val="24"/>
          <w:szCs w:val="24"/>
        </w:rPr>
      </w:pPr>
      <w:r>
        <w:rPr>
          <w:sz w:val="24"/>
          <w:szCs w:val="24"/>
        </w:rPr>
        <w:t>- снижение медико - социальных последствий злоупотребления психоактивными веществами - инфекционных гепатитов, ВИЧ-инфекций, венерических заболеваний, психических расстройств, суицидов, прекращение получения образования, разрушение семей, криминализация детей и молодежи.</w:t>
      </w:r>
    </w:p>
    <w:p w:rsidR="00FC0E1A" w:rsidRDefault="00FC0E1A" w:rsidP="00F55997">
      <w:pPr>
        <w:shd w:val="clear" w:color="auto" w:fill="FFFFFF"/>
        <w:ind w:firstLine="709"/>
        <w:jc w:val="both"/>
        <w:rPr>
          <w:sz w:val="24"/>
          <w:szCs w:val="24"/>
        </w:rPr>
      </w:pPr>
      <w:r>
        <w:rPr>
          <w:sz w:val="24"/>
          <w:szCs w:val="24"/>
        </w:rPr>
        <w:t>Для достижения обозначенной цели предстоит решить основные задачи:</w:t>
      </w:r>
    </w:p>
    <w:p w:rsidR="00FC0E1A" w:rsidRDefault="00FC0E1A" w:rsidP="00F55997">
      <w:pPr>
        <w:shd w:val="clear" w:color="auto" w:fill="FFFFFF"/>
        <w:ind w:firstLine="709"/>
        <w:jc w:val="both"/>
        <w:rPr>
          <w:sz w:val="24"/>
          <w:szCs w:val="24"/>
        </w:rPr>
      </w:pPr>
      <w:r>
        <w:rPr>
          <w:sz w:val="24"/>
          <w:szCs w:val="24"/>
        </w:rPr>
        <w:t>- вовлечение в профилактическую антинаркотическую деятельность всех без исключения органов и учреждений социальной сферы, правоохранительных органов, общественных организаций, средств массовой информации;</w:t>
      </w:r>
    </w:p>
    <w:p w:rsidR="00FC0E1A" w:rsidRDefault="00FC0E1A" w:rsidP="00F55997">
      <w:pPr>
        <w:shd w:val="clear" w:color="auto" w:fill="FFFFFF"/>
        <w:ind w:firstLine="709"/>
        <w:jc w:val="both"/>
        <w:rPr>
          <w:sz w:val="24"/>
          <w:szCs w:val="24"/>
        </w:rPr>
      </w:pPr>
      <w:r>
        <w:rPr>
          <w:sz w:val="24"/>
          <w:szCs w:val="24"/>
        </w:rPr>
        <w:t>- улучшение качества воспитания и формирования у детей  антинаркотических установок;</w:t>
      </w:r>
    </w:p>
    <w:p w:rsidR="00FC0E1A" w:rsidRDefault="00FC0E1A" w:rsidP="00F55997">
      <w:pPr>
        <w:shd w:val="clear" w:color="auto" w:fill="FFFFFF"/>
        <w:ind w:firstLine="709"/>
        <w:jc w:val="both"/>
        <w:rPr>
          <w:sz w:val="24"/>
          <w:szCs w:val="24"/>
        </w:rPr>
      </w:pPr>
      <w:r>
        <w:rPr>
          <w:sz w:val="24"/>
          <w:szCs w:val="24"/>
        </w:rPr>
        <w:t>- улучшение качества образования за счет повышения уровня здоровья и изменения ценностной ориентации детей;</w:t>
      </w:r>
    </w:p>
    <w:p w:rsidR="00FC0E1A" w:rsidRDefault="00FC0E1A" w:rsidP="00F55997">
      <w:pPr>
        <w:shd w:val="clear" w:color="auto" w:fill="FFFFFF"/>
        <w:ind w:firstLine="709"/>
        <w:jc w:val="both"/>
        <w:rPr>
          <w:sz w:val="24"/>
          <w:szCs w:val="24"/>
        </w:rPr>
      </w:pPr>
      <w:r>
        <w:rPr>
          <w:sz w:val="24"/>
          <w:szCs w:val="24"/>
        </w:rPr>
        <w:t>- повышение качества здоровья детей;</w:t>
      </w:r>
    </w:p>
    <w:p w:rsidR="00FC0E1A" w:rsidRDefault="00FC0E1A" w:rsidP="00F55997">
      <w:pPr>
        <w:shd w:val="clear" w:color="auto" w:fill="FFFFFF"/>
        <w:ind w:firstLine="709"/>
        <w:jc w:val="both"/>
        <w:rPr>
          <w:sz w:val="24"/>
          <w:szCs w:val="24"/>
        </w:rPr>
      </w:pPr>
      <w:r>
        <w:rPr>
          <w:sz w:val="24"/>
          <w:szCs w:val="24"/>
        </w:rPr>
        <w:t>- оказание детям консультационной, психокоррекционной и реабилитационной помощи;</w:t>
      </w:r>
    </w:p>
    <w:p w:rsidR="00FC0E1A" w:rsidRDefault="00FC0E1A" w:rsidP="00F55997">
      <w:pPr>
        <w:shd w:val="clear" w:color="auto" w:fill="FFFFFF"/>
        <w:ind w:firstLine="709"/>
        <w:jc w:val="both"/>
        <w:rPr>
          <w:sz w:val="24"/>
          <w:szCs w:val="24"/>
        </w:rPr>
      </w:pPr>
      <w:r>
        <w:rPr>
          <w:sz w:val="24"/>
          <w:szCs w:val="24"/>
        </w:rPr>
        <w:t>- осуществление антинаркотической профилактической работы в семьях, а также в местах досуга детей;</w:t>
      </w:r>
    </w:p>
    <w:p w:rsidR="00FC0E1A" w:rsidRDefault="00FC0E1A" w:rsidP="00F55997">
      <w:pPr>
        <w:shd w:val="clear" w:color="auto" w:fill="FFFFFF"/>
        <w:ind w:firstLine="709"/>
        <w:jc w:val="both"/>
        <w:rPr>
          <w:sz w:val="24"/>
          <w:szCs w:val="24"/>
        </w:rPr>
      </w:pPr>
      <w:r>
        <w:rPr>
          <w:sz w:val="24"/>
          <w:szCs w:val="24"/>
        </w:rPr>
        <w:t>- создание системы раннего выявления и контроля лиц, приобщенных к употреблению наркотиков и наркозависимых, на уровне школы, семьи и мест организации творческого досуга (секции, кружки, подростковые клубы и пр.), мест неформального общения.</w:t>
      </w:r>
    </w:p>
    <w:p w:rsidR="00FC0E1A" w:rsidRDefault="00FC0E1A" w:rsidP="00F55997">
      <w:pPr>
        <w:tabs>
          <w:tab w:val="left" w:pos="567"/>
        </w:tabs>
        <w:suppressAutoHyphens/>
        <w:ind w:firstLine="709"/>
        <w:jc w:val="both"/>
        <w:rPr>
          <w:sz w:val="24"/>
          <w:szCs w:val="24"/>
        </w:rPr>
      </w:pPr>
      <w:r>
        <w:rPr>
          <w:sz w:val="24"/>
          <w:szCs w:val="24"/>
        </w:rPr>
        <w:t>На территории района активно осуществляют свою деятельность два исполнителя региональной системы ОГКУ «Центра профилактики наркомании».</w:t>
      </w:r>
    </w:p>
    <w:p w:rsidR="00FC0E1A" w:rsidRDefault="00FC0E1A" w:rsidP="00F55997">
      <w:pPr>
        <w:ind w:firstLine="709"/>
        <w:jc w:val="both"/>
        <w:rPr>
          <w:b/>
          <w:bCs/>
          <w:sz w:val="24"/>
          <w:szCs w:val="24"/>
        </w:rPr>
      </w:pPr>
      <w:r>
        <w:rPr>
          <w:sz w:val="24"/>
          <w:szCs w:val="24"/>
        </w:rPr>
        <w:t xml:space="preserve">С их помощью и при активном сотрудничестве регулярно проводится работа по размещению в подъездах домов знаков, запрещающих курение; листовок о телефонах горячей линии по проблемам наркозависимости, буклетов о вреде курения. </w:t>
      </w:r>
      <w:r>
        <w:rPr>
          <w:b/>
          <w:bCs/>
          <w:sz w:val="24"/>
          <w:szCs w:val="24"/>
        </w:rPr>
        <w:t xml:space="preserve">                        </w:t>
      </w:r>
    </w:p>
    <w:p w:rsidR="00FC0E1A" w:rsidRDefault="00FC0E1A" w:rsidP="00F55997">
      <w:pPr>
        <w:ind w:firstLine="709"/>
        <w:jc w:val="both"/>
        <w:rPr>
          <w:sz w:val="24"/>
          <w:szCs w:val="24"/>
        </w:rPr>
      </w:pPr>
      <w:r>
        <w:rPr>
          <w:sz w:val="23"/>
          <w:szCs w:val="23"/>
        </w:rPr>
        <w:t xml:space="preserve"> </w:t>
      </w:r>
      <w:r>
        <w:rPr>
          <w:sz w:val="24"/>
          <w:szCs w:val="24"/>
        </w:rPr>
        <w:t>Также хочется отметить, что на территории муниципального образования Слюдянский район в 2015 году наблюдается уменьшение количества больных, состоящих на диспансерном наблюдении с диагнозом «наркомания» на 28% (2014 год - 191 человека, 2015 год - 136 человек). (см. таблицу)</w:t>
      </w:r>
    </w:p>
    <w:p w:rsidR="00FC0E1A" w:rsidRDefault="00FC0E1A" w:rsidP="00FC0E1A">
      <w:pPr>
        <w:ind w:firstLine="709"/>
        <w:jc w:val="both"/>
        <w:rPr>
          <w:i/>
          <w:iCs/>
          <w:sz w:val="24"/>
          <w:szCs w:val="24"/>
          <w:u w:val="single"/>
        </w:rPr>
      </w:pPr>
    </w:p>
    <w:p w:rsidR="00FC0E1A" w:rsidRPr="007602F8" w:rsidRDefault="00FC0E1A" w:rsidP="00FC0E1A">
      <w:pPr>
        <w:ind w:firstLine="709"/>
        <w:jc w:val="center"/>
        <w:rPr>
          <w:iCs/>
          <w:sz w:val="24"/>
          <w:szCs w:val="24"/>
        </w:rPr>
      </w:pPr>
      <w:r w:rsidRPr="007602F8">
        <w:rPr>
          <w:iCs/>
          <w:sz w:val="24"/>
          <w:szCs w:val="24"/>
        </w:rPr>
        <w:t xml:space="preserve">Среднестатистические показатели больных, </w:t>
      </w:r>
      <w:r>
        <w:rPr>
          <w:iCs/>
          <w:sz w:val="24"/>
          <w:szCs w:val="24"/>
        </w:rPr>
        <w:t xml:space="preserve">состоящих на диспансерном учете </w:t>
      </w:r>
      <w:r w:rsidRPr="007602F8">
        <w:rPr>
          <w:iCs/>
          <w:sz w:val="24"/>
          <w:szCs w:val="24"/>
        </w:rPr>
        <w:t>с диагнозом «наркомания», по Иркутской области в целом и в муниципальном образовании Слюдянский район в 2008-201</w:t>
      </w:r>
      <w:r w:rsidR="00F55997">
        <w:rPr>
          <w:iCs/>
          <w:sz w:val="24"/>
          <w:szCs w:val="24"/>
        </w:rPr>
        <w:t>7</w:t>
      </w:r>
      <w:r w:rsidRPr="007602F8">
        <w:rPr>
          <w:iCs/>
          <w:sz w:val="24"/>
          <w:szCs w:val="24"/>
        </w:rPr>
        <w:t xml:space="preserve"> гг. в расчете на 100 тыс. </w:t>
      </w:r>
      <w:r w:rsidR="002F5129">
        <w:rPr>
          <w:iCs/>
          <w:sz w:val="24"/>
          <w:szCs w:val="24"/>
        </w:rPr>
        <w:t xml:space="preserve">чел. </w:t>
      </w:r>
      <w:r w:rsidRPr="007602F8">
        <w:rPr>
          <w:iCs/>
          <w:sz w:val="24"/>
          <w:szCs w:val="24"/>
        </w:rPr>
        <w:t>населения</w:t>
      </w:r>
    </w:p>
    <w:p w:rsidR="00FC0E1A" w:rsidRDefault="00FC0E1A" w:rsidP="00FC0E1A">
      <w:pPr>
        <w:ind w:firstLine="709"/>
        <w:jc w:val="both"/>
        <w:rPr>
          <w:i/>
          <w:iCs/>
          <w:sz w:val="23"/>
          <w:szCs w:val="23"/>
          <w:u w:val="single"/>
        </w:rPr>
      </w:pPr>
    </w:p>
    <w:tbl>
      <w:tblP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851"/>
        <w:gridCol w:w="844"/>
        <w:gridCol w:w="850"/>
        <w:gridCol w:w="851"/>
        <w:gridCol w:w="850"/>
        <w:gridCol w:w="851"/>
        <w:gridCol w:w="850"/>
        <w:gridCol w:w="851"/>
        <w:gridCol w:w="850"/>
        <w:gridCol w:w="808"/>
      </w:tblGrid>
      <w:tr w:rsidR="00F55997" w:rsidRPr="00F55997" w:rsidTr="00F55997">
        <w:trPr>
          <w:cantSplit/>
          <w:trHeight w:val="299"/>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C0E1A">
            <w:pPr>
              <w:ind w:firstLine="709"/>
              <w:jc w:val="both"/>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2008</w:t>
            </w:r>
          </w:p>
        </w:tc>
        <w:tc>
          <w:tcPr>
            <w:tcW w:w="844"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2009</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2010</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2011</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2012</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2013</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2014</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2015</w:t>
            </w:r>
          </w:p>
        </w:tc>
        <w:tc>
          <w:tcPr>
            <w:tcW w:w="850"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b/>
                <w:bCs/>
                <w:sz w:val="22"/>
                <w:szCs w:val="22"/>
              </w:rPr>
            </w:pPr>
            <w:r w:rsidRPr="00F55997">
              <w:rPr>
                <w:b/>
                <w:bCs/>
                <w:sz w:val="22"/>
                <w:szCs w:val="22"/>
              </w:rPr>
              <w:t>2016</w:t>
            </w:r>
          </w:p>
        </w:tc>
        <w:tc>
          <w:tcPr>
            <w:tcW w:w="808"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b/>
                <w:bCs/>
                <w:sz w:val="22"/>
                <w:szCs w:val="22"/>
              </w:rPr>
            </w:pPr>
            <w:r w:rsidRPr="00F55997">
              <w:rPr>
                <w:b/>
                <w:bCs/>
                <w:sz w:val="22"/>
                <w:szCs w:val="22"/>
              </w:rPr>
              <w:t>2017</w:t>
            </w:r>
          </w:p>
        </w:tc>
      </w:tr>
      <w:tr w:rsidR="00F55997" w:rsidRPr="00F55997" w:rsidTr="00F55997">
        <w:trPr>
          <w:trHeight w:val="239"/>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b/>
                <w:bCs/>
                <w:sz w:val="22"/>
                <w:szCs w:val="22"/>
              </w:rPr>
            </w:pPr>
            <w:r w:rsidRPr="00F55997">
              <w:rPr>
                <w:b/>
                <w:bCs/>
                <w:sz w:val="22"/>
                <w:szCs w:val="22"/>
              </w:rPr>
              <w:t>Иркутская область</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55997">
            <w:pPr>
              <w:jc w:val="both"/>
              <w:rPr>
                <w:sz w:val="22"/>
                <w:szCs w:val="22"/>
              </w:rPr>
            </w:pPr>
            <w:r w:rsidRPr="00F55997">
              <w:rPr>
                <w:sz w:val="22"/>
                <w:szCs w:val="22"/>
              </w:rPr>
              <w:t xml:space="preserve"> 508,2</w:t>
            </w:r>
          </w:p>
        </w:tc>
        <w:tc>
          <w:tcPr>
            <w:tcW w:w="844"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475,7</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457,7</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439,2</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413,5</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396,3</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365,4</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347,4</w:t>
            </w:r>
          </w:p>
        </w:tc>
        <w:tc>
          <w:tcPr>
            <w:tcW w:w="850"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sz w:val="22"/>
                <w:szCs w:val="22"/>
              </w:rPr>
            </w:pPr>
            <w:r w:rsidRPr="00F55997">
              <w:rPr>
                <w:sz w:val="22"/>
                <w:szCs w:val="22"/>
              </w:rPr>
              <w:t>286,4</w:t>
            </w:r>
          </w:p>
        </w:tc>
        <w:tc>
          <w:tcPr>
            <w:tcW w:w="808"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sz w:val="22"/>
                <w:szCs w:val="22"/>
              </w:rPr>
            </w:pPr>
            <w:r w:rsidRPr="00F55997">
              <w:rPr>
                <w:sz w:val="22"/>
                <w:szCs w:val="22"/>
              </w:rPr>
              <w:t>233,1</w:t>
            </w:r>
          </w:p>
        </w:tc>
      </w:tr>
      <w:tr w:rsidR="00F55997" w:rsidRPr="00F55997" w:rsidTr="00F55997">
        <w:trPr>
          <w:trHeight w:val="239"/>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b/>
                <w:bCs/>
                <w:sz w:val="22"/>
                <w:szCs w:val="22"/>
              </w:rPr>
            </w:pPr>
            <w:r w:rsidRPr="00F55997">
              <w:rPr>
                <w:b/>
                <w:bCs/>
                <w:sz w:val="22"/>
                <w:szCs w:val="22"/>
              </w:rPr>
              <w:t>МО Слюдянский район</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452,1</w:t>
            </w:r>
          </w:p>
        </w:tc>
        <w:tc>
          <w:tcPr>
            <w:tcW w:w="844"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480,1</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539</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550,4</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562,8</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557,2</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475,2</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341,4</w:t>
            </w:r>
          </w:p>
        </w:tc>
        <w:tc>
          <w:tcPr>
            <w:tcW w:w="850" w:type="dxa"/>
            <w:tcBorders>
              <w:top w:val="single" w:sz="4" w:space="0" w:color="auto"/>
              <w:left w:val="single" w:sz="4" w:space="0" w:color="auto"/>
              <w:bottom w:val="single" w:sz="4" w:space="0" w:color="auto"/>
              <w:right w:val="single" w:sz="4" w:space="0" w:color="auto"/>
            </w:tcBorders>
          </w:tcPr>
          <w:p w:rsidR="00F55997" w:rsidRDefault="00F55997" w:rsidP="00F55997">
            <w:pPr>
              <w:ind w:left="-694" w:firstLine="709"/>
              <w:jc w:val="both"/>
              <w:rPr>
                <w:sz w:val="22"/>
                <w:szCs w:val="22"/>
              </w:rPr>
            </w:pPr>
          </w:p>
          <w:p w:rsidR="00F55997" w:rsidRPr="00F55997" w:rsidRDefault="00F55997" w:rsidP="00F55997">
            <w:pPr>
              <w:ind w:left="-694" w:firstLine="709"/>
              <w:jc w:val="both"/>
              <w:rPr>
                <w:sz w:val="22"/>
                <w:szCs w:val="22"/>
              </w:rPr>
            </w:pPr>
            <w:r w:rsidRPr="00F55997">
              <w:rPr>
                <w:sz w:val="22"/>
                <w:szCs w:val="22"/>
              </w:rPr>
              <w:t>422,2</w:t>
            </w:r>
          </w:p>
        </w:tc>
        <w:tc>
          <w:tcPr>
            <w:tcW w:w="808" w:type="dxa"/>
            <w:tcBorders>
              <w:top w:val="single" w:sz="4" w:space="0" w:color="auto"/>
              <w:left w:val="single" w:sz="4" w:space="0" w:color="auto"/>
              <w:bottom w:val="single" w:sz="4" w:space="0" w:color="auto"/>
              <w:right w:val="single" w:sz="4" w:space="0" w:color="auto"/>
            </w:tcBorders>
          </w:tcPr>
          <w:p w:rsidR="00F55997" w:rsidRDefault="00F55997" w:rsidP="00F55997">
            <w:pPr>
              <w:ind w:left="-668" w:firstLine="709"/>
              <w:jc w:val="both"/>
              <w:rPr>
                <w:sz w:val="22"/>
                <w:szCs w:val="22"/>
              </w:rPr>
            </w:pPr>
          </w:p>
          <w:p w:rsidR="00F55997" w:rsidRPr="00F55997" w:rsidRDefault="00F55997" w:rsidP="00F55997">
            <w:pPr>
              <w:ind w:left="-668" w:firstLine="709"/>
              <w:jc w:val="both"/>
              <w:rPr>
                <w:sz w:val="22"/>
                <w:szCs w:val="22"/>
              </w:rPr>
            </w:pPr>
            <w:r w:rsidRPr="00F55997">
              <w:rPr>
                <w:sz w:val="22"/>
                <w:szCs w:val="22"/>
              </w:rPr>
              <w:t>200,0</w:t>
            </w:r>
          </w:p>
        </w:tc>
      </w:tr>
      <w:tr w:rsidR="00F55997" w:rsidRPr="00F55997" w:rsidTr="00F55997">
        <w:trPr>
          <w:trHeight w:val="480"/>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sz w:val="22"/>
                <w:szCs w:val="22"/>
              </w:rPr>
            </w:pPr>
            <w:r w:rsidRPr="00F55997">
              <w:rPr>
                <w:b/>
                <w:bCs/>
                <w:sz w:val="22"/>
                <w:szCs w:val="22"/>
              </w:rPr>
              <w:t>« - »</w:t>
            </w:r>
            <w:r w:rsidRPr="00F55997">
              <w:rPr>
                <w:sz w:val="22"/>
                <w:szCs w:val="22"/>
              </w:rPr>
              <w:t xml:space="preserve"> ниже областного уровня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- 56,1</w:t>
            </w:r>
          </w:p>
        </w:tc>
        <w:tc>
          <w:tcPr>
            <w:tcW w:w="844"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c>
          <w:tcPr>
            <w:tcW w:w="808"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r w:rsidRPr="00F55997">
              <w:rPr>
                <w:b/>
                <w:bCs/>
                <w:sz w:val="22"/>
                <w:szCs w:val="22"/>
              </w:rPr>
              <w:t>-33,1</w:t>
            </w:r>
          </w:p>
        </w:tc>
      </w:tr>
      <w:tr w:rsidR="00F55997" w:rsidRPr="00F55997" w:rsidTr="00F55997">
        <w:trPr>
          <w:trHeight w:val="239"/>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b/>
                <w:bCs/>
                <w:sz w:val="22"/>
                <w:szCs w:val="22"/>
              </w:rPr>
            </w:pPr>
            <w:r w:rsidRPr="00F55997">
              <w:rPr>
                <w:b/>
                <w:bCs/>
                <w:sz w:val="22"/>
                <w:szCs w:val="22"/>
              </w:rPr>
              <w:t>« + »</w:t>
            </w:r>
            <w:r w:rsidRPr="00F55997">
              <w:rPr>
                <w:sz w:val="22"/>
                <w:szCs w:val="22"/>
              </w:rPr>
              <w:t xml:space="preserve"> превышает областной уровень</w:t>
            </w: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+ 4,4</w:t>
            </w:r>
          </w:p>
        </w:tc>
        <w:tc>
          <w:tcPr>
            <w:tcW w:w="85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+ 81,3</w:t>
            </w: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ind w:right="-65" w:firstLine="8"/>
              <w:jc w:val="center"/>
              <w:rPr>
                <w:b/>
                <w:bCs/>
                <w:sz w:val="22"/>
                <w:szCs w:val="22"/>
              </w:rPr>
            </w:pPr>
            <w:r w:rsidRPr="00F55997">
              <w:rPr>
                <w:b/>
                <w:bCs/>
                <w:sz w:val="22"/>
                <w:szCs w:val="22"/>
              </w:rPr>
              <w:t>+ 111,2</w:t>
            </w:r>
          </w:p>
        </w:tc>
        <w:tc>
          <w:tcPr>
            <w:tcW w:w="85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+149,3</w:t>
            </w: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+160,9</w:t>
            </w:r>
          </w:p>
        </w:tc>
        <w:tc>
          <w:tcPr>
            <w:tcW w:w="85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+109,8</w:t>
            </w: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r w:rsidRPr="00F55997">
              <w:rPr>
                <w:b/>
                <w:bCs/>
                <w:sz w:val="22"/>
                <w:szCs w:val="22"/>
              </w:rPr>
              <w:t>+135,8</w:t>
            </w:r>
          </w:p>
        </w:tc>
        <w:tc>
          <w:tcPr>
            <w:tcW w:w="808"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r>
    </w:tbl>
    <w:p w:rsidR="006B380E" w:rsidRDefault="002F5129" w:rsidP="002F5129">
      <w:pPr>
        <w:spacing w:before="240"/>
        <w:jc w:val="both"/>
        <w:rPr>
          <w:sz w:val="24"/>
          <w:szCs w:val="24"/>
        </w:rPr>
      </w:pPr>
      <w:r>
        <w:rPr>
          <w:noProof/>
        </w:rPr>
        <w:lastRenderedPageBreak/>
        <w:drawing>
          <wp:inline distT="0" distB="0" distL="0" distR="0" wp14:anchorId="6414C39B" wp14:editId="0BA10407">
            <wp:extent cx="5939790" cy="2282978"/>
            <wp:effectExtent l="0" t="0" r="22860" b="222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0E1A" w:rsidRDefault="00F55997" w:rsidP="00F55997">
      <w:pPr>
        <w:spacing w:before="240"/>
        <w:ind w:firstLine="709"/>
        <w:jc w:val="both"/>
        <w:rPr>
          <w:sz w:val="24"/>
          <w:szCs w:val="24"/>
        </w:rPr>
      </w:pPr>
      <w:r>
        <w:rPr>
          <w:sz w:val="24"/>
          <w:szCs w:val="24"/>
        </w:rPr>
        <w:t xml:space="preserve">С 2008 по </w:t>
      </w:r>
      <w:r w:rsidR="002C25D1">
        <w:rPr>
          <w:sz w:val="24"/>
          <w:szCs w:val="24"/>
        </w:rPr>
        <w:t xml:space="preserve">2017 </w:t>
      </w:r>
      <w:r>
        <w:rPr>
          <w:sz w:val="24"/>
          <w:szCs w:val="24"/>
        </w:rPr>
        <w:t xml:space="preserve">год </w:t>
      </w:r>
      <w:r w:rsidR="002C25D1">
        <w:rPr>
          <w:sz w:val="24"/>
          <w:szCs w:val="24"/>
        </w:rPr>
        <w:t xml:space="preserve">идет тенденция по уменьшению </w:t>
      </w:r>
      <w:r>
        <w:rPr>
          <w:sz w:val="24"/>
          <w:szCs w:val="24"/>
        </w:rPr>
        <w:t xml:space="preserve">больных, с диагнозом наркомания </w:t>
      </w:r>
      <w:r w:rsidR="002C25D1">
        <w:rPr>
          <w:sz w:val="24"/>
          <w:szCs w:val="24"/>
        </w:rPr>
        <w:t xml:space="preserve">по Иркутской области, когда как в Слюдянском районе </w:t>
      </w:r>
      <w:r w:rsidR="006B380E">
        <w:rPr>
          <w:sz w:val="24"/>
          <w:szCs w:val="24"/>
        </w:rPr>
        <w:t>ситуация нестабильная. В</w:t>
      </w:r>
      <w:r w:rsidR="002C25D1">
        <w:rPr>
          <w:sz w:val="24"/>
          <w:szCs w:val="24"/>
        </w:rPr>
        <w:t xml:space="preserve"> период с 2008 года по 2012 год наблюдается тенденция роста</w:t>
      </w:r>
      <w:r w:rsidR="002F5129">
        <w:rPr>
          <w:sz w:val="24"/>
          <w:szCs w:val="24"/>
        </w:rPr>
        <w:t xml:space="preserve"> в</w:t>
      </w:r>
      <w:r w:rsidR="00512C00">
        <w:rPr>
          <w:sz w:val="24"/>
          <w:szCs w:val="24"/>
        </w:rPr>
        <w:t xml:space="preserve"> среднем на 105,7%</w:t>
      </w:r>
      <w:r w:rsidR="006B380E">
        <w:rPr>
          <w:sz w:val="24"/>
          <w:szCs w:val="24"/>
        </w:rPr>
        <w:t xml:space="preserve">, с 2013 по 2015 годы </w:t>
      </w:r>
      <w:r w:rsidR="002C25D1">
        <w:rPr>
          <w:sz w:val="24"/>
          <w:szCs w:val="24"/>
        </w:rPr>
        <w:t xml:space="preserve"> </w:t>
      </w:r>
      <w:r w:rsidR="00512C00">
        <w:rPr>
          <w:sz w:val="24"/>
          <w:szCs w:val="24"/>
        </w:rPr>
        <w:t>показатель снижается  в среднем на 14,6%. В 2016 году темп роста к 2015 году составляет 123,7%, а 2017 к 2016 году всего 47,4%.</w:t>
      </w:r>
    </w:p>
    <w:p w:rsidR="00FC0E1A" w:rsidRDefault="00512C00" w:rsidP="00FC0E1A">
      <w:pPr>
        <w:ind w:firstLine="709"/>
        <w:jc w:val="both"/>
        <w:rPr>
          <w:sz w:val="24"/>
          <w:szCs w:val="24"/>
        </w:rPr>
      </w:pPr>
      <w:r>
        <w:rPr>
          <w:sz w:val="24"/>
          <w:szCs w:val="24"/>
        </w:rPr>
        <w:t>Кроме того с</w:t>
      </w:r>
      <w:r w:rsidR="00FC0E1A">
        <w:rPr>
          <w:sz w:val="24"/>
          <w:szCs w:val="24"/>
        </w:rPr>
        <w:t xml:space="preserve"> 2015</w:t>
      </w:r>
      <w:r>
        <w:rPr>
          <w:sz w:val="24"/>
          <w:szCs w:val="24"/>
        </w:rPr>
        <w:t xml:space="preserve"> по 2017 год</w:t>
      </w:r>
      <w:r w:rsidR="00FC0E1A">
        <w:rPr>
          <w:sz w:val="24"/>
          <w:szCs w:val="24"/>
        </w:rPr>
        <w:t xml:space="preserve"> согласно монитори</w:t>
      </w:r>
      <w:r w:rsidR="002C25D1">
        <w:rPr>
          <w:sz w:val="24"/>
          <w:szCs w:val="24"/>
        </w:rPr>
        <w:t>нг</w:t>
      </w:r>
      <w:r>
        <w:rPr>
          <w:sz w:val="24"/>
          <w:szCs w:val="24"/>
        </w:rPr>
        <w:t>у</w:t>
      </w:r>
      <w:r w:rsidR="002C25D1">
        <w:rPr>
          <w:sz w:val="24"/>
          <w:szCs w:val="24"/>
        </w:rPr>
        <w:t xml:space="preserve"> наркосит</w:t>
      </w:r>
      <w:r w:rsidR="00FC0E1A">
        <w:rPr>
          <w:sz w:val="24"/>
          <w:szCs w:val="24"/>
        </w:rPr>
        <w:t>у</w:t>
      </w:r>
      <w:r w:rsidR="002C25D1">
        <w:rPr>
          <w:sz w:val="24"/>
          <w:szCs w:val="24"/>
        </w:rPr>
        <w:t>а</w:t>
      </w:r>
      <w:r w:rsidR="00FC0E1A">
        <w:rPr>
          <w:sz w:val="24"/>
          <w:szCs w:val="24"/>
        </w:rPr>
        <w:t>ци</w:t>
      </w:r>
      <w:r>
        <w:rPr>
          <w:sz w:val="24"/>
          <w:szCs w:val="24"/>
        </w:rPr>
        <w:t>я</w:t>
      </w:r>
      <w:r w:rsidR="00FC0E1A">
        <w:rPr>
          <w:sz w:val="24"/>
          <w:szCs w:val="24"/>
        </w:rPr>
        <w:t xml:space="preserve"> </w:t>
      </w:r>
      <w:r>
        <w:rPr>
          <w:sz w:val="24"/>
          <w:szCs w:val="24"/>
        </w:rPr>
        <w:t>в МО</w:t>
      </w:r>
      <w:r w:rsidR="00FC0E1A">
        <w:rPr>
          <w:sz w:val="24"/>
          <w:szCs w:val="24"/>
        </w:rPr>
        <w:t xml:space="preserve"> Слюдянский район </w:t>
      </w:r>
      <w:r>
        <w:rPr>
          <w:sz w:val="24"/>
          <w:szCs w:val="24"/>
        </w:rPr>
        <w:t xml:space="preserve">оценивалась  как </w:t>
      </w:r>
      <w:r w:rsidR="00FC0E1A">
        <w:rPr>
          <w:sz w:val="24"/>
          <w:szCs w:val="24"/>
        </w:rPr>
        <w:t>«тяжёл</w:t>
      </w:r>
      <w:r>
        <w:rPr>
          <w:sz w:val="24"/>
          <w:szCs w:val="24"/>
        </w:rPr>
        <w:t>ая</w:t>
      </w:r>
      <w:r w:rsidR="00FC0E1A">
        <w:rPr>
          <w:sz w:val="24"/>
          <w:szCs w:val="24"/>
        </w:rPr>
        <w:t>». Слюдянский район был отмечен в правительстве Иркутской области, как района активно осуществляющий профилактическую антинаркотическую деятельность.</w:t>
      </w:r>
    </w:p>
    <w:p w:rsidR="00FC0E1A" w:rsidRDefault="00FC0E1A" w:rsidP="00FC0E1A">
      <w:pPr>
        <w:ind w:firstLine="709"/>
        <w:jc w:val="both"/>
        <w:rPr>
          <w:sz w:val="23"/>
          <w:szCs w:val="23"/>
        </w:rPr>
      </w:pPr>
    </w:p>
    <w:p w:rsidR="00FC0E1A" w:rsidRDefault="00FC0E1A" w:rsidP="00FC0E1A">
      <w:pPr>
        <w:ind w:firstLine="709"/>
        <w:jc w:val="both"/>
        <w:rPr>
          <w:b/>
          <w:bCs/>
          <w:sz w:val="24"/>
          <w:szCs w:val="24"/>
        </w:rPr>
      </w:pPr>
      <w:r>
        <w:rPr>
          <w:b/>
          <w:bCs/>
          <w:sz w:val="24"/>
          <w:szCs w:val="24"/>
        </w:rPr>
        <w:t>Основные проблемы в реализации муниципальной молодежной политики:</w:t>
      </w:r>
    </w:p>
    <w:p w:rsidR="00FC0E1A" w:rsidRDefault="00FC0E1A" w:rsidP="00FC0E1A">
      <w:pPr>
        <w:ind w:firstLine="709"/>
        <w:jc w:val="both"/>
        <w:rPr>
          <w:sz w:val="24"/>
          <w:szCs w:val="24"/>
        </w:rPr>
      </w:pPr>
      <w:r>
        <w:rPr>
          <w:sz w:val="24"/>
          <w:szCs w:val="24"/>
        </w:rPr>
        <w:t>1. Обеспечение  жильем  молодых семей</w:t>
      </w:r>
    </w:p>
    <w:p w:rsidR="00FC0E1A" w:rsidRDefault="00FC0E1A" w:rsidP="00FC0E1A">
      <w:pPr>
        <w:ind w:firstLine="709"/>
        <w:jc w:val="both"/>
        <w:rPr>
          <w:sz w:val="24"/>
          <w:szCs w:val="24"/>
        </w:rPr>
      </w:pPr>
      <w:r>
        <w:rPr>
          <w:sz w:val="24"/>
          <w:szCs w:val="24"/>
        </w:rPr>
        <w:t>2. Трудоустройство молодежи после окончания образовательных учреждений среднего и высшего профессионального образования</w:t>
      </w:r>
    </w:p>
    <w:p w:rsidR="00FC0E1A" w:rsidRDefault="00FC0E1A" w:rsidP="00FC0E1A">
      <w:pPr>
        <w:ind w:firstLine="709"/>
        <w:jc w:val="both"/>
        <w:rPr>
          <w:sz w:val="24"/>
          <w:szCs w:val="24"/>
        </w:rPr>
      </w:pPr>
      <w:r>
        <w:rPr>
          <w:sz w:val="24"/>
          <w:szCs w:val="24"/>
        </w:rPr>
        <w:t xml:space="preserve">3. Развитие  сети дошкольных учреждений </w:t>
      </w:r>
    </w:p>
    <w:p w:rsidR="00FC0E1A" w:rsidRDefault="00FC0E1A" w:rsidP="00FC0E1A">
      <w:pPr>
        <w:ind w:firstLine="709"/>
        <w:jc w:val="both"/>
        <w:rPr>
          <w:sz w:val="24"/>
          <w:szCs w:val="24"/>
        </w:rPr>
      </w:pPr>
      <w:r>
        <w:rPr>
          <w:sz w:val="24"/>
          <w:szCs w:val="24"/>
        </w:rPr>
        <w:t xml:space="preserve">4. Кадровое обеспечение </w:t>
      </w:r>
    </w:p>
    <w:p w:rsidR="00FC0E1A" w:rsidRDefault="00FC0E1A" w:rsidP="00FC0E1A">
      <w:pPr>
        <w:ind w:firstLine="709"/>
        <w:jc w:val="both"/>
        <w:rPr>
          <w:sz w:val="24"/>
          <w:szCs w:val="24"/>
        </w:rPr>
      </w:pPr>
      <w:r>
        <w:rPr>
          <w:sz w:val="24"/>
          <w:szCs w:val="24"/>
        </w:rPr>
        <w:t>5. Распространение наркомании в молодёжной среде</w:t>
      </w:r>
    </w:p>
    <w:p w:rsidR="00FC0E1A" w:rsidRDefault="00FC0E1A" w:rsidP="00FC0E1A">
      <w:pPr>
        <w:ind w:firstLine="709"/>
        <w:jc w:val="both"/>
        <w:rPr>
          <w:sz w:val="24"/>
          <w:szCs w:val="24"/>
        </w:rPr>
      </w:pPr>
      <w:r>
        <w:rPr>
          <w:sz w:val="24"/>
          <w:szCs w:val="24"/>
        </w:rPr>
        <w:t>При реализации Программы по реализации муниципальной молодежной политики необходимо также учитывать возможные риски:</w:t>
      </w:r>
    </w:p>
    <w:p w:rsidR="00FC0E1A" w:rsidRDefault="002C25D1" w:rsidP="00FC0E1A">
      <w:pPr>
        <w:ind w:firstLine="709"/>
        <w:jc w:val="both"/>
        <w:rPr>
          <w:sz w:val="24"/>
          <w:szCs w:val="24"/>
        </w:rPr>
      </w:pPr>
      <w:r>
        <w:rPr>
          <w:sz w:val="24"/>
          <w:szCs w:val="24"/>
        </w:rPr>
        <w:t>Ф</w:t>
      </w:r>
      <w:r w:rsidR="00FC0E1A">
        <w:rPr>
          <w:sz w:val="24"/>
          <w:szCs w:val="24"/>
        </w:rPr>
        <w:t>инансово-экономические риски - недофинансирование мероприятий Программы, в том числе сокращение финансирования мероприятий по работе с молодежью в муниципальном образовании, что повлечет за собой снижение численности молодежи, вовлеченной в реализацию мероприятий муниципальной молодежной политики;</w:t>
      </w:r>
    </w:p>
    <w:p w:rsidR="00FC0E1A" w:rsidRDefault="002C25D1" w:rsidP="00FC0E1A">
      <w:pPr>
        <w:ind w:firstLine="709"/>
        <w:jc w:val="both"/>
        <w:rPr>
          <w:b/>
          <w:bCs/>
          <w:sz w:val="24"/>
          <w:szCs w:val="24"/>
          <w:shd w:val="clear" w:color="auto" w:fill="FFFFFF"/>
        </w:rPr>
      </w:pPr>
      <w:r>
        <w:rPr>
          <w:sz w:val="24"/>
          <w:szCs w:val="24"/>
        </w:rPr>
        <w:t>Н</w:t>
      </w:r>
      <w:r w:rsidR="00FC0E1A">
        <w:rPr>
          <w:sz w:val="24"/>
          <w:szCs w:val="24"/>
        </w:rPr>
        <w:t xml:space="preserve">ормативные правовые риски - непринятие или несвоевременное принятие необходимых нормативных актов, внесение существенных изменений в федеральное законодательство. Так, в случае принятия законопроекта «О внесении изменений в отдельные законодательные акты Российской Федерации» о совершенствовании правового механизма побуждения лиц, страдающих наркотической зависимостью к лечению наркомании, а также комплексной реабилитации и ресоциализации, суд  будет наделен правом возложения на лиц, больных наркоманией,  дополнительной обязанности пройти курс лечения от наркомании и медико-социальную реабилитацию либо курс профилактических процедур. При принятии данного законопроекта количество наркозависимых, проходящих лечение и реабилитацию, может увеличиться в десятки раз, что потребует, в свою очередь, привлечения дополнительных ресурсов. Ужесточение законодательства о детских и молодежных общественных объединениях может привести к снижению их численности и сокращению количества молодежи, вовлеченной в их деятельность;  </w:t>
      </w:r>
    </w:p>
    <w:p w:rsidR="00FC0E1A" w:rsidRDefault="002C25D1" w:rsidP="00FC0E1A">
      <w:pPr>
        <w:ind w:firstLine="709"/>
        <w:jc w:val="both"/>
        <w:rPr>
          <w:sz w:val="24"/>
          <w:szCs w:val="24"/>
        </w:rPr>
      </w:pPr>
      <w:r>
        <w:rPr>
          <w:sz w:val="24"/>
          <w:szCs w:val="24"/>
        </w:rPr>
        <w:lastRenderedPageBreak/>
        <w:t>О</w:t>
      </w:r>
      <w:r w:rsidR="00FC0E1A">
        <w:rPr>
          <w:sz w:val="24"/>
          <w:szCs w:val="24"/>
        </w:rPr>
        <w:t>рганизационные и управленческие риски - недостаточная проработка вопросов, решаемых в рамках Программы, недостаточная подготовка специалистов по работе с молодежью, неадекватность системы мониторинга реализации Программы, отставание от сроков реализации мероприятий.</w:t>
      </w:r>
    </w:p>
    <w:p w:rsidR="00FC0E1A" w:rsidRDefault="00FC0E1A" w:rsidP="00FC0E1A">
      <w:pPr>
        <w:ind w:firstLine="709"/>
        <w:jc w:val="both"/>
        <w:rPr>
          <w:sz w:val="24"/>
          <w:szCs w:val="24"/>
          <w:lang w:eastAsia="en-US"/>
        </w:rPr>
      </w:pPr>
      <w:r>
        <w:rPr>
          <w:sz w:val="24"/>
          <w:szCs w:val="24"/>
        </w:rPr>
        <w:t>Кроме того, на территории Слюдянского района имеется постоянная тенденция к повышенной готовности молодежи, после окончания школы, к выезду за пределы муниципального образования. Характерно, что большинство потенциальных студентов-мигрантов заявляют о невозможности найти работу по специальности с приемлемым для них уровнем заработной платы внутри района.</w:t>
      </w:r>
    </w:p>
    <w:p w:rsidR="00FC0E1A" w:rsidRDefault="00FC0E1A" w:rsidP="00FC0E1A">
      <w:pPr>
        <w:ind w:firstLine="709"/>
        <w:jc w:val="both"/>
        <w:rPr>
          <w:sz w:val="24"/>
          <w:szCs w:val="24"/>
        </w:rPr>
      </w:pPr>
      <w:r>
        <w:rPr>
          <w:sz w:val="24"/>
          <w:szCs w:val="24"/>
        </w:rPr>
        <w:t>Определяющим психологическим моментом выступает неудовлетворенность своим материальным положением большинства молодых мигрантов. Исходя из этого, основной упор по стабилизации миграционных процессов среди молодежи необходимо сделать на повышение уровня социально-экономического развития муниципального образования Слюдянский район. Поскольку определяющим в составе миграции выступает выбытие молодежи до 30 лет, необходимо, как минимум, обеспечить полное выполнение запланированных объемов программ по обеспечению жильем молодых специалистов, молодых семей, а также расширить их.</w:t>
      </w:r>
    </w:p>
    <w:p w:rsidR="00433BC3" w:rsidRDefault="00433BC3" w:rsidP="00433BC3">
      <w:pPr>
        <w:jc w:val="center"/>
        <w:rPr>
          <w:b/>
          <w:sz w:val="24"/>
          <w:szCs w:val="24"/>
        </w:rPr>
      </w:pPr>
    </w:p>
    <w:p w:rsidR="00F5625C" w:rsidRDefault="00F5625C" w:rsidP="00F5625C">
      <w:pPr>
        <w:jc w:val="center"/>
        <w:rPr>
          <w:b/>
          <w:sz w:val="24"/>
          <w:szCs w:val="24"/>
        </w:rPr>
      </w:pPr>
      <w:r>
        <w:rPr>
          <w:b/>
          <w:sz w:val="24"/>
          <w:szCs w:val="24"/>
        </w:rPr>
        <w:t>Физкультура и спорт</w:t>
      </w:r>
    </w:p>
    <w:p w:rsidR="00F5625C" w:rsidRPr="00424292" w:rsidRDefault="004A02A2" w:rsidP="004A02A2">
      <w:pPr>
        <w:widowControl w:val="0"/>
        <w:shd w:val="clear" w:color="auto" w:fill="FFFFFF" w:themeFill="background1"/>
        <w:autoSpaceDE w:val="0"/>
        <w:autoSpaceDN w:val="0"/>
        <w:adjustRightInd w:val="0"/>
        <w:ind w:firstLine="720"/>
        <w:jc w:val="both"/>
        <w:rPr>
          <w:sz w:val="24"/>
          <w:szCs w:val="24"/>
        </w:rPr>
      </w:pPr>
      <w:r>
        <w:rPr>
          <w:sz w:val="24"/>
          <w:szCs w:val="24"/>
        </w:rPr>
        <w:t>Ч</w:t>
      </w:r>
      <w:r w:rsidR="00F5625C" w:rsidRPr="00424292">
        <w:rPr>
          <w:sz w:val="24"/>
          <w:szCs w:val="24"/>
        </w:rPr>
        <w:t>исленность</w:t>
      </w:r>
      <w:r>
        <w:rPr>
          <w:sz w:val="24"/>
          <w:szCs w:val="24"/>
        </w:rPr>
        <w:t xml:space="preserve"> людей,</w:t>
      </w:r>
      <w:r w:rsidR="00F5625C" w:rsidRPr="00424292">
        <w:rPr>
          <w:sz w:val="24"/>
          <w:szCs w:val="24"/>
        </w:rPr>
        <w:t xml:space="preserve"> регулярно занимающихся в спортивных секциях  и группах увеличилась с  7192 в 2016 году до 7447 в 2017 году</w:t>
      </w:r>
      <w:r>
        <w:rPr>
          <w:sz w:val="24"/>
          <w:szCs w:val="24"/>
        </w:rPr>
        <w:t xml:space="preserve"> или на 3,5%. Д</w:t>
      </w:r>
      <w:r w:rsidR="00F5625C" w:rsidRPr="00424292">
        <w:rPr>
          <w:sz w:val="24"/>
          <w:szCs w:val="24"/>
        </w:rPr>
        <w:t>оля граждан,  систематически занимающихся  физической культурой и спортом в общей численности населения муниципального образования увеличилась с 18,1% в 2</w:t>
      </w:r>
      <w:r>
        <w:rPr>
          <w:sz w:val="24"/>
          <w:szCs w:val="24"/>
        </w:rPr>
        <w:t>016 году до 19.0 %  в 2017 году.</w:t>
      </w:r>
    </w:p>
    <w:p w:rsidR="00F5625C" w:rsidRPr="00424292" w:rsidRDefault="004A02A2" w:rsidP="00F5625C">
      <w:pPr>
        <w:widowControl w:val="0"/>
        <w:shd w:val="clear" w:color="auto" w:fill="FFFFFF" w:themeFill="background1"/>
        <w:autoSpaceDE w:val="0"/>
        <w:autoSpaceDN w:val="0"/>
        <w:adjustRightInd w:val="0"/>
        <w:ind w:firstLine="720"/>
        <w:jc w:val="both"/>
        <w:rPr>
          <w:sz w:val="24"/>
          <w:szCs w:val="24"/>
        </w:rPr>
      </w:pPr>
      <w:r>
        <w:rPr>
          <w:sz w:val="24"/>
          <w:szCs w:val="24"/>
        </w:rPr>
        <w:t>Не смотря на рост численности занимающихся физкультурой и спортом,</w:t>
      </w:r>
      <w:r w:rsidR="00F5625C" w:rsidRPr="00424292">
        <w:rPr>
          <w:sz w:val="24"/>
          <w:szCs w:val="24"/>
        </w:rPr>
        <w:t xml:space="preserve"> численность штатных физкультурных работников </w:t>
      </w:r>
      <w:r>
        <w:rPr>
          <w:sz w:val="24"/>
          <w:szCs w:val="24"/>
        </w:rPr>
        <w:t>снизилась с 105 человека в 2016 году</w:t>
      </w:r>
      <w:r w:rsidR="00F5625C" w:rsidRPr="00424292">
        <w:rPr>
          <w:sz w:val="24"/>
          <w:szCs w:val="24"/>
        </w:rPr>
        <w:t xml:space="preserve"> до 80</w:t>
      </w:r>
      <w:r>
        <w:rPr>
          <w:sz w:val="24"/>
          <w:szCs w:val="24"/>
        </w:rPr>
        <w:t xml:space="preserve"> человек</w:t>
      </w:r>
      <w:r w:rsidR="00F5625C" w:rsidRPr="00424292">
        <w:rPr>
          <w:sz w:val="24"/>
          <w:szCs w:val="24"/>
        </w:rPr>
        <w:t xml:space="preserve"> в 2017 году</w:t>
      </w:r>
      <w:r>
        <w:rPr>
          <w:sz w:val="24"/>
          <w:szCs w:val="24"/>
        </w:rPr>
        <w:t xml:space="preserve"> или на 23,8%</w:t>
      </w:r>
      <w:r w:rsidR="00F5625C" w:rsidRPr="00424292">
        <w:rPr>
          <w:sz w:val="24"/>
          <w:szCs w:val="24"/>
        </w:rPr>
        <w:t>;</w:t>
      </w:r>
    </w:p>
    <w:p w:rsidR="004A02A2" w:rsidRDefault="004A02A2" w:rsidP="004A02A2">
      <w:pPr>
        <w:widowControl w:val="0"/>
        <w:shd w:val="clear" w:color="auto" w:fill="FFFFFF" w:themeFill="background1"/>
        <w:autoSpaceDE w:val="0"/>
        <w:autoSpaceDN w:val="0"/>
        <w:adjustRightInd w:val="0"/>
        <w:ind w:firstLine="720"/>
        <w:jc w:val="both"/>
        <w:rPr>
          <w:sz w:val="24"/>
          <w:szCs w:val="24"/>
        </w:rPr>
      </w:pPr>
      <w:r>
        <w:rPr>
          <w:sz w:val="24"/>
          <w:szCs w:val="24"/>
        </w:rPr>
        <w:t>К</w:t>
      </w:r>
      <w:r w:rsidR="00F5625C" w:rsidRPr="00424292">
        <w:rPr>
          <w:sz w:val="24"/>
          <w:szCs w:val="24"/>
        </w:rPr>
        <w:t xml:space="preserve">оличество спортивных сооружений составляет 75 ед. в 2017 году, что </w:t>
      </w:r>
      <w:r>
        <w:rPr>
          <w:sz w:val="24"/>
          <w:szCs w:val="24"/>
        </w:rPr>
        <w:t xml:space="preserve">находится </w:t>
      </w:r>
      <w:r w:rsidR="00F5625C" w:rsidRPr="00424292">
        <w:rPr>
          <w:sz w:val="24"/>
          <w:szCs w:val="24"/>
        </w:rPr>
        <w:t>на уровне показателя за 2016 год</w:t>
      </w:r>
      <w:r>
        <w:rPr>
          <w:sz w:val="24"/>
          <w:szCs w:val="24"/>
        </w:rPr>
        <w:t>.</w:t>
      </w:r>
    </w:p>
    <w:p w:rsidR="00F5625C" w:rsidRPr="00424292" w:rsidRDefault="004A02A2" w:rsidP="004A02A2">
      <w:pPr>
        <w:widowControl w:val="0"/>
        <w:shd w:val="clear" w:color="auto" w:fill="FFFFFF" w:themeFill="background1"/>
        <w:autoSpaceDE w:val="0"/>
        <w:autoSpaceDN w:val="0"/>
        <w:adjustRightInd w:val="0"/>
        <w:ind w:firstLine="720"/>
        <w:jc w:val="both"/>
        <w:rPr>
          <w:sz w:val="24"/>
          <w:szCs w:val="24"/>
        </w:rPr>
      </w:pPr>
      <w:r>
        <w:rPr>
          <w:sz w:val="24"/>
          <w:szCs w:val="24"/>
        </w:rPr>
        <w:t>Ч</w:t>
      </w:r>
      <w:r w:rsidRPr="00424292">
        <w:rPr>
          <w:sz w:val="24"/>
          <w:szCs w:val="24"/>
        </w:rPr>
        <w:t>исленность  обучающихся в детско-юношеских спортивных школах увеличилась с  707 человек в 2016 г</w:t>
      </w:r>
      <w:r>
        <w:rPr>
          <w:sz w:val="24"/>
          <w:szCs w:val="24"/>
        </w:rPr>
        <w:t>оду до 787 человек в 2017 году. При этом следует отметить снижение</w:t>
      </w:r>
      <w:r w:rsidR="00F5625C" w:rsidRPr="00424292">
        <w:rPr>
          <w:sz w:val="24"/>
          <w:szCs w:val="24"/>
        </w:rPr>
        <w:t xml:space="preserve"> занимающихся в секциях  и группах  физкультурно-спортивной  направленности в общеобразовательных  учреждениях района с  2468 человека до 2173 </w:t>
      </w:r>
      <w:r>
        <w:rPr>
          <w:sz w:val="24"/>
          <w:szCs w:val="24"/>
        </w:rPr>
        <w:t xml:space="preserve">человек </w:t>
      </w:r>
      <w:r w:rsidR="00F5625C" w:rsidRPr="00424292">
        <w:rPr>
          <w:sz w:val="24"/>
          <w:szCs w:val="24"/>
        </w:rPr>
        <w:t>в 2017 г. в связи со снижением числа учащихся основной группы допуска;</w:t>
      </w:r>
    </w:p>
    <w:p w:rsidR="00F5625C" w:rsidRPr="00424292" w:rsidRDefault="00F5625C" w:rsidP="002C25D1">
      <w:pPr>
        <w:shd w:val="clear" w:color="auto" w:fill="FFFFFF" w:themeFill="background1"/>
        <w:tabs>
          <w:tab w:val="center" w:pos="-3600"/>
          <w:tab w:val="left" w:pos="-2700"/>
        </w:tabs>
        <w:spacing w:after="240"/>
        <w:ind w:firstLine="709"/>
        <w:jc w:val="both"/>
        <w:rPr>
          <w:sz w:val="24"/>
          <w:szCs w:val="24"/>
        </w:rPr>
      </w:pPr>
      <w:r w:rsidRPr="00424292">
        <w:rPr>
          <w:sz w:val="24"/>
          <w:szCs w:val="24"/>
        </w:rPr>
        <w:t>В</w:t>
      </w:r>
      <w:r w:rsidR="004A02A2">
        <w:rPr>
          <w:sz w:val="24"/>
          <w:szCs w:val="24"/>
        </w:rPr>
        <w:t xml:space="preserve"> 2017 году согласно  календарному</w:t>
      </w:r>
      <w:r w:rsidRPr="00424292">
        <w:rPr>
          <w:sz w:val="24"/>
          <w:szCs w:val="24"/>
        </w:rPr>
        <w:t xml:space="preserve"> план</w:t>
      </w:r>
      <w:r w:rsidR="004A02A2">
        <w:rPr>
          <w:sz w:val="24"/>
          <w:szCs w:val="24"/>
        </w:rPr>
        <w:t>у</w:t>
      </w:r>
      <w:r w:rsidRPr="00424292">
        <w:rPr>
          <w:sz w:val="24"/>
          <w:szCs w:val="24"/>
        </w:rPr>
        <w:t xml:space="preserve"> в районе проведено: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1283"/>
        <w:gridCol w:w="1417"/>
        <w:gridCol w:w="1276"/>
        <w:gridCol w:w="1559"/>
        <w:gridCol w:w="1701"/>
      </w:tblGrid>
      <w:tr w:rsidR="00F5625C" w:rsidRPr="00424292" w:rsidTr="00234E19">
        <w:tc>
          <w:tcPr>
            <w:tcW w:w="2086" w:type="dxa"/>
            <w:vMerge w:val="restart"/>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 xml:space="preserve">Кол-во запланированных/кол-во фактически проведенных мероприятий на 31.12.2017 г. </w:t>
            </w:r>
          </w:p>
        </w:tc>
        <w:tc>
          <w:tcPr>
            <w:tcW w:w="2700" w:type="dxa"/>
            <w:gridSpan w:val="2"/>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Из общего количества:</w:t>
            </w:r>
          </w:p>
        </w:tc>
        <w:tc>
          <w:tcPr>
            <w:tcW w:w="2835" w:type="dxa"/>
            <w:gridSpan w:val="2"/>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Из общего количества: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rPr>
                <w:sz w:val="24"/>
                <w:szCs w:val="24"/>
              </w:rPr>
            </w:pPr>
            <w:r w:rsidRPr="00424292">
              <w:rPr>
                <w:sz w:val="24"/>
                <w:szCs w:val="24"/>
              </w:rPr>
              <w:t>Финансирование мероприятий из средств бюджета (план/факт на 31.12.17)</w:t>
            </w:r>
          </w:p>
          <w:p w:rsidR="00F5625C" w:rsidRPr="00424292" w:rsidRDefault="00F5625C" w:rsidP="00F5625C">
            <w:pPr>
              <w:shd w:val="clear" w:color="auto" w:fill="FFFFFF" w:themeFill="background1"/>
              <w:rPr>
                <w:sz w:val="24"/>
                <w:szCs w:val="24"/>
              </w:rPr>
            </w:pPr>
            <w:r w:rsidRPr="00424292">
              <w:rPr>
                <w:sz w:val="24"/>
                <w:szCs w:val="24"/>
              </w:rPr>
              <w:t>(тыс. руб)</w:t>
            </w:r>
          </w:p>
        </w:tc>
      </w:tr>
      <w:tr w:rsidR="00F5625C" w:rsidRPr="00424292" w:rsidTr="00234E19">
        <w:trPr>
          <w:trHeight w:val="1789"/>
        </w:trPr>
        <w:tc>
          <w:tcPr>
            <w:tcW w:w="2086" w:type="dxa"/>
            <w:vMerge/>
            <w:tcBorders>
              <w:top w:val="single" w:sz="4" w:space="0" w:color="auto"/>
              <w:left w:val="single" w:sz="4" w:space="0" w:color="auto"/>
              <w:bottom w:val="single" w:sz="4" w:space="0" w:color="auto"/>
              <w:right w:val="single" w:sz="4" w:space="0" w:color="auto"/>
            </w:tcBorders>
            <w:vAlign w:val="center"/>
            <w:hideMark/>
          </w:tcPr>
          <w:p w:rsidR="00F5625C" w:rsidRPr="00424292" w:rsidRDefault="00F5625C" w:rsidP="00F5625C">
            <w:pPr>
              <w:shd w:val="clear" w:color="auto" w:fill="FFFFFF" w:themeFill="background1"/>
              <w:rPr>
                <w:b/>
                <w:sz w:val="24"/>
                <w:szCs w:val="24"/>
              </w:rPr>
            </w:pPr>
          </w:p>
        </w:tc>
        <w:tc>
          <w:tcPr>
            <w:tcW w:w="1283"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физ-массовые мероприятия</w:t>
            </w:r>
          </w:p>
        </w:tc>
        <w:tc>
          <w:tcPr>
            <w:tcW w:w="1417"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спортивные мероприятия</w:t>
            </w:r>
          </w:p>
        </w:tc>
        <w:tc>
          <w:tcPr>
            <w:tcW w:w="1276"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для детей и подростков</w:t>
            </w:r>
          </w:p>
        </w:tc>
        <w:tc>
          <w:tcPr>
            <w:tcW w:w="1559"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sz w:val="24"/>
                <w:szCs w:val="24"/>
              </w:rPr>
            </w:pPr>
            <w:r w:rsidRPr="00424292">
              <w:rPr>
                <w:sz w:val="24"/>
                <w:szCs w:val="24"/>
              </w:rPr>
              <w:t>для коллективов физической культуры</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5625C" w:rsidRPr="00424292" w:rsidRDefault="00F5625C" w:rsidP="00F5625C">
            <w:pPr>
              <w:shd w:val="clear" w:color="auto" w:fill="FFFFFF" w:themeFill="background1"/>
              <w:rPr>
                <w:sz w:val="24"/>
                <w:szCs w:val="24"/>
              </w:rPr>
            </w:pPr>
          </w:p>
        </w:tc>
      </w:tr>
      <w:tr w:rsidR="00F5625C" w:rsidRPr="00424292" w:rsidTr="00234E19">
        <w:trPr>
          <w:trHeight w:val="687"/>
        </w:trPr>
        <w:tc>
          <w:tcPr>
            <w:tcW w:w="2086"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 xml:space="preserve">Администрация </w:t>
            </w:r>
          </w:p>
          <w:p w:rsidR="00F5625C" w:rsidRPr="00424292" w:rsidRDefault="00F5625C" w:rsidP="00F5625C">
            <w:pPr>
              <w:shd w:val="clear" w:color="auto" w:fill="FFFFFF" w:themeFill="background1"/>
              <w:jc w:val="center"/>
              <w:rPr>
                <w:sz w:val="24"/>
                <w:szCs w:val="24"/>
              </w:rPr>
            </w:pPr>
            <w:r w:rsidRPr="00424292">
              <w:rPr>
                <w:sz w:val="24"/>
                <w:szCs w:val="24"/>
              </w:rPr>
              <w:t>МО Слюдянский район – 100</w:t>
            </w:r>
          </w:p>
        </w:tc>
        <w:tc>
          <w:tcPr>
            <w:tcW w:w="1283"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36</w:t>
            </w:r>
          </w:p>
        </w:tc>
        <w:tc>
          <w:tcPr>
            <w:tcW w:w="1417"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64</w:t>
            </w:r>
          </w:p>
        </w:tc>
        <w:tc>
          <w:tcPr>
            <w:tcW w:w="1276"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28</w:t>
            </w:r>
          </w:p>
        </w:tc>
        <w:tc>
          <w:tcPr>
            <w:tcW w:w="1559"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72</w:t>
            </w:r>
          </w:p>
        </w:tc>
        <w:tc>
          <w:tcPr>
            <w:tcW w:w="1701" w:type="dxa"/>
            <w:tcBorders>
              <w:top w:val="single" w:sz="4" w:space="0" w:color="auto"/>
              <w:left w:val="single" w:sz="4" w:space="0" w:color="auto"/>
              <w:bottom w:val="single" w:sz="4" w:space="0" w:color="auto"/>
              <w:right w:val="single" w:sz="4" w:space="0" w:color="auto"/>
            </w:tcBorders>
          </w:tcPr>
          <w:p w:rsidR="00F5625C" w:rsidRPr="00424292" w:rsidRDefault="00F5625C" w:rsidP="00F5625C">
            <w:pPr>
              <w:shd w:val="clear" w:color="auto" w:fill="FFFFFF" w:themeFill="background1"/>
              <w:jc w:val="center"/>
              <w:rPr>
                <w:sz w:val="24"/>
                <w:szCs w:val="24"/>
              </w:rPr>
            </w:pPr>
            <w:r w:rsidRPr="00424292">
              <w:rPr>
                <w:sz w:val="24"/>
                <w:szCs w:val="24"/>
              </w:rPr>
              <w:t>1114</w:t>
            </w:r>
            <w:r w:rsidR="00234E19">
              <w:rPr>
                <w:sz w:val="24"/>
                <w:szCs w:val="24"/>
              </w:rPr>
              <w:t>,</w:t>
            </w:r>
            <w:r w:rsidRPr="00424292">
              <w:rPr>
                <w:sz w:val="24"/>
                <w:szCs w:val="24"/>
              </w:rPr>
              <w:t>00</w:t>
            </w:r>
          </w:p>
          <w:p w:rsidR="00F5625C" w:rsidRPr="00424292" w:rsidRDefault="00F5625C" w:rsidP="00F5625C">
            <w:pPr>
              <w:shd w:val="clear" w:color="auto" w:fill="FFFFFF" w:themeFill="background1"/>
              <w:jc w:val="center"/>
              <w:rPr>
                <w:color w:val="FF0000"/>
                <w:sz w:val="24"/>
                <w:szCs w:val="24"/>
              </w:rPr>
            </w:pPr>
          </w:p>
        </w:tc>
      </w:tr>
    </w:tbl>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Увеличилось финансирование программы «Развитие физической культуры</w:t>
      </w:r>
      <w:r w:rsidR="004A02A2">
        <w:rPr>
          <w:sz w:val="24"/>
          <w:szCs w:val="24"/>
        </w:rPr>
        <w:t xml:space="preserve"> и спорта в МО Слюдянский район</w:t>
      </w:r>
      <w:r w:rsidRPr="00424292">
        <w:rPr>
          <w:sz w:val="24"/>
          <w:szCs w:val="24"/>
        </w:rPr>
        <w:t xml:space="preserve">». На спортивные мероприятия в 2017 году потрачено 1004 тыс. рублей, в том числе приобретен спортивный инвентарь (футбольные, волейбольные  мячи; сетки для мини-футбола, клюшки,  оборудование для лыжных гонок, </w:t>
      </w:r>
      <w:r w:rsidRPr="00424292">
        <w:rPr>
          <w:sz w:val="24"/>
          <w:szCs w:val="24"/>
        </w:rPr>
        <w:lastRenderedPageBreak/>
        <w:t>туристическое оборудование, спортивная форма и др.) на общую сумму 110,0 тыс. рублей.</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В 2017 году активизировалась работа по участию сборных команд Слюдянского района по видам спорта в областных, межрегиональных, всероссийских и международных соревнованиях, увеличилось количество соревнований различного уровня, в которых участвовали спортсмены Слюдянского района. Всего в 2017 году приняли участие в 35 соревнованиях областного, межрегионального, всероссийского и международного уровня. (2016 год - 34 соревнования).</w:t>
      </w:r>
    </w:p>
    <w:p w:rsidR="00F5625C" w:rsidRPr="00424292" w:rsidRDefault="00F5625C" w:rsidP="00F5625C">
      <w:pPr>
        <w:pStyle w:val="ConsPlusNormal"/>
        <w:shd w:val="clear" w:color="auto" w:fill="FFFFFF" w:themeFill="background1"/>
        <w:jc w:val="both"/>
      </w:pPr>
      <w:r w:rsidRPr="00424292">
        <w:t xml:space="preserve"> </w:t>
      </w:r>
      <w:r>
        <w:tab/>
      </w:r>
      <w:r w:rsidRPr="00424292">
        <w:t xml:space="preserve">В 2017 году команды Слюдянского района продолжили принимать участие в областной Спартакиаде школьников по видам спорта: баскетбол г.Саянск 2 место, волейбол г.Саянск юноши </w:t>
      </w:r>
      <w:r w:rsidRPr="00424292">
        <w:rPr>
          <w:lang w:val="en-US"/>
        </w:rPr>
        <w:t>II</w:t>
      </w:r>
      <w:r w:rsidRPr="00424292">
        <w:t xml:space="preserve"> место, сборная мужская команда по баскетболу  в чемпионате Иркутской области завоевала 1 место среди сильнейших команд Иркутской области.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Хорошо стартовали футболисты команды Слюдянского района в первенстве Иркутской области по футзалу, </w:t>
      </w:r>
      <w:r w:rsidR="004A02A2">
        <w:rPr>
          <w:sz w:val="24"/>
          <w:szCs w:val="24"/>
        </w:rPr>
        <w:t>в настоящее время команда Слюдянского района</w:t>
      </w:r>
      <w:r w:rsidRPr="00424292">
        <w:rPr>
          <w:sz w:val="24"/>
          <w:szCs w:val="24"/>
        </w:rPr>
        <w:t xml:space="preserve">  находится на лидирующих позициях по 2 й группе команд</w:t>
      </w:r>
      <w:r>
        <w:rPr>
          <w:sz w:val="24"/>
          <w:szCs w:val="24"/>
        </w:rPr>
        <w:t>.</w:t>
      </w:r>
      <w:r w:rsidRPr="00424292">
        <w:rPr>
          <w:sz w:val="24"/>
          <w:szCs w:val="24"/>
        </w:rPr>
        <w:t xml:space="preserve">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1-2 общекомандное место в межрегиональных соревнованиях по гиревому спорту в г.Улан-Уде на призы Леонова, 11 медалей различного достоинства в индивидуальных видах.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За период реализации Программы возросло количество видов спорта, культивируемых в Слюдянском районе: если в 2013 году их насчитывалось 27, в 2017 году 31.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Постоянно улучшаются результаты сборной команды Слюдянского района по видам спорта, участвующей в областных зимних и летних сельских спортивных играх Иркутской области. На играх 2015 года сборная команда Слюдянского района по видам спорта завоевала I общекомандное место в летних сельских спортивных играх Иркутской области. В зимних сельских Играх Иркутской области 2016 года сборная команда по видам спорта завоевала </w:t>
      </w:r>
      <w:r w:rsidRPr="00424292">
        <w:rPr>
          <w:sz w:val="24"/>
          <w:szCs w:val="24"/>
          <w:lang w:val="en-US"/>
        </w:rPr>
        <w:t>I</w:t>
      </w:r>
      <w:r w:rsidRPr="00424292">
        <w:rPr>
          <w:sz w:val="24"/>
          <w:szCs w:val="24"/>
        </w:rPr>
        <w:t xml:space="preserve"> общекомандное место. На играх 2017 года сборная команда Слюдянского района по видам спорта завоевала I общекомандное место в летних и зимних сельских спортивных играх Иркутской области.</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За 2017 год увеличились показатели участия на областных, Всероссийских и международных соревнованиях. Результаты - более 100 призовых мест.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Из наиболее значимых спортивных мероприятий можно выделить ежегодно проводимую  массовую лыжную гонку  «Лыжня Байкала», в которой число участников со  100 человек в 2007г., возросло до 400 человек в 2017г;  первенство Иркутской области по боксу, проводимое в г.Слюдянке, с количеством участников до 120 человек, первенство федерального округа по вольной борьбе среди юниоров, с количеством участников до 250 человек, межрегиональные соревнования ледовые и горные автомобильные гонки в г.Слюдянке, всероссийские соревнования по горнолыжному спорту среди юношей и юниоров в г.Байкальске, с количеством участников более 300 человек.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Спортсмены Слюдянского района достойно выступают на соревнованиях самого различного уровня, таких как:</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 соревнования по горнолыжному спорту «Кубок Губернатора», проводимые ежегодно в городе Байкальске,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  традиционные хоккейные баталии на «Кубок Губернатора»,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соревнования областного и Сибирского Федерального уровней, соревнования республиканского уровня по вольной борьбе, по боксу, по лыжному спорту, по баскетболу</w:t>
      </w:r>
    </w:p>
    <w:p w:rsidR="00F5625C" w:rsidRPr="00424292" w:rsidRDefault="00F5625C" w:rsidP="00F5625C">
      <w:pPr>
        <w:shd w:val="clear" w:color="auto" w:fill="FFFFFF" w:themeFill="background1"/>
        <w:tabs>
          <w:tab w:val="center" w:pos="-3600"/>
          <w:tab w:val="left" w:pos="-2700"/>
        </w:tabs>
        <w:jc w:val="both"/>
        <w:rPr>
          <w:sz w:val="24"/>
          <w:szCs w:val="24"/>
        </w:rPr>
      </w:pPr>
      <w:r w:rsidRPr="00424292">
        <w:rPr>
          <w:sz w:val="24"/>
          <w:szCs w:val="24"/>
        </w:rPr>
        <w:t xml:space="preserve">           На территории  муниципального образования Слюдянский район функционирует 75 спортивных сооружений. Все они находятся в удовлетворительном состоянии и используются  по назначению.Процент охвата детей занимающихся организованным спортом на спортивных площадках и в залах СОШ поселений составляет 52 %.</w:t>
      </w:r>
    </w:p>
    <w:p w:rsidR="00F5625C" w:rsidRPr="00424292" w:rsidRDefault="00F5625C" w:rsidP="00A341EF">
      <w:pPr>
        <w:shd w:val="clear" w:color="auto" w:fill="FFFFFF" w:themeFill="background1"/>
        <w:ind w:firstLine="708"/>
        <w:jc w:val="both"/>
        <w:rPr>
          <w:sz w:val="24"/>
          <w:szCs w:val="24"/>
        </w:rPr>
      </w:pPr>
      <w:r w:rsidRPr="00424292">
        <w:rPr>
          <w:sz w:val="24"/>
          <w:szCs w:val="24"/>
        </w:rPr>
        <w:lastRenderedPageBreak/>
        <w:t>Для развития видов спорта на территории муниципального района имеется все необходимое оборудование и инвентарь.</w:t>
      </w:r>
    </w:p>
    <w:p w:rsidR="00F5625C" w:rsidRPr="00424292" w:rsidRDefault="00F5625C" w:rsidP="00A341EF">
      <w:pPr>
        <w:shd w:val="clear" w:color="auto" w:fill="FFFFFF" w:themeFill="background1"/>
        <w:ind w:firstLine="708"/>
        <w:jc w:val="both"/>
        <w:rPr>
          <w:sz w:val="24"/>
          <w:szCs w:val="24"/>
        </w:rPr>
      </w:pPr>
      <w:r w:rsidRPr="00424292">
        <w:rPr>
          <w:sz w:val="24"/>
          <w:szCs w:val="24"/>
        </w:rPr>
        <w:t>В целях устранения причин препятствующих развитию спорта в муниципальном образовании Слюдянский район, органами администрации муниципа</w:t>
      </w:r>
      <w:r w:rsidR="004A02A2">
        <w:rPr>
          <w:sz w:val="24"/>
          <w:szCs w:val="24"/>
        </w:rPr>
        <w:t>льного района проводится ряд мероприятий</w:t>
      </w:r>
      <w:r w:rsidRPr="00424292">
        <w:rPr>
          <w:sz w:val="24"/>
          <w:szCs w:val="24"/>
        </w:rPr>
        <w:t>:</w:t>
      </w:r>
    </w:p>
    <w:p w:rsidR="00F5625C" w:rsidRPr="00424292" w:rsidRDefault="00F5625C" w:rsidP="00A341EF">
      <w:pPr>
        <w:shd w:val="clear" w:color="auto" w:fill="FFFFFF" w:themeFill="background1"/>
        <w:ind w:firstLine="708"/>
        <w:jc w:val="both"/>
        <w:rPr>
          <w:sz w:val="24"/>
          <w:szCs w:val="24"/>
        </w:rPr>
      </w:pPr>
      <w:r w:rsidRPr="00424292">
        <w:rPr>
          <w:sz w:val="24"/>
          <w:szCs w:val="24"/>
        </w:rPr>
        <w:t>- привлечение тренерско-преподавательских кадров по видам спорта на территорию района;</w:t>
      </w:r>
    </w:p>
    <w:p w:rsidR="00F5625C" w:rsidRPr="00424292" w:rsidRDefault="00F5625C" w:rsidP="00A341EF">
      <w:pPr>
        <w:shd w:val="clear" w:color="auto" w:fill="FFFFFF" w:themeFill="background1"/>
        <w:ind w:firstLine="708"/>
        <w:jc w:val="both"/>
        <w:rPr>
          <w:sz w:val="24"/>
          <w:szCs w:val="24"/>
        </w:rPr>
      </w:pPr>
      <w:r w:rsidRPr="00424292">
        <w:rPr>
          <w:sz w:val="24"/>
          <w:szCs w:val="24"/>
        </w:rPr>
        <w:t>- финансирование строительства и оснащение оборудованием спортивных объектов;</w:t>
      </w:r>
    </w:p>
    <w:p w:rsidR="00F5625C" w:rsidRPr="00424292" w:rsidRDefault="00F5625C" w:rsidP="00A341EF">
      <w:pPr>
        <w:shd w:val="clear" w:color="auto" w:fill="FFFFFF" w:themeFill="background1"/>
        <w:ind w:firstLine="708"/>
        <w:jc w:val="both"/>
        <w:rPr>
          <w:sz w:val="24"/>
          <w:szCs w:val="24"/>
        </w:rPr>
      </w:pPr>
      <w:r w:rsidRPr="00424292">
        <w:rPr>
          <w:sz w:val="24"/>
          <w:szCs w:val="24"/>
        </w:rPr>
        <w:t>- участие в мероприятиях областной программы «Развитие физической культуры и спорта в Иркутской области»;</w:t>
      </w:r>
    </w:p>
    <w:p w:rsidR="00F5625C" w:rsidRPr="00424292" w:rsidRDefault="00F5625C" w:rsidP="00A341EF">
      <w:pPr>
        <w:shd w:val="clear" w:color="auto" w:fill="FFFFFF" w:themeFill="background1"/>
        <w:ind w:firstLine="708"/>
        <w:jc w:val="both"/>
        <w:rPr>
          <w:sz w:val="24"/>
          <w:szCs w:val="24"/>
        </w:rPr>
      </w:pPr>
      <w:r w:rsidRPr="00424292">
        <w:rPr>
          <w:sz w:val="24"/>
          <w:szCs w:val="24"/>
        </w:rPr>
        <w:t>- тесное взаимодействие с коммерческими организациями, в части оказания спонсорской помощи при организации и проведении спортивных мероприятий муниципального и регионального уровней.</w:t>
      </w:r>
    </w:p>
    <w:p w:rsidR="00F5625C" w:rsidRPr="00424292" w:rsidRDefault="00F5625C" w:rsidP="00A341EF">
      <w:pPr>
        <w:shd w:val="clear" w:color="auto" w:fill="FFFFFF" w:themeFill="background1"/>
        <w:tabs>
          <w:tab w:val="center" w:pos="-3600"/>
          <w:tab w:val="left" w:pos="-2700"/>
        </w:tabs>
        <w:ind w:firstLine="708"/>
        <w:jc w:val="both"/>
        <w:rPr>
          <w:sz w:val="24"/>
          <w:szCs w:val="24"/>
        </w:rPr>
      </w:pPr>
      <w:r w:rsidRPr="00424292">
        <w:rPr>
          <w:sz w:val="24"/>
          <w:szCs w:val="24"/>
        </w:rPr>
        <w:t>Проведен смотр-конкурс посвященный празднованию Дня физкультурника. Были  награждены  дипломами спортсмены Слюдянского района по номинациям «Лучший спортсмен года», «Лучший спортивный коллектив», «Ветеран спорта», «Лучший дворовой тренер», «Лучший тренер-преподаватель», «Лучший учитель физической культуры», «Универсальный спортсмен», «Перспективный спортсмен», «Подающий надежды».</w:t>
      </w:r>
    </w:p>
    <w:p w:rsidR="00F5625C" w:rsidRPr="00424292" w:rsidRDefault="00F5625C" w:rsidP="00A341EF">
      <w:pPr>
        <w:shd w:val="clear" w:color="auto" w:fill="FFFFFF" w:themeFill="background1"/>
        <w:tabs>
          <w:tab w:val="center" w:pos="-3600"/>
          <w:tab w:val="left" w:pos="-2700"/>
        </w:tabs>
        <w:ind w:firstLine="708"/>
        <w:jc w:val="both"/>
        <w:rPr>
          <w:sz w:val="24"/>
          <w:szCs w:val="24"/>
        </w:rPr>
      </w:pPr>
      <w:r w:rsidRPr="00424292">
        <w:rPr>
          <w:sz w:val="24"/>
          <w:szCs w:val="24"/>
        </w:rPr>
        <w:t>Постоянно увеличивается количество подростков</w:t>
      </w:r>
      <w:r w:rsidR="00433BC3">
        <w:rPr>
          <w:sz w:val="24"/>
          <w:szCs w:val="24"/>
        </w:rPr>
        <w:t>,</w:t>
      </w:r>
      <w:r w:rsidRPr="00424292">
        <w:rPr>
          <w:sz w:val="24"/>
          <w:szCs w:val="24"/>
        </w:rPr>
        <w:t xml:space="preserve"> занимающихся в спортивных клубах по месту жительства. В КДЦ «Радуга» г.Байкальска и ЦСКД г.Слюдянка занимается более 1000 человек.  </w:t>
      </w:r>
    </w:p>
    <w:p w:rsidR="00F5625C" w:rsidRPr="00424292" w:rsidRDefault="00F5625C" w:rsidP="00A341EF">
      <w:pPr>
        <w:shd w:val="clear" w:color="auto" w:fill="FFFFFF" w:themeFill="background1"/>
        <w:tabs>
          <w:tab w:val="center" w:pos="-3600"/>
          <w:tab w:val="left" w:pos="-2700"/>
        </w:tabs>
        <w:ind w:firstLine="708"/>
        <w:jc w:val="both"/>
        <w:rPr>
          <w:sz w:val="24"/>
          <w:szCs w:val="24"/>
        </w:rPr>
      </w:pPr>
      <w:r w:rsidRPr="00424292">
        <w:rPr>
          <w:sz w:val="24"/>
          <w:szCs w:val="24"/>
        </w:rPr>
        <w:t xml:space="preserve">Ежегодно проводятся   спортивные мероприятия, посвященные празднованию:  «Дня России», «Дня молодежи», «Дня физкультурника», на которых проходят  районные соревнования  по различным видам спорта:  мини-футбол, волейбол,  гиревой спорт, городошный спорт, армспорт,  настольный теннис, шахматы,  эстафета и др. </w:t>
      </w:r>
      <w:r w:rsidR="00433BC3">
        <w:rPr>
          <w:sz w:val="24"/>
          <w:szCs w:val="24"/>
        </w:rPr>
        <w:t xml:space="preserve"> Также </w:t>
      </w:r>
      <w:r w:rsidR="00433BC3" w:rsidRPr="00424292">
        <w:rPr>
          <w:sz w:val="24"/>
          <w:szCs w:val="24"/>
        </w:rPr>
        <w:t>проводятся  районные  соревнования  памяти спортсменов М.Пашковского (шахматы),  А.К.Кутелева (волейбол), Л.И.Волковой (волейбол), Н.К.Пермякова (волейбол), О.А. Матушкина (легкая атлетика) и др.</w:t>
      </w:r>
    </w:p>
    <w:p w:rsidR="00F5625C" w:rsidRPr="00424292" w:rsidRDefault="00F5625C" w:rsidP="00A341EF">
      <w:pPr>
        <w:shd w:val="clear" w:color="auto" w:fill="FFFFFF" w:themeFill="background1"/>
        <w:autoSpaceDE w:val="0"/>
        <w:autoSpaceDN w:val="0"/>
        <w:adjustRightInd w:val="0"/>
        <w:ind w:firstLine="708"/>
        <w:jc w:val="both"/>
        <w:rPr>
          <w:sz w:val="24"/>
          <w:szCs w:val="24"/>
        </w:rPr>
      </w:pPr>
      <w:r w:rsidRPr="00424292">
        <w:rPr>
          <w:sz w:val="24"/>
          <w:szCs w:val="24"/>
        </w:rPr>
        <w:t xml:space="preserve">В течение года проводятся  соревнования  по всем видам спорта среди детей, учащихся, молодежи,  производственных коллективов. Спортивные мероприятия  посвящаются  Всероссийским праздникам: Дню Защитника Отечества, Международному женскому Дню, Дню Победы, Дню защиты детей, Новогодние турниры. </w:t>
      </w:r>
    </w:p>
    <w:p w:rsidR="00F5625C" w:rsidRDefault="00F5625C" w:rsidP="00A341EF">
      <w:pPr>
        <w:widowControl w:val="0"/>
        <w:shd w:val="clear" w:color="auto" w:fill="FFFFFF" w:themeFill="background1"/>
        <w:tabs>
          <w:tab w:val="left" w:pos="0"/>
        </w:tabs>
        <w:autoSpaceDE w:val="0"/>
        <w:autoSpaceDN w:val="0"/>
        <w:ind w:firstLine="708"/>
        <w:jc w:val="both"/>
        <w:rPr>
          <w:sz w:val="24"/>
          <w:szCs w:val="24"/>
        </w:rPr>
      </w:pPr>
      <w:r w:rsidRPr="00424292">
        <w:rPr>
          <w:sz w:val="24"/>
          <w:szCs w:val="24"/>
        </w:rPr>
        <w:t xml:space="preserve">С 18 апреля 2011 года в связи с аварийной ситуацией закрыт бассейн в ДЮСШ г.Слюдянка. </w:t>
      </w:r>
      <w:r w:rsidR="00433BC3">
        <w:rPr>
          <w:sz w:val="24"/>
          <w:szCs w:val="24"/>
        </w:rPr>
        <w:t>В связи с чем, о</w:t>
      </w:r>
      <w:r w:rsidRPr="00424292">
        <w:rPr>
          <w:sz w:val="24"/>
          <w:szCs w:val="24"/>
        </w:rPr>
        <w:t>стро стоит вопрос потребности плавательного бассейна в г. Слюдянка.</w:t>
      </w:r>
      <w:r w:rsidR="00433BC3">
        <w:rPr>
          <w:sz w:val="24"/>
          <w:szCs w:val="24"/>
        </w:rPr>
        <w:t xml:space="preserve"> В прогнозируемом периоде решение поставленного вопроса будет иметь одно из первоочередных социальных задач.</w:t>
      </w:r>
    </w:p>
    <w:p w:rsidR="00234E19" w:rsidRDefault="00234E19" w:rsidP="00F5625C">
      <w:pPr>
        <w:ind w:firstLine="709"/>
        <w:jc w:val="center"/>
        <w:rPr>
          <w:b/>
          <w:sz w:val="24"/>
          <w:szCs w:val="24"/>
        </w:rPr>
      </w:pPr>
    </w:p>
    <w:p w:rsidR="00F5625C" w:rsidRDefault="00F5625C" w:rsidP="00F5625C">
      <w:pPr>
        <w:ind w:firstLine="709"/>
        <w:jc w:val="center"/>
        <w:rPr>
          <w:b/>
          <w:sz w:val="24"/>
          <w:szCs w:val="24"/>
        </w:rPr>
      </w:pPr>
      <w:r>
        <w:rPr>
          <w:b/>
          <w:sz w:val="24"/>
          <w:szCs w:val="24"/>
        </w:rPr>
        <w:t>Культура</w:t>
      </w:r>
    </w:p>
    <w:p w:rsidR="00F5625C" w:rsidRPr="0028481D" w:rsidRDefault="00F5625C" w:rsidP="00F5625C">
      <w:pPr>
        <w:ind w:firstLine="709"/>
        <w:jc w:val="both"/>
        <w:rPr>
          <w:sz w:val="24"/>
          <w:szCs w:val="24"/>
        </w:rPr>
      </w:pPr>
      <w:r w:rsidRPr="0028481D">
        <w:rPr>
          <w:sz w:val="24"/>
          <w:szCs w:val="24"/>
        </w:rPr>
        <w:t>В детских школах искусств района количество обучающихся составляет 672 человека. В 2017 году 406 учащихся ДШИ района (140 учащихся - областные, 198 учащихся-всероссийские, 68 учащихся-международные)  приняли участие в 9 областных, 14 Всероссийских, 6 Международных конкурсах, фестивалях и олимпиадах.</w:t>
      </w:r>
    </w:p>
    <w:p w:rsidR="00433BC3" w:rsidRPr="0028481D" w:rsidRDefault="00F5625C" w:rsidP="00433BC3">
      <w:pPr>
        <w:ind w:firstLine="709"/>
        <w:jc w:val="both"/>
        <w:rPr>
          <w:sz w:val="24"/>
          <w:szCs w:val="24"/>
        </w:rPr>
      </w:pPr>
      <w:r w:rsidRPr="0028481D">
        <w:rPr>
          <w:sz w:val="24"/>
          <w:szCs w:val="24"/>
        </w:rPr>
        <w:t>Лауреатами этих конкурсов стали 217 учащихся</w:t>
      </w:r>
      <w:r w:rsidR="00433BC3">
        <w:rPr>
          <w:sz w:val="24"/>
          <w:szCs w:val="24"/>
        </w:rPr>
        <w:t xml:space="preserve"> или 53,4%</w:t>
      </w:r>
      <w:r w:rsidRPr="0028481D">
        <w:rPr>
          <w:sz w:val="24"/>
          <w:szCs w:val="24"/>
        </w:rPr>
        <w:t>, дипломантами - 189 учащихся.</w:t>
      </w:r>
      <w:r w:rsidR="00433BC3" w:rsidRPr="00433BC3">
        <w:rPr>
          <w:sz w:val="24"/>
          <w:szCs w:val="24"/>
        </w:rPr>
        <w:t xml:space="preserve"> </w:t>
      </w:r>
      <w:r w:rsidR="00433BC3" w:rsidRPr="0028481D">
        <w:rPr>
          <w:sz w:val="24"/>
          <w:szCs w:val="24"/>
        </w:rPr>
        <w:t xml:space="preserve">Во Всероссийских конкурсах методических работ участвовали 11 преподавателей,  7 из которых стали Лауреатами конкурсов, </w:t>
      </w:r>
    </w:p>
    <w:p w:rsidR="00433BC3" w:rsidRPr="0028481D" w:rsidRDefault="00433BC3" w:rsidP="00433BC3">
      <w:pPr>
        <w:ind w:firstLine="709"/>
        <w:jc w:val="both"/>
        <w:rPr>
          <w:sz w:val="24"/>
          <w:szCs w:val="24"/>
        </w:rPr>
      </w:pPr>
      <w:r w:rsidRPr="0028481D">
        <w:rPr>
          <w:sz w:val="24"/>
          <w:szCs w:val="24"/>
        </w:rPr>
        <w:t>Почетное звание «Народный» имеют  11 коллективов. В 2017 году подтвердили звание «Народный»</w:t>
      </w:r>
      <w:r>
        <w:rPr>
          <w:sz w:val="24"/>
          <w:szCs w:val="24"/>
        </w:rPr>
        <w:t>:</w:t>
      </w:r>
    </w:p>
    <w:p w:rsidR="00433BC3" w:rsidRPr="0028481D" w:rsidRDefault="00433BC3" w:rsidP="00433BC3">
      <w:pPr>
        <w:ind w:firstLine="709"/>
        <w:jc w:val="both"/>
        <w:rPr>
          <w:sz w:val="24"/>
          <w:szCs w:val="24"/>
        </w:rPr>
      </w:pPr>
      <w:r w:rsidRPr="0028481D">
        <w:rPr>
          <w:sz w:val="24"/>
          <w:szCs w:val="24"/>
        </w:rPr>
        <w:t>- хореогр</w:t>
      </w:r>
      <w:r w:rsidR="00F65DA2">
        <w:rPr>
          <w:sz w:val="24"/>
          <w:szCs w:val="24"/>
        </w:rPr>
        <w:t>афический ансамбль «Глубинка»;</w:t>
      </w:r>
    </w:p>
    <w:p w:rsidR="00433BC3" w:rsidRPr="0028481D" w:rsidRDefault="00433BC3" w:rsidP="00433BC3">
      <w:pPr>
        <w:ind w:firstLine="709"/>
        <w:jc w:val="both"/>
        <w:rPr>
          <w:sz w:val="24"/>
          <w:szCs w:val="24"/>
        </w:rPr>
      </w:pPr>
      <w:r w:rsidRPr="0028481D">
        <w:rPr>
          <w:sz w:val="24"/>
          <w:szCs w:val="24"/>
        </w:rPr>
        <w:t>- хореогр</w:t>
      </w:r>
      <w:r w:rsidR="00F65DA2">
        <w:rPr>
          <w:sz w:val="24"/>
          <w:szCs w:val="24"/>
        </w:rPr>
        <w:t>афический ансамбль «Прлясица»;</w:t>
      </w:r>
    </w:p>
    <w:p w:rsidR="00433BC3" w:rsidRPr="0028481D" w:rsidRDefault="00433BC3" w:rsidP="00433BC3">
      <w:pPr>
        <w:ind w:firstLine="709"/>
        <w:jc w:val="both"/>
        <w:rPr>
          <w:sz w:val="24"/>
          <w:szCs w:val="24"/>
        </w:rPr>
      </w:pPr>
      <w:r w:rsidRPr="0028481D">
        <w:rPr>
          <w:sz w:val="24"/>
          <w:szCs w:val="24"/>
        </w:rPr>
        <w:t>- анса</w:t>
      </w:r>
      <w:r w:rsidR="00F65DA2">
        <w:rPr>
          <w:sz w:val="24"/>
          <w:szCs w:val="24"/>
        </w:rPr>
        <w:t>мбль народной песни «Звонница»;</w:t>
      </w:r>
    </w:p>
    <w:p w:rsidR="00433BC3" w:rsidRPr="0028481D" w:rsidRDefault="00F65DA2" w:rsidP="00433BC3">
      <w:pPr>
        <w:ind w:firstLine="709"/>
        <w:jc w:val="both"/>
        <w:rPr>
          <w:sz w:val="24"/>
          <w:szCs w:val="24"/>
        </w:rPr>
      </w:pPr>
      <w:r>
        <w:rPr>
          <w:sz w:val="24"/>
          <w:szCs w:val="24"/>
        </w:rPr>
        <w:lastRenderedPageBreak/>
        <w:t>- трио «Трибют»;</w:t>
      </w:r>
    </w:p>
    <w:p w:rsidR="00433BC3" w:rsidRPr="0028481D" w:rsidRDefault="00433BC3" w:rsidP="00433BC3">
      <w:pPr>
        <w:ind w:firstLine="709"/>
        <w:jc w:val="both"/>
        <w:rPr>
          <w:sz w:val="24"/>
          <w:szCs w:val="24"/>
        </w:rPr>
      </w:pPr>
      <w:r w:rsidRPr="0028481D">
        <w:rPr>
          <w:sz w:val="24"/>
          <w:szCs w:val="24"/>
        </w:rPr>
        <w:t>- оркестр русских народных инструм</w:t>
      </w:r>
      <w:r w:rsidR="00F65DA2">
        <w:rPr>
          <w:sz w:val="24"/>
          <w:szCs w:val="24"/>
        </w:rPr>
        <w:t>ентов «Байкальский серпантин»;</w:t>
      </w:r>
    </w:p>
    <w:p w:rsidR="00433BC3" w:rsidRPr="0028481D" w:rsidRDefault="00F65DA2" w:rsidP="00433BC3">
      <w:pPr>
        <w:ind w:firstLine="709"/>
        <w:jc w:val="both"/>
        <w:rPr>
          <w:sz w:val="24"/>
          <w:szCs w:val="24"/>
        </w:rPr>
      </w:pPr>
      <w:r>
        <w:rPr>
          <w:sz w:val="24"/>
          <w:szCs w:val="24"/>
        </w:rPr>
        <w:t>- хор «Байкальские зори».</w:t>
      </w:r>
      <w:r w:rsidR="00433BC3" w:rsidRPr="0028481D">
        <w:rPr>
          <w:sz w:val="24"/>
          <w:szCs w:val="24"/>
        </w:rPr>
        <w:t xml:space="preserve">  </w:t>
      </w:r>
    </w:p>
    <w:p w:rsidR="00F5625C" w:rsidRPr="0028481D" w:rsidRDefault="00F5625C" w:rsidP="00F5625C">
      <w:pPr>
        <w:ind w:firstLine="709"/>
        <w:jc w:val="both"/>
        <w:rPr>
          <w:sz w:val="24"/>
          <w:szCs w:val="24"/>
        </w:rPr>
      </w:pPr>
      <w:r w:rsidRPr="0028481D">
        <w:rPr>
          <w:sz w:val="24"/>
          <w:szCs w:val="24"/>
        </w:rPr>
        <w:t xml:space="preserve">Коллективы детских школ искусств, имеющие звание «Народный»: хореографический ансамбль «Глубинка» ДШИ г. Слюдянки, хореографический ансамбль «Плясица» и ансамбль русской песни «Звонница» ДШИ г. Байкальска являются неоднократными Победителями различных конкурсов и фестивалей различных уровней. Гордость ДШИ г. Слюдянки оркестр преподавателей «Байкальский серпантин» также является неоднократным Лауреатом региональных и областных мероприятий. </w:t>
      </w:r>
    </w:p>
    <w:p w:rsidR="00F5625C" w:rsidRPr="0028481D" w:rsidRDefault="00F5625C" w:rsidP="00F5625C">
      <w:pPr>
        <w:ind w:firstLine="709"/>
        <w:jc w:val="both"/>
        <w:rPr>
          <w:sz w:val="24"/>
          <w:szCs w:val="24"/>
        </w:rPr>
      </w:pPr>
      <w:r w:rsidRPr="0028481D">
        <w:rPr>
          <w:sz w:val="24"/>
          <w:szCs w:val="24"/>
        </w:rPr>
        <w:t>В 2017 году домами культуры района проведено 3173 мероприятия для различных слоев населения, в которых  приняли участие 232178 человек. В районе действуют 123 культурно-досуговых формирования, из них 76 формирований самодеятельного народного творчества.</w:t>
      </w:r>
    </w:p>
    <w:p w:rsidR="00F5625C" w:rsidRPr="0028481D" w:rsidRDefault="00F5625C" w:rsidP="00F5625C">
      <w:pPr>
        <w:ind w:firstLine="709"/>
        <w:jc w:val="both"/>
        <w:rPr>
          <w:sz w:val="24"/>
          <w:szCs w:val="24"/>
        </w:rPr>
      </w:pPr>
      <w:r w:rsidRPr="0028481D">
        <w:rPr>
          <w:sz w:val="24"/>
          <w:szCs w:val="24"/>
        </w:rPr>
        <w:t>Культурно-досуговыми учреждениями проведен</w:t>
      </w:r>
      <w:r w:rsidR="003118A6">
        <w:rPr>
          <w:sz w:val="24"/>
          <w:szCs w:val="24"/>
        </w:rPr>
        <w:t>о</w:t>
      </w:r>
      <w:r w:rsidR="00433BC3">
        <w:rPr>
          <w:sz w:val="24"/>
          <w:szCs w:val="24"/>
        </w:rPr>
        <w:t xml:space="preserve"> 29 районных,  4 региональных, 3 в</w:t>
      </w:r>
      <w:r w:rsidRPr="0028481D">
        <w:rPr>
          <w:sz w:val="24"/>
          <w:szCs w:val="24"/>
        </w:rPr>
        <w:t>сероссийских конкурсов и фестивалей.</w:t>
      </w:r>
    </w:p>
    <w:p w:rsidR="00F5625C" w:rsidRPr="0028481D" w:rsidRDefault="00F5625C" w:rsidP="00F5625C">
      <w:pPr>
        <w:ind w:firstLine="709"/>
        <w:jc w:val="both"/>
        <w:rPr>
          <w:sz w:val="24"/>
          <w:szCs w:val="24"/>
        </w:rPr>
      </w:pPr>
      <w:r w:rsidRPr="0028481D">
        <w:rPr>
          <w:sz w:val="24"/>
          <w:szCs w:val="24"/>
        </w:rPr>
        <w:t xml:space="preserve">Коллективы и отдельные исполнители </w:t>
      </w:r>
      <w:r w:rsidR="00433BC3">
        <w:rPr>
          <w:sz w:val="24"/>
          <w:szCs w:val="24"/>
        </w:rPr>
        <w:t>к</w:t>
      </w:r>
      <w:r w:rsidRPr="0028481D">
        <w:rPr>
          <w:sz w:val="24"/>
          <w:szCs w:val="24"/>
        </w:rPr>
        <w:t xml:space="preserve">ультурно-досуговых учреждений принимали участие в </w:t>
      </w:r>
      <w:r w:rsidR="00433BC3">
        <w:rPr>
          <w:sz w:val="24"/>
          <w:szCs w:val="24"/>
        </w:rPr>
        <w:t>о</w:t>
      </w:r>
      <w:r w:rsidRPr="0028481D">
        <w:rPr>
          <w:sz w:val="24"/>
          <w:szCs w:val="24"/>
        </w:rPr>
        <w:t xml:space="preserve">бластных, </w:t>
      </w:r>
      <w:r w:rsidR="00433BC3">
        <w:rPr>
          <w:sz w:val="24"/>
          <w:szCs w:val="24"/>
        </w:rPr>
        <w:t>в</w:t>
      </w:r>
      <w:r w:rsidRPr="0028481D">
        <w:rPr>
          <w:sz w:val="24"/>
          <w:szCs w:val="24"/>
        </w:rPr>
        <w:t xml:space="preserve">сероссийских мероприятиях. Стали обладателями Гран-при различных конкурсов и фестивалей следующие коллективы: </w:t>
      </w:r>
    </w:p>
    <w:p w:rsidR="00F5625C" w:rsidRPr="0028481D" w:rsidRDefault="00F5625C" w:rsidP="00F5625C">
      <w:pPr>
        <w:ind w:firstLine="709"/>
        <w:jc w:val="both"/>
        <w:rPr>
          <w:sz w:val="24"/>
          <w:szCs w:val="24"/>
        </w:rPr>
      </w:pPr>
      <w:r w:rsidRPr="0028481D">
        <w:rPr>
          <w:sz w:val="24"/>
          <w:szCs w:val="24"/>
        </w:rPr>
        <w:t>-Трио «Трибют» Дома культуры «Перевал» Слюдянского муниципального района и детская вокальная студия;</w:t>
      </w:r>
    </w:p>
    <w:p w:rsidR="00F5625C" w:rsidRPr="0028481D" w:rsidRDefault="00F5625C" w:rsidP="00F5625C">
      <w:pPr>
        <w:ind w:firstLine="709"/>
        <w:jc w:val="both"/>
        <w:rPr>
          <w:sz w:val="24"/>
          <w:szCs w:val="24"/>
        </w:rPr>
      </w:pPr>
      <w:r w:rsidRPr="0028481D">
        <w:rPr>
          <w:sz w:val="24"/>
          <w:szCs w:val="24"/>
        </w:rPr>
        <w:t>-театр-студия «Люди» Дома культуры «Юбилейный» г. Байкальска.</w:t>
      </w:r>
    </w:p>
    <w:p w:rsidR="00F5625C" w:rsidRPr="0028481D" w:rsidRDefault="00F5625C" w:rsidP="00F5625C">
      <w:pPr>
        <w:ind w:firstLine="709"/>
        <w:jc w:val="both"/>
        <w:rPr>
          <w:sz w:val="24"/>
          <w:szCs w:val="24"/>
        </w:rPr>
      </w:pPr>
    </w:p>
    <w:p w:rsidR="00F5625C" w:rsidRPr="0028481D" w:rsidRDefault="00F5625C" w:rsidP="00E44CD4">
      <w:pPr>
        <w:jc w:val="center"/>
        <w:rPr>
          <w:b/>
          <w:sz w:val="24"/>
          <w:szCs w:val="24"/>
        </w:rPr>
      </w:pPr>
      <w:r w:rsidRPr="0028481D">
        <w:rPr>
          <w:b/>
          <w:sz w:val="24"/>
          <w:szCs w:val="24"/>
        </w:rPr>
        <w:t>Библиотеки</w:t>
      </w:r>
    </w:p>
    <w:p w:rsidR="00F5625C" w:rsidRPr="0028481D" w:rsidRDefault="00F5625C" w:rsidP="00F5625C">
      <w:pPr>
        <w:ind w:firstLine="709"/>
        <w:jc w:val="both"/>
        <w:rPr>
          <w:sz w:val="24"/>
          <w:szCs w:val="24"/>
        </w:rPr>
      </w:pPr>
      <w:r w:rsidRPr="0028481D">
        <w:rPr>
          <w:sz w:val="24"/>
          <w:szCs w:val="24"/>
        </w:rPr>
        <w:t xml:space="preserve">В библиотеках района вся просветительская деятельность строится по целевым, просветительским и творческим программам. </w:t>
      </w:r>
    </w:p>
    <w:p w:rsidR="00F5625C" w:rsidRPr="0028481D" w:rsidRDefault="00F5625C" w:rsidP="00F5625C">
      <w:pPr>
        <w:ind w:firstLine="709"/>
        <w:jc w:val="both"/>
        <w:rPr>
          <w:sz w:val="24"/>
          <w:szCs w:val="24"/>
        </w:rPr>
      </w:pPr>
      <w:r w:rsidRPr="0028481D">
        <w:rPr>
          <w:sz w:val="24"/>
          <w:szCs w:val="24"/>
        </w:rPr>
        <w:t>Библиотекари района в 2017 году участвовали в инновационных мероприятиях различных уровней:</w:t>
      </w:r>
    </w:p>
    <w:p w:rsidR="00F5625C" w:rsidRPr="0028481D" w:rsidRDefault="00F5625C" w:rsidP="00F5625C">
      <w:pPr>
        <w:ind w:firstLine="709"/>
        <w:jc w:val="both"/>
        <w:rPr>
          <w:sz w:val="24"/>
          <w:szCs w:val="24"/>
        </w:rPr>
      </w:pPr>
      <w:r w:rsidRPr="0028481D">
        <w:rPr>
          <w:sz w:val="24"/>
          <w:szCs w:val="24"/>
        </w:rPr>
        <w:t>- Участие молодых библиотекарей в Межрегиональном фотоконкурсе, проводимом  Вологодской библиотекой «Будни библиотекаря»</w:t>
      </w:r>
      <w:r>
        <w:rPr>
          <w:sz w:val="24"/>
          <w:szCs w:val="24"/>
        </w:rPr>
        <w:t>.</w:t>
      </w:r>
      <w:r w:rsidRPr="0028481D">
        <w:rPr>
          <w:sz w:val="24"/>
          <w:szCs w:val="24"/>
        </w:rPr>
        <w:t xml:space="preserve"> </w:t>
      </w:r>
    </w:p>
    <w:p w:rsidR="00F5625C" w:rsidRPr="0028481D" w:rsidRDefault="00F5625C" w:rsidP="00F5625C">
      <w:pPr>
        <w:ind w:firstLine="709"/>
        <w:jc w:val="both"/>
        <w:rPr>
          <w:sz w:val="24"/>
          <w:szCs w:val="24"/>
        </w:rPr>
      </w:pPr>
      <w:r w:rsidRPr="0028481D">
        <w:rPr>
          <w:sz w:val="24"/>
          <w:szCs w:val="24"/>
        </w:rPr>
        <w:t>- Участие в 1-вом Международном Байкальском культурном форуме «Байкал – тотем» в направлениях краеведение и работа с читателями-детьми.</w:t>
      </w:r>
    </w:p>
    <w:p w:rsidR="00F5625C" w:rsidRPr="0028481D" w:rsidRDefault="00F5625C" w:rsidP="00F5625C">
      <w:pPr>
        <w:ind w:firstLine="709"/>
        <w:jc w:val="both"/>
        <w:rPr>
          <w:sz w:val="24"/>
          <w:szCs w:val="24"/>
        </w:rPr>
      </w:pPr>
      <w:r w:rsidRPr="0028481D">
        <w:rPr>
          <w:sz w:val="24"/>
          <w:szCs w:val="24"/>
        </w:rPr>
        <w:t>- Проведение регионального семинара с участием библиотечных специалистов Иркутской области «Библиотечное краеведение - территория больших возможностей».</w:t>
      </w:r>
    </w:p>
    <w:p w:rsidR="00F5625C" w:rsidRPr="0028481D" w:rsidRDefault="00F5625C" w:rsidP="00F5625C">
      <w:pPr>
        <w:ind w:firstLine="709"/>
        <w:jc w:val="both"/>
        <w:rPr>
          <w:sz w:val="24"/>
          <w:szCs w:val="24"/>
        </w:rPr>
      </w:pPr>
      <w:r w:rsidRPr="0028481D">
        <w:rPr>
          <w:sz w:val="24"/>
          <w:szCs w:val="24"/>
        </w:rPr>
        <w:t>- В рамках общероссийских дней русской духовности и культуры «Сияние России» проведена встреча с российскими писателями (Г.В. Иванов (Москва), А.Г. Байбородин, О.В. Слободчиков (Иркутск), В.К. Забелло (Утулик)).</w:t>
      </w:r>
    </w:p>
    <w:p w:rsidR="00F5625C" w:rsidRPr="0028481D" w:rsidRDefault="00F5625C" w:rsidP="00F5625C">
      <w:pPr>
        <w:ind w:firstLine="709"/>
        <w:jc w:val="both"/>
        <w:rPr>
          <w:sz w:val="24"/>
          <w:szCs w:val="24"/>
        </w:rPr>
      </w:pPr>
      <w:r w:rsidRPr="0028481D">
        <w:rPr>
          <w:sz w:val="24"/>
          <w:szCs w:val="24"/>
        </w:rPr>
        <w:t xml:space="preserve">- Проведение выездного мероприятия «Рейс особого назначения-5» с использованием КИБО в рамках Губернаторского проекта  «Деятели культуры и искусства – жителям Иркутской области» 2017 год. </w:t>
      </w:r>
    </w:p>
    <w:p w:rsidR="00F5625C" w:rsidRPr="0028481D" w:rsidRDefault="00F5625C" w:rsidP="00F5625C">
      <w:pPr>
        <w:ind w:firstLine="709"/>
        <w:jc w:val="both"/>
        <w:rPr>
          <w:sz w:val="24"/>
          <w:szCs w:val="24"/>
        </w:rPr>
      </w:pPr>
      <w:r w:rsidRPr="0028481D">
        <w:rPr>
          <w:sz w:val="24"/>
          <w:szCs w:val="24"/>
        </w:rPr>
        <w:t>- Библиотеке пос. Утулик присвоено имя краеведа, писателя Семена Климовича  Устинова.</w:t>
      </w:r>
    </w:p>
    <w:p w:rsidR="00F5625C" w:rsidRPr="0028481D" w:rsidRDefault="00F5625C" w:rsidP="00F5625C">
      <w:pPr>
        <w:ind w:firstLine="709"/>
        <w:jc w:val="both"/>
        <w:rPr>
          <w:sz w:val="24"/>
          <w:szCs w:val="24"/>
        </w:rPr>
      </w:pPr>
      <w:r w:rsidRPr="0028481D">
        <w:rPr>
          <w:sz w:val="24"/>
          <w:szCs w:val="24"/>
        </w:rPr>
        <w:t xml:space="preserve">- Участие в конкурсе «Библиотека года» в номинации «Лучшая краеведческая деятельность сельской библиотеки» 3 место – библиотека ст. Ангасолка. </w:t>
      </w:r>
    </w:p>
    <w:p w:rsidR="00F5625C" w:rsidRPr="0028481D" w:rsidRDefault="00F5625C" w:rsidP="00F5625C">
      <w:pPr>
        <w:ind w:firstLine="709"/>
        <w:jc w:val="both"/>
        <w:rPr>
          <w:sz w:val="24"/>
          <w:szCs w:val="24"/>
        </w:rPr>
      </w:pPr>
      <w:r w:rsidRPr="0028481D">
        <w:rPr>
          <w:sz w:val="24"/>
          <w:szCs w:val="24"/>
        </w:rPr>
        <w:t xml:space="preserve"> - </w:t>
      </w:r>
      <w:r w:rsidR="003118A6">
        <w:rPr>
          <w:sz w:val="24"/>
          <w:szCs w:val="24"/>
        </w:rPr>
        <w:t>В</w:t>
      </w:r>
      <w:r w:rsidRPr="0028481D">
        <w:rPr>
          <w:sz w:val="24"/>
          <w:szCs w:val="24"/>
        </w:rPr>
        <w:t xml:space="preserve"> национальной библиотечной ассоциации «Библиотеки будущего»: «Роль библиотек в формировании гражданского общества в России» в номинации «Библиотека и парламентская демократия». </w:t>
      </w:r>
    </w:p>
    <w:p w:rsidR="00F5625C" w:rsidRPr="0028481D" w:rsidRDefault="00F5625C" w:rsidP="00F5625C">
      <w:pPr>
        <w:ind w:firstLine="709"/>
        <w:jc w:val="both"/>
        <w:rPr>
          <w:sz w:val="24"/>
          <w:szCs w:val="24"/>
        </w:rPr>
      </w:pPr>
      <w:r w:rsidRPr="0028481D">
        <w:rPr>
          <w:sz w:val="24"/>
          <w:szCs w:val="24"/>
        </w:rPr>
        <w:t>В связи с сокращением ставки библиотекаря по обслуживанию читателей в библиотеке г. Байкальска уменьшилось число пользователей библиотек по сравнению с 2016 годом на 687 человек (2016 год – 19586 человек, 2017 год – 18899 человек).</w:t>
      </w:r>
    </w:p>
    <w:p w:rsidR="00F5625C" w:rsidRPr="0028481D" w:rsidRDefault="00F5625C" w:rsidP="00F5625C">
      <w:pPr>
        <w:ind w:firstLine="709"/>
        <w:jc w:val="both"/>
        <w:rPr>
          <w:sz w:val="24"/>
          <w:szCs w:val="24"/>
        </w:rPr>
      </w:pPr>
      <w:r w:rsidRPr="0028481D">
        <w:rPr>
          <w:sz w:val="24"/>
          <w:szCs w:val="24"/>
        </w:rPr>
        <w:t>Число посещений библиотек составило 166916 человек, что больше по сравнению с 2016 годом на 10354 человека</w:t>
      </w:r>
      <w:r w:rsidR="003118A6">
        <w:rPr>
          <w:sz w:val="24"/>
          <w:szCs w:val="24"/>
        </w:rPr>
        <w:t xml:space="preserve"> (или на 6,2%)</w:t>
      </w:r>
      <w:r w:rsidRPr="0028481D">
        <w:rPr>
          <w:sz w:val="24"/>
          <w:szCs w:val="24"/>
        </w:rPr>
        <w:t>.</w:t>
      </w:r>
    </w:p>
    <w:p w:rsidR="00F5625C" w:rsidRDefault="00F5625C" w:rsidP="00F5625C">
      <w:pPr>
        <w:shd w:val="clear" w:color="auto" w:fill="FFFFFF" w:themeFill="background1"/>
        <w:ind w:firstLine="708"/>
        <w:jc w:val="both"/>
        <w:rPr>
          <w:sz w:val="24"/>
          <w:szCs w:val="24"/>
        </w:rPr>
      </w:pPr>
    </w:p>
    <w:p w:rsidR="00F5625C" w:rsidRDefault="00F5625C" w:rsidP="00F5625C">
      <w:pPr>
        <w:widowControl w:val="0"/>
        <w:shd w:val="clear" w:color="auto" w:fill="FFFFFF" w:themeFill="background1"/>
        <w:autoSpaceDE w:val="0"/>
        <w:autoSpaceDN w:val="0"/>
        <w:ind w:firstLine="540"/>
        <w:jc w:val="center"/>
        <w:rPr>
          <w:b/>
          <w:sz w:val="24"/>
          <w:szCs w:val="24"/>
        </w:rPr>
      </w:pPr>
      <w:r>
        <w:rPr>
          <w:b/>
          <w:sz w:val="24"/>
          <w:szCs w:val="24"/>
        </w:rPr>
        <w:t>Система здравоохранения</w:t>
      </w:r>
    </w:p>
    <w:p w:rsidR="00F5625C" w:rsidRDefault="00F5625C" w:rsidP="00A341EF">
      <w:pPr>
        <w:widowControl w:val="0"/>
        <w:tabs>
          <w:tab w:val="left" w:pos="993"/>
        </w:tabs>
        <w:autoSpaceDE w:val="0"/>
        <w:autoSpaceDN w:val="0"/>
        <w:ind w:firstLine="709"/>
        <w:jc w:val="both"/>
        <w:rPr>
          <w:rFonts w:eastAsia="Calibri"/>
          <w:sz w:val="24"/>
          <w:szCs w:val="24"/>
          <w:lang w:eastAsia="en-US"/>
        </w:rPr>
      </w:pPr>
      <w:r>
        <w:rPr>
          <w:rFonts w:eastAsia="Calibri"/>
          <w:sz w:val="24"/>
          <w:szCs w:val="24"/>
        </w:rPr>
        <w:t>Здравоохранение Слюдянского района представлено учреждениями здравоохранения различных форм собственности, основными из которых являются:</w:t>
      </w:r>
    </w:p>
    <w:p w:rsidR="00F5625C" w:rsidRDefault="00F5625C" w:rsidP="00A341EF">
      <w:pPr>
        <w:widowControl w:val="0"/>
        <w:numPr>
          <w:ilvl w:val="0"/>
          <w:numId w:val="13"/>
        </w:numPr>
        <w:tabs>
          <w:tab w:val="left" w:pos="993"/>
        </w:tabs>
        <w:autoSpaceDE w:val="0"/>
        <w:autoSpaceDN w:val="0"/>
        <w:ind w:left="0" w:firstLine="709"/>
        <w:jc w:val="both"/>
        <w:rPr>
          <w:rFonts w:eastAsia="Calibri"/>
          <w:sz w:val="24"/>
          <w:szCs w:val="24"/>
        </w:rPr>
      </w:pPr>
      <w:r>
        <w:rPr>
          <w:rFonts w:eastAsia="Calibri"/>
          <w:sz w:val="24"/>
          <w:szCs w:val="24"/>
        </w:rPr>
        <w:t>ОГБУЗ «Слюдянская районная больница»;</w:t>
      </w:r>
    </w:p>
    <w:p w:rsidR="00F5625C" w:rsidRDefault="00F5625C" w:rsidP="00A341EF">
      <w:pPr>
        <w:widowControl w:val="0"/>
        <w:numPr>
          <w:ilvl w:val="0"/>
          <w:numId w:val="13"/>
        </w:numPr>
        <w:tabs>
          <w:tab w:val="left" w:pos="993"/>
        </w:tabs>
        <w:autoSpaceDE w:val="0"/>
        <w:autoSpaceDN w:val="0"/>
        <w:ind w:left="0" w:firstLine="709"/>
        <w:jc w:val="both"/>
        <w:rPr>
          <w:rFonts w:eastAsia="Calibri"/>
          <w:sz w:val="24"/>
          <w:szCs w:val="24"/>
        </w:rPr>
      </w:pPr>
      <w:r>
        <w:rPr>
          <w:rFonts w:eastAsia="Calibri"/>
          <w:sz w:val="24"/>
          <w:szCs w:val="24"/>
        </w:rPr>
        <w:t>НУЗ «Узловая поликлиника на ст.Слюдянка ОАО «РЖД».</w:t>
      </w:r>
    </w:p>
    <w:p w:rsidR="00F5625C" w:rsidRDefault="00F5625C" w:rsidP="00A341EF">
      <w:pPr>
        <w:widowControl w:val="0"/>
        <w:tabs>
          <w:tab w:val="left" w:pos="993"/>
        </w:tabs>
        <w:autoSpaceDE w:val="0"/>
        <w:autoSpaceDN w:val="0"/>
        <w:ind w:firstLine="709"/>
        <w:jc w:val="both"/>
        <w:rPr>
          <w:sz w:val="24"/>
          <w:szCs w:val="24"/>
        </w:rPr>
      </w:pPr>
      <w:r>
        <w:rPr>
          <w:sz w:val="24"/>
          <w:szCs w:val="24"/>
        </w:rPr>
        <w:t xml:space="preserve">Плановая мощность ОГБУЗ «Слюдянская районная больница»: 112 круглосуточных коек,  30 коек дневного пребывания и </w:t>
      </w:r>
      <w:r w:rsidRPr="00D521C9">
        <w:rPr>
          <w:sz w:val="24"/>
          <w:szCs w:val="24"/>
        </w:rPr>
        <w:t>934 посещений в смену</w:t>
      </w:r>
      <w:r>
        <w:rPr>
          <w:sz w:val="24"/>
          <w:szCs w:val="24"/>
        </w:rPr>
        <w:t>.</w:t>
      </w:r>
    </w:p>
    <w:p w:rsidR="00F5625C" w:rsidRDefault="00F5625C" w:rsidP="00A341EF">
      <w:pPr>
        <w:widowControl w:val="0"/>
        <w:shd w:val="clear" w:color="auto" w:fill="FFFFFF" w:themeFill="background1"/>
        <w:tabs>
          <w:tab w:val="left" w:pos="993"/>
        </w:tabs>
        <w:autoSpaceDE w:val="0"/>
        <w:autoSpaceDN w:val="0"/>
        <w:ind w:firstLine="709"/>
        <w:jc w:val="both"/>
        <w:rPr>
          <w:sz w:val="24"/>
          <w:szCs w:val="24"/>
        </w:rPr>
      </w:pPr>
      <w:r>
        <w:rPr>
          <w:sz w:val="24"/>
          <w:szCs w:val="24"/>
        </w:rPr>
        <w:t xml:space="preserve">Медицинскую помощь в районной больнице оказывает 84 врача и 194 человека - средний медицинский персонал </w:t>
      </w:r>
    </w:p>
    <w:p w:rsidR="00F5625C" w:rsidRDefault="00F5625C" w:rsidP="00A341EF">
      <w:pPr>
        <w:widowControl w:val="0"/>
        <w:shd w:val="clear" w:color="auto" w:fill="FFFFFF" w:themeFill="background1"/>
        <w:tabs>
          <w:tab w:val="left" w:pos="993"/>
        </w:tabs>
        <w:autoSpaceDE w:val="0"/>
        <w:autoSpaceDN w:val="0"/>
        <w:ind w:firstLine="709"/>
        <w:jc w:val="both"/>
        <w:rPr>
          <w:sz w:val="24"/>
          <w:szCs w:val="24"/>
        </w:rPr>
      </w:pPr>
      <w:r>
        <w:rPr>
          <w:sz w:val="24"/>
          <w:szCs w:val="24"/>
        </w:rPr>
        <w:t>Процент укомплектованности врачами составляет 53,0%, средним медицинским персоналом – 59,5%.</w:t>
      </w:r>
    </w:p>
    <w:p w:rsidR="00F5625C" w:rsidRDefault="00F5625C" w:rsidP="00A341EF">
      <w:pPr>
        <w:tabs>
          <w:tab w:val="left" w:pos="993"/>
        </w:tabs>
        <w:ind w:firstLine="709"/>
        <w:jc w:val="both"/>
        <w:rPr>
          <w:sz w:val="24"/>
          <w:szCs w:val="24"/>
        </w:rPr>
      </w:pPr>
      <w:r>
        <w:rPr>
          <w:sz w:val="24"/>
          <w:szCs w:val="24"/>
        </w:rPr>
        <w:t>Показателями здоровья населения являются показатели смертности населения и  заболеваемости. За три года (2015-2017гг.) показатель смертности населения на территории Слюдянского района снизился с 16,0 в 2015 году до 13,3 в 2017 году. Основной причиной смертности населения в районе по-прежнему остаются болезни системы кровообращения-36,3%. На втором месте в 2017 году стоят онкологические заболевания-13,3%,. На третьем месте в 2017 году стоят внешние причины, травмы и отравления- 12,5%. Материнская смертность по-прежнему остается нулевой. Снизилась перинатальная смертность с 6,9 в 2016г до 1,9 в 2017г.</w:t>
      </w:r>
    </w:p>
    <w:p w:rsidR="00F5625C" w:rsidRDefault="00F5625C" w:rsidP="00A341EF">
      <w:pPr>
        <w:tabs>
          <w:tab w:val="left" w:pos="993"/>
        </w:tabs>
        <w:ind w:firstLine="709"/>
        <w:jc w:val="both"/>
        <w:rPr>
          <w:sz w:val="24"/>
          <w:szCs w:val="24"/>
        </w:rPr>
      </w:pPr>
      <w:r>
        <w:rPr>
          <w:sz w:val="24"/>
          <w:szCs w:val="24"/>
        </w:rPr>
        <w:t xml:space="preserve">Показатель заболеваемости населения (показатель общей заболеваемости на 100 тысяч населения): </w:t>
      </w:r>
    </w:p>
    <w:p w:rsidR="00F5625C" w:rsidRDefault="00F5625C" w:rsidP="00A341EF">
      <w:pPr>
        <w:tabs>
          <w:tab w:val="left" w:pos="993"/>
        </w:tabs>
        <w:ind w:firstLine="709"/>
        <w:jc w:val="both"/>
        <w:rPr>
          <w:sz w:val="24"/>
          <w:szCs w:val="24"/>
        </w:rPr>
      </w:pPr>
      <w:r>
        <w:rPr>
          <w:sz w:val="24"/>
          <w:szCs w:val="24"/>
        </w:rPr>
        <w:t xml:space="preserve">- 2015 год-102064,3; </w:t>
      </w:r>
    </w:p>
    <w:p w:rsidR="00F5625C" w:rsidRDefault="00F5625C" w:rsidP="00A341EF">
      <w:pPr>
        <w:tabs>
          <w:tab w:val="left" w:pos="993"/>
        </w:tabs>
        <w:ind w:firstLine="709"/>
        <w:jc w:val="both"/>
        <w:rPr>
          <w:sz w:val="24"/>
          <w:szCs w:val="24"/>
        </w:rPr>
      </w:pPr>
      <w:r>
        <w:rPr>
          <w:sz w:val="24"/>
          <w:szCs w:val="24"/>
        </w:rPr>
        <w:t xml:space="preserve">- 2016 год-109575,4; </w:t>
      </w:r>
    </w:p>
    <w:p w:rsidR="00F5625C" w:rsidRDefault="00F5625C" w:rsidP="00A341EF">
      <w:pPr>
        <w:tabs>
          <w:tab w:val="left" w:pos="993"/>
        </w:tabs>
        <w:ind w:firstLine="709"/>
        <w:jc w:val="both"/>
        <w:rPr>
          <w:rFonts w:asciiTheme="minorHAnsi" w:hAnsiTheme="minorHAnsi" w:cstheme="minorBidi"/>
          <w:sz w:val="24"/>
          <w:szCs w:val="24"/>
        </w:rPr>
      </w:pPr>
      <w:r>
        <w:rPr>
          <w:sz w:val="24"/>
          <w:szCs w:val="24"/>
        </w:rPr>
        <w:t>- 2017 год-126006,8</w:t>
      </w:r>
    </w:p>
    <w:p w:rsidR="00F5625C" w:rsidRDefault="00F5625C" w:rsidP="00A341EF">
      <w:pPr>
        <w:tabs>
          <w:tab w:val="left" w:pos="993"/>
        </w:tabs>
        <w:ind w:firstLine="709"/>
        <w:jc w:val="both"/>
        <w:rPr>
          <w:sz w:val="24"/>
          <w:szCs w:val="24"/>
        </w:rPr>
      </w:pPr>
      <w:r>
        <w:rPr>
          <w:sz w:val="24"/>
          <w:szCs w:val="24"/>
        </w:rPr>
        <w:t xml:space="preserve">Первые три места по нозологоческим формам (на 100тыс. населения) занимают: </w:t>
      </w:r>
    </w:p>
    <w:p w:rsidR="00F5625C" w:rsidRDefault="00F5625C" w:rsidP="00A341EF">
      <w:pPr>
        <w:pStyle w:val="ac"/>
        <w:numPr>
          <w:ilvl w:val="0"/>
          <w:numId w:val="14"/>
        </w:numPr>
        <w:tabs>
          <w:tab w:val="left" w:pos="993"/>
        </w:tabs>
        <w:ind w:left="0" w:firstLine="709"/>
        <w:jc w:val="both"/>
        <w:rPr>
          <w:sz w:val="24"/>
          <w:szCs w:val="24"/>
        </w:rPr>
      </w:pPr>
      <w:r>
        <w:rPr>
          <w:sz w:val="24"/>
          <w:szCs w:val="24"/>
        </w:rPr>
        <w:t>Болезни органов дыхания-37939,4</w:t>
      </w:r>
    </w:p>
    <w:p w:rsidR="00F5625C" w:rsidRDefault="00F5625C" w:rsidP="00A341EF">
      <w:pPr>
        <w:pStyle w:val="ac"/>
        <w:numPr>
          <w:ilvl w:val="0"/>
          <w:numId w:val="14"/>
        </w:numPr>
        <w:tabs>
          <w:tab w:val="left" w:pos="993"/>
        </w:tabs>
        <w:ind w:left="0" w:firstLine="709"/>
        <w:jc w:val="both"/>
        <w:rPr>
          <w:sz w:val="24"/>
          <w:szCs w:val="24"/>
        </w:rPr>
      </w:pPr>
      <w:r>
        <w:rPr>
          <w:sz w:val="24"/>
          <w:szCs w:val="24"/>
        </w:rPr>
        <w:t>Болезни органов системы кровообрашения-13651,0</w:t>
      </w:r>
    </w:p>
    <w:p w:rsidR="00F5625C" w:rsidRDefault="00F5625C" w:rsidP="00A341EF">
      <w:pPr>
        <w:pStyle w:val="ac"/>
        <w:numPr>
          <w:ilvl w:val="0"/>
          <w:numId w:val="14"/>
        </w:numPr>
        <w:tabs>
          <w:tab w:val="left" w:pos="993"/>
        </w:tabs>
        <w:ind w:left="0" w:firstLine="709"/>
        <w:jc w:val="both"/>
        <w:rPr>
          <w:sz w:val="24"/>
          <w:szCs w:val="24"/>
        </w:rPr>
      </w:pPr>
      <w:r>
        <w:rPr>
          <w:sz w:val="24"/>
          <w:szCs w:val="24"/>
        </w:rPr>
        <w:t>Болезни органов пищеварения- 11040,4</w:t>
      </w:r>
    </w:p>
    <w:p w:rsidR="00F5625C" w:rsidRDefault="00F5625C" w:rsidP="00A341EF">
      <w:pPr>
        <w:widowControl w:val="0"/>
        <w:shd w:val="clear" w:color="auto" w:fill="FFFFFF" w:themeFill="background1"/>
        <w:tabs>
          <w:tab w:val="left" w:pos="993"/>
        </w:tabs>
        <w:autoSpaceDE w:val="0"/>
        <w:autoSpaceDN w:val="0"/>
        <w:ind w:firstLine="709"/>
        <w:jc w:val="both"/>
        <w:rPr>
          <w:sz w:val="24"/>
          <w:szCs w:val="24"/>
        </w:rPr>
      </w:pPr>
      <w:r>
        <w:rPr>
          <w:sz w:val="24"/>
          <w:szCs w:val="24"/>
        </w:rPr>
        <w:t>Процент выполнения диспансеризации взрослого населения в 2017 году составил 86%, детского населения – 100%.</w:t>
      </w:r>
    </w:p>
    <w:p w:rsidR="00F5625C" w:rsidRPr="00666EAC" w:rsidRDefault="00F5625C" w:rsidP="00A341EF">
      <w:pPr>
        <w:tabs>
          <w:tab w:val="left" w:pos="993"/>
        </w:tabs>
        <w:ind w:firstLine="709"/>
        <w:jc w:val="both"/>
        <w:rPr>
          <w:sz w:val="24"/>
          <w:szCs w:val="24"/>
        </w:rPr>
      </w:pPr>
      <w:r w:rsidRPr="00666EAC">
        <w:rPr>
          <w:sz w:val="24"/>
          <w:szCs w:val="24"/>
        </w:rPr>
        <w:t xml:space="preserve">Основной проблемой в сфере здравоохранения является </w:t>
      </w:r>
      <w:r>
        <w:rPr>
          <w:sz w:val="24"/>
          <w:szCs w:val="24"/>
        </w:rPr>
        <w:t>д</w:t>
      </w:r>
      <w:r w:rsidRPr="00666EAC">
        <w:rPr>
          <w:sz w:val="24"/>
          <w:szCs w:val="24"/>
        </w:rPr>
        <w:t>ефицит</w:t>
      </w:r>
      <w:r>
        <w:rPr>
          <w:sz w:val="24"/>
          <w:szCs w:val="24"/>
        </w:rPr>
        <w:t xml:space="preserve"> </w:t>
      </w:r>
      <w:r w:rsidRPr="00666EAC">
        <w:rPr>
          <w:sz w:val="24"/>
          <w:szCs w:val="24"/>
        </w:rPr>
        <w:t xml:space="preserve">кадров. Пути решения проблемы: </w:t>
      </w:r>
    </w:p>
    <w:p w:rsidR="00F5625C" w:rsidRDefault="00F5625C" w:rsidP="00A341EF">
      <w:pPr>
        <w:pStyle w:val="ac"/>
        <w:tabs>
          <w:tab w:val="left" w:pos="993"/>
        </w:tabs>
        <w:ind w:left="0" w:firstLine="709"/>
        <w:jc w:val="both"/>
        <w:rPr>
          <w:sz w:val="24"/>
          <w:szCs w:val="24"/>
        </w:rPr>
      </w:pPr>
      <w:r>
        <w:rPr>
          <w:sz w:val="24"/>
          <w:szCs w:val="24"/>
        </w:rPr>
        <w:t>-</w:t>
      </w:r>
      <w:r w:rsidRPr="00666EAC">
        <w:rPr>
          <w:sz w:val="24"/>
          <w:szCs w:val="24"/>
        </w:rPr>
        <w:t xml:space="preserve"> Строительство нового или обеспечение вторичным жильем медицинских</w:t>
      </w:r>
      <w:r>
        <w:rPr>
          <w:sz w:val="24"/>
          <w:szCs w:val="24"/>
        </w:rPr>
        <w:t xml:space="preserve"> работников. Обеспечение местами в ДДУ.</w:t>
      </w:r>
    </w:p>
    <w:p w:rsidR="00F5625C" w:rsidRDefault="00F5625C" w:rsidP="00A341EF">
      <w:pPr>
        <w:pStyle w:val="ac"/>
        <w:tabs>
          <w:tab w:val="left" w:pos="993"/>
        </w:tabs>
        <w:ind w:left="0" w:firstLine="709"/>
        <w:jc w:val="both"/>
        <w:rPr>
          <w:sz w:val="24"/>
          <w:szCs w:val="24"/>
        </w:rPr>
      </w:pPr>
      <w:r>
        <w:rPr>
          <w:sz w:val="24"/>
          <w:szCs w:val="24"/>
        </w:rPr>
        <w:t>- Выплата подъемных (врачам не менее 300 тыс.рублей, среднему медицинскому персоналу-100 тыс.рублей).</w:t>
      </w:r>
    </w:p>
    <w:p w:rsidR="00F5625C" w:rsidRDefault="00F5625C" w:rsidP="00A341EF">
      <w:pPr>
        <w:pStyle w:val="ac"/>
        <w:tabs>
          <w:tab w:val="left" w:pos="993"/>
        </w:tabs>
        <w:ind w:left="0" w:firstLine="709"/>
        <w:jc w:val="both"/>
        <w:rPr>
          <w:sz w:val="24"/>
          <w:szCs w:val="24"/>
        </w:rPr>
      </w:pPr>
      <w:r>
        <w:rPr>
          <w:sz w:val="24"/>
          <w:szCs w:val="24"/>
        </w:rPr>
        <w:t>- Финансовое содействие в обучении студентов и ординаторов. Выплата стипендий студентам ВУЗов не менее 5 тыс.руб., ССУЗов не менее 3 тыс.руб., ординаторам не менее 10 тыс.руб.</w:t>
      </w:r>
    </w:p>
    <w:p w:rsidR="00F5625C" w:rsidRDefault="00F5625C" w:rsidP="00A341EF">
      <w:pPr>
        <w:tabs>
          <w:tab w:val="left" w:pos="993"/>
        </w:tabs>
        <w:ind w:firstLine="709"/>
        <w:jc w:val="both"/>
        <w:rPr>
          <w:sz w:val="24"/>
          <w:szCs w:val="24"/>
        </w:rPr>
      </w:pPr>
      <w:r>
        <w:rPr>
          <w:sz w:val="24"/>
          <w:szCs w:val="24"/>
        </w:rPr>
        <w:t>Для решения кадровых проблем необходима муниципальная программа с достаточным финансовым обеспечением.</w:t>
      </w:r>
    </w:p>
    <w:p w:rsidR="00F5625C" w:rsidRDefault="00F5625C" w:rsidP="00F5625C">
      <w:pPr>
        <w:widowControl w:val="0"/>
        <w:shd w:val="clear" w:color="auto" w:fill="FFFFFF" w:themeFill="background1"/>
        <w:autoSpaceDE w:val="0"/>
        <w:autoSpaceDN w:val="0"/>
        <w:ind w:firstLine="540"/>
        <w:jc w:val="both"/>
        <w:rPr>
          <w:sz w:val="24"/>
          <w:szCs w:val="24"/>
        </w:rPr>
      </w:pPr>
    </w:p>
    <w:p w:rsidR="00842C85" w:rsidRPr="008633D7" w:rsidRDefault="00842C85" w:rsidP="000124AB">
      <w:pPr>
        <w:pStyle w:val="11"/>
        <w:shd w:val="clear" w:color="auto" w:fill="auto"/>
        <w:spacing w:before="120" w:after="120" w:line="240" w:lineRule="auto"/>
        <w:jc w:val="center"/>
        <w:outlineLvl w:val="3"/>
        <w:rPr>
          <w:b/>
          <w:sz w:val="24"/>
          <w:szCs w:val="24"/>
        </w:rPr>
      </w:pPr>
      <w:bookmarkStart w:id="13" w:name="_Toc532195854"/>
      <w:bookmarkEnd w:id="12"/>
      <w:r w:rsidRPr="008633D7">
        <w:rPr>
          <w:b/>
          <w:sz w:val="24"/>
          <w:szCs w:val="24"/>
        </w:rPr>
        <w:t>Транспортное обслуживание населения</w:t>
      </w:r>
      <w:bookmarkEnd w:id="13"/>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Одной из важнейших и социально-значимых задач органов местного самоуправления является развитие системы транспортного обслуживания населения  с целью повышения качества оказываемых услуг.</w:t>
      </w:r>
    </w:p>
    <w:p w:rsidR="00842C85" w:rsidRDefault="00842C85" w:rsidP="00842C85">
      <w:pPr>
        <w:pStyle w:val="a6"/>
        <w:ind w:firstLine="567"/>
        <w:jc w:val="both"/>
        <w:rPr>
          <w:rFonts w:ascii="Times New Roman" w:hAnsi="Times New Roman"/>
          <w:sz w:val="24"/>
          <w:szCs w:val="24"/>
        </w:rPr>
      </w:pPr>
      <w:r w:rsidRPr="006267AF">
        <w:rPr>
          <w:rFonts w:ascii="Times New Roman" w:hAnsi="Times New Roman"/>
          <w:sz w:val="24"/>
          <w:szCs w:val="24"/>
        </w:rPr>
        <w:tab/>
        <w:t xml:space="preserve">Как работает данный  сектор экономики,  в полной мере ощущают на себе все жители муниципального образования Слюдянский район. От эффективности </w:t>
      </w:r>
      <w:r w:rsidRPr="006267AF">
        <w:rPr>
          <w:rFonts w:ascii="Times New Roman" w:hAnsi="Times New Roman"/>
          <w:sz w:val="24"/>
          <w:szCs w:val="24"/>
        </w:rPr>
        <w:lastRenderedPageBreak/>
        <w:t xml:space="preserve">функционирования пассажирского транспортного комплекса во многом зависит  сохранение социальной, экономической и политической стабильности жизни района. </w:t>
      </w:r>
    </w:p>
    <w:p w:rsidR="00842C85" w:rsidRPr="00E33DB2" w:rsidRDefault="00842C85" w:rsidP="00A341EF">
      <w:pPr>
        <w:pStyle w:val="a6"/>
        <w:ind w:firstLine="709"/>
        <w:jc w:val="both"/>
        <w:rPr>
          <w:rFonts w:ascii="Times New Roman" w:hAnsi="Times New Roman"/>
          <w:sz w:val="24"/>
          <w:szCs w:val="24"/>
        </w:rPr>
      </w:pPr>
      <w:r>
        <w:rPr>
          <w:rFonts w:ascii="Times New Roman" w:hAnsi="Times New Roman"/>
          <w:sz w:val="24"/>
          <w:szCs w:val="24"/>
        </w:rPr>
        <w:t xml:space="preserve">В настоящее время, </w:t>
      </w:r>
      <w:r w:rsidRPr="005D71D6">
        <w:rPr>
          <w:rFonts w:ascii="Times New Roman" w:hAnsi="Times New Roman"/>
          <w:sz w:val="24"/>
          <w:szCs w:val="24"/>
        </w:rPr>
        <w:t xml:space="preserve"> основными федеральными нормативными правовыми актами, регламентирующими правила организации пассажирских перевозок, явля</w:t>
      </w:r>
      <w:r>
        <w:rPr>
          <w:rFonts w:ascii="Times New Roman" w:hAnsi="Times New Roman"/>
          <w:sz w:val="24"/>
          <w:szCs w:val="24"/>
        </w:rPr>
        <w:t>ются</w:t>
      </w:r>
      <w:r w:rsidRPr="005D71D6">
        <w:rPr>
          <w:rFonts w:ascii="Times New Roman" w:hAnsi="Times New Roman"/>
          <w:sz w:val="24"/>
          <w:szCs w:val="24"/>
        </w:rPr>
        <w:t xml:space="preserve">: </w:t>
      </w:r>
      <w:r>
        <w:rPr>
          <w:rFonts w:ascii="Times New Roman" w:hAnsi="Times New Roman"/>
          <w:sz w:val="24"/>
          <w:szCs w:val="24"/>
        </w:rPr>
        <w:t xml:space="preserve">Федеральный закон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E33DB2">
        <w:rPr>
          <w:rFonts w:ascii="Times New Roman" w:hAnsi="Times New Roman"/>
          <w:sz w:val="24"/>
          <w:szCs w:val="24"/>
        </w:rPr>
        <w:t>Федеральный закон  от 08.11.2007 №259-ФЗ «Устав автомобильного транспорта и городского наземного электрического транспорта», Федеральный закон от 10.12.1995 N 196-ФЗ "О безопасности дорожного движения", Постановление Правительства Российской Федерации от 14.02.2009 №</w:t>
      </w:r>
      <w:r>
        <w:rPr>
          <w:rFonts w:ascii="Times New Roman" w:hAnsi="Times New Roman"/>
          <w:sz w:val="24"/>
          <w:szCs w:val="24"/>
        </w:rPr>
        <w:t xml:space="preserve"> </w:t>
      </w:r>
      <w:r w:rsidRPr="00E33DB2">
        <w:rPr>
          <w:rFonts w:ascii="Times New Roman" w:hAnsi="Times New Roman"/>
          <w:sz w:val="24"/>
          <w:szCs w:val="24"/>
        </w:rPr>
        <w:t>112 "Об утверждении правил  перевозок пассажиров и багажа  автомобильным транспортом и городским наземным электрическим  транспортом",  и иные нормативные правовые акты.</w:t>
      </w:r>
    </w:p>
    <w:p w:rsidR="00842C85" w:rsidRDefault="00842C85" w:rsidP="00A341EF">
      <w:pPr>
        <w:pStyle w:val="a6"/>
        <w:ind w:firstLine="709"/>
        <w:jc w:val="both"/>
        <w:rPr>
          <w:rFonts w:ascii="Times New Roman" w:hAnsi="Times New Roman"/>
          <w:sz w:val="24"/>
          <w:szCs w:val="24"/>
        </w:rPr>
      </w:pPr>
      <w:r w:rsidRPr="00E33DB2">
        <w:rPr>
          <w:rFonts w:ascii="Times New Roman" w:hAnsi="Times New Roman"/>
          <w:sz w:val="24"/>
          <w:szCs w:val="24"/>
        </w:rPr>
        <w:t>В связи с принятием в 2015 году нового Федерального</w:t>
      </w:r>
      <w:r>
        <w:rPr>
          <w:rFonts w:ascii="Times New Roman" w:hAnsi="Times New Roman"/>
          <w:sz w:val="24"/>
          <w:szCs w:val="24"/>
        </w:rPr>
        <w:t xml:space="preserve"> закона</w:t>
      </w:r>
      <w:r w:rsidRPr="006267AF">
        <w:rPr>
          <w:rFonts w:ascii="Times New Roman" w:hAnsi="Times New Roman"/>
          <w:sz w:val="24"/>
          <w:szCs w:val="24"/>
        </w:rPr>
        <w:t xml:space="preserve"> пассажирский транспорт оказался в</w:t>
      </w:r>
      <w:r>
        <w:rPr>
          <w:rFonts w:ascii="Times New Roman" w:hAnsi="Times New Roman"/>
          <w:sz w:val="24"/>
          <w:szCs w:val="24"/>
        </w:rPr>
        <w:t xml:space="preserve"> правовом</w:t>
      </w:r>
      <w:r w:rsidRPr="006267AF">
        <w:rPr>
          <w:rFonts w:ascii="Times New Roman" w:hAnsi="Times New Roman"/>
          <w:sz w:val="24"/>
          <w:szCs w:val="24"/>
        </w:rPr>
        <w:t xml:space="preserve"> пол</w:t>
      </w:r>
      <w:r>
        <w:rPr>
          <w:rFonts w:ascii="Times New Roman" w:hAnsi="Times New Roman"/>
          <w:sz w:val="24"/>
          <w:szCs w:val="24"/>
        </w:rPr>
        <w:t>е</w:t>
      </w:r>
      <w:r w:rsidRPr="006267AF">
        <w:rPr>
          <w:rFonts w:ascii="Times New Roman" w:hAnsi="Times New Roman"/>
          <w:sz w:val="24"/>
          <w:szCs w:val="24"/>
        </w:rPr>
        <w:t>, регулирующе</w:t>
      </w:r>
      <w:r>
        <w:rPr>
          <w:rFonts w:ascii="Times New Roman" w:hAnsi="Times New Roman"/>
          <w:sz w:val="24"/>
          <w:szCs w:val="24"/>
        </w:rPr>
        <w:t>м</w:t>
      </w:r>
      <w:r w:rsidRPr="006267AF">
        <w:rPr>
          <w:rFonts w:ascii="Times New Roman" w:hAnsi="Times New Roman"/>
          <w:sz w:val="24"/>
          <w:szCs w:val="24"/>
        </w:rPr>
        <w:t xml:space="preserve"> в рыночных условиях сферу предоставления населению услуг по пассажирским перевозкам, </w:t>
      </w:r>
      <w:r>
        <w:rPr>
          <w:rFonts w:ascii="Times New Roman" w:hAnsi="Times New Roman"/>
          <w:sz w:val="24"/>
          <w:szCs w:val="24"/>
        </w:rPr>
        <w:t xml:space="preserve">стало возможно </w:t>
      </w:r>
      <w:r w:rsidRPr="006267AF">
        <w:rPr>
          <w:rFonts w:ascii="Times New Roman" w:hAnsi="Times New Roman"/>
          <w:sz w:val="24"/>
          <w:szCs w:val="24"/>
        </w:rPr>
        <w:t>осуществл</w:t>
      </w:r>
      <w:r>
        <w:rPr>
          <w:rFonts w:ascii="Times New Roman" w:hAnsi="Times New Roman"/>
          <w:sz w:val="24"/>
          <w:szCs w:val="24"/>
        </w:rPr>
        <w:t>ять</w:t>
      </w:r>
      <w:r w:rsidRPr="006267AF">
        <w:rPr>
          <w:rFonts w:ascii="Times New Roman" w:hAnsi="Times New Roman"/>
          <w:sz w:val="24"/>
          <w:szCs w:val="24"/>
        </w:rPr>
        <w:t xml:space="preserve"> активно</w:t>
      </w:r>
      <w:r>
        <w:rPr>
          <w:rFonts w:ascii="Times New Roman" w:hAnsi="Times New Roman"/>
          <w:sz w:val="24"/>
          <w:szCs w:val="24"/>
        </w:rPr>
        <w:t>е</w:t>
      </w:r>
      <w:r w:rsidRPr="006267AF">
        <w:rPr>
          <w:rFonts w:ascii="Times New Roman" w:hAnsi="Times New Roman"/>
          <w:sz w:val="24"/>
          <w:szCs w:val="24"/>
        </w:rPr>
        <w:t xml:space="preserve"> воздействи</w:t>
      </w:r>
      <w:r>
        <w:rPr>
          <w:rFonts w:ascii="Times New Roman" w:hAnsi="Times New Roman"/>
          <w:sz w:val="24"/>
          <w:szCs w:val="24"/>
        </w:rPr>
        <w:t>е</w:t>
      </w:r>
      <w:r w:rsidRPr="006267AF">
        <w:rPr>
          <w:rFonts w:ascii="Times New Roman" w:hAnsi="Times New Roman"/>
          <w:sz w:val="24"/>
          <w:szCs w:val="24"/>
        </w:rPr>
        <w:t xml:space="preserve"> на перевозчиков. </w:t>
      </w:r>
      <w:r>
        <w:rPr>
          <w:rFonts w:ascii="Times New Roman" w:hAnsi="Times New Roman"/>
          <w:sz w:val="24"/>
          <w:szCs w:val="24"/>
        </w:rPr>
        <w:t>Возник</w:t>
      </w:r>
      <w:r w:rsidRPr="006267AF">
        <w:rPr>
          <w:rFonts w:ascii="Times New Roman" w:hAnsi="Times New Roman"/>
          <w:sz w:val="24"/>
          <w:szCs w:val="24"/>
        </w:rPr>
        <w:t xml:space="preserve"> механизм ограничения допуска перевозчиков на рынок транспортного обслуживания населения</w:t>
      </w:r>
      <w:r>
        <w:rPr>
          <w:rFonts w:ascii="Times New Roman" w:hAnsi="Times New Roman"/>
          <w:sz w:val="24"/>
          <w:szCs w:val="24"/>
        </w:rPr>
        <w:t>,</w:t>
      </w:r>
      <w:r w:rsidRPr="006267AF">
        <w:rPr>
          <w:rFonts w:ascii="Times New Roman" w:hAnsi="Times New Roman"/>
          <w:sz w:val="24"/>
          <w:szCs w:val="24"/>
        </w:rPr>
        <w:t xml:space="preserve">  </w:t>
      </w:r>
      <w:r>
        <w:rPr>
          <w:rFonts w:ascii="Times New Roman" w:hAnsi="Times New Roman"/>
          <w:sz w:val="24"/>
          <w:szCs w:val="24"/>
        </w:rPr>
        <w:t xml:space="preserve">что </w:t>
      </w:r>
      <w:r w:rsidRPr="006267AF">
        <w:rPr>
          <w:rFonts w:ascii="Times New Roman" w:hAnsi="Times New Roman"/>
          <w:sz w:val="24"/>
          <w:szCs w:val="24"/>
        </w:rPr>
        <w:t>способствует повышению качества перевозок. В связи с этим  администрация муниципального образования Слюдянский район</w:t>
      </w:r>
      <w:r>
        <w:rPr>
          <w:rFonts w:ascii="Times New Roman" w:hAnsi="Times New Roman"/>
          <w:sz w:val="24"/>
          <w:szCs w:val="24"/>
        </w:rPr>
        <w:t xml:space="preserve"> в 2018 году были проведены открытые конкурсы на в</w:t>
      </w:r>
      <w:r w:rsidRPr="00AE64A6">
        <w:rPr>
          <w:rFonts w:ascii="Times New Roman" w:hAnsi="Times New Roman"/>
          <w:sz w:val="24"/>
          <w:szCs w:val="24"/>
        </w:rPr>
        <w:t xml:space="preserve">ыполнение работ, связанных с осуществлением регулярных перевозок пассажиров и багажа автомобильным транспортом по регулируемым тарифам по </w:t>
      </w:r>
      <w:r>
        <w:rPr>
          <w:rFonts w:ascii="Times New Roman" w:hAnsi="Times New Roman"/>
          <w:sz w:val="24"/>
          <w:szCs w:val="24"/>
        </w:rPr>
        <w:t>пригородным</w:t>
      </w:r>
      <w:r w:rsidRPr="00AE64A6">
        <w:rPr>
          <w:rFonts w:ascii="Times New Roman" w:hAnsi="Times New Roman"/>
          <w:sz w:val="24"/>
          <w:szCs w:val="24"/>
        </w:rPr>
        <w:t xml:space="preserve"> маршрут</w:t>
      </w:r>
      <w:r>
        <w:rPr>
          <w:rFonts w:ascii="Times New Roman" w:hAnsi="Times New Roman"/>
          <w:sz w:val="24"/>
          <w:szCs w:val="24"/>
        </w:rPr>
        <w:t>ам</w:t>
      </w:r>
      <w:r w:rsidRPr="00AE64A6">
        <w:rPr>
          <w:rFonts w:ascii="Times New Roman" w:hAnsi="Times New Roman"/>
          <w:sz w:val="24"/>
          <w:szCs w:val="24"/>
        </w:rPr>
        <w:t xml:space="preserve"> регулярных перевозок </w:t>
      </w:r>
      <w:r>
        <w:rPr>
          <w:rFonts w:ascii="Times New Roman" w:hAnsi="Times New Roman"/>
          <w:sz w:val="24"/>
          <w:szCs w:val="24"/>
        </w:rPr>
        <w:t>на территории Слюдянского района.</w:t>
      </w:r>
    </w:p>
    <w:p w:rsidR="00842C85" w:rsidRDefault="00842C85" w:rsidP="00A341EF">
      <w:pPr>
        <w:pStyle w:val="a6"/>
        <w:ind w:firstLine="709"/>
        <w:jc w:val="both"/>
        <w:rPr>
          <w:rFonts w:ascii="Times New Roman" w:hAnsi="Times New Roman"/>
          <w:sz w:val="24"/>
          <w:szCs w:val="24"/>
        </w:rPr>
      </w:pPr>
      <w:r>
        <w:rPr>
          <w:rFonts w:ascii="Times New Roman" w:hAnsi="Times New Roman"/>
          <w:sz w:val="24"/>
          <w:szCs w:val="24"/>
        </w:rPr>
        <w:t xml:space="preserve">По результатам открытого конкурса были определены перевозчики по муниципальным пригородным маршрутам: 1) ИП Зинуров Г.Т. - </w:t>
      </w:r>
      <w:r w:rsidRPr="00AC55DE">
        <w:rPr>
          <w:rFonts w:ascii="Times New Roman" w:hAnsi="Times New Roman"/>
          <w:sz w:val="24"/>
          <w:szCs w:val="24"/>
        </w:rPr>
        <w:t>№ 103 «г. Слюдянка – г. Байкальск», № 107 «г. Слюдянка – п. Мангутай»</w:t>
      </w:r>
      <w:r>
        <w:rPr>
          <w:rFonts w:ascii="Times New Roman" w:hAnsi="Times New Roman"/>
          <w:sz w:val="24"/>
          <w:szCs w:val="24"/>
        </w:rPr>
        <w:t xml:space="preserve">; 2) ООО «Партнерство «Баргузин» - </w:t>
      </w:r>
      <w:r w:rsidRPr="00AC55DE">
        <w:rPr>
          <w:rFonts w:ascii="Times New Roman" w:hAnsi="Times New Roman"/>
          <w:sz w:val="24"/>
          <w:szCs w:val="24"/>
        </w:rPr>
        <w:t>№ 106 «г. Слюдянка – ст. Ангасолка», № 109 «г. Слюдянка – с. Тибельти», № 101 «г. Слюдянка – р.п. Култук»</w:t>
      </w:r>
      <w:r>
        <w:rPr>
          <w:rFonts w:ascii="Times New Roman" w:hAnsi="Times New Roman"/>
          <w:sz w:val="24"/>
          <w:szCs w:val="24"/>
        </w:rPr>
        <w:t xml:space="preserve">; 3) ИП Велиева И.В. - </w:t>
      </w:r>
      <w:r w:rsidRPr="00AC55DE">
        <w:rPr>
          <w:rFonts w:ascii="Times New Roman" w:hAnsi="Times New Roman"/>
          <w:sz w:val="24"/>
          <w:szCs w:val="24"/>
        </w:rPr>
        <w:t>№ 102 «г. Байкальск – п. Утулик», № 104 «г. Байкальск – п. Новоснежная»</w:t>
      </w:r>
      <w:r>
        <w:rPr>
          <w:rFonts w:ascii="Times New Roman" w:hAnsi="Times New Roman"/>
          <w:sz w:val="24"/>
          <w:szCs w:val="24"/>
        </w:rPr>
        <w:t>.</w:t>
      </w:r>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Основные характеристики пригородных маршрутов на межпоселенческих перевозках  муниципального образования Слюдянск</w:t>
      </w:r>
      <w:r w:rsidR="003118A6">
        <w:rPr>
          <w:rFonts w:ascii="Times New Roman" w:hAnsi="Times New Roman"/>
          <w:sz w:val="24"/>
          <w:szCs w:val="24"/>
        </w:rPr>
        <w:t>ий район  приведены в таблице</w:t>
      </w:r>
      <w:r w:rsidRPr="006267AF">
        <w:rPr>
          <w:rFonts w:ascii="Times New Roman" w:hAnsi="Times New Roman"/>
          <w:sz w:val="24"/>
          <w:szCs w:val="24"/>
        </w:rPr>
        <w:t>.</w:t>
      </w:r>
    </w:p>
    <w:p w:rsidR="00842C85" w:rsidRDefault="00842C85" w:rsidP="00842C85">
      <w:pPr>
        <w:pStyle w:val="a6"/>
        <w:ind w:firstLine="567"/>
        <w:jc w:val="both"/>
        <w:rPr>
          <w:rFonts w:ascii="Times New Roman" w:hAnsi="Times New Roman"/>
          <w:sz w:val="24"/>
          <w:szCs w:val="24"/>
        </w:rPr>
      </w:pP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p>
    <w:tbl>
      <w:tblPr>
        <w:tblStyle w:val="ab"/>
        <w:tblW w:w="9606" w:type="dxa"/>
        <w:tblLook w:val="04A0" w:firstRow="1" w:lastRow="0" w:firstColumn="1" w:lastColumn="0" w:noHBand="0" w:noVBand="1"/>
      </w:tblPr>
      <w:tblGrid>
        <w:gridCol w:w="675"/>
        <w:gridCol w:w="5812"/>
        <w:gridCol w:w="1932"/>
        <w:gridCol w:w="1187"/>
      </w:tblGrid>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 п/п</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Показатель</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 изм.</w:t>
            </w:r>
          </w:p>
        </w:tc>
        <w:tc>
          <w:tcPr>
            <w:tcW w:w="1187"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201</w:t>
            </w:r>
            <w:r>
              <w:rPr>
                <w:rFonts w:ascii="Times New Roman" w:hAnsi="Times New Roman"/>
                <w:sz w:val="24"/>
                <w:szCs w:val="24"/>
              </w:rPr>
              <w:t>8</w:t>
            </w:r>
            <w:r w:rsidRPr="006267AF">
              <w:rPr>
                <w:rFonts w:ascii="Times New Roman" w:hAnsi="Times New Roman"/>
                <w:sz w:val="24"/>
                <w:szCs w:val="24"/>
              </w:rPr>
              <w:t xml:space="preserve"> г.</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1</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 xml:space="preserve">Территория </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Га</w:t>
            </w:r>
          </w:p>
        </w:tc>
        <w:tc>
          <w:tcPr>
            <w:tcW w:w="1187"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630110</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2</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 xml:space="preserve">Население, всего </w:t>
            </w:r>
          </w:p>
        </w:tc>
        <w:tc>
          <w:tcPr>
            <w:tcW w:w="1932" w:type="dxa"/>
          </w:tcPr>
          <w:p w:rsidR="00842C85" w:rsidRPr="006267AF" w:rsidRDefault="00842C85" w:rsidP="0065133C">
            <w:pPr>
              <w:pStyle w:val="a6"/>
              <w:ind w:firstLine="33"/>
              <w:rPr>
                <w:rFonts w:ascii="Times New Roman" w:hAnsi="Times New Roman"/>
                <w:sz w:val="24"/>
                <w:szCs w:val="24"/>
              </w:rPr>
            </w:pPr>
            <w:r w:rsidRPr="006267AF">
              <w:rPr>
                <w:rFonts w:ascii="Times New Roman" w:hAnsi="Times New Roman"/>
                <w:sz w:val="24"/>
                <w:szCs w:val="24"/>
              </w:rPr>
              <w:t>тыс. чел.</w:t>
            </w: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39,418</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3</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Из них охвачено автобусной маршрутной сетью</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тыс. чел.</w:t>
            </w:r>
          </w:p>
        </w:tc>
        <w:tc>
          <w:tcPr>
            <w:tcW w:w="1187" w:type="dxa"/>
          </w:tcPr>
          <w:p w:rsidR="00842C85" w:rsidRPr="00BB6858" w:rsidRDefault="00842C85" w:rsidP="0065133C">
            <w:pPr>
              <w:pStyle w:val="a6"/>
              <w:ind w:firstLine="34"/>
              <w:rPr>
                <w:rFonts w:ascii="Times New Roman" w:hAnsi="Times New Roman"/>
                <w:sz w:val="24"/>
                <w:szCs w:val="24"/>
              </w:rPr>
            </w:pPr>
            <w:r w:rsidRPr="00BB6858">
              <w:rPr>
                <w:rFonts w:ascii="Times New Roman" w:hAnsi="Times New Roman"/>
                <w:sz w:val="24"/>
                <w:szCs w:val="24"/>
              </w:rPr>
              <w:t>38,815</w:t>
            </w:r>
          </w:p>
        </w:tc>
      </w:tr>
      <w:tr w:rsidR="00842C85" w:rsidTr="0065133C">
        <w:trPr>
          <w:trHeight w:val="543"/>
        </w:trPr>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4</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Количество</w:t>
            </w:r>
            <w:r>
              <w:rPr>
                <w:rFonts w:ascii="Times New Roman" w:hAnsi="Times New Roman"/>
                <w:sz w:val="24"/>
                <w:szCs w:val="24"/>
              </w:rPr>
              <w:t xml:space="preserve"> муниципальных (пригородных)</w:t>
            </w:r>
            <w:r w:rsidRPr="006267AF">
              <w:rPr>
                <w:rFonts w:ascii="Times New Roman" w:hAnsi="Times New Roman"/>
                <w:sz w:val="24"/>
                <w:szCs w:val="24"/>
              </w:rPr>
              <w:t xml:space="preserve"> автобусных маршрутов</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w:t>
            </w:r>
          </w:p>
          <w:p w:rsidR="00842C85" w:rsidRPr="006267AF" w:rsidRDefault="00842C85" w:rsidP="0065133C">
            <w:pPr>
              <w:pStyle w:val="a6"/>
              <w:ind w:firstLine="567"/>
              <w:rPr>
                <w:rFonts w:ascii="Times New Roman" w:hAnsi="Times New Roman"/>
                <w:sz w:val="24"/>
                <w:szCs w:val="24"/>
              </w:rPr>
            </w:pP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7</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5</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Количество автобусных маршрутов, на которые не разработан паспорт маршрута</w:t>
            </w:r>
          </w:p>
        </w:tc>
        <w:tc>
          <w:tcPr>
            <w:tcW w:w="1932" w:type="dxa"/>
          </w:tcPr>
          <w:p w:rsidR="00842C85" w:rsidRPr="006267AF" w:rsidRDefault="00842C85" w:rsidP="0065133C">
            <w:pPr>
              <w:pStyle w:val="a6"/>
              <w:ind w:firstLine="33"/>
              <w:rPr>
                <w:rFonts w:ascii="Times New Roman" w:hAnsi="Times New Roman"/>
                <w:sz w:val="24"/>
                <w:szCs w:val="24"/>
              </w:rPr>
            </w:pPr>
            <w:r w:rsidRPr="006267AF">
              <w:rPr>
                <w:rFonts w:ascii="Times New Roman" w:hAnsi="Times New Roman"/>
                <w:sz w:val="24"/>
                <w:szCs w:val="24"/>
              </w:rPr>
              <w:t>ед.</w:t>
            </w: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0</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6</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Протяженность автобусных маршрутов</w:t>
            </w:r>
          </w:p>
          <w:p w:rsidR="00842C85" w:rsidRPr="006267AF" w:rsidRDefault="00842C85" w:rsidP="0065133C">
            <w:pPr>
              <w:pStyle w:val="a6"/>
              <w:ind w:firstLine="567"/>
              <w:rPr>
                <w:rFonts w:ascii="Times New Roman" w:hAnsi="Times New Roman"/>
                <w:sz w:val="24"/>
                <w:szCs w:val="24"/>
              </w:rPr>
            </w:pPr>
          </w:p>
        </w:tc>
        <w:tc>
          <w:tcPr>
            <w:tcW w:w="1932" w:type="dxa"/>
          </w:tcPr>
          <w:p w:rsidR="00842C85" w:rsidRPr="006267AF" w:rsidRDefault="003118A6" w:rsidP="0065133C">
            <w:pPr>
              <w:pStyle w:val="a6"/>
              <w:rPr>
                <w:rFonts w:ascii="Times New Roman" w:hAnsi="Times New Roman"/>
                <w:sz w:val="24"/>
                <w:szCs w:val="24"/>
              </w:rPr>
            </w:pPr>
            <w:r>
              <w:rPr>
                <w:rFonts w:ascii="Times New Roman" w:hAnsi="Times New Roman"/>
                <w:sz w:val="24"/>
                <w:szCs w:val="24"/>
              </w:rPr>
              <w:t>км</w:t>
            </w: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204,6</w:t>
            </w:r>
          </w:p>
          <w:p w:rsidR="00842C85" w:rsidRPr="003C5AFC" w:rsidRDefault="00842C85" w:rsidP="0065133C">
            <w:pPr>
              <w:pStyle w:val="a6"/>
              <w:ind w:firstLine="567"/>
              <w:rPr>
                <w:rFonts w:ascii="Times New Roman" w:hAnsi="Times New Roman"/>
                <w:sz w:val="24"/>
                <w:szCs w:val="24"/>
              </w:rPr>
            </w:pP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7</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 xml:space="preserve">Количество субъектов, осуществляющих перевозки пассажиров </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w:t>
            </w:r>
          </w:p>
          <w:p w:rsidR="00842C85" w:rsidRPr="006267AF" w:rsidRDefault="00842C85" w:rsidP="0065133C">
            <w:pPr>
              <w:pStyle w:val="a6"/>
              <w:ind w:firstLine="567"/>
              <w:rPr>
                <w:rFonts w:ascii="Times New Roman" w:hAnsi="Times New Roman"/>
                <w:sz w:val="24"/>
                <w:szCs w:val="24"/>
              </w:rPr>
            </w:pPr>
          </w:p>
        </w:tc>
        <w:tc>
          <w:tcPr>
            <w:tcW w:w="1187" w:type="dxa"/>
          </w:tcPr>
          <w:p w:rsidR="00842C85" w:rsidRPr="003C5AFC" w:rsidRDefault="00842C85" w:rsidP="0065133C">
            <w:pPr>
              <w:pStyle w:val="a6"/>
              <w:rPr>
                <w:rFonts w:ascii="Times New Roman" w:hAnsi="Times New Roman"/>
                <w:sz w:val="24"/>
                <w:szCs w:val="24"/>
              </w:rPr>
            </w:pPr>
            <w:r>
              <w:rPr>
                <w:rFonts w:ascii="Times New Roman" w:hAnsi="Times New Roman"/>
                <w:sz w:val="24"/>
                <w:szCs w:val="24"/>
              </w:rPr>
              <w:t>4</w:t>
            </w:r>
          </w:p>
          <w:p w:rsidR="00842C85" w:rsidRPr="003C5AFC" w:rsidRDefault="00842C85" w:rsidP="0065133C">
            <w:pPr>
              <w:pStyle w:val="a6"/>
              <w:ind w:firstLine="567"/>
              <w:rPr>
                <w:rFonts w:ascii="Times New Roman" w:hAnsi="Times New Roman"/>
                <w:sz w:val="24"/>
                <w:szCs w:val="24"/>
              </w:rPr>
            </w:pP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8</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 xml:space="preserve">Наличие подвижного состава, используемого для перевозки пассажиров </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w:t>
            </w:r>
          </w:p>
          <w:p w:rsidR="00842C85" w:rsidRPr="006267AF" w:rsidRDefault="00842C85" w:rsidP="0065133C">
            <w:pPr>
              <w:pStyle w:val="a6"/>
              <w:ind w:firstLine="567"/>
              <w:rPr>
                <w:rFonts w:ascii="Times New Roman" w:hAnsi="Times New Roman"/>
                <w:sz w:val="24"/>
                <w:szCs w:val="24"/>
              </w:rPr>
            </w:pP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11</w:t>
            </w:r>
          </w:p>
        </w:tc>
      </w:tr>
    </w:tbl>
    <w:p w:rsidR="00842C85" w:rsidRDefault="00842C85" w:rsidP="00842C85">
      <w:pPr>
        <w:pStyle w:val="a6"/>
        <w:ind w:firstLine="567"/>
        <w:jc w:val="both"/>
        <w:rPr>
          <w:rFonts w:ascii="Times New Roman" w:hAnsi="Times New Roman"/>
          <w:sz w:val="24"/>
          <w:szCs w:val="24"/>
        </w:rPr>
      </w:pPr>
    </w:p>
    <w:p w:rsidR="00842C85" w:rsidRPr="006267AF" w:rsidRDefault="00842C85" w:rsidP="00A341EF">
      <w:pPr>
        <w:pStyle w:val="a6"/>
        <w:ind w:firstLine="709"/>
        <w:jc w:val="both"/>
        <w:rPr>
          <w:rFonts w:ascii="Times New Roman" w:hAnsi="Times New Roman"/>
          <w:sz w:val="24"/>
          <w:szCs w:val="24"/>
        </w:rPr>
      </w:pPr>
      <w:r>
        <w:rPr>
          <w:rFonts w:ascii="Times New Roman" w:hAnsi="Times New Roman"/>
          <w:sz w:val="24"/>
          <w:szCs w:val="24"/>
        </w:rPr>
        <w:t>По результатам открытого конкурса в 2018</w:t>
      </w:r>
      <w:r w:rsidRPr="006267AF">
        <w:rPr>
          <w:rFonts w:ascii="Times New Roman" w:hAnsi="Times New Roman"/>
          <w:sz w:val="24"/>
          <w:szCs w:val="24"/>
        </w:rPr>
        <w:t xml:space="preserve"> году </w:t>
      </w:r>
      <w:r>
        <w:rPr>
          <w:rFonts w:ascii="Times New Roman" w:hAnsi="Times New Roman"/>
          <w:sz w:val="24"/>
          <w:szCs w:val="24"/>
        </w:rPr>
        <w:t>администрацией муниципального района</w:t>
      </w:r>
      <w:r w:rsidRPr="006267AF">
        <w:rPr>
          <w:rFonts w:ascii="Times New Roman" w:hAnsi="Times New Roman"/>
          <w:sz w:val="24"/>
          <w:szCs w:val="24"/>
        </w:rPr>
        <w:t xml:space="preserve"> было заключено </w:t>
      </w:r>
      <w:r>
        <w:rPr>
          <w:rFonts w:ascii="Times New Roman" w:hAnsi="Times New Roman"/>
          <w:sz w:val="24"/>
          <w:szCs w:val="24"/>
        </w:rPr>
        <w:t>3 муниципальных контракта</w:t>
      </w:r>
      <w:r w:rsidRPr="006267AF">
        <w:rPr>
          <w:rFonts w:ascii="Times New Roman" w:hAnsi="Times New Roman"/>
          <w:sz w:val="24"/>
          <w:szCs w:val="24"/>
        </w:rPr>
        <w:t xml:space="preserve"> </w:t>
      </w:r>
      <w:r>
        <w:rPr>
          <w:rFonts w:ascii="Times New Roman" w:hAnsi="Times New Roman"/>
          <w:sz w:val="24"/>
          <w:szCs w:val="24"/>
        </w:rPr>
        <w:t>на в</w:t>
      </w:r>
      <w:r w:rsidRPr="00AE64A6">
        <w:rPr>
          <w:rFonts w:ascii="Times New Roman" w:hAnsi="Times New Roman"/>
          <w:sz w:val="24"/>
          <w:szCs w:val="24"/>
        </w:rPr>
        <w:t xml:space="preserve">ыполнение работ, связанных с </w:t>
      </w:r>
      <w:r w:rsidRPr="00AE64A6">
        <w:rPr>
          <w:rFonts w:ascii="Times New Roman" w:hAnsi="Times New Roman"/>
          <w:sz w:val="24"/>
          <w:szCs w:val="24"/>
        </w:rPr>
        <w:lastRenderedPageBreak/>
        <w:t xml:space="preserve">осуществлением регулярных перевозок пассажиров и багажа автомобильным транспортом по регулируемым тарифам по </w:t>
      </w:r>
      <w:r>
        <w:rPr>
          <w:rFonts w:ascii="Times New Roman" w:hAnsi="Times New Roman"/>
          <w:sz w:val="24"/>
          <w:szCs w:val="24"/>
        </w:rPr>
        <w:t>пригородным</w:t>
      </w:r>
      <w:r w:rsidRPr="00AE64A6">
        <w:rPr>
          <w:rFonts w:ascii="Times New Roman" w:hAnsi="Times New Roman"/>
          <w:sz w:val="24"/>
          <w:szCs w:val="24"/>
        </w:rPr>
        <w:t xml:space="preserve"> маршрут</w:t>
      </w:r>
      <w:r>
        <w:rPr>
          <w:rFonts w:ascii="Times New Roman" w:hAnsi="Times New Roman"/>
          <w:sz w:val="24"/>
          <w:szCs w:val="24"/>
        </w:rPr>
        <w:t>ам</w:t>
      </w:r>
      <w:r w:rsidRPr="00AE64A6">
        <w:rPr>
          <w:rFonts w:ascii="Times New Roman" w:hAnsi="Times New Roman"/>
          <w:sz w:val="24"/>
          <w:szCs w:val="24"/>
        </w:rPr>
        <w:t xml:space="preserve"> регулярных перевозок </w:t>
      </w:r>
      <w:r>
        <w:rPr>
          <w:rFonts w:ascii="Times New Roman" w:hAnsi="Times New Roman"/>
          <w:sz w:val="24"/>
          <w:szCs w:val="24"/>
        </w:rPr>
        <w:t>на территории Слюдянского района</w:t>
      </w:r>
      <w:r w:rsidRPr="006267AF">
        <w:rPr>
          <w:rFonts w:ascii="Times New Roman" w:hAnsi="Times New Roman"/>
          <w:sz w:val="24"/>
          <w:szCs w:val="24"/>
        </w:rPr>
        <w:t xml:space="preserve">. </w:t>
      </w:r>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 xml:space="preserve">В Слюдянском районе действует </w:t>
      </w:r>
      <w:r>
        <w:rPr>
          <w:rFonts w:ascii="Times New Roman" w:hAnsi="Times New Roman"/>
          <w:sz w:val="24"/>
          <w:szCs w:val="24"/>
        </w:rPr>
        <w:t>7</w:t>
      </w:r>
      <w:r w:rsidRPr="006267AF">
        <w:rPr>
          <w:rFonts w:ascii="Times New Roman" w:hAnsi="Times New Roman"/>
          <w:sz w:val="24"/>
          <w:szCs w:val="24"/>
        </w:rPr>
        <w:t xml:space="preserve"> </w:t>
      </w:r>
      <w:r>
        <w:rPr>
          <w:rFonts w:ascii="Times New Roman" w:hAnsi="Times New Roman"/>
          <w:sz w:val="24"/>
          <w:szCs w:val="24"/>
        </w:rPr>
        <w:t xml:space="preserve">муниципальных </w:t>
      </w:r>
      <w:r w:rsidRPr="006267AF">
        <w:rPr>
          <w:rFonts w:ascii="Times New Roman" w:hAnsi="Times New Roman"/>
          <w:sz w:val="24"/>
          <w:szCs w:val="24"/>
        </w:rPr>
        <w:t>пригородных автобусных маршрутов</w:t>
      </w:r>
      <w:r>
        <w:rPr>
          <w:rFonts w:ascii="Times New Roman" w:hAnsi="Times New Roman"/>
          <w:sz w:val="24"/>
          <w:szCs w:val="24"/>
        </w:rPr>
        <w:t xml:space="preserve"> (из них – 6 пригородных муниципальных маршрутов и 1 сезонный муниципальный маршрут)</w:t>
      </w:r>
      <w:r w:rsidRPr="006267AF">
        <w:rPr>
          <w:rFonts w:ascii="Times New Roman" w:hAnsi="Times New Roman"/>
          <w:sz w:val="24"/>
          <w:szCs w:val="24"/>
        </w:rPr>
        <w:t xml:space="preserve">, на обслуживание которых заключены </w:t>
      </w:r>
      <w:r>
        <w:rPr>
          <w:rFonts w:ascii="Times New Roman" w:hAnsi="Times New Roman"/>
          <w:sz w:val="24"/>
          <w:szCs w:val="24"/>
        </w:rPr>
        <w:t>3 муниципальных контракта с 4</w:t>
      </w:r>
      <w:r w:rsidRPr="006267AF">
        <w:rPr>
          <w:rFonts w:ascii="Times New Roman" w:hAnsi="Times New Roman"/>
          <w:sz w:val="24"/>
          <w:szCs w:val="24"/>
        </w:rPr>
        <w:t xml:space="preserve"> хозяйствующими субъектами малого</w:t>
      </w:r>
      <w:r>
        <w:rPr>
          <w:rFonts w:ascii="Times New Roman" w:hAnsi="Times New Roman"/>
          <w:sz w:val="24"/>
          <w:szCs w:val="24"/>
        </w:rPr>
        <w:t xml:space="preserve"> и среднего предпринимательства, из них 2 маршрута признаны в соответствии с нормативными правовыми актами администрации муниципального района социально-значимыми маршрутами: маршрут </w:t>
      </w:r>
      <w:r w:rsidRPr="00AC55DE">
        <w:rPr>
          <w:rFonts w:ascii="Times New Roman" w:hAnsi="Times New Roman"/>
          <w:sz w:val="24"/>
          <w:szCs w:val="24"/>
        </w:rPr>
        <w:t>№ 106 «г. Слюдянка – ст. Ангасолка», № 109 «г. Слюдянка – с. Тибельти»</w:t>
      </w:r>
      <w:r>
        <w:rPr>
          <w:rFonts w:ascii="Times New Roman" w:hAnsi="Times New Roman"/>
          <w:sz w:val="24"/>
          <w:szCs w:val="24"/>
        </w:rPr>
        <w:t>. Субсидирование социально-значимых маршрутов осуществляется за счет средств бюджета муниципального образования Слюдянский район.</w:t>
      </w:r>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 xml:space="preserve">Не охвачены услугами пассажирского автомобильного транспорта жители п. Андриановская, Портбайкальского </w:t>
      </w:r>
      <w:r>
        <w:rPr>
          <w:rFonts w:ascii="Times New Roman" w:hAnsi="Times New Roman"/>
          <w:sz w:val="24"/>
          <w:szCs w:val="24"/>
        </w:rPr>
        <w:t>сельского</w:t>
      </w:r>
      <w:r w:rsidRPr="006267AF">
        <w:rPr>
          <w:rFonts w:ascii="Times New Roman" w:hAnsi="Times New Roman"/>
          <w:sz w:val="24"/>
          <w:szCs w:val="24"/>
        </w:rPr>
        <w:t xml:space="preserve"> поселения и Маритуйского сельского  поселения.</w:t>
      </w:r>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С целью повышения качества и безопасности перевозок пассажиров, обновления парка транспортных средств, возмещения затрат в связи с реализацией мероприятий, направленных на поддержку субъектов малого и среднего предпринимательства, осуществляющих в Слюд</w:t>
      </w:r>
      <w:r>
        <w:rPr>
          <w:rFonts w:ascii="Times New Roman" w:hAnsi="Times New Roman"/>
          <w:sz w:val="24"/>
          <w:szCs w:val="24"/>
        </w:rPr>
        <w:t>янском районе муниципальные пригородные</w:t>
      </w:r>
      <w:r w:rsidRPr="006267AF">
        <w:rPr>
          <w:rFonts w:ascii="Times New Roman" w:hAnsi="Times New Roman"/>
          <w:sz w:val="24"/>
          <w:szCs w:val="24"/>
        </w:rPr>
        <w:t xml:space="preserve"> перевозки населения  </w:t>
      </w:r>
      <w:r>
        <w:rPr>
          <w:rFonts w:ascii="Times New Roman" w:hAnsi="Times New Roman"/>
          <w:sz w:val="24"/>
          <w:szCs w:val="24"/>
        </w:rPr>
        <w:t>за период с 2014 года по 01 августа 2018 года было</w:t>
      </w:r>
      <w:r w:rsidRPr="006267AF">
        <w:rPr>
          <w:rFonts w:ascii="Times New Roman" w:hAnsi="Times New Roman"/>
          <w:sz w:val="24"/>
          <w:szCs w:val="24"/>
        </w:rPr>
        <w:t xml:space="preserve"> предоставлен</w:t>
      </w:r>
      <w:r>
        <w:rPr>
          <w:rFonts w:ascii="Times New Roman" w:hAnsi="Times New Roman"/>
          <w:sz w:val="24"/>
          <w:szCs w:val="24"/>
        </w:rPr>
        <w:t>о</w:t>
      </w:r>
      <w:r w:rsidRPr="006267AF">
        <w:rPr>
          <w:rFonts w:ascii="Times New Roman" w:hAnsi="Times New Roman"/>
          <w:sz w:val="24"/>
          <w:szCs w:val="24"/>
        </w:rPr>
        <w:t xml:space="preserve"> субсидий из районного бюджета  </w:t>
      </w:r>
      <w:r>
        <w:rPr>
          <w:rFonts w:ascii="Times New Roman" w:hAnsi="Times New Roman"/>
          <w:sz w:val="24"/>
          <w:szCs w:val="24"/>
        </w:rPr>
        <w:t xml:space="preserve">7 967 538,75 </w:t>
      </w:r>
      <w:r w:rsidRPr="006267AF">
        <w:rPr>
          <w:rFonts w:ascii="Times New Roman" w:hAnsi="Times New Roman"/>
          <w:sz w:val="24"/>
          <w:szCs w:val="24"/>
        </w:rPr>
        <w:t>руб., в том  числе</w:t>
      </w:r>
      <w:r>
        <w:rPr>
          <w:rFonts w:ascii="Times New Roman" w:hAnsi="Times New Roman"/>
          <w:sz w:val="24"/>
          <w:szCs w:val="24"/>
        </w:rPr>
        <w:t>:</w:t>
      </w:r>
    </w:p>
    <w:p w:rsidR="003118A6" w:rsidRPr="006267AF" w:rsidRDefault="003118A6" w:rsidP="00A341EF">
      <w:pPr>
        <w:pStyle w:val="a6"/>
        <w:ind w:firstLine="709"/>
        <w:jc w:val="both"/>
        <w:rPr>
          <w:rFonts w:ascii="Times New Roman" w:hAnsi="Times New Roman"/>
          <w:sz w:val="24"/>
          <w:szCs w:val="24"/>
        </w:rPr>
      </w:pPr>
      <w:r w:rsidRPr="008633D7">
        <w:rPr>
          <w:rFonts w:ascii="Times New Roman" w:hAnsi="Times New Roman"/>
          <w:sz w:val="24"/>
          <w:szCs w:val="24"/>
        </w:rPr>
        <w:t>- на субсидирование социально-значимых пригородных маршрутов</w:t>
      </w:r>
      <w:r w:rsidRPr="006267AF">
        <w:rPr>
          <w:rFonts w:ascii="Times New Roman" w:hAnsi="Times New Roman"/>
          <w:sz w:val="24"/>
          <w:szCs w:val="24"/>
        </w:rPr>
        <w:t xml:space="preserve"> межпоселенческих перевозок пассажиров, не</w:t>
      </w:r>
      <w:r>
        <w:rPr>
          <w:rFonts w:ascii="Times New Roman" w:hAnsi="Times New Roman"/>
          <w:sz w:val="24"/>
          <w:szCs w:val="24"/>
        </w:rPr>
        <w:t xml:space="preserve"> </w:t>
      </w:r>
      <w:r w:rsidRPr="006267AF">
        <w:rPr>
          <w:rFonts w:ascii="Times New Roman" w:hAnsi="Times New Roman"/>
          <w:sz w:val="24"/>
          <w:szCs w:val="24"/>
        </w:rPr>
        <w:t>об</w:t>
      </w:r>
      <w:r>
        <w:rPr>
          <w:rFonts w:ascii="Times New Roman" w:hAnsi="Times New Roman"/>
          <w:sz w:val="24"/>
          <w:szCs w:val="24"/>
        </w:rPr>
        <w:t>е</w:t>
      </w:r>
      <w:r w:rsidRPr="006267AF">
        <w:rPr>
          <w:rFonts w:ascii="Times New Roman" w:hAnsi="Times New Roman"/>
          <w:sz w:val="24"/>
          <w:szCs w:val="24"/>
        </w:rPr>
        <w:t>спечивающих безубыточную работу перевозчиков</w:t>
      </w:r>
      <w:r>
        <w:rPr>
          <w:rFonts w:ascii="Times New Roman" w:hAnsi="Times New Roman"/>
          <w:sz w:val="24"/>
          <w:szCs w:val="24"/>
        </w:rPr>
        <w:t>,</w:t>
      </w:r>
      <w:r w:rsidRPr="006267AF">
        <w:rPr>
          <w:rFonts w:ascii="Times New Roman" w:hAnsi="Times New Roman"/>
          <w:sz w:val="24"/>
          <w:szCs w:val="24"/>
        </w:rPr>
        <w:t xml:space="preserve"> </w:t>
      </w:r>
      <w:r>
        <w:rPr>
          <w:rFonts w:ascii="Times New Roman" w:hAnsi="Times New Roman"/>
          <w:sz w:val="24"/>
          <w:szCs w:val="24"/>
        </w:rPr>
        <w:t>направлено</w:t>
      </w:r>
      <w:r w:rsidRPr="006267AF">
        <w:rPr>
          <w:rFonts w:ascii="Times New Roman" w:hAnsi="Times New Roman"/>
          <w:sz w:val="24"/>
          <w:szCs w:val="24"/>
        </w:rPr>
        <w:t xml:space="preserve"> </w:t>
      </w:r>
      <w:r>
        <w:rPr>
          <w:rFonts w:ascii="Times New Roman" w:hAnsi="Times New Roman"/>
          <w:sz w:val="24"/>
          <w:szCs w:val="24"/>
        </w:rPr>
        <w:t>1 509 974,08 рублей;</w:t>
      </w:r>
    </w:p>
    <w:p w:rsidR="00842C85" w:rsidRPr="008633D7" w:rsidRDefault="00842C85" w:rsidP="00A341EF">
      <w:pPr>
        <w:autoSpaceDE w:val="0"/>
        <w:autoSpaceDN w:val="0"/>
        <w:adjustRightInd w:val="0"/>
        <w:ind w:firstLine="709"/>
        <w:jc w:val="both"/>
        <w:rPr>
          <w:sz w:val="24"/>
          <w:szCs w:val="24"/>
        </w:rPr>
      </w:pPr>
      <w:r w:rsidRPr="008633D7">
        <w:rPr>
          <w:sz w:val="24"/>
          <w:szCs w:val="24"/>
        </w:rPr>
        <w:t>- на субсидирование части затрат на приобретение автобусов вместимостью более 22 мест –</w:t>
      </w:r>
      <w:r w:rsidR="003118A6">
        <w:rPr>
          <w:sz w:val="24"/>
          <w:szCs w:val="24"/>
        </w:rPr>
        <w:t xml:space="preserve"> </w:t>
      </w:r>
      <w:r w:rsidRPr="008633D7">
        <w:rPr>
          <w:sz w:val="24"/>
          <w:szCs w:val="24"/>
        </w:rPr>
        <w:t>4 947 590,59 руб. За период с 2015 года по 2018 год было приобретено в лизинг 3 автобуса среднего класса для осуществления перевозок населения по пригородным маршрутам.</w:t>
      </w:r>
      <w:r w:rsidRPr="008633D7">
        <w:rPr>
          <w:rFonts w:eastAsiaTheme="minorHAnsi"/>
          <w:sz w:val="24"/>
          <w:szCs w:val="24"/>
          <w:lang w:eastAsia="en-US"/>
        </w:rPr>
        <w:t xml:space="preserve"> Приобретение новых автобусов дало возможность  обновить парк автобусов на маршруте № 103 «г. Слюдянка – г. Байкальск»</w:t>
      </w:r>
      <w:r w:rsidR="003118A6">
        <w:rPr>
          <w:sz w:val="24"/>
          <w:szCs w:val="24"/>
        </w:rPr>
        <w:t xml:space="preserve">. </w:t>
      </w:r>
    </w:p>
    <w:p w:rsidR="00842C85" w:rsidRDefault="00842C85" w:rsidP="00F5625C">
      <w:pPr>
        <w:pStyle w:val="ConsPlusNormal"/>
        <w:jc w:val="center"/>
        <w:rPr>
          <w:rFonts w:cs="Courier New"/>
          <w:b/>
        </w:rPr>
      </w:pPr>
    </w:p>
    <w:p w:rsidR="00F5625C" w:rsidRDefault="00F5625C" w:rsidP="00F5625C">
      <w:pPr>
        <w:pStyle w:val="ConsPlusNormal"/>
        <w:jc w:val="center"/>
        <w:rPr>
          <w:rFonts w:cs="Courier New"/>
          <w:b/>
        </w:rPr>
      </w:pPr>
      <w:r w:rsidRPr="003F04E2">
        <w:rPr>
          <w:rFonts w:cs="Courier New"/>
          <w:b/>
        </w:rPr>
        <w:t>Уровень преступности</w:t>
      </w:r>
    </w:p>
    <w:p w:rsidR="00F5625C" w:rsidRDefault="00F5625C" w:rsidP="00F5625C">
      <w:pPr>
        <w:pStyle w:val="ConsPlusNormal"/>
        <w:jc w:val="center"/>
        <w:rPr>
          <w:rFonts w:cs="Courier New"/>
          <w:b/>
        </w:rPr>
      </w:pPr>
    </w:p>
    <w:p w:rsidR="00DD3243" w:rsidRDefault="00F5625C" w:rsidP="00DD3243">
      <w:pPr>
        <w:shd w:val="clear" w:color="auto" w:fill="FFFFFF" w:themeFill="background1"/>
        <w:tabs>
          <w:tab w:val="left" w:pos="9055"/>
        </w:tabs>
        <w:ind w:right="300" w:firstLine="709"/>
        <w:jc w:val="both"/>
        <w:rPr>
          <w:sz w:val="24"/>
          <w:szCs w:val="24"/>
        </w:rPr>
      </w:pPr>
      <w:r w:rsidRPr="00DF61AF">
        <w:rPr>
          <w:sz w:val="24"/>
          <w:szCs w:val="24"/>
        </w:rPr>
        <w:t>По уровню преступности территория оперативного обслуживания ОМВД входит в число наиболее декриминализованных районов области (коэффициент преступности в 2017 году составил 139 преступлений на 10000 чел. населения</w:t>
      </w:r>
      <w:r>
        <w:rPr>
          <w:sz w:val="24"/>
          <w:szCs w:val="24"/>
        </w:rPr>
        <w:t xml:space="preserve"> </w:t>
      </w:r>
      <w:r w:rsidRPr="00DF61AF">
        <w:rPr>
          <w:sz w:val="24"/>
          <w:szCs w:val="24"/>
        </w:rPr>
        <w:t xml:space="preserve">- 18 место из 23 отделов области; по тяжким и особо тяжким 29 преступлений на 10000 </w:t>
      </w:r>
      <w:r w:rsidR="00DD3243">
        <w:rPr>
          <w:sz w:val="24"/>
          <w:szCs w:val="24"/>
        </w:rPr>
        <w:t xml:space="preserve">человек </w:t>
      </w:r>
      <w:r w:rsidRPr="00DF61AF">
        <w:rPr>
          <w:sz w:val="24"/>
          <w:szCs w:val="24"/>
        </w:rPr>
        <w:t>-</w:t>
      </w:r>
      <w:r w:rsidR="00DD3243">
        <w:rPr>
          <w:sz w:val="24"/>
          <w:szCs w:val="24"/>
        </w:rPr>
        <w:t xml:space="preserve"> </w:t>
      </w:r>
      <w:r w:rsidRPr="00DF61AF">
        <w:rPr>
          <w:sz w:val="24"/>
          <w:szCs w:val="24"/>
        </w:rPr>
        <w:t>13 место из 23 отделов области). Главным управлением МВД России по Иркутской области в 2017 году проведен опрос общественного мнения удовлетворенности качеством обеспечения общественной безопасности граждан Слюдянского района. Согласно опрос</w:t>
      </w:r>
      <w:r w:rsidR="00DD3243">
        <w:rPr>
          <w:sz w:val="24"/>
          <w:szCs w:val="24"/>
        </w:rPr>
        <w:t>у</w:t>
      </w:r>
      <w:r w:rsidRPr="00DF61AF">
        <w:rPr>
          <w:sz w:val="24"/>
          <w:szCs w:val="24"/>
        </w:rPr>
        <w:t xml:space="preserve"> 70% граждан чувствуют себя защищёнными от преступных посягательств. Слюдянский район занимает 12 место в рейтинге доверия граждан. </w:t>
      </w:r>
    </w:p>
    <w:p w:rsidR="00F5625C" w:rsidRPr="00DD3243" w:rsidRDefault="00F5625C" w:rsidP="00DD3243">
      <w:pPr>
        <w:shd w:val="clear" w:color="auto" w:fill="FFFFFF" w:themeFill="background1"/>
        <w:tabs>
          <w:tab w:val="left" w:pos="9055"/>
        </w:tabs>
        <w:ind w:right="300" w:firstLine="709"/>
        <w:jc w:val="both"/>
        <w:rPr>
          <w:sz w:val="24"/>
          <w:szCs w:val="24"/>
        </w:rPr>
      </w:pPr>
      <w:r w:rsidRPr="00DD3243">
        <w:rPr>
          <w:sz w:val="24"/>
          <w:szCs w:val="24"/>
          <w:shd w:val="clear" w:color="auto" w:fill="FFFFFF" w:themeFill="background1"/>
        </w:rPr>
        <w:t xml:space="preserve">За отчетный период в ОМВД обратилось 8145 граждан с заявлениями и сообщениями, по которым возбуждено - 598 уголовных дел (2016 год - 591), вынесено - 1492  постановления об отказе в возбуждении уголовных дел (2016 год - 2480), возбуждено </w:t>
      </w:r>
      <w:r w:rsidRPr="00DD3243">
        <w:rPr>
          <w:sz w:val="24"/>
          <w:szCs w:val="24"/>
        </w:rPr>
        <w:t>2100 дел</w:t>
      </w:r>
      <w:r w:rsidRPr="00DD3243">
        <w:rPr>
          <w:sz w:val="24"/>
          <w:szCs w:val="24"/>
          <w:shd w:val="clear" w:color="auto" w:fill="FFFFFF" w:themeFill="background1"/>
        </w:rPr>
        <w:t xml:space="preserve"> об административных правонарушениях (2016 год - 1661)</w:t>
      </w:r>
      <w:r w:rsidRPr="00DD3243">
        <w:rPr>
          <w:sz w:val="24"/>
          <w:szCs w:val="24"/>
          <w:shd w:val="clear" w:color="auto" w:fill="FFFFFF"/>
        </w:rPr>
        <w:t xml:space="preserve">. </w:t>
      </w:r>
    </w:p>
    <w:p w:rsidR="00F5625C" w:rsidRPr="00DF61AF" w:rsidRDefault="00F5625C" w:rsidP="00DD3243">
      <w:pPr>
        <w:pStyle w:val="210"/>
        <w:shd w:val="clear" w:color="auto" w:fill="FFFFFF" w:themeFill="background1"/>
        <w:spacing w:after="0" w:line="200" w:lineRule="atLeast"/>
        <w:ind w:firstLine="709"/>
        <w:jc w:val="both"/>
        <w:rPr>
          <w:shd w:val="clear" w:color="auto" w:fill="FFFFFF"/>
        </w:rPr>
      </w:pPr>
      <w:r w:rsidRPr="00556F69">
        <w:rPr>
          <w:shd w:val="clear" w:color="auto" w:fill="FFFFFF"/>
        </w:rPr>
        <w:t>Раскрыто 398 преступлений, что на 7,6% больше, чем в 2016 году. Процент</w:t>
      </w:r>
      <w:r w:rsidRPr="00DF61AF">
        <w:rPr>
          <w:shd w:val="clear" w:color="auto" w:fill="FFFFFF"/>
        </w:rPr>
        <w:t xml:space="preserve"> расследованных  преступлений по итогам </w:t>
      </w:r>
      <w:r>
        <w:rPr>
          <w:shd w:val="clear" w:color="auto" w:fill="FFFFFF"/>
        </w:rPr>
        <w:t xml:space="preserve">2017 </w:t>
      </w:r>
      <w:r w:rsidRPr="00DF61AF">
        <w:rPr>
          <w:shd w:val="clear" w:color="auto" w:fill="FFFFFF"/>
        </w:rPr>
        <w:t>года составил 63,9%</w:t>
      </w:r>
      <w:r>
        <w:rPr>
          <w:shd w:val="clear" w:color="auto" w:fill="FFFFFF"/>
        </w:rPr>
        <w:t xml:space="preserve">. </w:t>
      </w:r>
      <w:r w:rsidRPr="00DF61AF">
        <w:rPr>
          <w:shd w:val="clear" w:color="auto" w:fill="FFFFFF"/>
        </w:rPr>
        <w:t xml:space="preserve"> </w:t>
      </w:r>
      <w:r>
        <w:rPr>
          <w:shd w:val="clear" w:color="auto" w:fill="FFFFFF"/>
        </w:rPr>
        <w:t xml:space="preserve">Установлено 384 </w:t>
      </w:r>
      <w:r w:rsidRPr="00DF61AF">
        <w:rPr>
          <w:shd w:val="clear" w:color="auto" w:fill="FFFFFF"/>
        </w:rPr>
        <w:t xml:space="preserve"> лица</w:t>
      </w:r>
      <w:r>
        <w:rPr>
          <w:shd w:val="clear" w:color="auto" w:fill="FFFFFF"/>
        </w:rPr>
        <w:t>,</w:t>
      </w:r>
      <w:r w:rsidRPr="00DF61AF">
        <w:rPr>
          <w:shd w:val="clear" w:color="auto" w:fill="FFFFFF"/>
        </w:rPr>
        <w:t xml:space="preserve"> совершивших преступление. Из них 50 человек было задержано по подозрению в совершении преступления, и помещены в изолятор временного содержания, из ни</w:t>
      </w:r>
      <w:r>
        <w:rPr>
          <w:shd w:val="clear" w:color="auto" w:fill="FFFFFF"/>
        </w:rPr>
        <w:t>х 31 человек подвергнуты аресту.</w:t>
      </w:r>
    </w:p>
    <w:p w:rsidR="00F5625C" w:rsidRPr="00DF61AF"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Cs/>
          <w:sz w:val="24"/>
          <w:szCs w:val="24"/>
        </w:rPr>
      </w:pPr>
      <w:r w:rsidRPr="00DF61AF">
        <w:rPr>
          <w:bCs/>
          <w:sz w:val="24"/>
          <w:szCs w:val="24"/>
        </w:rPr>
        <w:lastRenderedPageBreak/>
        <w:t xml:space="preserve">На фоне роста регистрации тяжкой и особо тяжкой преступности с 106 до 125 преступлений (рост составил 18%) в структуре насильственных преступлений против личности увеличилось количество зарегистрированных убийств с 4 до 8, умышленных причинений тяжкого вреда здоровью с 15 до 18, зарегистрировано 2 факта изнасилования. </w:t>
      </w:r>
      <w:r>
        <w:rPr>
          <w:bCs/>
          <w:sz w:val="24"/>
          <w:szCs w:val="24"/>
        </w:rPr>
        <w:t>В</w:t>
      </w:r>
      <w:r w:rsidRPr="00DF61AF">
        <w:rPr>
          <w:bCs/>
          <w:sz w:val="24"/>
          <w:szCs w:val="24"/>
        </w:rPr>
        <w:t>се преступления данной категории раскрыты, кроме одного преступления возбужденного по факту без вести пропавшего гр</w:t>
      </w:r>
      <w:r>
        <w:rPr>
          <w:bCs/>
          <w:sz w:val="24"/>
          <w:szCs w:val="24"/>
        </w:rPr>
        <w:t>ажданина.</w:t>
      </w:r>
      <w:r w:rsidRPr="00DF61AF">
        <w:rPr>
          <w:bCs/>
          <w:sz w:val="24"/>
          <w:szCs w:val="24"/>
        </w:rPr>
        <w:t xml:space="preserve"> Подозреваемые в  совершении преступлений лица задержаны.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shd w:val="clear" w:color="auto" w:fill="FFFFFF"/>
        </w:rPr>
      </w:pPr>
      <w:r w:rsidRPr="00DF61AF">
        <w:rPr>
          <w:sz w:val="24"/>
          <w:szCs w:val="24"/>
          <w:shd w:val="clear" w:color="auto" w:fill="FFFFFF"/>
        </w:rPr>
        <w:t>Сохранена и стабильно снижается динамика всех видов краж, снижение составило 14,5% (с 221 до 189). На 24% (с 54 до 41) снизилось количество квартирных краж, кражи автомобилей остались на прежнем уровне</w:t>
      </w:r>
      <w:r>
        <w:rPr>
          <w:sz w:val="24"/>
          <w:szCs w:val="24"/>
          <w:shd w:val="clear" w:color="auto" w:fill="FFFFFF"/>
        </w:rPr>
        <w:t xml:space="preserve"> -</w:t>
      </w:r>
      <w:r w:rsidRPr="00DF61AF">
        <w:rPr>
          <w:sz w:val="24"/>
          <w:szCs w:val="24"/>
          <w:shd w:val="clear" w:color="auto" w:fill="FFFFFF"/>
        </w:rPr>
        <w:t xml:space="preserve"> 1.</w:t>
      </w:r>
      <w:r>
        <w:rPr>
          <w:sz w:val="24"/>
          <w:szCs w:val="24"/>
          <w:shd w:val="clear" w:color="auto" w:fill="FFFFFF"/>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Cs/>
          <w:sz w:val="24"/>
          <w:szCs w:val="24"/>
        </w:rPr>
      </w:pPr>
      <w:r w:rsidRPr="00DF61AF">
        <w:rPr>
          <w:sz w:val="24"/>
          <w:szCs w:val="24"/>
        </w:rPr>
        <w:t xml:space="preserve">За истекший период 2017 года, на территории района зарегистрировано 37 преступлений в сфере незаконного оборота наркотиков, </w:t>
      </w:r>
      <w:r w:rsidRPr="00DF61AF">
        <w:rPr>
          <w:bCs/>
          <w:sz w:val="24"/>
          <w:szCs w:val="24"/>
        </w:rPr>
        <w:t xml:space="preserve">зарегистрированных фактов сбыта наркотиков – 15 преступлений. Из незаконного оборота изъято почти 3,2 кг наркотических средств, из них - синтетических наркотиков – более 11 грамм. В больницах и лечебных учреждениях района не зарегистрировано фактов смертей от отравления наркотическими средствами.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На 28% меньше зарегистрировано количество преступлений</w:t>
      </w:r>
      <w:r>
        <w:rPr>
          <w:sz w:val="24"/>
          <w:szCs w:val="24"/>
        </w:rPr>
        <w:t>,</w:t>
      </w:r>
      <w:r w:rsidRPr="00DF61AF">
        <w:rPr>
          <w:sz w:val="24"/>
          <w:szCs w:val="24"/>
        </w:rPr>
        <w:t xml:space="preserve"> совершенных на бытовой почве. Снижению количества совершенных преступлений данной категории способствовали проведенные профилактические мероприятия.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 xml:space="preserve">Личным составом ОМВД в рамках выявления фактов незаконной реализации алкогольной и спиртосодержащей продукции было проведено более 350 проверок торговых объектов и жилого сектора, в ходе которых выявлено 146 административных правонарушений. Из незаконного оборота изъято всего 26502 литра алкогольной и спиртосодержащей продукции, на КПП «Рубеж» - 24629 литров водки; из жилого сектора изъято: самогон - </w:t>
      </w:r>
      <w:smartTag w:uri="urn:schemas-microsoft-com:office:smarttags" w:element="metricconverter">
        <w:smartTagPr>
          <w:attr w:name="ProductID" w:val="535 литров"/>
        </w:smartTagPr>
        <w:r w:rsidRPr="00DF61AF">
          <w:rPr>
            <w:sz w:val="24"/>
            <w:szCs w:val="24"/>
          </w:rPr>
          <w:t>535 литров</w:t>
        </w:r>
      </w:smartTag>
      <w:r w:rsidRPr="00DF61AF">
        <w:rPr>
          <w:sz w:val="24"/>
          <w:szCs w:val="24"/>
        </w:rPr>
        <w:t>, спирт – 563 литра; из торговых объектов из незаконного оборота изъято 775 литров водки.</w:t>
      </w:r>
      <w:r>
        <w:rPr>
          <w:sz w:val="24"/>
          <w:szCs w:val="24"/>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Таким образом, </w:t>
      </w:r>
      <w:r w:rsidRPr="00DF61AF">
        <w:rPr>
          <w:sz w:val="24"/>
          <w:szCs w:val="24"/>
        </w:rPr>
        <w:t>сни</w:t>
      </w:r>
      <w:r>
        <w:rPr>
          <w:sz w:val="24"/>
          <w:szCs w:val="24"/>
        </w:rPr>
        <w:t>жение</w:t>
      </w:r>
      <w:r w:rsidRPr="00DF61AF">
        <w:rPr>
          <w:sz w:val="24"/>
          <w:szCs w:val="24"/>
        </w:rPr>
        <w:t xml:space="preserve"> количеств</w:t>
      </w:r>
      <w:r>
        <w:rPr>
          <w:sz w:val="24"/>
          <w:szCs w:val="24"/>
        </w:rPr>
        <w:t>а</w:t>
      </w:r>
      <w:r w:rsidRPr="00DF61AF">
        <w:rPr>
          <w:sz w:val="24"/>
          <w:szCs w:val="24"/>
        </w:rPr>
        <w:t xml:space="preserve"> преступлений, совершенных в состоянии алкогольного опьянения </w:t>
      </w:r>
      <w:r>
        <w:rPr>
          <w:sz w:val="24"/>
          <w:szCs w:val="24"/>
        </w:rPr>
        <w:t xml:space="preserve">составило 16,8 % </w:t>
      </w:r>
      <w:r w:rsidRPr="00DF61AF">
        <w:rPr>
          <w:sz w:val="24"/>
          <w:szCs w:val="24"/>
        </w:rPr>
        <w:t>(с 125 до 104).</w:t>
      </w:r>
      <w:r>
        <w:rPr>
          <w:sz w:val="24"/>
          <w:szCs w:val="24"/>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П</w:t>
      </w:r>
      <w:r w:rsidRPr="00DF61AF">
        <w:rPr>
          <w:sz w:val="24"/>
          <w:szCs w:val="24"/>
        </w:rPr>
        <w:t xml:space="preserve">ринимаемыми профилактическими мерами по итогам 2017 года удалось сократить  на 10% количество преступлений совершенных на улице.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 xml:space="preserve">За </w:t>
      </w:r>
      <w:r>
        <w:rPr>
          <w:sz w:val="24"/>
          <w:szCs w:val="24"/>
        </w:rPr>
        <w:t xml:space="preserve">2017 год </w:t>
      </w:r>
      <w:r w:rsidRPr="00DF61AF">
        <w:rPr>
          <w:sz w:val="24"/>
          <w:szCs w:val="24"/>
        </w:rPr>
        <w:t xml:space="preserve"> выявлено 2675 административных правонарушений,  из которых: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8B2FBD">
        <w:rPr>
          <w:sz w:val="24"/>
          <w:szCs w:val="24"/>
        </w:rPr>
        <w:t xml:space="preserve">- 1585 за распитие алкогольной продукции в общественном месте  и нахождение граждан в общественных местах в состоянии опьянения;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8B2FBD">
        <w:rPr>
          <w:sz w:val="24"/>
          <w:szCs w:val="24"/>
        </w:rPr>
        <w:t xml:space="preserve">- 634 за мелкое хулиганство;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color w:val="000000"/>
          <w:sz w:val="24"/>
          <w:szCs w:val="24"/>
        </w:rPr>
      </w:pPr>
      <w:r w:rsidRPr="00DF61AF">
        <w:rPr>
          <w:sz w:val="24"/>
          <w:szCs w:val="24"/>
        </w:rPr>
        <w:t>По всем выявленным фактам лица привлечены к административной ответственности.  На территории обслуживания определено 13 мест</w:t>
      </w:r>
      <w:r w:rsidRPr="00DF61AF">
        <w:rPr>
          <w:i/>
          <w:sz w:val="24"/>
          <w:szCs w:val="24"/>
        </w:rPr>
        <w:t xml:space="preserve"> </w:t>
      </w:r>
      <w:r w:rsidRPr="00DF61AF">
        <w:rPr>
          <w:sz w:val="24"/>
          <w:szCs w:val="24"/>
        </w:rPr>
        <w:t xml:space="preserve">наибольшей концентрации лиц, склонных к совершению преступлений и административных правонарушений (г. Слюдянка- </w:t>
      </w:r>
      <w:smartTag w:uri="urn:schemas-microsoft-com:office:smarttags" w:element="metricconverter">
        <w:smartTagPr>
          <w:attr w:name="ProductID" w:val="7, г"/>
        </w:smartTagPr>
        <w:r w:rsidRPr="00DF61AF">
          <w:rPr>
            <w:sz w:val="24"/>
            <w:szCs w:val="24"/>
          </w:rPr>
          <w:t>7, г</w:t>
        </w:r>
      </w:smartTag>
      <w:r w:rsidRPr="00DF61AF">
        <w:rPr>
          <w:sz w:val="24"/>
          <w:szCs w:val="24"/>
        </w:rPr>
        <w:t>. Байкальск-5, п. Култук-1). За отчетный период из мест «особого внимания» доставлено 2727 граждан, задержано 2 лица, находящихся в розыске.  В местах «особого внимания» было выявлено 1141</w:t>
      </w:r>
      <w:r w:rsidRPr="00DF61AF">
        <w:rPr>
          <w:bCs/>
          <w:sz w:val="24"/>
          <w:szCs w:val="24"/>
        </w:rPr>
        <w:t xml:space="preserve"> административных правонарушений. </w:t>
      </w:r>
      <w:r w:rsidRPr="00DF61AF">
        <w:rPr>
          <w:color w:val="000000"/>
          <w:sz w:val="24"/>
          <w:szCs w:val="24"/>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На территории Слюдянского района в летний сезон находилось около 15 000 туристов, в основном это неорганизованные туристы</w:t>
      </w:r>
      <w:r>
        <w:rPr>
          <w:sz w:val="24"/>
          <w:szCs w:val="24"/>
        </w:rPr>
        <w:t>,</w:t>
      </w:r>
      <w:r w:rsidRPr="00DF61AF">
        <w:rPr>
          <w:sz w:val="24"/>
          <w:szCs w:val="24"/>
        </w:rPr>
        <w:t xml:space="preserve"> которые отдыхали самостоятельно на берегу о.Байкал.</w:t>
      </w:r>
      <w:r>
        <w:rPr>
          <w:sz w:val="24"/>
          <w:szCs w:val="24"/>
        </w:rPr>
        <w:t xml:space="preserve"> </w:t>
      </w:r>
      <w:r w:rsidRPr="00DF61AF">
        <w:rPr>
          <w:sz w:val="24"/>
          <w:szCs w:val="24"/>
        </w:rPr>
        <w:t>На основании проведенного анализа роста количества имущественных преступлений в период летних отпусков в 2015-2016 годах, было принято решение о</w:t>
      </w:r>
      <w:r>
        <w:rPr>
          <w:sz w:val="24"/>
          <w:szCs w:val="24"/>
        </w:rPr>
        <w:t>б</w:t>
      </w:r>
      <w:r w:rsidRPr="00DF61AF">
        <w:rPr>
          <w:sz w:val="24"/>
          <w:szCs w:val="24"/>
        </w:rPr>
        <w:t xml:space="preserve"> увеличении количества патрульных нарядов в местах массового пребывания граждан. Маршруты патрулирования были максимально приближены к береговой линии озера Байкал, дополнительно введены пешие патрули, а также организовано скрытое патрулирование береговой линии. Предпринятые меры в период проведения летнего курортного сезона 2017 года позволили  не допустить роста совершенных уголовных деяний данной направленности. </w:t>
      </w:r>
    </w:p>
    <w:p w:rsidR="00F5625C" w:rsidRDefault="00DD3243"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lastRenderedPageBreak/>
        <w:t xml:space="preserve">В </w:t>
      </w:r>
      <w:r w:rsidR="00F5625C" w:rsidRPr="00DF61AF">
        <w:rPr>
          <w:sz w:val="24"/>
          <w:szCs w:val="24"/>
        </w:rPr>
        <w:t>тоже время за 2017 год на территории Слюдянского района зафиксирован небольшой рост на 3,5%  преступлений</w:t>
      </w:r>
      <w:r w:rsidR="00F5625C">
        <w:rPr>
          <w:sz w:val="24"/>
          <w:szCs w:val="24"/>
        </w:rPr>
        <w:t>,</w:t>
      </w:r>
      <w:r w:rsidR="00F5625C" w:rsidRPr="00DF61AF">
        <w:rPr>
          <w:sz w:val="24"/>
          <w:szCs w:val="24"/>
        </w:rPr>
        <w:t xml:space="preserve"> совершенных в общественных местах. Совершено 62 преступления. В ходе проведенного анализа установлено, что прирост преступлений в общественных местах получился за счет краж чужого имущества ст. 158 УК РФ, в основном это кражи сотовых телефонов. В магазинах совершено 10 краж; в медицинских учреждениях 5 краж; на предприятиях общественного питания 9 краж, при этом в кафе «Причал» г.Байкальска 4 кражи; гостиницы и турбазы 3 кражи.  В школах района зарегистрировано 11 краж</w:t>
      </w:r>
      <w:r w:rsidR="00F5625C">
        <w:rPr>
          <w:sz w:val="24"/>
          <w:szCs w:val="24"/>
        </w:rPr>
        <w:t>.</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 xml:space="preserve">В 2017 году на территории обслуживания выявлено 30 преступлений экономической направленности, из которых 17 преступлений относятся к тяжким и особо тяжким преступным деяниям, 8 преступлений коррупционной направленности. Выявлено 2 факта присвоения денежных средств, совершенные лицом </w:t>
      </w:r>
      <w:r>
        <w:rPr>
          <w:sz w:val="24"/>
          <w:szCs w:val="24"/>
        </w:rPr>
        <w:t>с</w:t>
      </w:r>
      <w:r w:rsidRPr="00DF61AF">
        <w:rPr>
          <w:sz w:val="24"/>
          <w:szCs w:val="24"/>
        </w:rPr>
        <w:t xml:space="preserve"> использованием служебного положения (ст.160 </w:t>
      </w:r>
      <w:r>
        <w:rPr>
          <w:sz w:val="24"/>
          <w:szCs w:val="24"/>
        </w:rPr>
        <w:t>ч.3), возбуждены уголовные дела</w:t>
      </w:r>
      <w:r w:rsidRPr="00DF61AF">
        <w:rPr>
          <w:sz w:val="24"/>
          <w:szCs w:val="24"/>
        </w:rPr>
        <w:t>. Так же выявлено 2 факта мошенничества, совершенн</w:t>
      </w:r>
      <w:r>
        <w:rPr>
          <w:sz w:val="24"/>
          <w:szCs w:val="24"/>
        </w:rPr>
        <w:t>ые</w:t>
      </w:r>
      <w:r w:rsidRPr="00DF61AF">
        <w:rPr>
          <w:sz w:val="24"/>
          <w:szCs w:val="24"/>
        </w:rPr>
        <w:t xml:space="preserve"> лицом с использованием своего служебного положения (ст.159 ч.3 УК РФ), возбуждены уголовные дела</w:t>
      </w:r>
      <w:r>
        <w:rPr>
          <w:sz w:val="24"/>
          <w:szCs w:val="24"/>
        </w:rPr>
        <w:t xml:space="preserve">. </w:t>
      </w:r>
      <w:r w:rsidRPr="00DF61AF">
        <w:rPr>
          <w:sz w:val="24"/>
          <w:szCs w:val="24"/>
        </w:rPr>
        <w:t>Значительное внимание уделя</w:t>
      </w:r>
      <w:r>
        <w:rPr>
          <w:sz w:val="24"/>
          <w:szCs w:val="24"/>
        </w:rPr>
        <w:t>ется</w:t>
      </w:r>
      <w:r w:rsidRPr="00DF61AF">
        <w:rPr>
          <w:sz w:val="24"/>
          <w:szCs w:val="24"/>
        </w:rPr>
        <w:t xml:space="preserve"> обеспечению безопасности на дорогах района. Личным составом ОГИБДД п</w:t>
      </w:r>
      <w:r>
        <w:rPr>
          <w:sz w:val="24"/>
          <w:szCs w:val="24"/>
        </w:rPr>
        <w:t>роводятся</w:t>
      </w:r>
      <w:r w:rsidRPr="00DF61AF">
        <w:rPr>
          <w:sz w:val="24"/>
          <w:szCs w:val="24"/>
        </w:rPr>
        <w:t xml:space="preserve"> профилактические мероприятия, направленные на профилактику дорожно-транспортного травматизма. Выявлено 8812 </w:t>
      </w:r>
      <w:r w:rsidRPr="00DD7087">
        <w:rPr>
          <w:sz w:val="24"/>
          <w:szCs w:val="24"/>
        </w:rPr>
        <w:t>(2016 год - 8672) ад</w:t>
      </w:r>
      <w:r w:rsidRPr="00DF61AF">
        <w:rPr>
          <w:sz w:val="24"/>
          <w:szCs w:val="24"/>
        </w:rPr>
        <w:t xml:space="preserve">министративных правонарушений. За управление транспортным средством в нетрезвом состоянии задержано 388 </w:t>
      </w:r>
      <w:r w:rsidRPr="00DD7087">
        <w:rPr>
          <w:sz w:val="24"/>
          <w:szCs w:val="24"/>
        </w:rPr>
        <w:t xml:space="preserve">(2016 год -364) </w:t>
      </w:r>
      <w:r w:rsidRPr="00DF61AF">
        <w:rPr>
          <w:sz w:val="24"/>
          <w:szCs w:val="24"/>
        </w:rPr>
        <w:t xml:space="preserve">водителей, из которых лишено водительских прав 219 </w:t>
      </w:r>
      <w:r w:rsidRPr="00DD7087">
        <w:rPr>
          <w:sz w:val="24"/>
          <w:szCs w:val="24"/>
        </w:rPr>
        <w:t>(2016 год -199),</w:t>
      </w:r>
      <w:r w:rsidRPr="00DF61AF">
        <w:rPr>
          <w:sz w:val="24"/>
          <w:szCs w:val="24"/>
        </w:rPr>
        <w:t xml:space="preserve"> в отношении 87 </w:t>
      </w:r>
      <w:r w:rsidRPr="00DD7087">
        <w:rPr>
          <w:sz w:val="24"/>
          <w:szCs w:val="24"/>
        </w:rPr>
        <w:t>(2016 год -141)</w:t>
      </w:r>
      <w:r w:rsidRPr="00DF61AF">
        <w:rPr>
          <w:sz w:val="24"/>
          <w:szCs w:val="24"/>
        </w:rPr>
        <w:t xml:space="preserve"> применена мера </w:t>
      </w:r>
      <w:r>
        <w:rPr>
          <w:sz w:val="24"/>
          <w:szCs w:val="24"/>
        </w:rPr>
        <w:t>в виде административного ареста.</w:t>
      </w:r>
      <w:r w:rsidRPr="00DF61AF">
        <w:rPr>
          <w:sz w:val="24"/>
          <w:szCs w:val="24"/>
        </w:rPr>
        <w:t xml:space="preserve"> </w:t>
      </w:r>
    </w:p>
    <w:p w:rsidR="00D46233"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color w:val="000000"/>
          <w:sz w:val="24"/>
          <w:szCs w:val="24"/>
        </w:rPr>
        <w:t xml:space="preserve">На территории района </w:t>
      </w:r>
      <w:r>
        <w:rPr>
          <w:color w:val="000000"/>
          <w:sz w:val="24"/>
          <w:szCs w:val="24"/>
        </w:rPr>
        <w:t xml:space="preserve">в 2017 году </w:t>
      </w:r>
      <w:r w:rsidRPr="00DF61AF">
        <w:rPr>
          <w:color w:val="000000"/>
          <w:sz w:val="24"/>
          <w:szCs w:val="24"/>
        </w:rPr>
        <w:t>увеличилось количество учетных дорожно-транспортных происшествий с 54 до 67, количество ДТП со смертельным исходом снизилось с 13 до 12, при</w:t>
      </w:r>
      <w:r w:rsidRPr="00DF61AF">
        <w:rPr>
          <w:sz w:val="24"/>
          <w:szCs w:val="24"/>
        </w:rPr>
        <w:t xml:space="preserve"> этом снижено количество погибших с 17 до 12 человек, из них 1 ребенок, однако увеличилось количество раненых с 69 до 90 пострадавших, из них 13 детей.  </w:t>
      </w:r>
    </w:p>
    <w:p w:rsidR="00D46233" w:rsidRDefault="00D46233" w:rsidP="00D46233">
      <w:pPr>
        <w:pBdr>
          <w:top w:val="single" w:sz="2" w:space="1" w:color="FFFFFF"/>
          <w:left w:val="single" w:sz="2" w:space="0" w:color="FFFFFF"/>
          <w:bottom w:val="single" w:sz="2" w:space="27" w:color="FFFFFF"/>
          <w:right w:val="single" w:sz="2" w:space="5" w:color="FFFFFF"/>
        </w:pBdr>
        <w:shd w:val="clear" w:color="auto" w:fill="FFFFFF" w:themeFill="background1"/>
        <w:ind w:firstLine="284"/>
        <w:jc w:val="both"/>
        <w:rPr>
          <w:sz w:val="24"/>
          <w:szCs w:val="24"/>
        </w:rPr>
      </w:pPr>
    </w:p>
    <w:p w:rsidR="00C04D6F" w:rsidRDefault="00197DB2" w:rsidP="00E44CD4">
      <w:pPr>
        <w:pBdr>
          <w:top w:val="single" w:sz="2" w:space="1" w:color="FFFFFF"/>
          <w:left w:val="single" w:sz="2" w:space="0" w:color="FFFFFF"/>
          <w:bottom w:val="single" w:sz="2" w:space="27" w:color="FFFFFF"/>
          <w:right w:val="single" w:sz="2" w:space="5" w:color="FFFFFF"/>
        </w:pBdr>
        <w:shd w:val="clear" w:color="auto" w:fill="FFFFFF" w:themeFill="background1"/>
        <w:spacing w:after="240"/>
        <w:jc w:val="center"/>
        <w:outlineLvl w:val="2"/>
        <w:rPr>
          <w:rFonts w:cs="Courier New"/>
          <w:b/>
          <w:sz w:val="24"/>
          <w:szCs w:val="24"/>
        </w:rPr>
      </w:pPr>
      <w:bookmarkStart w:id="14" w:name="_Toc532195855"/>
      <w:r w:rsidRPr="00D46233">
        <w:rPr>
          <w:rFonts w:cs="Courier New"/>
          <w:b/>
          <w:sz w:val="24"/>
          <w:szCs w:val="24"/>
        </w:rPr>
        <w:t xml:space="preserve">3.2.6.  </w:t>
      </w:r>
      <w:r w:rsidR="003E111F" w:rsidRPr="00D46233">
        <w:rPr>
          <w:rFonts w:cs="Courier New"/>
          <w:b/>
          <w:sz w:val="24"/>
          <w:szCs w:val="24"/>
        </w:rPr>
        <w:t>Ж</w:t>
      </w:r>
      <w:r w:rsidR="003146C9" w:rsidRPr="00D46233">
        <w:rPr>
          <w:rFonts w:cs="Courier New"/>
          <w:b/>
          <w:sz w:val="24"/>
          <w:szCs w:val="24"/>
        </w:rPr>
        <w:t>илищно-коммунальное хозяйств</w:t>
      </w:r>
      <w:bookmarkEnd w:id="14"/>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rFonts w:cs="Courier New"/>
          <w:sz w:val="24"/>
          <w:szCs w:val="24"/>
        </w:rPr>
        <w:t>Ж</w:t>
      </w:r>
      <w:r w:rsidR="00D46233" w:rsidRPr="009901E7">
        <w:rPr>
          <w:sz w:val="24"/>
          <w:szCs w:val="24"/>
        </w:rPr>
        <w:t>илищно-коммунальный комплекс является важнейшей составляющей в системе жизнеобеспечения граждан, охватывает все население и в связи с этим занимает исключительное положение в ряду прочих отраслей экономики. Важной характеристикой жилищно-коммунального хозяйства является сохранение солидарной ответственности органов власти различных уровней, хозяйствующих субъектов и контролирующих органов за стабильное, надежное и качественное предоставление услуг потребителям.</w:t>
      </w:r>
      <w:r>
        <w:rPr>
          <w:sz w:val="24"/>
          <w:szCs w:val="24"/>
        </w:rPr>
        <w:t xml:space="preserve"> </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Отказ от системного управления жилищно-коммунальной сферой стал одной из определяющих причин её критического положения. Учитывая, что жилищно-коммунальное хозяйство представляет  собой экономическую систему, оказывающую своим функционированием существенное влияние на экономику страны и муниципального образования в частности, а также уровень и качество жизни и благосостояния её населения, преодоление экономического кризиса   в сфере ЖКХ, обеспечение его устойчивого функционирования и развития стало общегосударственной задачей, требующей коренного институционального реформирования.</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 xml:space="preserve">Преобразования в жилищной сфере предусматривают, прежде всего, реорганизацию системы управления отраслью, основанную на принципах сокращения степени участия государства и органов местного самоуправления в управлении многоквартирными домами и активного привлечения граждан к управлению своей собственностью в многоквартирных домах. </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 xml:space="preserve">Недостаточное информирование населения о преобразованиях в жилищно-коммунальной сфере, об изменениях жилищного законодательства приводит к снижению </w:t>
      </w:r>
      <w:r w:rsidRPr="009901E7">
        <w:rPr>
          <w:sz w:val="24"/>
          <w:szCs w:val="24"/>
        </w:rPr>
        <w:lastRenderedPageBreak/>
        <w:t>доверия населения к проводимому реформированию жилищно-коммунального хозяйства и как следствие к отсутствию заинтересованности в управлении собственностью.</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Обеспечение высокого качества предоставления жилищно-коммунальных услуг  - один из приоритетов государственной политики в Российской Федерации, а наличие возможности улучшения жилищных условий является важнейшим показателем повышения благосостояния населения, предпосылкой социальной и экономической стабильности государства и муниципального образования Слюджянский район в частности.</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 xml:space="preserve">Основные характеристики сферы жилищно-коммунального хозяйства муниципального образования Слюдянский район </w:t>
      </w:r>
      <w:r w:rsidRPr="009901E7">
        <w:rPr>
          <w:sz w:val="24"/>
          <w:szCs w:val="24"/>
          <w:shd w:val="clear" w:color="auto" w:fill="FFFFFF" w:themeFill="background1"/>
        </w:rPr>
        <w:t>на 2017 год</w:t>
      </w:r>
      <w:r w:rsidRPr="003146C9">
        <w:rPr>
          <w:sz w:val="24"/>
          <w:szCs w:val="24"/>
        </w:rPr>
        <w:t>:</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Pr>
          <w:rFonts w:cs="Courier New"/>
          <w:b/>
          <w:sz w:val="24"/>
          <w:szCs w:val="24"/>
        </w:rPr>
        <w:t xml:space="preserve">- </w:t>
      </w:r>
      <w:r w:rsidR="00D46233" w:rsidRPr="003146C9">
        <w:rPr>
          <w:sz w:val="24"/>
          <w:szCs w:val="24"/>
        </w:rPr>
        <w:t>протяжение тепловых сетей в двухтрубном исполнении  составляет - 110,851 км, в том числе в подземном исполнении 103,635 км, в надземном исполнении – 7,216 км; средний уровень износа тепловых сетей составляет  – 78%.</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Тепловые сети муниципальной формы собственности  составляют – 70,480 км, в том числе магистральные в подземном исполнении – 53,977 км, магистральные в надземном исполнении – 6,427 км; распределительные сети в подземном исполнении – 10,006 км, распределительные сети в надземном исполнении – 0,070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Тепловые сети частной формы собственности составляют – 40,371 к</w:t>
      </w:r>
      <w:r>
        <w:rPr>
          <w:sz w:val="24"/>
          <w:szCs w:val="24"/>
        </w:rPr>
        <w:t>м</w:t>
      </w:r>
      <w:r w:rsidRPr="003146C9">
        <w:rPr>
          <w:sz w:val="24"/>
          <w:szCs w:val="24"/>
        </w:rPr>
        <w:t>, в том числе магистральные в подземном исполнении – 39,402 км, магистральные в надземном исполнении – 0,719 км; распределительные сети в подземном исполнении – 0,250 км, протяжение тепловых сетей в двухтрубном исполнении, нуждающихся в замене – 71,987 км, в том числе в подземном исполнении 68,001 км, в надземном исполнении – 3,983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rFonts w:cs="Courier New"/>
          <w:b/>
          <w:sz w:val="24"/>
          <w:szCs w:val="24"/>
        </w:rPr>
        <w:t xml:space="preserve">- </w:t>
      </w:r>
      <w:r w:rsidR="00D46233" w:rsidRPr="003146C9">
        <w:rPr>
          <w:sz w:val="24"/>
          <w:szCs w:val="24"/>
        </w:rPr>
        <w:t>протяжённость водопроводных сетей составляет  - 115,617 км, в том числе магистральные – 61,728 км, распределительные – 9,589 км, средни</w:t>
      </w:r>
      <w:r>
        <w:rPr>
          <w:sz w:val="24"/>
          <w:szCs w:val="24"/>
        </w:rPr>
        <w:t>й процент износа составляет 61%.</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Водопроводные сети муниципальной формы собственности составляют – 71,317 км, в том числе магистральные в подземном исполнении – 61,728 км, распределительные сети в подземном исполнении – 9,589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Водопроводные сети частной формы собственности составляют – 43,7 км, в том числе магистральные в подземном исполнении – 43,45 км, распределительные сети в подземном исполнении – 0,25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Водопроводные сети ведомственной формы собственности составляют – 0,6 км, в том числе распределительные в подземном исполнении – 0,6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rFonts w:cs="Courier New"/>
          <w:b/>
          <w:sz w:val="24"/>
          <w:szCs w:val="24"/>
        </w:rPr>
        <w:t xml:space="preserve">- </w:t>
      </w:r>
      <w:r w:rsidR="00D46233" w:rsidRPr="003146C9">
        <w:rPr>
          <w:sz w:val="24"/>
          <w:szCs w:val="24"/>
        </w:rPr>
        <w:t>протяжённость водопроводных сетей  нуждающихся в замене составляет – 77,643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w:t>
      </w:r>
      <w:r w:rsidRPr="003146C9">
        <w:rPr>
          <w:sz w:val="24"/>
          <w:szCs w:val="24"/>
        </w:rPr>
        <w:t xml:space="preserve"> </w:t>
      </w:r>
      <w:r w:rsidR="00D46233" w:rsidRPr="003146C9">
        <w:rPr>
          <w:sz w:val="24"/>
          <w:szCs w:val="24"/>
        </w:rPr>
        <w:t>протяжённость канализационных сетей составляет  - 106,477 км, в том числе магистральные в подземном исполнении  – 103</w:t>
      </w:r>
      <w:r w:rsidR="00D46233">
        <w:rPr>
          <w:sz w:val="24"/>
          <w:szCs w:val="24"/>
        </w:rPr>
        <w:t>,2</w:t>
      </w:r>
      <w:r w:rsidR="00D46233" w:rsidRPr="003146C9">
        <w:rPr>
          <w:sz w:val="24"/>
          <w:szCs w:val="24"/>
        </w:rPr>
        <w:t xml:space="preserve"> км, магистральные в надземном исполнении – </w:t>
      </w:r>
      <w:r w:rsidR="00D46233">
        <w:rPr>
          <w:sz w:val="24"/>
          <w:szCs w:val="24"/>
        </w:rPr>
        <w:t>0,95</w:t>
      </w:r>
      <w:r w:rsidR="00D46233" w:rsidRPr="003146C9">
        <w:rPr>
          <w:sz w:val="24"/>
          <w:szCs w:val="24"/>
        </w:rPr>
        <w:t xml:space="preserve"> км, распределительные в подземном исполнении – 2,</w:t>
      </w:r>
      <w:r w:rsidR="00D46233">
        <w:rPr>
          <w:sz w:val="24"/>
          <w:szCs w:val="24"/>
        </w:rPr>
        <w:t xml:space="preserve">327 </w:t>
      </w:r>
      <w:r w:rsidR="00D46233" w:rsidRPr="003146C9">
        <w:rPr>
          <w:sz w:val="24"/>
          <w:szCs w:val="24"/>
        </w:rPr>
        <w:t>км, средний</w:t>
      </w:r>
      <w:r>
        <w:rPr>
          <w:sz w:val="24"/>
          <w:szCs w:val="24"/>
        </w:rPr>
        <w:t xml:space="preserve"> процент износа составляет 61%;</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Канализационные сети муниципальной формы собственности составляют – 59,007 км, в том числе магистральные в подземном исполнении – 5</w:t>
      </w:r>
      <w:r>
        <w:rPr>
          <w:sz w:val="24"/>
          <w:szCs w:val="24"/>
        </w:rPr>
        <w:t>5</w:t>
      </w:r>
      <w:r w:rsidRPr="003146C9">
        <w:rPr>
          <w:sz w:val="24"/>
          <w:szCs w:val="24"/>
        </w:rPr>
        <w:t>,</w:t>
      </w:r>
      <w:r>
        <w:rPr>
          <w:sz w:val="24"/>
          <w:szCs w:val="24"/>
        </w:rPr>
        <w:t>9</w:t>
      </w:r>
      <w:r w:rsidRPr="003146C9">
        <w:rPr>
          <w:sz w:val="24"/>
          <w:szCs w:val="24"/>
        </w:rPr>
        <w:t xml:space="preserve"> км,</w:t>
      </w:r>
      <w:r>
        <w:rPr>
          <w:sz w:val="24"/>
          <w:szCs w:val="24"/>
        </w:rPr>
        <w:t xml:space="preserve"> </w:t>
      </w:r>
      <w:r w:rsidRPr="003146C9">
        <w:rPr>
          <w:sz w:val="24"/>
          <w:szCs w:val="24"/>
        </w:rPr>
        <w:t xml:space="preserve">магистральные в надземном исполнении – </w:t>
      </w:r>
      <w:r>
        <w:rPr>
          <w:sz w:val="24"/>
          <w:szCs w:val="24"/>
        </w:rPr>
        <w:t>0,95</w:t>
      </w:r>
      <w:r w:rsidRPr="003146C9">
        <w:rPr>
          <w:sz w:val="24"/>
          <w:szCs w:val="24"/>
        </w:rPr>
        <w:t xml:space="preserve"> км</w:t>
      </w:r>
      <w:r>
        <w:rPr>
          <w:sz w:val="24"/>
          <w:szCs w:val="24"/>
        </w:rPr>
        <w:t>,</w:t>
      </w:r>
      <w:r w:rsidRPr="003146C9">
        <w:rPr>
          <w:sz w:val="24"/>
          <w:szCs w:val="24"/>
        </w:rPr>
        <w:t xml:space="preserve"> распределительные сети в подземном исполнении – </w:t>
      </w:r>
      <w:r>
        <w:rPr>
          <w:sz w:val="24"/>
          <w:szCs w:val="24"/>
        </w:rPr>
        <w:t>2,157</w:t>
      </w:r>
      <w:r w:rsidR="00C04D6F">
        <w:rPr>
          <w:sz w:val="24"/>
          <w:szCs w:val="24"/>
        </w:rPr>
        <w:t xml:space="preserve">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Канализационные сети частной формы собственности составляют – 47,47 км, в том числе магистральные в подземном исполнении – 47,3 км, распределительные сети в </w:t>
      </w:r>
      <w:r w:rsidR="00C04D6F">
        <w:rPr>
          <w:sz w:val="24"/>
          <w:szCs w:val="24"/>
        </w:rPr>
        <w:t>подземном исполнении – 0,17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протяжённость канализационных сетей  нуждающихся в</w:t>
      </w:r>
      <w:r>
        <w:rPr>
          <w:sz w:val="24"/>
          <w:szCs w:val="24"/>
        </w:rPr>
        <w:t xml:space="preserve"> замене составляет – 59,847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н</w:t>
      </w:r>
      <w:r w:rsidR="00D46233" w:rsidRPr="003146C9">
        <w:rPr>
          <w:sz w:val="24"/>
          <w:szCs w:val="24"/>
        </w:rPr>
        <w:t xml:space="preserve">а начало 2017 года жилищный фонд района составлял 1228,09 тыс. кв. м. общей площади, в том числе в сельской местности – 99,2 тыс. кв. м. По виду собственности -  </w:t>
      </w:r>
      <w:r w:rsidR="00D46233" w:rsidRPr="003146C9">
        <w:rPr>
          <w:sz w:val="24"/>
          <w:szCs w:val="24"/>
        </w:rPr>
        <w:lastRenderedPageBreak/>
        <w:t>муниципальной формы собственности  4,06 тыс. кв. м., ведомственной формы собственности – 2,85 тыс. кв. м., частной формы с</w:t>
      </w:r>
      <w:r>
        <w:rPr>
          <w:sz w:val="24"/>
          <w:szCs w:val="24"/>
        </w:rPr>
        <w:t>обственности 395,02 тыс. кв. 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Износ жилого фонда  от 31 до 65% установлен в отношении 31-ого дома общей площадью 4,76 тыс. кв. м., ветхий жилой фонд составляет</w:t>
      </w:r>
      <w:r w:rsidR="00C04D6F">
        <w:rPr>
          <w:sz w:val="24"/>
          <w:szCs w:val="24"/>
        </w:rPr>
        <w:t xml:space="preserve"> 0,38 тыс. кв. м., или 5 домов.</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 системе централизованного теплоснабжения подключено 822,67 тыс. кв. м. общей площади, в том числе в сельск</w:t>
      </w:r>
      <w:r w:rsidR="00C04D6F">
        <w:rPr>
          <w:sz w:val="24"/>
          <w:szCs w:val="24"/>
        </w:rPr>
        <w:t>ой местности – 4,31 тыс. кв. 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протяжение тепловых сетей, которые были заменены и отремонтированы за 2</w:t>
      </w:r>
      <w:r>
        <w:rPr>
          <w:sz w:val="24"/>
          <w:szCs w:val="24"/>
        </w:rPr>
        <w:t>014, 2015, 2016 годы – 1,99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протяжение уличной водопроводной сети, которая заменена и отремонтирована за 2014,</w:t>
      </w:r>
      <w:r>
        <w:rPr>
          <w:sz w:val="24"/>
          <w:szCs w:val="24"/>
        </w:rPr>
        <w:t xml:space="preserve"> 2015, 2016 годы – 1,31 метров;</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протяжение уличной канализационной сети, которая заменена и отремонтирована за 2014, 2015, 2016 годы – 1,59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center"/>
        <w:rPr>
          <w:b/>
          <w:sz w:val="24"/>
          <w:szCs w:val="24"/>
        </w:rPr>
      </w:pP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center"/>
        <w:rPr>
          <w:b/>
          <w:sz w:val="24"/>
          <w:szCs w:val="24"/>
        </w:rPr>
      </w:pPr>
      <w:r w:rsidRPr="003146C9">
        <w:rPr>
          <w:b/>
          <w:sz w:val="24"/>
          <w:szCs w:val="24"/>
        </w:rPr>
        <w:t>Текущее состояние ЖКХ</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center"/>
        <w:rPr>
          <w:b/>
          <w:sz w:val="24"/>
          <w:szCs w:val="24"/>
        </w:rPr>
      </w:pPr>
    </w:p>
    <w:p w:rsidR="00C04D6F"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rPr>
          <w:b/>
          <w:bCs/>
          <w:sz w:val="24"/>
          <w:szCs w:val="24"/>
        </w:rPr>
      </w:pPr>
      <w:r w:rsidRPr="00C04D6F">
        <w:rPr>
          <w:b/>
          <w:bCs/>
          <w:sz w:val="24"/>
          <w:szCs w:val="24"/>
        </w:rPr>
        <w:t>Байкальское городское  поселение</w:t>
      </w:r>
      <w:bookmarkStart w:id="15" w:name="_Toc453920727"/>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rPr>
          <w:b/>
          <w:bCs/>
          <w:sz w:val="24"/>
          <w:szCs w:val="24"/>
        </w:rPr>
      </w:pPr>
      <w:r w:rsidRPr="003146C9">
        <w:rPr>
          <w:b/>
          <w:bCs/>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Теплоснабжение города </w:t>
      </w:r>
      <w:r w:rsidRPr="003146C9">
        <w:rPr>
          <w:sz w:val="24"/>
          <w:szCs w:val="24"/>
        </w:rPr>
        <w:t>осуществляется централизованно от ТЭЦ г. Байкальска. Существующая теплофикационная установка ТЭЦ предназначена для выработки и отпуска тепла на отопление, и горячее водоснабжение г. Байкальска (жилищно-коммунального сектора и предприятий местной промышленности). Теплофикационная установка должна отпускать горячую воду с расчетным температурным графиком 130/70 по схеме с открытым водоразбором для горячего водоснабжения. В среднем потребители города (за исключением потребителей промышленной площадки) в течение года расходуют 200 – 210 тыс. Гкал</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ТЭЦ г. Байкальска является энергетическим сооружением с наличием  энергетических (марки БКЗ-160-100, мощностью 97,6 каждый. Гкал/час) и утилизационных паровых котлов с использованием  основного вида топлива – каменного угля (марка Д) и вспомогательного топлива – мазута для растопки и подсветки котлов.</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В целях теплоснабжения и горячего водоснабжения города эксплуатируются 1 энергетический котел, тепловой мощностью 97,6  Гкал/час (2 котла в резерве). Присоединенная нагрузка города составляет 54,15 Гкал/ час.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Горячая вода транспортируется по наружным тепловым сетям общей протяженностью 40,121 км в двухтрубном исполнении. Из них нуждаются в замене в связи с окончанием срока службы 20,06 км сетей (50%), в аварийном режиме эксплуатируется 0,8 км (2%).</w:t>
      </w:r>
      <w:r w:rsidRPr="003146C9">
        <w:rPr>
          <w:sz w:val="24"/>
          <w:szCs w:val="24"/>
        </w:rPr>
        <w:tab/>
        <w:t>В город горячая вода подается четырьмя насосными станциями.</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настоящее время деятельность коммунального комплекса поселения характеризуется невысоким качеством предоставления коммунальных услуг, неэффективным использованием ресурсов.</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Сетевая вода, отпускаемая  ТЭЦ, не превышает, как правило, 100 градусов. Тепловая энергия по системе теплоснабжения распределяется неравномерно и как следствие одни дома «мерзнут», другие страдают от высокой температуры внутри квартир. Велики потери горячей воды из системы.</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Вследствие дефицита тепла в отдельных домах территории Байкальского городского поселения наблюдается перерасход в потреблении электрической энергии.</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Огромное значение в стабилизации процесса теплоснабжения территории г. Байкальска имеет степень подготовки ТЭЦ г. Байкальска к зимнему отопительному сезону.</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Для осуществления бесперебойной подачи тепловой энергии в отопительный период   необходимо ежегодно выполнять первоочередные, ремонтно-подготовительные </w:t>
      </w:r>
      <w:r w:rsidRPr="003146C9">
        <w:rPr>
          <w:sz w:val="24"/>
          <w:szCs w:val="24"/>
        </w:rPr>
        <w:lastRenderedPageBreak/>
        <w:t>мероприятия на ТЭЦ г. Байкальска: выполнение ремонтных работ на основном и резервном оборудовании, зданиях и сооружениях, приобретение необходимых материалов для ведения технологических процессов, создание запаса расходных материалов и запасных частей для осуществления аварийных работ. Большая часть поднадзорного оборудования выработало свой нормативный срок службы. Дальнейшая эксплуатация его возможна только после получения положительного заключения экспертизы промышленной безопасности. Выполнение данных мероприятий обеспечит разрешение на дальнейшую эксплуатацию объектов выработавших свой нормативный срок службы.</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 xml:space="preserve">Водоснабжение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Первый источник водоснабжения находится в долине реки Солзан в 500м. от микрорайона «Южный». Задействовано в работе 6 артезианских скважин, пробуренных в период с 1962 года по 1972 год.</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Глубина скважин 60-120м.</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Эксплуатационный дебет скважин:№2-50м3/час, №4 – 36 м3/час, №5р – 46,5 м3/час, №3р – 39,6 м3/час, №4р – 45,72 м3/час.</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Имеется еще одна скважина №7 (пробурена в 1998 году, дебет – 23 м3/час), но в эксплуатацию не была введена. До настоящего времени скважина не оборудована. Действующие скважины в связи с очень продолжительным сроком эксплуатации заилены, неоднократно промывались силами предприятия и в настоящее время их дебет составляет в пределах 35-40% от расчетного дебета.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Второй источник водоснабжения находится в микрорайоне «Гагарина».</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эксплуатации находятся 3 артезианских скважины: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№1  глубина 65м, дебит 44м3/сут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№2  глубина 60,3м, дебит 36м3/сут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№3  глубина 65м, дебит 27м3/сут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Третий источник водоснабжения находится в микрорайоне «Строитель»</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Действуют две скважины: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№1  глубина 70м, дебит 33,6м3/сут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№2  глубина 56м, дебит 25м3/сут</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Электроснабжение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Система электроснабжения города состоит из  подсистем: ГУЭП «Облкоммунэнерго», ОАО «Южные электрические сети», ВСЖД. Эксплуатацией энергохозяйства в селитебной территории города занимается ОАО «УЖКС».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Электроснабжение жилой и общественно-деловой зон г, Байкальска</w:t>
      </w:r>
      <w:r w:rsidRPr="003146C9">
        <w:rPr>
          <w:sz w:val="24"/>
          <w:szCs w:val="24"/>
        </w:rPr>
        <w:t xml:space="preserve"> осуществляется от понизительной трансформаторной подстанции ГПП-1- 35/6 кВ. Общая потребная нагрузка по городу в среднем составляет  14020 кВт. Степень износа основных производственных фондов – 82%. В  неудовлетворительном состоянии находятся   питающие и резервные кабели 6 кВ в микрорайоне Гагарина, перегружены по мощностям ТП-38 и КТПН -250, питающие микрорайон Красный Ключ. Очень большие проблемы с электроснабжением микрорайона Восточный (нехватка необходимых мощностей).</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Слюдянское городское поселение</w:t>
      </w:r>
      <w:bookmarkEnd w:id="15"/>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Слюдянское городское поселение состоит из 8 микрорайонов, которые обслуживаются 10 теплоисточниками, в том числе 1 электрокотельной в п.Сухой Ручей и десятью угольными котельными, из которых 3 котельные оснащены паровыми котлами и 7 котельных оснащены водогрейными котлами. Кроме того имеются ведомственные мелкие угольные котельные.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Самая крупная котельная города Слюдянка – </w:t>
      </w:r>
      <w:r w:rsidRPr="00C04D6F">
        <w:rPr>
          <w:sz w:val="24"/>
          <w:szCs w:val="24"/>
        </w:rPr>
        <w:t>«Центральная»</w:t>
      </w:r>
      <w:r w:rsidRPr="003146C9">
        <w:rPr>
          <w:sz w:val="24"/>
          <w:szCs w:val="24"/>
        </w:rPr>
        <w:t xml:space="preserve">, снабжающая теплом центральную часть города и микрорайон «Прибрежный».  Котельная обслуживает 5772 человека, обслуживаемая площадь составляет 268,7 тыс. кв. м. Котельная отапливает 142 </w:t>
      </w:r>
      <w:r w:rsidRPr="003146C9">
        <w:rPr>
          <w:sz w:val="24"/>
          <w:szCs w:val="24"/>
        </w:rPr>
        <w:lastRenderedPageBreak/>
        <w:t>жилых дома, общей площадью 136,2 тыс. квадратных метров. В настоящее время котельная оснащена четырьмя паровыми котлами марки КЕ 25-14С, со слоевым сжиганием топлива, производительностью 25 тонн пара в час или 14,35 Гкал/час каждый. Установленная мощность котельной составляет 57,4 Гкал/час. Присоединенная нагрузка составляет 27,4 Гкал/час. В период 2011-2013 гг. при поддержке Правительства Иркутской области 2 котла были полностью заменены и произведена частичная замена оборудования.</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Граничащий с центральным микрорайоном микрорайон «Рудоуправление» обслуживается котельной «Рудо» и двумя мелкими угольными котельными «Дом ребенка» и «ЦРБ».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Котельная «Рудо» отапливает 49 жилых домов, общей площадью 39,1 тыс. кв. м., количество населения, пользующегося услугами данной котельной – 2127 человек. Установленная мощность котельной составляет 15,2 Гкал/час, присоединенная нагрузка – 5,2 Гкал/час.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Котельная «Стройка»  оснащена  водогрейными котлами   марки КВ -0,7 в количестве 3 шт. и двумя котлами КВм-1,25 – 2шт., смонтированными в 2011 году благодаря поддержке Правительства Иркутской области.  Общая установленная мощность котельной составляет  4,22  Гкал/час, присоединенная нагрузка 3,654 Гкал/час.</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Котельная микрорайона «Стройка» обеспечивает теплоснабжением как жилые дома, так и промышленные, бюджетные организации и объекты соцкультбыта. Общее количество населения пользующееся  теплоснабжением данной котельной, составляет 1084 человек, количество отапливаемых домов составляет 25 штук, общей площадью 27,6 тыс. кв. м. Общая отапливаемая площадь данной котельной составляет 27,9 тыс. м</w:t>
      </w:r>
      <w:r w:rsidRPr="00C04D6F">
        <w:rPr>
          <w:sz w:val="24"/>
          <w:szCs w:val="24"/>
        </w:rPr>
        <w:t>2.</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Теплоснабжение микрорайона «Берсенева» осуществляется от котельной «СМП», Установленная   мощность котельной  составляет 3,5 Гкал/час, присоединенная нагрузка 2,158 Гкал/час. Котельная укомплектована четырьмя водогрейными котлами марки КВм-1,16, КВСм-1,16, КВр-0,58, введенными в эксплуатацию в период с 2005 по 2010 гг. Котельная снабжает теплом население, проживающее в многоквартирных домах, предприятия и организации, а также объекты соцкультбыта, в том числе областной детский дом, детская спортивная школа Количество населения, пользующегося теплоснабжением от данной котельной составляет 641 человек,  количество отапливаемых домов – 12, общей площадью 14 тыс. кв. м. Общая отапливаемая площадь составляет 16,6 тыс. кв. м.</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Котельная «Перевал»</w:t>
      </w:r>
      <w:r w:rsidRPr="00C04D6F">
        <w:rPr>
          <w:sz w:val="24"/>
          <w:szCs w:val="24"/>
        </w:rPr>
        <w:t xml:space="preserve"> </w:t>
      </w:r>
      <w:r w:rsidRPr="003146C9">
        <w:rPr>
          <w:sz w:val="24"/>
          <w:szCs w:val="24"/>
        </w:rPr>
        <w:t>снабжает теплом микрорайон «Квартал» г.Слюдянки. Оснащена  тремя паровыми котлами  марки КЕ6,5-14С 2012, 2013, 2014 года ввода в эксплуатацию. Общая установленная мощность котельной составляет 11,2  Гкал/час. Присоединенная нагрузка  10,64 Гкал/час</w:t>
      </w:r>
      <w:r w:rsidR="005651B6">
        <w:rPr>
          <w:sz w:val="24"/>
          <w:szCs w:val="24"/>
        </w:rPr>
        <w:t>.</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 Одной из основных проблем Слюдянского городского поселения является высокий уровень загрязнения окружающей среды. В целом по городскому поселению годовые выбросы в атмосферу от угольных котельных составляют 955 т., в т. ч. 386 т. твердых и 568т. Газообразных. В настоящее время угольные котельные являются самыми крупными загрязнителями окружающей среды в г.Слюдянке. Наиболее сильными загрязнителями в настоящее время являются котельные микрорайона «Рудоуправление». Суммарные выбросы загрязняющих веществ от действующих котельных м-на «Рудоуправление» составляют 469 т/год, в т. ч. твердых  32 т/год. Таким образом, наиболее актуальным вопросом на сегодняшний день является реконструкция системы теплоснабжения города Слюдянка путем создания единого теплоисточника в центральной части города и микрорайоне «Рудо» путем закрытия двух неэффективных теплоисточников (котельных «Рудо», «Дом ребенка». Для определения степени целесообразности объединения теплоисточников с экономической, технологической и экологической точки зрения необходимости выполнить предпроектную разработку данного мероприятия.</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Электроснабжение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lastRenderedPageBreak/>
        <w:t>Электроснабжение жилого сектора, объектов социально-бытового назначения осуществляется электросетевым участком Слюдянского подразделения ГУЭП «Облкоммунэнерго». Протяженность линий электропередач в воздушном и кабельном исполнении напряжением 10, 6, 0,4 кВ составляет 183,5 км, в городе в эксплуатации 60 трансформаторных подстанции. В связи с необходимостью обеспечения районов перспективной застройки электроэнергией  требуются  строительство   новых   электрических   сетей   0,4-10 кВ, установка новых трансформаторных подстанций и реконструкция существующих.</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Также необходимо обеспечить объекты ЖКХ резервными источниками электроснабжения.</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Водоснабжение г. Слюдянка в настоящее время осуществляется  из одиночно рассредоточенных скважин в кол-ве 24 шт.,  водозабора Центральный и водозабора с  р. Слюдянка, расположенного в микрорайоне «Рудо». Десять источников водоснабжения (децентрализованные скважины) не имеют разводящих сетей.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Водозабор «Центральный» расположен на берегу озера Байкал. Здание 1905 года постройки. С начала эксплуатации капитальный ремонт объекта не производился (имеются сквозные трещины, не соблюдаются  санитарные и технические нормы). В настоящее время имеется острая необходимость проведения капитального ремонта здания водозабора Центральный. Также необходимо отметить, что здание водозабора является памятником архитектуры. Кроме того, в случае большой волны на Байкале, водоприемное оборудование котельной забивается илом и твердыми частицами. Требуется вынос водозабора дальше от береговой полосы, с одновременной проверкой пропускной способности водозабора, в целях обеспечения возможности увеличения потребителей.</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Существующий водозабор в микрорайоне «Рудо» не соответствует санитарным требованиям и нормам. Водоразбор осуществляется из открытого источника р. Слюдянка Изначально водозаборное сооружение было построено для использования в технологическом процессе обработки камня для предприятия «Байкальский мрамор», которое в настоящее время реорганизовано. Дно реки в месте  водозабора заилено. Вода поступает без какой-либо водоподготовки в самотечный трубопровод. В период паводковых вод вода также не отвечает санитарным требованиям, поэтому подвоз питьевой  воды осуществляется  спец. транспортом. Результатом неудовлетворительного состояния объекта водоснабжения являются нестабильные бактериалогические показатели качества подаваемой населению питьевой воды. В связи с этим имеется необходимость реорганизации системы водоснабжения микрорайона «Рудо». Необходимо проработать вопрос об объединении системы водоснабжения микрорайона «Центральный» и микрорайона «Рудо». Для этого необходимо произвести прокладку водовода, объединяющего два микрорайона. Либо проработать вопрос о создании нового водоисточника в микрорайоне «Рудо» или модернизации существующего водозабора с заменой оборудования на более эффективное и оформление на водозабор правоустанавливающих документов в установленном Законом порядке.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 и очистка сточных вод</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По причине того, что канализационная система города развивалась хаотично, в настоящее время периодически возникают проблемы из-за низкой пропускной способности коллекторов в связи с зауженными диаметрами. Износ канализационных сетей составляет 82%, что является причиной возникновения аварийных ситуаций, которые влекут сброс канализационных вод на рельеф. Учитывая географическое расположение Слюдянки на берегу озера Байкал, решение данной проблемы носит первоочередной характер. Необходимо организовать мероприятия по восстановление пропускной способности коллекторов, а также провести модернизацию канализационных сетей с учетом существующих нагрузок и перспективной застройки. Планируется </w:t>
      </w:r>
      <w:r w:rsidRPr="00C04D6F">
        <w:rPr>
          <w:sz w:val="24"/>
          <w:szCs w:val="24"/>
        </w:rPr>
        <w:lastRenderedPageBreak/>
        <w:t>выполнить реконструкцию очистных сооружений «Нептун». Для этого предпринимаются необходимые меры для вхождения в федеральную программу «Защита оз. Байкал».</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Прием и очистка сточных вод в городе производится  двумя канализационными очистными сооружениями: «Перевал», производительностью 800м3/сут. и новые канализационные очистные сооружения, производительностью 6000м3/сут. Проект новых очистных сооружений в г. Слюдянка предусматривает переключение канализационных очистных сооружений «Перевал», где сточные воды будут перекачиваться в приемную камеру новых очистных.</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Очистные сооружения микрорайона «Квартал» предназначены для очистки  хоз.-бытовых сточных вод жилого массива микрорайона, предприятий и организаций. Проектная мощность очистных сооружений 800 куб. м в сутки. Очистные сооружения эксплуатируются с 1986 г.</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Новые канализационные очистные сооружения в г.Слюдянка спроектированы в 2001 году  Иркутским институтом «Гипрокоммунводоканал», производительностью 6000 м3/сут. Строительство очистных было начато в 2002 году на площадке  действующих очистных сооружений «Перевал». Строительство продолжалось до декабря 2009 года. В 2010 году начался период пуско-наладочных работ, который до сих пор не закончен. За период эксплуатации новых очистных сооружений и проведения пуско-наладочных работ выявились недостатки, которые нужно устранить  в кратчайшие сроки.</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Кроме того, на территории муниципального образования имеются канализационные насосные станции, требующие восстановления.</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Для организаций коммунального комплекса, осуществляющих эксплуатацию объектов водоснабжения и водоотведения в городских округах и городских поселениях, основной проблемой является высокий уровень износа основных фондов. Для большинства же сельских поселений характерна проблематика отсутствия указанных организаций либо слабой материально-технической оснащенности существующих. Вследствие чего, </w:t>
      </w:r>
      <w:r w:rsidRPr="003146C9">
        <w:rPr>
          <w:sz w:val="24"/>
          <w:szCs w:val="24"/>
        </w:rPr>
        <w:br/>
        <w:t>с учетом возможности местных бюджетов, осуществление мер по решению проблем водоснабжения, водоотведения существенно ограничено.</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По предварительным оценкам, на проведение мероприятий по строительству, реконструкции и модернизации объектов водоснабжения и водоотведения с целью приведения в нормативное состояние и обеспечения населения водой, соответствующей гигиеническим нормативам, в нужном количестве для удовлетворения хозяйственно-бытовых потребностей, включая потребности коммунальных инфраструктур населенных пунктов необходимо </w:t>
      </w:r>
      <w:r w:rsidRPr="00C04D6F">
        <w:rPr>
          <w:sz w:val="24"/>
          <w:szCs w:val="24"/>
        </w:rPr>
        <w:t>151,0</w:t>
      </w:r>
      <w:r w:rsidRPr="003146C9">
        <w:rPr>
          <w:sz w:val="24"/>
          <w:szCs w:val="24"/>
        </w:rPr>
        <w:t xml:space="preserve"> млн. руб., в том числе по объектам водоснабжения – 34,0 млн. руб., по объектам водоотведения – 117,0 млн. руб.</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Култукское городское поселение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371F04" w:rsidRPr="00371F04"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71F04">
        <w:rPr>
          <w:sz w:val="24"/>
          <w:szCs w:val="24"/>
        </w:rPr>
        <w:t xml:space="preserve">В  Култукском муниципальном образовании имеется три угольных котельных. Общая присоединенная нагрузка от 2,84 Гкал/час., общая мощность 13,56 Гкал/час.  (вид топлива – уголь), и электробойлерная, общая присоединенная нагрузк а на которую  составляет 0,26 Гкал/час., общая мощность 0,69 Гкал/час.  Ряд котельных были переданы в муниципальную собственность от муниципального образования Слюдянский район  по фактическому состоянию (без ремонтов и техпаспортов). </w:t>
      </w:r>
    </w:p>
    <w:p w:rsidR="00371F04" w:rsidRPr="00371F04"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71F04">
        <w:rPr>
          <w:sz w:val="24"/>
          <w:szCs w:val="24"/>
        </w:rPr>
        <w:t xml:space="preserve">Электробойлерная является экономически неэффективным видом отопления жилого сектора, вследствие чего экономически обоснованный тариф за тепловую  энергию  составляет 2160,93 руб./Гкал., для снижения тарифа необходим переход с электроотопления на угольное. </w:t>
      </w:r>
    </w:p>
    <w:p w:rsidR="00D46233" w:rsidRPr="003146C9"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71F04">
        <w:rPr>
          <w:sz w:val="24"/>
          <w:szCs w:val="24"/>
        </w:rPr>
        <w:t xml:space="preserve">Для решения проблемы необходима модернизация существующих котельных и присоединением дополнительной нагрузки от электробойлерных. Использование данного </w:t>
      </w:r>
      <w:r w:rsidRPr="00371F04">
        <w:rPr>
          <w:sz w:val="24"/>
          <w:szCs w:val="24"/>
        </w:rPr>
        <w:lastRenderedPageBreak/>
        <w:t>вида отопления позволит увеличить объем производства энергетических ресурсов с использованием экономически эффективного источника энергии</w:t>
      </w:r>
      <w:r>
        <w:rPr>
          <w:sz w:val="24"/>
          <w:szCs w:val="24"/>
        </w:rPr>
        <w:t>.</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В настоящее время водоснабжение р.п. Култук, пос.жд.ст. Ангасолка и пос.жд.ст. Андриановская осуществляется от артезианских скважин. Регулирование режима водоснабжения обеспечивается накопительными емкостями.</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Также одним из основных источников водоснабжения в пос.жд.ст. Ангасолка является поверхностный водозабор из оз. Байкал, производительностью 48383 м³/сут. Водозабор представлен двумя напорными водоприемными трубами Ду200 мм, уходящими в озеро Байкал, по которым вода, посредством накачки насосными агрегатами (насосные станции 1-го и 2-го водоподъема) поступает в накопительную емкость объемом 125 м3 находящейся в пос.жд.ст. Ангасолка, а оттуда, через насосную станцию  в котельную «Ангасолка» и самотеком по кольцевой разводящей сети в поселок. Состояние водозабора удовлетворительное. На разводящей сети установлены пожарные гидранты и водоразборные колонки. К сети подключены сооружения щебеночного завода, жилые дома, клуб, баня, школа, детский сад. Протяженность сетей – 6,4 км.</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На основании паспорта ЖКХ на 2017 год на территории Култукского городского поселения имеется восемь артезианских скважин, которые снабжают население.</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Култукское МО имеет три технологические зоны централизованного холодного водоснабжения, расположенного в п. Култук,</w:t>
      </w:r>
      <w:r w:rsidRPr="00C04D6F">
        <w:rPr>
          <w:sz w:val="24"/>
          <w:szCs w:val="24"/>
        </w:rPr>
        <w:t xml:space="preserve"> </w:t>
      </w:r>
      <w:r w:rsidRPr="00D16830">
        <w:rPr>
          <w:sz w:val="24"/>
          <w:szCs w:val="24"/>
        </w:rPr>
        <w:t>ст. Андриановская, ст. Ангасолка.</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В п. Култук к данной технологической зоне относятся 7 артезианских скважин. На ст. Андриановская к данной технологической зоне относится 1 артезианская скважина. На ст. Ангасолка к данной технологической зоне относятся 2 артезианских скважины.</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Нецентрализованные системы холодного водоснабжения применяются в индивидуальных жилых домах. Нецентрализованные системы горячего водоснабжения применяются преимущественно в индивидуальных жилых домах, а также в случаях, где присоединение к централизованным сетям по различным причинам экономически нецелесообразно или отсутствует возможность технологического присоединения.</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В системе водоснабжения </w:t>
      </w:r>
      <w:r w:rsidRPr="00D16830">
        <w:rPr>
          <w:sz w:val="24"/>
          <w:szCs w:val="24"/>
        </w:rPr>
        <w:t>Култукского</w:t>
      </w:r>
      <w:r w:rsidRPr="00C04D6F">
        <w:rPr>
          <w:bCs/>
        </w:rPr>
        <w:t xml:space="preserve"> МО </w:t>
      </w:r>
      <w:r w:rsidRPr="00D16830">
        <w:rPr>
          <w:sz w:val="24"/>
          <w:szCs w:val="24"/>
        </w:rPr>
        <w:t>Слюдянского района,</w:t>
      </w:r>
      <w:r w:rsidRPr="00C04D6F">
        <w:rPr>
          <w:sz w:val="24"/>
          <w:szCs w:val="24"/>
        </w:rPr>
        <w:t xml:space="preserve"> системы очистки питьевой воды отсутствуют. Вода из скважин подается потребителям без прохождения дополнительной очистки. Согласно данным администрации </w:t>
      </w:r>
      <w:r w:rsidRPr="00D16830">
        <w:rPr>
          <w:sz w:val="24"/>
          <w:szCs w:val="24"/>
        </w:rPr>
        <w:t>Култукского</w:t>
      </w:r>
      <w:r w:rsidRPr="00C04D6F">
        <w:rPr>
          <w:bCs/>
        </w:rPr>
        <w:t xml:space="preserve"> МО </w:t>
      </w:r>
      <w:r w:rsidRPr="00D16830">
        <w:rPr>
          <w:sz w:val="24"/>
          <w:szCs w:val="24"/>
        </w:rPr>
        <w:t>вода соответствует требованиям  СанПиН 2.1.4.1074-01 «Питьевая вода».</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Основные проблемы функционирования системы водоснабжения: </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 высокая степень износа зданий и оборудования функциональных элементов системы; </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 низкая степень автоматизации производственных процессов; </w:t>
      </w:r>
    </w:p>
    <w:p w:rsidR="00371F04" w:rsidRPr="003146C9"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недостаточное оборудование зданий, строений и сооружений приборами учета воды.</w:t>
      </w:r>
      <w:r w:rsidRPr="003146C9">
        <w:rPr>
          <w:sz w:val="24"/>
          <w:szCs w:val="24"/>
        </w:rPr>
        <w:t xml:space="preserve">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w:t>
      </w:r>
    </w:p>
    <w:p w:rsidR="00D16830" w:rsidRPr="00D16830"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Существующая система сбора и отвода хозяйственно-бытовых сточных вод Култукского МО включает в себя самотечные, напорные сети и канализационные насосные станции. Система канализации централизованная полная раздельная.</w:t>
      </w:r>
    </w:p>
    <w:p w:rsidR="00D16830" w:rsidRPr="00D16830"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В настоящее время отведение хозяйственно-бытовых сточных вод п. Култук производится на существующие канализационные очистные сооружения проектной производительностью 400 м³/сут. Очистные сооружения п. Култук введены в эксплуатацию в 1990 году.</w:t>
      </w:r>
    </w:p>
    <w:p w:rsidR="00D16830" w:rsidRPr="00D16830"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Отвод хоз.-бытовых стоков  жилого поселка ст. Ангасолка  осуществляется  на существующие канализационные очистные сооружения производительностью  226 м³/сут. Очистные сооружения ст. Ангасолка эксплуатируются с 1991 года.</w:t>
      </w:r>
    </w:p>
    <w:p w:rsidR="00D16830" w:rsidRPr="003146C9"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lastRenderedPageBreak/>
        <w:t>Существующий жилой фонд частного сектора - дворовые туалеты и выгребные ямы с последующим вывозом в места, согласованные с местными органами санитарного надзора.</w:t>
      </w:r>
    </w:p>
    <w:p w:rsidR="008B2B4E" w:rsidRDefault="008B2B4E"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Утуликское сельское поселение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Централизованное теплоснабжение обеспечивается от существующей котельной, в которой установлены два водогрейных котла единичной тепловой мощностью по 0,6 Гкал/ч. Основные технические параметры котельной: установленная тепловая мощность: Q</w:t>
      </w:r>
      <w:r w:rsidRPr="00C04D6F">
        <w:rPr>
          <w:sz w:val="24"/>
          <w:szCs w:val="24"/>
        </w:rPr>
        <w:t>уст.</w:t>
      </w:r>
      <w:r w:rsidRPr="003146C9">
        <w:rPr>
          <w:sz w:val="24"/>
          <w:szCs w:val="24"/>
        </w:rPr>
        <w:t xml:space="preserve"> = 1,2 Гкал/ч. Котельная отапливает 2-ва многоквартирных дома.</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Теплоносителем для нужд отопления служит горячая вода, вырабатываемая по графику качественного регулирования.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Снабжение холодной водой в рассматриваемом населённом пункте осуществляется централизованным и децентрализованным способом.</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Децентрализованное снабжение холодной водой осуществляется от индивидуальных скважин и шахтных колодцев.</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Централизованное снабжение холодной водой представлено системой «Центральная». В нее входят водопроводные сети протяженностью 270 метров, две артезианские скважины с перекачивающими насосами и водонапорная башня.</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На территории п.Утулик в настоящее время нет централизованной системы водоотведения, полностью отвечающей требованиям Федерального Закона «О водоснабжении и водоотведении» от 07.12.2011г. № 416-ФЗ.</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Стоки от зданий социального назначения, объектов культурно-бытового обслуживания и многоквартирных домов самотеком поступают в выгребные ямы, откуда откачиваются спецтехникой с последующим вывозом в места, согласованные с местными органами санитарного надзора.</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Портбайкальское сельское поселение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п. Байкал</w:t>
      </w:r>
      <w:r w:rsidR="00A341EF">
        <w:rPr>
          <w:sz w:val="24"/>
          <w:szCs w:val="24"/>
        </w:rPr>
        <w:t xml:space="preserve"> (порт)</w:t>
      </w:r>
      <w:r w:rsidRPr="003146C9">
        <w:rPr>
          <w:sz w:val="24"/>
          <w:szCs w:val="24"/>
        </w:rPr>
        <w:t xml:space="preserve"> 4 котельных. Наиболее мощная котельная в береговой части отапливает 5 многоквартирных жилых домов и гостиницу РЖД. Малая котельная на 2 дома находится в центральной части поселка. Школа и детсад отапливаются собственными котельными. Остальная часть застройки представлена 1-2- хэтажными домами с приусадебными участками, отапливается индивидуально – печами и электричеством</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Во всех теплоисточниках отпуск тепловой энергии в тепловые сети осуществляется по прямой схеме, непосредственно от котлов.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Электроснабжение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Электроснабжение Портбайкальского МО осуществляется от тяговой подстанции 35/10 </w:t>
      </w:r>
      <w:r w:rsidRPr="00C04D6F">
        <w:rPr>
          <w:sz w:val="24"/>
          <w:szCs w:val="24"/>
        </w:rPr>
        <w:t>кВ</w:t>
      </w:r>
      <w:r w:rsidRPr="003146C9">
        <w:rPr>
          <w:sz w:val="24"/>
          <w:szCs w:val="24"/>
        </w:rPr>
        <w:t xml:space="preserve">, находящейся в собственности ВСЖД (ф-л ОАО «РЖД») и получающей питание от подстанции 110/35/10 </w:t>
      </w:r>
      <w:r w:rsidRPr="00C04D6F">
        <w:rPr>
          <w:sz w:val="24"/>
          <w:szCs w:val="24"/>
        </w:rPr>
        <w:t xml:space="preserve">кВ </w:t>
      </w:r>
      <w:r w:rsidRPr="003146C9">
        <w:rPr>
          <w:sz w:val="24"/>
          <w:szCs w:val="24"/>
        </w:rPr>
        <w:t>«Туристская» (ОАО «ИЭСК» ЮЭС). Электрические сети и распределительные сети выполнены воздушными линиями. Мероприятия по изменению и реконструкции существующей системы электроснабжения п. Байкал генпланом не предусмотрены.</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Система «Центральная». </w:t>
      </w:r>
      <w:r w:rsidRPr="003146C9">
        <w:rPr>
          <w:sz w:val="24"/>
          <w:szCs w:val="24"/>
        </w:rPr>
        <w:t xml:space="preserve">Водозаборным сооружением в данной системе является колодец, расположенный в юго-восточной части поселения на ул. Вокзальная. Колодец находится в работе в течение всего года. Водой из данного колодца обеспечиваются 6 многоквартирных жилых домов и поселковая гостиница. Кроме того, воду из данной </w:t>
      </w:r>
      <w:r w:rsidRPr="003146C9">
        <w:rPr>
          <w:sz w:val="24"/>
          <w:szCs w:val="24"/>
        </w:rPr>
        <w:lastRenderedPageBreak/>
        <w:t xml:space="preserve">скважины берут жители посёлка, не имеющие централизованного ХВС. Разбор воды такими потребителями осуществляется от водоразборной колонки, установленной на водопроводной сети.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Исходя из информации, полученной от специалистов эксплуатирующей организации, и результатов проведённого обследования объектов рассматриваемой системы, выявлены следующие </w:t>
      </w:r>
      <w:r w:rsidRPr="00C04D6F">
        <w:rPr>
          <w:sz w:val="24"/>
          <w:szCs w:val="24"/>
        </w:rPr>
        <w:t>проблемы</w:t>
      </w:r>
      <w:r w:rsidRPr="003146C9">
        <w:rPr>
          <w:sz w:val="24"/>
          <w:szCs w:val="24"/>
        </w:rPr>
        <w:t>:</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Насосное оборудование полностью исчерпало свой нормативный срок службы. Это обстоятельство может привести к возникновению аварийной ситуации и остановке работы системы на продолжительное время.</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Регулировка режима работы насосов в настоящее время осуществляется эксплуатационным персоналом вручную, что снижает показатель надёжной и безаварийной эксплуатации системы.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Отсутствуют приборы учёта и контроля, что не позволяет достоверно оценивать объемы потребляемой воды и эффективность работы системы.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Система «Баранчик». </w:t>
      </w:r>
      <w:r w:rsidRPr="003146C9">
        <w:rPr>
          <w:sz w:val="24"/>
          <w:szCs w:val="24"/>
        </w:rPr>
        <w:t>Водозаборным сооружением в данной системе является поверхностный водозабор. Он расположен в юго-западной части посёлка на берегу оз. Байкал.</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Водозабор функционирует только в отопительный период. Забираемая вода используется для нужд только одного потребителя - котельной «Баранчик».</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В настоящее время водозабор представляет собой сооружение некапитального строительства, выполненное из металлических листов. Его высота составляет 2.2 </w:t>
      </w:r>
      <w:r w:rsidRPr="00C04D6F">
        <w:rPr>
          <w:sz w:val="24"/>
          <w:szCs w:val="24"/>
        </w:rPr>
        <w:t>м</w:t>
      </w:r>
      <w:r w:rsidRPr="003146C9">
        <w:rPr>
          <w:sz w:val="24"/>
          <w:szCs w:val="24"/>
        </w:rPr>
        <w:t xml:space="preserve">, площадь – 10.8 </w:t>
      </w:r>
      <w:r w:rsidRPr="00C04D6F">
        <w:rPr>
          <w:sz w:val="24"/>
          <w:szCs w:val="24"/>
        </w:rPr>
        <w:t>м2</w:t>
      </w:r>
      <w:r w:rsidRPr="003146C9">
        <w:rPr>
          <w:sz w:val="24"/>
          <w:szCs w:val="24"/>
        </w:rPr>
        <w:t xml:space="preserve">, объём – 24 </w:t>
      </w:r>
      <w:r w:rsidRPr="00C04D6F">
        <w:rPr>
          <w:sz w:val="24"/>
          <w:szCs w:val="24"/>
        </w:rPr>
        <w:t>м3</w:t>
      </w:r>
      <w:r w:rsidRPr="003146C9">
        <w:rPr>
          <w:sz w:val="24"/>
          <w:szCs w:val="24"/>
        </w:rPr>
        <w:t>.</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На водозаборе установлены 2 насоса марки К 80/65 (1 в работе, 1 в резерве). Они перекачивают воду по водопроводной сети к единственному потребителю – котельной «Баранчик».</w:t>
      </w:r>
      <w:r w:rsidRPr="00C04D6F">
        <w:rPr>
          <w:sz w:val="24"/>
          <w:szCs w:val="24"/>
        </w:rPr>
        <w:t xml:space="preserve"> </w:t>
      </w:r>
      <w:r w:rsidRPr="003146C9">
        <w:rPr>
          <w:sz w:val="24"/>
          <w:szCs w:val="24"/>
        </w:rPr>
        <w:t>Производительности насосов в настоящее время достаточно для</w:t>
      </w:r>
      <w:r w:rsidRPr="00C04D6F">
        <w:rPr>
          <w:sz w:val="24"/>
          <w:szCs w:val="24"/>
        </w:rPr>
        <w:t xml:space="preserve"> </w:t>
      </w:r>
      <w:r w:rsidRPr="003146C9">
        <w:rPr>
          <w:sz w:val="24"/>
          <w:szCs w:val="24"/>
        </w:rPr>
        <w:t>обеспечения расчётного водопотребления в системе.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w:t>
      </w:r>
    </w:p>
    <w:p w:rsidR="00D46233" w:rsidRPr="003146C9" w:rsidRDefault="00D46233" w:rsidP="0090230C">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настоящее время в п. Байкал нет централизованной системы водоотведения. Через объекты существующей децентрализованной системы (выгребные ямы и надворные туалеты) неочищенные сточные воды неизбежно попадают в окружающую среду.</w:t>
      </w:r>
    </w:p>
    <w:p w:rsidR="00197DB2" w:rsidRPr="007602F8" w:rsidRDefault="003E111F" w:rsidP="00E44CD4">
      <w:pPr>
        <w:pStyle w:val="ConsPlusNormal"/>
        <w:spacing w:after="240"/>
        <w:jc w:val="center"/>
        <w:outlineLvl w:val="2"/>
        <w:rPr>
          <w:rFonts w:cs="Courier New"/>
          <w:b/>
        </w:rPr>
      </w:pPr>
      <w:bookmarkStart w:id="16" w:name="_Toc532195856"/>
      <w:r w:rsidRPr="007602F8">
        <w:rPr>
          <w:rFonts w:cs="Courier New"/>
          <w:b/>
        </w:rPr>
        <w:t>3.2.7.  С</w:t>
      </w:r>
      <w:r w:rsidR="00197DB2" w:rsidRPr="007602F8">
        <w:rPr>
          <w:rFonts w:cs="Courier New"/>
          <w:b/>
        </w:rPr>
        <w:t>остояние окру</w:t>
      </w:r>
      <w:r w:rsidR="002B233D" w:rsidRPr="007602F8">
        <w:rPr>
          <w:rFonts w:cs="Courier New"/>
          <w:b/>
        </w:rPr>
        <w:t>жающей среды, природные ресурсы</w:t>
      </w:r>
      <w:bookmarkEnd w:id="16"/>
    </w:p>
    <w:p w:rsidR="00AF7533" w:rsidRPr="00AF7533" w:rsidRDefault="00AF7533" w:rsidP="00A341EF">
      <w:pPr>
        <w:ind w:firstLine="709"/>
        <w:jc w:val="both"/>
        <w:rPr>
          <w:sz w:val="24"/>
          <w:szCs w:val="24"/>
        </w:rPr>
      </w:pPr>
      <w:r w:rsidRPr="00AF7533">
        <w:rPr>
          <w:color w:val="000000"/>
          <w:sz w:val="24"/>
          <w:szCs w:val="24"/>
        </w:rPr>
        <w:t>Осуществление государственной стратегии Российской Федерации по охране окружающей среды и обеспечению устойчивого развития предусматривает реализацию закрепленного в Конституции Российской Федерации права граждан на благоприятную окружающую среду, прав будущих поколений на пользование природно-ресурсным потенциалом в целях поддержания устойчивого развития, а также решение текущих социально-экономических задач в неразрывной связи с осуществлением адекватных мер по защите и улучшению окружающей среды, сбережению и восстановлению природных ресурсов.</w:t>
      </w:r>
    </w:p>
    <w:p w:rsidR="00AF7533" w:rsidRPr="00AF7533" w:rsidRDefault="00AF7533" w:rsidP="00A341EF">
      <w:pPr>
        <w:pStyle w:val="ae"/>
        <w:spacing w:before="0" w:beforeAutospacing="0" w:after="0" w:afterAutospacing="0"/>
        <w:ind w:firstLine="709"/>
        <w:rPr>
          <w:color w:val="000000"/>
        </w:rPr>
      </w:pPr>
      <w:r w:rsidRPr="00AF7533">
        <w:rPr>
          <w:color w:val="000000"/>
        </w:rPr>
        <w:t>Стратегия  по охране окружающей среды основана на трех основных составляющих:</w:t>
      </w:r>
    </w:p>
    <w:p w:rsidR="00AF7533" w:rsidRPr="00AF7533" w:rsidRDefault="00AF7533" w:rsidP="00A341EF">
      <w:pPr>
        <w:pStyle w:val="ae"/>
        <w:numPr>
          <w:ilvl w:val="0"/>
          <w:numId w:val="7"/>
        </w:numPr>
        <w:tabs>
          <w:tab w:val="left" w:pos="993"/>
        </w:tabs>
        <w:spacing w:before="0" w:beforeAutospacing="0" w:after="0" w:afterAutospacing="0"/>
        <w:ind w:left="0" w:firstLine="709"/>
        <w:jc w:val="both"/>
      </w:pPr>
      <w:r w:rsidRPr="00ED2BA7">
        <w:rPr>
          <w:color w:val="000000"/>
          <w:u w:val="single"/>
        </w:rPr>
        <w:t>Экологическая безопасность:</w:t>
      </w:r>
      <w:r w:rsidRPr="00AF7533">
        <w:t xml:space="preserve"> </w:t>
      </w:r>
      <w:r w:rsidRPr="00ED2BA7">
        <w:rPr>
          <w:color w:val="000000"/>
        </w:rPr>
        <w:t>экологически обоснованное размещение</w:t>
      </w:r>
      <w:r w:rsidR="00ED2BA7">
        <w:rPr>
          <w:color w:val="000000"/>
        </w:rPr>
        <w:t xml:space="preserve"> </w:t>
      </w:r>
      <w:r w:rsidRPr="00ED2BA7">
        <w:rPr>
          <w:color w:val="000000"/>
        </w:rPr>
        <w:t>производительных сил;</w:t>
      </w:r>
      <w:r w:rsidRPr="00AF7533">
        <w:t xml:space="preserve"> </w:t>
      </w:r>
      <w:r w:rsidRPr="00ED2BA7">
        <w:rPr>
          <w:color w:val="000000"/>
        </w:rPr>
        <w:t>экологически безопасное развитие промышленности, энергетики, транспорта и коммунального хозяйства;</w:t>
      </w:r>
      <w:r w:rsidRPr="00AF7533">
        <w:t xml:space="preserve"> </w:t>
      </w:r>
      <w:r w:rsidRPr="00ED2BA7">
        <w:rPr>
          <w:color w:val="000000"/>
        </w:rPr>
        <w:t>экологически безопасное развитие сельского хозяйства;</w:t>
      </w:r>
      <w:r w:rsidRPr="00AF7533">
        <w:t xml:space="preserve"> </w:t>
      </w:r>
      <w:r w:rsidRPr="00ED2BA7">
        <w:rPr>
          <w:color w:val="000000"/>
        </w:rPr>
        <w:t>неистощительное использование возобновимых природных ресурсов;</w:t>
      </w:r>
      <w:r w:rsidRPr="00AF7533">
        <w:t xml:space="preserve"> </w:t>
      </w:r>
      <w:r w:rsidRPr="00ED2BA7">
        <w:rPr>
          <w:color w:val="000000"/>
        </w:rPr>
        <w:t>рациональное использование невозобновимых природных ресурсов;</w:t>
      </w:r>
      <w:r w:rsidRPr="00AF7533">
        <w:t xml:space="preserve"> </w:t>
      </w:r>
      <w:r w:rsidRPr="00ED2BA7">
        <w:rPr>
          <w:color w:val="000000"/>
        </w:rPr>
        <w:t>расширенное использование вторичных ресурсов, утилизация, обезвреживание и захоронение отходов;</w:t>
      </w:r>
    </w:p>
    <w:p w:rsidR="00AF7533" w:rsidRPr="00AF7533" w:rsidRDefault="00AF7533" w:rsidP="00A341EF">
      <w:pPr>
        <w:pStyle w:val="ae"/>
        <w:spacing w:before="0" w:beforeAutospacing="0" w:after="0" w:afterAutospacing="0"/>
        <w:ind w:firstLine="709"/>
        <w:jc w:val="both"/>
      </w:pPr>
      <w:r w:rsidRPr="00AF7533">
        <w:rPr>
          <w:color w:val="000000"/>
        </w:rPr>
        <w:lastRenderedPageBreak/>
        <w:t>совершенствование управления в области охраны окружающей среды, природопользования, предупреждения и ликвидации чрезвычайных ситуаций.</w:t>
      </w:r>
    </w:p>
    <w:p w:rsidR="00AF7533" w:rsidRPr="00AF7533" w:rsidRDefault="00AF7533" w:rsidP="00A341EF">
      <w:pPr>
        <w:pStyle w:val="ae"/>
        <w:spacing w:before="0" w:beforeAutospacing="0" w:after="0" w:afterAutospacing="0"/>
        <w:ind w:firstLine="709"/>
        <w:jc w:val="both"/>
      </w:pPr>
      <w:r w:rsidRPr="00AF7533">
        <w:rPr>
          <w:color w:val="000000"/>
          <w:u w:val="single"/>
        </w:rPr>
        <w:t>2. Охрана среды обитания человека:</w:t>
      </w:r>
      <w:r w:rsidRPr="00AF7533">
        <w:t xml:space="preserve"> </w:t>
      </w:r>
      <w:r w:rsidRPr="00AF7533">
        <w:rPr>
          <w:color w:val="000000"/>
        </w:rPr>
        <w:t>создание для людей здоровой среды обитания в городских и сельских поселениях;</w:t>
      </w:r>
      <w:r w:rsidRPr="00AF7533">
        <w:t xml:space="preserve"> </w:t>
      </w:r>
      <w:r w:rsidRPr="00AF7533">
        <w:rPr>
          <w:color w:val="000000"/>
        </w:rPr>
        <w:t>развитие системы природных комплексов рекреационного и курортно-оздоровительного назначения;</w:t>
      </w:r>
      <w:r w:rsidRPr="00AF7533">
        <w:t xml:space="preserve"> </w:t>
      </w:r>
      <w:r w:rsidRPr="00AF7533">
        <w:rPr>
          <w:color w:val="000000"/>
        </w:rPr>
        <w:t>улучшение качества продуктов питания;</w:t>
      </w:r>
      <w:r w:rsidRPr="00AF7533">
        <w:t xml:space="preserve"> </w:t>
      </w:r>
      <w:r w:rsidRPr="00AF7533">
        <w:rPr>
          <w:color w:val="000000"/>
        </w:rPr>
        <w:t>обеспечение населения качественной питьевой водой;</w:t>
      </w:r>
      <w:r w:rsidRPr="00AF7533">
        <w:t xml:space="preserve"> </w:t>
      </w:r>
      <w:r w:rsidRPr="00AF7533">
        <w:rPr>
          <w:color w:val="000000"/>
        </w:rPr>
        <w:t>предотвращение загрязнения атмосферного воздуха и водных объектов;</w:t>
      </w:r>
      <w:r w:rsidRPr="00AF7533">
        <w:t xml:space="preserve"> </w:t>
      </w:r>
      <w:r w:rsidRPr="00AF7533">
        <w:rPr>
          <w:color w:val="000000"/>
        </w:rPr>
        <w:t>обеспечение радиационной безопасности населения;</w:t>
      </w:r>
      <w:r w:rsidRPr="00AF7533">
        <w:t xml:space="preserve"> </w:t>
      </w:r>
      <w:r w:rsidRPr="00AF7533">
        <w:rPr>
          <w:color w:val="000000"/>
        </w:rPr>
        <w:t>предупреждение и уменьшение опасного воздействия природных явлений, техногенных аварий и катастроф;</w:t>
      </w:r>
      <w:r w:rsidRPr="00AF7533">
        <w:t xml:space="preserve"> </w:t>
      </w:r>
      <w:r w:rsidRPr="00AF7533">
        <w:rPr>
          <w:color w:val="000000"/>
        </w:rPr>
        <w:t>экологическое воспитание и образование населения.</w:t>
      </w:r>
    </w:p>
    <w:p w:rsidR="00AF7533" w:rsidRPr="00AF7533" w:rsidRDefault="00AF7533" w:rsidP="00A341EF">
      <w:pPr>
        <w:pStyle w:val="ae"/>
        <w:spacing w:before="0" w:beforeAutospacing="0" w:after="0" w:afterAutospacing="0"/>
        <w:ind w:firstLine="709"/>
        <w:jc w:val="both"/>
      </w:pPr>
      <w:r w:rsidRPr="00AF7533">
        <w:rPr>
          <w:color w:val="000000"/>
          <w:u w:val="single"/>
        </w:rPr>
        <w:t>3. Оздоровление (восстановление) нарушенных экосистем:</w:t>
      </w:r>
      <w:r w:rsidRPr="00AF7533">
        <w:rPr>
          <w:color w:val="000000"/>
        </w:rPr>
        <w:t xml:space="preserve"> выведение из кризисной экологической ситуации  промышленных центров (городов); сохранение природных  комплексов; обеспечение естественного развития экосистем; сохранение и восстановление уникальных природных комплексов и ландшафтов.</w:t>
      </w:r>
    </w:p>
    <w:p w:rsidR="00AF7533" w:rsidRPr="00AF7533" w:rsidRDefault="00ED2BA7" w:rsidP="00A341EF">
      <w:pPr>
        <w:ind w:firstLine="709"/>
        <w:jc w:val="both"/>
        <w:rPr>
          <w:sz w:val="24"/>
          <w:szCs w:val="24"/>
        </w:rPr>
      </w:pPr>
      <w:r>
        <w:rPr>
          <w:sz w:val="24"/>
          <w:szCs w:val="24"/>
        </w:rPr>
        <w:t xml:space="preserve"> </w:t>
      </w:r>
      <w:r w:rsidR="00AF7533" w:rsidRPr="00AF7533">
        <w:rPr>
          <w:sz w:val="24"/>
          <w:szCs w:val="24"/>
        </w:rPr>
        <w:t>В современном мире, а Россия здесь не исключение, увеличилось негативное воздействие на окружающую среду, что является следствием научно-технического прогресса. Загрязнение атмосферного воздуха, почвы, вод, нерациональное использование природных ресурсов создают серьезную угрозу для жизни и здоровья населения.</w:t>
      </w:r>
    </w:p>
    <w:p w:rsidR="00AF7533" w:rsidRPr="00AF7533" w:rsidRDefault="00AF7533" w:rsidP="00AF7533">
      <w:pPr>
        <w:ind w:firstLine="360"/>
        <w:jc w:val="both"/>
        <w:rPr>
          <w:sz w:val="24"/>
          <w:szCs w:val="24"/>
        </w:rPr>
      </w:pPr>
    </w:p>
    <w:p w:rsidR="00AF7533" w:rsidRPr="00AF7533" w:rsidRDefault="00AF7533" w:rsidP="00AF7533">
      <w:pPr>
        <w:ind w:firstLine="360"/>
        <w:jc w:val="both"/>
        <w:rPr>
          <w:sz w:val="24"/>
          <w:szCs w:val="24"/>
        </w:rPr>
      </w:pPr>
      <w:r w:rsidRPr="00AF7533">
        <w:rPr>
          <w:sz w:val="24"/>
          <w:szCs w:val="24"/>
        </w:rPr>
        <w:t xml:space="preserve">   Экологическая обстановка южного Байкала.</w:t>
      </w:r>
    </w:p>
    <w:p w:rsidR="00AF7533" w:rsidRPr="00AF7533" w:rsidRDefault="00AF7533" w:rsidP="00AF7533">
      <w:pPr>
        <w:pStyle w:val="ae"/>
        <w:spacing w:before="0" w:beforeAutospacing="0" w:after="0" w:afterAutospacing="0"/>
        <w:ind w:firstLine="539"/>
        <w:jc w:val="both"/>
      </w:pPr>
      <w:r w:rsidRPr="00AF7533">
        <w:rPr>
          <w:b/>
        </w:rPr>
        <w:t>Атмосферный воздух</w:t>
      </w:r>
      <w:r w:rsidRPr="00AF7533">
        <w:t xml:space="preserve"> (ФГБУ «Иркутское УГМС» Росгидромета, 2016 г.). В центральной экологической зоне Байкальской природной территории (ЦЭЗ БПТ) наблюдения за состоянием загрязнения атмосферного воздуха осуществляется в 4 населенных пунктах Иркутской области – г. Байкальске, г. Слюдянка, р.п. Култук, п. Листвянка.</w:t>
      </w:r>
    </w:p>
    <w:p w:rsidR="00AF7533" w:rsidRPr="00AF7533" w:rsidRDefault="00AF7533" w:rsidP="00AF7533">
      <w:pPr>
        <w:pStyle w:val="ae"/>
        <w:spacing w:before="0" w:beforeAutospacing="0" w:after="0" w:afterAutospacing="0"/>
        <w:ind w:firstLine="539"/>
        <w:jc w:val="both"/>
      </w:pPr>
      <w:r w:rsidRPr="00AF7533">
        <w:t>В соответствии с установленной программой наблюдений для каждого населенного пункта БПТ в атмосферном воздухе определяется содержание как основных загрязняющих веществ -  диоксида серы, диоксида и оксида азота,  оксида углерода, взвешенных веществ и взвешенных частиц РМ10 и РМ2,5,  так и специфических загрязняющих веществ – сероводорода, фтористого водорода и растворимых твердых фторидов, формальдегида, хлора, аммиака, сероуглерода, хлорида водорода, фенола, бенз(а)пирена, сажи, ароматических углеводородов, а также приземного озона и тяжелых металлов.</w:t>
      </w:r>
    </w:p>
    <w:p w:rsidR="00AF7533" w:rsidRPr="00AF7533" w:rsidRDefault="00AF7533" w:rsidP="00AF7533">
      <w:pPr>
        <w:pStyle w:val="ae"/>
        <w:spacing w:before="0" w:beforeAutospacing="0" w:after="0" w:afterAutospacing="0"/>
        <w:ind w:firstLine="539"/>
        <w:jc w:val="both"/>
      </w:pPr>
      <w:r w:rsidRPr="00AF7533">
        <w:t>В 2016 г. на территории ЦЭЗ  случаев экстремально-высокого и высокого загрязнения атмосферного воздуха не зарегистрировано. По комплексному индексу загрязнения атмосферного воздуха (ИЗА) уровень  загрязнения атмосферы в г.г. Байкальск и Слюдянка, а также в р.п. Култук и пгт Листвянка  оценивался как «низкий». По сравнению с 2015 г., уровень загрязнения в населенных пунктах ЦЭЗ не изменился.</w:t>
      </w:r>
    </w:p>
    <w:p w:rsidR="00AF7533" w:rsidRPr="00AF7533" w:rsidRDefault="00AF7533" w:rsidP="00AF7533">
      <w:pPr>
        <w:pStyle w:val="ae"/>
        <w:spacing w:before="0" w:beforeAutospacing="0" w:after="0" w:afterAutospacing="0"/>
        <w:ind w:firstLine="539"/>
        <w:jc w:val="both"/>
      </w:pPr>
      <w:r w:rsidRPr="00AF7533">
        <w:t>В атмосферный воздух южной части оз. Байкал  от стационарных источников основных предприятий Южно-Байкальского промышленного узла в 2016 г. поступило 3,394 тыс. т загрязняющих веществ (в 2015 г. -2,76 тыс. т). В г. Байкальске – 2,085 тыс. т  (в 2015 г. – 1,48 тыс. т), в г. Слюдянке – 1,309 тыс. т (в 2015 г. – 1,22 тыс. т).</w:t>
      </w:r>
    </w:p>
    <w:p w:rsidR="00AF7533" w:rsidRPr="00AF7533" w:rsidRDefault="00AF7533" w:rsidP="00AF7533">
      <w:pPr>
        <w:pStyle w:val="ae"/>
        <w:spacing w:before="0" w:beforeAutospacing="0" w:after="0" w:afterAutospacing="0"/>
        <w:ind w:firstLine="539"/>
        <w:jc w:val="both"/>
      </w:pPr>
      <w:r w:rsidRPr="00AF7533">
        <w:rPr>
          <w:b/>
        </w:rPr>
        <w:t xml:space="preserve">Сброс в оз. Байкал </w:t>
      </w:r>
      <w:r w:rsidRPr="00AF7533">
        <w:t>(Управление Росприроднадзора по Иркутской области, 2016 г.).</w:t>
      </w:r>
    </w:p>
    <w:p w:rsidR="00AF7533" w:rsidRPr="00AF7533" w:rsidRDefault="00AF7533" w:rsidP="00AF7533">
      <w:pPr>
        <w:pStyle w:val="ae"/>
        <w:spacing w:before="0" w:beforeAutospacing="0" w:after="0" w:afterAutospacing="0"/>
        <w:ind w:firstLine="539"/>
        <w:jc w:val="both"/>
      </w:pPr>
      <w:r w:rsidRPr="00AF7533">
        <w:t>В границах муниципального района эксплуатируется 5 канализационных очистных сооружений (п. Ангасолка, р.п. Култук, г. Слюдянка – 2 объекта, г. Байкальск). Сброс очищенных сточных вод в озеро  Байкал производится только с КОС города Байкальска.</w:t>
      </w:r>
    </w:p>
    <w:p w:rsidR="00AF7533" w:rsidRPr="00AF7533" w:rsidRDefault="00AF7533" w:rsidP="00AF7533">
      <w:pPr>
        <w:pStyle w:val="ae"/>
        <w:spacing w:before="0" w:beforeAutospacing="0" w:after="0" w:afterAutospacing="0"/>
        <w:ind w:firstLine="539"/>
        <w:jc w:val="both"/>
      </w:pPr>
      <w:r w:rsidRPr="00AF7533">
        <w:t>В 2016 г. очистными сооружениями г. Байкальска в оз. Байкал было сброшено 1,55 млн. м</w:t>
      </w:r>
      <w:r w:rsidRPr="00AF7533">
        <w:rPr>
          <w:vertAlign w:val="superscript"/>
        </w:rPr>
        <w:t>3</w:t>
      </w:r>
      <w:r w:rsidRPr="00AF7533">
        <w:t xml:space="preserve"> недостаточно очищенных  сточных вод (в 2015 г. -1,65 млн. м</w:t>
      </w:r>
      <w:r w:rsidRPr="00AF7533">
        <w:rPr>
          <w:vertAlign w:val="superscript"/>
        </w:rPr>
        <w:t>3</w:t>
      </w:r>
      <w:r w:rsidRPr="00AF7533">
        <w:t>). В целом по Южно-Байкальскому промышленному узлу сбросы сточных вод в поверхностные водные объекты составил в 2016 г. – 2,4 млн. м</w:t>
      </w:r>
      <w:r w:rsidRPr="00AF7533">
        <w:rPr>
          <w:vertAlign w:val="superscript"/>
        </w:rPr>
        <w:t>3</w:t>
      </w:r>
      <w:r w:rsidRPr="00AF7533">
        <w:t>, в 2015 г. – 2,73 млн. м</w:t>
      </w:r>
      <w:r w:rsidRPr="00AF7533">
        <w:rPr>
          <w:vertAlign w:val="superscript"/>
        </w:rPr>
        <w:t>3</w:t>
      </w:r>
      <w:r w:rsidRPr="00AF7533">
        <w:t>.</w:t>
      </w:r>
    </w:p>
    <w:p w:rsidR="00AF7533" w:rsidRPr="00AF7533" w:rsidRDefault="00AF7533" w:rsidP="00AF7533">
      <w:pPr>
        <w:pStyle w:val="ae"/>
        <w:spacing w:before="0" w:beforeAutospacing="0" w:after="0" w:afterAutospacing="0"/>
        <w:ind w:firstLine="539"/>
        <w:jc w:val="both"/>
      </w:pPr>
      <w:r w:rsidRPr="00AF7533">
        <w:rPr>
          <w:b/>
        </w:rPr>
        <w:lastRenderedPageBreak/>
        <w:t>Отходы (Управление Росприроднадзора по Иркутской области. 2016 г.).</w:t>
      </w:r>
      <w:r w:rsidRPr="00AF7533">
        <w:t xml:space="preserve"> На территории Слюдянского района размещены следующие  санкционированные объекты размещения (захоронения) отходов производства и потребления: для ТБО (ТКО) – бывший карьер песчано-гравийной смеси в пади Талая площадью 4.0 га,  карты № 12 Бабхинского золоотвала  площадью 11,8 га; отвалы горных работ Ангасольского щебеносного завода и предприятия «Карьер «Перевал»; выведенные из эксплуатации карты шламлигнина ОАО «Байкальский ЦБК» (Солзанская площадка).</w:t>
      </w:r>
    </w:p>
    <w:p w:rsidR="00AF7533" w:rsidRPr="00AF7533" w:rsidRDefault="00AF7533" w:rsidP="00AF7533">
      <w:pPr>
        <w:pStyle w:val="ae"/>
        <w:spacing w:before="0" w:beforeAutospacing="0" w:after="0" w:afterAutospacing="0"/>
        <w:ind w:firstLine="539"/>
        <w:jc w:val="both"/>
      </w:pPr>
      <w:r w:rsidRPr="00AF7533">
        <w:t>За 2016 г. образовалось 926,31 тыс. т отходов производства и потребления (в 2015 г. – 902,63 тыс.т).</w:t>
      </w:r>
    </w:p>
    <w:p w:rsidR="00AF7533" w:rsidRPr="00AF7533" w:rsidRDefault="00AF7533" w:rsidP="00AF7533">
      <w:pPr>
        <w:pStyle w:val="ac"/>
        <w:rPr>
          <w:sz w:val="24"/>
          <w:szCs w:val="24"/>
        </w:rPr>
      </w:pPr>
    </w:p>
    <w:p w:rsidR="00AF7533" w:rsidRPr="00AF7533" w:rsidRDefault="00AF7533" w:rsidP="00AF7533">
      <w:pPr>
        <w:jc w:val="center"/>
        <w:rPr>
          <w:b/>
          <w:sz w:val="24"/>
          <w:szCs w:val="24"/>
        </w:rPr>
      </w:pPr>
      <w:r w:rsidRPr="00AF7533">
        <w:rPr>
          <w:b/>
          <w:sz w:val="24"/>
          <w:szCs w:val="24"/>
        </w:rPr>
        <w:t>Природные ресурсы</w:t>
      </w:r>
    </w:p>
    <w:p w:rsidR="00AF7533" w:rsidRPr="00AF7533" w:rsidRDefault="00AF7533" w:rsidP="00ED2BA7">
      <w:pPr>
        <w:tabs>
          <w:tab w:val="left" w:pos="993"/>
        </w:tabs>
        <w:ind w:firstLine="709"/>
        <w:jc w:val="both"/>
        <w:rPr>
          <w:sz w:val="24"/>
          <w:szCs w:val="24"/>
        </w:rPr>
      </w:pPr>
      <w:r w:rsidRPr="00AF7533">
        <w:rPr>
          <w:b/>
          <w:sz w:val="24"/>
          <w:szCs w:val="24"/>
        </w:rPr>
        <w:t>Полезные ископаемые и недропользование в ЦЭЗ БПТ.</w:t>
      </w:r>
      <w:r w:rsidRPr="00AF7533">
        <w:rPr>
          <w:sz w:val="24"/>
          <w:szCs w:val="24"/>
        </w:rPr>
        <w:t xml:space="preserve"> Постановлением Правительства Российской Федерации от 30.08.2001 г. № 643 утвержден Перечень видов деятельности, запрещенных в центральной экологической зоне. Непосредственно касаются минерально-сырьевых ресурсов (их добычи и разведки) пять:</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добыча сырой нефти и природного газа;</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добыча радиоактивных руд;</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добыча металлических руд;</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деятельность горнодобывающая и по разработке карьеров в части:</w:t>
      </w:r>
    </w:p>
    <w:p w:rsidR="00AF7533" w:rsidRPr="00AF7533" w:rsidRDefault="00AF7533" w:rsidP="00ED2BA7">
      <w:pPr>
        <w:tabs>
          <w:tab w:val="left" w:pos="993"/>
        </w:tabs>
        <w:ind w:firstLine="709"/>
        <w:jc w:val="both"/>
        <w:rPr>
          <w:sz w:val="24"/>
          <w:szCs w:val="24"/>
        </w:rPr>
      </w:pPr>
      <w:r w:rsidRPr="00AF7533">
        <w:rPr>
          <w:sz w:val="24"/>
          <w:szCs w:val="24"/>
        </w:rPr>
        <w:t>а) разведки и разработки новых месторождений, ранее не затронутых эксплуатационными работами;</w:t>
      </w:r>
    </w:p>
    <w:p w:rsidR="00AF7533" w:rsidRPr="00AF7533" w:rsidRDefault="00AF7533" w:rsidP="00ED2BA7">
      <w:pPr>
        <w:tabs>
          <w:tab w:val="left" w:pos="993"/>
        </w:tabs>
        <w:ind w:firstLine="709"/>
        <w:jc w:val="both"/>
        <w:rPr>
          <w:sz w:val="24"/>
          <w:szCs w:val="24"/>
        </w:rPr>
      </w:pPr>
      <w:r w:rsidRPr="00AF7533">
        <w:rPr>
          <w:sz w:val="24"/>
          <w:szCs w:val="24"/>
        </w:rPr>
        <w:t>б) добыча песка, гальки, гравия и щебня на акватории озера Байкал, в его прибрежной защитной полосе, в руслах нерестовых рек и их прибрежных защитных полосах, кроме дноуглубительных работ;</w:t>
      </w:r>
    </w:p>
    <w:p w:rsidR="00AF7533" w:rsidRPr="00AF7533" w:rsidRDefault="00AF7533" w:rsidP="00ED2BA7">
      <w:pPr>
        <w:tabs>
          <w:tab w:val="left" w:pos="993"/>
        </w:tabs>
        <w:ind w:firstLine="709"/>
        <w:jc w:val="both"/>
        <w:rPr>
          <w:sz w:val="24"/>
          <w:szCs w:val="24"/>
        </w:rPr>
      </w:pPr>
      <w:r w:rsidRPr="00AF7533">
        <w:rPr>
          <w:sz w:val="24"/>
          <w:szCs w:val="24"/>
        </w:rPr>
        <w:t>5) деятельность, связанная с проведением взрывных работ на акватории озера Байкал и в его водоохраной зоне.</w:t>
      </w:r>
    </w:p>
    <w:p w:rsidR="00AF7533" w:rsidRPr="00AF7533" w:rsidRDefault="00AF7533" w:rsidP="00A341EF">
      <w:pPr>
        <w:tabs>
          <w:tab w:val="left" w:pos="993"/>
        </w:tabs>
        <w:ind w:firstLine="709"/>
        <w:jc w:val="both"/>
        <w:rPr>
          <w:sz w:val="24"/>
          <w:szCs w:val="24"/>
        </w:rPr>
      </w:pPr>
      <w:r w:rsidRPr="00AF7533">
        <w:rPr>
          <w:sz w:val="24"/>
          <w:szCs w:val="24"/>
        </w:rPr>
        <w:t>По состоянию на 01.01.2018 г. в границах Слюдянск</w:t>
      </w:r>
      <w:r w:rsidR="00A341EF">
        <w:rPr>
          <w:sz w:val="24"/>
          <w:szCs w:val="24"/>
        </w:rPr>
        <w:t xml:space="preserve">ого района выявлено и разведано </w:t>
      </w:r>
      <w:r w:rsidRPr="00AF7533">
        <w:rPr>
          <w:sz w:val="24"/>
          <w:szCs w:val="24"/>
        </w:rPr>
        <w:t>20 месторождений. Шесть месторождений в разработке:  Слюдянское (Перевал) – мрамор для цементного сырья, строительный камень и щебень; Буровщина – розовый мрамор для облицовочного камня, гнейс и мрамор для строительного камня; Ангасольское -  гранит мигматит, щебень строительный; участок, примыкающий с северо-востока к Ангасольскому месторождению – гранит, щебень строительный; Динамитное – мрамор, щебень строительный.</w:t>
      </w:r>
    </w:p>
    <w:p w:rsidR="00AF7533" w:rsidRPr="00AF7533" w:rsidRDefault="00ED2BA7" w:rsidP="00ED2BA7">
      <w:pPr>
        <w:tabs>
          <w:tab w:val="left" w:pos="993"/>
        </w:tabs>
        <w:ind w:firstLine="709"/>
        <w:jc w:val="both"/>
        <w:rPr>
          <w:sz w:val="24"/>
          <w:szCs w:val="24"/>
        </w:rPr>
      </w:pPr>
      <w:r>
        <w:rPr>
          <w:sz w:val="24"/>
          <w:szCs w:val="24"/>
        </w:rPr>
        <w:t>О</w:t>
      </w:r>
      <w:r w:rsidR="00AF7533" w:rsidRPr="00AF7533">
        <w:rPr>
          <w:sz w:val="24"/>
          <w:szCs w:val="24"/>
        </w:rPr>
        <w:t>стальные месторождения не за лицензированы и находятся в государственном резерве.</w:t>
      </w:r>
    </w:p>
    <w:p w:rsidR="00AF7533" w:rsidRPr="00AF7533" w:rsidRDefault="00AF7533" w:rsidP="00AF7533">
      <w:pPr>
        <w:jc w:val="both"/>
        <w:rPr>
          <w:sz w:val="24"/>
          <w:szCs w:val="24"/>
        </w:rPr>
      </w:pPr>
    </w:p>
    <w:tbl>
      <w:tblPr>
        <w:tblStyle w:val="2-5"/>
        <w:tblW w:w="9356" w:type="dxa"/>
        <w:tblInd w:w="108" w:type="dxa"/>
        <w:tblLayout w:type="fixed"/>
        <w:tblLook w:val="01E0" w:firstRow="1" w:lastRow="1" w:firstColumn="1" w:lastColumn="1" w:noHBand="0" w:noVBand="0"/>
      </w:tblPr>
      <w:tblGrid>
        <w:gridCol w:w="1434"/>
        <w:gridCol w:w="1208"/>
        <w:gridCol w:w="1214"/>
        <w:gridCol w:w="1679"/>
        <w:gridCol w:w="1482"/>
        <w:gridCol w:w="1440"/>
        <w:gridCol w:w="899"/>
      </w:tblGrid>
      <w:tr w:rsidR="00AF7533" w:rsidRPr="00AF7533" w:rsidTr="00FC0E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 xml:space="preserve">Наименование месторождения </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Полезное ископаемое</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100000000000" w:firstRow="1" w:lastRow="0" w:firstColumn="0" w:lastColumn="0" w:oddVBand="0" w:evenVBand="0" w:oddHBand="0" w:evenHBand="0" w:firstRowFirstColumn="0" w:firstRowLastColumn="0" w:lastRowFirstColumn="0" w:lastRowLastColumn="0"/>
            </w:pPr>
            <w:r w:rsidRPr="00AF7533">
              <w:t>Значимость</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Потребительская ценность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100000000000" w:firstRow="1" w:lastRow="0" w:firstColumn="0" w:lastColumn="0" w:oddVBand="0" w:evenVBand="0" w:oddHBand="0" w:evenHBand="0" w:firstRowFirstColumn="0" w:firstRowLastColumn="0" w:lastRowFirstColumn="0" w:lastRowLastColumn="0"/>
            </w:pPr>
            <w:r w:rsidRPr="00AF7533">
              <w:t>Освоенность (состояние)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Недропользователь</w:t>
            </w:r>
          </w:p>
        </w:tc>
        <w:tc>
          <w:tcPr>
            <w:cnfStyle w:val="000100001000" w:firstRow="0" w:lastRow="0" w:firstColumn="0" w:lastColumn="1" w:oddVBand="0" w:evenVBand="0" w:oddHBand="0" w:evenHBand="0" w:firstRowFirstColumn="0" w:firstRowLastColumn="1"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Лицензия</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Перевал</w:t>
            </w:r>
          </w:p>
          <w:p w:rsidR="00AF7533" w:rsidRPr="00AF7533" w:rsidRDefault="00AF7533" w:rsidP="00AF7533">
            <w:pPr>
              <w:jc w:val="both"/>
              <w:rPr>
                <w:b w:val="0"/>
              </w:rPr>
            </w:pPr>
            <w:r w:rsidRPr="00AF7533">
              <w:rPr>
                <w:b w:val="0"/>
              </w:rPr>
              <w:t>(Слюдянское)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сырье цементное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 с 1957 г.</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ОАО «Анграский цементно-горный комбинат»</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ИРК 01987 ТЭ</w:t>
            </w:r>
          </w:p>
          <w:p w:rsidR="00AF7533" w:rsidRPr="00AF7533" w:rsidRDefault="00AF7533" w:rsidP="00AF7533">
            <w:pPr>
              <w:jc w:val="both"/>
            </w:pPr>
            <w:r w:rsidRPr="00AF7533">
              <w:t>01.12.2035 г.</w:t>
            </w: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Перевал</w:t>
            </w:r>
          </w:p>
          <w:p w:rsidR="00AF7533" w:rsidRPr="00AF7533" w:rsidRDefault="00AF7533" w:rsidP="00AF7533">
            <w:pPr>
              <w:jc w:val="both"/>
              <w:rPr>
                <w:b w:val="0"/>
              </w:rPr>
            </w:pPr>
            <w:r w:rsidRPr="00AF7533">
              <w:rPr>
                <w:b w:val="0"/>
              </w:rPr>
              <w:t>(Слюдянское)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известняк</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ОАО «Анграский цементно-горный комбинат»</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ИРК 01987 ТЭ</w:t>
            </w:r>
          </w:p>
          <w:p w:rsidR="00AF7533" w:rsidRPr="00AF7533" w:rsidRDefault="00AF7533" w:rsidP="00AF7533">
            <w:pPr>
              <w:jc w:val="both"/>
            </w:pPr>
            <w:r w:rsidRPr="00AF7533">
              <w:t>01.12.2035 г.</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Слюдянское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слюда-флогопит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 (разрабатывалось в 1927-1969 гг.)</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lastRenderedPageBreak/>
              <w:t>Таловское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слюда-флогопит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Безымяное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графит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Улунтуйское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форфор (апатит)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Сюточкина падь</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форфор (апатит)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Муринское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глина</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керамзитное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Муринское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глина</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кирпичное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Буровщина</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 розовый</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облицовочный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ООО «Буровщина»</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ИРК 01891 ТЭ</w:t>
            </w:r>
          </w:p>
          <w:p w:rsidR="00AF7533" w:rsidRPr="00AF7533" w:rsidRDefault="00AF7533" w:rsidP="00AF7533">
            <w:pPr>
              <w:jc w:val="both"/>
            </w:pPr>
            <w:r w:rsidRPr="00AF7533">
              <w:t>01.09.2014 г.</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Буровщина</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 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Ново-Буровщинское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облицовочный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Динамитное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 мраморная крошка</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ООО «Байкалпромкамень»</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ИРсл00002 ТЭ</w:t>
            </w: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Падь Похабиха</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149 км</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гнейсо-гранит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106 км</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гнейсо-гранит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Ангасольское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гранит, мигматит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ОАО «Первая нерудная компания»</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ИРсл00004 ТЭ</w:t>
            </w:r>
          </w:p>
          <w:p w:rsidR="00AF7533" w:rsidRPr="00AF7533" w:rsidRDefault="00AF7533" w:rsidP="00AF7533">
            <w:pPr>
              <w:jc w:val="both"/>
            </w:pPr>
            <w:r w:rsidRPr="00AF7533">
              <w:t>10.01.2020 г.</w:t>
            </w: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rPr>
                <w:b w:val="0"/>
              </w:rPr>
            </w:pPr>
            <w:r w:rsidRPr="00AF7533">
              <w:rPr>
                <w:b w:val="0"/>
              </w:rPr>
              <w:t>Участок, примыкающий с С-В к Ангасольскому месторождению</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гранит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ИРсл00003 ТЭ</w:t>
            </w:r>
          </w:p>
          <w:p w:rsidR="00AF7533" w:rsidRPr="00AF7533" w:rsidRDefault="00AF7533" w:rsidP="00AF7533">
            <w:pPr>
              <w:jc w:val="both"/>
            </w:pPr>
            <w:r w:rsidRPr="00AF7533">
              <w:t>10.01.2029 г.</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Утуликское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гравий, песок</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материал</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Паньковское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песок</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песок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bl>
    <w:p w:rsidR="00AF7533" w:rsidRPr="00AF7533" w:rsidRDefault="00AF7533" w:rsidP="00AF7533">
      <w:pPr>
        <w:jc w:val="both"/>
        <w:rPr>
          <w:sz w:val="24"/>
          <w:szCs w:val="24"/>
          <w:lang w:eastAsia="en-US"/>
        </w:rPr>
      </w:pPr>
    </w:p>
    <w:p w:rsidR="00AF7533" w:rsidRPr="00AF7533" w:rsidRDefault="00AF7533" w:rsidP="00ED2BA7">
      <w:pPr>
        <w:ind w:firstLine="709"/>
        <w:jc w:val="both"/>
        <w:rPr>
          <w:sz w:val="24"/>
          <w:szCs w:val="24"/>
        </w:rPr>
      </w:pPr>
      <w:r w:rsidRPr="00AF7533">
        <w:rPr>
          <w:b/>
          <w:sz w:val="24"/>
          <w:szCs w:val="24"/>
        </w:rPr>
        <w:t xml:space="preserve">Водные объекты </w:t>
      </w:r>
      <w:r w:rsidRPr="00AF7533">
        <w:rPr>
          <w:sz w:val="24"/>
          <w:szCs w:val="24"/>
        </w:rPr>
        <w:t xml:space="preserve">(Енисейское БВУ Росводресурсов). </w:t>
      </w:r>
    </w:p>
    <w:p w:rsidR="00AF7533" w:rsidRPr="00AF7533" w:rsidRDefault="00AF7533" w:rsidP="00ED2BA7">
      <w:pPr>
        <w:ind w:firstLine="709"/>
        <w:jc w:val="both"/>
        <w:rPr>
          <w:sz w:val="24"/>
          <w:szCs w:val="24"/>
        </w:rPr>
      </w:pPr>
      <w:r w:rsidRPr="00AF7533">
        <w:rPr>
          <w:b/>
          <w:sz w:val="24"/>
          <w:szCs w:val="24"/>
        </w:rPr>
        <w:t>Озеро Байкал.</w:t>
      </w:r>
      <w:r w:rsidRPr="00AF7533">
        <w:rPr>
          <w:sz w:val="24"/>
          <w:szCs w:val="24"/>
        </w:rPr>
        <w:t xml:space="preserve">  23 000 км</w:t>
      </w:r>
      <w:r w:rsidRPr="00AF7533">
        <w:rPr>
          <w:sz w:val="24"/>
          <w:szCs w:val="24"/>
          <w:vertAlign w:val="superscript"/>
        </w:rPr>
        <w:t>3</w:t>
      </w:r>
      <w:r w:rsidRPr="00AF7533">
        <w:rPr>
          <w:sz w:val="24"/>
          <w:szCs w:val="24"/>
        </w:rPr>
        <w:t xml:space="preserve"> чистой пресной воды сосредоточено в Байкале.  В водном балансе озера Байкал приходная часть баланса представлена:</w:t>
      </w:r>
    </w:p>
    <w:p w:rsidR="00AF7533" w:rsidRPr="00AF7533" w:rsidRDefault="00AF7533" w:rsidP="00ED2BA7">
      <w:pPr>
        <w:ind w:firstLine="709"/>
        <w:jc w:val="both"/>
        <w:rPr>
          <w:sz w:val="24"/>
          <w:szCs w:val="24"/>
        </w:rPr>
      </w:pPr>
      <w:r w:rsidRPr="00AF7533">
        <w:rPr>
          <w:sz w:val="24"/>
          <w:szCs w:val="24"/>
        </w:rPr>
        <w:t>- притоком поверхностных вод (82  % приходной части);</w:t>
      </w:r>
    </w:p>
    <w:p w:rsidR="00AF7533" w:rsidRPr="00AF7533" w:rsidRDefault="00AF7533" w:rsidP="00ED2BA7">
      <w:pPr>
        <w:ind w:firstLine="709"/>
        <w:jc w:val="both"/>
        <w:rPr>
          <w:sz w:val="24"/>
          <w:szCs w:val="24"/>
        </w:rPr>
      </w:pPr>
      <w:r w:rsidRPr="00AF7533">
        <w:rPr>
          <w:sz w:val="24"/>
          <w:szCs w:val="24"/>
        </w:rPr>
        <w:t>- осадками (16 %);</w:t>
      </w:r>
    </w:p>
    <w:p w:rsidR="00AF7533" w:rsidRPr="00AF7533" w:rsidRDefault="00AF7533" w:rsidP="00ED2BA7">
      <w:pPr>
        <w:ind w:firstLine="709"/>
        <w:jc w:val="both"/>
        <w:rPr>
          <w:sz w:val="24"/>
          <w:szCs w:val="24"/>
        </w:rPr>
      </w:pPr>
      <w:r w:rsidRPr="00AF7533">
        <w:rPr>
          <w:sz w:val="24"/>
          <w:szCs w:val="24"/>
        </w:rPr>
        <w:t>- притоком подземных вод (2%).</w:t>
      </w:r>
    </w:p>
    <w:p w:rsidR="00AF7533" w:rsidRPr="00AF7533" w:rsidRDefault="00AF7533" w:rsidP="00ED2BA7">
      <w:pPr>
        <w:ind w:firstLine="709"/>
        <w:jc w:val="both"/>
        <w:rPr>
          <w:sz w:val="24"/>
          <w:szCs w:val="24"/>
        </w:rPr>
      </w:pPr>
      <w:r w:rsidRPr="00AF7533">
        <w:rPr>
          <w:sz w:val="24"/>
          <w:szCs w:val="24"/>
        </w:rPr>
        <w:t>Составляющими расходной части баланса являются:</w:t>
      </w:r>
    </w:p>
    <w:p w:rsidR="00AF7533" w:rsidRPr="00AF7533" w:rsidRDefault="00AF7533" w:rsidP="00ED2BA7">
      <w:pPr>
        <w:ind w:firstLine="709"/>
        <w:jc w:val="both"/>
        <w:rPr>
          <w:sz w:val="24"/>
          <w:szCs w:val="24"/>
        </w:rPr>
      </w:pPr>
      <w:r w:rsidRPr="00AF7533">
        <w:rPr>
          <w:sz w:val="24"/>
          <w:szCs w:val="24"/>
        </w:rPr>
        <w:t>- сток из озера Байкал поверхностных вод – р. Ангара (73%);</w:t>
      </w:r>
    </w:p>
    <w:p w:rsidR="00AF7533" w:rsidRPr="00AF7533" w:rsidRDefault="00AF7533" w:rsidP="00ED2BA7">
      <w:pPr>
        <w:ind w:firstLine="709"/>
        <w:jc w:val="both"/>
        <w:rPr>
          <w:sz w:val="24"/>
          <w:szCs w:val="24"/>
        </w:rPr>
      </w:pPr>
      <w:r w:rsidRPr="00AF7533">
        <w:rPr>
          <w:sz w:val="24"/>
          <w:szCs w:val="24"/>
        </w:rPr>
        <w:t>- испарение (27 %).</w:t>
      </w:r>
    </w:p>
    <w:p w:rsidR="00AF7533" w:rsidRPr="00AF7533" w:rsidRDefault="00AF7533" w:rsidP="00ED2BA7">
      <w:pPr>
        <w:ind w:firstLine="709"/>
        <w:jc w:val="both"/>
        <w:rPr>
          <w:sz w:val="24"/>
          <w:szCs w:val="24"/>
        </w:rPr>
      </w:pPr>
      <w:r w:rsidRPr="00AF7533">
        <w:rPr>
          <w:sz w:val="24"/>
          <w:szCs w:val="24"/>
        </w:rPr>
        <w:lastRenderedPageBreak/>
        <w:t>Уровень озера зависит от количества выпавших на его водосборном бассейне осадков, величины притока поверхностных и подземных вод (приход), испарения и стока р. Ангара (расход), а также от режима эксплуатации Иркутской ГЭС.</w:t>
      </w:r>
    </w:p>
    <w:p w:rsidR="00AF7533" w:rsidRPr="00AF7533" w:rsidRDefault="00AF7533" w:rsidP="00ED2BA7">
      <w:pPr>
        <w:ind w:firstLine="709"/>
        <w:jc w:val="both"/>
        <w:rPr>
          <w:sz w:val="24"/>
          <w:szCs w:val="24"/>
        </w:rPr>
      </w:pPr>
      <w:r w:rsidRPr="00AF7533">
        <w:rPr>
          <w:sz w:val="24"/>
          <w:szCs w:val="24"/>
        </w:rPr>
        <w:t>На всех глубинах озера байкальская вода отличается постоянным гидрокарбонатным кальциевым составом с минерализацией около 100 мг/дм</w:t>
      </w:r>
      <w:r w:rsidRPr="00AF7533">
        <w:rPr>
          <w:sz w:val="24"/>
          <w:szCs w:val="24"/>
          <w:vertAlign w:val="superscript"/>
        </w:rPr>
        <w:t>3</w:t>
      </w:r>
      <w:r w:rsidRPr="00AF7533">
        <w:rPr>
          <w:sz w:val="24"/>
          <w:szCs w:val="24"/>
        </w:rPr>
        <w:t xml:space="preserve"> и постоянным насыщением кислородом около 10-12 мг/дм</w:t>
      </w:r>
      <w:r w:rsidRPr="00AF7533">
        <w:rPr>
          <w:sz w:val="24"/>
          <w:szCs w:val="24"/>
          <w:vertAlign w:val="superscript"/>
        </w:rPr>
        <w:t>3</w:t>
      </w:r>
      <w:r w:rsidRPr="00AF7533">
        <w:rPr>
          <w:sz w:val="24"/>
          <w:szCs w:val="24"/>
        </w:rPr>
        <w:t>.</w:t>
      </w:r>
    </w:p>
    <w:p w:rsidR="00AF7533" w:rsidRPr="00AF7533" w:rsidRDefault="00AF7533" w:rsidP="00ED2BA7">
      <w:pPr>
        <w:ind w:firstLine="709"/>
        <w:jc w:val="both"/>
        <w:rPr>
          <w:sz w:val="24"/>
          <w:szCs w:val="24"/>
        </w:rPr>
      </w:pPr>
      <w:r w:rsidRPr="00AF7533">
        <w:rPr>
          <w:sz w:val="24"/>
          <w:szCs w:val="24"/>
        </w:rPr>
        <w:t>Природные изменения химического состава воды Байкала происходят в поверхностном слое, прогреваемом летом.</w:t>
      </w:r>
    </w:p>
    <w:p w:rsidR="00AF7533" w:rsidRPr="00AF7533" w:rsidRDefault="00AF7533" w:rsidP="00ED2BA7">
      <w:pPr>
        <w:ind w:firstLine="709"/>
        <w:jc w:val="both"/>
        <w:rPr>
          <w:sz w:val="24"/>
          <w:szCs w:val="24"/>
        </w:rPr>
      </w:pPr>
      <w:r w:rsidRPr="00AF7533">
        <w:rPr>
          <w:b/>
          <w:sz w:val="24"/>
          <w:szCs w:val="24"/>
        </w:rPr>
        <w:t>Реки.</w:t>
      </w:r>
      <w:r w:rsidRPr="00AF7533">
        <w:rPr>
          <w:sz w:val="24"/>
          <w:szCs w:val="24"/>
        </w:rPr>
        <w:t xml:space="preserve"> Непосредственно  в Байкал стекают воды более 300 водотоков разного размера. Вытекает одна река – Ангара. Основной объем речного стока в Байкал формируется в буферной экологической зоне БПТ, где находятся основные площади водосборных бассейнов четырех крупнейших рек-притоков Байкала (Селенга, Верхняя Ангара, Баргузин и Турка), и в Монголии (Селенга). Водосборные бассейны всех остальных притоков Байкала находятся в ЦЭЗ. К основным малым притокам озера Байкал отнесены следующие реки Слюдянского района – Култучная, Похабиха, Слюдянка, Безымянная, Утулик, Бабха, Харлахта, Солзан, Б. Осиновка, Хара-Мурин.</w:t>
      </w:r>
    </w:p>
    <w:p w:rsidR="00AF7533" w:rsidRPr="00AF7533" w:rsidRDefault="00AF7533" w:rsidP="00ED2BA7">
      <w:pPr>
        <w:ind w:firstLine="709"/>
        <w:jc w:val="both"/>
        <w:rPr>
          <w:b/>
          <w:sz w:val="24"/>
          <w:szCs w:val="24"/>
        </w:rPr>
      </w:pPr>
      <w:r w:rsidRPr="00AF7533">
        <w:rPr>
          <w:b/>
          <w:sz w:val="24"/>
          <w:szCs w:val="24"/>
        </w:rPr>
        <w:t xml:space="preserve">Земли </w:t>
      </w:r>
      <w:r w:rsidRPr="00AF7533">
        <w:rPr>
          <w:sz w:val="24"/>
          <w:szCs w:val="24"/>
        </w:rPr>
        <w:t>(Управление Росреестра  по Иркутской области).</w:t>
      </w:r>
      <w:r w:rsidRPr="00AF7533">
        <w:rPr>
          <w:b/>
          <w:sz w:val="24"/>
          <w:szCs w:val="24"/>
        </w:rPr>
        <w:t xml:space="preserve"> </w:t>
      </w:r>
    </w:p>
    <w:p w:rsidR="00AF7533" w:rsidRPr="00AF7533" w:rsidRDefault="00AF7533" w:rsidP="00ED2BA7">
      <w:pPr>
        <w:ind w:firstLine="709"/>
        <w:jc w:val="both"/>
        <w:rPr>
          <w:b/>
          <w:sz w:val="24"/>
          <w:szCs w:val="24"/>
        </w:rPr>
      </w:pPr>
      <w:r w:rsidRPr="00AF7533">
        <w:rPr>
          <w:sz w:val="24"/>
          <w:szCs w:val="24"/>
        </w:rPr>
        <w:t>Площадь Слюдянского района составляет 630,11 тыс. га.</w:t>
      </w:r>
    </w:p>
    <w:p w:rsidR="00AF7533" w:rsidRPr="00AF7533" w:rsidRDefault="00AF7533" w:rsidP="00ED2BA7">
      <w:pPr>
        <w:ind w:firstLine="709"/>
        <w:jc w:val="both"/>
        <w:rPr>
          <w:sz w:val="24"/>
          <w:szCs w:val="24"/>
        </w:rPr>
      </w:pPr>
      <w:r w:rsidRPr="00AF7533">
        <w:rPr>
          <w:sz w:val="24"/>
          <w:szCs w:val="24"/>
        </w:rPr>
        <w:t>Распределение  земельного фонда Слюдянского района по категориям земель по состоянию на 01.01.2016 г.:</w:t>
      </w:r>
    </w:p>
    <w:p w:rsidR="00AF7533" w:rsidRPr="00AF7533" w:rsidRDefault="00AF7533" w:rsidP="00ED2BA7">
      <w:pPr>
        <w:ind w:firstLine="709"/>
        <w:jc w:val="both"/>
        <w:rPr>
          <w:sz w:val="24"/>
          <w:szCs w:val="24"/>
        </w:rPr>
      </w:pPr>
      <w:r w:rsidRPr="00AF7533">
        <w:rPr>
          <w:sz w:val="24"/>
          <w:szCs w:val="24"/>
        </w:rPr>
        <w:t>- сельскохозяйственного назначения 3,30  га;</w:t>
      </w:r>
    </w:p>
    <w:p w:rsidR="00AF7533" w:rsidRPr="00AF7533" w:rsidRDefault="00AF7533" w:rsidP="00ED2BA7">
      <w:pPr>
        <w:ind w:firstLine="709"/>
        <w:jc w:val="both"/>
        <w:rPr>
          <w:sz w:val="24"/>
          <w:szCs w:val="24"/>
        </w:rPr>
      </w:pPr>
      <w:r w:rsidRPr="00AF7533">
        <w:rPr>
          <w:sz w:val="24"/>
          <w:szCs w:val="24"/>
        </w:rPr>
        <w:t>- населенных пунктов  6,06  га;</w:t>
      </w:r>
    </w:p>
    <w:p w:rsidR="00AF7533" w:rsidRPr="00AF7533" w:rsidRDefault="00AF7533" w:rsidP="00ED2BA7">
      <w:pPr>
        <w:ind w:firstLine="709"/>
        <w:jc w:val="both"/>
        <w:rPr>
          <w:sz w:val="24"/>
          <w:szCs w:val="24"/>
        </w:rPr>
      </w:pPr>
      <w:r w:rsidRPr="00AF7533">
        <w:rPr>
          <w:sz w:val="24"/>
          <w:szCs w:val="24"/>
        </w:rPr>
        <w:t>-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3,19  га;</w:t>
      </w:r>
    </w:p>
    <w:p w:rsidR="00AF7533" w:rsidRPr="00AF7533" w:rsidRDefault="00AF7533" w:rsidP="00ED2BA7">
      <w:pPr>
        <w:ind w:firstLine="709"/>
        <w:jc w:val="both"/>
        <w:rPr>
          <w:sz w:val="24"/>
          <w:szCs w:val="24"/>
        </w:rPr>
      </w:pPr>
      <w:r w:rsidRPr="00AF7533">
        <w:rPr>
          <w:sz w:val="24"/>
          <w:szCs w:val="24"/>
        </w:rPr>
        <w:t>- особо охраняемых территорий  148,74  га;</w:t>
      </w:r>
    </w:p>
    <w:p w:rsidR="00AF7533" w:rsidRPr="00AF7533" w:rsidRDefault="00AF7533" w:rsidP="00ED2BA7">
      <w:pPr>
        <w:ind w:firstLine="709"/>
        <w:jc w:val="both"/>
        <w:rPr>
          <w:sz w:val="24"/>
          <w:szCs w:val="24"/>
        </w:rPr>
      </w:pPr>
      <w:r w:rsidRPr="00AF7533">
        <w:rPr>
          <w:sz w:val="24"/>
          <w:szCs w:val="24"/>
        </w:rPr>
        <w:t>- лесного фонда 270,86  га;</w:t>
      </w:r>
    </w:p>
    <w:p w:rsidR="00AF7533" w:rsidRPr="00AF7533" w:rsidRDefault="00AF7533" w:rsidP="00ED2BA7">
      <w:pPr>
        <w:ind w:firstLine="709"/>
        <w:jc w:val="both"/>
        <w:rPr>
          <w:sz w:val="24"/>
          <w:szCs w:val="24"/>
        </w:rPr>
      </w:pPr>
      <w:r w:rsidRPr="00AF7533">
        <w:rPr>
          <w:sz w:val="24"/>
          <w:szCs w:val="24"/>
        </w:rPr>
        <w:t>- водного фонда  197,60  га;</w:t>
      </w:r>
    </w:p>
    <w:p w:rsidR="00AF7533" w:rsidRDefault="00AF7533" w:rsidP="00C84662">
      <w:pPr>
        <w:spacing w:after="240"/>
        <w:ind w:firstLine="709"/>
        <w:jc w:val="both"/>
        <w:rPr>
          <w:sz w:val="24"/>
          <w:szCs w:val="24"/>
        </w:rPr>
      </w:pPr>
      <w:r w:rsidRPr="00AF7533">
        <w:rPr>
          <w:sz w:val="24"/>
          <w:szCs w:val="24"/>
        </w:rPr>
        <w:t>- земли государственного запаса  0,36  га.</w:t>
      </w:r>
    </w:p>
    <w:p w:rsidR="002B6BAF" w:rsidRPr="00AF7533" w:rsidRDefault="002B6BAF" w:rsidP="00C84662">
      <w:pPr>
        <w:jc w:val="both"/>
        <w:rPr>
          <w:sz w:val="24"/>
          <w:szCs w:val="24"/>
        </w:rPr>
      </w:pPr>
      <w:r>
        <w:rPr>
          <w:noProof/>
          <w:sz w:val="24"/>
          <w:szCs w:val="24"/>
        </w:rPr>
        <w:drawing>
          <wp:inline distT="0" distB="0" distL="0" distR="0" wp14:anchorId="021931B9" wp14:editId="1B952F0C">
            <wp:extent cx="5781675" cy="271462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F7533" w:rsidRPr="00AF7533" w:rsidRDefault="00AF7533" w:rsidP="007B594D">
      <w:pPr>
        <w:spacing w:before="240"/>
        <w:ind w:firstLine="709"/>
        <w:jc w:val="both"/>
        <w:rPr>
          <w:b/>
          <w:bCs/>
          <w:sz w:val="24"/>
          <w:szCs w:val="24"/>
          <w:lang w:eastAsia="x-none"/>
        </w:rPr>
      </w:pPr>
      <w:r w:rsidRPr="00AF7533">
        <w:rPr>
          <w:b/>
          <w:sz w:val="24"/>
          <w:szCs w:val="24"/>
        </w:rPr>
        <w:t>Леса</w:t>
      </w:r>
      <w:r w:rsidRPr="00AF7533">
        <w:rPr>
          <w:b/>
          <w:bCs/>
          <w:sz w:val="24"/>
          <w:szCs w:val="24"/>
          <w:lang w:eastAsia="x-none"/>
        </w:rPr>
        <w:t xml:space="preserve">. </w:t>
      </w:r>
      <w:r w:rsidRPr="00AF7533">
        <w:rPr>
          <w:rFonts w:eastAsia="Calibri"/>
          <w:sz w:val="24"/>
          <w:szCs w:val="24"/>
          <w:lang w:eastAsia="en-US"/>
        </w:rPr>
        <w:t>На территории района осуществляют деятельность 3 лесничества: Слюдянское (</w:t>
      </w:r>
      <w:r w:rsidRPr="00AF7533">
        <w:rPr>
          <w:sz w:val="22"/>
          <w:szCs w:val="22"/>
          <w:lang w:eastAsia="en-US"/>
        </w:rPr>
        <w:t>351424</w:t>
      </w:r>
      <w:r w:rsidRPr="00AF7533">
        <w:rPr>
          <w:rFonts w:eastAsia="Calibri"/>
          <w:sz w:val="24"/>
          <w:szCs w:val="24"/>
          <w:lang w:eastAsia="en-US"/>
        </w:rPr>
        <w:t xml:space="preserve"> га), Маритуйское (34415 га), Байкальское (28000 га),  – общая площадь лесничеств на 01.01.2014 г. составляет 413839 га. Маритуйское и Байкальское лесничества находятся на территории Прибайкальского национального парка.</w:t>
      </w:r>
    </w:p>
    <w:p w:rsidR="00AF7533" w:rsidRPr="007F6E6F" w:rsidRDefault="00AF7533" w:rsidP="00ED2BA7">
      <w:pPr>
        <w:widowControl w:val="0"/>
        <w:ind w:firstLine="709"/>
        <w:jc w:val="both"/>
        <w:rPr>
          <w:rFonts w:eastAsiaTheme="minorHAnsi"/>
          <w:sz w:val="24"/>
          <w:szCs w:val="24"/>
          <w:lang w:eastAsia="en-US"/>
        </w:rPr>
      </w:pPr>
      <w:r w:rsidRPr="00AF7533">
        <w:rPr>
          <w:rFonts w:eastAsia="Calibri"/>
          <w:sz w:val="24"/>
          <w:szCs w:val="24"/>
          <w:lang w:eastAsia="en-US"/>
        </w:rPr>
        <w:t xml:space="preserve">В соответствии со статьями 24 и 25 ЛК РФ определены следующие виды </w:t>
      </w:r>
      <w:r w:rsidRPr="00AF7533">
        <w:rPr>
          <w:rFonts w:eastAsia="Calibri"/>
          <w:sz w:val="24"/>
          <w:szCs w:val="24"/>
          <w:lang w:eastAsia="en-US"/>
        </w:rPr>
        <w:lastRenderedPageBreak/>
        <w:t>использования лесов, осуществление которых</w:t>
      </w:r>
      <w:r w:rsidRPr="00AF7533">
        <w:rPr>
          <w:rFonts w:eastAsiaTheme="minorHAnsi"/>
          <w:sz w:val="24"/>
          <w:szCs w:val="24"/>
          <w:lang w:eastAsia="en-US"/>
        </w:rPr>
        <w:t xml:space="preserve"> возможно на территории Слюдянского лесничества</w:t>
      </w:r>
      <w:r w:rsidRPr="007F6E6F">
        <w:rPr>
          <w:rFonts w:eastAsiaTheme="minorHAnsi"/>
          <w:sz w:val="24"/>
          <w:szCs w:val="24"/>
          <w:lang w:eastAsia="en-US"/>
        </w:rPr>
        <w:t xml:space="preserve"> </w:t>
      </w:r>
    </w:p>
    <w:p w:rsidR="007F6E6F" w:rsidRPr="007F6E6F" w:rsidRDefault="007F6E6F" w:rsidP="007F6E6F">
      <w:pPr>
        <w:widowControl w:val="0"/>
        <w:ind w:firstLine="740"/>
        <w:jc w:val="both"/>
        <w:rPr>
          <w:sz w:val="28"/>
          <w:szCs w:val="28"/>
          <w:lang w:eastAsia="en-US"/>
        </w:rPr>
      </w:pPr>
    </w:p>
    <w:p w:rsidR="007F6E6F" w:rsidRDefault="007F6E6F" w:rsidP="007B594D">
      <w:pPr>
        <w:widowControl w:val="0"/>
        <w:spacing w:after="240"/>
        <w:jc w:val="center"/>
        <w:rPr>
          <w:b/>
          <w:bCs/>
          <w:sz w:val="24"/>
          <w:szCs w:val="24"/>
          <w:lang w:eastAsia="en-US"/>
        </w:rPr>
      </w:pPr>
      <w:r w:rsidRPr="00DA7B6A">
        <w:rPr>
          <w:b/>
          <w:bCs/>
          <w:sz w:val="24"/>
          <w:szCs w:val="24"/>
          <w:lang w:eastAsia="en-US"/>
        </w:rPr>
        <w:t>Виды разрешенного использования лесов (га)</w:t>
      </w:r>
    </w:p>
    <w:p w:rsidR="00A341EF" w:rsidRDefault="00BF3BCA" w:rsidP="00BF3BCA">
      <w:pPr>
        <w:widowControl w:val="0"/>
        <w:ind w:firstLine="720"/>
        <w:jc w:val="both"/>
        <w:rPr>
          <w:bCs/>
          <w:sz w:val="24"/>
          <w:szCs w:val="24"/>
          <w:lang w:eastAsia="x-none"/>
        </w:rPr>
      </w:pPr>
      <w:r w:rsidRPr="007F6E6F">
        <w:rPr>
          <w:bCs/>
          <w:sz w:val="24"/>
          <w:szCs w:val="24"/>
          <w:lang w:eastAsia="x-none"/>
        </w:rPr>
        <w:t>На территории района расположены особо охраняемые природные территории: национальный парк федерального значения «Прибайкальский» и заказник «Иркутный» регионального значения. Национальный парк разбит на функциональные зоны: заповедная зона составляет 22773 га, где посещения допускается при наличии письменного разрешения администрации национального парка и зона рекреации и познавательного туризма (39642 га), в данной зоне разрешен сбор грибов, орехов, ягод. При наличии лицензий и путевок допускается спортивная охота.</w:t>
      </w:r>
    </w:p>
    <w:p w:rsidR="00BF3BCA" w:rsidRPr="007F6E6F" w:rsidRDefault="00BF3BCA" w:rsidP="00BF3BCA">
      <w:pPr>
        <w:widowControl w:val="0"/>
        <w:ind w:firstLine="720"/>
        <w:jc w:val="both"/>
        <w:rPr>
          <w:rFonts w:eastAsia="Calibri"/>
          <w:sz w:val="24"/>
          <w:szCs w:val="24"/>
          <w:lang w:eastAsia="en-US"/>
        </w:rPr>
      </w:pPr>
      <w:r w:rsidRPr="007F6E6F">
        <w:rPr>
          <w:bCs/>
          <w:sz w:val="24"/>
          <w:szCs w:val="24"/>
          <w:lang w:eastAsia="x-none"/>
        </w:rPr>
        <w:t xml:space="preserve"> Местному населению могут быть предоставлены участки для заготовки дров, сенокоса, пастбищ. </w:t>
      </w:r>
      <w:r w:rsidRPr="007F6E6F">
        <w:rPr>
          <w:sz w:val="24"/>
          <w:szCs w:val="24"/>
          <w:lang w:eastAsia="en-US"/>
        </w:rPr>
        <w:t xml:space="preserve">  Общая площадь заказника «Иркутный» по данным на 2014 год, составляет  29635,24 га, из которых: 16,7 тыс. га его площади расположено на территории Слюдянского муниципального образования (Слюдянское лесничество), а 12,9 тыс. га - на территории Шелеховского муниципального образования. Заказник «Иркутный» создан решением облисполкома от 20.11.1967 № 542. Срок действия заказника установлен без ограничения постановлением главы администрации области от 20.05.2003 № 73-пг. Особо охраняемые </w:t>
      </w:r>
      <w:r w:rsidRPr="007F6E6F">
        <w:rPr>
          <w:rFonts w:eastAsia="Calibri"/>
          <w:sz w:val="24"/>
          <w:szCs w:val="24"/>
          <w:lang w:eastAsia="en-US"/>
        </w:rPr>
        <w:t>природные территории расположены на территориях Маритуйского и Байкальского лесничеств.</w:t>
      </w:r>
    </w:p>
    <w:p w:rsidR="00BF3BCA" w:rsidRPr="007F6E6F" w:rsidRDefault="00BF3BCA" w:rsidP="00BF3BCA">
      <w:pPr>
        <w:widowControl w:val="0"/>
        <w:ind w:firstLine="720"/>
        <w:jc w:val="both"/>
        <w:rPr>
          <w:sz w:val="24"/>
          <w:szCs w:val="22"/>
        </w:rPr>
      </w:pPr>
      <w:r w:rsidRPr="007F6E6F">
        <w:rPr>
          <w:rFonts w:eastAsia="Calibri"/>
          <w:sz w:val="24"/>
          <w:szCs w:val="24"/>
          <w:lang w:eastAsia="en-US"/>
        </w:rPr>
        <w:t>Закреплённые лесные участки (на правах аренды) с разрешенным   видов использования распределены под:</w:t>
      </w:r>
      <w:r w:rsidR="00B12ABC" w:rsidRPr="00B12ABC">
        <w:rPr>
          <w:sz w:val="24"/>
          <w:szCs w:val="22"/>
        </w:rPr>
        <w:t xml:space="preserve"> </w:t>
      </w:r>
      <w:r w:rsidR="00B12ABC">
        <w:rPr>
          <w:sz w:val="24"/>
          <w:szCs w:val="22"/>
        </w:rPr>
        <w:t>ведения охотничьего хоз</w:t>
      </w:r>
      <w:r w:rsidR="00B12ABC" w:rsidRPr="007F6E6F">
        <w:rPr>
          <w:sz w:val="24"/>
          <w:szCs w:val="22"/>
        </w:rPr>
        <w:t>яйства – 127137 га</w:t>
      </w:r>
      <w:r w:rsidR="00B12ABC">
        <w:rPr>
          <w:sz w:val="24"/>
          <w:szCs w:val="22"/>
        </w:rPr>
        <w:t xml:space="preserve">; </w:t>
      </w:r>
      <w:r w:rsidR="00B12ABC" w:rsidRPr="007F6E6F">
        <w:rPr>
          <w:sz w:val="24"/>
          <w:szCs w:val="22"/>
        </w:rPr>
        <w:t xml:space="preserve">заготовка пищевых лесных ресурсов и сбор лекарственных растений – 705,5  га (1 арендатор);  </w:t>
      </w:r>
      <w:r w:rsidRPr="007F6E6F">
        <w:rPr>
          <w:sz w:val="24"/>
          <w:szCs w:val="22"/>
        </w:rPr>
        <w:t xml:space="preserve">   </w:t>
      </w:r>
      <w:r w:rsidR="00B12ABC" w:rsidRPr="007F6E6F">
        <w:rPr>
          <w:sz w:val="24"/>
          <w:szCs w:val="22"/>
        </w:rPr>
        <w:t>геологическое изучение  - 528,96  га (7 аренд</w:t>
      </w:r>
      <w:r w:rsidR="00B12ABC">
        <w:rPr>
          <w:sz w:val="24"/>
          <w:szCs w:val="22"/>
        </w:rPr>
        <w:t xml:space="preserve">аторов); </w:t>
      </w:r>
      <w:r w:rsidRPr="007F6E6F">
        <w:rPr>
          <w:sz w:val="24"/>
          <w:szCs w:val="22"/>
        </w:rPr>
        <w:t xml:space="preserve">осуществление рекреационной деятельности -  20,164 га (15 арендаторов); линейные объекты – 15,79    га (10 </w:t>
      </w:r>
      <w:r w:rsidR="00B12ABC">
        <w:rPr>
          <w:sz w:val="24"/>
          <w:szCs w:val="22"/>
        </w:rPr>
        <w:t>арендаторов).</w:t>
      </w:r>
    </w:p>
    <w:p w:rsidR="00BF3BCA" w:rsidRPr="00DA7B6A" w:rsidRDefault="00BF3BCA" w:rsidP="007F6E6F">
      <w:pPr>
        <w:widowControl w:val="0"/>
        <w:jc w:val="center"/>
        <w:rPr>
          <w:b/>
          <w:bCs/>
          <w:sz w:val="24"/>
          <w:szCs w:val="24"/>
          <w:lang w:eastAsia="en-US"/>
        </w:rPr>
      </w:pPr>
    </w:p>
    <w:p w:rsidR="007F6E6F" w:rsidRPr="007F6E6F" w:rsidRDefault="007F6E6F" w:rsidP="007F6E6F">
      <w:pPr>
        <w:widowControl w:val="0"/>
        <w:jc w:val="center"/>
        <w:rPr>
          <w:b/>
          <w:bCs/>
          <w:sz w:val="28"/>
          <w:szCs w:val="28"/>
          <w:lang w:eastAsia="en-US"/>
        </w:rPr>
      </w:pPr>
      <w:r w:rsidRPr="007F6E6F">
        <w:rPr>
          <w:b/>
          <w:bCs/>
          <w:noProof/>
          <w:sz w:val="28"/>
          <w:szCs w:val="28"/>
        </w:rPr>
        <w:lastRenderedPageBreak/>
        <w:drawing>
          <wp:inline distT="0" distB="0" distL="0" distR="0" wp14:anchorId="453A929D" wp14:editId="731764CD">
            <wp:extent cx="5732891" cy="4818490"/>
            <wp:effectExtent l="0" t="0" r="20320" b="2032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F6E6F" w:rsidRPr="007F6E6F" w:rsidRDefault="007F6E6F" w:rsidP="007F6E6F">
      <w:pPr>
        <w:widowControl w:val="0"/>
        <w:jc w:val="center"/>
        <w:rPr>
          <w:b/>
          <w:bCs/>
          <w:sz w:val="28"/>
          <w:szCs w:val="28"/>
          <w:lang w:eastAsia="en-US"/>
        </w:rPr>
      </w:pPr>
      <w:r w:rsidRPr="007F6E6F">
        <w:rPr>
          <w:b/>
          <w:bCs/>
          <w:sz w:val="28"/>
          <w:szCs w:val="28"/>
          <w:lang w:eastAsia="en-US"/>
        </w:rPr>
        <w:t xml:space="preserve"> </w:t>
      </w:r>
      <w:r w:rsidRPr="007F6E6F">
        <w:rPr>
          <w:b/>
          <w:bCs/>
          <w:sz w:val="28"/>
          <w:szCs w:val="28"/>
          <w:lang w:eastAsia="x-none"/>
        </w:rPr>
        <w:t xml:space="preserve">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Территории охотничьих угодий расположены в юго-восточной части. На территории района осуществляется только любительская и спортивная охота,  промысловых участков нет.  В аренде находятся 5 охотничьих участков: </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rFonts w:eastAsia="Calibri"/>
          <w:sz w:val="24"/>
          <w:szCs w:val="24"/>
        </w:rPr>
        <w:t>Региональная общественная организация "Иркутское общество охотников и рыболовов лесного хозяйства" (охотничье хозяйство</w:t>
      </w:r>
      <w:r w:rsidRPr="007F6E6F">
        <w:rPr>
          <w:sz w:val="24"/>
          <w:szCs w:val="22"/>
        </w:rPr>
        <w:t xml:space="preserve"> "Гольцовый") площадь угодий 51 963 га;</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 xml:space="preserve">Иркутское региональное отделение организации Забайкальского военного округа ВОО общероссийской спортивной общественной организации (охотничье хозяйство "Дада-Гол") площадь угодий - 22 073 га; </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ООО "Компания Альтера" (охотничье хозяйство "Шара-Жалга") площадь угодий 19 554 га;</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ИП Баннова Н.Е. (охотничье хозяйство "Бурутуй") площадь угодий  10 687 га;</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ООО "Лесная ферма" площадь угодий  116 480 га.</w:t>
      </w:r>
    </w:p>
    <w:p w:rsidR="007F6E6F" w:rsidRPr="007F6E6F" w:rsidRDefault="007F6E6F" w:rsidP="007F6E6F">
      <w:pPr>
        <w:spacing w:after="200" w:line="276" w:lineRule="auto"/>
        <w:jc w:val="both"/>
        <w:rPr>
          <w:sz w:val="28"/>
          <w:szCs w:val="28"/>
          <w:lang w:eastAsia="en-US"/>
        </w:rPr>
      </w:pPr>
      <w:r w:rsidRPr="007F6E6F">
        <w:rPr>
          <w:sz w:val="24"/>
          <w:szCs w:val="24"/>
          <w:lang w:eastAsia="en-US"/>
        </w:rPr>
        <w:lastRenderedPageBreak/>
        <w:t xml:space="preserve">      </w:t>
      </w:r>
      <w:r w:rsidRPr="007F6E6F">
        <w:rPr>
          <w:noProof/>
          <w:sz w:val="28"/>
          <w:szCs w:val="28"/>
        </w:rPr>
        <w:drawing>
          <wp:inline distT="0" distB="0" distL="0" distR="0" wp14:anchorId="63830F85" wp14:editId="35F755AE">
            <wp:extent cx="5923722" cy="4389120"/>
            <wp:effectExtent l="0" t="0" r="1270" b="0"/>
            <wp:docPr id="45" name="Рисунок 45" descr="C:\Users\ivanova_nj\Desktop\стратегия\tzelev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a_nj\Desktop\стратегия\tzelevo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2480" cy="4395609"/>
                    </a:xfrm>
                    <a:prstGeom prst="rect">
                      <a:avLst/>
                    </a:prstGeom>
                    <a:noFill/>
                    <a:ln>
                      <a:noFill/>
                    </a:ln>
                  </pic:spPr>
                </pic:pic>
              </a:graphicData>
            </a:graphic>
          </wp:inline>
        </w:drawing>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Л</w:t>
      </w:r>
      <w:r w:rsidRPr="007F6E6F">
        <w:rPr>
          <w:rFonts w:eastAsia="Calibri"/>
          <w:color w:val="000000"/>
          <w:sz w:val="24"/>
          <w:szCs w:val="24"/>
          <w:lang w:eastAsia="en-US"/>
        </w:rPr>
        <w:t xml:space="preserve">есистость территории </w:t>
      </w:r>
      <w:r w:rsidR="00B12ABC">
        <w:rPr>
          <w:rFonts w:eastAsia="Calibri"/>
          <w:color w:val="000000"/>
          <w:sz w:val="24"/>
          <w:szCs w:val="24"/>
          <w:lang w:eastAsia="en-US"/>
        </w:rPr>
        <w:t xml:space="preserve">составляет </w:t>
      </w:r>
      <w:r w:rsidRPr="007F6E6F">
        <w:rPr>
          <w:rFonts w:eastAsia="Calibri"/>
          <w:color w:val="000000"/>
          <w:sz w:val="24"/>
          <w:szCs w:val="24"/>
          <w:lang w:eastAsia="en-US"/>
        </w:rPr>
        <w:t xml:space="preserve">53,6 процентов. Лесные насаждения в основном представлены хвойными породами, где на долю сосны и кедра приходится 57,9 % лесопокрытой площади и 78,56 % в составе хвойных лесов. Хвойные насаждения на 35,74 % спелые и перестойные со средней полнотой древостоев 0,4 </w:t>
      </w:r>
      <w:r w:rsidRPr="007F6E6F">
        <w:rPr>
          <w:rFonts w:eastAsia="Calibri"/>
          <w:sz w:val="24"/>
          <w:szCs w:val="24"/>
          <w:lang w:eastAsia="en-US"/>
        </w:rPr>
        <w:t>–</w:t>
      </w:r>
      <w:r w:rsidRPr="007F6E6F">
        <w:rPr>
          <w:rFonts w:eastAsia="Calibri"/>
          <w:color w:val="000000"/>
          <w:sz w:val="24"/>
          <w:szCs w:val="24"/>
          <w:lang w:eastAsia="en-US"/>
        </w:rPr>
        <w:t xml:space="preserve"> 0,6 и невысокой производительностью. Мягколиственные насаждения в основном состоят из березы и осины (12,73 % от лесопокрытой площади). Они в большинстве своем вторичного происхождения, появи</w:t>
      </w:r>
      <w:r w:rsidRPr="007F6E6F">
        <w:rPr>
          <w:rFonts w:eastAsia="Calibri"/>
          <w:color w:val="000000"/>
          <w:sz w:val="24"/>
          <w:szCs w:val="24"/>
          <w:lang w:eastAsia="en-US"/>
        </w:rPr>
        <w:softHyphen/>
        <w:t xml:space="preserve">лись вместо коренных хвойных насаждений в результате сплошных рубок, пожаров, ветровала. Мягколиственные насаждения занимают участки с лучшими условиями произрастания, древостой имеют полноту 0,4 </w:t>
      </w:r>
      <w:r w:rsidRPr="007F6E6F">
        <w:rPr>
          <w:rFonts w:eastAsia="Calibri"/>
          <w:sz w:val="24"/>
          <w:szCs w:val="24"/>
          <w:lang w:eastAsia="en-US"/>
        </w:rPr>
        <w:t xml:space="preserve">– </w:t>
      </w:r>
      <w:r w:rsidRPr="007F6E6F">
        <w:rPr>
          <w:rFonts w:eastAsia="Calibri"/>
          <w:color w:val="000000"/>
          <w:sz w:val="24"/>
          <w:szCs w:val="24"/>
          <w:lang w:eastAsia="en-US"/>
        </w:rPr>
        <w:t>0,7 под их пологом имеется или второй ярус из темнохвойных пород, или эти породы представлены жизнеспособным подростом. По существу все производные мягколиственные насаждения потенциально хвойные и соответствующими рубками из них можно сформировать хвойные насаждения. Коренные мягколиственные насаждения встречаются в основном в сырых пойменных и мокрых травяно-болотных условиях.</w:t>
      </w:r>
    </w:p>
    <w:p w:rsidR="007F6E6F" w:rsidRPr="007F6E6F" w:rsidRDefault="007F6E6F" w:rsidP="00A341EF">
      <w:pPr>
        <w:ind w:firstLine="709"/>
        <w:jc w:val="both"/>
        <w:rPr>
          <w:rFonts w:eastAsia="Calibri"/>
          <w:color w:val="000000"/>
          <w:sz w:val="24"/>
          <w:szCs w:val="24"/>
          <w:lang w:eastAsia="en-US"/>
        </w:rPr>
      </w:pPr>
      <w:r w:rsidRPr="007F6E6F">
        <w:rPr>
          <w:rFonts w:eastAsia="Calibri"/>
          <w:color w:val="000000"/>
          <w:sz w:val="24"/>
          <w:szCs w:val="24"/>
          <w:lang w:eastAsia="en-US"/>
        </w:rPr>
        <w:t xml:space="preserve">Средние классы бонитета насаждений следующие: кедра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сосны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V</w:t>
      </w:r>
      <w:r w:rsidRPr="007F6E6F">
        <w:rPr>
          <w:rFonts w:eastAsia="Calibri"/>
          <w:color w:val="000000"/>
          <w:sz w:val="24"/>
          <w:szCs w:val="24"/>
          <w:lang w:eastAsia="en-US"/>
        </w:rPr>
        <w:t xml:space="preserve">,3; лиственницы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ели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пихты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березы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осины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Самый низкопроизводительный древостой </w:t>
      </w:r>
      <w:r w:rsidRPr="007F6E6F">
        <w:rPr>
          <w:rFonts w:eastAsia="Calibri"/>
          <w:sz w:val="24"/>
          <w:szCs w:val="24"/>
          <w:lang w:eastAsia="en-US"/>
        </w:rPr>
        <w:t>–</w:t>
      </w:r>
      <w:r w:rsidRPr="007F6E6F">
        <w:rPr>
          <w:rFonts w:eastAsia="Calibri"/>
          <w:color w:val="000000"/>
          <w:sz w:val="24"/>
          <w:szCs w:val="24"/>
          <w:lang w:eastAsia="en-US"/>
        </w:rPr>
        <w:t xml:space="preserve"> сосновые.</w:t>
      </w:r>
    </w:p>
    <w:p w:rsidR="007F6E6F" w:rsidRPr="007F6E6F" w:rsidRDefault="007F6E6F" w:rsidP="00A341EF">
      <w:pPr>
        <w:ind w:firstLine="709"/>
        <w:jc w:val="both"/>
        <w:rPr>
          <w:rFonts w:eastAsia="Calibri"/>
          <w:color w:val="000000"/>
          <w:sz w:val="24"/>
          <w:szCs w:val="24"/>
          <w:lang w:eastAsia="en-US"/>
        </w:rPr>
      </w:pPr>
      <w:r w:rsidRPr="007F6E6F">
        <w:rPr>
          <w:rFonts w:eastAsia="Calibri"/>
          <w:color w:val="000000"/>
          <w:sz w:val="24"/>
          <w:szCs w:val="24"/>
          <w:lang w:eastAsia="en-US"/>
        </w:rPr>
        <w:t>На территории Слюдянского лесхоза выделено 20 типов лесов. Основными типами растительности являются: бруснично-зеленомошные, багульниковые, зеленомошные, горно-каменистые, разнотравные леса. Наиболее представлена 85689,9 га  или 28,64%  (от лесопокрытой площади) зеленомошная группа. В нее входят сосняки и ельники кисличные, черничные и брусничные леса с богатыми дренированными почвами и выраженным рельефом</w:t>
      </w:r>
      <w:r w:rsidRPr="007F6E6F">
        <w:rPr>
          <w:rFonts w:eastAsia="Calibri"/>
          <w:color w:val="000000"/>
          <w:sz w:val="28"/>
          <w:szCs w:val="28"/>
          <w:lang w:eastAsia="en-US"/>
        </w:rPr>
        <w:t xml:space="preserve">, </w:t>
      </w:r>
      <w:r w:rsidRPr="007F6E6F">
        <w:rPr>
          <w:rFonts w:eastAsia="Calibri"/>
          <w:color w:val="000000"/>
          <w:sz w:val="24"/>
          <w:szCs w:val="24"/>
          <w:lang w:eastAsia="en-US"/>
        </w:rPr>
        <w:t xml:space="preserve">поэтому их древостой отличается несколько более высокой </w:t>
      </w:r>
      <w:r w:rsidRPr="007F6E6F">
        <w:rPr>
          <w:rFonts w:eastAsia="Calibri"/>
          <w:color w:val="000000"/>
          <w:sz w:val="24"/>
          <w:szCs w:val="24"/>
          <w:lang w:eastAsia="en-US"/>
        </w:rPr>
        <w:lastRenderedPageBreak/>
        <w:t>производительностью.</w:t>
      </w:r>
      <w:r w:rsidRPr="007F6E6F">
        <w:rPr>
          <w:rFonts w:eastAsia="Calibri"/>
          <w:color w:val="000000"/>
          <w:sz w:val="28"/>
          <w:szCs w:val="28"/>
          <w:lang w:eastAsia="en-US"/>
        </w:rPr>
        <w:t xml:space="preserve"> </w:t>
      </w:r>
      <w:r w:rsidRPr="007F6E6F">
        <w:rPr>
          <w:sz w:val="24"/>
          <w:szCs w:val="24"/>
        </w:rPr>
        <w:t>Багульниковая группа  32226 га или 10,7%  занимает в основном северные склоны и формируются здесь прежде всего вследствие меньшей прогреваемости склонов и, как следствие этого, медленного оттаивания сезонно-мерзлотных почв. Горно-каменистая группа типов лесов занимает 25055 га или 8,4% и относится к высокогорью. В эту группу входят кедровый стланик, кедр, пихта. Разнотравная группа типа леса представлена 22616,6 га или 7,6 %  в нее входят кедр, сосна, лиственница,</w:t>
      </w:r>
      <w:r w:rsidRPr="007F6E6F">
        <w:rPr>
          <w:rFonts w:ascii="Courier New" w:hAnsi="Courier New" w:cs="Courier New"/>
        </w:rPr>
        <w:t xml:space="preserve"> </w:t>
      </w:r>
      <w:r w:rsidRPr="007F6E6F">
        <w:rPr>
          <w:sz w:val="24"/>
          <w:szCs w:val="24"/>
        </w:rPr>
        <w:t xml:space="preserve">занимают равнинные местоположения. </w:t>
      </w:r>
      <w:r w:rsidRPr="007F6E6F">
        <w:rPr>
          <w:rFonts w:eastAsia="Calibri"/>
          <w:color w:val="000000"/>
          <w:sz w:val="24"/>
          <w:szCs w:val="24"/>
          <w:lang w:eastAsia="en-US"/>
        </w:rPr>
        <w:t>Модальная полнота древостоев кедра 0,6</w:t>
      </w:r>
      <w:r w:rsidRPr="007F6E6F">
        <w:rPr>
          <w:rFonts w:eastAsia="Calibri"/>
          <w:sz w:val="24"/>
          <w:szCs w:val="24"/>
          <w:lang w:eastAsia="en-US"/>
        </w:rPr>
        <w:t> – </w:t>
      </w:r>
      <w:r w:rsidRPr="007F6E6F">
        <w:rPr>
          <w:rFonts w:eastAsia="Calibri"/>
          <w:color w:val="000000"/>
          <w:sz w:val="24"/>
          <w:szCs w:val="24"/>
          <w:lang w:eastAsia="en-US"/>
        </w:rPr>
        <w:t xml:space="preserve">0,7. Подрост из кедра, ели, пихты, приурочен к окнам материнского полога, количество благонадежных экземпляров 2 </w:t>
      </w:r>
      <w:r w:rsidRPr="007F6E6F">
        <w:rPr>
          <w:rFonts w:eastAsia="Calibri"/>
          <w:sz w:val="24"/>
          <w:szCs w:val="24"/>
          <w:lang w:eastAsia="en-US"/>
        </w:rPr>
        <w:t>– 4</w:t>
      </w:r>
      <w:r w:rsidRPr="007F6E6F">
        <w:rPr>
          <w:rFonts w:eastAsia="Calibri"/>
          <w:color w:val="000000"/>
          <w:sz w:val="24"/>
          <w:szCs w:val="24"/>
          <w:lang w:eastAsia="en-US"/>
        </w:rPr>
        <w:t xml:space="preserve"> тыс. шт. на 1 га. В насаждениях с меньшей полнотой древостоев подроста больше, и он расположен равномерно. Спелые и перестойные насаждения под своим пологом имеют достаточное количество благонадежного хвойного подроста. Возобновление естественное леса среднее</w:t>
      </w:r>
      <w:r w:rsidRPr="007F6E6F">
        <w:rPr>
          <w:rFonts w:eastAsia="Calibri"/>
          <w:color w:val="000000"/>
          <w:sz w:val="28"/>
          <w:szCs w:val="28"/>
          <w:lang w:eastAsia="en-US"/>
        </w:rPr>
        <w:t>.</w:t>
      </w:r>
    </w:p>
    <w:p w:rsidR="007F6E6F" w:rsidRPr="007F6E6F" w:rsidRDefault="007F6E6F" w:rsidP="00A341EF">
      <w:pPr>
        <w:widowControl w:val="0"/>
        <w:ind w:firstLine="709"/>
        <w:jc w:val="both"/>
        <w:rPr>
          <w:sz w:val="24"/>
          <w:szCs w:val="24"/>
          <w:lang w:eastAsia="en-US"/>
        </w:rPr>
      </w:pPr>
      <w:r w:rsidRPr="007F6E6F">
        <w:rPr>
          <w:sz w:val="24"/>
          <w:szCs w:val="24"/>
          <w:lang w:eastAsia="en-US"/>
        </w:rPr>
        <w:t>В соответствии со ст. 38 Лесного кодекса РФ 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7F6E6F" w:rsidRPr="007F6E6F" w:rsidRDefault="007F6E6F" w:rsidP="007F6E6F">
      <w:pPr>
        <w:widowControl w:val="0"/>
        <w:jc w:val="center"/>
        <w:rPr>
          <w:rFonts w:eastAsia="Calibri"/>
          <w:b/>
          <w:bCs/>
          <w:sz w:val="24"/>
          <w:szCs w:val="24"/>
          <w:lang w:eastAsia="en-US"/>
        </w:rPr>
      </w:pPr>
    </w:p>
    <w:p w:rsidR="007F6E6F" w:rsidRPr="00BF3BCA" w:rsidRDefault="007F6E6F" w:rsidP="007F6E6F">
      <w:pPr>
        <w:widowControl w:val="0"/>
        <w:jc w:val="center"/>
        <w:rPr>
          <w:bCs/>
          <w:sz w:val="24"/>
          <w:szCs w:val="24"/>
          <w:lang w:eastAsia="en-US"/>
        </w:rPr>
      </w:pPr>
      <w:r w:rsidRPr="00BF3BCA">
        <w:rPr>
          <w:rFonts w:eastAsia="Calibri"/>
          <w:bCs/>
          <w:sz w:val="24"/>
          <w:szCs w:val="24"/>
          <w:lang w:eastAsia="en-US"/>
        </w:rPr>
        <w:t xml:space="preserve"> </w:t>
      </w:r>
      <w:r w:rsidRPr="00BF3BCA">
        <w:rPr>
          <w:bCs/>
          <w:sz w:val="24"/>
          <w:szCs w:val="24"/>
          <w:lang w:eastAsia="en-US"/>
        </w:rPr>
        <w:t>Параметры использования лесов для ведения 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21"/>
        <w:gridCol w:w="4342"/>
        <w:gridCol w:w="1813"/>
        <w:gridCol w:w="2698"/>
      </w:tblGrid>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w:t>
            </w:r>
          </w:p>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п/п</w:t>
            </w:r>
          </w:p>
        </w:tc>
        <w:tc>
          <w:tcPr>
            <w:tcW w:w="2316"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Виды пользований</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Единица</w:t>
            </w:r>
          </w:p>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измерения</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Ежегодный допустимый объем</w:t>
            </w:r>
          </w:p>
        </w:tc>
      </w:tr>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w:t>
            </w:r>
          </w:p>
        </w:tc>
        <w:tc>
          <w:tcPr>
            <w:tcW w:w="2316"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2</w:t>
            </w:r>
          </w:p>
        </w:tc>
        <w:tc>
          <w:tcPr>
            <w:tcW w:w="967"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3</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4</w:t>
            </w:r>
          </w:p>
        </w:tc>
      </w:tr>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1.</w:t>
            </w: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Использование пашни</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га</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w:t>
            </w:r>
          </w:p>
        </w:tc>
      </w:tr>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2.</w:t>
            </w: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Сенокошение</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га/тонн</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89/71</w:t>
            </w:r>
          </w:p>
        </w:tc>
      </w:tr>
      <w:tr w:rsidR="007F6E6F" w:rsidRPr="007F6E6F" w:rsidTr="00246FDA">
        <w:trPr>
          <w:trHeight w:val="20"/>
        </w:trPr>
        <w:tc>
          <w:tcPr>
            <w:tcW w:w="278" w:type="pct"/>
            <w:vMerge w:val="restart"/>
            <w:shd w:val="clear" w:color="auto" w:fill="auto"/>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3.</w:t>
            </w: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Выпас сельскохозяйственных животных</w:t>
            </w:r>
          </w:p>
        </w:tc>
        <w:tc>
          <w:tcPr>
            <w:tcW w:w="967" w:type="pct"/>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c>
          <w:tcPr>
            <w:tcW w:w="1439" w:type="pct"/>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r>
      <w:tr w:rsidR="007F6E6F" w:rsidRPr="007F6E6F" w:rsidTr="00246FDA">
        <w:trPr>
          <w:trHeight w:val="20"/>
        </w:trPr>
        <w:tc>
          <w:tcPr>
            <w:tcW w:w="278" w:type="pct"/>
            <w:vMerge/>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а) в лесу</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га/голов</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sz w:val="24"/>
                <w:szCs w:val="24"/>
                <w:lang w:eastAsia="en-US"/>
              </w:rPr>
              <w:t>4500/900</w:t>
            </w:r>
          </w:p>
        </w:tc>
      </w:tr>
      <w:tr w:rsidR="007F6E6F" w:rsidRPr="007F6E6F" w:rsidTr="00246FDA">
        <w:trPr>
          <w:trHeight w:val="20"/>
        </w:trPr>
        <w:tc>
          <w:tcPr>
            <w:tcW w:w="278" w:type="pct"/>
            <w:vMerge/>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б) на выгонах, пастбищах</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га/голов</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88/264</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r w:rsidRPr="007F6E6F">
              <w:rPr>
                <w:sz w:val="24"/>
                <w:szCs w:val="24"/>
              </w:rPr>
              <w:t>4</w:t>
            </w:r>
          </w:p>
        </w:tc>
        <w:tc>
          <w:tcPr>
            <w:tcW w:w="2316" w:type="pct"/>
            <w:shd w:val="clear" w:color="auto" w:fill="auto"/>
          </w:tcPr>
          <w:p w:rsidR="007F6E6F" w:rsidRPr="007F6E6F" w:rsidRDefault="007F6E6F" w:rsidP="007F6E6F">
            <w:pPr>
              <w:rPr>
                <w:sz w:val="24"/>
                <w:szCs w:val="24"/>
              </w:rPr>
            </w:pPr>
            <w:r w:rsidRPr="007F6E6F">
              <w:rPr>
                <w:sz w:val="24"/>
                <w:szCs w:val="24"/>
              </w:rPr>
              <w:t>Пчеловодство</w:t>
            </w:r>
          </w:p>
        </w:tc>
        <w:tc>
          <w:tcPr>
            <w:tcW w:w="967" w:type="pct"/>
            <w:shd w:val="clear" w:color="auto" w:fill="auto"/>
          </w:tcPr>
          <w:p w:rsidR="007F6E6F" w:rsidRPr="007F6E6F" w:rsidRDefault="007F6E6F" w:rsidP="007F6E6F">
            <w:pPr>
              <w:jc w:val="center"/>
              <w:rPr>
                <w:sz w:val="24"/>
                <w:szCs w:val="24"/>
              </w:rPr>
            </w:pPr>
            <w:r w:rsidRPr="007F6E6F">
              <w:rPr>
                <w:sz w:val="24"/>
                <w:szCs w:val="24"/>
              </w:rPr>
              <w:t>тыс.га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1,4</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rPr>
                <w:sz w:val="24"/>
                <w:szCs w:val="24"/>
              </w:rPr>
            </w:pPr>
            <w:r w:rsidRPr="007F6E6F">
              <w:rPr>
                <w:sz w:val="24"/>
                <w:szCs w:val="24"/>
              </w:rPr>
              <w:t>а) медоносы:  ива</w:t>
            </w:r>
          </w:p>
        </w:tc>
        <w:tc>
          <w:tcPr>
            <w:tcW w:w="967" w:type="pct"/>
            <w:shd w:val="clear" w:color="auto" w:fill="auto"/>
          </w:tcPr>
          <w:p w:rsidR="007F6E6F" w:rsidRPr="007F6E6F" w:rsidRDefault="007F6E6F" w:rsidP="007F6E6F">
            <w:pPr>
              <w:jc w:val="center"/>
              <w:rPr>
                <w:sz w:val="24"/>
                <w:szCs w:val="24"/>
              </w:rPr>
            </w:pPr>
            <w:r w:rsidRPr="007F6E6F">
              <w:rPr>
                <w:sz w:val="24"/>
                <w:szCs w:val="24"/>
              </w:rPr>
              <w:t>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2</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ind w:firstLine="1475"/>
              <w:rPr>
                <w:sz w:val="24"/>
                <w:szCs w:val="24"/>
              </w:rPr>
            </w:pPr>
            <w:r w:rsidRPr="007F6E6F">
              <w:rPr>
                <w:sz w:val="24"/>
                <w:szCs w:val="24"/>
              </w:rPr>
              <w:t>разнотравье</w:t>
            </w:r>
          </w:p>
        </w:tc>
        <w:tc>
          <w:tcPr>
            <w:tcW w:w="967" w:type="pct"/>
            <w:shd w:val="clear" w:color="auto" w:fill="auto"/>
          </w:tcPr>
          <w:p w:rsidR="007F6E6F" w:rsidRPr="007F6E6F" w:rsidRDefault="007F6E6F" w:rsidP="007F6E6F">
            <w:pPr>
              <w:jc w:val="center"/>
              <w:rPr>
                <w:sz w:val="24"/>
                <w:szCs w:val="24"/>
              </w:rPr>
            </w:pPr>
            <w:r w:rsidRPr="007F6E6F">
              <w:rPr>
                <w:sz w:val="24"/>
                <w:szCs w:val="24"/>
              </w:rPr>
              <w:t>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1390</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rPr>
                <w:sz w:val="24"/>
                <w:szCs w:val="24"/>
              </w:rPr>
            </w:pPr>
            <w:r w:rsidRPr="007F6E6F">
              <w:rPr>
                <w:sz w:val="24"/>
                <w:szCs w:val="24"/>
              </w:rPr>
              <w:t>б) медопродуктивность: ива</w:t>
            </w:r>
          </w:p>
        </w:tc>
        <w:tc>
          <w:tcPr>
            <w:tcW w:w="967" w:type="pct"/>
            <w:shd w:val="clear" w:color="auto" w:fill="auto"/>
          </w:tcPr>
          <w:p w:rsidR="007F6E6F" w:rsidRPr="007F6E6F" w:rsidRDefault="007F6E6F" w:rsidP="007F6E6F">
            <w:pPr>
              <w:jc w:val="center"/>
              <w:rPr>
                <w:sz w:val="24"/>
                <w:szCs w:val="24"/>
              </w:rPr>
            </w:pPr>
            <w:r w:rsidRPr="007F6E6F">
              <w:rPr>
                <w:sz w:val="24"/>
                <w:szCs w:val="24"/>
              </w:rPr>
              <w:t>кг/га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100</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ind w:firstLine="2426"/>
              <w:rPr>
                <w:sz w:val="24"/>
                <w:szCs w:val="24"/>
              </w:rPr>
            </w:pPr>
            <w:r w:rsidRPr="007F6E6F">
              <w:rPr>
                <w:sz w:val="24"/>
                <w:szCs w:val="24"/>
              </w:rPr>
              <w:t>разнотравье</w:t>
            </w:r>
          </w:p>
        </w:tc>
        <w:tc>
          <w:tcPr>
            <w:tcW w:w="967" w:type="pct"/>
            <w:shd w:val="clear" w:color="auto" w:fill="auto"/>
          </w:tcPr>
          <w:p w:rsidR="007F6E6F" w:rsidRPr="007F6E6F" w:rsidRDefault="007F6E6F" w:rsidP="007F6E6F">
            <w:pPr>
              <w:jc w:val="center"/>
              <w:rPr>
                <w:sz w:val="24"/>
                <w:szCs w:val="24"/>
              </w:rPr>
            </w:pPr>
            <w:r w:rsidRPr="007F6E6F">
              <w:rPr>
                <w:sz w:val="24"/>
                <w:szCs w:val="24"/>
              </w:rPr>
              <w:t>кг/га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80</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ind w:firstLine="16"/>
              <w:rPr>
                <w:sz w:val="24"/>
                <w:szCs w:val="24"/>
              </w:rPr>
            </w:pPr>
            <w:r w:rsidRPr="007F6E6F">
              <w:rPr>
                <w:sz w:val="24"/>
                <w:szCs w:val="24"/>
              </w:rPr>
              <w:t>в) возможное к содержанию количество пчелосемей</w:t>
            </w:r>
          </w:p>
        </w:tc>
        <w:tc>
          <w:tcPr>
            <w:tcW w:w="967" w:type="pct"/>
            <w:shd w:val="clear" w:color="auto" w:fill="auto"/>
          </w:tcPr>
          <w:p w:rsidR="007F6E6F" w:rsidRPr="007F6E6F" w:rsidRDefault="007F6E6F" w:rsidP="007F6E6F">
            <w:pPr>
              <w:jc w:val="center"/>
              <w:rPr>
                <w:sz w:val="24"/>
                <w:szCs w:val="24"/>
              </w:rPr>
            </w:pPr>
            <w:r w:rsidRPr="007F6E6F">
              <w:rPr>
                <w:sz w:val="24"/>
                <w:szCs w:val="24"/>
              </w:rPr>
              <w:t>количество пчелосемей</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291</w:t>
            </w:r>
          </w:p>
        </w:tc>
      </w:tr>
    </w:tbl>
    <w:p w:rsidR="007F6E6F" w:rsidRPr="007F6E6F" w:rsidRDefault="007F6E6F" w:rsidP="007F6E6F">
      <w:pPr>
        <w:jc w:val="both"/>
        <w:rPr>
          <w:sz w:val="24"/>
          <w:szCs w:val="22"/>
          <w:lang w:eastAsia="en-US"/>
        </w:rPr>
      </w:pPr>
    </w:p>
    <w:p w:rsidR="007F6E6F" w:rsidRPr="007F6E6F" w:rsidRDefault="007F6E6F" w:rsidP="007F6E6F">
      <w:pPr>
        <w:tabs>
          <w:tab w:val="left" w:pos="1086"/>
        </w:tabs>
        <w:ind w:firstLine="709"/>
        <w:jc w:val="both"/>
        <w:rPr>
          <w:sz w:val="24"/>
          <w:szCs w:val="24"/>
        </w:rPr>
      </w:pPr>
      <w:r w:rsidRPr="007F6E6F">
        <w:rPr>
          <w:sz w:val="24"/>
          <w:szCs w:val="24"/>
        </w:rPr>
        <w:t xml:space="preserve">Использование лесных земель так же  возможно для выращивания лесных плодовых, ягодных декоративных растений, лекарственных растений. </w:t>
      </w:r>
    </w:p>
    <w:p w:rsidR="007F6E6F" w:rsidRPr="007F6E6F" w:rsidRDefault="007F6E6F" w:rsidP="007F6E6F">
      <w:pPr>
        <w:jc w:val="both"/>
        <w:rPr>
          <w:sz w:val="24"/>
          <w:szCs w:val="22"/>
        </w:rPr>
      </w:pPr>
    </w:p>
    <w:p w:rsidR="007F6E6F" w:rsidRPr="00BF3BCA" w:rsidRDefault="007F6E6F" w:rsidP="00DA7B6A">
      <w:pPr>
        <w:rPr>
          <w:b/>
          <w:bCs/>
          <w:sz w:val="24"/>
          <w:szCs w:val="24"/>
          <w:lang w:eastAsia="x-none"/>
        </w:rPr>
      </w:pPr>
      <w:r w:rsidRPr="00BF3BCA">
        <w:rPr>
          <w:b/>
          <w:bCs/>
          <w:sz w:val="24"/>
          <w:szCs w:val="24"/>
          <w:lang w:eastAsia="x-none"/>
        </w:rPr>
        <w:t>Дикорастущие растения</w:t>
      </w:r>
    </w:p>
    <w:p w:rsidR="007F6E6F" w:rsidRPr="007F6E6F" w:rsidRDefault="007F6E6F" w:rsidP="007F6E6F">
      <w:pPr>
        <w:ind w:firstLine="709"/>
        <w:jc w:val="both"/>
        <w:rPr>
          <w:rFonts w:eastAsia="Calibri"/>
          <w:sz w:val="24"/>
          <w:szCs w:val="24"/>
          <w:lang w:eastAsia="en-US"/>
        </w:rPr>
      </w:pPr>
      <w:r w:rsidRPr="007F6E6F">
        <w:rPr>
          <w:rFonts w:eastAsia="Calibri"/>
          <w:sz w:val="24"/>
          <w:szCs w:val="24"/>
          <w:lang w:eastAsia="en-US"/>
        </w:rPr>
        <w:t>Слюдянский  район обладает значительными ресурсами дикоросов. Более 5 видов таежных растений могут употребляться человеком в пищу (орехи, грибы, ягоды, древесные соки, лекарственное сырье). Для организации промыслового хозяйства наиболее перспективны кедровые орехи, брусника, черника, грибы.</w:t>
      </w:r>
    </w:p>
    <w:p w:rsidR="007F6E6F" w:rsidRPr="007F6E6F" w:rsidRDefault="007F6E6F" w:rsidP="007F6E6F">
      <w:pPr>
        <w:widowControl w:val="0"/>
        <w:ind w:firstLine="720"/>
        <w:jc w:val="both"/>
        <w:rPr>
          <w:sz w:val="24"/>
          <w:szCs w:val="24"/>
          <w:lang w:eastAsia="en-US"/>
        </w:rPr>
      </w:pPr>
      <w:r w:rsidRPr="007F6E6F">
        <w:rPr>
          <w:sz w:val="24"/>
          <w:szCs w:val="24"/>
          <w:lang w:eastAsia="en-US"/>
        </w:rPr>
        <w:t>Всего на территории лесничества учтено 159002 га кедровых насаждений (53% лесопокрытой площади), в том числе без учёта молодняков 145232 га. Выделена орехово-промысловая зона общей площадью 76026 га, в границах которой кедровые насаждения занимают 59749 га, в том числе без учёта молодняков 53145 га.</w:t>
      </w:r>
    </w:p>
    <w:p w:rsidR="007F6E6F" w:rsidRPr="007F6E6F" w:rsidRDefault="007F6E6F" w:rsidP="00A341EF">
      <w:pPr>
        <w:widowControl w:val="0"/>
        <w:ind w:firstLine="709"/>
        <w:jc w:val="both"/>
        <w:rPr>
          <w:sz w:val="24"/>
          <w:szCs w:val="24"/>
          <w:lang w:eastAsia="en-US"/>
        </w:rPr>
      </w:pPr>
      <w:r w:rsidRPr="007F6E6F">
        <w:rPr>
          <w:sz w:val="24"/>
          <w:szCs w:val="24"/>
          <w:lang w:eastAsia="en-US"/>
        </w:rPr>
        <w:t>В прошлые годы бывшими лесхозом и копзверпромхозом заготавливалось до 300 т. орехов. В настоящее время кедровый промысел на территории лесничества ведет ООР СР «Южное Прибайкалье» на площади 705,5 га и  местное население.</w:t>
      </w:r>
    </w:p>
    <w:tbl>
      <w:tblPr>
        <w:tblW w:w="9229" w:type="dxa"/>
        <w:tblInd w:w="93" w:type="dxa"/>
        <w:tblLook w:val="04A0" w:firstRow="1" w:lastRow="0" w:firstColumn="1" w:lastColumn="0" w:noHBand="0" w:noVBand="1"/>
      </w:tblPr>
      <w:tblGrid>
        <w:gridCol w:w="2086"/>
        <w:gridCol w:w="1753"/>
        <w:gridCol w:w="1796"/>
        <w:gridCol w:w="1887"/>
        <w:gridCol w:w="1707"/>
      </w:tblGrid>
      <w:tr w:rsidR="007F6E6F" w:rsidRPr="007F6E6F" w:rsidTr="00C721F5">
        <w:trPr>
          <w:trHeight w:val="855"/>
        </w:trPr>
        <w:tc>
          <w:tcPr>
            <w:tcW w:w="9229" w:type="dxa"/>
            <w:gridSpan w:val="5"/>
            <w:tcBorders>
              <w:top w:val="nil"/>
              <w:left w:val="nil"/>
              <w:bottom w:val="nil"/>
              <w:right w:val="nil"/>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lastRenderedPageBreak/>
              <w:t>Расчет биологического и промыслового урожая кедровых орехов в границах орехопромысловых зон</w:t>
            </w:r>
          </w:p>
        </w:tc>
      </w:tr>
      <w:tr w:rsidR="007F6E6F" w:rsidRPr="007F6E6F" w:rsidTr="00FF7E71">
        <w:trPr>
          <w:trHeight w:val="630"/>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Наименование дач </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Площадь (га)</w:t>
            </w:r>
          </w:p>
        </w:tc>
        <w:tc>
          <w:tcPr>
            <w:tcW w:w="5390" w:type="dxa"/>
            <w:gridSpan w:val="3"/>
            <w:tcBorders>
              <w:top w:val="single" w:sz="4" w:space="0" w:color="auto"/>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Среднегодовой урожай орехов</w:t>
            </w:r>
          </w:p>
        </w:tc>
      </w:tr>
      <w:tr w:rsidR="007F6E6F" w:rsidRPr="007F6E6F" w:rsidTr="00FF7E71">
        <w:trPr>
          <w:trHeight w:val="315"/>
        </w:trPr>
        <w:tc>
          <w:tcPr>
            <w:tcW w:w="2086" w:type="dxa"/>
            <w:vMerge/>
            <w:tcBorders>
              <w:top w:val="single" w:sz="4" w:space="0" w:color="auto"/>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c>
          <w:tcPr>
            <w:tcW w:w="3683" w:type="dxa"/>
            <w:gridSpan w:val="2"/>
            <w:tcBorders>
              <w:top w:val="single" w:sz="4" w:space="0" w:color="auto"/>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биологический </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промысловый, т </w:t>
            </w:r>
          </w:p>
        </w:tc>
      </w:tr>
      <w:tr w:rsidR="007F6E6F" w:rsidRPr="007F6E6F" w:rsidTr="00FF7E71">
        <w:trPr>
          <w:trHeight w:val="630"/>
        </w:trPr>
        <w:tc>
          <w:tcPr>
            <w:tcW w:w="2086" w:type="dxa"/>
            <w:vMerge/>
            <w:tcBorders>
              <w:top w:val="single" w:sz="4" w:space="0" w:color="auto"/>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c>
          <w:tcPr>
            <w:tcW w:w="1753" w:type="dxa"/>
            <w:tcBorders>
              <w:top w:val="nil"/>
              <w:left w:val="nil"/>
              <w:bottom w:val="single" w:sz="4" w:space="0" w:color="auto"/>
              <w:right w:val="single" w:sz="4" w:space="0" w:color="auto"/>
            </w:tcBorders>
            <w:shd w:val="clear" w:color="auto" w:fill="auto"/>
            <w:hideMark/>
          </w:tcPr>
          <w:p w:rsidR="007F6E6F" w:rsidRPr="007F6E6F" w:rsidRDefault="007F6E6F" w:rsidP="007F6E6F">
            <w:pPr>
              <w:jc w:val="center"/>
              <w:rPr>
                <w:rFonts w:ascii="Calibri" w:hAnsi="Calibri" w:cs="Calibri"/>
                <w:color w:val="000000"/>
                <w:sz w:val="22"/>
                <w:szCs w:val="22"/>
              </w:rPr>
            </w:pPr>
            <w:r w:rsidRPr="007F6E6F">
              <w:rPr>
                <w:rFonts w:ascii="Calibri" w:hAnsi="Calibri" w:cs="Calibri"/>
                <w:color w:val="000000"/>
                <w:sz w:val="22"/>
                <w:szCs w:val="22"/>
              </w:rPr>
              <w:t> </w:t>
            </w:r>
          </w:p>
        </w:tc>
        <w:tc>
          <w:tcPr>
            <w:tcW w:w="1796"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на 1 га. кг </w:t>
            </w:r>
          </w:p>
        </w:tc>
        <w:tc>
          <w:tcPr>
            <w:tcW w:w="1887"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на всей площади, т </w:t>
            </w:r>
          </w:p>
        </w:tc>
        <w:tc>
          <w:tcPr>
            <w:tcW w:w="1707" w:type="dxa"/>
            <w:vMerge/>
            <w:tcBorders>
              <w:top w:val="nil"/>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r>
      <w:tr w:rsidR="007F6E6F"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rPr>
                <w:color w:val="000000"/>
                <w:sz w:val="24"/>
                <w:szCs w:val="24"/>
              </w:rPr>
            </w:pPr>
            <w:r w:rsidRPr="007F6E6F">
              <w:rPr>
                <w:color w:val="000000"/>
                <w:sz w:val="24"/>
                <w:szCs w:val="24"/>
              </w:rPr>
              <w:t xml:space="preserve">Быстринское </w:t>
            </w:r>
          </w:p>
        </w:tc>
        <w:tc>
          <w:tcPr>
            <w:tcW w:w="1753"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55933</w:t>
            </w:r>
          </w:p>
        </w:tc>
        <w:tc>
          <w:tcPr>
            <w:tcW w:w="1796"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57</w:t>
            </w:r>
          </w:p>
        </w:tc>
        <w:tc>
          <w:tcPr>
            <w:tcW w:w="1887"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3175,9</w:t>
            </w:r>
          </w:p>
        </w:tc>
        <w:tc>
          <w:tcPr>
            <w:tcW w:w="1707"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1773,6</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tcPr>
          <w:p w:rsidR="00FF7E71" w:rsidRPr="007F6E6F" w:rsidRDefault="00FF7E71" w:rsidP="00DC3000">
            <w:pPr>
              <w:rPr>
                <w:color w:val="000000"/>
                <w:sz w:val="24"/>
                <w:szCs w:val="24"/>
              </w:rPr>
            </w:pPr>
            <w:r w:rsidRPr="007F6E6F">
              <w:rPr>
                <w:color w:val="000000"/>
                <w:sz w:val="24"/>
                <w:szCs w:val="24"/>
              </w:rPr>
              <w:t xml:space="preserve">Слюдянское </w:t>
            </w:r>
          </w:p>
        </w:tc>
        <w:tc>
          <w:tcPr>
            <w:tcW w:w="1753"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7875</w:t>
            </w:r>
          </w:p>
        </w:tc>
        <w:tc>
          <w:tcPr>
            <w:tcW w:w="1796"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59</w:t>
            </w:r>
          </w:p>
        </w:tc>
        <w:tc>
          <w:tcPr>
            <w:tcW w:w="188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468,1</w:t>
            </w:r>
          </w:p>
        </w:tc>
        <w:tc>
          <w:tcPr>
            <w:tcW w:w="170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258,4</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Култукское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3047</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53</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160,8</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88,7</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tcPr>
          <w:p w:rsidR="00FF7E71" w:rsidRPr="007F6E6F" w:rsidRDefault="00FF7E71" w:rsidP="00DC3000">
            <w:pPr>
              <w:rPr>
                <w:color w:val="000000"/>
                <w:sz w:val="24"/>
                <w:szCs w:val="24"/>
              </w:rPr>
            </w:pPr>
            <w:r w:rsidRPr="007F6E6F">
              <w:rPr>
                <w:color w:val="000000"/>
                <w:sz w:val="24"/>
                <w:szCs w:val="24"/>
              </w:rPr>
              <w:t xml:space="preserve">Байкальское </w:t>
            </w:r>
          </w:p>
        </w:tc>
        <w:tc>
          <w:tcPr>
            <w:tcW w:w="1753"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1300</w:t>
            </w:r>
          </w:p>
        </w:tc>
        <w:tc>
          <w:tcPr>
            <w:tcW w:w="1796"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32</w:t>
            </w:r>
          </w:p>
        </w:tc>
        <w:tc>
          <w:tcPr>
            <w:tcW w:w="188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41,7</w:t>
            </w:r>
          </w:p>
        </w:tc>
        <w:tc>
          <w:tcPr>
            <w:tcW w:w="170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17,3</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Утуликское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319</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39</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12,5</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6,4</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Муринское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57</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23</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1,3</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0,5</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Всего по лесхозу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68531</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56</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3860,3</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2144,9</w:t>
            </w:r>
          </w:p>
        </w:tc>
      </w:tr>
    </w:tbl>
    <w:p w:rsidR="007F6E6F" w:rsidRPr="007F6E6F" w:rsidRDefault="007F6E6F" w:rsidP="007F6E6F">
      <w:pPr>
        <w:widowControl w:val="0"/>
        <w:ind w:firstLine="720"/>
        <w:jc w:val="both"/>
        <w:rPr>
          <w:sz w:val="28"/>
          <w:szCs w:val="28"/>
          <w:lang w:eastAsia="en-US"/>
        </w:rPr>
      </w:pPr>
    </w:p>
    <w:p w:rsidR="007F6E6F" w:rsidRDefault="007F6E6F" w:rsidP="007B594D">
      <w:pPr>
        <w:spacing w:after="240"/>
        <w:ind w:firstLine="709"/>
        <w:jc w:val="both"/>
        <w:rPr>
          <w:rFonts w:eastAsia="Calibri"/>
          <w:sz w:val="24"/>
          <w:szCs w:val="24"/>
          <w:lang w:eastAsia="en-US"/>
        </w:rPr>
      </w:pPr>
      <w:r w:rsidRPr="007F6E6F">
        <w:rPr>
          <w:rFonts w:eastAsia="Calibri"/>
          <w:sz w:val="24"/>
          <w:szCs w:val="24"/>
          <w:lang w:eastAsia="en-US"/>
        </w:rPr>
        <w:t>Так как кедровый орех является одним из самых ценных продуктов среди дикоросов, целесообразно рассмотреть вопрос об увеличении урожайности кедровников и возможности сбора орехов механизированным способом без повреждения деревьев. В целом по району ежегодный ориентировочный объем заготовки распределен следующим образом: кедровые орехи – 182,7 т.; ягоды – 135,7 т.; грибы – 70,1 т.; лекарственное сырье – 679,2 т.; березовый сок – данные отсутствуют.</w:t>
      </w:r>
    </w:p>
    <w:p w:rsidR="00FF7E71" w:rsidRDefault="00FF7E71" w:rsidP="00FF7E71">
      <w:pPr>
        <w:jc w:val="center"/>
        <w:rPr>
          <w:rFonts w:eastAsia="Calibri"/>
          <w:sz w:val="24"/>
          <w:szCs w:val="24"/>
          <w:lang w:eastAsia="en-US"/>
        </w:rPr>
      </w:pPr>
      <w:r>
        <w:rPr>
          <w:rFonts w:eastAsia="Calibri"/>
          <w:noProof/>
          <w:sz w:val="24"/>
          <w:szCs w:val="24"/>
        </w:rPr>
        <w:drawing>
          <wp:inline distT="0" distB="0" distL="0" distR="0" wp14:anchorId="6C9ED16B" wp14:editId="23D4F494">
            <wp:extent cx="4772025" cy="1866900"/>
            <wp:effectExtent l="0" t="0" r="9525"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Дикоросы в большом объеме собираются  частными лицами, в индивидуальном порядке, без оформления разрешительных документов. Собранное остается у сборщиков для личного и семейного потребления, а излишки </w:t>
      </w:r>
      <w:r w:rsidR="00FF7E71">
        <w:rPr>
          <w:rFonts w:eastAsia="Calibri"/>
          <w:sz w:val="24"/>
          <w:szCs w:val="24"/>
          <w:lang w:eastAsia="en-US"/>
        </w:rPr>
        <w:t>продаются</w:t>
      </w:r>
      <w:r w:rsidRPr="007F6E6F">
        <w:rPr>
          <w:rFonts w:eastAsia="Calibri"/>
          <w:sz w:val="24"/>
          <w:szCs w:val="24"/>
          <w:lang w:eastAsia="en-US"/>
        </w:rPr>
        <w:t xml:space="preserve">.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В Слюдянском  районе основные ягоды, наиболее популярные у населения: клюква, брусника, черника. Смородина на территории имеется, но обитает в труднодоступных местах и потому почти не собирается. </w:t>
      </w:r>
    </w:p>
    <w:p w:rsidR="007F6E6F" w:rsidRPr="007F6E6F" w:rsidRDefault="007F6E6F" w:rsidP="00A341EF">
      <w:pPr>
        <w:ind w:firstLine="709"/>
        <w:jc w:val="both"/>
        <w:rPr>
          <w:rFonts w:eastAsia="Calibri"/>
          <w:sz w:val="28"/>
          <w:szCs w:val="28"/>
          <w:lang w:eastAsia="en-US"/>
        </w:rPr>
      </w:pPr>
      <w:r w:rsidRPr="007F6E6F">
        <w:rPr>
          <w:rFonts w:eastAsia="Calibri"/>
          <w:sz w:val="24"/>
          <w:szCs w:val="24"/>
          <w:lang w:eastAsia="en-US"/>
        </w:rPr>
        <w:t xml:space="preserve">Орехопромысловые зоны выделены обширные, но из-за их труднодоступности и проблем со сбытом, промысловая заготовка кедрового ореха в настоящее время фактически не ведется, собирает его в основном только местное население.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Основные грибы: белые грибы-боровики, моховики, подосиновики, подберезовики, волнушки, грузди, сморчки, строчки, сыроежки. Местное население грибы впрок почти не заготавливает, собирая их только на текущее потребление, много реже – сушат и солят.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При грамотном использовании ресурсы дикоросов могут стать перспективным предметом экспорта, а поступления от их реализации, как показывает анализ цен на </w:t>
      </w:r>
      <w:r w:rsidRPr="007F6E6F">
        <w:rPr>
          <w:rFonts w:eastAsia="Calibri"/>
          <w:sz w:val="24"/>
          <w:szCs w:val="24"/>
          <w:lang w:eastAsia="en-US"/>
        </w:rPr>
        <w:lastRenderedPageBreak/>
        <w:t xml:space="preserve">мировом рынке на аналогичную продукцию, могут соизмеряться с доходом от экспорта леса. </w:t>
      </w:r>
    </w:p>
    <w:p w:rsidR="0042144D" w:rsidRDefault="0042144D" w:rsidP="00AF7533">
      <w:pPr>
        <w:jc w:val="center"/>
        <w:rPr>
          <w:rFonts w:eastAsiaTheme="minorHAnsi"/>
          <w:b/>
          <w:sz w:val="22"/>
          <w:szCs w:val="22"/>
          <w:lang w:eastAsia="en-US"/>
        </w:rPr>
      </w:pPr>
    </w:p>
    <w:p w:rsidR="00AF7533" w:rsidRPr="00AF7533" w:rsidRDefault="00AF7533" w:rsidP="00AF7533">
      <w:pPr>
        <w:jc w:val="center"/>
        <w:rPr>
          <w:rFonts w:eastAsiaTheme="minorHAnsi"/>
          <w:b/>
          <w:sz w:val="24"/>
          <w:szCs w:val="24"/>
          <w:lang w:eastAsia="en-US"/>
        </w:rPr>
      </w:pPr>
      <w:r w:rsidRPr="00AF7533">
        <w:rPr>
          <w:rFonts w:eastAsiaTheme="minorHAnsi"/>
          <w:b/>
          <w:sz w:val="24"/>
          <w:szCs w:val="24"/>
          <w:lang w:eastAsia="en-US"/>
        </w:rPr>
        <w:t>Проблемы территории</w:t>
      </w:r>
      <w:r w:rsidR="00777E7C">
        <w:rPr>
          <w:rFonts w:eastAsiaTheme="minorHAnsi"/>
          <w:b/>
          <w:sz w:val="24"/>
          <w:szCs w:val="24"/>
          <w:lang w:eastAsia="en-US"/>
        </w:rPr>
        <w:t xml:space="preserve"> в сфере экологии и жизнедеятельности</w:t>
      </w:r>
    </w:p>
    <w:p w:rsidR="00AF7533" w:rsidRPr="00AF7533" w:rsidRDefault="00AF7533" w:rsidP="00777E7C">
      <w:pPr>
        <w:tabs>
          <w:tab w:val="left" w:pos="318"/>
        </w:tabs>
        <w:ind w:left="34" w:firstLine="675"/>
        <w:jc w:val="both"/>
        <w:rPr>
          <w:sz w:val="24"/>
          <w:szCs w:val="24"/>
        </w:rPr>
      </w:pPr>
      <w:r w:rsidRPr="00AF7533">
        <w:rPr>
          <w:sz w:val="24"/>
          <w:szCs w:val="24"/>
        </w:rPr>
        <w:t>1. Ограничения хозяйственной деятельности в ЦЭЗ БПТ (Постановление 643 - запрет на реализацию новых проектов подавляющей части пищевой промышленности, запрет на развитие легкой, сборочной, строительной промышленность и т.д.).</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 xml:space="preserve">2. </w:t>
      </w:r>
      <w:r w:rsidRPr="00AF7533">
        <w:rPr>
          <w:rFonts w:eastAsiaTheme="minorHAnsi"/>
          <w:bCs/>
          <w:sz w:val="24"/>
          <w:szCs w:val="24"/>
          <w:lang w:eastAsia="en-US"/>
        </w:rPr>
        <w:t xml:space="preserve">Одна из острых, нерешенных проблем Байкальской территории, требующая грамотного подхода, это проблема «сбора-вывоза-захоронения твердых бытовых (коммунальных) отходов ТБО (ТКО)». </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3. В декабре 2013 года остановлена работа ОАО «Байкальский ЦБК». Вопрос санации промышленной площадки и уничтожения накопленных промышленных отходов не решен до настоящего времени.</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4. Отсутствие в достаточном количестве объектов ЖКХ (объектов благоустройства) в населённых пунктах.</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Населенные пункты района очень различны по уровню застройки и благоустройству, Например, из 31-го населенного пункта Слюдянского района</w:t>
      </w:r>
      <w:r w:rsidR="00EE7E1D">
        <w:rPr>
          <w:rFonts w:eastAsiaTheme="minorHAnsi"/>
          <w:sz w:val="24"/>
          <w:szCs w:val="24"/>
          <w:lang w:eastAsia="en-US"/>
        </w:rPr>
        <w:t xml:space="preserve"> </w:t>
      </w:r>
      <w:r w:rsidRPr="00AF7533">
        <w:rPr>
          <w:rFonts w:eastAsiaTheme="minorHAnsi"/>
          <w:sz w:val="24"/>
          <w:szCs w:val="24"/>
          <w:lang w:eastAsia="en-US"/>
        </w:rPr>
        <w:t xml:space="preserve"> только один населенный пункт – город Байкальск  на 90% обеспечен инфраструктурой ЖКХ (водозаборными сооружениями, водопроводом, канализацией, тепловыми сетями, канализационными очистными сооружениями, объектом захоронения отходов и т.п.). </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5. Изношенность  инфраструктуры существующих объектов ЖКХ от 60-95 % - потери тепла, воды питьевого качества, загрязнение грунтов (как следствие загрязнение и подземного водного горизонта) канализационными стоками. При этом темпы износа инженерных систем составляют ориентировочно 12% в год.</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6. Неэффективная (неудовлетворительная) работа канализационных очистных сооружений. КОСы н</w:t>
      </w:r>
      <w:r w:rsidR="00777E7C">
        <w:rPr>
          <w:rFonts w:eastAsiaTheme="minorHAnsi"/>
          <w:sz w:val="24"/>
          <w:szCs w:val="24"/>
          <w:lang w:eastAsia="en-US"/>
        </w:rPr>
        <w:t>и</w:t>
      </w:r>
      <w:r w:rsidRPr="00AF7533">
        <w:rPr>
          <w:rFonts w:eastAsiaTheme="minorHAnsi"/>
          <w:sz w:val="24"/>
          <w:szCs w:val="24"/>
          <w:lang w:eastAsia="en-US"/>
        </w:rPr>
        <w:t xml:space="preserve"> по техническому</w:t>
      </w:r>
      <w:r w:rsidR="00777E7C">
        <w:rPr>
          <w:rFonts w:eastAsiaTheme="minorHAnsi"/>
          <w:sz w:val="24"/>
          <w:szCs w:val="24"/>
          <w:lang w:eastAsia="en-US"/>
        </w:rPr>
        <w:t>,</w:t>
      </w:r>
      <w:r w:rsidRPr="00AF7533">
        <w:rPr>
          <w:rFonts w:eastAsiaTheme="minorHAnsi"/>
          <w:sz w:val="24"/>
          <w:szCs w:val="24"/>
          <w:lang w:eastAsia="en-US"/>
        </w:rPr>
        <w:t xml:space="preserve"> </w:t>
      </w:r>
      <w:r w:rsidR="00777E7C">
        <w:rPr>
          <w:rFonts w:eastAsiaTheme="minorHAnsi"/>
          <w:sz w:val="24"/>
          <w:szCs w:val="24"/>
          <w:lang w:eastAsia="en-US"/>
        </w:rPr>
        <w:t>н</w:t>
      </w:r>
      <w:r w:rsidRPr="00AF7533">
        <w:rPr>
          <w:rFonts w:eastAsiaTheme="minorHAnsi"/>
          <w:sz w:val="24"/>
          <w:szCs w:val="24"/>
          <w:lang w:eastAsia="en-US"/>
        </w:rPr>
        <w:t>и</w:t>
      </w:r>
      <w:r w:rsidR="00777E7C">
        <w:rPr>
          <w:rFonts w:eastAsiaTheme="minorHAnsi"/>
          <w:sz w:val="24"/>
          <w:szCs w:val="24"/>
          <w:lang w:eastAsia="en-US"/>
        </w:rPr>
        <w:t xml:space="preserve"> по</w:t>
      </w:r>
      <w:r w:rsidRPr="00AF7533">
        <w:rPr>
          <w:rFonts w:eastAsiaTheme="minorHAnsi"/>
          <w:sz w:val="24"/>
          <w:szCs w:val="24"/>
          <w:lang w:eastAsia="en-US"/>
        </w:rPr>
        <w:t xml:space="preserve"> технологическому оснащению не отвечают современным требованиям (исключение КОС г.Байкальска).</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7. Устаревшие источники централизованного теплоснабжения.</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8. Отсутствие возможности расширения населенных пунктов (по площади).</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Существующие ограничения – оз. Байкал, гослесфонд (защитные леса), национальный парк, центральная экологическая Байкальской природной территории (ЦЭЗ БПТ).</w:t>
      </w:r>
    </w:p>
    <w:p w:rsidR="00AF7533" w:rsidRPr="00AF7533" w:rsidRDefault="00AF7533" w:rsidP="00777E7C">
      <w:pPr>
        <w:tabs>
          <w:tab w:val="left" w:pos="375"/>
        </w:tabs>
        <w:ind w:left="34" w:firstLine="675"/>
        <w:jc w:val="both"/>
        <w:rPr>
          <w:sz w:val="24"/>
          <w:szCs w:val="24"/>
        </w:rPr>
      </w:pPr>
      <w:r w:rsidRPr="00AF7533">
        <w:rPr>
          <w:sz w:val="24"/>
          <w:szCs w:val="24"/>
        </w:rPr>
        <w:t>9. Перевозка опасных грузов в значительных объемах вдоль берега оз. Байкал - прохождение участка Восточно-Сибирской железной дороги по урезу оз. Байкал.</w:t>
      </w:r>
    </w:p>
    <w:p w:rsidR="00AF7533" w:rsidRPr="00AF7533" w:rsidRDefault="00AF7533" w:rsidP="00777E7C">
      <w:pPr>
        <w:tabs>
          <w:tab w:val="left" w:pos="375"/>
        </w:tabs>
        <w:ind w:left="34" w:firstLine="675"/>
        <w:jc w:val="both"/>
        <w:rPr>
          <w:sz w:val="24"/>
          <w:szCs w:val="24"/>
        </w:rPr>
      </w:pPr>
      <w:r w:rsidRPr="00AF7533">
        <w:rPr>
          <w:sz w:val="24"/>
          <w:szCs w:val="24"/>
        </w:rPr>
        <w:t>10. Отсутствие развернутой системы сбора и очистки  хозбытовых и подсланевых вод  водного транспорта оз. Байкал.</w:t>
      </w:r>
      <w:r w:rsidRPr="00AF7533">
        <w:rPr>
          <w:sz w:val="24"/>
          <w:szCs w:val="24"/>
        </w:rPr>
        <w:tab/>
      </w:r>
    </w:p>
    <w:p w:rsidR="00AF7533" w:rsidRPr="00AF7533" w:rsidRDefault="00AF7533" w:rsidP="00777E7C">
      <w:pPr>
        <w:tabs>
          <w:tab w:val="left" w:pos="375"/>
        </w:tabs>
        <w:autoSpaceDE w:val="0"/>
        <w:autoSpaceDN w:val="0"/>
        <w:adjustRightInd w:val="0"/>
        <w:ind w:left="34" w:firstLine="675"/>
        <w:jc w:val="both"/>
        <w:rPr>
          <w:sz w:val="24"/>
          <w:szCs w:val="24"/>
        </w:rPr>
      </w:pPr>
      <w:r w:rsidRPr="00AF7533">
        <w:rPr>
          <w:sz w:val="24"/>
          <w:szCs w:val="24"/>
        </w:rPr>
        <w:t>11. Значительная нагрузка на территори</w:t>
      </w:r>
      <w:r w:rsidR="00777E7C">
        <w:rPr>
          <w:sz w:val="24"/>
          <w:szCs w:val="24"/>
        </w:rPr>
        <w:t>ю от неорганизованного туризма и захламление береговой</w:t>
      </w:r>
      <w:r w:rsidRPr="00AF7533">
        <w:rPr>
          <w:sz w:val="24"/>
          <w:szCs w:val="24"/>
        </w:rPr>
        <w:t xml:space="preserve"> полос</w:t>
      </w:r>
      <w:r w:rsidR="00777E7C">
        <w:rPr>
          <w:sz w:val="24"/>
          <w:szCs w:val="24"/>
        </w:rPr>
        <w:t>ы</w:t>
      </w:r>
      <w:r w:rsidRPr="00AF7533">
        <w:rPr>
          <w:sz w:val="24"/>
          <w:szCs w:val="24"/>
        </w:rPr>
        <w:t xml:space="preserve"> озера Байкал отходами потребления. До настоящего времени не разработаны и не утверждены Правила организации туризма и отдыха в центральной экологической зоне (ст. 12  ФЗ-94 «Об охране озера Байкал»).</w:t>
      </w:r>
    </w:p>
    <w:p w:rsidR="00AF7533" w:rsidRPr="00AF7533" w:rsidRDefault="00AF7533" w:rsidP="00AF7533">
      <w:pPr>
        <w:jc w:val="both"/>
        <w:rPr>
          <w:rFonts w:eastAsiaTheme="minorHAnsi"/>
          <w:b/>
          <w:sz w:val="22"/>
          <w:szCs w:val="22"/>
          <w:lang w:eastAsia="en-US"/>
        </w:rPr>
      </w:pPr>
    </w:p>
    <w:p w:rsidR="00AF7533" w:rsidRPr="00AF7533" w:rsidRDefault="00AF7533" w:rsidP="00AF7533">
      <w:pPr>
        <w:jc w:val="center"/>
        <w:rPr>
          <w:rFonts w:eastAsiaTheme="minorHAnsi"/>
          <w:b/>
          <w:sz w:val="24"/>
          <w:szCs w:val="24"/>
          <w:lang w:eastAsia="en-US"/>
        </w:rPr>
      </w:pPr>
      <w:r w:rsidRPr="00AF7533">
        <w:rPr>
          <w:rFonts w:eastAsiaTheme="minorHAnsi"/>
          <w:b/>
          <w:sz w:val="24"/>
          <w:szCs w:val="24"/>
          <w:lang w:eastAsia="en-US"/>
        </w:rPr>
        <w:t>Предложения</w:t>
      </w:r>
    </w:p>
    <w:p w:rsidR="00AF7533" w:rsidRPr="00AF7533" w:rsidRDefault="00AF7533" w:rsidP="00AF7533">
      <w:pPr>
        <w:autoSpaceDE w:val="0"/>
        <w:autoSpaceDN w:val="0"/>
        <w:adjustRightInd w:val="0"/>
        <w:ind w:firstLine="360"/>
        <w:jc w:val="both"/>
        <w:rPr>
          <w:sz w:val="24"/>
          <w:szCs w:val="24"/>
        </w:rPr>
      </w:pPr>
      <w:r w:rsidRPr="00AF7533">
        <w:rPr>
          <w:sz w:val="24"/>
          <w:szCs w:val="24"/>
        </w:rPr>
        <w:t xml:space="preserve">     1. Инициировать в рамках федерального закона "Об охране озера Байкал" работу по внесению изменений в </w:t>
      </w:r>
      <w:hyperlink r:id="rId40" w:history="1">
        <w:r w:rsidRPr="00AF7533">
          <w:rPr>
            <w:sz w:val="24"/>
            <w:szCs w:val="24"/>
          </w:rPr>
          <w:t>Перечень</w:t>
        </w:r>
      </w:hyperlink>
      <w:r w:rsidRPr="00AF7533">
        <w:rPr>
          <w:sz w:val="24"/>
          <w:szCs w:val="24"/>
        </w:rPr>
        <w:t xml:space="preserve"> видов деятельности, запрещенных в центральной экологической зоне. Исключить из запрещённых видов деятельности следующие:</w:t>
      </w:r>
    </w:p>
    <w:p w:rsidR="00AF7533" w:rsidRPr="00AF7533" w:rsidRDefault="00AF7533" w:rsidP="00A341EF">
      <w:pPr>
        <w:autoSpaceDE w:val="0"/>
        <w:autoSpaceDN w:val="0"/>
        <w:adjustRightInd w:val="0"/>
        <w:jc w:val="both"/>
        <w:rPr>
          <w:rFonts w:eastAsiaTheme="minorHAnsi"/>
          <w:sz w:val="24"/>
          <w:szCs w:val="24"/>
          <w:lang w:eastAsia="en-US"/>
        </w:rPr>
      </w:pPr>
      <w:r w:rsidRPr="00AF7533">
        <w:rPr>
          <w:rFonts w:eastAsiaTheme="minorHAnsi"/>
          <w:sz w:val="24"/>
          <w:szCs w:val="24"/>
          <w:lang w:eastAsia="en-US"/>
        </w:rPr>
        <w:t>- запрет на перевод земель лесного фонда в нелесные земли. Допустить перевод земель для строительства и реконструкции дорог федерального значения (автомобильной, ж/д);</w:t>
      </w:r>
    </w:p>
    <w:p w:rsidR="00AF7533" w:rsidRPr="00AF7533" w:rsidRDefault="00AF7533" w:rsidP="00A341EF">
      <w:pPr>
        <w:jc w:val="both"/>
        <w:rPr>
          <w:rFonts w:eastAsiaTheme="minorHAnsi"/>
          <w:sz w:val="24"/>
          <w:szCs w:val="24"/>
          <w:lang w:eastAsia="en-US"/>
        </w:rPr>
      </w:pPr>
      <w:r w:rsidRPr="00AF7533">
        <w:rPr>
          <w:rFonts w:eastAsiaTheme="minorHAnsi"/>
          <w:sz w:val="24"/>
          <w:szCs w:val="24"/>
          <w:lang w:eastAsia="en-US"/>
        </w:rPr>
        <w:t xml:space="preserve">- исключить запрет на строительство угольных котельных (новых, современных). </w:t>
      </w:r>
    </w:p>
    <w:p w:rsidR="00AF7533" w:rsidRPr="00AF7533" w:rsidRDefault="00AF7533" w:rsidP="00A341EF">
      <w:pPr>
        <w:jc w:val="both"/>
        <w:rPr>
          <w:rFonts w:eastAsiaTheme="minorHAnsi"/>
          <w:b/>
          <w:sz w:val="24"/>
          <w:szCs w:val="24"/>
          <w:lang w:eastAsia="en-US"/>
        </w:rPr>
      </w:pPr>
      <w:r w:rsidRPr="00AF7533">
        <w:rPr>
          <w:rFonts w:eastAsiaTheme="minorHAnsi"/>
          <w:sz w:val="24"/>
          <w:szCs w:val="24"/>
          <w:lang w:eastAsia="en-US"/>
        </w:rPr>
        <w:t xml:space="preserve">При условии категоричного запрета на строительство угольных котельных, инициировать законопроект об установлении на уровне федерации преференций для населенных пунктов, промышленности (расположенных в центрально экологической зоне </w:t>
      </w:r>
      <w:r w:rsidRPr="00AF7533">
        <w:rPr>
          <w:rFonts w:eastAsiaTheme="minorHAnsi"/>
          <w:sz w:val="24"/>
          <w:szCs w:val="24"/>
          <w:lang w:eastAsia="en-US"/>
        </w:rPr>
        <w:lastRenderedPageBreak/>
        <w:t xml:space="preserve">Байкальской природной территории) в виде льготного тарифа на электроэнергию или газоснабжение; </w:t>
      </w:r>
    </w:p>
    <w:p w:rsidR="00AF7533" w:rsidRPr="00AF7533" w:rsidRDefault="00A341EF" w:rsidP="00A341EF">
      <w:pPr>
        <w:autoSpaceDE w:val="0"/>
        <w:autoSpaceDN w:val="0"/>
        <w:adjustRightInd w:val="0"/>
        <w:jc w:val="both"/>
        <w:rPr>
          <w:rFonts w:eastAsiaTheme="minorHAnsi"/>
          <w:sz w:val="24"/>
          <w:szCs w:val="24"/>
          <w:lang w:eastAsia="en-US"/>
        </w:rPr>
      </w:pPr>
      <w:r>
        <w:rPr>
          <w:rFonts w:eastAsiaTheme="minorHAnsi"/>
          <w:sz w:val="24"/>
          <w:szCs w:val="24"/>
          <w:lang w:eastAsia="en-US"/>
        </w:rPr>
        <w:t xml:space="preserve">- </w:t>
      </w:r>
      <w:r w:rsidR="00AF7533" w:rsidRPr="00AF7533">
        <w:rPr>
          <w:rFonts w:eastAsiaTheme="minorHAnsi"/>
          <w:sz w:val="24"/>
          <w:szCs w:val="24"/>
          <w:lang w:eastAsia="en-US"/>
        </w:rPr>
        <w:t>исключить запрет на строительство предприятий легкой промышленности (например, швейной), пищевой (мясокомбинаты, молочные комбинаты, и т.п. работающие на привозном сырье);</w:t>
      </w:r>
    </w:p>
    <w:p w:rsidR="00AF7533" w:rsidRPr="00AF7533" w:rsidRDefault="00AF7533" w:rsidP="00A341EF">
      <w:pPr>
        <w:autoSpaceDE w:val="0"/>
        <w:autoSpaceDN w:val="0"/>
        <w:adjustRightInd w:val="0"/>
        <w:jc w:val="both"/>
        <w:rPr>
          <w:rFonts w:eastAsiaTheme="minorHAnsi"/>
          <w:sz w:val="24"/>
          <w:szCs w:val="24"/>
          <w:lang w:eastAsia="en-US"/>
        </w:rPr>
      </w:pPr>
      <w:r w:rsidRPr="00AF7533">
        <w:rPr>
          <w:rFonts w:eastAsiaTheme="minorHAnsi"/>
          <w:sz w:val="24"/>
          <w:szCs w:val="24"/>
          <w:lang w:eastAsia="en-US"/>
        </w:rPr>
        <w:t>- исключить запрет на строительство зданий и сооружений предприятий строительной индустрии, транспорта и связи (например, заводы по производству железобетонных изделий, сборочные производства, сооружения связи – вышки, антенны, сооружения транспорта – СТО, АЗС, автовокзалы и т.д.).</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xml:space="preserve">2. Ввиду отсутствия свободных  площадей в границах Слюдянского района под объекты размещения отходов, особого статуса Байкальской природной территории инициировать на уровне министерства природных ресурсов и экологии России  реализацию альтернативного варианта уничтожения бытовых (коммунальных) отходов  в границах ЦЭЗ БПТ – например, проектирование  и строительство заводов(а) по сжиганию мусора. Решение  по выбору и реализации альтернативного (прогрессивного – плазменного или каталитического) метода уничтожения бытовых (коммунальных) отходов  признать приоритетным в области экологии на ближайшие годы. </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3. В рамках ФЦП:</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реализовать мероприятие по строительству новых канализационных очистных</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сооружений в р.п. Култук, п. Ангасолка;</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мероприятие по реконструкции (модернизации) канализационных очистных сооружений в г. Слюдянка, г. Байкальск:</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заменить инженерное оборудования в сфере ЖКХ - инженерные сети теплоснабжения, водоснабжения,  водоотведения в г. Слюдянка, г. Байкальск, р.п.Култук.</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4. Развивать индустрию организованного туризма.</w:t>
      </w:r>
    </w:p>
    <w:p w:rsidR="00AF7533" w:rsidRPr="00AF7533" w:rsidRDefault="00AF7533" w:rsidP="00AF7533">
      <w:pPr>
        <w:ind w:firstLine="708"/>
        <w:jc w:val="both"/>
        <w:rPr>
          <w:rFonts w:eastAsiaTheme="minorHAnsi"/>
          <w:sz w:val="24"/>
          <w:szCs w:val="24"/>
          <w:lang w:eastAsia="en-US"/>
        </w:rPr>
      </w:pPr>
    </w:p>
    <w:p w:rsidR="00AF7533" w:rsidRPr="00AF7533" w:rsidRDefault="00AF7533" w:rsidP="00AF7533">
      <w:pPr>
        <w:ind w:firstLine="708"/>
        <w:jc w:val="center"/>
        <w:rPr>
          <w:rFonts w:eastAsiaTheme="minorHAnsi"/>
          <w:b/>
          <w:sz w:val="24"/>
          <w:szCs w:val="24"/>
          <w:lang w:eastAsia="en-US"/>
        </w:rPr>
      </w:pPr>
      <w:r w:rsidRPr="00AF7533">
        <w:rPr>
          <w:rFonts w:eastAsiaTheme="minorHAnsi"/>
          <w:b/>
          <w:sz w:val="24"/>
          <w:szCs w:val="24"/>
          <w:lang w:eastAsia="en-US"/>
        </w:rPr>
        <w:t>План реализации стратегический направлений по годам</w:t>
      </w:r>
    </w:p>
    <w:p w:rsidR="00AF7533" w:rsidRPr="00AF7533" w:rsidRDefault="00AF7533" w:rsidP="00AF7533">
      <w:pPr>
        <w:rPr>
          <w:rFonts w:eastAsiaTheme="minorHAnsi"/>
          <w:sz w:val="16"/>
          <w:szCs w:val="16"/>
          <w:lang w:eastAsia="en-US"/>
        </w:rPr>
      </w:pPr>
    </w:p>
    <w:tbl>
      <w:tblPr>
        <w:tblStyle w:val="-1"/>
        <w:tblW w:w="0" w:type="auto"/>
        <w:tblLook w:val="01E0" w:firstRow="1" w:lastRow="1" w:firstColumn="1" w:lastColumn="1" w:noHBand="0" w:noVBand="0"/>
      </w:tblPr>
      <w:tblGrid>
        <w:gridCol w:w="1873"/>
        <w:gridCol w:w="549"/>
        <w:gridCol w:w="549"/>
        <w:gridCol w:w="549"/>
        <w:gridCol w:w="550"/>
        <w:gridCol w:w="550"/>
        <w:gridCol w:w="550"/>
        <w:gridCol w:w="550"/>
        <w:gridCol w:w="550"/>
        <w:gridCol w:w="550"/>
        <w:gridCol w:w="550"/>
        <w:gridCol w:w="550"/>
        <w:gridCol w:w="550"/>
        <w:gridCol w:w="550"/>
        <w:gridCol w:w="550"/>
      </w:tblGrid>
      <w:tr w:rsidR="00AF7533" w:rsidRPr="00AF7533" w:rsidTr="00FC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r w:rsidRPr="00AF7533">
              <w:t>Мероприятие</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r w:rsidRPr="00AF7533">
              <w:t>2017</w:t>
            </w:r>
          </w:p>
        </w:tc>
        <w:tc>
          <w:tcPr>
            <w:tcW w:w="554"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2018</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r w:rsidRPr="00AF7533">
              <w:t>2019</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2020</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2021</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2022</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2023</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2024</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2025</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2026</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2027</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2028</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2029</w:t>
            </w: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r w:rsidRPr="00AF7533">
              <w:t>2030</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Инициирование изменений в законодательстве</w:t>
            </w:r>
          </w:p>
          <w:p w:rsidR="00AF7533" w:rsidRPr="00AF7533" w:rsidRDefault="00AF7533" w:rsidP="00AF7533">
            <w:pPr>
              <w:jc w:val="both"/>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4" w:type="dxa"/>
          </w:tcPr>
          <w:p w:rsidR="00AF7533" w:rsidRPr="00AF7533" w:rsidRDefault="00777E7C"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полигона ТКО</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полигона ТКО</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w:t>
            </w:r>
          </w:p>
          <w:p w:rsidR="00AF7533" w:rsidRPr="00AF7533" w:rsidRDefault="00AF7533" w:rsidP="00AF7533">
            <w:pPr>
              <w:jc w:val="both"/>
            </w:pPr>
            <w:r w:rsidRPr="00AF7533">
              <w:t>мусоросжигательного завода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КОС 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КОС р.п.Култук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Разработка проекта на реконструкцию  КОС п. Ангасолка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Реконструкция КОС п.Ангасолка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 xml:space="preserve">Разработка проекта на реконструкцию  </w:t>
            </w:r>
            <w:r w:rsidRPr="00AF7533">
              <w:lastRenderedPageBreak/>
              <w:t>КОС 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lastRenderedPageBreak/>
              <w:t>Реконструкция КОС 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новых теплоисточников,</w:t>
            </w:r>
          </w:p>
          <w:p w:rsidR="00AF7533" w:rsidRPr="00AF7533" w:rsidRDefault="00AF7533" w:rsidP="00AF7533">
            <w:pPr>
              <w:jc w:val="both"/>
            </w:pPr>
            <w:r w:rsidRPr="00AF7533">
              <w:t>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новых теплоисточников,</w:t>
            </w:r>
          </w:p>
          <w:p w:rsidR="00AF7533" w:rsidRPr="00AF7533" w:rsidRDefault="00AF7533" w:rsidP="00AF7533">
            <w:pPr>
              <w:jc w:val="both"/>
            </w:pPr>
            <w:r w:rsidRPr="00AF7533">
              <w:t>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теплоисточника,</w:t>
            </w:r>
          </w:p>
          <w:p w:rsidR="00AF7533" w:rsidRPr="00AF7533" w:rsidRDefault="00AF7533" w:rsidP="00AF7533">
            <w:pPr>
              <w:jc w:val="both"/>
            </w:pPr>
            <w:r w:rsidRPr="00AF7533">
              <w:t>г. Байкальск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теплоисточника,</w:t>
            </w:r>
          </w:p>
          <w:p w:rsidR="00AF7533" w:rsidRPr="00AF7533" w:rsidRDefault="00AF7533" w:rsidP="00AF7533">
            <w:pPr>
              <w:jc w:val="both"/>
            </w:pPr>
            <w:r w:rsidRPr="00AF7533">
              <w:t>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теплоисточников,</w:t>
            </w:r>
          </w:p>
          <w:p w:rsidR="00AF7533" w:rsidRPr="00AF7533" w:rsidRDefault="00AF7533" w:rsidP="00AF7533">
            <w:pPr>
              <w:jc w:val="both"/>
            </w:pPr>
            <w:r w:rsidRPr="00AF7533">
              <w:t>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Замена сетей подземных коммуникаций, 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Замена сетей подземных коммуникаций, г.Слюдянка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Замена сетей подземных коммуникаций, г. Байкальск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212C98" w:rsidTr="00FC0E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Бурение скважин  минеральной воды, развитие курортного лечения в границах ОЭЗ, г. Байкальск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r w:rsidRPr="00AF7533">
              <w:t>х</w:t>
            </w: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212C98" w:rsidRDefault="00AF7533" w:rsidP="00AF7533">
            <w:pPr>
              <w:jc w:val="both"/>
            </w:pPr>
          </w:p>
        </w:tc>
      </w:tr>
    </w:tbl>
    <w:p w:rsidR="002B233D" w:rsidRDefault="002B233D" w:rsidP="003E111F">
      <w:pPr>
        <w:pStyle w:val="ConsPlusNormal"/>
        <w:jc w:val="center"/>
        <w:rPr>
          <w:rFonts w:cs="Courier New"/>
          <w:b/>
          <w:sz w:val="28"/>
          <w:szCs w:val="28"/>
        </w:rPr>
      </w:pPr>
    </w:p>
    <w:p w:rsidR="007B594D" w:rsidRDefault="007B594D" w:rsidP="003E111F">
      <w:pPr>
        <w:pStyle w:val="ConsPlusNormal"/>
        <w:jc w:val="center"/>
        <w:rPr>
          <w:rFonts w:cs="Courier New"/>
          <w:b/>
          <w:sz w:val="28"/>
          <w:szCs w:val="28"/>
        </w:rPr>
      </w:pPr>
    </w:p>
    <w:p w:rsidR="004A421E" w:rsidRDefault="003E111F" w:rsidP="00E44CD4">
      <w:pPr>
        <w:pStyle w:val="ConsPlusNormal"/>
        <w:jc w:val="center"/>
        <w:outlineLvl w:val="2"/>
        <w:rPr>
          <w:rFonts w:cs="Courier New"/>
          <w:b/>
        </w:rPr>
      </w:pPr>
      <w:bookmarkStart w:id="17" w:name="_Toc532195857"/>
      <w:r w:rsidRPr="00BF3BCA">
        <w:rPr>
          <w:rFonts w:cs="Courier New"/>
          <w:b/>
        </w:rPr>
        <w:t xml:space="preserve">3.2.8.  </w:t>
      </w:r>
      <w:r w:rsidR="004A421E">
        <w:rPr>
          <w:rFonts w:cs="Courier New"/>
          <w:b/>
        </w:rPr>
        <w:t>Экономика</w:t>
      </w:r>
      <w:bookmarkEnd w:id="17"/>
    </w:p>
    <w:p w:rsidR="00197DB2" w:rsidRPr="00BF3BCA" w:rsidRDefault="004A421E" w:rsidP="00E44CD4">
      <w:pPr>
        <w:pStyle w:val="ConsPlusNormal"/>
        <w:jc w:val="center"/>
        <w:outlineLvl w:val="3"/>
        <w:rPr>
          <w:rFonts w:cs="Courier New"/>
          <w:b/>
        </w:rPr>
      </w:pPr>
      <w:bookmarkStart w:id="18" w:name="_Toc532195858"/>
      <w:r>
        <w:rPr>
          <w:rFonts w:cs="Courier New"/>
          <w:b/>
        </w:rPr>
        <w:t xml:space="preserve">3.2.8.1. </w:t>
      </w:r>
      <w:r w:rsidR="003E111F" w:rsidRPr="00BF3BCA">
        <w:rPr>
          <w:rFonts w:cs="Courier New"/>
          <w:b/>
        </w:rPr>
        <w:t>О</w:t>
      </w:r>
      <w:r w:rsidR="00197DB2" w:rsidRPr="00BF3BCA">
        <w:rPr>
          <w:rFonts w:cs="Courier New"/>
          <w:b/>
        </w:rPr>
        <w:t>траслевая структура э</w:t>
      </w:r>
      <w:r w:rsidR="002E0CBD" w:rsidRPr="00BF3BCA">
        <w:rPr>
          <w:rFonts w:cs="Courier New"/>
          <w:b/>
        </w:rPr>
        <w:t>кономики (отраслевая диаграмма)</w:t>
      </w:r>
      <w:bookmarkEnd w:id="18"/>
    </w:p>
    <w:p w:rsidR="007B5479" w:rsidRDefault="007B5479" w:rsidP="00DF30F9">
      <w:pPr>
        <w:pStyle w:val="ConsPlusNormal"/>
        <w:ind w:firstLine="708"/>
        <w:jc w:val="both"/>
      </w:pPr>
    </w:p>
    <w:p w:rsidR="00DC02C4" w:rsidRDefault="00DF30F9" w:rsidP="00DF30F9">
      <w:pPr>
        <w:pStyle w:val="ConsPlusNormal"/>
        <w:ind w:firstLine="708"/>
        <w:jc w:val="both"/>
      </w:pPr>
      <w:r>
        <w:t xml:space="preserve">По состоянию на </w:t>
      </w:r>
      <w:r w:rsidRPr="00936135">
        <w:rPr>
          <w:shd w:val="clear" w:color="auto" w:fill="FFFFFF" w:themeFill="background1"/>
        </w:rPr>
        <w:t>01.01.201</w:t>
      </w:r>
      <w:r w:rsidR="007B5479" w:rsidRPr="00936135">
        <w:rPr>
          <w:shd w:val="clear" w:color="auto" w:fill="FFFFFF" w:themeFill="background1"/>
        </w:rPr>
        <w:t>8</w:t>
      </w:r>
      <w:r w:rsidRPr="00936135">
        <w:rPr>
          <w:shd w:val="clear" w:color="auto" w:fill="FFFFFF" w:themeFill="background1"/>
        </w:rPr>
        <w:t xml:space="preserve"> г. зарегистрирован</w:t>
      </w:r>
      <w:r w:rsidR="00BD2C77" w:rsidRPr="00936135">
        <w:rPr>
          <w:shd w:val="clear" w:color="auto" w:fill="FFFFFF" w:themeFill="background1"/>
        </w:rPr>
        <w:t>о</w:t>
      </w:r>
      <w:r>
        <w:t xml:space="preserve"> на территории Слюдянского района</w:t>
      </w:r>
      <w:r w:rsidR="00BD2C77">
        <w:t xml:space="preserve"> 552</w:t>
      </w:r>
      <w:r>
        <w:t xml:space="preserve"> юридических лиц</w:t>
      </w:r>
      <w:r w:rsidR="00BD2C77">
        <w:t>а</w:t>
      </w:r>
      <w:r>
        <w:t xml:space="preserve"> и </w:t>
      </w:r>
      <w:r w:rsidR="00BD2C77">
        <w:t>797</w:t>
      </w:r>
      <w:r>
        <w:t xml:space="preserve"> индивидуальных предпринимателей</w:t>
      </w:r>
      <w:r w:rsidR="00BD2C77">
        <w:t>.</w:t>
      </w:r>
      <w:r>
        <w:t xml:space="preserve"> </w:t>
      </w:r>
      <w:r w:rsidR="00BD2C77" w:rsidRPr="00BD2C77">
        <w:t>К</w:t>
      </w:r>
      <w:r w:rsidR="009C4B5E">
        <w:t xml:space="preserve"> числ</w:t>
      </w:r>
      <w:r w:rsidR="00BD2C77">
        <w:t>у</w:t>
      </w:r>
      <w:r>
        <w:t xml:space="preserve"> </w:t>
      </w:r>
      <w:r w:rsidR="009C4B5E">
        <w:t>субъект</w:t>
      </w:r>
      <w:r w:rsidR="00BD2C77">
        <w:t>ов</w:t>
      </w:r>
      <w:r>
        <w:t xml:space="preserve"> малого </w:t>
      </w:r>
      <w:r w:rsidR="009C4B5E">
        <w:t>и среднего предпринимательства</w:t>
      </w:r>
      <w:r w:rsidR="00BD2C77">
        <w:t xml:space="preserve"> фактически осуществляющих деятельность относятся </w:t>
      </w:r>
      <w:r w:rsidR="00936135">
        <w:t>1125 субъектов (328 юридических лиц и</w:t>
      </w:r>
      <w:r>
        <w:t xml:space="preserve"> 7</w:t>
      </w:r>
      <w:r w:rsidR="00936135">
        <w:t>97</w:t>
      </w:r>
      <w:r>
        <w:t xml:space="preserve"> индивидуальны</w:t>
      </w:r>
      <w:r w:rsidR="00936135">
        <w:t>х</w:t>
      </w:r>
      <w:r>
        <w:t xml:space="preserve"> предпринимател</w:t>
      </w:r>
      <w:r w:rsidR="00936135">
        <w:t>ей</w:t>
      </w:r>
      <w:r w:rsidR="00802506">
        <w:t>).</w:t>
      </w:r>
    </w:p>
    <w:p w:rsidR="00D12452" w:rsidRDefault="00D12452" w:rsidP="000124AB">
      <w:pPr>
        <w:pStyle w:val="ConsPlusNormal"/>
      </w:pPr>
      <w:r w:rsidRPr="007B594D">
        <w:rPr>
          <w:noProof/>
          <w:sz w:val="22"/>
          <w:szCs w:val="22"/>
          <w:lang w:eastAsia="ru-RU"/>
        </w:rPr>
        <w:lastRenderedPageBreak/>
        <w:drawing>
          <wp:inline distT="0" distB="0" distL="0" distR="0" wp14:anchorId="03725BC4" wp14:editId="55371D08">
            <wp:extent cx="5829300" cy="4229100"/>
            <wp:effectExtent l="0" t="0" r="1905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65BD2" w:rsidRDefault="00265BD2" w:rsidP="00265BD2">
      <w:pPr>
        <w:pStyle w:val="ConsPlusNormal"/>
        <w:ind w:firstLine="708"/>
        <w:jc w:val="both"/>
      </w:pPr>
      <w:r>
        <w:t>Наибольший удельный вес в структуре экономики Слюдянского района занимают предприятия, осуществляющие следующие виды деятельности:</w:t>
      </w:r>
    </w:p>
    <w:p w:rsidR="00265BD2" w:rsidRDefault="00265BD2" w:rsidP="00265BD2">
      <w:pPr>
        <w:pStyle w:val="ConsPlusNormal"/>
        <w:ind w:firstLine="708"/>
        <w:jc w:val="both"/>
      </w:pPr>
      <w:r>
        <w:t>- 39% торговля оптовая и розничная; ремонт автотранспортных средств и мотоциклов;</w:t>
      </w:r>
    </w:p>
    <w:p w:rsidR="00265BD2" w:rsidRDefault="00265BD2" w:rsidP="00265BD2">
      <w:pPr>
        <w:pStyle w:val="ConsPlusNormal"/>
        <w:ind w:firstLine="708"/>
        <w:jc w:val="both"/>
      </w:pPr>
      <w:r>
        <w:t>- 10% транспортировка и хранение;</w:t>
      </w:r>
    </w:p>
    <w:p w:rsidR="00265BD2" w:rsidRDefault="00265BD2" w:rsidP="00265BD2">
      <w:pPr>
        <w:pStyle w:val="ConsPlusNormal"/>
        <w:ind w:firstLine="708"/>
        <w:jc w:val="both"/>
      </w:pPr>
      <w:r>
        <w:t>- 8% промышленное производство;</w:t>
      </w:r>
    </w:p>
    <w:p w:rsidR="00265BD2" w:rsidRDefault="00265BD2" w:rsidP="00265BD2">
      <w:pPr>
        <w:pStyle w:val="ConsPlusNormal"/>
        <w:ind w:firstLine="708"/>
        <w:jc w:val="both"/>
      </w:pPr>
      <w:r>
        <w:t>- 5% строительство.</w:t>
      </w:r>
    </w:p>
    <w:p w:rsidR="00265BD2" w:rsidRDefault="00265BD2" w:rsidP="00265BD2">
      <w:pPr>
        <w:pStyle w:val="ConsPlusNormal"/>
        <w:ind w:firstLine="708"/>
        <w:jc w:val="both"/>
      </w:pPr>
      <w:r>
        <w:t>За 2017 год демография юридических лиц характеризуется следующими показателями в расчете на 1000 организаций: коэффициент рождаемости составил 79,6 ед., коэффициент ликвидации 122 ед</w:t>
      </w:r>
      <w:r w:rsidR="005D264D">
        <w:t>.,</w:t>
      </w:r>
      <w:r w:rsidR="00802506">
        <w:t xml:space="preserve"> тем самым коэффициент прироста установлен на минусовом уровне </w:t>
      </w:r>
      <w:r w:rsidR="008634B9">
        <w:t xml:space="preserve">в </w:t>
      </w:r>
      <w:r w:rsidR="00802506">
        <w:t>42,4 ед. Всего по Иркутской области по итогам 2017 наблюдается отрицательный коэффициент прироста юридических лиц, за исключением г.Свирска (+62,5), МО города Усолье-Сибирское (+40,7), Иркутского районного МО (+18), Тулунского района (+15,6), Жигаловского района (+6,5) и Чунского районного МО (+6,7).</w:t>
      </w:r>
    </w:p>
    <w:p w:rsidR="00326EA8" w:rsidRPr="00326EA8" w:rsidRDefault="00326EA8" w:rsidP="00E44CD4">
      <w:pPr>
        <w:autoSpaceDE w:val="0"/>
        <w:autoSpaceDN w:val="0"/>
        <w:adjustRightInd w:val="0"/>
        <w:spacing w:before="120" w:after="120"/>
        <w:jc w:val="center"/>
        <w:outlineLvl w:val="3"/>
        <w:rPr>
          <w:rFonts w:eastAsiaTheme="minorHAnsi" w:cs="Courier New"/>
          <w:b/>
          <w:sz w:val="24"/>
          <w:szCs w:val="24"/>
          <w:lang w:eastAsia="en-US"/>
        </w:rPr>
      </w:pPr>
      <w:bookmarkStart w:id="19" w:name="_Toc532195859"/>
      <w:r w:rsidRPr="00326EA8">
        <w:rPr>
          <w:rFonts w:eastAsiaTheme="minorHAnsi" w:cs="Courier New"/>
          <w:b/>
          <w:sz w:val="24"/>
          <w:szCs w:val="24"/>
          <w:lang w:eastAsia="en-US"/>
        </w:rPr>
        <w:t>3.2.</w:t>
      </w:r>
      <w:r w:rsidR="004A421E">
        <w:rPr>
          <w:rFonts w:eastAsiaTheme="minorHAnsi" w:cs="Courier New"/>
          <w:b/>
          <w:sz w:val="24"/>
          <w:szCs w:val="24"/>
          <w:lang w:eastAsia="en-US"/>
        </w:rPr>
        <w:t>8</w:t>
      </w:r>
      <w:r w:rsidRPr="00326EA8">
        <w:rPr>
          <w:rFonts w:eastAsiaTheme="minorHAnsi" w:cs="Courier New"/>
          <w:b/>
          <w:sz w:val="24"/>
          <w:szCs w:val="24"/>
          <w:lang w:eastAsia="en-US"/>
        </w:rPr>
        <w:t>.</w:t>
      </w:r>
      <w:r w:rsidR="00E44CD4">
        <w:rPr>
          <w:rFonts w:eastAsiaTheme="minorHAnsi" w:cs="Courier New"/>
          <w:b/>
          <w:sz w:val="24"/>
          <w:szCs w:val="24"/>
          <w:lang w:eastAsia="en-US"/>
        </w:rPr>
        <w:t>2.</w:t>
      </w:r>
      <w:r w:rsidRPr="00326EA8">
        <w:rPr>
          <w:rFonts w:eastAsiaTheme="minorHAnsi" w:cs="Courier New"/>
          <w:b/>
          <w:sz w:val="24"/>
          <w:szCs w:val="24"/>
          <w:lang w:eastAsia="en-US"/>
        </w:rPr>
        <w:t xml:space="preserve"> Отраслевые комплексы</w:t>
      </w:r>
      <w:bookmarkEnd w:id="19"/>
    </w:p>
    <w:p w:rsidR="008634B9" w:rsidRDefault="00326EA8" w:rsidP="00E9225A">
      <w:pPr>
        <w:shd w:val="clear" w:color="auto" w:fill="FFFFFF" w:themeFill="background1"/>
        <w:ind w:firstLine="709"/>
        <w:jc w:val="both"/>
        <w:rPr>
          <w:sz w:val="24"/>
          <w:szCs w:val="24"/>
        </w:rPr>
      </w:pPr>
      <w:r w:rsidRPr="00326EA8">
        <w:rPr>
          <w:sz w:val="22"/>
          <w:szCs w:val="22"/>
        </w:rPr>
        <w:t xml:space="preserve">На фоне слабоположительного роста экономики района отмечается увеличение вклада предприятий промышленного производства </w:t>
      </w:r>
      <w:r w:rsidR="008634B9">
        <w:rPr>
          <w:sz w:val="22"/>
          <w:szCs w:val="22"/>
        </w:rPr>
        <w:t xml:space="preserve">за </w:t>
      </w:r>
      <w:r w:rsidRPr="00326EA8">
        <w:rPr>
          <w:sz w:val="22"/>
          <w:szCs w:val="22"/>
        </w:rPr>
        <w:t>9 месяцев 201</w:t>
      </w:r>
      <w:r w:rsidR="008634B9">
        <w:rPr>
          <w:sz w:val="22"/>
          <w:szCs w:val="22"/>
        </w:rPr>
        <w:t>8</w:t>
      </w:r>
      <w:r w:rsidRPr="00326EA8">
        <w:rPr>
          <w:sz w:val="22"/>
          <w:szCs w:val="22"/>
        </w:rPr>
        <w:t xml:space="preserve"> года 23,2% </w:t>
      </w:r>
      <w:r w:rsidR="008634B9">
        <w:rPr>
          <w:sz w:val="22"/>
          <w:szCs w:val="22"/>
        </w:rPr>
        <w:t xml:space="preserve">по сравнению к аналогичному периоду прошлого года (20%). </w:t>
      </w:r>
      <w:r w:rsidRPr="00326EA8">
        <w:rPr>
          <w:sz w:val="24"/>
          <w:szCs w:val="24"/>
        </w:rPr>
        <w:t xml:space="preserve">За 9 месяцев 2018 года предприятиями и организациями всех категорий получено выручки от реализации продукции, работ, услуг (в действующих ценах) 7192,56 млн. рублей или 102,6 % к аналогичному периоду прошлого года. В 2017 году объем выручки составил 8650,6 </w:t>
      </w:r>
      <w:r w:rsidR="008634B9">
        <w:rPr>
          <w:sz w:val="24"/>
          <w:szCs w:val="24"/>
        </w:rPr>
        <w:t>млн. руб.</w:t>
      </w:r>
    </w:p>
    <w:p w:rsidR="00326EA8" w:rsidRPr="00326EA8" w:rsidRDefault="00326EA8" w:rsidP="00E9225A">
      <w:pPr>
        <w:shd w:val="clear" w:color="auto" w:fill="FFFFFF" w:themeFill="background1"/>
        <w:ind w:firstLine="709"/>
        <w:jc w:val="both"/>
        <w:rPr>
          <w:sz w:val="24"/>
          <w:szCs w:val="24"/>
        </w:rPr>
      </w:pPr>
      <w:r w:rsidRPr="00326EA8">
        <w:rPr>
          <w:sz w:val="24"/>
          <w:szCs w:val="24"/>
        </w:rPr>
        <w:t xml:space="preserve">Рост выручки за 9 месяцев 2018 года произошел по следующим видам экономической деятельности: </w:t>
      </w:r>
    </w:p>
    <w:p w:rsidR="00326EA8" w:rsidRPr="00326EA8" w:rsidRDefault="00326EA8" w:rsidP="00E9225A">
      <w:pPr>
        <w:shd w:val="clear" w:color="auto" w:fill="FFFFFF" w:themeFill="background1"/>
        <w:ind w:firstLine="709"/>
        <w:jc w:val="both"/>
        <w:rPr>
          <w:sz w:val="24"/>
          <w:szCs w:val="24"/>
        </w:rPr>
      </w:pPr>
      <w:r w:rsidRPr="00326EA8">
        <w:rPr>
          <w:sz w:val="24"/>
          <w:szCs w:val="24"/>
        </w:rPr>
        <w:t>добыча полезных ископаемых – на 12,1%;</w:t>
      </w:r>
    </w:p>
    <w:p w:rsidR="00326EA8" w:rsidRPr="00326EA8" w:rsidRDefault="00326EA8" w:rsidP="00E9225A">
      <w:pPr>
        <w:shd w:val="clear" w:color="auto" w:fill="FFFFFF" w:themeFill="background1"/>
        <w:ind w:firstLine="709"/>
        <w:jc w:val="both"/>
        <w:rPr>
          <w:sz w:val="24"/>
          <w:szCs w:val="24"/>
        </w:rPr>
      </w:pPr>
      <w:r w:rsidRPr="00326EA8">
        <w:rPr>
          <w:sz w:val="24"/>
          <w:szCs w:val="24"/>
        </w:rPr>
        <w:t>обрабатывающие производства - на 40,3%;</w:t>
      </w:r>
    </w:p>
    <w:p w:rsidR="00326EA8" w:rsidRPr="00326EA8" w:rsidRDefault="00326EA8" w:rsidP="00326EA8">
      <w:pPr>
        <w:shd w:val="clear" w:color="auto" w:fill="FFFFFF" w:themeFill="background1"/>
        <w:ind w:left="19" w:hanging="19"/>
        <w:jc w:val="both"/>
        <w:rPr>
          <w:sz w:val="24"/>
          <w:szCs w:val="24"/>
        </w:rPr>
      </w:pPr>
      <w:r w:rsidRPr="00326EA8">
        <w:rPr>
          <w:sz w:val="24"/>
          <w:szCs w:val="24"/>
        </w:rPr>
        <w:lastRenderedPageBreak/>
        <w:t>обеспечение электрической энергией, газом и паром; кондиционирование воздуха - на 15,7%;</w:t>
      </w:r>
    </w:p>
    <w:p w:rsidR="00326EA8" w:rsidRPr="00326EA8" w:rsidRDefault="00326EA8" w:rsidP="00326EA8">
      <w:pPr>
        <w:shd w:val="clear" w:color="auto" w:fill="FFFFFF" w:themeFill="background1"/>
        <w:ind w:left="19" w:hanging="19"/>
        <w:jc w:val="both"/>
        <w:rPr>
          <w:sz w:val="24"/>
          <w:szCs w:val="24"/>
        </w:rPr>
      </w:pPr>
      <w:r w:rsidRPr="00326EA8">
        <w:rPr>
          <w:sz w:val="24"/>
          <w:szCs w:val="24"/>
        </w:rPr>
        <w:t>торговля оптовая и розничная; ремонт автотранспортных средств и мотоциклов -на 10,9%;</w:t>
      </w:r>
    </w:p>
    <w:p w:rsidR="00326EA8" w:rsidRPr="00326EA8" w:rsidRDefault="00326EA8" w:rsidP="00326EA8">
      <w:pPr>
        <w:shd w:val="clear" w:color="auto" w:fill="FFFFFF" w:themeFill="background1"/>
        <w:ind w:left="19" w:hanging="19"/>
        <w:jc w:val="both"/>
        <w:rPr>
          <w:sz w:val="24"/>
          <w:szCs w:val="24"/>
        </w:rPr>
      </w:pPr>
      <w:r w:rsidRPr="00326EA8">
        <w:rPr>
          <w:sz w:val="24"/>
          <w:szCs w:val="24"/>
        </w:rPr>
        <w:t>деятельность гостиниц и предприятий общественного питания - на 16,5 %;</w:t>
      </w:r>
    </w:p>
    <w:p w:rsidR="00326EA8" w:rsidRPr="00326EA8" w:rsidRDefault="00326EA8" w:rsidP="00326EA8">
      <w:pPr>
        <w:shd w:val="clear" w:color="auto" w:fill="FFFFFF" w:themeFill="background1"/>
        <w:ind w:left="19" w:hanging="19"/>
        <w:jc w:val="both"/>
        <w:rPr>
          <w:sz w:val="24"/>
          <w:szCs w:val="24"/>
        </w:rPr>
      </w:pPr>
      <w:r w:rsidRPr="00326EA8">
        <w:rPr>
          <w:sz w:val="24"/>
          <w:szCs w:val="24"/>
        </w:rPr>
        <w:t>деятельность в области здравоохранения и социальных услуг - на 21 %;</w:t>
      </w:r>
    </w:p>
    <w:p w:rsidR="00326EA8" w:rsidRPr="00326EA8" w:rsidRDefault="00326EA8" w:rsidP="00326EA8">
      <w:pPr>
        <w:shd w:val="clear" w:color="auto" w:fill="FFFFFF" w:themeFill="background1"/>
        <w:ind w:left="19" w:hanging="19"/>
        <w:jc w:val="both"/>
        <w:rPr>
          <w:sz w:val="24"/>
          <w:szCs w:val="24"/>
        </w:rPr>
      </w:pPr>
      <w:r w:rsidRPr="00326EA8">
        <w:rPr>
          <w:sz w:val="24"/>
          <w:szCs w:val="24"/>
        </w:rPr>
        <w:t>деятельность в области культуры, спорта, организации досуга и развлечений - на 9,5%</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Снижение выручки от реализации по полному кругу предприятий наблюдается по видам экономической деятельности:</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 xml:space="preserve">водоснабжение, водоотведение, организация сбора и утилизации отходов, деятельность по ликвидации загрязнений - на 31,2%, </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строительство – на 11,1%;</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транспортировка и хранение – на 34,1%;</w:t>
      </w:r>
    </w:p>
    <w:p w:rsidR="00326EA8" w:rsidRPr="00326EA8" w:rsidRDefault="00326EA8" w:rsidP="00E9225A">
      <w:pPr>
        <w:shd w:val="clear" w:color="auto" w:fill="FFFFFF" w:themeFill="background1"/>
        <w:ind w:firstLine="690"/>
        <w:jc w:val="both"/>
        <w:rPr>
          <w:sz w:val="24"/>
          <w:szCs w:val="24"/>
        </w:rPr>
      </w:pPr>
      <w:r w:rsidRPr="00326EA8">
        <w:rPr>
          <w:sz w:val="24"/>
          <w:szCs w:val="24"/>
        </w:rPr>
        <w:t>деятельность по операциям с недвижимым имуществом – на 4%;</w:t>
      </w:r>
    </w:p>
    <w:p w:rsidR="00326EA8" w:rsidRPr="00326EA8" w:rsidRDefault="00326EA8" w:rsidP="00E9225A">
      <w:pPr>
        <w:shd w:val="clear" w:color="auto" w:fill="FFFFFF" w:themeFill="background1"/>
        <w:ind w:firstLine="690"/>
        <w:jc w:val="both"/>
        <w:rPr>
          <w:sz w:val="24"/>
          <w:szCs w:val="24"/>
        </w:rPr>
      </w:pPr>
      <w:r w:rsidRPr="00326EA8">
        <w:rPr>
          <w:sz w:val="24"/>
          <w:szCs w:val="24"/>
        </w:rPr>
        <w:t xml:space="preserve">образование – на 14%. </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Компонентами выручки по Слюдянскому району являются: выручка по крупным и средним предприятиям, предприятиям малого бизнеса и оборот розничной торговли. Наряду с ростом выручки от реализации в целом по району, в основном за счет роста в секторе малого бизнеса и торговли, наблюдается снижение отгрузки товаров собственного производства, выполненных работ и услуг собственными силами крупными и средними предприятиями в 2017 году  и 4% по итогам 9 месяцев 2018 года.</w:t>
      </w:r>
    </w:p>
    <w:p w:rsidR="00326EA8" w:rsidRPr="00326EA8" w:rsidRDefault="00326EA8" w:rsidP="00E9225A">
      <w:pPr>
        <w:shd w:val="clear" w:color="auto" w:fill="FFFFFF" w:themeFill="background1"/>
        <w:ind w:firstLine="690"/>
        <w:jc w:val="both"/>
        <w:rPr>
          <w:sz w:val="24"/>
          <w:szCs w:val="24"/>
        </w:rPr>
      </w:pPr>
      <w:r w:rsidRPr="00326EA8">
        <w:rPr>
          <w:sz w:val="24"/>
          <w:szCs w:val="24"/>
        </w:rPr>
        <w:t>В Слюдянском районе предприятия промышленности являются одними из базовых предприятий в экономике. К промышленному производству относятся следующие виды экономической деятельности: добыча полезных ископаемых (В), обрабатывающие производства (С), обеспечение электрической энергией, газом и паром; кондиционирование воздуха (</w:t>
      </w:r>
      <w:r w:rsidRPr="00326EA8">
        <w:rPr>
          <w:sz w:val="24"/>
          <w:szCs w:val="24"/>
          <w:lang w:val="en-US"/>
        </w:rPr>
        <w:t>D</w:t>
      </w:r>
      <w:r w:rsidRPr="00326EA8">
        <w:rPr>
          <w:sz w:val="24"/>
          <w:szCs w:val="24"/>
        </w:rPr>
        <w:t>), водоснабжение, водоотведение, организация сбора и утилизации отходов, деятельность по ликвидации загрязнений (Е).</w:t>
      </w:r>
    </w:p>
    <w:p w:rsidR="00326EA8" w:rsidRPr="00326EA8" w:rsidRDefault="00326EA8" w:rsidP="00E9225A">
      <w:pPr>
        <w:shd w:val="clear" w:color="auto" w:fill="FFFFFF"/>
        <w:ind w:firstLine="690"/>
        <w:jc w:val="both"/>
        <w:rPr>
          <w:sz w:val="24"/>
          <w:szCs w:val="24"/>
        </w:rPr>
      </w:pPr>
      <w:r w:rsidRPr="00326EA8">
        <w:rPr>
          <w:sz w:val="24"/>
          <w:szCs w:val="24"/>
        </w:rPr>
        <w:t>По итогам 2017 года объем отгруженных товаров собственного производства, выполненных работ и услуг по промышленному производству составил 2 005,546 млн. руб., или 100,1% к 2016 году. За 9 месяцев 2018 года данный показатель сложился на уровне 1 669,172 млн. рублей или 119,1% к периоду 9 месяцев 2017 года.</w:t>
      </w:r>
    </w:p>
    <w:p w:rsidR="00326EA8" w:rsidRPr="00326EA8" w:rsidRDefault="00326EA8" w:rsidP="00E9225A">
      <w:pPr>
        <w:shd w:val="clear" w:color="auto" w:fill="FFFFFF" w:themeFill="background1"/>
        <w:ind w:firstLine="690"/>
        <w:jc w:val="both"/>
        <w:rPr>
          <w:sz w:val="24"/>
          <w:szCs w:val="24"/>
        </w:rPr>
      </w:pPr>
      <w:r w:rsidRPr="00326EA8">
        <w:rPr>
          <w:sz w:val="24"/>
          <w:szCs w:val="24"/>
        </w:rPr>
        <w:t xml:space="preserve">За 2017 год индекс физического объема промышленного производства (изменение объема продукции в натуральном выражении) составил 103,4% против 110,21% за 2016 год. За 9 месяцев 2018 года индекс физического объема промышленного производства составил  112,1 %  против 97,1 %  аналогичного  периода прошлого года. </w:t>
      </w:r>
    </w:p>
    <w:p w:rsidR="00326EA8" w:rsidRPr="00326EA8" w:rsidRDefault="00326EA8" w:rsidP="00E9225A">
      <w:pPr>
        <w:shd w:val="clear" w:color="auto" w:fill="FFFFFF" w:themeFill="background1"/>
        <w:ind w:firstLine="690"/>
        <w:jc w:val="both"/>
        <w:rPr>
          <w:sz w:val="24"/>
          <w:szCs w:val="24"/>
        </w:rPr>
      </w:pPr>
      <w:r w:rsidRPr="00326EA8">
        <w:rPr>
          <w:sz w:val="24"/>
          <w:szCs w:val="24"/>
        </w:rPr>
        <w:t xml:space="preserve">Устойчивые позиции роста (с 2014 года) сохраняются в секторе добычи полезных ископаемых, обеспечении электроэнергией, газом и паром, кондиционировании воздуха. Продолжает (с 2016 года) свое снижение объем выпускаемой продукции  обрабатывающего производства, в том числе на предприятиях, осуществляющих выпуск макаронных изделий, не смотря на умеренный рост выручки предприятий данного сектора. </w:t>
      </w:r>
    </w:p>
    <w:p w:rsidR="00326EA8" w:rsidRPr="00326EA8" w:rsidRDefault="00326EA8" w:rsidP="00326EA8">
      <w:pPr>
        <w:shd w:val="clear" w:color="auto" w:fill="FFFFFF" w:themeFill="background1"/>
        <w:tabs>
          <w:tab w:val="left" w:pos="720"/>
        </w:tabs>
        <w:ind w:firstLine="567"/>
        <w:jc w:val="center"/>
        <w:rPr>
          <w:rFonts w:eastAsiaTheme="minorEastAsia"/>
          <w:b/>
          <w:bCs/>
          <w:i/>
          <w:sz w:val="22"/>
          <w:szCs w:val="22"/>
        </w:rPr>
      </w:pPr>
      <w:r w:rsidRPr="00326EA8">
        <w:rPr>
          <w:rFonts w:eastAsiaTheme="minorEastAsia"/>
          <w:noProof/>
          <w:sz w:val="28"/>
        </w:rPr>
        <w:lastRenderedPageBreak/>
        <w:drawing>
          <wp:inline distT="0" distB="0" distL="0" distR="0" wp14:anchorId="3E61A9E7" wp14:editId="43BFCF45">
            <wp:extent cx="5514975" cy="3771900"/>
            <wp:effectExtent l="0" t="0" r="9525" b="1905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26EA8" w:rsidRPr="00326EA8" w:rsidRDefault="00326EA8" w:rsidP="00326EA8">
      <w:pPr>
        <w:shd w:val="clear" w:color="auto" w:fill="FFFFFF" w:themeFill="background1"/>
        <w:ind w:left="19" w:firstLine="562"/>
        <w:jc w:val="both"/>
        <w:rPr>
          <w:sz w:val="24"/>
          <w:szCs w:val="24"/>
        </w:rPr>
      </w:pPr>
    </w:p>
    <w:p w:rsidR="00326EA8" w:rsidRPr="00326EA8" w:rsidRDefault="004A421E" w:rsidP="00E44CD4">
      <w:pPr>
        <w:autoSpaceDE w:val="0"/>
        <w:autoSpaceDN w:val="0"/>
        <w:adjustRightInd w:val="0"/>
        <w:spacing w:before="120" w:after="120"/>
        <w:jc w:val="center"/>
        <w:outlineLvl w:val="4"/>
        <w:rPr>
          <w:rFonts w:eastAsiaTheme="minorHAnsi" w:cs="Courier New"/>
          <w:b/>
          <w:sz w:val="24"/>
          <w:szCs w:val="24"/>
          <w:lang w:eastAsia="en-US"/>
        </w:rPr>
      </w:pPr>
      <w:bookmarkStart w:id="20" w:name="_Toc532195860"/>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Pr>
          <w:rFonts w:eastAsiaTheme="minorHAnsi" w:cs="Courier New"/>
          <w:b/>
          <w:sz w:val="24"/>
          <w:szCs w:val="24"/>
          <w:lang w:eastAsia="en-US"/>
        </w:rPr>
        <w:t>2.</w:t>
      </w:r>
      <w:r w:rsidR="00E44CD4">
        <w:rPr>
          <w:rFonts w:eastAsiaTheme="minorHAnsi" w:cs="Courier New"/>
          <w:b/>
          <w:sz w:val="24"/>
          <w:szCs w:val="24"/>
          <w:lang w:eastAsia="en-US"/>
        </w:rPr>
        <w:t>1</w:t>
      </w:r>
      <w:r>
        <w:rPr>
          <w:rFonts w:eastAsiaTheme="minorHAnsi" w:cs="Courier New"/>
          <w:b/>
          <w:sz w:val="24"/>
          <w:szCs w:val="24"/>
          <w:lang w:eastAsia="en-US"/>
        </w:rPr>
        <w:t xml:space="preserve">. </w:t>
      </w:r>
      <w:r w:rsidR="00326EA8" w:rsidRPr="00326EA8">
        <w:rPr>
          <w:rFonts w:eastAsiaTheme="minorHAnsi" w:cs="Courier New"/>
          <w:b/>
          <w:sz w:val="24"/>
          <w:szCs w:val="24"/>
          <w:lang w:eastAsia="en-US"/>
        </w:rPr>
        <w:t>Минерально-сырьевой комплекс (добыча)</w:t>
      </w:r>
      <w:bookmarkEnd w:id="20"/>
    </w:p>
    <w:p w:rsidR="00326EA8" w:rsidRPr="00326EA8" w:rsidRDefault="00326EA8" w:rsidP="00326EA8">
      <w:pPr>
        <w:shd w:val="clear" w:color="auto" w:fill="FFFFFF" w:themeFill="background1"/>
        <w:ind w:firstLine="708"/>
        <w:jc w:val="both"/>
        <w:rPr>
          <w:sz w:val="24"/>
          <w:szCs w:val="24"/>
        </w:rPr>
      </w:pPr>
      <w:r w:rsidRPr="00326EA8">
        <w:rPr>
          <w:sz w:val="24"/>
          <w:szCs w:val="24"/>
        </w:rPr>
        <w:t>Добыча полезных ископаемых на территории Слюдянского района продолжает расти умеренными темпами. К числу предприятий, ведущих добычу полезных ископаемых, относятся Ангасольский щебеночный завод (филиал ОАО «Первая нерудная компания») и обособленное подразделение «Карьер Перевал» ОАО «Ангарскцемент».</w:t>
      </w:r>
    </w:p>
    <w:p w:rsidR="00326EA8" w:rsidRPr="00326EA8" w:rsidRDefault="00326EA8" w:rsidP="00326EA8">
      <w:pPr>
        <w:widowControl w:val="0"/>
        <w:shd w:val="clear" w:color="auto" w:fill="FFFFFF"/>
        <w:tabs>
          <w:tab w:val="left" w:pos="720"/>
        </w:tabs>
        <w:autoSpaceDE w:val="0"/>
        <w:autoSpaceDN w:val="0"/>
        <w:adjustRightInd w:val="0"/>
        <w:jc w:val="both"/>
        <w:rPr>
          <w:bCs/>
          <w:sz w:val="24"/>
          <w:szCs w:val="24"/>
        </w:rPr>
      </w:pPr>
      <w:r w:rsidRPr="00326EA8">
        <w:rPr>
          <w:bCs/>
          <w:sz w:val="24"/>
          <w:szCs w:val="24"/>
        </w:rPr>
        <w:tab/>
        <w:t>Индекс физического объема по отрасли составил 129,84% (за 9 месяцев 2017 г. – 91,56%). Рост данного показателя обусловлен увеличением в 1,3 раза объемов добычи цемсырья обособленным подразделением «Карьер Перевал». Увеличение добычи оказало влияние на рост объемов отгруженных товаров собственного производства, выполненных работ и услуг в действующих ценах на 12,1% в сравнении с 9 месяцами 2017 года и составил 240,887 млн. руб.</w:t>
      </w:r>
      <w:r w:rsidRPr="00326EA8">
        <w:rPr>
          <w:sz w:val="24"/>
          <w:szCs w:val="24"/>
        </w:rPr>
        <w:t xml:space="preserve"> По итогам 2017 года был зафиксирован рост </w:t>
      </w:r>
      <w:r w:rsidRPr="00326EA8">
        <w:rPr>
          <w:bCs/>
          <w:sz w:val="24"/>
          <w:szCs w:val="24"/>
        </w:rPr>
        <w:t>объемов отгруженных товаров собственного производства на 7,7% по отношению к 2016 году и составил 292,87 млн. руб.</w:t>
      </w:r>
    </w:p>
    <w:p w:rsidR="00326EA8" w:rsidRPr="00326EA8" w:rsidRDefault="004A421E" w:rsidP="00E44CD4">
      <w:pPr>
        <w:autoSpaceDE w:val="0"/>
        <w:autoSpaceDN w:val="0"/>
        <w:adjustRightInd w:val="0"/>
        <w:spacing w:before="120" w:after="120"/>
        <w:jc w:val="center"/>
        <w:outlineLvl w:val="4"/>
        <w:rPr>
          <w:rFonts w:eastAsiaTheme="minorHAnsi" w:cs="Courier New"/>
          <w:b/>
          <w:sz w:val="24"/>
          <w:szCs w:val="24"/>
          <w:lang w:eastAsia="en-US"/>
        </w:rPr>
      </w:pPr>
      <w:bookmarkStart w:id="21" w:name="_Toc532195861"/>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Pr>
          <w:rFonts w:eastAsiaTheme="minorHAnsi" w:cs="Courier New"/>
          <w:b/>
          <w:sz w:val="24"/>
          <w:szCs w:val="24"/>
          <w:lang w:eastAsia="en-US"/>
        </w:rPr>
        <w:t>2.</w:t>
      </w:r>
      <w:r w:rsidR="00E44CD4">
        <w:rPr>
          <w:rFonts w:eastAsiaTheme="minorHAnsi" w:cs="Courier New"/>
          <w:b/>
          <w:sz w:val="24"/>
          <w:szCs w:val="24"/>
          <w:lang w:eastAsia="en-US"/>
        </w:rPr>
        <w:t>2</w:t>
      </w:r>
      <w:r>
        <w:rPr>
          <w:rFonts w:eastAsiaTheme="minorHAnsi" w:cs="Courier New"/>
          <w:b/>
          <w:sz w:val="24"/>
          <w:szCs w:val="24"/>
          <w:lang w:eastAsia="en-US"/>
        </w:rPr>
        <w:t xml:space="preserve">. </w:t>
      </w:r>
      <w:r w:rsidR="00326EA8" w:rsidRPr="00326EA8">
        <w:rPr>
          <w:rFonts w:eastAsiaTheme="minorHAnsi" w:cs="Courier New"/>
          <w:b/>
          <w:sz w:val="24"/>
          <w:szCs w:val="24"/>
          <w:lang w:eastAsia="en-US"/>
        </w:rPr>
        <w:t>Промышленный комплекс (обрабатывающие производства)</w:t>
      </w:r>
      <w:bookmarkEnd w:id="21"/>
    </w:p>
    <w:p w:rsidR="00326EA8" w:rsidRPr="00326EA8" w:rsidRDefault="00326EA8" w:rsidP="00E9225A">
      <w:pPr>
        <w:widowControl w:val="0"/>
        <w:shd w:val="clear" w:color="auto" w:fill="FFFFFF" w:themeFill="background1"/>
        <w:autoSpaceDE w:val="0"/>
        <w:autoSpaceDN w:val="0"/>
        <w:adjustRightInd w:val="0"/>
        <w:ind w:firstLine="708"/>
        <w:jc w:val="both"/>
        <w:rPr>
          <w:bCs/>
          <w:sz w:val="24"/>
          <w:szCs w:val="24"/>
          <w:shd w:val="clear" w:color="auto" w:fill="FFFFFF" w:themeFill="background1"/>
        </w:rPr>
      </w:pPr>
      <w:r w:rsidRPr="00326EA8">
        <w:rPr>
          <w:bCs/>
          <w:sz w:val="24"/>
          <w:szCs w:val="24"/>
          <w:shd w:val="clear" w:color="auto" w:fill="FFFFFF" w:themeFill="background1"/>
        </w:rPr>
        <w:t>На территории Слюдянского района производится выпуск пищевой продукции, во многом развитие данной отрасли обусловлено нахождению большей части территории в ЦЭЗ БПТ, предполагающей развитие экономики преимущественно в секторе «зеленой» экономики. Так, в настоящее время на территории Слюдянского района производится выпуск макаронных, хлебобулочных, кондитерских изделий, выпуск бутилированной воды и напитков.</w:t>
      </w:r>
    </w:p>
    <w:p w:rsidR="00326EA8" w:rsidRPr="00326EA8" w:rsidRDefault="00326EA8" w:rsidP="00E9225A">
      <w:pPr>
        <w:widowControl w:val="0"/>
        <w:shd w:val="clear" w:color="auto" w:fill="FFFFFF" w:themeFill="background1"/>
        <w:autoSpaceDE w:val="0"/>
        <w:autoSpaceDN w:val="0"/>
        <w:adjustRightInd w:val="0"/>
        <w:ind w:firstLine="708"/>
        <w:jc w:val="both"/>
        <w:rPr>
          <w:bCs/>
          <w:sz w:val="24"/>
          <w:szCs w:val="24"/>
        </w:rPr>
      </w:pPr>
      <w:r w:rsidRPr="00326EA8">
        <w:rPr>
          <w:bCs/>
          <w:sz w:val="24"/>
          <w:szCs w:val="24"/>
          <w:shd w:val="clear" w:color="auto" w:fill="FFFFFF" w:themeFill="background1"/>
        </w:rPr>
        <w:t>Не смотря на рост объема отгруженных товаров (в сравнении с 9 месяцами 2017 года) на 40,3 % и</w:t>
      </w:r>
      <w:r w:rsidRPr="00326EA8">
        <w:rPr>
          <w:sz w:val="24"/>
          <w:szCs w:val="24"/>
          <w:shd w:val="clear" w:color="auto" w:fill="FFFFFF" w:themeFill="background1"/>
        </w:rPr>
        <w:t xml:space="preserve">ндекс физического объема обрабатывающего производства за 9 месяцев 2018 года составил 71 % к 100,86% (аналогичного периода прошлого года). </w:t>
      </w:r>
      <w:r w:rsidRPr="00326EA8">
        <w:rPr>
          <w:sz w:val="24"/>
          <w:szCs w:val="24"/>
        </w:rPr>
        <w:t>С</w:t>
      </w:r>
      <w:r w:rsidRPr="00326EA8">
        <w:rPr>
          <w:bCs/>
          <w:sz w:val="24"/>
          <w:szCs w:val="24"/>
        </w:rPr>
        <w:t>нижение объема произведенной продукции наблюдается по производству пищевых продуктов и напитков и обусловлено следующими факторами:</w:t>
      </w:r>
    </w:p>
    <w:p w:rsidR="00326EA8" w:rsidRPr="00326EA8" w:rsidRDefault="00326EA8" w:rsidP="00E9225A">
      <w:pPr>
        <w:widowControl w:val="0"/>
        <w:numPr>
          <w:ilvl w:val="0"/>
          <w:numId w:val="20"/>
        </w:numPr>
        <w:shd w:val="clear" w:color="auto" w:fill="FFFFFF" w:themeFill="background1"/>
        <w:tabs>
          <w:tab w:val="left" w:pos="0"/>
          <w:tab w:val="left" w:pos="993"/>
        </w:tabs>
        <w:autoSpaceDE w:val="0"/>
        <w:autoSpaceDN w:val="0"/>
        <w:adjustRightInd w:val="0"/>
        <w:ind w:left="0" w:firstLine="708"/>
        <w:jc w:val="both"/>
        <w:rPr>
          <w:bCs/>
          <w:sz w:val="24"/>
          <w:szCs w:val="24"/>
        </w:rPr>
      </w:pPr>
      <w:r w:rsidRPr="00326EA8">
        <w:rPr>
          <w:bCs/>
          <w:sz w:val="24"/>
          <w:szCs w:val="24"/>
        </w:rPr>
        <w:t xml:space="preserve">Снижение объемов выпуска производства питьевой бутилированной воды ООО </w:t>
      </w:r>
      <w:r w:rsidRPr="00326EA8">
        <w:rPr>
          <w:bCs/>
          <w:sz w:val="24"/>
          <w:szCs w:val="24"/>
        </w:rPr>
        <w:lastRenderedPageBreak/>
        <w:t>«</w:t>
      </w:r>
      <w:r w:rsidRPr="00326EA8">
        <w:rPr>
          <w:sz w:val="24"/>
          <w:szCs w:val="24"/>
        </w:rPr>
        <w:t>Озеро Байкал Лун Чуан</w:t>
      </w:r>
      <w:r w:rsidRPr="00326EA8">
        <w:rPr>
          <w:bCs/>
          <w:sz w:val="24"/>
          <w:szCs w:val="24"/>
        </w:rPr>
        <w:t>» на 68% в результате выхода из строя оборудования и остановкой выпуска с июля 2018 года.</w:t>
      </w:r>
    </w:p>
    <w:p w:rsidR="00326EA8" w:rsidRPr="00326EA8" w:rsidRDefault="00326EA8" w:rsidP="00E9225A">
      <w:pPr>
        <w:widowControl w:val="0"/>
        <w:numPr>
          <w:ilvl w:val="0"/>
          <w:numId w:val="20"/>
        </w:numPr>
        <w:shd w:val="clear" w:color="auto" w:fill="FFFFFF" w:themeFill="background1"/>
        <w:tabs>
          <w:tab w:val="left" w:pos="0"/>
          <w:tab w:val="left" w:pos="993"/>
        </w:tabs>
        <w:autoSpaceDE w:val="0"/>
        <w:autoSpaceDN w:val="0"/>
        <w:adjustRightInd w:val="0"/>
        <w:ind w:left="0" w:firstLine="708"/>
        <w:jc w:val="both"/>
        <w:rPr>
          <w:bCs/>
          <w:sz w:val="24"/>
          <w:szCs w:val="24"/>
        </w:rPr>
      </w:pPr>
      <w:r w:rsidRPr="00326EA8">
        <w:rPr>
          <w:bCs/>
          <w:sz w:val="24"/>
          <w:szCs w:val="24"/>
        </w:rPr>
        <w:t>Незначительного снижения выпуска питьевой бутилированной воды в связи с проблемой сбыта продукции у предприятий ООО «Байкал-Инком» на 0,9% и ООО «Байкалика» на 3,2%.</w:t>
      </w:r>
    </w:p>
    <w:p w:rsidR="00326EA8" w:rsidRPr="00326EA8" w:rsidRDefault="00326EA8" w:rsidP="00E9225A">
      <w:pPr>
        <w:widowControl w:val="0"/>
        <w:numPr>
          <w:ilvl w:val="0"/>
          <w:numId w:val="20"/>
        </w:numPr>
        <w:shd w:val="clear" w:color="auto" w:fill="FFFFFF" w:themeFill="background1"/>
        <w:tabs>
          <w:tab w:val="left" w:pos="0"/>
          <w:tab w:val="left" w:pos="993"/>
        </w:tabs>
        <w:autoSpaceDE w:val="0"/>
        <w:autoSpaceDN w:val="0"/>
        <w:adjustRightInd w:val="0"/>
        <w:ind w:left="0" w:firstLine="708"/>
        <w:jc w:val="both"/>
        <w:rPr>
          <w:bCs/>
          <w:sz w:val="24"/>
          <w:szCs w:val="24"/>
        </w:rPr>
      </w:pPr>
      <w:r w:rsidRPr="00326EA8">
        <w:rPr>
          <w:bCs/>
          <w:sz w:val="24"/>
          <w:szCs w:val="24"/>
        </w:rPr>
        <w:t xml:space="preserve">Снижением объемов выпуска макаронных изделий на 75% в связи с проблемой  поставки сырья и сбытом готовой продукции предпринимателем ИП Иванова М.И., которая приступила к производству макаронных изделий взамен предприятия ООО «Макарон Сервис». </w:t>
      </w:r>
    </w:p>
    <w:p w:rsidR="00326EA8" w:rsidRPr="00326EA8" w:rsidRDefault="00326EA8" w:rsidP="00E9225A">
      <w:pPr>
        <w:widowControl w:val="0"/>
        <w:shd w:val="clear" w:color="auto" w:fill="FFFFFF" w:themeFill="background1"/>
        <w:tabs>
          <w:tab w:val="left" w:pos="0"/>
        </w:tabs>
        <w:autoSpaceDE w:val="0"/>
        <w:autoSpaceDN w:val="0"/>
        <w:adjustRightInd w:val="0"/>
        <w:ind w:firstLine="708"/>
        <w:jc w:val="both"/>
        <w:rPr>
          <w:bCs/>
          <w:sz w:val="24"/>
          <w:szCs w:val="24"/>
        </w:rPr>
      </w:pPr>
      <w:r w:rsidRPr="00326EA8">
        <w:rPr>
          <w:bCs/>
          <w:sz w:val="24"/>
          <w:szCs w:val="24"/>
        </w:rPr>
        <w:t xml:space="preserve">По итогам 2017 года наблюдается снижение объема отгруженных товаров в данной отрасли на 6,4%  и снижение объема произведенной продукции на 28%. Таким образом объем отгруженных товаров составил 882,176 млн. руб., темп роста к 2016 году 93,6%, индекс физического объема 72% к 99,38% в 2016 году. </w:t>
      </w:r>
    </w:p>
    <w:p w:rsidR="00326EA8" w:rsidRDefault="00326EA8" w:rsidP="00E9225A">
      <w:pPr>
        <w:widowControl w:val="0"/>
        <w:shd w:val="clear" w:color="auto" w:fill="FFFFFF" w:themeFill="background1"/>
        <w:tabs>
          <w:tab w:val="left" w:pos="0"/>
        </w:tabs>
        <w:autoSpaceDE w:val="0"/>
        <w:autoSpaceDN w:val="0"/>
        <w:adjustRightInd w:val="0"/>
        <w:ind w:firstLine="708"/>
        <w:jc w:val="both"/>
        <w:rPr>
          <w:bCs/>
          <w:sz w:val="24"/>
          <w:szCs w:val="24"/>
        </w:rPr>
      </w:pPr>
      <w:r w:rsidRPr="00326EA8">
        <w:rPr>
          <w:bCs/>
          <w:sz w:val="24"/>
          <w:szCs w:val="24"/>
        </w:rPr>
        <w:t xml:space="preserve">Предполагается, что в течение прогнозного периода (до 2024 года) будет возрастать вклад в рост экономики Слюдянского района предприятиями обрабатывающего производства, это обусловлено принимаемыми мерами по созданию благоприятных условий для развития предприятий пищевой промышленности посредством реализации мер поддержки, создаваемым Индустриальным парком в моногороде Байкальск. </w:t>
      </w:r>
    </w:p>
    <w:p w:rsidR="00840820" w:rsidRPr="004A13CC" w:rsidRDefault="004A421E" w:rsidP="004A421E">
      <w:pPr>
        <w:pStyle w:val="11"/>
        <w:shd w:val="clear" w:color="auto" w:fill="auto"/>
        <w:spacing w:before="120" w:after="120" w:line="240" w:lineRule="auto"/>
        <w:jc w:val="center"/>
        <w:outlineLvl w:val="4"/>
        <w:rPr>
          <w:rFonts w:cs="Courier New"/>
          <w:b/>
        </w:rPr>
      </w:pPr>
      <w:bookmarkStart w:id="22" w:name="_Toc532195862"/>
      <w:r w:rsidRPr="00326EA8">
        <w:rPr>
          <w:rFonts w:eastAsiaTheme="minorHAnsi" w:cs="Courier New"/>
          <w:b/>
          <w:sz w:val="24"/>
          <w:szCs w:val="24"/>
        </w:rPr>
        <w:t>3.2.</w:t>
      </w:r>
      <w:r>
        <w:rPr>
          <w:rFonts w:eastAsiaTheme="minorHAnsi" w:cs="Courier New"/>
          <w:b/>
          <w:sz w:val="24"/>
          <w:szCs w:val="24"/>
        </w:rPr>
        <w:t>8</w:t>
      </w:r>
      <w:r w:rsidRPr="00326EA8">
        <w:rPr>
          <w:rFonts w:eastAsiaTheme="minorHAnsi" w:cs="Courier New"/>
          <w:b/>
          <w:sz w:val="24"/>
          <w:szCs w:val="24"/>
        </w:rPr>
        <w:t>.</w:t>
      </w:r>
      <w:r w:rsidR="00E44CD4">
        <w:rPr>
          <w:rFonts w:eastAsiaTheme="minorHAnsi" w:cs="Courier New"/>
          <w:b/>
          <w:sz w:val="24"/>
          <w:szCs w:val="24"/>
        </w:rPr>
        <w:t>2.3</w:t>
      </w:r>
      <w:r>
        <w:rPr>
          <w:rFonts w:eastAsiaTheme="minorHAnsi" w:cs="Courier New"/>
          <w:b/>
          <w:sz w:val="24"/>
          <w:szCs w:val="24"/>
        </w:rPr>
        <w:t xml:space="preserve">. </w:t>
      </w:r>
      <w:r w:rsidR="00840820">
        <w:rPr>
          <w:rFonts w:cs="Courier New"/>
          <w:b/>
        </w:rPr>
        <w:t>Сельское хозяйство</w:t>
      </w:r>
      <w:bookmarkEnd w:id="22"/>
    </w:p>
    <w:p w:rsidR="00840820"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t xml:space="preserve">Иркутская область является крупным субъектом </w:t>
      </w:r>
      <w:hyperlink r:id="rId43" w:tooltip="Российская Федерация" w:history="1">
        <w:r w:rsidRPr="00840820">
          <w:rPr>
            <w:rStyle w:val="af"/>
            <w:rFonts w:eastAsia="Calibri"/>
            <w:color w:val="000000" w:themeColor="text1"/>
            <w:sz w:val="24"/>
            <w:szCs w:val="24"/>
            <w:u w:val="none"/>
            <w:lang w:eastAsia="en-US"/>
          </w:rPr>
          <w:t>Российской Федерации</w:t>
        </w:r>
      </w:hyperlink>
      <w:r>
        <w:rPr>
          <w:rFonts w:eastAsia="Calibri"/>
          <w:sz w:val="24"/>
          <w:szCs w:val="24"/>
          <w:lang w:eastAsia="en-US"/>
        </w:rPr>
        <w:t xml:space="preserve">, где  основными отраслями для экономики области являются лесная, деревообрабатывающая, целлюлозно-бумажная, горнодобывающая промышленность, машиностроение и др. Агропромышленный комплекс  в экономике Иркутской области занимает вспомогательное место,  и является своего рода подсобным хозяйствам индустриальных отраслей. Но, несмотря на второстепенное положение агропромышленного комплекса в экономике региона он является важнейшей составной частью экономики, где производится жизненно важная для общества продукция, и сосредоточен огромный экономический потенциал. </w:t>
      </w:r>
      <w:r w:rsidRPr="004A13CC">
        <w:rPr>
          <w:rFonts w:eastAsia="Calibri"/>
          <w:sz w:val="24"/>
          <w:szCs w:val="24"/>
          <w:lang w:eastAsia="en-US"/>
        </w:rPr>
        <w:t xml:space="preserve">Уровень развития агропромышленного комплекса в решающей мере определяет состояние всего народнохозяйственного потенциала, уровень продовольственной безопасности и социально-экономическую обстановку в обществе.  </w:t>
      </w:r>
      <w:r>
        <w:rPr>
          <w:rFonts w:eastAsia="Calibri"/>
          <w:sz w:val="24"/>
          <w:szCs w:val="24"/>
          <w:lang w:eastAsia="en-US"/>
        </w:rPr>
        <w:t>Существенное отличие сельскохозяйственного производства от большинства секторов экономики заключается в том, что оно менее эффективно по сравнению с ними. Вложенный в него капитал приносит меньшую прибыль. Поэтому низкодоходное сельское хозяйство не в состоянии на равных (по сравнению с промышленностью) участвовать в межотраслевой конкуренции без внешней поддержки. Правительством Российской Федерации, Правительством  Иркутской области  определены следующие перспективные направления развития агропромышленного комплекса: модернизация сельского хозяйства и формирование инновационной системы в агропромышленном комплексе. Особое внимание будет уделено развитию мощностей малой переработки в районных муниципальных образованиях, созданию сети потребительских, торгово-закупочных кооперативов, а также формированию аграрно-промышленных кластеров с использованием механизмов государственно-частного партнерства. Одновременно с развитием агропромышленного сектора экономики для обеспечения устойчивого развития сельских территорий планируются, осуществление мер, направленных на поддержку комплексной компактной застройки, а также развитие социальной инфраструктуры и инженерного благоустройства села.</w:t>
      </w:r>
    </w:p>
    <w:p w:rsidR="00840820" w:rsidRPr="00D86380"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t>В настоящее время с</w:t>
      </w:r>
      <w:r w:rsidRPr="00D86380">
        <w:rPr>
          <w:rFonts w:eastAsia="Calibri"/>
          <w:sz w:val="24"/>
          <w:szCs w:val="24"/>
          <w:lang w:eastAsia="en-US"/>
        </w:rPr>
        <w:t xml:space="preserve">ельское хозяйство </w:t>
      </w:r>
      <w:r>
        <w:rPr>
          <w:rFonts w:eastAsia="Calibri"/>
          <w:sz w:val="24"/>
          <w:szCs w:val="24"/>
          <w:lang w:eastAsia="en-US"/>
        </w:rPr>
        <w:t xml:space="preserve">Слюдянского </w:t>
      </w:r>
      <w:r w:rsidRPr="00D86380">
        <w:rPr>
          <w:rFonts w:eastAsia="Calibri"/>
          <w:sz w:val="24"/>
          <w:szCs w:val="24"/>
          <w:lang w:eastAsia="en-US"/>
        </w:rPr>
        <w:t>района представлено садоводческими некоммерческими объединениями граждан, личными подсобными хозяйствами  и крестьянско-фермерскими хозяйствами.</w:t>
      </w:r>
    </w:p>
    <w:p w:rsidR="00840820"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lastRenderedPageBreak/>
        <w:t>На 01.01.2018 год в</w:t>
      </w:r>
      <w:r w:rsidRPr="00D86380">
        <w:rPr>
          <w:rFonts w:eastAsia="Calibri"/>
          <w:sz w:val="24"/>
          <w:szCs w:val="24"/>
          <w:lang w:eastAsia="en-US"/>
        </w:rPr>
        <w:t xml:space="preserve"> едином реестре субъектов малого и среднего предпринимательства содержатся сведения о 797 индивидуальных предпринимателях и главах крестьянско-фермерских хозяйств Слюдянского района, из них осуществляют деятельность в отрасли сельского хозяйства на территории района и предоставляют отчетность в ФНС России 14 человек, что составляет 1,8% от общего числа предпринимателей.   В Министерство сельского хозяйства Иркутской области  предоставляют унифицированную отчетность 6 глав крестьянско-фермерских хозяйств, что составляет 42,85% от числа представляющих отчетность</w:t>
      </w:r>
      <w:r>
        <w:rPr>
          <w:rFonts w:eastAsia="Calibri"/>
          <w:sz w:val="24"/>
          <w:szCs w:val="24"/>
          <w:lang w:eastAsia="en-US"/>
        </w:rPr>
        <w:t xml:space="preserve"> </w:t>
      </w:r>
      <w:r>
        <w:rPr>
          <w:sz w:val="24"/>
          <w:szCs w:val="24"/>
        </w:rPr>
        <w:t>(Миронов В.Н., Анциферов С.А.,  Белинский С.Ю., Олейников В.А. Штырняев В.А., Балтадонис А.С.).</w:t>
      </w:r>
      <w:r w:rsidRPr="00D86380">
        <w:rPr>
          <w:rFonts w:eastAsia="Calibri"/>
          <w:sz w:val="24"/>
          <w:szCs w:val="24"/>
          <w:lang w:eastAsia="en-US"/>
        </w:rPr>
        <w:t xml:space="preserve">  </w:t>
      </w:r>
    </w:p>
    <w:p w:rsidR="009E0965" w:rsidRPr="00D86380" w:rsidRDefault="009E0965" w:rsidP="009E0965">
      <w:pPr>
        <w:autoSpaceDE w:val="0"/>
        <w:autoSpaceDN w:val="0"/>
        <w:adjustRightInd w:val="0"/>
        <w:ind w:firstLine="540"/>
        <w:jc w:val="both"/>
        <w:rPr>
          <w:rFonts w:eastAsia="Calibri"/>
          <w:sz w:val="24"/>
          <w:szCs w:val="24"/>
          <w:lang w:eastAsia="en-US"/>
        </w:rPr>
      </w:pPr>
      <w:r w:rsidRPr="00D86380">
        <w:rPr>
          <w:rFonts w:eastAsia="Calibri"/>
          <w:sz w:val="24"/>
          <w:szCs w:val="24"/>
          <w:lang w:eastAsia="en-US"/>
        </w:rPr>
        <w:t xml:space="preserve">Сельское хозяйство района специализировано на производстве продукции животноводства, главным образом мяса, молока. Растениеводство ориентировано на производство </w:t>
      </w:r>
      <w:r>
        <w:rPr>
          <w:rFonts w:eastAsia="Calibri"/>
          <w:sz w:val="24"/>
          <w:szCs w:val="24"/>
          <w:lang w:eastAsia="en-US"/>
        </w:rPr>
        <w:t xml:space="preserve">овощей открытого грунта для собственных нужд граждан и </w:t>
      </w:r>
      <w:r w:rsidRPr="00D86380">
        <w:rPr>
          <w:rFonts w:eastAsia="Calibri"/>
          <w:sz w:val="24"/>
          <w:szCs w:val="24"/>
          <w:lang w:eastAsia="en-US"/>
        </w:rPr>
        <w:t xml:space="preserve"> кормов для обеспечения кормовой базы животноводства. Ежегодный темп прироста продукции сельского хозяйства в сопоставимых ценах – 1,4-1,6%. Наибольшая доля сельскохозяйственной продукции производится в хозяйствах населения</w:t>
      </w:r>
      <w:r w:rsidRPr="00B21C8F">
        <w:rPr>
          <w:rFonts w:eastAsia="Calibri"/>
          <w:sz w:val="24"/>
          <w:szCs w:val="24"/>
          <w:lang w:eastAsia="en-US"/>
        </w:rPr>
        <w:t>(99,45%)</w:t>
      </w:r>
      <w:r w:rsidRPr="00D86380">
        <w:rPr>
          <w:rFonts w:eastAsia="Calibri"/>
          <w:sz w:val="24"/>
          <w:szCs w:val="24"/>
          <w:lang w:eastAsia="en-US"/>
        </w:rPr>
        <w:t>,  крестьянских фермерских хозяйств -0,45%.</w:t>
      </w:r>
    </w:p>
    <w:p w:rsidR="00697227" w:rsidRDefault="00697227" w:rsidP="00840820">
      <w:pPr>
        <w:jc w:val="center"/>
        <w:rPr>
          <w:rFonts w:eastAsia="Calibri"/>
          <w:sz w:val="24"/>
          <w:szCs w:val="24"/>
          <w:lang w:eastAsia="en-US"/>
        </w:rPr>
      </w:pPr>
    </w:p>
    <w:p w:rsidR="00840820" w:rsidRDefault="00840820" w:rsidP="00840820">
      <w:pPr>
        <w:jc w:val="center"/>
        <w:rPr>
          <w:rFonts w:eastAsia="Calibri"/>
          <w:sz w:val="24"/>
          <w:szCs w:val="24"/>
          <w:lang w:eastAsia="en-US"/>
        </w:rPr>
      </w:pPr>
      <w:r>
        <w:rPr>
          <w:rFonts w:eastAsia="Calibri"/>
          <w:sz w:val="24"/>
          <w:szCs w:val="24"/>
          <w:lang w:eastAsia="en-US"/>
        </w:rPr>
        <w:t>География присутствия значимых крестьянско (фермерских) хозяйств на территории Слюдянского района</w:t>
      </w:r>
    </w:p>
    <w:p w:rsidR="00840820" w:rsidRPr="00CC7CAB" w:rsidRDefault="00B6540B" w:rsidP="00840820">
      <w:pPr>
        <w:widowControl w:val="0"/>
        <w:autoSpaceDE w:val="0"/>
        <w:autoSpaceDN w:val="0"/>
        <w:spacing w:after="200" w:line="276" w:lineRule="auto"/>
        <w:jc w:val="center"/>
        <w:rPr>
          <w:b/>
          <w:sz w:val="24"/>
          <w:szCs w:val="24"/>
        </w:rPr>
      </w:pPr>
      <w:r>
        <w:rPr>
          <w:rFonts w:ascii="Calibri" w:eastAsia="Calibri" w:hAnsi="Calibri"/>
          <w:noProof/>
          <w:sz w:val="22"/>
          <w:szCs w:val="22"/>
        </w:rPr>
        <mc:AlternateContent>
          <mc:Choice Requires="wpg">
            <w:drawing>
              <wp:anchor distT="0" distB="0" distL="114300" distR="114300" simplePos="0" relativeHeight="251685888" behindDoc="0" locked="0" layoutInCell="1" allowOverlap="1" wp14:anchorId="307F676E" wp14:editId="22AFA6E0">
                <wp:simplePos x="0" y="0"/>
                <wp:positionH relativeFrom="column">
                  <wp:posOffset>1129665</wp:posOffset>
                </wp:positionH>
                <wp:positionV relativeFrom="paragraph">
                  <wp:posOffset>407670</wp:posOffset>
                </wp:positionV>
                <wp:extent cx="3279775" cy="1945640"/>
                <wp:effectExtent l="57150" t="38100" r="53975" b="92710"/>
                <wp:wrapNone/>
                <wp:docPr id="64" name="Группа 64"/>
                <wp:cNvGraphicFramePr/>
                <a:graphic xmlns:a="http://schemas.openxmlformats.org/drawingml/2006/main">
                  <a:graphicData uri="http://schemas.microsoft.com/office/word/2010/wordprocessingGroup">
                    <wpg:wgp>
                      <wpg:cNvGrpSpPr/>
                      <wpg:grpSpPr>
                        <a:xfrm>
                          <a:off x="0" y="0"/>
                          <a:ext cx="3279775" cy="1945640"/>
                          <a:chOff x="0" y="0"/>
                          <a:chExt cx="3279775" cy="1945640"/>
                        </a:xfrm>
                      </wpg:grpSpPr>
                      <wps:wsp>
                        <wps:cNvPr id="34" name="5-конечная звезда 37"/>
                        <wps:cNvSpPr/>
                        <wps:spPr>
                          <a:xfrm>
                            <a:off x="981075" y="89535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5-конечная звезда 36"/>
                        <wps:cNvSpPr/>
                        <wps:spPr>
                          <a:xfrm>
                            <a:off x="1085850" y="638175"/>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конечная звезда 32"/>
                        <wps:cNvSpPr/>
                        <wps:spPr>
                          <a:xfrm>
                            <a:off x="228600" y="20955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конечная звезда 33"/>
                        <wps:cNvSpPr/>
                        <wps:spPr>
                          <a:xfrm>
                            <a:off x="819150" y="28575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5-конечная звезда 30"/>
                        <wps:cNvSpPr/>
                        <wps:spPr>
                          <a:xfrm>
                            <a:off x="561975" y="723900"/>
                            <a:ext cx="254000" cy="19875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E05EA" w:rsidRDefault="00CE05EA" w:rsidP="00840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5-конечная звезда 34"/>
                        <wps:cNvSpPr/>
                        <wps:spPr>
                          <a:xfrm>
                            <a:off x="1400175" y="962025"/>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5-конечная звезда 35"/>
                        <wps:cNvSpPr/>
                        <wps:spPr>
                          <a:xfrm>
                            <a:off x="3200400" y="1819275"/>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E05EA" w:rsidRDefault="00CE05EA" w:rsidP="00840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5-конечная звезда 31"/>
                        <wps:cNvSpPr/>
                        <wps:spPr>
                          <a:xfrm>
                            <a:off x="0" y="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E05EA" w:rsidRDefault="00CE05EA" w:rsidP="00840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4" o:spid="_x0000_s1027" style="position:absolute;left:0;text-align:left;margin-left:88.95pt;margin-top:32.1pt;width:258.25pt;height:153.2pt;z-index:251685888" coordsize="32797,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1FwUAADAwAAAOAAAAZHJzL2Uyb0RvYy54bWzsWstu4zYU3RfoPxDaT2xJ1hNxBnk0QYF0&#10;JmimyJrWG5BElqRjp6sCXXTZRX9kUHRQoEDbX3D+qJcUpbiJ02jSIosBE0CR+Lz3kDxkzuX+63VT&#10;o+uM8Yq0c8vem1ooaxOSVm0xt755d/oqtBAXuE1xTdpsbt1k3Hp98Pln+ysaZw4pSZ1mDEEjLY9X&#10;dG6VQtB4MuFJmTWY7xGatZCZE9ZgAZ+smKQMr6D1pp4406k/WRGWUkaSjHNIPekyrQPVfp5niXib&#10;5zwTqJ5bYJtQT6aeC/mcHOzjuGCYllWizcDPsKLBVQudDk2dYIHRklUPmmqqhBFOcrGXkGZC8rxK&#10;MuUDeGNP73lzxsiSKl+KeFXQASaA9h5Oz242eXN9wVCVzi1/ZqEWNzBGm59vv7/9YfMX/L5HkAwY&#10;rWgRQ9EzRi/pBdMJRfcl3V7nrJF/wSG0VujeDOhma4ESSHSdIAoCz0IJ5NnRzPNnGv+khEF6UC8p&#10;v3ii5qTveCLtG8xZUZhL/A4u/t/guiwxzdQocImBhssd4PJebX7f/Ln5Y/Ph9kd4vr/9CW1+2/yy&#10;+QDPXwFBN+gQVLUH+HjMAckd2EWhPZUoAUhh5LmexqhHMYjcAUPHd31PNj4AgWPKuDjLSIPky9yC&#10;tcc8NTPx9TkXXdm+jJ6w6WlV14gRcVWJUnkL46PqFBzqqFIcUQI4TlUyZ8XiuGboGsOqio6OjrxI&#10;pYuqFV2iN4UfaRmOORZfkbRLdmWySgeLdSvK+oJv9wJOQylV+cme3EC3+KyebGnP2K5sZdZDpwZn&#10;dzgFSQOIddUiLHnR9oG6ZL+IJ7jOYPHZehSBidRoSN/rFq0AXs+RSwYDN+Y1FvDaUKjA28JCuC6A&#10;dBPBOqxIXQ2VHxsiXuI00wO32x172qffc4dvty+n0AnmZdeUytIu1K00PlPcq2cPWYqMXZbpCi3q&#10;Jfsag/2zzv+0kpNUoWGhtAJi9lQOQPPP+bhjjBSEXTquaYn1FAslsN08355hgw1qvm2ZB9zRr0X5&#10;tiDpDSxx6F3RGKfJaQW+nmMuLjCDvQFMg/1OvIVHXhMYIaLfLFQS9t2udFkeOAhyLbSCvQaG79sl&#10;ZpmF6i9bWFWRPQMqREJ9zLzAke5v5yy2c9plc0xg4dkwfWiiXmV5UfevOSPNFWyLh7JXyMJtAn13&#10;E0V/HItuD4SNNckOD1Ux2JAoFuftJU369S9H+d36CjOq6UQADb0hPSPi+B6pdGXl+LfkcClIXinG&#10;ucMVwNfsLPeUF6BpO+h3tSdp2pezRhoFJP80TdvT0AuBnCVP+25oAykrZjA8vXtHMDxteDo2PG14&#10;ut88NNPq47TtjuZp56N42nFCX560gKadaeSZ4/S/H9wNTRuaNjRtjtPFIzQ9XvVwP4qmQzuCf687&#10;mg69wNC0oWmjeuyS24zqYVSPrYDHIzQ9+jCtpLLRoofn25HWpgPHjTqhDcQ+rdM7SrzrBf4w8Iw4&#10;rcVII05vi8dGnL4nrY8Vp8V6sVbBOhUvkMvWyNWfllwNsZ4uCPukXK3jsmPlagirSI1a6iARhJ8g&#10;qGTkah0H2xXANDqI0UGMDmJ0kMd0EH80TyuiHX3CdiEWDlSteNoGUcQxcUWjhBgl5OWUkOGIPYSZ&#10;zBH7kzpiO6OZe/gna9SFkI6z9aW3XhExt/XkZaC7e4HmWG2O1f/nsXpg6yHaZNj6pdhaXbqGa+nd&#10;Bd7uCr289779re773V30P/gbAAD//wMAUEsDBBQABgAIAAAAIQCBF3rC4QAAAAoBAAAPAAAAZHJz&#10;L2Rvd25yZXYueG1sTI9BT4NAEIXvJv6HzZh4swstQossTdOop8bE1qTxtoUpkLKzhN0C/feOJz2+&#10;zJf3vsnWk2nFgL1rLCkIZwEIpMKWDVUKvg5vT0sQzmsqdWsJFdzQwTq/v8t0WtqRPnHY+0pwCblU&#10;K6i971IpXVGj0W5mOyS+nW1vtOfYV7Ls9cjlppXzIIil0Q3xQq073NZYXPZXo+B91ONmEb4Ou8t5&#10;e/s+PH8cdyEq9fgwbV5AeJz8Hwy/+qwOOTud7JVKJ1rOSbJiVEEczUEwEK+iCMRJwSIJYpB5Jv+/&#10;kP8AAAD//wMAUEsBAi0AFAAGAAgAAAAhALaDOJL+AAAA4QEAABMAAAAAAAAAAAAAAAAAAAAAAFtD&#10;b250ZW50X1R5cGVzXS54bWxQSwECLQAUAAYACAAAACEAOP0h/9YAAACUAQAACwAAAAAAAAAAAAAA&#10;AAAvAQAAX3JlbHMvLnJlbHNQSwECLQAUAAYACAAAACEAf5ayNRcFAAAwMAAADgAAAAAAAAAAAAAA&#10;AAAuAgAAZHJzL2Uyb0RvYy54bWxQSwECLQAUAAYACAAAACEAgRd6wuEAAAAKAQAADwAAAAAAAAAA&#10;AAAAAABxBwAAZHJzL2Rvd25yZXYueG1sUEsFBgAAAAAEAAQA8wAAAH8IAAAAAA==&#10;">
                <v:shape id="5-конечная звезда 37" o:spid="_x0000_s1028" style="position:absolute;left:9810;top:8953;width:794;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WD8QA&#10;AADbAAAADwAAAGRycy9kb3ducmV2LnhtbESP3WrCQBSE7wt9h+UUvKubVikSXaUVBBVB/Mn9MXtM&#10;gtmzMbvG5O1doeDlMDPfMJNZa0rRUO0Kywq++hEI4tTqgjMFx8PicwTCeWSNpWVS0JGD2fT9bYKx&#10;tnfeUbP3mQgQdjEqyL2vYildmpNB17cVcfDOtjbog6wzqWu8B7gp5XcU/UiDBYeFHCua55Re9jej&#10;YLROknm6cs22u0Z/p0Gy3nYbVKr30f6OQXhq/Sv8315qBY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lg/EAAAA2wAAAA8AAAAAAAAAAAAAAAAAmAIAAGRycy9k&#10;b3ducmV2LnhtbFBLBQYAAAAABAAEAPUAAACJAw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6" o:spid="_x0000_s1029" style="position:absolute;left:10858;top:6381;width:794;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UGMIA&#10;AADbAAAADwAAAGRycy9kb3ducmV2LnhtbERPTWvCQBC9C/0Pywi96UYLraRuQisUqhTE2NzH7JiE&#10;Zmdjdo3Jv+8WCt7m8T5nnQ6mET11rrasYDGPQBAXVtdcKvg+fsxWIJxH1thYJgUjOUiTh8kaY21v&#10;fKA+86UIIexiVFB538ZSuqIig25uW+LAnW1n0AfYlVJ3eAvhppHLKHqWBmsODRW2tKmo+MmuRsFq&#10;l+ebYuv6/XiJ3k9P+W4/fqFSj9Ph7RWEp8Hfxf/uTx3mv8D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1QYwgAAANsAAAAPAAAAAAAAAAAAAAAAAJgCAABkcnMvZG93&#10;bnJldi54bWxQSwUGAAAAAAQABAD1AAAAhwM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2" o:spid="_x0000_s1030" style="position:absolute;left:2286;top:2095;width:793;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SG8EA&#10;AADbAAAADwAAAGRycy9kb3ducmV2LnhtbERP24rCMBB9F/yHMMK+aeoKi1SjqLDgyoJ46fvYjG2x&#10;mdQm1vbvNwuCb3M415kvW1OKhmpXWFYwHkUgiFOrC84UnE/fwykI55E1lpZJQUcOlot+b46xtk8+&#10;UHP0mQgh7GJUkHtfxVK6NCeDbmQr4sBdbW3QB1hnUtf4DOGmlJ9R9CUNFhwacqxok1N6Oz6Mguku&#10;STbpj2v23T1aXybJbt/9olIfg3Y1A+Gp9W/xy73VYf4E/n8J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UhvBAAAA2wAAAA8AAAAAAAAAAAAAAAAAmAIAAGRycy9kb3du&#10;cmV2LnhtbFBLBQYAAAAABAAEAPUAAACGAw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3" o:spid="_x0000_s1031" style="position:absolute;left:8191;top:2857;width:794;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Kb8IA&#10;AADbAAAADwAAAGRycy9kb3ducmV2LnhtbERPTWvCQBC9C/0Pywi96UZbiqRuQisUqhTE2NzH7JiE&#10;Zmdjdo3Jv+8WCt7m8T5nnQ6mET11rrasYDGPQBAXVtdcKvg+fsxWIJxH1thYJgUjOUiTh8kaY21v&#10;fKA+86UIIexiVFB538ZSuqIig25uW+LAnW1n0AfYlVJ3eAvhppHLKHqRBmsODRW2tKmo+MmuRsFq&#10;l+ebYuv6/XiJ3k9P+W4/fqFSj9Ph7RWEp8Hfxf/uTx3mP8P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cpvwgAAANsAAAAPAAAAAAAAAAAAAAAAAJgCAABkcnMvZG93&#10;bnJldi54bWxQSwUGAAAAAAQABAD1AAAAhwM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0" o:spid="_x0000_s1032" style="position:absolute;left:5619;top:7239;width:2540;height:1987;visibility:visible;mso-wrap-style:square;v-text-anchor:middle" coordsize="254000,198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NE7wA&#10;AADaAAAADwAAAGRycy9kb3ducmV2LnhtbERPSwrCMBDdC94hjOBOUwVFq1FEUNxY0HqAoRnbajMp&#10;TdR6eyMIrobH+85y3ZpKPKlxpWUFo2EEgjizuuRcwSXdDWYgnEfWWFkmBW9ysF51O0uMtX3xiZ5n&#10;n4sQwi5GBYX3dSylywoy6Ia2Jg7c1TYGfYBNLnWDrxBuKjmOoqk0WHJoKLCmbUHZ/fwwCo5JOtmf&#10;JvoWvZO5vdY7n+TVXKl+r90sQHhq/V/8cx90mA/fV75X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X00TvAAAANoAAAAPAAAAAAAAAAAAAAAAAJgCAABkcnMvZG93bnJldi54&#10;bWxQSwUGAAAAAAQABAD1AAAAgQMAAAAA&#10;" adj="-11796480,,5400" path="m,75917r97020,1l127000,r29980,75918l254000,75917r-78491,46920l205490,198754,127000,151834,48510,198754,78491,122837,,75917xe" fillcolor="#dafda7" strokecolor="#98b954">
                  <v:fill color2="#f5ffe6" rotate="t" angle="180" colors="0 #dafda7;22938f #e4fdc2;1 #f5ffe6" focus="100%" type="gradient"/>
                  <v:stroke joinstyle="miter"/>
                  <v:shadow on="t" color="black" opacity="24903f" origin=",.5" offset="0,.55556mm"/>
                  <v:formulas/>
                  <v:path arrowok="t" o:connecttype="custom" o:connectlocs="0,75917;97020,75918;127000,0;156980,75918;254000,75917;175509,122837;205490,198754;127000,151834;48510,198754;78491,122837;0,75917" o:connectangles="0,0,0,0,0,0,0,0,0,0,0" textboxrect="0,0,254000,198755"/>
                  <v:textbox>
                    <w:txbxContent>
                      <w:p w:rsidR="00CE05EA" w:rsidRDefault="00CE05EA" w:rsidP="00840820">
                        <w:pPr>
                          <w:jc w:val="center"/>
                        </w:pPr>
                      </w:p>
                    </w:txbxContent>
                  </v:textbox>
                </v:shape>
                <v:shape id="5-конечная звезда 34" o:spid="_x0000_s1033" style="position:absolute;left:14001;top:9620;width:794;height:1263;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v9MIA&#10;AADbAAAADwAAAGRycy9kb3ducmV2LnhtbERPTWvCQBC9C/0Pywi96UZLi6RuQisUqhTE2NzH7JiE&#10;Zmdjdo3Jv+8WCt7m8T5nnQ6mET11rrasYDGPQBAXVtdcKvg+fsxWIJxH1thYJgUjOUiTh8kaY21v&#10;fKA+86UIIexiVFB538ZSuqIig25uW+LAnW1n0AfYlVJ3eAvhppHLKHqRBmsODRW2tKmo+MmuRsFq&#10;l+ebYuv6/XiJ3k9P+W4/fqFSj9Ph7RWEp8Hfxf/uTx3mP8P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W/0wgAAANsAAAAPAAAAAAAAAAAAAAAAAJgCAABkcnMvZG93&#10;bnJldi54bWxQSwUGAAAAAAQABAD1AAAAhwM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5" o:spid="_x0000_s1034" style="position:absolute;left:32004;top:18192;width:793;height:1264;visibility:visible;mso-wrap-style:square;v-text-anchor:middle" coordsize="79375,126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2r74A&#10;AADbAAAADwAAAGRycy9kb3ducmV2LnhtbERPS4vCMBC+L/gfwgje1lQPUqpRxMeyN7Euex6asQ+b&#10;SUmi1n9vBMHbfHzPWax604obOV9bVjAZJyCIC6trLhX8nfbfKQgfkDW2lknBgzysloOvBWba3vlI&#10;tzyUIoawz1BBFUKXSemLigz6se2II3e2zmCI0JVSO7zHcNPKaZLMpMGaY0OFHW0qKi751SjYaZOf&#10;r8Y328NB/sjUTZu0+VdqNOzXcxCB+vARv92/Os6fweuXeIB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rNq++AAAA2wAAAA8AAAAAAAAAAAAAAAAAmAIAAGRycy9kb3ducmV2&#10;LnhtbFBLBQYAAAAABAAEAPUAAACDAwAAAAA=&#10;" adj="-11796480,,5400" path="m,48267r30319,l39688,r9368,48267l79375,48267,54847,78098r9369,48267l39688,96534,15159,126365,24528,78098,,48267xe" fillcolor="#dafda7" strokecolor="#98b954">
                  <v:fill color2="#f5ffe6" rotate="t" angle="180" colors="0 #dafda7;22938f #e4fdc2;1 #f5ffe6" focus="100%" type="gradient"/>
                  <v:stroke joinstyle="miter"/>
                  <v:shadow on="t" color="black" opacity="24903f" origin=",.5" offset="0,.55556mm"/>
                  <v:formulas/>
                  <v:path arrowok="t" o:connecttype="custom" o:connectlocs="0,48267;30319,48267;39688,0;49056,48267;79375,48267;54847,78098;64216,126365;39688,96534;15159,126365;24528,78098;0,48267" o:connectangles="0,0,0,0,0,0,0,0,0,0,0" textboxrect="0,0,79375,126365"/>
                  <v:textbox>
                    <w:txbxContent>
                      <w:p w:rsidR="00CE05EA" w:rsidRDefault="00CE05EA" w:rsidP="00840820">
                        <w:pPr>
                          <w:jc w:val="center"/>
                        </w:pPr>
                      </w:p>
                    </w:txbxContent>
                  </v:textbox>
                </v:shape>
                <v:shape id="5-конечная звезда 31" o:spid="_x0000_s1035" style="position:absolute;width:793;height:1263;visibility:visible;mso-wrap-style:square;v-text-anchor:middle" coordsize="79375,126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3kMAA&#10;AADaAAAADwAAAGRycy9kb3ducmV2LnhtbESPT4vCMBTE7wt+h/AWvK3p9iClGmVRd/EmVvH8aJ79&#10;s81LSaLWb28EweMwM79h5svBdOJKzjeWFXxPEhDEpdUNVwqOh9+vDIQPyBo7y6TgTh6Wi9HHHHNt&#10;b7ynaxEqESHsc1RQh9DnUvqyJoN+Ynvi6J2tMxiidJXUDm8RbjqZJslUGmw4LtTY06qm8r+4GAUb&#10;bYrzxfh2vdvJP5m5tM3ak1Ljz+FnBiLQEN7hV3urFaTwvBJv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r3kMAAAADaAAAADwAAAAAAAAAAAAAAAACYAgAAZHJzL2Rvd25y&#10;ZXYueG1sUEsFBgAAAAAEAAQA9QAAAIUDAAAAAA==&#10;" adj="-11796480,,5400" path="m,48267r30319,l39688,r9368,48267l79375,48267,54847,78098r9369,48267l39688,96534,15159,126365,24528,78098,,48267xe" fillcolor="#dafda7" strokecolor="#98b954">
                  <v:fill color2="#f5ffe6" rotate="t" angle="180" colors="0 #dafda7;22938f #e4fdc2;1 #f5ffe6" focus="100%" type="gradient"/>
                  <v:stroke joinstyle="miter"/>
                  <v:shadow on="t" color="black" opacity="24903f" origin=",.5" offset="0,.55556mm"/>
                  <v:formulas/>
                  <v:path arrowok="t" o:connecttype="custom" o:connectlocs="0,48267;30319,48267;39688,0;49056,48267;79375,48267;54847,78098;64216,126365;39688,96534;15159,126365;24528,78098;0,48267" o:connectangles="0,0,0,0,0,0,0,0,0,0,0" textboxrect="0,0,79375,126365"/>
                  <v:textbox>
                    <w:txbxContent>
                      <w:p w:rsidR="00CE05EA" w:rsidRDefault="00CE05EA" w:rsidP="00840820">
                        <w:pPr>
                          <w:jc w:val="center"/>
                        </w:pPr>
                      </w:p>
                    </w:txbxContent>
                  </v:textbox>
                </v:shape>
              </v:group>
            </w:pict>
          </mc:Fallback>
        </mc:AlternateContent>
      </w:r>
      <w:r w:rsidR="00840820">
        <w:rPr>
          <w:rFonts w:ascii="Calibri" w:eastAsia="Calibri" w:hAnsi="Calibri"/>
          <w:noProof/>
          <w:sz w:val="22"/>
          <w:szCs w:val="22"/>
        </w:rPr>
        <w:drawing>
          <wp:inline distT="0" distB="0" distL="0" distR="0" wp14:anchorId="47A1B6E4" wp14:editId="21F228AA">
            <wp:extent cx="5072665" cy="3686044"/>
            <wp:effectExtent l="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073377" cy="3686561"/>
                    </a:xfrm>
                    <a:prstGeom prst="rect">
                      <a:avLst/>
                    </a:prstGeom>
                    <a:noFill/>
                    <a:ln>
                      <a:noFill/>
                    </a:ln>
                  </pic:spPr>
                </pic:pic>
              </a:graphicData>
            </a:graphic>
          </wp:inline>
        </w:drawing>
      </w:r>
    </w:p>
    <w:p w:rsidR="00840820" w:rsidRDefault="00840820" w:rsidP="00E9225A">
      <w:pPr>
        <w:autoSpaceDE w:val="0"/>
        <w:autoSpaceDN w:val="0"/>
        <w:adjustRightInd w:val="0"/>
        <w:ind w:firstLine="709"/>
        <w:jc w:val="both"/>
        <w:rPr>
          <w:rFonts w:eastAsia="Calibri"/>
          <w:sz w:val="24"/>
          <w:szCs w:val="24"/>
          <w:lang w:eastAsia="en-US"/>
        </w:rPr>
      </w:pPr>
      <w:r w:rsidRPr="00D86380">
        <w:rPr>
          <w:rFonts w:eastAsia="Calibri"/>
          <w:sz w:val="24"/>
          <w:szCs w:val="24"/>
          <w:lang w:eastAsia="en-US"/>
        </w:rPr>
        <w:t>В 2017 году, по данным Иркутскстата, произведено  236,78 тонн скота и птицы на убой в живом весе,  ниже на  11 % , чем в 2016 году, 1068,82 тонн молока - на 9 % ниже уровня предшествующего года, получено 1265,29 тыс. штук яиц - на 1 % меньше  уровня прошлого года. Собрано 350 тонн картофеля, 280 тонн овощей, что ниже  уровня 2016 года соответственно на  4 % и 4%.</w:t>
      </w:r>
    </w:p>
    <w:p w:rsidR="00840820" w:rsidRDefault="00840820" w:rsidP="00840820">
      <w:pPr>
        <w:autoSpaceDE w:val="0"/>
        <w:autoSpaceDN w:val="0"/>
        <w:adjustRightInd w:val="0"/>
        <w:ind w:firstLine="540"/>
        <w:jc w:val="both"/>
        <w:rPr>
          <w:rFonts w:eastAsia="Calibri"/>
          <w:sz w:val="24"/>
          <w:szCs w:val="24"/>
          <w:lang w:eastAsia="en-US"/>
        </w:rPr>
      </w:pPr>
    </w:p>
    <w:p w:rsidR="00840820" w:rsidRDefault="00840820" w:rsidP="00840820">
      <w:pPr>
        <w:jc w:val="center"/>
        <w:rPr>
          <w:rFonts w:eastAsia="Calibri"/>
          <w:sz w:val="24"/>
          <w:szCs w:val="24"/>
          <w:lang w:eastAsia="en-US"/>
        </w:rPr>
      </w:pPr>
      <w:r>
        <w:rPr>
          <w:sz w:val="24"/>
          <w:szCs w:val="24"/>
        </w:rPr>
        <w:t>У</w:t>
      </w:r>
      <w:r>
        <w:rPr>
          <w:rFonts w:eastAsia="Calibri"/>
          <w:sz w:val="24"/>
          <w:szCs w:val="24"/>
          <w:lang w:eastAsia="en-US"/>
        </w:rPr>
        <w:t>ровень самообеспечения населения района сельскохозяйственной продукцией на душу населения от нормы потребления</w:t>
      </w:r>
    </w:p>
    <w:p w:rsidR="00840820" w:rsidRDefault="00840820" w:rsidP="00840820">
      <w:pPr>
        <w:jc w:val="center"/>
        <w:rPr>
          <w:rFonts w:eastAsia="Calibri"/>
          <w:sz w:val="24"/>
          <w:szCs w:val="24"/>
          <w:lang w:eastAsia="en-US"/>
        </w:rPr>
      </w:pPr>
      <w:r>
        <w:rPr>
          <w:rFonts w:eastAsia="Calibri"/>
          <w:sz w:val="24"/>
          <w:szCs w:val="24"/>
          <w:lang w:eastAsia="en-US"/>
        </w:rPr>
        <w:t>в 2017 году составил:</w:t>
      </w:r>
    </w:p>
    <w:p w:rsidR="00840820" w:rsidRDefault="00840820" w:rsidP="00840820">
      <w:pPr>
        <w:jc w:val="both"/>
        <w:rPr>
          <w:rFonts w:eastAsia="Calibri"/>
          <w:sz w:val="24"/>
          <w:szCs w:val="24"/>
          <w:lang w:eastAsia="en-US"/>
        </w:rPr>
      </w:pPr>
    </w:p>
    <w:tbl>
      <w:tblPr>
        <w:tblStyle w:val="33"/>
        <w:tblW w:w="9072" w:type="dxa"/>
        <w:tblLook w:val="04A0" w:firstRow="1" w:lastRow="0" w:firstColumn="1" w:lastColumn="0" w:noHBand="0" w:noVBand="1"/>
      </w:tblPr>
      <w:tblGrid>
        <w:gridCol w:w="3473"/>
        <w:gridCol w:w="2906"/>
        <w:gridCol w:w="2693"/>
      </w:tblGrid>
      <w:tr w:rsidR="00840820" w:rsidTr="001E397A">
        <w:trPr>
          <w:trHeight w:val="262"/>
        </w:trPr>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lastRenderedPageBreak/>
              <w:t>Наименование</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Слюдянский район (%)</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Иркутская область (%)</w:t>
            </w:r>
          </w:p>
        </w:tc>
      </w:tr>
      <w:tr w:rsidR="00840820" w:rsidTr="001E397A">
        <w:trPr>
          <w:trHeight w:val="155"/>
        </w:trPr>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мясопродукты</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0,88</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57,7</w:t>
            </w:r>
          </w:p>
        </w:tc>
      </w:tr>
      <w:tr w:rsidR="00840820" w:rsidTr="001E397A">
        <w:trPr>
          <w:trHeight w:val="191"/>
        </w:trPr>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молоко</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0,91</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81,7</w:t>
            </w:r>
          </w:p>
        </w:tc>
      </w:tr>
      <w:tr w:rsidR="00840820" w:rsidTr="001E397A">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овощи</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33,25</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71,2</w:t>
            </w:r>
          </w:p>
        </w:tc>
      </w:tr>
    </w:tbl>
    <w:p w:rsidR="00840820" w:rsidRDefault="00840820" w:rsidP="00840820">
      <w:pPr>
        <w:autoSpaceDE w:val="0"/>
        <w:autoSpaceDN w:val="0"/>
        <w:adjustRightInd w:val="0"/>
        <w:jc w:val="both"/>
        <w:rPr>
          <w:rFonts w:eastAsia="Calibri"/>
          <w:sz w:val="24"/>
          <w:szCs w:val="24"/>
          <w:lang w:eastAsia="en-US"/>
        </w:rPr>
      </w:pPr>
    </w:p>
    <w:p w:rsidR="00840820" w:rsidRDefault="00840820" w:rsidP="00A71DBF">
      <w:pPr>
        <w:autoSpaceDE w:val="0"/>
        <w:autoSpaceDN w:val="0"/>
        <w:adjustRightInd w:val="0"/>
        <w:ind w:firstLine="709"/>
        <w:jc w:val="both"/>
        <w:rPr>
          <w:rFonts w:ascii="Arial" w:hAnsi="Arial" w:cs="Arial"/>
          <w:sz w:val="21"/>
          <w:szCs w:val="21"/>
        </w:rPr>
      </w:pPr>
      <w:r>
        <w:rPr>
          <w:rFonts w:eastAsia="Calibri"/>
          <w:sz w:val="24"/>
          <w:szCs w:val="24"/>
        </w:rPr>
        <w:t xml:space="preserve">Площадь территорий сельскохозяйственного использования и значения в Слюдянском районе  составляет 3960 га или 0,63% от общей площади района. Земли                                                                                                                                                                    сельскохозяйственного использования в черте поселений района составляют 163 га, земли  сельскохозяйственного назначения за чертой поселений входящих в состав муниципального района 3797 га. </w:t>
      </w:r>
      <w:r w:rsidRPr="00B71408">
        <w:rPr>
          <w:rFonts w:eastAsia="Calibri"/>
          <w:sz w:val="24"/>
          <w:szCs w:val="24"/>
        </w:rPr>
        <w:t>В разрезе поселений</w:t>
      </w:r>
      <w:r>
        <w:rPr>
          <w:rFonts w:eastAsia="Calibri"/>
          <w:sz w:val="24"/>
          <w:szCs w:val="24"/>
        </w:rPr>
        <w:t>,</w:t>
      </w:r>
      <w:r w:rsidRPr="00B71408">
        <w:rPr>
          <w:rFonts w:eastAsia="Calibri"/>
          <w:sz w:val="24"/>
          <w:szCs w:val="24"/>
        </w:rPr>
        <w:t xml:space="preserve"> привести данные по использованию земель не представляется возможным, в связи с отсутствием функции выборки в программном продукте Росреестр.</w:t>
      </w:r>
      <w:r>
        <w:rPr>
          <w:rFonts w:eastAsia="Calibri"/>
          <w:sz w:val="24"/>
          <w:szCs w:val="24"/>
        </w:rPr>
        <w:t xml:space="preserve"> </w:t>
      </w:r>
    </w:p>
    <w:p w:rsidR="00840820" w:rsidRDefault="00840820" w:rsidP="00A71DBF">
      <w:pPr>
        <w:ind w:firstLine="709"/>
        <w:jc w:val="both"/>
        <w:rPr>
          <w:rFonts w:eastAsia="Calibri"/>
          <w:sz w:val="24"/>
          <w:szCs w:val="24"/>
        </w:rPr>
      </w:pPr>
      <w:r>
        <w:rPr>
          <w:rFonts w:eastAsia="Calibri"/>
          <w:sz w:val="24"/>
          <w:szCs w:val="24"/>
        </w:rPr>
        <w:t xml:space="preserve">Каждый 8 житель  муниципального образования проживает в сельской местности  и на 1 жителя района приходится земель сельскохозяйственного использования 0,1 га (по Сибирскому Федеральному округу – 0,68 га, по Иркутской области – 0,58 га). </w:t>
      </w:r>
    </w:p>
    <w:tbl>
      <w:tblPr>
        <w:tblW w:w="9360" w:type="dxa"/>
        <w:tblInd w:w="108" w:type="dxa"/>
        <w:tblLayout w:type="fixed"/>
        <w:tblLook w:val="04A0" w:firstRow="1" w:lastRow="0" w:firstColumn="1" w:lastColumn="0" w:noHBand="0" w:noVBand="1"/>
      </w:tblPr>
      <w:tblGrid>
        <w:gridCol w:w="1562"/>
        <w:gridCol w:w="993"/>
        <w:gridCol w:w="993"/>
        <w:gridCol w:w="851"/>
        <w:gridCol w:w="992"/>
        <w:gridCol w:w="709"/>
        <w:gridCol w:w="992"/>
        <w:gridCol w:w="850"/>
        <w:gridCol w:w="851"/>
        <w:gridCol w:w="567"/>
      </w:tblGrid>
      <w:tr w:rsidR="00840820" w:rsidTr="001E397A">
        <w:trPr>
          <w:trHeight w:val="420"/>
        </w:trPr>
        <w:tc>
          <w:tcPr>
            <w:tcW w:w="9356" w:type="dxa"/>
            <w:gridSpan w:val="10"/>
            <w:noWrap/>
            <w:vAlign w:val="bottom"/>
            <w:hideMark/>
          </w:tcPr>
          <w:p w:rsidR="00840820" w:rsidRDefault="00840820" w:rsidP="001E397A">
            <w:pPr>
              <w:spacing w:line="276" w:lineRule="auto"/>
              <w:jc w:val="center"/>
              <w:rPr>
                <w:bCs/>
                <w:iCs/>
                <w:color w:val="000000"/>
                <w:sz w:val="24"/>
                <w:szCs w:val="24"/>
                <w:lang w:eastAsia="en-US"/>
              </w:rPr>
            </w:pPr>
            <w:r>
              <w:rPr>
                <w:bCs/>
                <w:iCs/>
                <w:color w:val="000000"/>
                <w:sz w:val="24"/>
                <w:szCs w:val="24"/>
                <w:lang w:eastAsia="en-US"/>
              </w:rPr>
              <w:t>Использование земель (га)</w:t>
            </w:r>
          </w:p>
        </w:tc>
      </w:tr>
      <w:tr w:rsidR="00840820" w:rsidTr="001E397A">
        <w:trPr>
          <w:trHeight w:val="810"/>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 xml:space="preserve">наименование поселения </w:t>
            </w:r>
          </w:p>
        </w:tc>
        <w:tc>
          <w:tcPr>
            <w:tcW w:w="992"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всего</w:t>
            </w:r>
          </w:p>
        </w:tc>
        <w:tc>
          <w:tcPr>
            <w:tcW w:w="992"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ИЖС, садоводства</w:t>
            </w:r>
          </w:p>
        </w:tc>
        <w:tc>
          <w:tcPr>
            <w:tcW w:w="851"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 в общей S</w:t>
            </w:r>
          </w:p>
        </w:tc>
        <w:tc>
          <w:tcPr>
            <w:tcW w:w="992" w:type="dxa"/>
            <w:tcBorders>
              <w:top w:val="single" w:sz="4" w:space="0" w:color="auto"/>
              <w:left w:val="nil"/>
              <w:bottom w:val="single" w:sz="4" w:space="0" w:color="auto"/>
              <w:right w:val="single" w:sz="4" w:space="0" w:color="auto"/>
            </w:tcBorders>
            <w:vAlign w:val="center"/>
            <w:hideMark/>
          </w:tcPr>
          <w:p w:rsidR="00840820" w:rsidRDefault="00840820" w:rsidP="001E397A">
            <w:pPr>
              <w:spacing w:line="276" w:lineRule="auto"/>
              <w:jc w:val="center"/>
              <w:rPr>
                <w:b/>
                <w:bCs/>
                <w:color w:val="000000"/>
                <w:lang w:eastAsia="en-US"/>
              </w:rPr>
            </w:pPr>
            <w:r>
              <w:rPr>
                <w:b/>
                <w:bCs/>
                <w:color w:val="000000"/>
                <w:lang w:eastAsia="en-US"/>
              </w:rPr>
              <w:t>сельхоз - угодий, назначений</w:t>
            </w:r>
          </w:p>
        </w:tc>
        <w:tc>
          <w:tcPr>
            <w:tcW w:w="709"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 в общей S</w:t>
            </w:r>
          </w:p>
        </w:tc>
        <w:tc>
          <w:tcPr>
            <w:tcW w:w="992" w:type="dxa"/>
            <w:tcBorders>
              <w:top w:val="single" w:sz="4" w:space="0" w:color="auto"/>
              <w:left w:val="nil"/>
              <w:bottom w:val="single" w:sz="4" w:space="0" w:color="auto"/>
              <w:right w:val="single" w:sz="4" w:space="0" w:color="auto"/>
            </w:tcBorders>
            <w:vAlign w:val="center"/>
            <w:hideMark/>
          </w:tcPr>
          <w:p w:rsidR="00840820" w:rsidRDefault="00840820" w:rsidP="001E397A">
            <w:pPr>
              <w:spacing w:line="276" w:lineRule="auto"/>
              <w:jc w:val="center"/>
              <w:rPr>
                <w:b/>
                <w:bCs/>
                <w:color w:val="000000"/>
                <w:lang w:eastAsia="en-US"/>
              </w:rPr>
            </w:pPr>
            <w:r>
              <w:rPr>
                <w:b/>
                <w:bCs/>
                <w:color w:val="000000"/>
                <w:lang w:eastAsia="en-US"/>
              </w:rPr>
              <w:t>занято в сельхозобороте</w:t>
            </w:r>
          </w:p>
        </w:tc>
        <w:tc>
          <w:tcPr>
            <w:tcW w:w="850"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color w:val="000000"/>
                <w:lang w:eastAsia="en-US"/>
              </w:rPr>
            </w:pPr>
            <w:r>
              <w:rPr>
                <w:b/>
                <w:color w:val="000000"/>
                <w:lang w:eastAsia="en-US"/>
              </w:rPr>
              <w:t>% в общей S</w:t>
            </w:r>
          </w:p>
        </w:tc>
        <w:tc>
          <w:tcPr>
            <w:tcW w:w="851"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color w:val="000000"/>
                <w:lang w:eastAsia="en-US"/>
              </w:rPr>
            </w:pPr>
            <w:r>
              <w:rPr>
                <w:b/>
                <w:color w:val="000000"/>
                <w:lang w:eastAsia="en-US"/>
              </w:rPr>
              <w:t>прочие</w:t>
            </w:r>
          </w:p>
        </w:tc>
        <w:tc>
          <w:tcPr>
            <w:tcW w:w="567"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color w:val="000000"/>
                <w:lang w:eastAsia="en-US"/>
              </w:rPr>
            </w:pPr>
            <w:r>
              <w:rPr>
                <w:b/>
                <w:color w:val="000000"/>
                <w:lang w:eastAsia="en-US"/>
              </w:rPr>
              <w:t>% в общей S</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Байкальское ГП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81427,43</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360,4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0,44</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0</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0,00</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360,40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0,44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81067,03</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99,5</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Слюдянское ГП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43587,4</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ind w:left="-108" w:firstLine="108"/>
              <w:jc w:val="center"/>
              <w:rPr>
                <w:color w:val="000000"/>
                <w:lang w:eastAsia="en-US"/>
              </w:rPr>
            </w:pPr>
            <w:r>
              <w:rPr>
                <w:color w:val="000000"/>
                <w:lang w:eastAsia="en-US"/>
              </w:rPr>
              <w:t>396,48</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0,91</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126,15</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0,29</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522,63</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1,20</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43064,77</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98,8</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Култукское ГП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28061</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209</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0,74</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0,00</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209,00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0,74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27852</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99,25</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Быстринское СП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107117,7</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118</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0,11</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272,4</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0,25</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390,40</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0,36</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106727,3</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99,63</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Маритуйское СП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51923,4</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13</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0,03</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0,00</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13,00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0,03</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51910,4</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99,97</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Новоснежнинское СП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68936,5</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95,3</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0,14</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39</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0,06</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134,30</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0,19</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68802,2</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99,80</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Портбайкальское СП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7096,7</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26,4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0,37</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4,3</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0,06</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30,70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0,43</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7066</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99,56</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Утуликское СП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45071,6</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189,9</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0,42</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0,8</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0,00</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190,70</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0,42</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44880,9</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99,57</w:t>
            </w:r>
          </w:p>
        </w:tc>
      </w:tr>
      <w:tr w:rsidR="00840820" w:rsidTr="001E397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Всего по поселениям</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433221,73</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1408,48</w:t>
            </w:r>
          </w:p>
        </w:tc>
        <w:tc>
          <w:tcPr>
            <w:tcW w:w="85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0,33</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442,65</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0,10</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1851,13</w:t>
            </w:r>
          </w:p>
        </w:tc>
        <w:tc>
          <w:tcPr>
            <w:tcW w:w="85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i/>
                <w:color w:val="000000"/>
                <w:lang w:eastAsia="en-US"/>
              </w:rPr>
            </w:pPr>
            <w:r>
              <w:rPr>
                <w:b/>
                <w:i/>
                <w:color w:val="000000"/>
                <w:lang w:eastAsia="en-US"/>
              </w:rPr>
              <w:t>0,43</w:t>
            </w:r>
          </w:p>
        </w:tc>
        <w:tc>
          <w:tcPr>
            <w:tcW w:w="85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i/>
                <w:color w:val="000000"/>
                <w:lang w:eastAsia="en-US"/>
              </w:rPr>
            </w:pPr>
            <w:r>
              <w:rPr>
                <w:b/>
                <w:i/>
                <w:color w:val="000000"/>
                <w:lang w:eastAsia="en-US"/>
              </w:rPr>
              <w:t>431370,6</w:t>
            </w:r>
          </w:p>
        </w:tc>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i/>
                <w:color w:val="000000"/>
                <w:lang w:eastAsia="en-US"/>
              </w:rPr>
            </w:pPr>
            <w:r>
              <w:rPr>
                <w:b/>
                <w:i/>
                <w:color w:val="000000"/>
                <w:lang w:eastAsia="en-US"/>
              </w:rPr>
              <w:t>99,57</w:t>
            </w:r>
          </w:p>
        </w:tc>
      </w:tr>
    </w:tbl>
    <w:p w:rsidR="00840820" w:rsidRDefault="00840820" w:rsidP="00840820">
      <w:pPr>
        <w:autoSpaceDE w:val="0"/>
        <w:autoSpaceDN w:val="0"/>
        <w:adjustRightInd w:val="0"/>
        <w:ind w:firstLine="540"/>
        <w:rPr>
          <w:rFonts w:eastAsia="Calibri"/>
          <w:lang w:eastAsia="en-US"/>
        </w:rPr>
      </w:pPr>
      <w:r>
        <w:rPr>
          <w:rFonts w:eastAsia="Calibri"/>
          <w:lang w:eastAsia="en-US"/>
        </w:rPr>
        <w:t>* данные генеральных планов поселений</w:t>
      </w:r>
    </w:p>
    <w:p w:rsidR="00840820" w:rsidRDefault="00840820" w:rsidP="00840820">
      <w:pPr>
        <w:autoSpaceDE w:val="0"/>
        <w:autoSpaceDN w:val="0"/>
        <w:adjustRightInd w:val="0"/>
        <w:ind w:firstLine="540"/>
        <w:jc w:val="both"/>
        <w:rPr>
          <w:rFonts w:eastAsia="Calibri"/>
          <w:lang w:eastAsia="en-US"/>
        </w:rPr>
      </w:pPr>
    </w:p>
    <w:p w:rsidR="00840820" w:rsidRDefault="00840820" w:rsidP="009E0965">
      <w:pPr>
        <w:widowControl w:val="0"/>
        <w:suppressAutoHyphens/>
        <w:autoSpaceDE w:val="0"/>
        <w:ind w:firstLine="709"/>
        <w:jc w:val="both"/>
        <w:rPr>
          <w:sz w:val="24"/>
          <w:szCs w:val="24"/>
          <w:lang w:eastAsia="ar-SA"/>
        </w:rPr>
      </w:pPr>
      <w:r>
        <w:rPr>
          <w:sz w:val="24"/>
          <w:szCs w:val="24"/>
          <w:lang w:eastAsia="ar-SA"/>
        </w:rPr>
        <w:t xml:space="preserve"> В условиях ограниченности земельных ресурсов наряду с вектором развития интенсивного земледелия, наиболее эффективным представляется развитие мелкотоварных производств, преимущественно крестьянско-фермерских хозяйств и кооперативов.    </w:t>
      </w:r>
    </w:p>
    <w:p w:rsidR="00840820" w:rsidRDefault="00840820" w:rsidP="009E0965">
      <w:pPr>
        <w:widowControl w:val="0"/>
        <w:suppressAutoHyphens/>
        <w:autoSpaceDE w:val="0"/>
        <w:ind w:firstLine="709"/>
        <w:jc w:val="both"/>
        <w:rPr>
          <w:sz w:val="24"/>
          <w:szCs w:val="24"/>
          <w:lang w:eastAsia="ar-SA"/>
        </w:rPr>
      </w:pPr>
      <w:r>
        <w:rPr>
          <w:sz w:val="24"/>
          <w:szCs w:val="24"/>
          <w:lang w:eastAsia="ar-SA"/>
        </w:rPr>
        <w:t xml:space="preserve">По данным Лесотехнического регламента Слюдянского лесничества почвы района представлены черноземами средневыщелоченными, среднемощными, комковатыми, дерновато-лесными, темно-коричневыми; в приречных районах комковато-зернистыми. </w:t>
      </w:r>
    </w:p>
    <w:p w:rsidR="00840820" w:rsidRDefault="00840820" w:rsidP="009E0965">
      <w:pPr>
        <w:widowControl w:val="0"/>
        <w:suppressAutoHyphens/>
        <w:autoSpaceDE w:val="0"/>
        <w:ind w:firstLine="709"/>
        <w:jc w:val="both"/>
        <w:rPr>
          <w:sz w:val="24"/>
          <w:szCs w:val="24"/>
          <w:lang w:eastAsia="ar-SA"/>
        </w:rPr>
      </w:pPr>
      <w:r>
        <w:rPr>
          <w:sz w:val="24"/>
          <w:szCs w:val="24"/>
          <w:lang w:eastAsia="ar-SA"/>
        </w:rPr>
        <w:lastRenderedPageBreak/>
        <w:t>Сохранение и эффективное использование такого ресурса является важной     социальной, экологической и экономической задачами сельскохозяйственного производства.</w:t>
      </w:r>
    </w:p>
    <w:p w:rsidR="00840820" w:rsidRDefault="00840820" w:rsidP="009E0965">
      <w:pPr>
        <w:autoSpaceDE w:val="0"/>
        <w:autoSpaceDN w:val="0"/>
        <w:adjustRightInd w:val="0"/>
        <w:ind w:firstLine="709"/>
        <w:jc w:val="both"/>
        <w:rPr>
          <w:sz w:val="24"/>
          <w:szCs w:val="24"/>
          <w:lang w:eastAsia="ar-SA"/>
        </w:rPr>
      </w:pPr>
      <w:r>
        <w:rPr>
          <w:sz w:val="24"/>
          <w:szCs w:val="24"/>
          <w:lang w:eastAsia="ar-SA"/>
        </w:rPr>
        <w:t>К сожалению, неиспользование земель сельскохозяйственного назначения  в длительном периоде (свыше 25 лет) обусловило развитие ряда процессов, негативно влияющих на состояние почвенного плодородия.</w:t>
      </w:r>
    </w:p>
    <w:p w:rsidR="00840820" w:rsidRPr="005007F8" w:rsidRDefault="00840820" w:rsidP="009E0965">
      <w:pPr>
        <w:widowControl w:val="0"/>
        <w:suppressAutoHyphens/>
        <w:autoSpaceDE w:val="0"/>
        <w:ind w:firstLine="709"/>
        <w:jc w:val="both"/>
        <w:rPr>
          <w:sz w:val="24"/>
          <w:szCs w:val="24"/>
          <w:lang w:eastAsia="ar-SA"/>
        </w:rPr>
      </w:pPr>
      <w:r>
        <w:rPr>
          <w:sz w:val="24"/>
          <w:szCs w:val="24"/>
          <w:lang w:eastAsia="ar-SA"/>
        </w:rPr>
        <w:t xml:space="preserve">Положение усугубляется низкими объемами, проводимых пользователями   земель агротехнических и мелиоративных мероприятий. В целях сохранения почвенного плодородия и предотвращения дальнейшего   развития негативных процессов необходимо проведение комплекса взаимосвязанных   мероприятий. Это возможно только на основе программного подхода к решению проблемы. При этом, в первую очередь, необходимо выявить пригодные земли для ведения сельского хозяйства с их натурным и агрохимическим обследованием, затем постепенно вводить данные земли в сельскохозяйственный оборот.  </w:t>
      </w:r>
    </w:p>
    <w:p w:rsidR="00840820" w:rsidRDefault="00840820" w:rsidP="009E0965">
      <w:pPr>
        <w:widowControl w:val="0"/>
        <w:suppressAutoHyphens/>
        <w:autoSpaceDE w:val="0"/>
        <w:ind w:firstLine="709"/>
        <w:jc w:val="both"/>
        <w:rPr>
          <w:sz w:val="24"/>
          <w:szCs w:val="24"/>
          <w:lang w:eastAsia="ar-SA"/>
        </w:rPr>
      </w:pPr>
      <w:r w:rsidRPr="00A70B61">
        <w:rPr>
          <w:sz w:val="24"/>
          <w:szCs w:val="24"/>
          <w:lang w:eastAsia="ar-SA"/>
        </w:rPr>
        <w:t>Основным условием стабильного развития сельского хозяйства в Слюдянском      районе и важнейшим источником расширения сельскохозяйственного производства является сохранение, воспроизводство и рациональное использование плодородия земель   сельскохозяйственного назначения.</w:t>
      </w:r>
    </w:p>
    <w:p w:rsidR="00840820" w:rsidRDefault="00840820" w:rsidP="009E0965">
      <w:pPr>
        <w:autoSpaceDE w:val="0"/>
        <w:autoSpaceDN w:val="0"/>
        <w:adjustRightInd w:val="0"/>
        <w:ind w:firstLine="709"/>
        <w:jc w:val="both"/>
        <w:rPr>
          <w:rFonts w:eastAsia="Calibri"/>
          <w:sz w:val="24"/>
          <w:szCs w:val="24"/>
          <w:lang w:eastAsia="en-US"/>
        </w:rPr>
      </w:pPr>
      <w:r>
        <w:rPr>
          <w:rFonts w:eastAsia="Calibri"/>
          <w:sz w:val="24"/>
          <w:szCs w:val="24"/>
          <w:lang w:eastAsia="en-US"/>
        </w:rPr>
        <w:t>Территория района находится в Байкальской природной территории, Центральной экологической зоне, где действует строгое экологическое законодательство.</w:t>
      </w:r>
    </w:p>
    <w:p w:rsidR="00840820" w:rsidRDefault="00840820" w:rsidP="009E0965">
      <w:pPr>
        <w:autoSpaceDE w:val="0"/>
        <w:autoSpaceDN w:val="0"/>
        <w:adjustRightInd w:val="0"/>
        <w:ind w:firstLine="709"/>
        <w:jc w:val="both"/>
        <w:rPr>
          <w:sz w:val="24"/>
          <w:szCs w:val="24"/>
          <w:lang w:eastAsia="ar-SA"/>
        </w:rPr>
      </w:pPr>
      <w:r>
        <w:rPr>
          <w:rFonts w:eastAsia="Calibri"/>
          <w:sz w:val="24"/>
          <w:szCs w:val="24"/>
          <w:lang w:eastAsia="en-US"/>
        </w:rPr>
        <w:t>В результате запрета применения пестицидов и агрохимикатов в ЦЭЗ БПТ и в отсутствие специальных приемов агротехники, происходит  снижение почвенного плодородия пашни.  В у</w:t>
      </w:r>
      <w:r>
        <w:rPr>
          <w:sz w:val="24"/>
          <w:szCs w:val="24"/>
          <w:lang w:eastAsia="ar-SA"/>
        </w:rPr>
        <w:t xml:space="preserve">словиях экологических ограничений на использование химических препаратов в Байкальской природной территории должны применяться специальные овощные севообороты с рациональной структурой посевной площади, обеспечивающие сохранение и воспроизводство плодородия почвы, повышение продуктивности овощных культур, получение экологически безопасной продукции, подавление сорняков и возбудителей болезней, охрану окружающей среды. Специализация и концентрация овощеводства открытого грунта в хозяйствах требует разработки такого элемента севооборота, как предшественники, так как научно обоснованный выбор овощных культур, их чередование обеспечивают повышение продуктивности и получение товарной продукции высокого качества. </w:t>
      </w:r>
    </w:p>
    <w:p w:rsidR="00840820" w:rsidRPr="00E94B42" w:rsidRDefault="00840820" w:rsidP="009E0965">
      <w:pPr>
        <w:widowControl w:val="0"/>
        <w:suppressAutoHyphens/>
        <w:autoSpaceDE w:val="0"/>
        <w:ind w:firstLine="709"/>
        <w:jc w:val="both"/>
        <w:rPr>
          <w:sz w:val="24"/>
          <w:szCs w:val="24"/>
          <w:lang w:eastAsia="ar-SA"/>
        </w:rPr>
      </w:pPr>
      <w:r w:rsidRPr="00E94B42">
        <w:rPr>
          <w:sz w:val="24"/>
          <w:szCs w:val="24"/>
          <w:lang w:eastAsia="ar-SA"/>
        </w:rPr>
        <w:t xml:space="preserve">Низкий уровень самообеспечения сельскохозяйственной продукцией (молоко, мясо, рыба, овощи и фрукты), </w:t>
      </w:r>
      <w:r>
        <w:rPr>
          <w:sz w:val="24"/>
          <w:szCs w:val="24"/>
          <w:lang w:eastAsia="ar-SA"/>
        </w:rPr>
        <w:t xml:space="preserve">усиливающийся в последнее время  поток </w:t>
      </w:r>
      <w:r w:rsidRPr="00E94B42">
        <w:rPr>
          <w:sz w:val="24"/>
          <w:szCs w:val="24"/>
          <w:lang w:eastAsia="ar-SA"/>
        </w:rPr>
        <w:t xml:space="preserve">фальсифицированной привозной продукции, определяет основной вектор развития сельского хозяйства Слюдянского района </w:t>
      </w:r>
      <w:r>
        <w:rPr>
          <w:sz w:val="24"/>
          <w:szCs w:val="24"/>
          <w:lang w:eastAsia="ar-SA"/>
        </w:rPr>
        <w:t xml:space="preserve"> на период до </w:t>
      </w:r>
      <w:r w:rsidRPr="00E94B42">
        <w:rPr>
          <w:sz w:val="24"/>
          <w:szCs w:val="24"/>
          <w:lang w:eastAsia="ar-SA"/>
        </w:rPr>
        <w:t>2030 года, как обеспечение продовольственной безопасности</w:t>
      </w:r>
      <w:r>
        <w:rPr>
          <w:sz w:val="24"/>
          <w:szCs w:val="24"/>
          <w:lang w:eastAsia="ar-SA"/>
        </w:rPr>
        <w:t xml:space="preserve"> территории района</w:t>
      </w:r>
      <w:r w:rsidRPr="00E94B42">
        <w:rPr>
          <w:sz w:val="24"/>
          <w:szCs w:val="24"/>
          <w:lang w:eastAsia="ar-SA"/>
        </w:rPr>
        <w:t>, стимулирование создания и развития местных производ</w:t>
      </w:r>
      <w:r>
        <w:rPr>
          <w:sz w:val="24"/>
          <w:szCs w:val="24"/>
          <w:lang w:eastAsia="ar-SA"/>
        </w:rPr>
        <w:t>ств качественной, натуральной продукции</w:t>
      </w:r>
      <w:r w:rsidRPr="00E94B42">
        <w:rPr>
          <w:sz w:val="24"/>
          <w:szCs w:val="24"/>
          <w:lang w:eastAsia="ar-SA"/>
        </w:rPr>
        <w:t>. Особенно важным является решение этого вопроса для обеспечения качественной</w:t>
      </w:r>
      <w:r>
        <w:rPr>
          <w:sz w:val="24"/>
          <w:szCs w:val="24"/>
          <w:lang w:eastAsia="ar-SA"/>
        </w:rPr>
        <w:t>,</w:t>
      </w:r>
      <w:r w:rsidRPr="00E94B42">
        <w:rPr>
          <w:sz w:val="24"/>
          <w:szCs w:val="24"/>
          <w:lang w:eastAsia="ar-SA"/>
        </w:rPr>
        <w:t xml:space="preserve"> экологически чистой продукцией детского населения Слюдянского района.   </w:t>
      </w:r>
    </w:p>
    <w:p w:rsidR="00840820" w:rsidRDefault="00840820" w:rsidP="00840820">
      <w:pPr>
        <w:widowControl w:val="0"/>
        <w:suppressAutoHyphens/>
        <w:autoSpaceDE w:val="0"/>
        <w:ind w:firstLine="709"/>
        <w:jc w:val="both"/>
        <w:rPr>
          <w:sz w:val="24"/>
          <w:szCs w:val="24"/>
          <w:lang w:eastAsia="ar-SA"/>
        </w:rPr>
      </w:pPr>
      <w:r w:rsidRPr="00E94B42">
        <w:rPr>
          <w:sz w:val="24"/>
          <w:szCs w:val="24"/>
          <w:lang w:eastAsia="ar-SA"/>
        </w:rPr>
        <w:t xml:space="preserve">Являясь туристически привлекательным и </w:t>
      </w:r>
      <w:r>
        <w:rPr>
          <w:sz w:val="24"/>
          <w:szCs w:val="24"/>
          <w:lang w:eastAsia="ar-SA"/>
        </w:rPr>
        <w:t xml:space="preserve">при этом </w:t>
      </w:r>
      <w:r w:rsidRPr="00E94B42">
        <w:rPr>
          <w:sz w:val="24"/>
          <w:szCs w:val="24"/>
          <w:lang w:eastAsia="ar-SA"/>
        </w:rPr>
        <w:t>находясь в Центральной экологической зоне  Байкальской природной территории</w:t>
      </w:r>
      <w:r>
        <w:rPr>
          <w:sz w:val="24"/>
          <w:szCs w:val="24"/>
          <w:lang w:eastAsia="ar-SA"/>
        </w:rPr>
        <w:t xml:space="preserve">, </w:t>
      </w:r>
      <w:r w:rsidRPr="00E94B42">
        <w:rPr>
          <w:sz w:val="24"/>
          <w:szCs w:val="24"/>
          <w:lang w:eastAsia="ar-SA"/>
        </w:rPr>
        <w:t xml:space="preserve"> Слюдянский район должен соотнести свое развитие с производством органической продукции, то есть экологически чистого сырья и продовольствия в соответствии с требованиями нового Федерального закона от 03.08.2018 N 280-ФЗ "Об органической продукции и о внесении изменений в отдельные законодательные акты Российской Федерации"</w:t>
      </w:r>
      <w:r>
        <w:rPr>
          <w:sz w:val="24"/>
          <w:szCs w:val="24"/>
          <w:lang w:eastAsia="ar-SA"/>
        </w:rPr>
        <w:t xml:space="preserve">, </w:t>
      </w:r>
      <w:r w:rsidRPr="00E94B42">
        <w:rPr>
          <w:sz w:val="24"/>
          <w:szCs w:val="24"/>
          <w:lang w:eastAsia="ar-SA"/>
        </w:rPr>
        <w:t>в</w:t>
      </w:r>
      <w:r>
        <w:rPr>
          <w:sz w:val="24"/>
          <w:szCs w:val="24"/>
          <w:lang w:eastAsia="ar-SA"/>
        </w:rPr>
        <w:t>ступающий в силу с 01.01.2020 года</w:t>
      </w:r>
      <w:r w:rsidRPr="00E94B42">
        <w:rPr>
          <w:sz w:val="24"/>
          <w:szCs w:val="24"/>
          <w:lang w:eastAsia="ar-SA"/>
        </w:rPr>
        <w:t>, что послужит дополнительным стимулом для развития всех видов туризма, но</w:t>
      </w:r>
      <w:r>
        <w:rPr>
          <w:sz w:val="24"/>
          <w:szCs w:val="24"/>
          <w:lang w:eastAsia="ar-SA"/>
        </w:rPr>
        <w:t>,</w:t>
      </w:r>
      <w:r w:rsidRPr="00E94B42">
        <w:rPr>
          <w:sz w:val="24"/>
          <w:szCs w:val="24"/>
          <w:lang w:eastAsia="ar-SA"/>
        </w:rPr>
        <w:t xml:space="preserve"> прежде всего</w:t>
      </w:r>
      <w:r>
        <w:rPr>
          <w:sz w:val="24"/>
          <w:szCs w:val="24"/>
          <w:lang w:eastAsia="ar-SA"/>
        </w:rPr>
        <w:t xml:space="preserve">, </w:t>
      </w:r>
      <w:r w:rsidRPr="00E94B42">
        <w:rPr>
          <w:sz w:val="24"/>
          <w:szCs w:val="24"/>
          <w:lang w:eastAsia="ar-SA"/>
        </w:rPr>
        <w:t xml:space="preserve"> гастрономического туризма.</w:t>
      </w:r>
      <w:r>
        <w:rPr>
          <w:sz w:val="24"/>
          <w:szCs w:val="24"/>
          <w:lang w:eastAsia="ar-SA"/>
        </w:rPr>
        <w:t xml:space="preserve">  В указанном законе к производству органической продукции устанавливаются следующие основные требования:</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 xml:space="preserve">запрет на применение агрохимикатов, пестицидов, антибиотиков, стимуляторов </w:t>
      </w:r>
      <w:r w:rsidRPr="00A63181">
        <w:rPr>
          <w:sz w:val="24"/>
          <w:szCs w:val="24"/>
          <w:lang w:eastAsia="ar-SA"/>
        </w:rPr>
        <w:lastRenderedPageBreak/>
        <w:t>роста и откорма животных, гормональных препаратов, за исключением тех, которые разрешены к применению действующими в Российской Федерации национальными, межгосударственными и международными стандартами в сфере производства органической продукции;</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применение для борьбы с вредителями, болезнями растений и животных средств биологического происхождения, а также осуществление мер по предупреждению потерь, наносимых вредными организмами растениям или продукции растительного происхождения, которые основаны на защите энтомофагов (естественных врагов вредителей растений), на выборе видов и сортов растений, на подборе севооборота, оптимальных методов возделывания растений и методов термической обработки органической продукции;</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использование пищевых добавок, технологических вспомогательных средств, ароматизаторов, усилителей вкуса, ферментных препаратов, микроэлементов, витаминов, аминокислот, предусмотренных действующими в Российской Федерации национальными, межгосударственными и международными стандартами в сфере производства органической продукции;</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запрет на использование упаковки, потребительской и транспортной тары, которые могут привести к загрязнению органической продукции и окружающей среды, в том числе на использование поливинилхлорида для упаковки, потребительской и транспортной тары.</w:t>
      </w:r>
    </w:p>
    <w:p w:rsidR="00B6540B" w:rsidRPr="00B6540B" w:rsidRDefault="00B6540B" w:rsidP="00840820">
      <w:pPr>
        <w:widowControl w:val="0"/>
        <w:suppressAutoHyphens/>
        <w:autoSpaceDE w:val="0"/>
        <w:ind w:firstLine="709"/>
        <w:jc w:val="both"/>
        <w:rPr>
          <w:b/>
          <w:sz w:val="24"/>
          <w:szCs w:val="24"/>
          <w:lang w:eastAsia="ar-SA"/>
        </w:rPr>
      </w:pPr>
      <w:r w:rsidRPr="00B6540B">
        <w:rPr>
          <w:b/>
          <w:sz w:val="24"/>
          <w:szCs w:val="24"/>
          <w:lang w:eastAsia="ar-SA"/>
        </w:rPr>
        <w:t>Растениеводство</w:t>
      </w:r>
    </w:p>
    <w:p w:rsidR="00840820" w:rsidRPr="00555AC8"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t xml:space="preserve">   </w:t>
      </w:r>
      <w:r w:rsidRPr="00555AC8">
        <w:rPr>
          <w:rFonts w:eastAsia="Calibri"/>
          <w:sz w:val="24"/>
          <w:szCs w:val="24"/>
          <w:lang w:eastAsia="en-US"/>
        </w:rPr>
        <w:t xml:space="preserve">Рациональное   питание    человека   предусматривает   равномерное потребление  овощей  в  течение  года.  По  данным  Российской  академии медицинских  наук  минимальная  норма  потребления  овощей  в  год  должна составлять  не  менее  120  кг  на  человека,  в  том  числе  тепличных  овощей (томаты,  огурцы,  баклажаны,  перец  и  др.)  -  12  -  15  кг  на  человека. </w:t>
      </w:r>
    </w:p>
    <w:p w:rsidR="00840820" w:rsidRPr="00555AC8" w:rsidRDefault="00840820" w:rsidP="00840820">
      <w:pPr>
        <w:autoSpaceDE w:val="0"/>
        <w:autoSpaceDN w:val="0"/>
        <w:adjustRightInd w:val="0"/>
        <w:ind w:firstLine="709"/>
        <w:jc w:val="both"/>
        <w:rPr>
          <w:rFonts w:eastAsia="Calibri"/>
          <w:sz w:val="24"/>
          <w:szCs w:val="24"/>
          <w:lang w:eastAsia="en-US"/>
        </w:rPr>
      </w:pPr>
      <w:r w:rsidRPr="00555AC8">
        <w:rPr>
          <w:rFonts w:eastAsia="Calibri"/>
          <w:sz w:val="24"/>
          <w:szCs w:val="24"/>
          <w:lang w:eastAsia="en-US"/>
        </w:rPr>
        <w:t>Овощеводство открытого грунта – важная отрасль современного агропро</w:t>
      </w:r>
      <w:r>
        <w:rPr>
          <w:rFonts w:eastAsia="Calibri"/>
          <w:sz w:val="24"/>
          <w:szCs w:val="24"/>
          <w:lang w:eastAsia="en-US"/>
        </w:rPr>
        <w:t>мышленного комплекса. П</w:t>
      </w:r>
      <w:r w:rsidRPr="00555AC8">
        <w:rPr>
          <w:rFonts w:eastAsia="Calibri"/>
          <w:sz w:val="24"/>
          <w:szCs w:val="24"/>
          <w:lang w:eastAsia="en-US"/>
        </w:rPr>
        <w:t>риродно-климатические условия территории района, короткий период вегетации, поздние весенние заморозки, атмосферная засуха, более низкое плодородие почв по сравнению с другими районами Иркутской области определяют сложность развития отрасли. Повышение урожайности и качества продукции овощных культур в этих условиях возможно на основе разработки и внедрения адаптивных технологий их возделывания, которые рассчитаны на дифференцированное использование природных ресурсов района, реализацию потенциала продуктивности районированных и перспективных сортов и гибридов, обладающих комплексом хозяйственно-ценных признаков для обеспечения населения района одним из основных видов продуктов питания, потребление которого ниже научно обоснованной нормы.</w:t>
      </w:r>
    </w:p>
    <w:p w:rsidR="00840820" w:rsidRDefault="00840820" w:rsidP="00840820">
      <w:pPr>
        <w:widowControl w:val="0"/>
        <w:suppressAutoHyphens/>
        <w:autoSpaceDE w:val="0"/>
        <w:ind w:firstLine="709"/>
        <w:jc w:val="both"/>
        <w:rPr>
          <w:sz w:val="24"/>
          <w:szCs w:val="24"/>
          <w:lang w:eastAsia="ar-SA"/>
        </w:rPr>
      </w:pPr>
      <w:r>
        <w:rPr>
          <w:sz w:val="24"/>
          <w:szCs w:val="24"/>
          <w:lang w:eastAsia="ar-SA"/>
        </w:rPr>
        <w:t>Климатические  условия  района  не  позволяют  в достаточном количестве производить  овощи  в  открытом грунте круглый год. Производство их в межсезонный период возможно лишь в специальных  культивационных  сооружениях  с  использованием  технологий  овощеводства защищенного грунта. Одним из ключевых методов овощеводства закрытого грунта является производство овощей в теплицах.</w:t>
      </w:r>
    </w:p>
    <w:p w:rsidR="00840820" w:rsidRDefault="00840820" w:rsidP="00840820">
      <w:pPr>
        <w:widowControl w:val="0"/>
        <w:suppressAutoHyphens/>
        <w:autoSpaceDE w:val="0"/>
        <w:jc w:val="both"/>
        <w:rPr>
          <w:sz w:val="24"/>
          <w:szCs w:val="24"/>
          <w:lang w:eastAsia="ar-SA"/>
        </w:rPr>
      </w:pPr>
      <w:r>
        <w:rPr>
          <w:sz w:val="24"/>
          <w:szCs w:val="24"/>
          <w:lang w:eastAsia="ar-SA"/>
        </w:rPr>
        <w:t xml:space="preserve">            Социальная  значимость  производства  овощей, наличие  внутреннего рынка  сбыта, в том числе учреждений социальной сферы,  являются  важнейшими  предпосылками  к  развитию овощеводства защищенного грунта. Кроме  того,  развитие  отрасли  повлечет  повышение  эффективности  всей  отрасли овощеводства, так как овощеводство открытого грунта тесно связано с овощеводством  закрытого  грунта  -  дополняя  друг  друга,  вместе  они  обеспечивают  круглогодичный   процесс   производства  овощей,   а  также повышение  конкурентоспособности  овощей  за  счет  строительства  новых  теплиц.</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Приоритетным проектом для формирования интересов будущего поколения к </w:t>
      </w:r>
      <w:r>
        <w:rPr>
          <w:sz w:val="24"/>
          <w:szCs w:val="24"/>
          <w:lang w:eastAsia="ar-SA"/>
        </w:rPr>
        <w:lastRenderedPageBreak/>
        <w:t xml:space="preserve">растениеводству, вовлечению в трудовую деятельность, профориентации и подготовки квалифицированных кадров для аграрного сектора экономики Слюдянского района является создание Агрошколы. Основными задачами деятельности агрошколы являются: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получение необходимого минимума сельскохозяйственных знаний;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развитие основ исследовательской работы, связанной с сельскохозяйственным производством;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социализация опыта исследовательской деятельности учащихся;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помощь учащимся в выборе будущей профессии в рамках агротехнологического профиля, что благоприятно отразится в дальнейшем в развитии отрасли растениеводства в Слюдянском районе.</w:t>
      </w:r>
    </w:p>
    <w:p w:rsidR="00840820" w:rsidRPr="004A3EDD"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4A3EDD">
        <w:rPr>
          <w:sz w:val="24"/>
          <w:szCs w:val="24"/>
          <w:lang w:eastAsia="ar-SA"/>
        </w:rPr>
        <w:t>На территории Слюдянского муниципального района осуществляют сельскохозяйственную деятельность 2</w:t>
      </w:r>
      <w:r w:rsidR="009328DA">
        <w:rPr>
          <w:sz w:val="24"/>
          <w:szCs w:val="24"/>
          <w:lang w:eastAsia="ar-SA"/>
        </w:rPr>
        <w:t>4</w:t>
      </w:r>
      <w:r w:rsidRPr="004A3EDD">
        <w:rPr>
          <w:sz w:val="24"/>
          <w:szCs w:val="24"/>
          <w:lang w:eastAsia="ar-SA"/>
        </w:rPr>
        <w:t xml:space="preserve"> садоводческих, огороднических и дачных некоммерческих объединений.</w:t>
      </w:r>
    </w:p>
    <w:p w:rsidR="00840820" w:rsidRPr="007924D7" w:rsidRDefault="00840820" w:rsidP="00840820">
      <w:pPr>
        <w:widowControl w:val="0"/>
        <w:suppressAutoHyphens/>
        <w:autoSpaceDE w:val="0"/>
        <w:jc w:val="both"/>
        <w:rPr>
          <w:sz w:val="24"/>
          <w:szCs w:val="24"/>
          <w:lang w:eastAsia="ar-SA"/>
        </w:rPr>
      </w:pPr>
      <w:r w:rsidRPr="007924D7">
        <w:rPr>
          <w:sz w:val="24"/>
          <w:szCs w:val="24"/>
          <w:lang w:eastAsia="ar-SA"/>
        </w:rPr>
        <w:t xml:space="preserve">            Садоводческие некоммерческие объединения граждан оказывают значительное влияние на социальную, экономическую и прод</w:t>
      </w:r>
      <w:r>
        <w:rPr>
          <w:sz w:val="24"/>
          <w:szCs w:val="24"/>
          <w:lang w:eastAsia="ar-SA"/>
        </w:rPr>
        <w:t xml:space="preserve">овольственную ситуацию в </w:t>
      </w:r>
      <w:r w:rsidRPr="00197195">
        <w:rPr>
          <w:sz w:val="24"/>
          <w:szCs w:val="24"/>
          <w:lang w:eastAsia="ar-SA"/>
        </w:rPr>
        <w:t xml:space="preserve">районе, при этом они могут быть вовлечены в развитие </w:t>
      </w:r>
      <w:r>
        <w:rPr>
          <w:sz w:val="24"/>
          <w:szCs w:val="24"/>
          <w:lang w:eastAsia="ar-SA"/>
        </w:rPr>
        <w:t xml:space="preserve"> сельскохозяйственной </w:t>
      </w:r>
      <w:r w:rsidRPr="00197195">
        <w:rPr>
          <w:sz w:val="24"/>
          <w:szCs w:val="24"/>
          <w:lang w:eastAsia="ar-SA"/>
        </w:rPr>
        <w:t>отрасли в качестве производителей продукции растениеводства.</w:t>
      </w:r>
    </w:p>
    <w:p w:rsidR="00840820" w:rsidRPr="007924D7" w:rsidRDefault="00840820" w:rsidP="00840820">
      <w:pPr>
        <w:widowControl w:val="0"/>
        <w:suppressAutoHyphens/>
        <w:autoSpaceDE w:val="0"/>
        <w:jc w:val="both"/>
        <w:rPr>
          <w:sz w:val="24"/>
          <w:szCs w:val="24"/>
          <w:lang w:eastAsia="ar-SA"/>
        </w:rPr>
      </w:pPr>
      <w:r w:rsidRPr="007924D7">
        <w:rPr>
          <w:sz w:val="24"/>
          <w:szCs w:val="24"/>
          <w:lang w:eastAsia="ar-SA"/>
        </w:rPr>
        <w:t xml:space="preserve">            Граждане, ведущие садоводство, огородничество или дачное хозяйство за свой счет, обеспечивают решение социально значимых проблем: продовольственной - для малообеспеченных граждан, летнего оздоровительного отдыха, занятости пенсионеров и граждан, а также частичное решение жилищной проблемы.</w:t>
      </w:r>
    </w:p>
    <w:p w:rsidR="00840820" w:rsidRPr="00A70B61" w:rsidRDefault="00840820" w:rsidP="00840820">
      <w:pPr>
        <w:widowControl w:val="0"/>
        <w:suppressAutoHyphens/>
        <w:autoSpaceDE w:val="0"/>
        <w:jc w:val="both"/>
        <w:rPr>
          <w:sz w:val="24"/>
          <w:szCs w:val="24"/>
          <w:lang w:eastAsia="ar-SA"/>
        </w:rPr>
      </w:pPr>
      <w:r w:rsidRPr="007924D7">
        <w:rPr>
          <w:sz w:val="24"/>
          <w:szCs w:val="24"/>
          <w:lang w:eastAsia="ar-SA"/>
        </w:rPr>
        <w:t xml:space="preserve">            </w:t>
      </w:r>
      <w:r>
        <w:rPr>
          <w:sz w:val="24"/>
          <w:szCs w:val="24"/>
          <w:lang w:eastAsia="ar-SA"/>
        </w:rPr>
        <w:t>В настоящее время</w:t>
      </w:r>
      <w:r w:rsidRPr="00A70B61">
        <w:rPr>
          <w:sz w:val="24"/>
          <w:szCs w:val="24"/>
          <w:lang w:eastAsia="ar-SA"/>
        </w:rPr>
        <w:t xml:space="preserve"> существуют серьезные проблемы в инженерно-техническом</w:t>
      </w:r>
      <w:r>
        <w:rPr>
          <w:sz w:val="24"/>
          <w:szCs w:val="24"/>
          <w:lang w:eastAsia="ar-SA"/>
        </w:rPr>
        <w:t xml:space="preserve"> обеспечении садовых некоммерческих товариществ</w:t>
      </w:r>
      <w:r w:rsidRPr="00A70B61">
        <w:rPr>
          <w:sz w:val="24"/>
          <w:szCs w:val="24"/>
          <w:lang w:eastAsia="ar-SA"/>
        </w:rPr>
        <w:t>. Основными проблемами являются:</w:t>
      </w:r>
    </w:p>
    <w:p w:rsidR="00840820" w:rsidRPr="00A70B61" w:rsidRDefault="00840820" w:rsidP="00840820">
      <w:pPr>
        <w:widowControl w:val="0"/>
        <w:suppressAutoHyphens/>
        <w:autoSpaceDE w:val="0"/>
        <w:jc w:val="both"/>
        <w:rPr>
          <w:sz w:val="24"/>
          <w:szCs w:val="24"/>
          <w:lang w:eastAsia="ar-SA"/>
        </w:rPr>
      </w:pPr>
      <w:r w:rsidRPr="00A70B61">
        <w:rPr>
          <w:sz w:val="24"/>
          <w:szCs w:val="24"/>
          <w:lang w:eastAsia="ar-SA"/>
        </w:rPr>
        <w:t>-  ремонт и содержание подъездных дорог;</w:t>
      </w:r>
    </w:p>
    <w:p w:rsidR="00840820" w:rsidRPr="00A70B61" w:rsidRDefault="00840820" w:rsidP="00840820">
      <w:pPr>
        <w:widowControl w:val="0"/>
        <w:suppressAutoHyphens/>
        <w:autoSpaceDE w:val="0"/>
        <w:jc w:val="both"/>
        <w:rPr>
          <w:sz w:val="24"/>
          <w:szCs w:val="24"/>
          <w:lang w:eastAsia="ar-SA"/>
        </w:rPr>
      </w:pPr>
      <w:r w:rsidRPr="00A70B61">
        <w:rPr>
          <w:sz w:val="24"/>
          <w:szCs w:val="24"/>
          <w:lang w:eastAsia="ar-SA"/>
        </w:rPr>
        <w:t>-  обеспеченность электроснабжением.</w:t>
      </w:r>
    </w:p>
    <w:p w:rsidR="00840820" w:rsidRDefault="00840820" w:rsidP="00840820">
      <w:pPr>
        <w:widowControl w:val="0"/>
        <w:suppressAutoHyphens/>
        <w:autoSpaceDE w:val="0"/>
        <w:ind w:firstLine="709"/>
        <w:jc w:val="both"/>
        <w:rPr>
          <w:sz w:val="24"/>
          <w:szCs w:val="24"/>
          <w:lang w:eastAsia="ar-SA"/>
        </w:rPr>
      </w:pPr>
      <w:r w:rsidRPr="009759F3">
        <w:rPr>
          <w:sz w:val="24"/>
          <w:szCs w:val="24"/>
          <w:lang w:eastAsia="ar-SA"/>
        </w:rPr>
        <w:t xml:space="preserve">Для решения поставленных задач на территории района в 2018 году создано районное объединение садовых некоммерческих товариществ - Союз садоводов Слюдянского района. Целью создания союза является  представление и защита общих интересов граждан, занимающихся садоводством и огородничеством, а также содействия дальнейшему развитию садоводства и огородничества, создания для этого необходимых организационных, информационных, экономических и правовых условий.   </w:t>
      </w:r>
    </w:p>
    <w:p w:rsidR="00840820" w:rsidRPr="0065221F" w:rsidRDefault="00840820" w:rsidP="00840820">
      <w:pPr>
        <w:widowControl w:val="0"/>
        <w:suppressAutoHyphens/>
        <w:autoSpaceDE w:val="0"/>
        <w:ind w:firstLine="709"/>
        <w:jc w:val="both"/>
        <w:rPr>
          <w:sz w:val="24"/>
          <w:szCs w:val="24"/>
          <w:lang w:eastAsia="ar-SA"/>
        </w:rPr>
      </w:pPr>
      <w:r w:rsidRPr="00A70B61">
        <w:rPr>
          <w:sz w:val="24"/>
          <w:szCs w:val="24"/>
          <w:lang w:eastAsia="ar-SA"/>
        </w:rPr>
        <w:t xml:space="preserve">Одним из универсальных методов продвижения продукции к потребителю является презентация продукции сельхозтоваропроизводителя в процессе проведения выставок, ярмарок. </w:t>
      </w:r>
      <w:r>
        <w:rPr>
          <w:sz w:val="24"/>
          <w:szCs w:val="24"/>
          <w:lang w:eastAsia="ar-SA"/>
        </w:rPr>
        <w:t xml:space="preserve"> </w:t>
      </w:r>
      <w:r w:rsidRPr="00C654EA">
        <w:rPr>
          <w:sz w:val="24"/>
          <w:szCs w:val="24"/>
          <w:lang w:eastAsia="ar-SA"/>
        </w:rPr>
        <w:t xml:space="preserve">Развитие выставочно-ярмарочной деятельности в Слюдянском районе стимулирует граждан, ведущих личное подсобное хозяйство, некоммерческие объединения к участию в мероприятиях, что оказывает содействие развитию и продвижению продукции растениеводства. В настоящее время любители – садоводы  в рамках клубного сообщества активно принимают участие в  областной выставке «Огород. Сад. Загородный дом». </w:t>
      </w:r>
      <w:r w:rsidRPr="007924D7">
        <w:rPr>
          <w:sz w:val="24"/>
          <w:szCs w:val="24"/>
          <w:lang w:eastAsia="ar-SA"/>
        </w:rPr>
        <w:t>С 2018 года в Слюдянском районе начала проводиться специализированная, сельскохозяйственная районная выставка-ярмарка «Урожай Прибайкалья» с участием садоводств, личных подсобных хозяйств, сельхозтоваропроизводителей Слюдянского района.</w:t>
      </w:r>
    </w:p>
    <w:p w:rsidR="00840820" w:rsidRPr="0065221F" w:rsidRDefault="00840820" w:rsidP="00840820">
      <w:pPr>
        <w:widowControl w:val="0"/>
        <w:suppressAutoHyphens/>
        <w:autoSpaceDE w:val="0"/>
        <w:ind w:firstLine="709"/>
        <w:jc w:val="both"/>
        <w:rPr>
          <w:sz w:val="24"/>
          <w:szCs w:val="24"/>
          <w:lang w:eastAsia="ar-SA"/>
        </w:rPr>
      </w:pPr>
      <w:r w:rsidRPr="0065221F">
        <w:rPr>
          <w:sz w:val="24"/>
          <w:szCs w:val="24"/>
          <w:lang w:eastAsia="ar-SA"/>
        </w:rPr>
        <w:t xml:space="preserve">Также конкурентоспособным направлением в развитии  сельского хозяйства является отрасль грибоводства. </w:t>
      </w:r>
      <w:r>
        <w:rPr>
          <w:sz w:val="24"/>
          <w:szCs w:val="24"/>
          <w:lang w:eastAsia="ar-SA"/>
        </w:rPr>
        <w:t xml:space="preserve"> </w:t>
      </w:r>
      <w:r w:rsidRPr="0065221F">
        <w:rPr>
          <w:sz w:val="24"/>
          <w:szCs w:val="24"/>
          <w:lang w:eastAsia="ar-SA"/>
        </w:rPr>
        <w:t xml:space="preserve">Общеизвестно, что культивирование съедобных грибов в искусственно созданных условиях во всем мире является экономически выгодным делом, так как позволяет непрерывно в течение круглого года получать свежий продукт с высоким содержанием полноценного пищевого белка. </w:t>
      </w:r>
    </w:p>
    <w:p w:rsidR="00840820" w:rsidRPr="0065221F" w:rsidRDefault="00840820" w:rsidP="00840820">
      <w:pPr>
        <w:widowControl w:val="0"/>
        <w:suppressAutoHyphens/>
        <w:autoSpaceDE w:val="0"/>
        <w:jc w:val="both"/>
        <w:rPr>
          <w:sz w:val="24"/>
          <w:szCs w:val="24"/>
          <w:lang w:eastAsia="ar-SA"/>
        </w:rPr>
      </w:pPr>
      <w:r w:rsidRPr="0065221F">
        <w:rPr>
          <w:sz w:val="24"/>
          <w:szCs w:val="24"/>
          <w:lang w:eastAsia="ar-SA"/>
        </w:rPr>
        <w:t xml:space="preserve">          В этом смысле возможности современного промышленного грибоводства уникальны, так как с 1 м2 полезной площади сооружения можно получать более 200 кг свежих грибов (более 2,5 тыс. т. грибов или 80-90 т сухого белка с одного гектара культивационных сооружений) в год.</w:t>
      </w:r>
    </w:p>
    <w:p w:rsidR="00840820" w:rsidRPr="0065221F" w:rsidRDefault="00840820" w:rsidP="00840820">
      <w:pPr>
        <w:widowControl w:val="0"/>
        <w:suppressAutoHyphens/>
        <w:autoSpaceDE w:val="0"/>
        <w:jc w:val="both"/>
        <w:rPr>
          <w:sz w:val="24"/>
          <w:szCs w:val="24"/>
          <w:lang w:eastAsia="ar-SA"/>
        </w:rPr>
      </w:pPr>
      <w:r w:rsidRPr="0065221F">
        <w:rPr>
          <w:sz w:val="24"/>
          <w:szCs w:val="24"/>
          <w:lang w:eastAsia="ar-SA"/>
        </w:rPr>
        <w:lastRenderedPageBreak/>
        <w:t xml:space="preserve">             Министерство сельского хозяйства Российской Федерации поддерживает производство грибов, включив в Государственную программу развития сельского хозяйства на 2013-2020 годы. </w:t>
      </w:r>
    </w:p>
    <w:p w:rsidR="00840820" w:rsidRPr="0065221F" w:rsidRDefault="00840820" w:rsidP="00840820">
      <w:pPr>
        <w:widowControl w:val="0"/>
        <w:suppressAutoHyphens/>
        <w:autoSpaceDE w:val="0"/>
        <w:jc w:val="both"/>
        <w:rPr>
          <w:sz w:val="24"/>
          <w:szCs w:val="24"/>
          <w:lang w:eastAsia="ar-SA"/>
        </w:rPr>
      </w:pPr>
      <w:r w:rsidRPr="0065221F">
        <w:rPr>
          <w:sz w:val="24"/>
          <w:szCs w:val="24"/>
          <w:lang w:eastAsia="ar-SA"/>
        </w:rPr>
        <w:t xml:space="preserve">             Реализация инвестиционных проектов на территории района по производству и переработки в отрасли грибоводства позволит:</w:t>
      </w:r>
    </w:p>
    <w:p w:rsidR="00840820" w:rsidRPr="0065221F" w:rsidRDefault="00840820" w:rsidP="00840820">
      <w:pPr>
        <w:widowControl w:val="0"/>
        <w:suppressAutoHyphens/>
        <w:autoSpaceDE w:val="0"/>
        <w:ind w:firstLine="709"/>
        <w:jc w:val="both"/>
        <w:rPr>
          <w:sz w:val="24"/>
          <w:szCs w:val="24"/>
          <w:lang w:eastAsia="ar-SA"/>
        </w:rPr>
      </w:pPr>
      <w:r w:rsidRPr="0065221F">
        <w:rPr>
          <w:sz w:val="24"/>
          <w:szCs w:val="24"/>
          <w:lang w:eastAsia="ar-SA"/>
        </w:rPr>
        <w:t>- использовать отходы растениеводства и животноводства для производства субстрата;</w:t>
      </w:r>
    </w:p>
    <w:p w:rsidR="00840820" w:rsidRPr="0065221F" w:rsidRDefault="00840820" w:rsidP="00840820">
      <w:pPr>
        <w:widowControl w:val="0"/>
        <w:suppressAutoHyphens/>
        <w:autoSpaceDE w:val="0"/>
        <w:ind w:firstLine="709"/>
        <w:jc w:val="both"/>
        <w:rPr>
          <w:sz w:val="24"/>
          <w:szCs w:val="24"/>
          <w:lang w:eastAsia="ar-SA"/>
        </w:rPr>
      </w:pPr>
      <w:r w:rsidRPr="0065221F">
        <w:rPr>
          <w:sz w:val="24"/>
          <w:szCs w:val="24"/>
          <w:lang w:eastAsia="ar-SA"/>
        </w:rPr>
        <w:t>-</w:t>
      </w:r>
      <w:r>
        <w:rPr>
          <w:sz w:val="24"/>
          <w:szCs w:val="24"/>
          <w:lang w:eastAsia="ar-SA"/>
        </w:rPr>
        <w:t xml:space="preserve"> </w:t>
      </w:r>
      <w:r w:rsidRPr="0065221F">
        <w:rPr>
          <w:sz w:val="24"/>
          <w:szCs w:val="24"/>
          <w:lang w:eastAsia="ar-SA"/>
        </w:rPr>
        <w:t>использовать отработанный субстрат после оборотов культуры как высокопитательное   органическое удобрение;</w:t>
      </w:r>
    </w:p>
    <w:p w:rsidR="00840820" w:rsidRPr="0065221F"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65221F">
        <w:rPr>
          <w:sz w:val="24"/>
          <w:szCs w:val="24"/>
          <w:lang w:eastAsia="ar-SA"/>
        </w:rPr>
        <w:t>возможность получать продукцию в свежем, консервированном, сушеном, замороженном виде;</w:t>
      </w:r>
    </w:p>
    <w:p w:rsidR="00840820" w:rsidRDefault="00840820" w:rsidP="00840820">
      <w:pPr>
        <w:widowControl w:val="0"/>
        <w:suppressAutoHyphens/>
        <w:autoSpaceDE w:val="0"/>
        <w:ind w:firstLine="709"/>
        <w:jc w:val="both"/>
        <w:rPr>
          <w:sz w:val="24"/>
          <w:szCs w:val="24"/>
          <w:lang w:eastAsia="ar-SA"/>
        </w:rPr>
      </w:pPr>
      <w:r w:rsidRPr="0065221F">
        <w:rPr>
          <w:sz w:val="24"/>
          <w:szCs w:val="24"/>
          <w:lang w:eastAsia="ar-SA"/>
        </w:rPr>
        <w:t>- при круглогодичном непрерывном выпуске продукции создать постоянные рабочие места.</w:t>
      </w:r>
    </w:p>
    <w:p w:rsidR="00840820" w:rsidRPr="0065221F" w:rsidRDefault="00840820" w:rsidP="00840820">
      <w:pPr>
        <w:widowControl w:val="0"/>
        <w:suppressAutoHyphens/>
        <w:autoSpaceDE w:val="0"/>
        <w:ind w:firstLine="709"/>
        <w:jc w:val="both"/>
        <w:rPr>
          <w:sz w:val="24"/>
          <w:szCs w:val="24"/>
          <w:lang w:eastAsia="ar-SA"/>
        </w:rPr>
      </w:pPr>
      <w:r>
        <w:rPr>
          <w:sz w:val="24"/>
          <w:szCs w:val="24"/>
          <w:lang w:eastAsia="ar-SA"/>
        </w:rPr>
        <w:t xml:space="preserve">Потребителями грибной продукции могут стать активно развивающаяся в настоящее время сеть ресторанов и кафе в Слюдянском районе.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Б</w:t>
      </w:r>
      <w:r w:rsidRPr="007B24E8">
        <w:rPr>
          <w:sz w:val="24"/>
          <w:szCs w:val="24"/>
          <w:lang w:eastAsia="ar-SA"/>
        </w:rPr>
        <w:t xml:space="preserve">лагоприятное  местоположение,  подбор  наиболее  продуктивных </w:t>
      </w:r>
      <w:r>
        <w:rPr>
          <w:sz w:val="24"/>
          <w:szCs w:val="24"/>
          <w:lang w:eastAsia="ar-SA"/>
        </w:rPr>
        <w:t>и районированных</w:t>
      </w:r>
      <w:r w:rsidRPr="007B24E8">
        <w:rPr>
          <w:sz w:val="24"/>
          <w:szCs w:val="24"/>
          <w:lang w:eastAsia="ar-SA"/>
        </w:rPr>
        <w:t xml:space="preserve"> сортов </w:t>
      </w:r>
      <w:r>
        <w:rPr>
          <w:sz w:val="24"/>
          <w:szCs w:val="24"/>
          <w:lang w:eastAsia="ar-SA"/>
        </w:rPr>
        <w:t>являются предпосылками создания на территории Слюдянского района промышленных плодово-ягодного садов.</w:t>
      </w:r>
    </w:p>
    <w:p w:rsidR="00840820" w:rsidRDefault="00840820" w:rsidP="00840820">
      <w:pPr>
        <w:widowControl w:val="0"/>
        <w:suppressAutoHyphens/>
        <w:autoSpaceDE w:val="0"/>
        <w:ind w:firstLine="709"/>
        <w:jc w:val="both"/>
        <w:rPr>
          <w:sz w:val="24"/>
          <w:szCs w:val="24"/>
          <w:lang w:eastAsia="ar-SA"/>
        </w:rPr>
      </w:pPr>
      <w:r>
        <w:rPr>
          <w:sz w:val="24"/>
          <w:szCs w:val="24"/>
          <w:lang w:eastAsia="ar-SA"/>
        </w:rPr>
        <w:t>Создание промышленных плодово-ягодного садов позволит получать плоды для употребления в свежем виде, получить сырье для перерабатывающей промышленности. Возделывание плодово-ягодных культур высоко рентабельно. К примеру, при возделывании традиционной культуры смородины черной, при ежегодной средней урожайности ягод от 60 до 90 ц/га и среднерыночной стоимости 1 кг ягод в Иркутске – 60 рублей, с 1 га возможно получение от 360 тыс. рублей до 540 тыс. рублей; земляники при урожайности от 100 до 200 ц/га и среднерыночной стоимости 1 кг ягод – 100 рублей, с 1 га возможно получение от 1 млн. рублей до 2 млн. рублей.</w:t>
      </w:r>
    </w:p>
    <w:p w:rsidR="00840820" w:rsidRDefault="00840820" w:rsidP="00840820">
      <w:pPr>
        <w:widowControl w:val="0"/>
        <w:suppressAutoHyphens/>
        <w:autoSpaceDE w:val="0"/>
        <w:ind w:firstLine="709"/>
        <w:jc w:val="both"/>
        <w:rPr>
          <w:sz w:val="24"/>
          <w:szCs w:val="24"/>
          <w:lang w:eastAsia="ar-SA"/>
        </w:rPr>
      </w:pPr>
      <w:r>
        <w:rPr>
          <w:sz w:val="24"/>
          <w:szCs w:val="24"/>
          <w:lang w:eastAsia="ar-SA"/>
        </w:rPr>
        <w:t>Все плодово-ягодные культуры размножаются вегетативно, не требуя особого оборудования и специальных приспособлений. Нет необходимости ежегодно приобретать семена или посадочный материал, достаточно иметь маточные сортовые растения, которые длительное время – десятки лет служат исходным материалом для получения посадочного материала. Реализация проекта в целом позволит наладить высокорентабельное производство качественных плодов и ягод, создаст рабочие места, в том числе не требующие высокой квалификации.</w:t>
      </w:r>
    </w:p>
    <w:p w:rsidR="00840820" w:rsidRDefault="00840820" w:rsidP="00840820">
      <w:pPr>
        <w:ind w:firstLine="709"/>
        <w:jc w:val="both"/>
        <w:rPr>
          <w:sz w:val="24"/>
          <w:szCs w:val="24"/>
          <w:lang w:eastAsia="ar-SA"/>
        </w:rPr>
      </w:pPr>
      <w:r>
        <w:rPr>
          <w:sz w:val="24"/>
          <w:szCs w:val="24"/>
          <w:lang w:eastAsia="ar-SA"/>
        </w:rPr>
        <w:t xml:space="preserve">Промышленные плодово-ягодные сады могут являться объектом туристического показа, могут участвовать в развитии гастрономического туризма, где каждый желающий за определенную плату может собрать экологически чистый продукт (туристический продукт «ягодное сафари»).  </w:t>
      </w:r>
    </w:p>
    <w:p w:rsidR="00840820" w:rsidRDefault="00840820" w:rsidP="00840820">
      <w:pPr>
        <w:ind w:firstLine="709"/>
        <w:jc w:val="both"/>
        <w:rPr>
          <w:sz w:val="24"/>
          <w:szCs w:val="24"/>
          <w:lang w:eastAsia="ar-SA"/>
        </w:rPr>
      </w:pPr>
      <w:r>
        <w:rPr>
          <w:sz w:val="24"/>
          <w:szCs w:val="24"/>
          <w:lang w:eastAsia="ar-SA"/>
        </w:rPr>
        <w:t xml:space="preserve">Наиболее перспективной по оценке специалистов, является посадка таких культур как: яблоневые, жимолость, облепиха, смородина, земляника. </w:t>
      </w:r>
    </w:p>
    <w:p w:rsidR="00B6540B" w:rsidRPr="00B6540B" w:rsidRDefault="00B6540B" w:rsidP="00840820">
      <w:pPr>
        <w:ind w:firstLine="709"/>
        <w:jc w:val="both"/>
        <w:rPr>
          <w:b/>
          <w:sz w:val="24"/>
          <w:szCs w:val="24"/>
          <w:lang w:eastAsia="ar-SA"/>
        </w:rPr>
      </w:pPr>
      <w:r w:rsidRPr="00B6540B">
        <w:rPr>
          <w:b/>
          <w:sz w:val="24"/>
          <w:szCs w:val="24"/>
          <w:lang w:eastAsia="ar-SA"/>
        </w:rPr>
        <w:t>Животноводство</w:t>
      </w:r>
    </w:p>
    <w:p w:rsidR="00840820" w:rsidRPr="00A41A15" w:rsidRDefault="00840820" w:rsidP="00840820">
      <w:pPr>
        <w:ind w:firstLine="709"/>
        <w:jc w:val="both"/>
        <w:rPr>
          <w:sz w:val="24"/>
          <w:szCs w:val="24"/>
          <w:lang w:eastAsia="ar-SA"/>
        </w:rPr>
      </w:pPr>
      <w:r w:rsidRPr="00A41A15">
        <w:rPr>
          <w:sz w:val="24"/>
          <w:szCs w:val="24"/>
        </w:rPr>
        <w:t>Животноводство – вторая по важности посл</w:t>
      </w:r>
      <w:r>
        <w:rPr>
          <w:sz w:val="24"/>
          <w:szCs w:val="24"/>
        </w:rPr>
        <w:t>е растениеводства</w:t>
      </w:r>
      <w:r w:rsidRPr="00A41A15">
        <w:rPr>
          <w:sz w:val="24"/>
          <w:szCs w:val="24"/>
        </w:rPr>
        <w:t xml:space="preserve"> отрасль сельского хозяйства. </w:t>
      </w:r>
      <w:r w:rsidRPr="00A41A15">
        <w:rPr>
          <w:sz w:val="24"/>
          <w:szCs w:val="24"/>
          <w:lang w:eastAsia="ar-SA"/>
        </w:rPr>
        <w:t>Успех решения многих экономических и социальных проблем села во многом зависит от того,  как будет развиваться эта отрасль сельского хозяйства. В Слюдянском районе имеются необходимые природно – климатические и ресурсные предпосылки для развития молочного</w:t>
      </w:r>
      <w:r>
        <w:rPr>
          <w:sz w:val="24"/>
          <w:szCs w:val="24"/>
          <w:lang w:eastAsia="ar-SA"/>
        </w:rPr>
        <w:t xml:space="preserve"> и мясного</w:t>
      </w:r>
      <w:r w:rsidRPr="00A41A15">
        <w:rPr>
          <w:sz w:val="24"/>
          <w:szCs w:val="24"/>
          <w:lang w:eastAsia="ar-SA"/>
        </w:rPr>
        <w:t xml:space="preserve"> животноводства. </w:t>
      </w:r>
    </w:p>
    <w:p w:rsidR="00840820" w:rsidRPr="00A41A15" w:rsidRDefault="00840820" w:rsidP="00840820">
      <w:pPr>
        <w:ind w:firstLine="709"/>
        <w:jc w:val="both"/>
        <w:rPr>
          <w:sz w:val="24"/>
          <w:szCs w:val="24"/>
          <w:lang w:eastAsia="ar-SA"/>
        </w:rPr>
      </w:pPr>
      <w:r w:rsidRPr="00A41A15">
        <w:rPr>
          <w:sz w:val="24"/>
          <w:szCs w:val="24"/>
          <w:lang w:eastAsia="ar-SA"/>
        </w:rPr>
        <w:t xml:space="preserve">Новые породы скота, новые технологии привязного содержания молочного скота, новая организация кормления животных и их дойки– это приоритетные направления развития агрокомплекса района, направленные на увеличение производства </w:t>
      </w:r>
      <w:r>
        <w:rPr>
          <w:sz w:val="24"/>
          <w:szCs w:val="24"/>
          <w:lang w:eastAsia="ar-SA"/>
        </w:rPr>
        <w:t>натуральных</w:t>
      </w:r>
      <w:r w:rsidRPr="00A41A15">
        <w:rPr>
          <w:sz w:val="24"/>
          <w:szCs w:val="24"/>
          <w:lang w:eastAsia="ar-SA"/>
        </w:rPr>
        <w:t xml:space="preserve"> продуктов.</w:t>
      </w:r>
    </w:p>
    <w:p w:rsidR="00840820" w:rsidRPr="00A41A15" w:rsidRDefault="00840820" w:rsidP="00840820">
      <w:pPr>
        <w:widowControl w:val="0"/>
        <w:suppressAutoHyphens/>
        <w:autoSpaceDE w:val="0"/>
        <w:contextualSpacing/>
        <w:jc w:val="both"/>
        <w:rPr>
          <w:sz w:val="24"/>
          <w:szCs w:val="24"/>
          <w:lang w:eastAsia="ar-SA"/>
        </w:rPr>
      </w:pPr>
      <w:r w:rsidRPr="00A41A15">
        <w:rPr>
          <w:sz w:val="24"/>
          <w:szCs w:val="24"/>
          <w:lang w:eastAsia="ar-SA"/>
        </w:rPr>
        <w:t xml:space="preserve">           Ускоренное развитие молочного и мясного животноводства в первую очередь будет зависеть от развития племенной базы, уровня селекционно-племенной работы,  создания </w:t>
      </w:r>
      <w:r w:rsidRPr="00A41A15">
        <w:rPr>
          <w:sz w:val="24"/>
          <w:szCs w:val="24"/>
          <w:lang w:eastAsia="ar-SA"/>
        </w:rPr>
        <w:lastRenderedPageBreak/>
        <w:t xml:space="preserve">прочной кормовой базы,  темпов технико- технологического оснащения отрасли, создания условий для выгодного сбыта продукции, укрепления кадрового потенциала.  </w:t>
      </w:r>
    </w:p>
    <w:p w:rsidR="00840820" w:rsidRPr="00A41A15" w:rsidRDefault="00840820" w:rsidP="00840820">
      <w:pPr>
        <w:widowControl w:val="0"/>
        <w:suppressAutoHyphens/>
        <w:autoSpaceDE w:val="0"/>
        <w:contextualSpacing/>
        <w:jc w:val="both"/>
        <w:rPr>
          <w:sz w:val="24"/>
          <w:szCs w:val="24"/>
          <w:lang w:eastAsia="ar-SA"/>
        </w:rPr>
      </w:pPr>
      <w:r w:rsidRPr="00A41A15">
        <w:rPr>
          <w:sz w:val="24"/>
          <w:szCs w:val="24"/>
          <w:lang w:eastAsia="ar-SA"/>
        </w:rPr>
        <w:t xml:space="preserve">            Отсутствие селекционно-племенной работы в районе обусловлено в значительной мере  нехваткой финансовых средств,  что не позволяет своевременно проводить в большинстве хозяйств обновление стада,  повышение его генетического потенциала, покупать племенной молодняк. </w:t>
      </w:r>
    </w:p>
    <w:p w:rsidR="00840820" w:rsidRPr="00A41A15" w:rsidRDefault="00840820" w:rsidP="00840820">
      <w:pPr>
        <w:widowControl w:val="0"/>
        <w:suppressAutoHyphens/>
        <w:autoSpaceDE w:val="0"/>
        <w:ind w:firstLine="709"/>
        <w:contextualSpacing/>
        <w:jc w:val="both"/>
        <w:rPr>
          <w:sz w:val="24"/>
          <w:szCs w:val="24"/>
          <w:lang w:eastAsia="ar-SA"/>
        </w:rPr>
      </w:pPr>
      <w:r w:rsidRPr="00A41A15">
        <w:rPr>
          <w:sz w:val="24"/>
          <w:szCs w:val="24"/>
          <w:lang w:eastAsia="ar-SA"/>
        </w:rPr>
        <w:t>В настоящее время сдерживающим фактором развития мясной промышленности является отсутствие сертифицированной убойной площадки и инфраструктуры по у</w:t>
      </w:r>
      <w:r>
        <w:rPr>
          <w:sz w:val="24"/>
          <w:szCs w:val="24"/>
          <w:lang w:eastAsia="ar-SA"/>
        </w:rPr>
        <w:t>тилизации биологических отходов.</w:t>
      </w:r>
    </w:p>
    <w:p w:rsidR="00840820" w:rsidRPr="00A41A15" w:rsidRDefault="00840820" w:rsidP="00840820">
      <w:pPr>
        <w:widowControl w:val="0"/>
        <w:suppressAutoHyphens/>
        <w:autoSpaceDE w:val="0"/>
        <w:ind w:firstLine="709"/>
        <w:contextualSpacing/>
        <w:jc w:val="both"/>
        <w:rPr>
          <w:sz w:val="24"/>
          <w:szCs w:val="24"/>
          <w:lang w:eastAsia="ar-SA"/>
        </w:rPr>
      </w:pPr>
      <w:r>
        <w:rPr>
          <w:sz w:val="24"/>
          <w:szCs w:val="24"/>
          <w:lang w:eastAsia="ar-SA"/>
        </w:rPr>
        <w:t>Указ</w:t>
      </w:r>
      <w:r w:rsidRPr="00A41A15">
        <w:rPr>
          <w:sz w:val="24"/>
          <w:szCs w:val="24"/>
          <w:lang w:eastAsia="ar-SA"/>
        </w:rPr>
        <w:t>анные проблемы требуют скорейшего решения.</w:t>
      </w:r>
    </w:p>
    <w:p w:rsidR="00840820" w:rsidRPr="00A41A15" w:rsidRDefault="00840820" w:rsidP="00840820">
      <w:pPr>
        <w:widowControl w:val="0"/>
        <w:suppressAutoHyphens/>
        <w:autoSpaceDE w:val="0"/>
        <w:ind w:firstLine="709"/>
        <w:contextualSpacing/>
        <w:jc w:val="both"/>
        <w:rPr>
          <w:sz w:val="24"/>
          <w:szCs w:val="24"/>
          <w:lang w:eastAsia="ar-SA"/>
        </w:rPr>
      </w:pPr>
      <w:r w:rsidRPr="00A41A15">
        <w:rPr>
          <w:sz w:val="24"/>
          <w:szCs w:val="24"/>
          <w:lang w:eastAsia="ar-SA"/>
        </w:rPr>
        <w:t>Отдельным резервом развития отрасли животноводства можно рассм</w:t>
      </w:r>
      <w:r>
        <w:rPr>
          <w:sz w:val="24"/>
          <w:szCs w:val="24"/>
          <w:lang w:eastAsia="ar-SA"/>
        </w:rPr>
        <w:t>атривать</w:t>
      </w:r>
      <w:r w:rsidRPr="00A41A15">
        <w:rPr>
          <w:sz w:val="24"/>
          <w:szCs w:val="24"/>
          <w:lang w:eastAsia="ar-SA"/>
        </w:rPr>
        <w:t xml:space="preserve"> </w:t>
      </w:r>
      <w:r>
        <w:rPr>
          <w:sz w:val="24"/>
          <w:szCs w:val="24"/>
          <w:lang w:eastAsia="ar-SA"/>
        </w:rPr>
        <w:t xml:space="preserve">взаимовыгодные </w:t>
      </w:r>
      <w:r w:rsidRPr="00A41A15">
        <w:rPr>
          <w:sz w:val="24"/>
          <w:szCs w:val="24"/>
          <w:lang w:eastAsia="ar-SA"/>
        </w:rPr>
        <w:t>форм</w:t>
      </w:r>
      <w:r>
        <w:rPr>
          <w:sz w:val="24"/>
          <w:szCs w:val="24"/>
          <w:lang w:eastAsia="ar-SA"/>
        </w:rPr>
        <w:t>ы</w:t>
      </w:r>
      <w:r w:rsidRPr="00A41A15">
        <w:rPr>
          <w:sz w:val="24"/>
          <w:szCs w:val="24"/>
          <w:lang w:eastAsia="ar-SA"/>
        </w:rPr>
        <w:t xml:space="preserve"> взаимодействия с  Монгольской Народной Республикой, учитывая территориальную близость от границ Слюдянского района.</w:t>
      </w:r>
    </w:p>
    <w:p w:rsidR="00840820" w:rsidRDefault="00840820" w:rsidP="00840820">
      <w:pPr>
        <w:widowControl w:val="0"/>
        <w:suppressAutoHyphens/>
        <w:autoSpaceDE w:val="0"/>
        <w:ind w:firstLine="709"/>
        <w:contextualSpacing/>
        <w:jc w:val="both"/>
        <w:rPr>
          <w:sz w:val="24"/>
          <w:szCs w:val="24"/>
          <w:lang w:eastAsia="ar-SA"/>
        </w:rPr>
      </w:pPr>
      <w:r w:rsidRPr="00A41A15">
        <w:rPr>
          <w:sz w:val="24"/>
          <w:szCs w:val="24"/>
          <w:lang w:eastAsia="ar-SA"/>
        </w:rPr>
        <w:t>Учитывая ограниченность земельными ресурсами</w:t>
      </w:r>
      <w:r>
        <w:rPr>
          <w:sz w:val="24"/>
          <w:szCs w:val="24"/>
          <w:lang w:eastAsia="ar-SA"/>
        </w:rPr>
        <w:t>,</w:t>
      </w:r>
      <w:r w:rsidRPr="00A41A15">
        <w:rPr>
          <w:sz w:val="24"/>
          <w:szCs w:val="24"/>
          <w:lang w:eastAsia="ar-SA"/>
        </w:rPr>
        <w:t xml:space="preserve"> емкость роста числа семейных животноводческих ферм по разведению крупного рогатого скота молочного и мясного направления</w:t>
      </w:r>
      <w:r>
        <w:rPr>
          <w:sz w:val="24"/>
          <w:szCs w:val="24"/>
          <w:lang w:eastAsia="ar-SA"/>
        </w:rPr>
        <w:t xml:space="preserve"> в районе определена количеством</w:t>
      </w:r>
      <w:r w:rsidRPr="00A41A15">
        <w:rPr>
          <w:sz w:val="24"/>
          <w:szCs w:val="24"/>
          <w:lang w:eastAsia="ar-SA"/>
        </w:rPr>
        <w:t xml:space="preserve"> не более трех</w:t>
      </w:r>
      <w:r>
        <w:rPr>
          <w:sz w:val="24"/>
          <w:szCs w:val="24"/>
          <w:lang w:eastAsia="ar-SA"/>
        </w:rPr>
        <w:t xml:space="preserve"> ферм средним количеством голов 200 единиц</w:t>
      </w:r>
      <w:r w:rsidRPr="00A41A15">
        <w:rPr>
          <w:sz w:val="24"/>
          <w:szCs w:val="24"/>
          <w:lang w:eastAsia="ar-SA"/>
        </w:rPr>
        <w:t>.</w:t>
      </w:r>
    </w:p>
    <w:p w:rsidR="00B6540B" w:rsidRPr="00B6540B" w:rsidRDefault="00B6540B" w:rsidP="00840820">
      <w:pPr>
        <w:widowControl w:val="0"/>
        <w:suppressAutoHyphens/>
        <w:autoSpaceDE w:val="0"/>
        <w:ind w:firstLine="709"/>
        <w:contextualSpacing/>
        <w:jc w:val="both"/>
        <w:rPr>
          <w:b/>
          <w:sz w:val="24"/>
          <w:szCs w:val="24"/>
          <w:lang w:eastAsia="ar-SA"/>
        </w:rPr>
      </w:pPr>
      <w:r w:rsidRPr="00B6540B">
        <w:rPr>
          <w:b/>
          <w:sz w:val="24"/>
          <w:szCs w:val="24"/>
          <w:lang w:eastAsia="ar-SA"/>
        </w:rPr>
        <w:t>Рыбоводство</w:t>
      </w:r>
    </w:p>
    <w:p w:rsidR="00840820" w:rsidRDefault="00840820" w:rsidP="00840820">
      <w:pPr>
        <w:ind w:firstLine="709"/>
        <w:jc w:val="both"/>
        <w:rPr>
          <w:sz w:val="24"/>
          <w:szCs w:val="24"/>
        </w:rPr>
      </w:pPr>
      <w:r>
        <w:rPr>
          <w:sz w:val="24"/>
          <w:szCs w:val="24"/>
        </w:rPr>
        <w:t>Рыбоводство - одна из перспективных отраслей сельскохозяйственного производства, которое занимает важное место в агропромышленном комплексе страны как источник получения сырья и полуфабрикатов для пищевой, медицинской и легкой промышленности, кормовой продукции для животноводства и птицеводства.</w:t>
      </w:r>
    </w:p>
    <w:p w:rsidR="00840820" w:rsidRDefault="00840820" w:rsidP="00840820">
      <w:pPr>
        <w:ind w:firstLine="709"/>
        <w:jc w:val="both"/>
        <w:rPr>
          <w:sz w:val="24"/>
          <w:szCs w:val="24"/>
        </w:rPr>
      </w:pPr>
      <w:r>
        <w:rPr>
          <w:sz w:val="24"/>
          <w:szCs w:val="24"/>
        </w:rPr>
        <w:t>Преимущество рыбоводства заключается в высокой плодовитости рыб. От одной самки карпа получают 500-600 тысяч и более икринок, из которых уже на следующий год можно вырастить не менее 60 тонн товарной рыбы. Благодаря высокой плодовитости для обеспечения крупномасштабного производства товарной рыбы можно содержать небольшое количество производителей.</w:t>
      </w:r>
    </w:p>
    <w:p w:rsidR="00840820" w:rsidRDefault="00840820" w:rsidP="00840820">
      <w:pPr>
        <w:ind w:firstLine="709"/>
        <w:jc w:val="both"/>
        <w:rPr>
          <w:sz w:val="24"/>
          <w:szCs w:val="24"/>
        </w:rPr>
      </w:pPr>
      <w:r>
        <w:rPr>
          <w:sz w:val="24"/>
          <w:szCs w:val="24"/>
        </w:rPr>
        <w:t>Также в условиях, например, прудового рыбоводства при грамотном подборе мест расположения хозяйств, и тщательном контроле за качеством кормов можно получать экологически чистую рыбную продукцию.</w:t>
      </w:r>
    </w:p>
    <w:p w:rsidR="00840820" w:rsidRDefault="00840820" w:rsidP="00840820">
      <w:pPr>
        <w:ind w:firstLine="709"/>
        <w:jc w:val="both"/>
        <w:rPr>
          <w:sz w:val="24"/>
          <w:szCs w:val="24"/>
        </w:rPr>
      </w:pPr>
      <w:r>
        <w:rPr>
          <w:sz w:val="24"/>
          <w:szCs w:val="24"/>
        </w:rPr>
        <w:t xml:space="preserve">Развитие рыбоводства в Слюдянском районе является перспективным направлением в силу большого спроса на пищевую рыбу в связи с введением для населения запрета на вылов омуля в 2018 году. Важной составляющей является большой  интерес жителей района и туристов к любительскому рыболовству, рыболовному туризму и отдыху. Помимо этого развитие рыбоводства способствует активной биологической мелиорации, обусловленной тем, что разводимая рыба активно поедает водные растения, и, тем самым происходит очищение водоемов от излишних зарослей. Производство аквакультуры  в территории осуществляет индивидуальный предприниматель Г.В. Погожев (выращивает окунь, сазан, лещ, пелядь).  Произведенная рыбная продукция используется в составе туристического продукта. </w:t>
      </w:r>
    </w:p>
    <w:p w:rsidR="00840820" w:rsidRDefault="00840820" w:rsidP="00840820">
      <w:pPr>
        <w:jc w:val="center"/>
        <w:rPr>
          <w:sz w:val="24"/>
          <w:szCs w:val="24"/>
        </w:rPr>
      </w:pPr>
      <w:r>
        <w:rPr>
          <w:sz w:val="24"/>
          <w:szCs w:val="24"/>
        </w:rPr>
        <w:t>Месторасположение озер для разведения и выращивания рыбы</w:t>
      </w:r>
    </w:p>
    <w:p w:rsidR="00840820" w:rsidRPr="003460F1" w:rsidRDefault="00B6540B" w:rsidP="00840820">
      <w:pPr>
        <w:jc w:val="center"/>
        <w:rPr>
          <w:sz w:val="28"/>
          <w:szCs w:val="28"/>
        </w:rPr>
      </w:pPr>
      <w:r>
        <w:rPr>
          <w:noProof/>
          <w:sz w:val="24"/>
          <w:szCs w:val="24"/>
        </w:rPr>
        <w:lastRenderedPageBreak/>
        <mc:AlternateContent>
          <mc:Choice Requires="wpg">
            <w:drawing>
              <wp:anchor distT="0" distB="0" distL="114300" distR="114300" simplePos="0" relativeHeight="251687936" behindDoc="0" locked="0" layoutInCell="1" allowOverlap="1" wp14:anchorId="0C6EA50C" wp14:editId="0BBE7EB3">
                <wp:simplePos x="0" y="0"/>
                <wp:positionH relativeFrom="column">
                  <wp:posOffset>2244090</wp:posOffset>
                </wp:positionH>
                <wp:positionV relativeFrom="paragraph">
                  <wp:posOffset>1156335</wp:posOffset>
                </wp:positionV>
                <wp:extent cx="2771775" cy="1595755"/>
                <wp:effectExtent l="0" t="0" r="28575" b="23495"/>
                <wp:wrapNone/>
                <wp:docPr id="65" name="Группа 65"/>
                <wp:cNvGraphicFramePr/>
                <a:graphic xmlns:a="http://schemas.openxmlformats.org/drawingml/2006/main">
                  <a:graphicData uri="http://schemas.microsoft.com/office/word/2010/wordprocessingGroup">
                    <wpg:wgp>
                      <wpg:cNvGrpSpPr/>
                      <wpg:grpSpPr>
                        <a:xfrm>
                          <a:off x="0" y="0"/>
                          <a:ext cx="2771775" cy="1595755"/>
                          <a:chOff x="0" y="0"/>
                          <a:chExt cx="2771775" cy="1595755"/>
                        </a:xfrm>
                      </wpg:grpSpPr>
                      <wps:wsp>
                        <wps:cNvPr id="36" name="7-конечная звезда 39"/>
                        <wps:cNvSpPr/>
                        <wps:spPr>
                          <a:xfrm>
                            <a:off x="0" y="0"/>
                            <a:ext cx="333375" cy="262255"/>
                          </a:xfrm>
                          <a:prstGeom prst="star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7-конечная звезда 38"/>
                        <wps:cNvSpPr/>
                        <wps:spPr>
                          <a:xfrm>
                            <a:off x="2438400" y="1333500"/>
                            <a:ext cx="333375" cy="262255"/>
                          </a:xfrm>
                          <a:prstGeom prst="star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5" o:spid="_x0000_s1026" style="position:absolute;margin-left:176.7pt;margin-top:91.05pt;width:218.25pt;height:125.65pt;z-index:251687936" coordsize="27717,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4vLAMAANsJAAAOAAAAZHJzL2Uyb0RvYy54bWzsVstqGzEU3Rf6D2L2ydhjO3aG2MGN61AI&#10;SSApWcsazQM0kirJHqerQhdddtEfCaWhUGj7C+M/6pVmPHlC2hQKhdgg63Efuufec62d3WXO0IIq&#10;nQk+9NqbLQ9RTkSU8WTovT6dbgw8pA3mEWaC06F3TrW3O3r+bKeQIQ1EKlhEFQIjXIeFHHqpMTL0&#10;fU1SmmO9KSTlcBgLlWMDS5X4kcIFWM+ZH7RaW34hVCSVIFRr2J1Uh97I2Y9jSsxRHGtqEBt6cDfj&#10;RuXGmR390Q4OE4VlmpH6GvgRt8hxxsFpY2qCDUZzld0xlWdECS1is0lE7os4zgh1MUA07dataPaV&#10;mEsXSxIWiWxgAmhv4fRos+RwcaxQFg29rZ6HOM4hR+Wn1bvV+/InfC8QbANGhUxCEN1X8kQeq3oj&#10;qVY27GWscvsLAaGlQ/e8QZcuDSKwGfT77X4fvBA4a/e2e/2es41DkkKS7uiR9OUDmv7asW/v11yn&#10;kFBL+gou/XdwnaRYUpcFbTGo4epsreHqb5Tfyh/l9/Jy9QHGi9VHVH4tP5eXMH4BBDvbFYJOu4FP&#10;hxqQ/F3sOvBZQxdsBUGFXBM/DqXSZp+KHNnJ0APKqb4rSLw40AYSBrJrGetUC5ZF04wxt1DJbI8p&#10;tMDAku500H4xsVcGlRtijKMC0tjrtoBJBANbY4YNTHMJ9aN54iHMEmgDxCjn+4a2vseJc57iiFau&#10;ey34rD1X4ndvYaOYYJ1WKs5FrcK4tUcd6+ugbSlUONvZTETnkD4lqjagJZlmYO0Aa3OMFfAe4oJe&#10;Zo5giJmAYEU981Aq1Nv79q081BeceqiAPgJAvJljRT3EXnGovO12t2sbj1t0e/0AFur6yez6CZ/n&#10;ewKS0IauKYmbWnnD1tNYifwMWt7YeoUjzAn4riCvF3um6m/QNAkdj50YNBuJzQE/kcQatzhZHE+X&#10;Z1jJumYMEPVQrKsdh7cqp5K1mlyM50bEmSurK1whVTXzbL/4FxRsOtaDFBz8EQWDbmfgitw2KmAe&#10;1KXVh9qqG9ITHZve8UTH/4CO7v8RXhCum9avHftEub529L16k41+AQAA//8DAFBLAwQUAAYACAAA&#10;ACEAKBdzJ+EAAAALAQAADwAAAGRycy9kb3ducmV2LnhtbEyPQUvDQBCF74L/YRnBm92kaTWN2ZRS&#10;1FMRbAXxNs1Ok9Dsbshuk/TfO570OHyP977J15NpxUC9b5xVEM8iEGRLpxtbKfg8vD6kIHxAq7F1&#10;lhRcycO6uL3JMdNutB807EMluMT6DBXUIXSZlL6syaCfuY4ss5PrDQY++0rqHkcuN62cR9GjNNhY&#10;Xqixo21N5Xl/MQreRhw3Sfwy7M6n7fX7sHz/2sWk1P3dtHkGEWgKf2H41Wd1KNjp6C5We9EqSJbJ&#10;gqMM0nkMghNP6WoF4qhgkTCSRS7//1D8AAAA//8DAFBLAQItABQABgAIAAAAIQC2gziS/gAAAOEB&#10;AAATAAAAAAAAAAAAAAAAAAAAAABbQ29udGVudF9UeXBlc10ueG1sUEsBAi0AFAAGAAgAAAAhADj9&#10;If/WAAAAlAEAAAsAAAAAAAAAAAAAAAAALwEAAF9yZWxzLy5yZWxzUEsBAi0AFAAGAAgAAAAhAN6x&#10;ri8sAwAA2wkAAA4AAAAAAAAAAAAAAAAALgIAAGRycy9lMm9Eb2MueG1sUEsBAi0AFAAGAAgAAAAh&#10;ACgXcyfhAAAACwEAAA8AAAAAAAAAAAAAAAAAhgUAAGRycy9kb3ducmV2LnhtbFBLBQYAAAAABAAE&#10;APMAAACUBgAAAAA=&#10;">
                <v:shape id="7-конечная звезда 39" o:spid="_x0000_s1027" style="position:absolute;width:3333;height:2622;visibility:visible;mso-wrap-style:square;v-text-anchor:middle" coordsize="3333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BMIA&#10;AADbAAAADwAAAGRycy9kb3ducmV2LnhtbESPQYvCMBCF74L/IYzgRTRVF5GuUUQRdW9W9z7bzLbF&#10;ZlKa2NZ/bxYWPD7evO/NW206U4qGaldYVjCdRCCIU6sLzhTcrofxEoTzyBpLy6TgSQ42635vhbG2&#10;LV+oSXwmAoRdjApy76tYSpfmZNBNbEUcvF9bG/RB1pnUNbYBbko5i6KFNFhwaMixol1O6T15mPDG&#10;FNOPZvRl6cfK67FdVt33/qzUcNBtP0F46vz7+D990grmC/jbEgA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44EwgAAANsAAAAPAAAAAAAAAAAAAAAAAJgCAABkcnMvZG93&#10;bnJldi54bWxQSwUGAAAAAAQABAD1AAAAhwMAAAAA&#10;" path="m-1,168658l51336,116715,33014,51943r82338,l166688,r51335,51943l300361,51943r-18322,64772l333376,168658r-74184,28826l240870,262256,166688,233430,92505,262256,74183,197484,-1,168658xe" fillcolor="#4f81bd" strokecolor="#385d8a" strokeweight="2pt">
                  <v:path arrowok="t" o:connecttype="custom" o:connectlocs="-1,168658;51336,116715;33014,51943;115352,51943;166688,0;218023,51943;300361,51943;282039,116715;333376,168658;259192,197484;240870,262256;166688,233430;92505,262256;74183,197484;-1,168658" o:connectangles="0,0,0,0,0,0,0,0,0,0,0,0,0,0,0"/>
                </v:shape>
                <v:shape id="7-конечная звезда 38" o:spid="_x0000_s1028" style="position:absolute;left:24384;top:13335;width:3333;height:2622;visibility:visible;mso-wrap-style:square;v-text-anchor:middle" coordsize="3333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Qc8MA&#10;AADbAAAADwAAAGRycy9kb3ducmV2LnhtbESPQWvCQBCF74X+h2UEL8VstLaE1FVKS6l6M9H7mJ0m&#10;wexsyG6T+O9dodDj48373rzVZjSN6KlztWUF8ygGQVxYXXOp4Jh/zRIQziNrbCyTgis52KwfH1aY&#10;ajvwgfrMlyJA2KWooPK+TaV0RUUGXWRb4uD92M6gD7Irpe5wCHDTyEUcv0qDNYeGClv6qKi4ZL8m&#10;vDHHYtk/7S2drcy/h6QdT587paaT8f0NhKfR/x//pbdawfML3LcE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0Qc8MAAADbAAAADwAAAAAAAAAAAAAAAACYAgAAZHJzL2Rv&#10;d25yZXYueG1sUEsFBgAAAAAEAAQA9QAAAIgDAAAAAA==&#10;" path="m-1,168658l51336,116715,33014,51943r82338,l166688,r51335,51943l300361,51943r-18322,64772l333376,168658r-74184,28826l240870,262256,166688,233430,92505,262256,74183,197484,-1,168658xe" fillcolor="#4f81bd" strokecolor="#385d8a" strokeweight="2pt">
                  <v:path arrowok="t" o:connecttype="custom" o:connectlocs="-1,168658;51336,116715;33014,51943;115352,51943;166688,0;218023,51943;300361,51943;282039,116715;333376,168658;259192,197484;240870,262256;166688,233430;92505,262256;74183,197484;-1,168658" o:connectangles="0,0,0,0,0,0,0,0,0,0,0,0,0,0,0"/>
                </v:shape>
              </v:group>
            </w:pict>
          </mc:Fallback>
        </mc:AlternateContent>
      </w:r>
      <w:r w:rsidR="00840820">
        <w:rPr>
          <w:sz w:val="24"/>
          <w:szCs w:val="24"/>
        </w:rPr>
        <w:t xml:space="preserve"> в Слюдянском районе</w:t>
      </w:r>
      <w:r w:rsidR="00840820">
        <w:rPr>
          <w:rFonts w:ascii="Calibri" w:eastAsia="Calibri" w:hAnsi="Calibri"/>
          <w:noProof/>
          <w:sz w:val="22"/>
          <w:szCs w:val="22"/>
        </w:rPr>
        <w:drawing>
          <wp:inline distT="0" distB="0" distL="0" distR="0" wp14:anchorId="260F5B7E" wp14:editId="3635A8AC">
            <wp:extent cx="5057775" cy="3675225"/>
            <wp:effectExtent l="0" t="0" r="0" b="190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059579" cy="3676536"/>
                    </a:xfrm>
                    <a:prstGeom prst="rect">
                      <a:avLst/>
                    </a:prstGeom>
                    <a:noFill/>
                    <a:ln>
                      <a:noFill/>
                    </a:ln>
                  </pic:spPr>
                </pic:pic>
              </a:graphicData>
            </a:graphic>
          </wp:inline>
        </w:drawing>
      </w:r>
    </w:p>
    <w:p w:rsidR="00840820" w:rsidRPr="00A70B61" w:rsidRDefault="00840820" w:rsidP="00840820">
      <w:pPr>
        <w:ind w:firstLine="709"/>
        <w:jc w:val="both"/>
        <w:rPr>
          <w:sz w:val="24"/>
          <w:szCs w:val="24"/>
        </w:rPr>
      </w:pPr>
      <w:r>
        <w:rPr>
          <w:sz w:val="24"/>
          <w:szCs w:val="24"/>
        </w:rPr>
        <w:t xml:space="preserve">На территории района расположены  Ильчинские озера, которые возможно использовать для рыборазведения при условии их мелиорации. </w:t>
      </w:r>
      <w:r>
        <w:rPr>
          <w:rFonts w:eastAsia="Calibri"/>
          <w:sz w:val="24"/>
          <w:szCs w:val="24"/>
          <w:lang w:eastAsia="en-US"/>
        </w:rPr>
        <w:t>Во многих местах  лесов имеются углубления в виде низин, оврагов, представляющих собой русло когда-то существовавшего ручья или реки, либо котлованы, образовавшиеся в результате выемки пород.</w:t>
      </w:r>
      <w:r>
        <w:rPr>
          <w:sz w:val="24"/>
          <w:szCs w:val="24"/>
        </w:rPr>
        <w:t xml:space="preserve"> В таких местах, возможно, соорудить объекты прудовой аквакультуры. Перспективными видами развития аквакультуры в Слюдянском районе являются прудовое и индустриальное рыбоводство. При этом индустриальное рыбоводство в Слюдянском районе возможно развивать за пределами ЦЭЗ БПТ- в Быстринском муниципальном образовании.</w:t>
      </w:r>
    </w:p>
    <w:p w:rsidR="00840820" w:rsidRDefault="00840820" w:rsidP="00840820">
      <w:pPr>
        <w:ind w:firstLine="709"/>
        <w:jc w:val="both"/>
        <w:rPr>
          <w:sz w:val="24"/>
          <w:szCs w:val="24"/>
        </w:rPr>
      </w:pPr>
      <w:r>
        <w:rPr>
          <w:sz w:val="24"/>
          <w:szCs w:val="24"/>
        </w:rPr>
        <w:t>Ключевой экономической проблемой развития агропромышленного комплекса, как в Слюдянском  районе, так и в целом по области, является низкая рентабельность сельскохозяйственного производства. Себестоимость выпускаемой сельскохозяйственной продукции достаточно высока.</w:t>
      </w:r>
      <w:r w:rsidRPr="00CE7EE8">
        <w:t xml:space="preserve"> </w:t>
      </w:r>
      <w:r w:rsidRPr="00CE7EE8">
        <w:rPr>
          <w:sz w:val="24"/>
          <w:szCs w:val="24"/>
        </w:rPr>
        <w:t xml:space="preserve">Для поддержки сельхозтоваропроизводителей  необходима постоянная, значительная финансовая поддержка, как на уровне местной власти, так и государства. </w:t>
      </w:r>
      <w:r>
        <w:rPr>
          <w:sz w:val="24"/>
          <w:szCs w:val="24"/>
        </w:rPr>
        <w:t xml:space="preserve"> </w:t>
      </w:r>
    </w:p>
    <w:p w:rsidR="00840820" w:rsidRPr="00AB2F2B" w:rsidRDefault="00840820" w:rsidP="00840820">
      <w:pPr>
        <w:ind w:firstLine="709"/>
        <w:jc w:val="both"/>
        <w:rPr>
          <w:sz w:val="24"/>
          <w:szCs w:val="24"/>
        </w:rPr>
      </w:pPr>
      <w:r w:rsidRPr="00AB2F2B">
        <w:rPr>
          <w:sz w:val="24"/>
          <w:szCs w:val="24"/>
        </w:rPr>
        <w:t xml:space="preserve">В  настоящее время в Слюдянском районе  нет ни одного специализированного мясо- и молокоперерабатывающего предприятия, </w:t>
      </w:r>
      <w:r>
        <w:rPr>
          <w:sz w:val="24"/>
          <w:szCs w:val="24"/>
        </w:rPr>
        <w:t>однако ранее в советское время район имел крупные перерабатывающие мощности сельскохозяйственной продукции.</w:t>
      </w:r>
      <w:r w:rsidRPr="00AB2F2B">
        <w:rPr>
          <w:sz w:val="24"/>
          <w:szCs w:val="24"/>
        </w:rPr>
        <w:t xml:space="preserve"> </w:t>
      </w:r>
    </w:p>
    <w:p w:rsidR="00840820" w:rsidRPr="00AB2F2B" w:rsidRDefault="00840820" w:rsidP="00840820">
      <w:pPr>
        <w:ind w:firstLine="709"/>
        <w:jc w:val="both"/>
        <w:rPr>
          <w:sz w:val="24"/>
          <w:szCs w:val="24"/>
        </w:rPr>
      </w:pPr>
      <w:r w:rsidRPr="00AB2F2B">
        <w:rPr>
          <w:sz w:val="24"/>
          <w:szCs w:val="24"/>
        </w:rPr>
        <w:t xml:space="preserve">Молоко и молочные продукты составляют основу рациона как у сельских, так и у городских жителей. </w:t>
      </w:r>
    </w:p>
    <w:p w:rsidR="00840820" w:rsidRDefault="00840820" w:rsidP="00840820">
      <w:pPr>
        <w:ind w:firstLine="709"/>
        <w:jc w:val="both"/>
        <w:rPr>
          <w:sz w:val="24"/>
          <w:szCs w:val="24"/>
        </w:rPr>
      </w:pPr>
      <w:r>
        <w:rPr>
          <w:sz w:val="24"/>
          <w:szCs w:val="24"/>
        </w:rPr>
        <w:t xml:space="preserve">Реализация мероприятий в сфере развития отрасли сельского хозяйства </w:t>
      </w:r>
      <w:r w:rsidRPr="00AB2F2B">
        <w:rPr>
          <w:sz w:val="24"/>
          <w:szCs w:val="24"/>
        </w:rPr>
        <w:t xml:space="preserve">будет осуществляться в следующих направлениях: </w:t>
      </w:r>
    </w:p>
    <w:p w:rsidR="00840820" w:rsidRDefault="00840820" w:rsidP="00840820">
      <w:pPr>
        <w:ind w:firstLine="709"/>
        <w:jc w:val="both"/>
        <w:rPr>
          <w:sz w:val="24"/>
          <w:szCs w:val="24"/>
        </w:rPr>
      </w:pPr>
      <w:r>
        <w:rPr>
          <w:sz w:val="24"/>
          <w:szCs w:val="24"/>
        </w:rPr>
        <w:t>- о</w:t>
      </w:r>
      <w:r w:rsidRPr="00AB2F2B">
        <w:rPr>
          <w:sz w:val="24"/>
          <w:szCs w:val="24"/>
        </w:rPr>
        <w:t xml:space="preserve">рганизация и развитие производств по выращиванию, производству и переработке соответственно сельскохозяйственной продукции, сырья и продовольствия (в том числе дикорастущего сырья),  в том числе оказание соответствующих услуг; </w:t>
      </w:r>
    </w:p>
    <w:p w:rsidR="00840820" w:rsidRDefault="00840820" w:rsidP="00840820">
      <w:pPr>
        <w:ind w:firstLine="709"/>
        <w:jc w:val="both"/>
        <w:rPr>
          <w:sz w:val="24"/>
          <w:szCs w:val="24"/>
        </w:rPr>
      </w:pPr>
      <w:r>
        <w:rPr>
          <w:sz w:val="24"/>
          <w:szCs w:val="24"/>
        </w:rPr>
        <w:t>- о</w:t>
      </w:r>
      <w:r w:rsidRPr="00AB2F2B">
        <w:rPr>
          <w:sz w:val="24"/>
          <w:szCs w:val="24"/>
        </w:rPr>
        <w:t xml:space="preserve">рганизация закупа и реализации сельскохозяйственной продукции, сырья и продовольствия, в том числе для муниципальных нужд; </w:t>
      </w:r>
    </w:p>
    <w:p w:rsidR="00840820" w:rsidRDefault="00840820" w:rsidP="00840820">
      <w:pPr>
        <w:ind w:firstLine="709"/>
        <w:jc w:val="both"/>
        <w:rPr>
          <w:sz w:val="24"/>
          <w:szCs w:val="24"/>
        </w:rPr>
      </w:pPr>
      <w:r>
        <w:rPr>
          <w:sz w:val="24"/>
          <w:szCs w:val="24"/>
        </w:rPr>
        <w:lastRenderedPageBreak/>
        <w:t>- о</w:t>
      </w:r>
      <w:r w:rsidRPr="00AB2F2B">
        <w:rPr>
          <w:sz w:val="24"/>
          <w:szCs w:val="24"/>
        </w:rPr>
        <w:t xml:space="preserve">казание финансовой поддержки сельскохозяйственным товаропроизводителям путем предоставления им субсидий (грантов)  за счет средств бюджета муниципального образования Слюдянский район; </w:t>
      </w:r>
    </w:p>
    <w:p w:rsidR="00840820" w:rsidRDefault="00840820" w:rsidP="00840820">
      <w:pPr>
        <w:ind w:firstLine="709"/>
        <w:jc w:val="both"/>
        <w:rPr>
          <w:sz w:val="24"/>
          <w:szCs w:val="24"/>
        </w:rPr>
      </w:pPr>
      <w:r>
        <w:rPr>
          <w:sz w:val="24"/>
          <w:szCs w:val="24"/>
        </w:rPr>
        <w:t>- о</w:t>
      </w:r>
      <w:r w:rsidRPr="00AB2F2B">
        <w:rPr>
          <w:sz w:val="24"/>
          <w:szCs w:val="24"/>
        </w:rPr>
        <w:t>казание имущественной поддержки сельскохозяйственным товаропроизводителям  как субъектам малого и среднего предпринимательства, в виде передачи во владение и (или) в пользование муниципального имущества, в установленном порядке.</w:t>
      </w:r>
    </w:p>
    <w:p w:rsidR="00840820" w:rsidRPr="00AB2F2B" w:rsidRDefault="00840820" w:rsidP="007D0FC3">
      <w:pPr>
        <w:ind w:firstLine="709"/>
        <w:jc w:val="both"/>
        <w:rPr>
          <w:sz w:val="24"/>
          <w:szCs w:val="24"/>
        </w:rPr>
      </w:pPr>
      <w:r w:rsidRPr="00E94B42">
        <w:rPr>
          <w:sz w:val="24"/>
          <w:szCs w:val="24"/>
        </w:rPr>
        <w:t xml:space="preserve">Данные мероприятия должны стать </w:t>
      </w:r>
      <w:r>
        <w:rPr>
          <w:sz w:val="24"/>
          <w:szCs w:val="24"/>
        </w:rPr>
        <w:t>содержанием</w:t>
      </w:r>
      <w:r w:rsidRPr="00E94B42">
        <w:rPr>
          <w:sz w:val="24"/>
          <w:szCs w:val="24"/>
        </w:rPr>
        <w:t xml:space="preserve"> таких </w:t>
      </w:r>
      <w:r>
        <w:rPr>
          <w:sz w:val="24"/>
          <w:szCs w:val="24"/>
        </w:rPr>
        <w:t>документов</w:t>
      </w:r>
      <w:r w:rsidRPr="00E94B42">
        <w:rPr>
          <w:sz w:val="24"/>
          <w:szCs w:val="24"/>
        </w:rPr>
        <w:t xml:space="preserve"> стратегического развития как муниципальны</w:t>
      </w:r>
      <w:r>
        <w:rPr>
          <w:sz w:val="24"/>
          <w:szCs w:val="24"/>
        </w:rPr>
        <w:t>е</w:t>
      </w:r>
      <w:r w:rsidRPr="00E94B42">
        <w:rPr>
          <w:sz w:val="24"/>
          <w:szCs w:val="24"/>
        </w:rPr>
        <w:t xml:space="preserve"> программ</w:t>
      </w:r>
      <w:r>
        <w:rPr>
          <w:sz w:val="24"/>
          <w:szCs w:val="24"/>
        </w:rPr>
        <w:t>ы</w:t>
      </w:r>
      <w:r w:rsidRPr="00E94B42">
        <w:rPr>
          <w:sz w:val="24"/>
          <w:szCs w:val="24"/>
        </w:rPr>
        <w:t>.</w:t>
      </w:r>
      <w:r>
        <w:rPr>
          <w:sz w:val="24"/>
          <w:szCs w:val="24"/>
        </w:rPr>
        <w:t xml:space="preserve"> </w:t>
      </w:r>
    </w:p>
    <w:p w:rsidR="00840820" w:rsidRPr="0069115A" w:rsidRDefault="00840820" w:rsidP="007D0FC3">
      <w:pPr>
        <w:ind w:firstLine="709"/>
        <w:jc w:val="both"/>
        <w:rPr>
          <w:sz w:val="24"/>
          <w:szCs w:val="24"/>
        </w:rPr>
      </w:pPr>
      <w:r>
        <w:rPr>
          <w:rFonts w:eastAsia="Calibri"/>
          <w:sz w:val="24"/>
          <w:szCs w:val="24"/>
          <w:lang w:eastAsia="en-US"/>
        </w:rPr>
        <w:t xml:space="preserve">Правительством Иркутской области  разработана государственная программа развития сельского хозяйства на 2019-2026 годы. В программе, в частности предусмотрены мероприятия по поддержке крестьянских </w:t>
      </w:r>
      <w:r w:rsidRPr="00B86672">
        <w:rPr>
          <w:rFonts w:eastAsia="Calibri"/>
          <w:sz w:val="24"/>
          <w:szCs w:val="24"/>
          <w:lang w:eastAsia="en-US"/>
        </w:rPr>
        <w:t xml:space="preserve">фермерских  </w:t>
      </w:r>
      <w:r>
        <w:rPr>
          <w:rFonts w:eastAsia="Calibri"/>
          <w:sz w:val="24"/>
          <w:szCs w:val="24"/>
          <w:lang w:eastAsia="en-US"/>
        </w:rPr>
        <w:t xml:space="preserve">хозяйств, развитию инфраструктуры, подготовке </w:t>
      </w:r>
      <w:r w:rsidRPr="0069115A">
        <w:rPr>
          <w:rFonts w:eastAsia="Calibri"/>
          <w:sz w:val="24"/>
          <w:szCs w:val="24"/>
          <w:lang w:eastAsia="en-US"/>
        </w:rPr>
        <w:t xml:space="preserve">профессиональных кадров. </w:t>
      </w:r>
    </w:p>
    <w:p w:rsidR="00840820" w:rsidRPr="0069115A" w:rsidRDefault="00840820" w:rsidP="007D0FC3">
      <w:pPr>
        <w:widowControl w:val="0"/>
        <w:ind w:firstLine="709"/>
        <w:jc w:val="both"/>
        <w:rPr>
          <w:sz w:val="24"/>
          <w:szCs w:val="24"/>
        </w:rPr>
      </w:pPr>
      <w:r w:rsidRPr="0069115A">
        <w:rPr>
          <w:sz w:val="24"/>
          <w:szCs w:val="24"/>
        </w:rPr>
        <w:t>На территории района действует муниципальная программа  «Создание условий для развития сельскохозяйственного производства в поселениях  Слюдянского район</w:t>
      </w:r>
      <w:r>
        <w:rPr>
          <w:sz w:val="24"/>
          <w:szCs w:val="24"/>
        </w:rPr>
        <w:t>»</w:t>
      </w:r>
      <w:r w:rsidRPr="0069115A">
        <w:rPr>
          <w:sz w:val="24"/>
          <w:szCs w:val="24"/>
        </w:rPr>
        <w:t xml:space="preserve">  на 2015-2020 гг.</w:t>
      </w:r>
      <w:r>
        <w:rPr>
          <w:sz w:val="24"/>
          <w:szCs w:val="24"/>
        </w:rPr>
        <w:t xml:space="preserve">, а также на период до 2030 года.  </w:t>
      </w:r>
      <w:r w:rsidRPr="0069115A">
        <w:rPr>
          <w:sz w:val="24"/>
          <w:szCs w:val="24"/>
        </w:rPr>
        <w:t>Формирование и реализация мероприятий муниципальных программ муниципального образования Слюдянский район, разрабатыва</w:t>
      </w:r>
      <w:r>
        <w:rPr>
          <w:sz w:val="24"/>
          <w:szCs w:val="24"/>
        </w:rPr>
        <w:t>ются</w:t>
      </w:r>
      <w:r w:rsidRPr="0069115A">
        <w:rPr>
          <w:sz w:val="24"/>
          <w:szCs w:val="24"/>
        </w:rPr>
        <w:t xml:space="preserve"> в целях:</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обеспечения населения безопасной и качественной сельскохозяйственной продукцией местного производства;</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xml:space="preserve">- эффективного использования сельскохозяйственных угодий, повышение их плодородия; </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создания условий для инновационного развития сельскохозяйственного производства;</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xml:space="preserve">- создания условий для устойчивого развития сельских территорий района; </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стимулирования роста производства основных видов сельскохозяйственной продукции на территории района;</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стимулирования эффективного использования земель сельскохозяйственного назначения;</w:t>
      </w:r>
    </w:p>
    <w:p w:rsidR="00840820" w:rsidRPr="006C0914"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поддержки граждан Слюдянского района, занимающихся садоводством с участием в садовых некоммерческих товариществах.</w:t>
      </w:r>
    </w:p>
    <w:p w:rsidR="00840820" w:rsidRDefault="00840820" w:rsidP="00840820">
      <w:pPr>
        <w:widowControl w:val="0"/>
        <w:ind w:firstLine="720"/>
        <w:jc w:val="both"/>
        <w:rPr>
          <w:sz w:val="24"/>
          <w:szCs w:val="24"/>
        </w:rPr>
      </w:pPr>
      <w:r>
        <w:rPr>
          <w:sz w:val="24"/>
          <w:szCs w:val="24"/>
        </w:rPr>
        <w:t xml:space="preserve">Задача органов местного самоуправления состоит в организационном обеспечении доступности финансовых ресурсов для сельскохозяйственных производителей  и рынков сбыта. </w:t>
      </w:r>
    </w:p>
    <w:p w:rsidR="00840820" w:rsidRDefault="00840820" w:rsidP="00840820">
      <w:pPr>
        <w:tabs>
          <w:tab w:val="left" w:pos="567"/>
        </w:tabs>
        <w:autoSpaceDE w:val="0"/>
        <w:autoSpaceDN w:val="0"/>
        <w:adjustRightInd w:val="0"/>
        <w:ind w:firstLine="720"/>
        <w:jc w:val="both"/>
        <w:rPr>
          <w:sz w:val="24"/>
          <w:szCs w:val="24"/>
        </w:rPr>
      </w:pPr>
      <w:r>
        <w:rPr>
          <w:sz w:val="24"/>
          <w:szCs w:val="24"/>
        </w:rPr>
        <w:t xml:space="preserve">Развитие агропромышленного комплекса позволит обеспечить занятость населения района и увеличить потребление местной экологически чистой продукцией в общем объеме потребления продуктами питания, и в целом, внесет существенный вклад в устойчивое развитие территории Слюдянского района. </w:t>
      </w:r>
    </w:p>
    <w:p w:rsidR="00326EA8" w:rsidRPr="00326EA8" w:rsidRDefault="00326EA8" w:rsidP="00326EA8">
      <w:pPr>
        <w:jc w:val="center"/>
        <w:rPr>
          <w:rFonts w:cs="Courier New"/>
          <w:b/>
          <w:sz w:val="24"/>
          <w:szCs w:val="24"/>
        </w:rPr>
      </w:pPr>
    </w:p>
    <w:p w:rsidR="00326EA8" w:rsidRPr="00326EA8" w:rsidRDefault="004A421E" w:rsidP="00E44CD4">
      <w:pPr>
        <w:spacing w:after="240"/>
        <w:contextualSpacing/>
        <w:jc w:val="center"/>
        <w:outlineLvl w:val="4"/>
        <w:rPr>
          <w:rFonts w:cs="Courier New"/>
          <w:b/>
          <w:sz w:val="24"/>
          <w:szCs w:val="24"/>
        </w:rPr>
      </w:pPr>
      <w:bookmarkStart w:id="23" w:name="_Toc532195863"/>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Pr>
          <w:rFonts w:eastAsiaTheme="minorHAnsi" w:cs="Courier New"/>
          <w:b/>
          <w:sz w:val="24"/>
          <w:szCs w:val="24"/>
          <w:lang w:eastAsia="en-US"/>
        </w:rPr>
        <w:t>2.</w:t>
      </w:r>
      <w:r w:rsidR="00E44CD4">
        <w:rPr>
          <w:rFonts w:eastAsiaTheme="minorHAnsi" w:cs="Courier New"/>
          <w:b/>
          <w:sz w:val="24"/>
          <w:szCs w:val="24"/>
          <w:lang w:eastAsia="en-US"/>
        </w:rPr>
        <w:t>4</w:t>
      </w:r>
      <w:r>
        <w:rPr>
          <w:rFonts w:eastAsiaTheme="minorHAnsi" w:cs="Courier New"/>
          <w:b/>
          <w:sz w:val="24"/>
          <w:szCs w:val="24"/>
          <w:lang w:eastAsia="en-US"/>
        </w:rPr>
        <w:t xml:space="preserve">. </w:t>
      </w:r>
      <w:r w:rsidR="00326EA8" w:rsidRPr="00326EA8">
        <w:rPr>
          <w:rFonts w:cs="Courier New"/>
          <w:b/>
          <w:sz w:val="24"/>
          <w:szCs w:val="24"/>
        </w:rPr>
        <w:t>Энергетический комплекс</w:t>
      </w:r>
      <w:bookmarkEnd w:id="23"/>
    </w:p>
    <w:p w:rsidR="00326EA8" w:rsidRPr="00326EA8" w:rsidRDefault="00326EA8" w:rsidP="00326EA8">
      <w:pPr>
        <w:shd w:val="clear" w:color="auto" w:fill="FFFFFF" w:themeFill="background1"/>
        <w:ind w:firstLine="360"/>
        <w:jc w:val="both"/>
        <w:rPr>
          <w:sz w:val="24"/>
          <w:szCs w:val="24"/>
        </w:rPr>
      </w:pPr>
      <w:r w:rsidRPr="00326EA8">
        <w:rPr>
          <w:sz w:val="24"/>
          <w:szCs w:val="24"/>
        </w:rPr>
        <w:t xml:space="preserve">    </w:t>
      </w:r>
    </w:p>
    <w:p w:rsidR="00326EA8" w:rsidRPr="00326EA8" w:rsidRDefault="00326EA8" w:rsidP="00E9225A">
      <w:pPr>
        <w:shd w:val="clear" w:color="auto" w:fill="FFFFFF"/>
        <w:ind w:firstLine="709"/>
        <w:jc w:val="both"/>
        <w:rPr>
          <w:sz w:val="24"/>
          <w:szCs w:val="24"/>
        </w:rPr>
      </w:pPr>
      <w:r w:rsidRPr="00326EA8">
        <w:rPr>
          <w:sz w:val="24"/>
          <w:szCs w:val="24"/>
          <w:shd w:val="clear" w:color="auto" w:fill="FFFFFF" w:themeFill="background1"/>
        </w:rPr>
        <w:t xml:space="preserve">Продолжает положительную динамику роста (с 2014 года) объем отгруженных товаров собственного  производства сектор </w:t>
      </w:r>
      <w:r w:rsidRPr="00326EA8">
        <w:rPr>
          <w:sz w:val="24"/>
          <w:szCs w:val="24"/>
          <w:shd w:val="clear" w:color="auto" w:fill="FFFFFF"/>
        </w:rPr>
        <w:t>обеспечение электрической энергией, газом и паром, кондиционирование воздуха</w:t>
      </w:r>
      <w:r w:rsidRPr="00326EA8">
        <w:rPr>
          <w:sz w:val="24"/>
          <w:szCs w:val="24"/>
          <w:shd w:val="clear" w:color="auto" w:fill="FFFFFF" w:themeFill="background1"/>
        </w:rPr>
        <w:t xml:space="preserve"> - 115,7 % к предыдущему периоду. Индекс промышленного производства  по данному виду экономической деятельности составил 114,2 %, в том числе по электроэнергии он составил 125,6%, по производству тепла котельными – 97,9% по итогам 9 месяцев 2018 года. Падение обусловлено осуществлением деятельности по производству тепла с 01.06.2018 новым предприятием ООО «УКС», которое по состоянию на 01.10.2018 года не со всеми бюджетными организациями Слюдянского района заключило договоры на отопление и подачу горячей воды. Выпуск тепла соответствует фактическому объему реализации.</w:t>
      </w:r>
    </w:p>
    <w:p w:rsidR="00326EA8" w:rsidRPr="00326EA8" w:rsidRDefault="00326EA8" w:rsidP="00E9225A">
      <w:pPr>
        <w:ind w:firstLine="709"/>
        <w:jc w:val="both"/>
        <w:rPr>
          <w:sz w:val="24"/>
          <w:szCs w:val="24"/>
        </w:rPr>
      </w:pPr>
      <w:r w:rsidRPr="00326EA8">
        <w:rPr>
          <w:sz w:val="24"/>
          <w:szCs w:val="24"/>
        </w:rPr>
        <w:lastRenderedPageBreak/>
        <w:t>За 2017 год  рост объемов отгруженного производства товаров, работ, услуг составил 658,6 млн. руб. или 107,9% к 2016 году. Индекс промышленного производства так же показывает положительную динамику и составил 108,7%.</w:t>
      </w:r>
    </w:p>
    <w:p w:rsidR="00326EA8" w:rsidRPr="00326EA8" w:rsidRDefault="00326EA8" w:rsidP="00326EA8">
      <w:pPr>
        <w:jc w:val="both"/>
        <w:rPr>
          <w:sz w:val="24"/>
          <w:szCs w:val="24"/>
        </w:rPr>
      </w:pPr>
      <w:r w:rsidRPr="00326EA8">
        <w:rPr>
          <w:sz w:val="24"/>
          <w:szCs w:val="24"/>
        </w:rPr>
        <w:tab/>
      </w:r>
    </w:p>
    <w:p w:rsidR="00326EA8" w:rsidRPr="00326EA8" w:rsidRDefault="004A421E" w:rsidP="00E44CD4">
      <w:pPr>
        <w:autoSpaceDE w:val="0"/>
        <w:autoSpaceDN w:val="0"/>
        <w:adjustRightInd w:val="0"/>
        <w:spacing w:after="240"/>
        <w:jc w:val="center"/>
        <w:outlineLvl w:val="4"/>
        <w:rPr>
          <w:rFonts w:eastAsiaTheme="minorHAnsi" w:cs="Courier New"/>
          <w:b/>
          <w:sz w:val="24"/>
          <w:szCs w:val="24"/>
          <w:lang w:eastAsia="en-US"/>
        </w:rPr>
      </w:pPr>
      <w:bookmarkStart w:id="24" w:name="_Toc532195864"/>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sidR="00E44CD4">
        <w:rPr>
          <w:rFonts w:eastAsiaTheme="minorHAnsi" w:cs="Courier New"/>
          <w:b/>
          <w:sz w:val="24"/>
          <w:szCs w:val="24"/>
          <w:lang w:eastAsia="en-US"/>
        </w:rPr>
        <w:t>2.5</w:t>
      </w:r>
      <w:r>
        <w:rPr>
          <w:rFonts w:eastAsiaTheme="minorHAnsi" w:cs="Courier New"/>
          <w:b/>
          <w:sz w:val="24"/>
          <w:szCs w:val="24"/>
          <w:lang w:eastAsia="en-US"/>
        </w:rPr>
        <w:t xml:space="preserve">. </w:t>
      </w:r>
      <w:r w:rsidR="00326EA8" w:rsidRPr="00326EA8">
        <w:rPr>
          <w:rFonts w:eastAsiaTheme="minorHAnsi" w:cs="Courier New"/>
          <w:b/>
          <w:sz w:val="24"/>
          <w:szCs w:val="24"/>
          <w:lang w:eastAsia="en-US"/>
        </w:rPr>
        <w:t>Строительный комплекс</w:t>
      </w:r>
      <w:bookmarkEnd w:id="24"/>
    </w:p>
    <w:p w:rsidR="00326EA8" w:rsidRPr="00326EA8" w:rsidRDefault="00326EA8" w:rsidP="00E9225A">
      <w:pPr>
        <w:ind w:firstLine="709"/>
        <w:jc w:val="both"/>
        <w:rPr>
          <w:sz w:val="24"/>
          <w:szCs w:val="24"/>
        </w:rPr>
      </w:pPr>
      <w:r w:rsidRPr="00326EA8">
        <w:rPr>
          <w:sz w:val="24"/>
          <w:szCs w:val="24"/>
        </w:rPr>
        <w:t xml:space="preserve">В течение 2017 года на территории района предприятиями и организациями, а также населением построено 8261 кв. метров общей площади жилья. Ввод составил 46,6% к уровню 2016 года. </w:t>
      </w:r>
      <w:r w:rsidR="00BD1EAE">
        <w:rPr>
          <w:sz w:val="24"/>
          <w:szCs w:val="24"/>
        </w:rPr>
        <w:t xml:space="preserve">Введено в действие 91 </w:t>
      </w:r>
      <w:r w:rsidR="000230E5">
        <w:rPr>
          <w:sz w:val="24"/>
          <w:szCs w:val="24"/>
        </w:rPr>
        <w:t>здание</w:t>
      </w:r>
      <w:r w:rsidR="00BD1EAE">
        <w:rPr>
          <w:sz w:val="24"/>
          <w:szCs w:val="24"/>
        </w:rPr>
        <w:t xml:space="preserve">, в том числе жилого назначения 84 ед., нежилого назначения – 7 ед. </w:t>
      </w:r>
      <w:r w:rsidRPr="00326EA8">
        <w:rPr>
          <w:sz w:val="24"/>
          <w:szCs w:val="24"/>
        </w:rPr>
        <w:t>В 2016 году так же наблюдалась тенденция снижения объемов строительства жилья, что к 2015 году составляло 80,9%.</w:t>
      </w:r>
    </w:p>
    <w:p w:rsidR="00326EA8" w:rsidRPr="00326EA8" w:rsidRDefault="00326EA8" w:rsidP="00E9225A">
      <w:pPr>
        <w:ind w:firstLine="709"/>
        <w:jc w:val="both"/>
        <w:rPr>
          <w:sz w:val="24"/>
          <w:szCs w:val="24"/>
        </w:rPr>
      </w:pPr>
      <w:r w:rsidRPr="00326EA8">
        <w:rPr>
          <w:sz w:val="24"/>
          <w:szCs w:val="24"/>
        </w:rPr>
        <w:t>По строительству инженерных сооружений (ремонт автомобильных дорог) прослеживается снижение объемов отгруженных товаров, работ, услуг в 2017 году и по итогам 9 месяцев 2018 года, что составило 69,5% к 2016 году и 88,9% к 9 месяцам 2017 года.</w:t>
      </w:r>
    </w:p>
    <w:p w:rsidR="00326EA8" w:rsidRPr="00326EA8" w:rsidRDefault="00326EA8" w:rsidP="00326EA8"/>
    <w:p w:rsidR="00197DB2" w:rsidRPr="00BF3BCA" w:rsidRDefault="004A421E" w:rsidP="00E44CD4">
      <w:pPr>
        <w:pStyle w:val="ConsPlusNormal"/>
        <w:spacing w:after="240"/>
        <w:jc w:val="center"/>
        <w:outlineLvl w:val="4"/>
        <w:rPr>
          <w:rFonts w:cs="Courier New"/>
          <w:b/>
        </w:rPr>
      </w:pPr>
      <w:bookmarkStart w:id="25" w:name="_Toc532195865"/>
      <w:r w:rsidRPr="00326EA8">
        <w:rPr>
          <w:rFonts w:cs="Courier New"/>
          <w:b/>
        </w:rPr>
        <w:t>3.2.</w:t>
      </w:r>
      <w:r>
        <w:rPr>
          <w:rFonts w:cs="Courier New"/>
          <w:b/>
        </w:rPr>
        <w:t>8</w:t>
      </w:r>
      <w:r w:rsidRPr="00326EA8">
        <w:rPr>
          <w:rFonts w:cs="Courier New"/>
          <w:b/>
        </w:rPr>
        <w:t>.</w:t>
      </w:r>
      <w:r>
        <w:rPr>
          <w:rFonts w:cs="Courier New"/>
          <w:b/>
        </w:rPr>
        <w:t>2.</w:t>
      </w:r>
      <w:r w:rsidR="00E44CD4">
        <w:rPr>
          <w:rFonts w:cs="Courier New"/>
          <w:b/>
        </w:rPr>
        <w:t>6</w:t>
      </w:r>
      <w:r>
        <w:rPr>
          <w:rFonts w:cs="Courier New"/>
          <w:b/>
        </w:rPr>
        <w:t xml:space="preserve">. </w:t>
      </w:r>
      <w:r w:rsidR="003E111F" w:rsidRPr="00A71DBF">
        <w:rPr>
          <w:rFonts w:cs="Courier New"/>
          <w:b/>
        </w:rPr>
        <w:t>П</w:t>
      </w:r>
      <w:r w:rsidR="00197DB2" w:rsidRPr="00A71DBF">
        <w:rPr>
          <w:rFonts w:cs="Courier New"/>
          <w:b/>
        </w:rPr>
        <w:t>отребительский рынок (торговля, общепит</w:t>
      </w:r>
      <w:r w:rsidR="00197DB2" w:rsidRPr="00BF3BCA">
        <w:rPr>
          <w:rFonts w:cs="Courier New"/>
          <w:b/>
        </w:rPr>
        <w:t>, бытовое обслуживание)</w:t>
      </w:r>
      <w:bookmarkEnd w:id="25"/>
    </w:p>
    <w:p w:rsidR="002E795F" w:rsidRDefault="002E795F" w:rsidP="00E9225A">
      <w:pPr>
        <w:spacing w:after="240"/>
        <w:ind w:firstLine="709"/>
        <w:jc w:val="both"/>
        <w:rPr>
          <w:bCs/>
          <w:sz w:val="24"/>
          <w:szCs w:val="24"/>
        </w:rPr>
      </w:pPr>
      <w:r w:rsidRPr="002E795F">
        <w:rPr>
          <w:bCs/>
          <w:sz w:val="24"/>
          <w:szCs w:val="24"/>
        </w:rPr>
        <w:t xml:space="preserve">Сеть предприятий розничной торговли на территории района по состоянию на 1 января </w:t>
      </w:r>
      <w:r w:rsidRPr="002E795F">
        <w:rPr>
          <w:bCs/>
          <w:sz w:val="24"/>
          <w:szCs w:val="24"/>
          <w:shd w:val="clear" w:color="auto" w:fill="FFFFFF" w:themeFill="background1"/>
        </w:rPr>
        <w:t>2018 года составила  367 единицы (103 - продовольственных магазинов, 45 – непродовольственных магазинов, 17 – универсальных магазинов, 163 - павильона, 27 – киосков). В 2017 году на территории муниципального района было открыто 3 предприятий торговли. Сумма инвестиций составила 3,0 млн</w:t>
      </w:r>
      <w:r w:rsidRPr="002E795F">
        <w:rPr>
          <w:bCs/>
          <w:sz w:val="24"/>
          <w:szCs w:val="24"/>
        </w:rPr>
        <w:t xml:space="preserve">. рублей, дополнительно создано 11 рабочих мест. </w:t>
      </w:r>
    </w:p>
    <w:p w:rsidR="00A71DBF" w:rsidRPr="002E795F" w:rsidRDefault="00A71DBF" w:rsidP="0018362D">
      <w:pPr>
        <w:jc w:val="center"/>
        <w:rPr>
          <w:bCs/>
          <w:sz w:val="24"/>
          <w:szCs w:val="24"/>
        </w:rPr>
      </w:pPr>
      <w:r>
        <w:rPr>
          <w:bCs/>
          <w:noProof/>
          <w:sz w:val="24"/>
          <w:szCs w:val="24"/>
        </w:rPr>
        <w:drawing>
          <wp:inline distT="0" distB="0" distL="0" distR="0" wp14:anchorId="4394954B" wp14:editId="36302AAD">
            <wp:extent cx="5486400" cy="2933700"/>
            <wp:effectExtent l="0" t="0" r="19050"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795F" w:rsidRPr="002E795F" w:rsidRDefault="002E795F" w:rsidP="00E9225A">
      <w:pPr>
        <w:spacing w:before="240"/>
        <w:ind w:firstLine="709"/>
        <w:jc w:val="both"/>
        <w:rPr>
          <w:bCs/>
          <w:sz w:val="24"/>
          <w:szCs w:val="24"/>
        </w:rPr>
      </w:pPr>
      <w:r w:rsidRPr="002E795F">
        <w:rPr>
          <w:bCs/>
          <w:sz w:val="24"/>
          <w:szCs w:val="24"/>
        </w:rPr>
        <w:t>Оборот розничной торговли в муниципальном образовании Слюдянский район за 2017 год составил 102,7 % в сравнении с аналогичным периодом прошлого года или 3954,054 млн. рублей. На душу населения муниципального района данный показатель составил 8351,4 рублей в месяц (в 2016 году – 7819,7 рублей в месяц). Среди 42 муниципальных образований Иркутский области, по данному показателю муниципальное образование Слюдянский район стабильно занимает 16 место. Среднеобластной показатель составляет 11024,5 (в 2016 году – 10546,5 рублей).</w:t>
      </w:r>
    </w:p>
    <w:p w:rsidR="002E795F" w:rsidRPr="002E795F" w:rsidRDefault="002E795F" w:rsidP="00E9225A">
      <w:pPr>
        <w:ind w:firstLine="709"/>
        <w:jc w:val="both"/>
        <w:rPr>
          <w:sz w:val="24"/>
          <w:szCs w:val="24"/>
        </w:rPr>
      </w:pPr>
      <w:r w:rsidRPr="002E795F">
        <w:rPr>
          <w:sz w:val="24"/>
          <w:szCs w:val="24"/>
        </w:rPr>
        <w:t xml:space="preserve">Одной из мер, способствующих сдерживанию роста цен, являлась организация на территории муниципального образования Слюдянский район регулярных ярмарок </w:t>
      </w:r>
      <w:r w:rsidRPr="002E795F">
        <w:rPr>
          <w:sz w:val="24"/>
          <w:szCs w:val="24"/>
        </w:rPr>
        <w:lastRenderedPageBreak/>
        <w:t>(ярмарок выходного дня, сезонных ярмарок по продаже сельскохозяйственной продукции), где сельхозпроизводители, товаропроизводители реализовывали продукты питания по ценам 10-15% ниже сложившихся на потребительском рынке. В 2017 году было проведено 3 сезонные ярмарки – количество предоставляемых мест 88, 2 праздничные ярмарки. Общее количество предоставляемых мест для торговли составило 128 единиц. В 2017 году на территории муниципального района действовало 12 социально-ориентированных предприятий потребительского рынка, в которых осуществлялась реализация продовольственных товаров по ценам ниже среднерыночных на 10-15%.</w:t>
      </w:r>
    </w:p>
    <w:p w:rsidR="002E795F" w:rsidRPr="002E795F" w:rsidRDefault="002E795F" w:rsidP="00E9225A">
      <w:pPr>
        <w:ind w:firstLine="709"/>
        <w:jc w:val="both"/>
        <w:rPr>
          <w:sz w:val="24"/>
          <w:szCs w:val="24"/>
        </w:rPr>
      </w:pPr>
      <w:r w:rsidRPr="002E795F">
        <w:rPr>
          <w:sz w:val="24"/>
          <w:szCs w:val="24"/>
        </w:rPr>
        <w:t>Ситуация на потребительском рынке  контролировалась через ежемесячный мониторинг динамики цен на основные продукты питания.</w:t>
      </w:r>
    </w:p>
    <w:p w:rsidR="002E795F" w:rsidRPr="002E795F" w:rsidRDefault="002E795F" w:rsidP="00E9225A">
      <w:pPr>
        <w:widowControl w:val="0"/>
        <w:autoSpaceDE w:val="0"/>
        <w:autoSpaceDN w:val="0"/>
        <w:adjustRightInd w:val="0"/>
        <w:ind w:firstLine="709"/>
        <w:jc w:val="both"/>
        <w:rPr>
          <w:sz w:val="24"/>
          <w:szCs w:val="24"/>
        </w:rPr>
      </w:pPr>
      <w:r w:rsidRPr="002E795F">
        <w:rPr>
          <w:rFonts w:cs="Calibri"/>
          <w:sz w:val="24"/>
          <w:szCs w:val="24"/>
        </w:rPr>
        <w:t>Кроме того, развитие форматов торговли очень неоднородно по территории муниципального района. Например, на долю городов Слюдянки и Байкальска приходится более 70%  объектов торговли. В то же время отдаленные и труднодоступные территории муниципального района имеют острый дефицит торговых объектов (вплоть до полного их отсутствия, например Маритуйское сельское поселение).</w:t>
      </w:r>
    </w:p>
    <w:p w:rsidR="002E795F" w:rsidRPr="002E795F" w:rsidRDefault="002E795F" w:rsidP="00E9225A">
      <w:pPr>
        <w:shd w:val="clear" w:color="auto" w:fill="FFFFFF" w:themeFill="background1"/>
        <w:ind w:firstLine="709"/>
        <w:jc w:val="both"/>
        <w:rPr>
          <w:sz w:val="24"/>
          <w:szCs w:val="24"/>
        </w:rPr>
      </w:pPr>
      <w:r w:rsidRPr="002E795F">
        <w:rPr>
          <w:sz w:val="24"/>
          <w:szCs w:val="24"/>
        </w:rPr>
        <w:t>На потребительском рынке муниципального района осуществляют деятельность 56 общедоступных предприятий общественного питания, в том числе: ресторанов – 4, кафе – 43, бары – 7, закусочные – 2, с общим количеством посадочных мест 2928 единиц. За 2017 году оборот общественного питания составил 185,383 млн. руб., индекс физического объема – 100,4 % к уровню 2016 году и на душу населения в месяц  составил 391,5 рублей в месяц, что на 5,3 % больше показателя 2016 года (в 2016 году – 371,7 рубль). Среднеобластной показатель составляет 487,5 рублей.</w:t>
      </w:r>
      <w:r w:rsidRPr="002E795F">
        <w:rPr>
          <w:bCs/>
          <w:sz w:val="24"/>
          <w:szCs w:val="24"/>
        </w:rPr>
        <w:t xml:space="preserve"> Среди 42 муниципальных образований Иркутский области, по данному показателю муниципальное образование Слюдянский район стабильно занимает 9 место. В 201</w:t>
      </w:r>
      <w:r>
        <w:rPr>
          <w:bCs/>
          <w:sz w:val="24"/>
          <w:szCs w:val="24"/>
        </w:rPr>
        <w:t>7</w:t>
      </w:r>
      <w:r w:rsidRPr="002E795F">
        <w:rPr>
          <w:bCs/>
          <w:sz w:val="24"/>
          <w:szCs w:val="24"/>
        </w:rPr>
        <w:t xml:space="preserve"> году на территории муниципального района было открыто 1 предприятие общественного питания. Сумма инвестиций </w:t>
      </w:r>
      <w:r w:rsidRPr="002E795F">
        <w:rPr>
          <w:bCs/>
          <w:sz w:val="24"/>
          <w:szCs w:val="24"/>
          <w:shd w:val="clear" w:color="auto" w:fill="FFFFFF" w:themeFill="background1"/>
        </w:rPr>
        <w:t>составила 0,5</w:t>
      </w:r>
      <w:r w:rsidRPr="002E795F">
        <w:rPr>
          <w:bCs/>
          <w:sz w:val="24"/>
          <w:szCs w:val="24"/>
        </w:rPr>
        <w:t xml:space="preserve"> млн. рублей, дополнительно создано 5 рабочих мест.</w:t>
      </w:r>
    </w:p>
    <w:p w:rsidR="002E795F" w:rsidRPr="002E795F" w:rsidRDefault="002E795F" w:rsidP="00E9225A">
      <w:pPr>
        <w:ind w:firstLine="709"/>
        <w:jc w:val="both"/>
        <w:rPr>
          <w:sz w:val="24"/>
          <w:szCs w:val="24"/>
        </w:rPr>
      </w:pPr>
      <w:r w:rsidRPr="002E795F">
        <w:rPr>
          <w:sz w:val="24"/>
          <w:szCs w:val="24"/>
        </w:rPr>
        <w:t xml:space="preserve">  Главными задачами развития потребительского рынка в отчетном периоде являлись:</w:t>
      </w:r>
    </w:p>
    <w:p w:rsidR="002E795F" w:rsidRPr="002E795F" w:rsidRDefault="002E795F" w:rsidP="00E9225A">
      <w:pPr>
        <w:ind w:firstLine="709"/>
        <w:jc w:val="both"/>
        <w:rPr>
          <w:sz w:val="24"/>
          <w:szCs w:val="24"/>
        </w:rPr>
      </w:pPr>
      <w:r w:rsidRPr="002E795F">
        <w:rPr>
          <w:sz w:val="24"/>
          <w:szCs w:val="24"/>
        </w:rPr>
        <w:t>- создание условий для удовлетворения спроса населения на потребительские товары и услуги, в том числе и в условиях экономического кризиса;</w:t>
      </w:r>
    </w:p>
    <w:p w:rsidR="002E795F" w:rsidRPr="002E795F" w:rsidRDefault="002E795F" w:rsidP="00E9225A">
      <w:pPr>
        <w:ind w:firstLine="709"/>
        <w:jc w:val="both"/>
        <w:rPr>
          <w:sz w:val="24"/>
          <w:szCs w:val="24"/>
        </w:rPr>
      </w:pPr>
      <w:r w:rsidRPr="002E795F">
        <w:rPr>
          <w:sz w:val="24"/>
          <w:szCs w:val="24"/>
        </w:rPr>
        <w:t>- обеспечение качества товаров и услуг и безопасность их предоставления;</w:t>
      </w:r>
    </w:p>
    <w:p w:rsidR="002E795F" w:rsidRPr="002E795F" w:rsidRDefault="002E795F" w:rsidP="00E9225A">
      <w:pPr>
        <w:ind w:firstLine="709"/>
        <w:jc w:val="both"/>
        <w:rPr>
          <w:sz w:val="24"/>
          <w:szCs w:val="24"/>
        </w:rPr>
      </w:pPr>
      <w:r w:rsidRPr="002E795F">
        <w:rPr>
          <w:sz w:val="24"/>
          <w:szCs w:val="24"/>
        </w:rPr>
        <w:t>- обеспечение доступа к товарам и услугам всех социальных групп населения  муниципального образования Слюдянский район;</w:t>
      </w:r>
    </w:p>
    <w:p w:rsidR="002E795F" w:rsidRPr="002E795F" w:rsidRDefault="002E795F" w:rsidP="00E9225A">
      <w:pPr>
        <w:ind w:firstLine="709"/>
        <w:jc w:val="both"/>
        <w:rPr>
          <w:sz w:val="24"/>
          <w:szCs w:val="24"/>
        </w:rPr>
      </w:pPr>
      <w:r w:rsidRPr="002E795F">
        <w:rPr>
          <w:sz w:val="24"/>
          <w:szCs w:val="24"/>
        </w:rPr>
        <w:t>- поддержка местного производителя потребительских товаров и услуг.</w:t>
      </w:r>
    </w:p>
    <w:p w:rsidR="002E795F" w:rsidRPr="002E795F" w:rsidRDefault="002E795F" w:rsidP="00E9225A">
      <w:pPr>
        <w:widowControl w:val="0"/>
        <w:autoSpaceDE w:val="0"/>
        <w:autoSpaceDN w:val="0"/>
        <w:adjustRightInd w:val="0"/>
        <w:spacing w:after="240"/>
        <w:ind w:firstLine="709"/>
        <w:jc w:val="both"/>
        <w:rPr>
          <w:rFonts w:cs="Calibri"/>
          <w:sz w:val="24"/>
          <w:szCs w:val="24"/>
        </w:rPr>
      </w:pPr>
      <w:r w:rsidRPr="002E795F">
        <w:rPr>
          <w:sz w:val="24"/>
          <w:szCs w:val="24"/>
        </w:rPr>
        <w:t>-</w:t>
      </w:r>
      <w:r w:rsidRPr="002E795F">
        <w:rPr>
          <w:rFonts w:cs="Calibri"/>
          <w:sz w:val="24"/>
          <w:szCs w:val="24"/>
        </w:rPr>
        <w:t xml:space="preserve"> с учетом труднодоступности ряда территорий муниципального района, а также в связи со слабой развитостью торговой инфраструктуры на части территории района, необходимо уделить особое внимание мобильной торговле, которая в некоторых случаях является единственной возможностью удовлетворить спрос современного потребителя. Следует также рассмотреть адекватные меры государственной  поддержки торговой деятельности в таких районах.</w:t>
      </w:r>
    </w:p>
    <w:p w:rsidR="00E74AA6" w:rsidRDefault="004A421E" w:rsidP="00E44CD4">
      <w:pPr>
        <w:pStyle w:val="ConsPlusNormal"/>
        <w:spacing w:after="240"/>
        <w:jc w:val="center"/>
        <w:outlineLvl w:val="4"/>
        <w:rPr>
          <w:b/>
        </w:rPr>
      </w:pPr>
      <w:bookmarkStart w:id="26" w:name="_Toc532195866"/>
      <w:r w:rsidRPr="00326EA8">
        <w:rPr>
          <w:rFonts w:cs="Courier New"/>
          <w:b/>
        </w:rPr>
        <w:t>3.2.</w:t>
      </w:r>
      <w:r>
        <w:rPr>
          <w:rFonts w:cs="Courier New"/>
          <w:b/>
        </w:rPr>
        <w:t>8</w:t>
      </w:r>
      <w:r w:rsidRPr="00326EA8">
        <w:rPr>
          <w:rFonts w:cs="Courier New"/>
          <w:b/>
        </w:rPr>
        <w:t>.</w:t>
      </w:r>
      <w:r>
        <w:rPr>
          <w:rFonts w:cs="Courier New"/>
          <w:b/>
        </w:rPr>
        <w:t>2.</w:t>
      </w:r>
      <w:r w:rsidR="00E44CD4">
        <w:rPr>
          <w:rFonts w:cs="Courier New"/>
          <w:b/>
        </w:rPr>
        <w:t>7</w:t>
      </w:r>
      <w:r>
        <w:rPr>
          <w:rFonts w:cs="Courier New"/>
          <w:b/>
        </w:rPr>
        <w:t xml:space="preserve">. </w:t>
      </w:r>
      <w:r w:rsidR="003E111F" w:rsidRPr="00BF3BCA">
        <w:rPr>
          <w:rFonts w:cs="Courier New"/>
          <w:b/>
        </w:rPr>
        <w:t>Т</w:t>
      </w:r>
      <w:r w:rsidR="00197DB2" w:rsidRPr="00BF3BCA">
        <w:rPr>
          <w:rFonts w:cs="Courier New"/>
          <w:b/>
        </w:rPr>
        <w:t>ранспорт</w:t>
      </w:r>
      <w:r w:rsidR="00E74AA6">
        <w:rPr>
          <w:rFonts w:cs="Courier New"/>
          <w:b/>
        </w:rPr>
        <w:t>ировка и хранение</w:t>
      </w:r>
      <w:bookmarkEnd w:id="26"/>
      <w:r w:rsidR="00E74AA6">
        <w:rPr>
          <w:rFonts w:cs="Courier New"/>
          <w:b/>
        </w:rPr>
        <w:t xml:space="preserve"> </w:t>
      </w:r>
    </w:p>
    <w:p w:rsidR="00E74AA6" w:rsidRDefault="008B1F1D" w:rsidP="00895E28">
      <w:pPr>
        <w:pStyle w:val="11"/>
        <w:shd w:val="clear" w:color="auto" w:fill="auto"/>
        <w:spacing w:before="120" w:after="120" w:line="240" w:lineRule="auto"/>
        <w:ind w:left="62" w:firstLine="561"/>
        <w:jc w:val="both"/>
        <w:rPr>
          <w:sz w:val="24"/>
          <w:szCs w:val="24"/>
        </w:rPr>
      </w:pPr>
      <w:r>
        <w:rPr>
          <w:sz w:val="24"/>
          <w:szCs w:val="24"/>
        </w:rPr>
        <w:t>По итогам 2017 года отгрузка товаров собственного производства, работ и услуг</w:t>
      </w:r>
      <w:r w:rsidR="00BD1EAE" w:rsidRPr="00BD1EAE">
        <w:rPr>
          <w:sz w:val="24"/>
          <w:szCs w:val="24"/>
        </w:rPr>
        <w:t xml:space="preserve"> </w:t>
      </w:r>
      <w:r w:rsidR="00BD1EAE">
        <w:rPr>
          <w:sz w:val="24"/>
          <w:szCs w:val="24"/>
        </w:rPr>
        <w:t>в данной отрасли</w:t>
      </w:r>
      <w:r>
        <w:rPr>
          <w:sz w:val="24"/>
          <w:szCs w:val="24"/>
        </w:rPr>
        <w:t xml:space="preserve"> показала снижение в сравнении с 2016 годом на 25,7%. </w:t>
      </w:r>
      <w:r w:rsidR="00541E73">
        <w:rPr>
          <w:sz w:val="24"/>
          <w:szCs w:val="24"/>
        </w:rPr>
        <w:t>П</w:t>
      </w:r>
      <w:r>
        <w:rPr>
          <w:sz w:val="24"/>
          <w:szCs w:val="24"/>
        </w:rPr>
        <w:t>о итогам 9 месяцев 2018 г</w:t>
      </w:r>
      <w:r w:rsidR="00617DF4">
        <w:rPr>
          <w:sz w:val="24"/>
          <w:szCs w:val="24"/>
        </w:rPr>
        <w:t>ода, замедлился темп снижения, но по</w:t>
      </w:r>
      <w:r w:rsidR="00BD1EAE">
        <w:rPr>
          <w:sz w:val="24"/>
          <w:szCs w:val="24"/>
        </w:rPr>
        <w:t>-</w:t>
      </w:r>
      <w:r w:rsidR="00617DF4">
        <w:rPr>
          <w:sz w:val="24"/>
          <w:szCs w:val="24"/>
        </w:rPr>
        <w:t xml:space="preserve">прежнему остался </w:t>
      </w:r>
      <w:r w:rsidR="007B3799">
        <w:rPr>
          <w:sz w:val="24"/>
          <w:szCs w:val="24"/>
        </w:rPr>
        <w:t>с минусовой отметкой</w:t>
      </w:r>
      <w:r w:rsidR="00541E73">
        <w:rPr>
          <w:sz w:val="24"/>
          <w:szCs w:val="24"/>
        </w:rPr>
        <w:t>, так</w:t>
      </w:r>
      <w:r w:rsidR="007B3799">
        <w:rPr>
          <w:sz w:val="24"/>
          <w:szCs w:val="24"/>
        </w:rPr>
        <w:t xml:space="preserve"> </w:t>
      </w:r>
      <w:r w:rsidR="00541E73">
        <w:rPr>
          <w:sz w:val="24"/>
          <w:szCs w:val="24"/>
        </w:rPr>
        <w:t xml:space="preserve">объем отгрузки товаров собственного производства, работ и услуг </w:t>
      </w:r>
      <w:r w:rsidR="007B3799">
        <w:rPr>
          <w:sz w:val="24"/>
          <w:szCs w:val="24"/>
        </w:rPr>
        <w:t>составил 86,7%.</w:t>
      </w:r>
      <w:r w:rsidR="00D31CFA">
        <w:rPr>
          <w:sz w:val="24"/>
          <w:szCs w:val="24"/>
        </w:rPr>
        <w:t xml:space="preserve">  Согласно данных Росстат на 1 января 2018 года </w:t>
      </w:r>
      <w:r w:rsidR="00541E73">
        <w:rPr>
          <w:sz w:val="24"/>
          <w:szCs w:val="24"/>
        </w:rPr>
        <w:t>парк грузовых автомобилей Слюдянского района составил 192 ед., пикапы и легковые фургоны 19 ед. Перевезено грузов за 2017 год 4214 тыс.тонн,</w:t>
      </w:r>
      <w:r w:rsidR="000B44C1">
        <w:rPr>
          <w:sz w:val="24"/>
          <w:szCs w:val="24"/>
        </w:rPr>
        <w:t xml:space="preserve"> в рейтинге по Иркутской области по данному </w:t>
      </w:r>
      <w:r w:rsidR="000B44C1">
        <w:rPr>
          <w:sz w:val="24"/>
          <w:szCs w:val="24"/>
        </w:rPr>
        <w:lastRenderedPageBreak/>
        <w:t>показателю Слюдянский район занимает 3 место, уступая только г.Иркутску и МО г.Братска. К</w:t>
      </w:r>
      <w:r w:rsidR="00541E73">
        <w:rPr>
          <w:sz w:val="24"/>
          <w:szCs w:val="24"/>
        </w:rPr>
        <w:t>оэффициент использования пробега</w:t>
      </w:r>
      <w:r w:rsidR="004B5C4F">
        <w:rPr>
          <w:sz w:val="24"/>
          <w:szCs w:val="24"/>
        </w:rPr>
        <w:t>, который определяет соотношение пробега с грузом к общему пробегу,</w:t>
      </w:r>
      <w:r w:rsidR="00541E73">
        <w:rPr>
          <w:sz w:val="24"/>
          <w:szCs w:val="24"/>
        </w:rPr>
        <w:t xml:space="preserve"> составил 58,5%,</w:t>
      </w:r>
      <w:r w:rsidR="004B5C4F">
        <w:rPr>
          <w:sz w:val="24"/>
          <w:szCs w:val="24"/>
        </w:rPr>
        <w:t xml:space="preserve"> а</w:t>
      </w:r>
      <w:r w:rsidR="00541E73">
        <w:rPr>
          <w:sz w:val="24"/>
          <w:szCs w:val="24"/>
        </w:rPr>
        <w:t xml:space="preserve"> среднее расстояние перевозки грузов – 14,6 км.</w:t>
      </w:r>
      <w:r w:rsidR="00BD1EAE">
        <w:rPr>
          <w:sz w:val="24"/>
          <w:szCs w:val="24"/>
        </w:rPr>
        <w:t xml:space="preserve"> </w:t>
      </w:r>
    </w:p>
    <w:p w:rsidR="00CC1181" w:rsidRPr="00BF3BCA" w:rsidRDefault="004A421E" w:rsidP="00E44CD4">
      <w:pPr>
        <w:pStyle w:val="11"/>
        <w:shd w:val="clear" w:color="auto" w:fill="auto"/>
        <w:spacing w:after="240" w:line="240" w:lineRule="auto"/>
        <w:jc w:val="center"/>
        <w:outlineLvl w:val="4"/>
        <w:rPr>
          <w:b/>
          <w:sz w:val="24"/>
          <w:szCs w:val="24"/>
        </w:rPr>
      </w:pPr>
      <w:bookmarkStart w:id="27" w:name="_Toc532195867"/>
      <w:r w:rsidRPr="00326EA8">
        <w:rPr>
          <w:rFonts w:eastAsiaTheme="minorHAnsi" w:cs="Courier New"/>
          <w:b/>
          <w:sz w:val="24"/>
          <w:szCs w:val="24"/>
        </w:rPr>
        <w:t>3.2.</w:t>
      </w:r>
      <w:r>
        <w:rPr>
          <w:rFonts w:eastAsiaTheme="minorHAnsi" w:cs="Courier New"/>
          <w:b/>
          <w:sz w:val="24"/>
          <w:szCs w:val="24"/>
        </w:rPr>
        <w:t>8</w:t>
      </w:r>
      <w:r w:rsidRPr="00326EA8">
        <w:rPr>
          <w:rFonts w:eastAsiaTheme="minorHAnsi" w:cs="Courier New"/>
          <w:b/>
          <w:sz w:val="24"/>
          <w:szCs w:val="24"/>
        </w:rPr>
        <w:t>.</w:t>
      </w:r>
      <w:r>
        <w:rPr>
          <w:rFonts w:eastAsiaTheme="minorHAnsi" w:cs="Courier New"/>
          <w:b/>
          <w:sz w:val="24"/>
          <w:szCs w:val="24"/>
        </w:rPr>
        <w:t>2.</w:t>
      </w:r>
      <w:r w:rsidR="00E44CD4">
        <w:rPr>
          <w:rFonts w:eastAsiaTheme="minorHAnsi" w:cs="Courier New"/>
          <w:b/>
          <w:sz w:val="24"/>
          <w:szCs w:val="24"/>
        </w:rPr>
        <w:t>8</w:t>
      </w:r>
      <w:r>
        <w:rPr>
          <w:rFonts w:eastAsiaTheme="minorHAnsi" w:cs="Courier New"/>
          <w:b/>
          <w:sz w:val="24"/>
          <w:szCs w:val="24"/>
        </w:rPr>
        <w:t xml:space="preserve">. </w:t>
      </w:r>
      <w:r w:rsidR="00CC1181" w:rsidRPr="00BF3BCA">
        <w:rPr>
          <w:b/>
          <w:sz w:val="24"/>
          <w:szCs w:val="24"/>
        </w:rPr>
        <w:t>Туристско-рекреационный отраслевой комплекс</w:t>
      </w:r>
      <w:bookmarkEnd w:id="27"/>
    </w:p>
    <w:p w:rsidR="006F6005" w:rsidRPr="006F6005" w:rsidRDefault="006F6005" w:rsidP="006F6005">
      <w:pPr>
        <w:ind w:firstLine="709"/>
        <w:jc w:val="both"/>
        <w:rPr>
          <w:sz w:val="24"/>
          <w:szCs w:val="24"/>
          <w:lang w:eastAsia="en-US"/>
        </w:rPr>
      </w:pPr>
      <w:r w:rsidRPr="006F6005">
        <w:rPr>
          <w:sz w:val="24"/>
          <w:szCs w:val="24"/>
          <w:lang w:eastAsia="en-US"/>
        </w:rPr>
        <w:t>Туризм относится к не сырьевой сфере, а к сфере услуг, и имеет большое значение для социально-экономического развития субъекта Российской Федерации в целом, и отдельного поселения или района в частности.</w:t>
      </w:r>
    </w:p>
    <w:p w:rsidR="006F6005" w:rsidRPr="006F6005" w:rsidRDefault="006F6005" w:rsidP="006F6005">
      <w:pPr>
        <w:ind w:firstLine="709"/>
        <w:jc w:val="both"/>
        <w:rPr>
          <w:sz w:val="24"/>
          <w:szCs w:val="24"/>
          <w:lang w:eastAsia="en-US"/>
        </w:rPr>
      </w:pPr>
      <w:r w:rsidRPr="006F6005">
        <w:rPr>
          <w:sz w:val="24"/>
          <w:szCs w:val="24"/>
          <w:lang w:eastAsia="en-US"/>
        </w:rPr>
        <w:t>Туриндустрия стимулирует:</w:t>
      </w:r>
    </w:p>
    <w:p w:rsidR="006F6005" w:rsidRPr="006F6005" w:rsidRDefault="006F6005" w:rsidP="006F6005">
      <w:pPr>
        <w:ind w:firstLine="709"/>
        <w:jc w:val="both"/>
        <w:rPr>
          <w:sz w:val="24"/>
          <w:szCs w:val="24"/>
          <w:lang w:eastAsia="en-US"/>
        </w:rPr>
      </w:pPr>
      <w:r w:rsidRPr="006F6005">
        <w:rPr>
          <w:sz w:val="24"/>
          <w:szCs w:val="24"/>
          <w:lang w:eastAsia="en-US"/>
        </w:rPr>
        <w:t>- развитие экономики (53 отраслей экономики);</w:t>
      </w:r>
    </w:p>
    <w:p w:rsidR="006F6005" w:rsidRPr="006F6005" w:rsidRDefault="006F6005" w:rsidP="006F6005">
      <w:pPr>
        <w:ind w:firstLine="709"/>
        <w:jc w:val="both"/>
        <w:rPr>
          <w:sz w:val="24"/>
          <w:szCs w:val="24"/>
          <w:lang w:eastAsia="en-US"/>
        </w:rPr>
      </w:pPr>
      <w:r w:rsidRPr="006F6005">
        <w:rPr>
          <w:sz w:val="24"/>
          <w:szCs w:val="24"/>
          <w:lang w:eastAsia="en-US"/>
        </w:rPr>
        <w:t>- развитие малого и среднего бизнеса;</w:t>
      </w:r>
    </w:p>
    <w:p w:rsidR="006F6005" w:rsidRPr="006F6005" w:rsidRDefault="006F6005" w:rsidP="006F6005">
      <w:pPr>
        <w:ind w:firstLine="709"/>
        <w:jc w:val="both"/>
        <w:rPr>
          <w:sz w:val="24"/>
          <w:szCs w:val="24"/>
          <w:lang w:eastAsia="en-US"/>
        </w:rPr>
      </w:pPr>
      <w:r w:rsidRPr="006F6005">
        <w:rPr>
          <w:sz w:val="24"/>
          <w:szCs w:val="24"/>
          <w:lang w:eastAsia="en-US"/>
        </w:rPr>
        <w:t>- занятость и самозанятость населения;</w:t>
      </w:r>
    </w:p>
    <w:p w:rsidR="006F6005" w:rsidRPr="006F6005" w:rsidRDefault="006F6005" w:rsidP="006F6005">
      <w:pPr>
        <w:ind w:firstLine="709"/>
        <w:jc w:val="both"/>
        <w:rPr>
          <w:sz w:val="24"/>
          <w:szCs w:val="24"/>
          <w:lang w:eastAsia="en-US"/>
        </w:rPr>
      </w:pPr>
      <w:r w:rsidRPr="006F6005">
        <w:rPr>
          <w:sz w:val="24"/>
          <w:szCs w:val="24"/>
          <w:lang w:eastAsia="en-US"/>
        </w:rPr>
        <w:t>- сглаживание диспропорции территориального развития (особенно для сельских поселений);</w:t>
      </w:r>
    </w:p>
    <w:p w:rsidR="006F6005" w:rsidRPr="006F6005" w:rsidRDefault="006F6005" w:rsidP="006F6005">
      <w:pPr>
        <w:ind w:firstLine="709"/>
        <w:jc w:val="both"/>
        <w:rPr>
          <w:sz w:val="24"/>
          <w:szCs w:val="24"/>
          <w:lang w:eastAsia="en-US"/>
        </w:rPr>
      </w:pPr>
      <w:r w:rsidRPr="006F6005">
        <w:rPr>
          <w:sz w:val="24"/>
          <w:szCs w:val="24"/>
          <w:lang w:eastAsia="en-US"/>
        </w:rPr>
        <w:t>- повышение качества жизни населения;</w:t>
      </w:r>
    </w:p>
    <w:p w:rsidR="006F6005" w:rsidRPr="006F6005" w:rsidRDefault="006F6005" w:rsidP="006F6005">
      <w:pPr>
        <w:ind w:firstLine="709"/>
        <w:jc w:val="both"/>
        <w:rPr>
          <w:sz w:val="24"/>
          <w:szCs w:val="24"/>
          <w:lang w:eastAsia="en-US"/>
        </w:rPr>
      </w:pPr>
      <w:r w:rsidRPr="006F6005">
        <w:rPr>
          <w:sz w:val="24"/>
          <w:szCs w:val="24"/>
          <w:lang w:eastAsia="en-US"/>
        </w:rPr>
        <w:t>- увеличение объемов экспорта;</w:t>
      </w:r>
    </w:p>
    <w:p w:rsidR="006F6005" w:rsidRPr="006F6005" w:rsidRDefault="006F6005" w:rsidP="006F6005">
      <w:pPr>
        <w:ind w:firstLine="709"/>
        <w:jc w:val="both"/>
        <w:rPr>
          <w:sz w:val="24"/>
          <w:szCs w:val="24"/>
          <w:lang w:eastAsia="en-US"/>
        </w:rPr>
      </w:pPr>
      <w:r w:rsidRPr="006F6005">
        <w:rPr>
          <w:sz w:val="24"/>
          <w:szCs w:val="24"/>
          <w:lang w:eastAsia="en-US"/>
        </w:rPr>
        <w:t>- увеличение налоговых поступлений в бюджеты всех уровней.</w:t>
      </w:r>
    </w:p>
    <w:p w:rsidR="006F6005" w:rsidRPr="006F6005" w:rsidRDefault="006F6005" w:rsidP="006F6005">
      <w:pPr>
        <w:ind w:firstLine="709"/>
        <w:jc w:val="both"/>
        <w:rPr>
          <w:sz w:val="24"/>
          <w:szCs w:val="24"/>
          <w:lang w:eastAsia="en-US"/>
        </w:rPr>
      </w:pPr>
      <w:r w:rsidRPr="006F6005">
        <w:rPr>
          <w:sz w:val="24"/>
          <w:szCs w:val="24"/>
          <w:lang w:eastAsia="en-US"/>
        </w:rPr>
        <w:t>Влияние туризма на увеличение объемов экспорта выражается в вовлечении в экспортную деятельность предприятий малого и среднего бизнеса. В туризме экспорт соответствующих продуктов и услуг осуществляется не путем их доставки за границу, а в результате прибытия зарубежных потребителей услуг непосредственно на территорию России, так называемый «невидимый экспорт». Поэтому в нем могут участвовать даже те компании, которые не имеют объективной возможности самостоятельно заниматься классическими экспортными операциями. К тому же, въездной экспортный туризм способствует притоку иностранной валюты в страну.</w:t>
      </w:r>
    </w:p>
    <w:p w:rsidR="006F6005" w:rsidRPr="006F6005" w:rsidRDefault="006F6005" w:rsidP="006F6005">
      <w:pPr>
        <w:ind w:firstLine="709"/>
        <w:jc w:val="both"/>
        <w:rPr>
          <w:sz w:val="24"/>
          <w:szCs w:val="24"/>
          <w:lang w:eastAsia="en-US"/>
        </w:rPr>
      </w:pPr>
      <w:r w:rsidRPr="006F6005">
        <w:rPr>
          <w:sz w:val="24"/>
          <w:szCs w:val="24"/>
          <w:lang w:eastAsia="en-US"/>
        </w:rPr>
        <w:t xml:space="preserve">За последние годы туристский рынок России серьезно изменился: на фоне снижения числа турпоездок за рубеж стал расти рынок внутреннего и въездного туризма. </w:t>
      </w:r>
    </w:p>
    <w:p w:rsidR="006F6005" w:rsidRPr="006F6005" w:rsidRDefault="006F6005" w:rsidP="006F6005">
      <w:pPr>
        <w:ind w:firstLine="709"/>
        <w:jc w:val="both"/>
        <w:rPr>
          <w:sz w:val="24"/>
          <w:szCs w:val="24"/>
          <w:lang w:eastAsia="en-US"/>
        </w:rPr>
      </w:pPr>
      <w:r w:rsidRPr="006F6005">
        <w:rPr>
          <w:sz w:val="24"/>
          <w:szCs w:val="24"/>
          <w:lang w:eastAsia="en-US"/>
        </w:rPr>
        <w:t xml:space="preserve">Согласно информации ЮНВТО Российская Федерация впервые вошла в десятку наиболее посещаемых туристами государств. По данным Росстата за 2015 год выездные поездки сократились на 20% (с 43 до 34 млн. чел. в год). Въездной туризм увеличился на 6 %, а рынок внутреннего туризма России вырос на 18 % (до 50 млн. чел. в год). По итогам 2016 года прогнозировался 15% рост количества совершенных путешествий по России. В 2017 году туристический поток увеличился на 3,6 % и составил 24, 39 млн. туристов, которые потратили в России $8945 триллиона, что на 1,7 % больше, чем в 2016 году. </w:t>
      </w:r>
    </w:p>
    <w:p w:rsidR="006F6005" w:rsidRPr="006F6005" w:rsidRDefault="006F6005" w:rsidP="006F6005">
      <w:pPr>
        <w:ind w:firstLine="709"/>
        <w:jc w:val="both"/>
        <w:rPr>
          <w:sz w:val="24"/>
          <w:szCs w:val="24"/>
          <w:lang w:eastAsia="en-US"/>
        </w:rPr>
      </w:pPr>
      <w:r w:rsidRPr="006F6005">
        <w:rPr>
          <w:sz w:val="24"/>
          <w:szCs w:val="24"/>
          <w:lang w:eastAsia="en-US"/>
        </w:rPr>
        <w:t xml:space="preserve">Потенциал дальнейшего роста внутреннего и въездного туризма далеко не исчерпан. Средняя доля туризма в ВВП в разных странах составляет 10%, в России в настоящее время доля туризма в ВВП РФ составляет 3,4%. </w:t>
      </w:r>
    </w:p>
    <w:p w:rsidR="006F6005" w:rsidRPr="006F6005" w:rsidRDefault="006F6005" w:rsidP="006F6005">
      <w:pPr>
        <w:ind w:firstLine="709"/>
        <w:jc w:val="both"/>
        <w:rPr>
          <w:sz w:val="24"/>
          <w:szCs w:val="24"/>
          <w:lang w:eastAsia="en-US"/>
        </w:rPr>
      </w:pPr>
      <w:r w:rsidRPr="006F6005">
        <w:rPr>
          <w:sz w:val="24"/>
          <w:szCs w:val="24"/>
          <w:lang w:eastAsia="en-US"/>
        </w:rPr>
        <w:t xml:space="preserve">В Иркутской области доля туризма в ВРП Иркутской области пока составляет только 0,5%. По оценочным данным, объем туристского потока в Иркутскую область за 2017 год увеличился на 4,7% по сравнению с прошлым годом и составил 1597,8 тыс. человек, из них количество иностранных туристов выросло на 34,6% и составило 211,0 тыс. человек. Данный прирост обусловлен не только изменением курса рубля, но и межгосударственной политикой, направленной на снижение въездных и выездных барьеров. </w:t>
      </w:r>
    </w:p>
    <w:p w:rsidR="006F6005" w:rsidRPr="006F6005" w:rsidRDefault="006F6005" w:rsidP="006F6005">
      <w:pPr>
        <w:ind w:firstLine="709"/>
        <w:jc w:val="both"/>
        <w:rPr>
          <w:sz w:val="24"/>
          <w:szCs w:val="24"/>
          <w:lang w:eastAsia="en-US"/>
        </w:rPr>
      </w:pPr>
      <w:r w:rsidRPr="006F6005">
        <w:rPr>
          <w:sz w:val="24"/>
          <w:szCs w:val="24"/>
          <w:lang w:eastAsia="en-US"/>
        </w:rPr>
        <w:t>Объем платных услуг в туристско-рекреационной сфере Иркутской области, предоставленных в 2017 году, по оценочным данным составил 5 600,6 тыс. руб. и увеличился по сравнению с предшествующим годом на 4,3%.</w:t>
      </w:r>
    </w:p>
    <w:p w:rsidR="006F6005" w:rsidRPr="006F6005" w:rsidRDefault="006F6005" w:rsidP="006F6005">
      <w:pPr>
        <w:ind w:firstLine="709"/>
        <w:jc w:val="both"/>
        <w:rPr>
          <w:sz w:val="24"/>
          <w:szCs w:val="24"/>
          <w:lang w:eastAsia="en-US"/>
        </w:rPr>
      </w:pPr>
      <w:r w:rsidRPr="006F6005">
        <w:rPr>
          <w:sz w:val="24"/>
          <w:szCs w:val="24"/>
          <w:lang w:eastAsia="en-US"/>
        </w:rPr>
        <w:t xml:space="preserve">На конец 2017 года на территории Иркутской области осуществляло деятельность 124 туроператора и функционировало 498 коллективных и иных средств размещения, в </w:t>
      </w:r>
      <w:r w:rsidRPr="006F6005">
        <w:rPr>
          <w:sz w:val="24"/>
          <w:szCs w:val="24"/>
          <w:lang w:eastAsia="en-US"/>
        </w:rPr>
        <w:lastRenderedPageBreak/>
        <w:t>том числе 8 классифицированных, из которых 6 прошли классификацию в 2017 году. Из 8 КСР категорию «четыре звезды» имеет 2 КСР, категорию «три звезды» - 2 КСР, категорию «две звезды» - 3 КСР, категорию «без звезд» - 1 КСР.</w:t>
      </w:r>
    </w:p>
    <w:p w:rsidR="006F6005" w:rsidRPr="006F6005" w:rsidRDefault="006F6005" w:rsidP="006F6005">
      <w:pPr>
        <w:ind w:firstLine="709"/>
        <w:jc w:val="both"/>
        <w:rPr>
          <w:sz w:val="24"/>
          <w:szCs w:val="24"/>
          <w:lang w:eastAsia="en-US"/>
        </w:rPr>
      </w:pPr>
      <w:r w:rsidRPr="006F6005">
        <w:rPr>
          <w:sz w:val="24"/>
          <w:szCs w:val="24"/>
          <w:lang w:eastAsia="en-US"/>
        </w:rPr>
        <w:t>Сумма налоговых поступлений в консолидированный бюджет Иркутской области от деятельности гостиниц и ресторанов, а также туристических агентств за 2017 год по оценочным данным увеличился по сравнению с прошлым годом на 12,2 % и составил 722,3 млн. рублей.</w:t>
      </w:r>
    </w:p>
    <w:p w:rsidR="006F6005" w:rsidRPr="006F6005" w:rsidRDefault="006F6005" w:rsidP="006F6005">
      <w:pPr>
        <w:ind w:firstLine="709"/>
        <w:jc w:val="both"/>
        <w:rPr>
          <w:sz w:val="24"/>
          <w:szCs w:val="24"/>
          <w:lang w:eastAsia="en-US"/>
        </w:rPr>
      </w:pPr>
      <w:r w:rsidRPr="006F6005">
        <w:rPr>
          <w:sz w:val="24"/>
          <w:szCs w:val="24"/>
          <w:lang w:eastAsia="en-US"/>
        </w:rPr>
        <w:t xml:space="preserve">Иркутская область является одним из лидеров среди регионов Сибирского Федерального округа по численности размещенных лиц в коллективных средствах размещения и входит в первую десятку регионов-лидеров по приему туристов в России, что обусловлено наличием на территории региона уникальных природно-рекреационных ресурсов, в первую очередь, озера Байкал, а также значительным культурно-историческим потенциалом и разнообразием этнических культур. </w:t>
      </w:r>
    </w:p>
    <w:p w:rsidR="006F6005" w:rsidRPr="006F6005" w:rsidRDefault="006F6005" w:rsidP="006F6005">
      <w:pPr>
        <w:ind w:firstLine="709"/>
        <w:jc w:val="both"/>
        <w:rPr>
          <w:sz w:val="24"/>
          <w:szCs w:val="24"/>
          <w:lang w:eastAsia="en-US"/>
        </w:rPr>
      </w:pPr>
      <w:r w:rsidRPr="006F6005">
        <w:rPr>
          <w:sz w:val="24"/>
          <w:szCs w:val="24"/>
          <w:lang w:eastAsia="en-US"/>
        </w:rPr>
        <w:t>По итогам исследования Центра информационных коммуникаций «Рейтинг», опубликованного журналом «Отдых в России», в 2016 году Иркутская область переместилась с 15-го на 13-ое место в рейтинге туристической привлекательности среди регионов России. За последние пять лет количество туристских прибытий в регион увеличилось более чем на 80%, что свидетельствует о растущем интересе в отдыхе на Байкале.</w:t>
      </w:r>
    </w:p>
    <w:p w:rsidR="006F6005" w:rsidRPr="006F6005" w:rsidRDefault="006F6005" w:rsidP="006F6005">
      <w:pPr>
        <w:ind w:firstLine="709"/>
        <w:jc w:val="both"/>
        <w:rPr>
          <w:sz w:val="24"/>
          <w:szCs w:val="24"/>
          <w:lang w:eastAsia="en-US"/>
        </w:rPr>
      </w:pPr>
      <w:r w:rsidRPr="006F6005">
        <w:rPr>
          <w:sz w:val="24"/>
          <w:szCs w:val="24"/>
          <w:lang w:eastAsia="en-US"/>
        </w:rPr>
        <w:t xml:space="preserve">Если говорить о тенденциях развития по видам туризма, то в настоящее время по статистике в тройке самых популярных видов туризма в России находится оздоровительный  туризм, следующий сразу после пляжного и экскурсионного. </w:t>
      </w:r>
    </w:p>
    <w:p w:rsidR="006F6005" w:rsidRPr="006F6005" w:rsidRDefault="006F6005" w:rsidP="006F6005">
      <w:pPr>
        <w:ind w:firstLine="709"/>
        <w:jc w:val="both"/>
        <w:rPr>
          <w:sz w:val="24"/>
          <w:szCs w:val="24"/>
          <w:lang w:eastAsia="en-US"/>
        </w:rPr>
      </w:pPr>
      <w:r w:rsidRPr="006F6005">
        <w:rPr>
          <w:sz w:val="24"/>
          <w:szCs w:val="24"/>
          <w:lang w:eastAsia="en-US"/>
        </w:rPr>
        <w:t>В Иркутской области по результатам предпочтений туристов оздоровительный туризм также вошел в приоритетные направления, однако на сегодняшний момент его доля в общей структуре целей пребывания туристов весьма незначительна.</w:t>
      </w:r>
    </w:p>
    <w:p w:rsidR="006F6005" w:rsidRDefault="006F6005" w:rsidP="006F6005">
      <w:pPr>
        <w:ind w:firstLine="709"/>
        <w:jc w:val="both"/>
        <w:rPr>
          <w:sz w:val="24"/>
          <w:szCs w:val="24"/>
          <w:lang w:eastAsia="en-US"/>
        </w:rPr>
      </w:pPr>
      <w:r w:rsidRPr="006F6005">
        <w:rPr>
          <w:sz w:val="24"/>
          <w:szCs w:val="24"/>
          <w:lang w:eastAsia="en-US"/>
        </w:rPr>
        <w:t xml:space="preserve">По оценке предпочтений, оздоровительный туризм в регионе держит третье место, после экологического и активного видов туризма, причем география таких туристов складывается из местных туристов соседних районов Иркутской области, россиян с логистикой менее одного часа и не резидентами РФ с транспортировкой до места назначения не более трех часов. </w:t>
      </w:r>
    </w:p>
    <w:p w:rsidR="001E397A" w:rsidRPr="006F6005" w:rsidRDefault="001E397A" w:rsidP="006F6005">
      <w:pPr>
        <w:ind w:firstLine="709"/>
        <w:jc w:val="both"/>
        <w:rPr>
          <w:sz w:val="24"/>
          <w:szCs w:val="24"/>
          <w:lang w:eastAsia="en-US"/>
        </w:rPr>
      </w:pPr>
    </w:p>
    <w:p w:rsidR="006F6005" w:rsidRPr="006F6005" w:rsidRDefault="006F6005" w:rsidP="006F6005">
      <w:pPr>
        <w:ind w:firstLine="709"/>
        <w:jc w:val="center"/>
        <w:rPr>
          <w:b/>
          <w:sz w:val="24"/>
          <w:szCs w:val="24"/>
          <w:lang w:eastAsia="en-US"/>
        </w:rPr>
      </w:pPr>
      <w:r w:rsidRPr="006F6005">
        <w:rPr>
          <w:b/>
          <w:sz w:val="24"/>
          <w:szCs w:val="24"/>
          <w:lang w:eastAsia="en-US"/>
        </w:rPr>
        <w:t>Оценка предпочтений по видам туризма в Иркутской области</w:t>
      </w:r>
    </w:p>
    <w:p w:rsidR="006F6005" w:rsidRPr="006F6005" w:rsidRDefault="006F6005" w:rsidP="006F6005">
      <w:pPr>
        <w:jc w:val="center"/>
        <w:rPr>
          <w:sz w:val="24"/>
          <w:szCs w:val="24"/>
          <w:lang w:eastAsia="en-US"/>
        </w:rPr>
      </w:pPr>
      <w:r w:rsidRPr="006F6005">
        <w:rPr>
          <w:noProof/>
          <w:szCs w:val="28"/>
        </w:rPr>
        <w:drawing>
          <wp:inline distT="0" distB="0" distL="0" distR="0" wp14:anchorId="70E1ECD0" wp14:editId="2646C9B8">
            <wp:extent cx="3293863" cy="2923953"/>
            <wp:effectExtent l="19050" t="0" r="1787" b="0"/>
            <wp:docPr id="39" name="Рисунок 4" descr="C:\Users\1\YandexDisk-usolceva-av2015\Скриншоты\2016-03-17 02-19-37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YandexDisk-usolceva-av2015\Скриншоты\2016-03-17 02-19-37 Скриншот экрана.png"/>
                    <pic:cNvPicPr>
                      <a:picLocks noChangeAspect="1" noChangeArrowheads="1"/>
                    </pic:cNvPicPr>
                  </pic:nvPicPr>
                  <pic:blipFill>
                    <a:blip r:embed="rId46" cstate="print"/>
                    <a:srcRect t="6143"/>
                    <a:stretch>
                      <a:fillRect/>
                    </a:stretch>
                  </pic:blipFill>
                  <pic:spPr bwMode="auto">
                    <a:xfrm>
                      <a:off x="0" y="0"/>
                      <a:ext cx="3293863" cy="2923953"/>
                    </a:xfrm>
                    <a:prstGeom prst="rect">
                      <a:avLst/>
                    </a:prstGeom>
                    <a:noFill/>
                    <a:ln w="9525">
                      <a:noFill/>
                      <a:miter lim="800000"/>
                      <a:headEnd/>
                      <a:tailEnd/>
                    </a:ln>
                  </pic:spPr>
                </pic:pic>
              </a:graphicData>
            </a:graphic>
          </wp:inline>
        </w:drawing>
      </w:r>
    </w:p>
    <w:p w:rsidR="006F6005" w:rsidRDefault="006F6005" w:rsidP="006F6005">
      <w:pPr>
        <w:ind w:firstLine="709"/>
        <w:jc w:val="both"/>
        <w:rPr>
          <w:sz w:val="24"/>
          <w:szCs w:val="24"/>
          <w:lang w:eastAsia="en-US"/>
        </w:rPr>
      </w:pPr>
      <w:r w:rsidRPr="006F6005">
        <w:rPr>
          <w:sz w:val="24"/>
          <w:szCs w:val="24"/>
          <w:lang w:eastAsia="en-US"/>
        </w:rPr>
        <w:t>Слюдянский район как один из трех территорий Прибайкалья является одним из перспективнейших территорий Иркутской области для развития туристкой индустрии.</w:t>
      </w:r>
    </w:p>
    <w:p w:rsidR="0065510E" w:rsidRDefault="0065510E" w:rsidP="006F6005">
      <w:pPr>
        <w:ind w:firstLine="709"/>
        <w:jc w:val="both"/>
        <w:rPr>
          <w:sz w:val="24"/>
          <w:szCs w:val="24"/>
          <w:lang w:eastAsia="en-US"/>
        </w:rPr>
      </w:pPr>
      <w:r>
        <w:rPr>
          <w:sz w:val="24"/>
          <w:szCs w:val="24"/>
          <w:lang w:eastAsia="en-US"/>
        </w:rPr>
        <w:lastRenderedPageBreak/>
        <w:t>Однако в связи с нахождение большей части Слюдянского района в границах Центральной экологической зоны Байкальской природной территории, развитие туризма здесь возможно в рамках Правил организации туризма и отдыха в ЦЭЗ БПТ Иркутской области, которые в настоящее время  разрабатываются на уровне Правительства Иркутской области. Основой для развития туризма должно служить создание туристско-рекреационных зон</w:t>
      </w:r>
      <w:r w:rsidR="00E169E1">
        <w:rPr>
          <w:sz w:val="24"/>
          <w:szCs w:val="24"/>
          <w:lang w:eastAsia="en-US"/>
        </w:rPr>
        <w:t xml:space="preserve">, которые будут представлять из себя зоны, перспективные для развития туризма на основе анализа правовых природоохранных ограничений ЦЭЗ БПТ с учетом существующих хозяйственно-экономических функций и сложившегося рекреационного использования территории. </w:t>
      </w:r>
    </w:p>
    <w:p w:rsidR="0065510E" w:rsidRDefault="0065510E" w:rsidP="006F6005">
      <w:pPr>
        <w:ind w:firstLine="709"/>
        <w:jc w:val="both"/>
        <w:rPr>
          <w:sz w:val="24"/>
          <w:szCs w:val="24"/>
          <w:lang w:eastAsia="en-US"/>
        </w:rPr>
      </w:pPr>
      <w:r>
        <w:rPr>
          <w:sz w:val="24"/>
          <w:szCs w:val="24"/>
          <w:lang w:eastAsia="en-US"/>
        </w:rPr>
        <w:t xml:space="preserve">Проведенная </w:t>
      </w:r>
      <w:r w:rsidR="00E169E1">
        <w:rPr>
          <w:sz w:val="24"/>
          <w:szCs w:val="24"/>
          <w:lang w:eastAsia="en-US"/>
        </w:rPr>
        <w:t xml:space="preserve">ФГБУ Науки Институт географии им. В.Б. Сочавы Сибирского отделения РАН </w:t>
      </w:r>
      <w:r w:rsidR="00FE73DF">
        <w:rPr>
          <w:sz w:val="24"/>
          <w:szCs w:val="24"/>
          <w:lang w:eastAsia="en-US"/>
        </w:rPr>
        <w:t>(</w:t>
      </w:r>
      <w:r w:rsidR="00E169E1">
        <w:rPr>
          <w:sz w:val="24"/>
          <w:szCs w:val="24"/>
          <w:lang w:eastAsia="en-US"/>
        </w:rPr>
        <w:t>в рамках отчета о научно-исследовательской работе по теме «Расчет норм рекреационной нагрузки для организованного и неорганизованного отдыха в ЦЭЗ БПТ Иркутской области»</w:t>
      </w:r>
      <w:r w:rsidR="00FE73DF">
        <w:rPr>
          <w:sz w:val="24"/>
          <w:szCs w:val="24"/>
          <w:lang w:eastAsia="en-US"/>
        </w:rPr>
        <w:t>)</w:t>
      </w:r>
      <w:r w:rsidR="00E169E1">
        <w:rPr>
          <w:sz w:val="24"/>
          <w:szCs w:val="24"/>
          <w:lang w:eastAsia="en-US"/>
        </w:rPr>
        <w:t xml:space="preserve"> </w:t>
      </w:r>
      <w:r>
        <w:rPr>
          <w:sz w:val="24"/>
          <w:szCs w:val="24"/>
          <w:lang w:eastAsia="en-US"/>
        </w:rPr>
        <w:t xml:space="preserve">оценка состояния природных экосистем показала высокую степень деградированности </w:t>
      </w:r>
      <w:r w:rsidR="00FE73DF">
        <w:rPr>
          <w:sz w:val="24"/>
          <w:szCs w:val="24"/>
          <w:lang w:eastAsia="en-US"/>
        </w:rPr>
        <w:t xml:space="preserve">природных экосистем </w:t>
      </w:r>
      <w:r>
        <w:rPr>
          <w:sz w:val="24"/>
          <w:szCs w:val="24"/>
          <w:lang w:eastAsia="en-US"/>
        </w:rPr>
        <w:t>(</w:t>
      </w:r>
      <w:r>
        <w:rPr>
          <w:sz w:val="24"/>
          <w:szCs w:val="24"/>
          <w:lang w:val="en-US" w:eastAsia="en-US"/>
        </w:rPr>
        <w:t>IV</w:t>
      </w:r>
      <w:r w:rsidRPr="0065510E">
        <w:rPr>
          <w:sz w:val="24"/>
          <w:szCs w:val="24"/>
          <w:lang w:eastAsia="en-US"/>
        </w:rPr>
        <w:t xml:space="preserve"> </w:t>
      </w:r>
      <w:r>
        <w:rPr>
          <w:sz w:val="24"/>
          <w:szCs w:val="24"/>
          <w:lang w:eastAsia="en-US"/>
        </w:rPr>
        <w:t>и</w:t>
      </w:r>
      <w:r w:rsidRPr="0065510E">
        <w:rPr>
          <w:sz w:val="24"/>
          <w:szCs w:val="24"/>
          <w:lang w:eastAsia="en-US"/>
        </w:rPr>
        <w:t xml:space="preserve"> </w:t>
      </w:r>
      <w:r>
        <w:rPr>
          <w:sz w:val="24"/>
          <w:szCs w:val="24"/>
          <w:lang w:val="en-US" w:eastAsia="en-US"/>
        </w:rPr>
        <w:t>V</w:t>
      </w:r>
      <w:r>
        <w:rPr>
          <w:sz w:val="24"/>
          <w:szCs w:val="24"/>
          <w:lang w:eastAsia="en-US"/>
        </w:rPr>
        <w:t xml:space="preserve"> степень дигрессии)  на туристических зонах Новоснежнинского муниципального образ</w:t>
      </w:r>
      <w:r w:rsidR="00E169E1">
        <w:rPr>
          <w:sz w:val="24"/>
          <w:szCs w:val="24"/>
          <w:lang w:eastAsia="en-US"/>
        </w:rPr>
        <w:t>о</w:t>
      </w:r>
      <w:r>
        <w:rPr>
          <w:sz w:val="24"/>
          <w:szCs w:val="24"/>
          <w:lang w:eastAsia="en-US"/>
        </w:rPr>
        <w:t xml:space="preserve">вания. </w:t>
      </w:r>
    </w:p>
    <w:p w:rsidR="00A91A15" w:rsidRDefault="0065510E" w:rsidP="00A91A15">
      <w:pPr>
        <w:jc w:val="center"/>
        <w:rPr>
          <w:sz w:val="24"/>
          <w:szCs w:val="24"/>
          <w:lang w:eastAsia="en-US"/>
        </w:rPr>
      </w:pPr>
      <w:r>
        <w:rPr>
          <w:noProof/>
        </w:rPr>
        <w:drawing>
          <wp:inline distT="0" distB="0" distL="0" distR="0" wp14:anchorId="04B56FBD" wp14:editId="3F8C5B9C">
            <wp:extent cx="5471091" cy="4410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67584" cy="4407248"/>
                    </a:xfrm>
                    <a:prstGeom prst="rect">
                      <a:avLst/>
                    </a:prstGeom>
                  </pic:spPr>
                </pic:pic>
              </a:graphicData>
            </a:graphic>
          </wp:inline>
        </w:drawing>
      </w:r>
    </w:p>
    <w:p w:rsidR="0065510E" w:rsidRDefault="0065510E" w:rsidP="00A91A15">
      <w:pPr>
        <w:jc w:val="both"/>
        <w:rPr>
          <w:rFonts w:eastAsia="MS Mincho"/>
          <w:sz w:val="24"/>
          <w:szCs w:val="24"/>
          <w:lang w:eastAsia="en-US"/>
        </w:rPr>
      </w:pPr>
      <w:r>
        <w:rPr>
          <w:sz w:val="24"/>
          <w:szCs w:val="24"/>
          <w:lang w:eastAsia="en-US"/>
        </w:rPr>
        <w:t xml:space="preserve">Рис. </w:t>
      </w:r>
      <w:r w:rsidRPr="0065510E">
        <w:rPr>
          <w:rFonts w:eastAsia="MS Mincho"/>
          <w:sz w:val="24"/>
          <w:szCs w:val="24"/>
          <w:lang w:eastAsia="en-US"/>
        </w:rPr>
        <w:t>Рекреационная нагрузка на южном побережье оз.Байкал</w:t>
      </w:r>
      <w:r w:rsidR="00A91A15">
        <w:rPr>
          <w:rFonts w:eastAsia="MS Mincho"/>
          <w:sz w:val="24"/>
          <w:szCs w:val="24"/>
          <w:lang w:eastAsia="en-US"/>
        </w:rPr>
        <w:t xml:space="preserve"> и состояние природных экосистем в местах массового отдыха, Слюдянский район.</w:t>
      </w:r>
    </w:p>
    <w:p w:rsidR="0065510E" w:rsidRPr="006F6005" w:rsidRDefault="0065510E" w:rsidP="006F6005">
      <w:pPr>
        <w:ind w:firstLine="709"/>
        <w:jc w:val="both"/>
        <w:rPr>
          <w:sz w:val="24"/>
          <w:szCs w:val="24"/>
          <w:lang w:eastAsia="en-US"/>
        </w:rPr>
      </w:pPr>
    </w:p>
    <w:p w:rsidR="004A09E0" w:rsidRDefault="004A09E0" w:rsidP="006F6005">
      <w:pPr>
        <w:ind w:firstLine="709"/>
        <w:jc w:val="both"/>
        <w:rPr>
          <w:sz w:val="24"/>
          <w:szCs w:val="24"/>
          <w:lang w:eastAsia="en-US"/>
        </w:rPr>
      </w:pPr>
      <w:r>
        <w:rPr>
          <w:sz w:val="24"/>
          <w:szCs w:val="24"/>
          <w:lang w:eastAsia="en-US"/>
        </w:rPr>
        <w:t xml:space="preserve">Данное исследование </w:t>
      </w:r>
      <w:r w:rsidR="00FE73DF">
        <w:rPr>
          <w:sz w:val="24"/>
          <w:szCs w:val="24"/>
          <w:lang w:eastAsia="en-US"/>
        </w:rPr>
        <w:t xml:space="preserve">также </w:t>
      </w:r>
      <w:r>
        <w:rPr>
          <w:sz w:val="24"/>
          <w:szCs w:val="24"/>
          <w:lang w:eastAsia="en-US"/>
        </w:rPr>
        <w:t xml:space="preserve">показало, что развитие туризма в ТРЗ возможно путем создания соответствующей инфраструктуры. </w:t>
      </w:r>
    </w:p>
    <w:p w:rsidR="006F6005" w:rsidRPr="006F6005" w:rsidRDefault="006F6005" w:rsidP="006F6005">
      <w:pPr>
        <w:ind w:firstLine="709"/>
        <w:jc w:val="both"/>
        <w:rPr>
          <w:sz w:val="24"/>
          <w:szCs w:val="24"/>
          <w:lang w:eastAsia="en-US"/>
        </w:rPr>
      </w:pPr>
      <w:r w:rsidRPr="006F6005">
        <w:rPr>
          <w:sz w:val="24"/>
          <w:szCs w:val="24"/>
          <w:lang w:eastAsia="en-US"/>
        </w:rPr>
        <w:t xml:space="preserve">Создание полноценной инфраструктуры туризма на побережье озера Байкал планируется посредством формирования системы туристско-рекреационного кластера Иркутской области с выделением Прибайкальских территорий в  Иркутской области под единое название «Байкальское созвездие» (Иркутский район, Ольхонский район, Слюдянский район).  </w:t>
      </w:r>
    </w:p>
    <w:p w:rsidR="006F6005" w:rsidRPr="006F6005" w:rsidRDefault="006F6005" w:rsidP="006F6005">
      <w:pPr>
        <w:ind w:firstLine="709"/>
        <w:jc w:val="both"/>
        <w:rPr>
          <w:sz w:val="24"/>
          <w:szCs w:val="24"/>
          <w:lang w:eastAsia="en-US"/>
        </w:rPr>
      </w:pPr>
      <w:r w:rsidRPr="006F6005">
        <w:rPr>
          <w:sz w:val="24"/>
          <w:szCs w:val="24"/>
          <w:lang w:eastAsia="en-US"/>
        </w:rPr>
        <w:lastRenderedPageBreak/>
        <w:t xml:space="preserve">Одной из ключевых целей создания системы туристско-рекреационных кластеров  «Байкальское созвездие» является создание полноценной инфраструктуры туризма на побережье озера Байкал.  </w:t>
      </w:r>
    </w:p>
    <w:p w:rsidR="006F6005" w:rsidRPr="006F6005" w:rsidRDefault="006F6005" w:rsidP="006F6005">
      <w:pPr>
        <w:ind w:firstLine="709"/>
        <w:jc w:val="both"/>
        <w:rPr>
          <w:sz w:val="24"/>
          <w:szCs w:val="24"/>
          <w:lang w:eastAsia="en-US"/>
        </w:rPr>
      </w:pPr>
      <w:r w:rsidRPr="006F6005">
        <w:rPr>
          <w:sz w:val="24"/>
          <w:szCs w:val="24"/>
          <w:lang w:eastAsia="en-US"/>
        </w:rPr>
        <w:t xml:space="preserve">Звеньями туристских кластеров являются подкластеры, состоящие из туристских дестинаций (рис.1). </w:t>
      </w:r>
    </w:p>
    <w:p w:rsidR="006F6005" w:rsidRPr="006F6005" w:rsidRDefault="006F6005" w:rsidP="006F6005">
      <w:pPr>
        <w:ind w:firstLine="709"/>
        <w:jc w:val="both"/>
        <w:rPr>
          <w:sz w:val="24"/>
          <w:szCs w:val="24"/>
          <w:highlight w:val="lightGray"/>
          <w:lang w:eastAsia="en-US"/>
        </w:rPr>
      </w:pPr>
    </w:p>
    <w:p w:rsidR="006F6005" w:rsidRPr="006F6005" w:rsidRDefault="006F6005" w:rsidP="006F6005">
      <w:pPr>
        <w:jc w:val="both"/>
        <w:rPr>
          <w:sz w:val="24"/>
          <w:szCs w:val="24"/>
          <w:highlight w:val="lightGray"/>
          <w:lang w:eastAsia="en-US"/>
        </w:rPr>
      </w:pPr>
      <w:r w:rsidRPr="006F6005">
        <w:rPr>
          <w:noProof/>
          <w:sz w:val="24"/>
          <w:szCs w:val="24"/>
        </w:rPr>
        <w:drawing>
          <wp:inline distT="0" distB="0" distL="0" distR="0" wp14:anchorId="06A3411F" wp14:editId="400606BF">
            <wp:extent cx="6032311" cy="1849272"/>
            <wp:effectExtent l="0" t="0" r="0" b="1778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6F6005" w:rsidRPr="006F6005" w:rsidRDefault="006F6005" w:rsidP="006F6005">
      <w:pPr>
        <w:ind w:firstLine="709"/>
        <w:jc w:val="both"/>
        <w:rPr>
          <w:sz w:val="24"/>
          <w:szCs w:val="24"/>
          <w:lang w:eastAsia="en-US"/>
        </w:rPr>
      </w:pPr>
      <w:r w:rsidRPr="006F6005">
        <w:rPr>
          <w:sz w:val="24"/>
          <w:szCs w:val="24"/>
          <w:lang w:eastAsia="en-US"/>
        </w:rPr>
        <w:t>Рис 1. Состав туристско-рекреационного кластера.</w:t>
      </w:r>
    </w:p>
    <w:p w:rsidR="006F6005" w:rsidRPr="006F6005" w:rsidRDefault="006F6005" w:rsidP="006F6005">
      <w:pPr>
        <w:ind w:firstLine="709"/>
        <w:jc w:val="both"/>
        <w:rPr>
          <w:sz w:val="24"/>
          <w:szCs w:val="24"/>
          <w:highlight w:val="lightGray"/>
          <w:lang w:eastAsia="en-US"/>
        </w:rPr>
      </w:pPr>
    </w:p>
    <w:p w:rsidR="006F6005" w:rsidRPr="006F6005" w:rsidRDefault="006F6005" w:rsidP="006F6005">
      <w:pPr>
        <w:ind w:firstLine="709"/>
        <w:jc w:val="both"/>
        <w:rPr>
          <w:sz w:val="24"/>
          <w:szCs w:val="24"/>
          <w:lang w:eastAsia="en-US"/>
        </w:rPr>
      </w:pPr>
      <w:r w:rsidRPr="006F6005">
        <w:rPr>
          <w:sz w:val="24"/>
          <w:szCs w:val="24"/>
          <w:lang w:eastAsia="en-US"/>
        </w:rPr>
        <w:t>Туристская дестинация представляет собой  географическую территорию, характеризующаяся высокой концентрацией туристских ресурсов, а также располагающая необходимой обеспечивающей и вспомогательной инфраструктурой. Данная территория служит главной целью путешествия для туриста и удовлетворяет весь спектр его потребностей, причем, чем больше потребностей способна удовлетворить дестинация, тем выше ее конкурентоспособные преимущества.</w:t>
      </w:r>
    </w:p>
    <w:p w:rsidR="006F6005" w:rsidRPr="006F6005" w:rsidRDefault="006F6005" w:rsidP="006F6005">
      <w:pPr>
        <w:ind w:firstLine="709"/>
        <w:jc w:val="both"/>
        <w:rPr>
          <w:sz w:val="24"/>
          <w:szCs w:val="24"/>
          <w:lang w:eastAsia="en-US"/>
        </w:rPr>
      </w:pPr>
      <w:r w:rsidRPr="006F6005">
        <w:rPr>
          <w:sz w:val="24"/>
          <w:szCs w:val="24"/>
          <w:lang w:eastAsia="en-US"/>
        </w:rPr>
        <w:t>Поэтому каждая туристская дестинация состоит из следующих подсистем:</w:t>
      </w:r>
    </w:p>
    <w:p w:rsidR="006F6005" w:rsidRPr="006F6005" w:rsidRDefault="006F6005" w:rsidP="006F6005">
      <w:pPr>
        <w:ind w:firstLine="709"/>
        <w:jc w:val="both"/>
        <w:rPr>
          <w:sz w:val="24"/>
          <w:szCs w:val="24"/>
          <w:lang w:eastAsia="en-US"/>
        </w:rPr>
      </w:pPr>
      <w:r w:rsidRPr="006F6005">
        <w:rPr>
          <w:sz w:val="24"/>
          <w:szCs w:val="24"/>
          <w:lang w:eastAsia="en-US"/>
        </w:rPr>
        <w:t xml:space="preserve">1) рекреационные ресурсы – объекты аттракции, подразделяющиеся на природный комплекс и культурно-исторические  достопримечательности; </w:t>
      </w:r>
    </w:p>
    <w:p w:rsidR="006F6005" w:rsidRPr="006F6005" w:rsidRDefault="006F6005" w:rsidP="006F6005">
      <w:pPr>
        <w:ind w:firstLine="709"/>
        <w:jc w:val="both"/>
        <w:rPr>
          <w:sz w:val="24"/>
          <w:szCs w:val="24"/>
          <w:lang w:eastAsia="en-US"/>
        </w:rPr>
      </w:pPr>
      <w:r w:rsidRPr="006F6005">
        <w:rPr>
          <w:sz w:val="24"/>
          <w:szCs w:val="24"/>
          <w:lang w:eastAsia="en-US"/>
        </w:rPr>
        <w:t>2) туристская инфраструктура</w:t>
      </w:r>
      <w:r w:rsidRPr="006F6005">
        <w:rPr>
          <w:b/>
          <w:sz w:val="24"/>
          <w:szCs w:val="24"/>
          <w:lang w:eastAsia="en-US"/>
        </w:rPr>
        <w:t xml:space="preserve"> </w:t>
      </w:r>
      <w:r w:rsidRPr="006F6005">
        <w:rPr>
          <w:sz w:val="24"/>
          <w:szCs w:val="24"/>
          <w:lang w:eastAsia="en-US"/>
        </w:rPr>
        <w:t xml:space="preserve">  как база в виде комплекса зданий, строений и сооружений, необходимых для обеспечения комфортного пребывания туриста в территории, обладающими определенными техническими ресурсами. Инфраструктура подразделяется на следующие составляющие:</w:t>
      </w:r>
    </w:p>
    <w:p w:rsidR="006F6005" w:rsidRPr="006F6005" w:rsidRDefault="006F6005" w:rsidP="006F6005">
      <w:pPr>
        <w:ind w:firstLine="709"/>
        <w:jc w:val="both"/>
        <w:rPr>
          <w:sz w:val="24"/>
          <w:szCs w:val="24"/>
          <w:lang w:eastAsia="en-US"/>
        </w:rPr>
      </w:pPr>
      <w:r w:rsidRPr="006F6005">
        <w:rPr>
          <w:sz w:val="24"/>
          <w:szCs w:val="24"/>
          <w:lang w:eastAsia="en-US"/>
        </w:rPr>
        <w:t xml:space="preserve">- основная инфраструктура (предприятия, обеспечивающие туристам транспортное обслуживание, питание, гостиничное обслуживание, отдых, лечение и развлечения); </w:t>
      </w:r>
    </w:p>
    <w:p w:rsidR="006F6005" w:rsidRPr="006F6005" w:rsidRDefault="006F6005" w:rsidP="006F6005">
      <w:pPr>
        <w:ind w:firstLine="709"/>
        <w:jc w:val="both"/>
        <w:rPr>
          <w:sz w:val="24"/>
          <w:szCs w:val="24"/>
          <w:lang w:eastAsia="en-US"/>
        </w:rPr>
      </w:pPr>
      <w:r w:rsidRPr="006F6005">
        <w:rPr>
          <w:sz w:val="24"/>
          <w:szCs w:val="24"/>
          <w:lang w:eastAsia="en-US"/>
        </w:rPr>
        <w:t>- смежная инфраструктура (организации, оказывающие дополнительные и сопутствующие услуги туристам. К таким можно отнести предприятия бытового обслуживания; проката; выставочные комплексы; компании, выпускающие сувениры; страховые организации; финансовые организации; предприятия розничной торговли);</w:t>
      </w:r>
    </w:p>
    <w:p w:rsidR="006F6005" w:rsidRPr="006F6005" w:rsidRDefault="006F6005" w:rsidP="006F6005">
      <w:pPr>
        <w:ind w:firstLine="709"/>
        <w:jc w:val="both"/>
        <w:rPr>
          <w:sz w:val="24"/>
          <w:szCs w:val="24"/>
          <w:lang w:eastAsia="en-US"/>
        </w:rPr>
      </w:pPr>
      <w:r w:rsidRPr="006F6005">
        <w:rPr>
          <w:sz w:val="24"/>
          <w:szCs w:val="24"/>
          <w:lang w:eastAsia="en-US"/>
        </w:rPr>
        <w:t>- жизнеобеспечивающая инфраструктура: общая и специальная (общая-совокупность инженерных, транспортных, коммуникационных, энергетических и прочих средств и сооружений, обеспечивающих нормальную жизнедеятельность дестинации; специальная - подъездные пути на территориях объектов туризма, пешеходные тропы, автономные системы канализации и утилизации, телекоммуникации);</w:t>
      </w:r>
    </w:p>
    <w:p w:rsidR="006F6005" w:rsidRPr="006F6005" w:rsidRDefault="006F6005" w:rsidP="006F6005">
      <w:pPr>
        <w:ind w:firstLine="709"/>
        <w:jc w:val="both"/>
        <w:rPr>
          <w:sz w:val="24"/>
          <w:szCs w:val="24"/>
          <w:lang w:eastAsia="en-US"/>
        </w:rPr>
      </w:pPr>
      <w:r w:rsidRPr="006F6005">
        <w:rPr>
          <w:sz w:val="24"/>
          <w:szCs w:val="24"/>
          <w:lang w:eastAsia="en-US"/>
        </w:rPr>
        <w:t xml:space="preserve">3) сопутствующий сервис, включающий информационную и навигационную систему (в т.ч. сетевые средства виртуального ознакомления с природными ресурсами и культурно-историческими достопримечательностями).  </w:t>
      </w:r>
    </w:p>
    <w:p w:rsidR="006F6005" w:rsidRPr="006F6005" w:rsidRDefault="006F6005" w:rsidP="006F6005">
      <w:pPr>
        <w:ind w:firstLine="709"/>
        <w:jc w:val="both"/>
        <w:rPr>
          <w:sz w:val="24"/>
          <w:szCs w:val="24"/>
          <w:lang w:eastAsia="en-US"/>
        </w:rPr>
      </w:pPr>
      <w:r w:rsidRPr="006F6005">
        <w:rPr>
          <w:sz w:val="24"/>
          <w:szCs w:val="24"/>
          <w:lang w:eastAsia="en-US"/>
        </w:rPr>
        <w:t>Объединяют данные туристско-рекреационные подсистемы неотъемлемые участники процесса рекреанты  (отдыхающие), рекреаторы (обслуживающий персонал) и органы управления.</w:t>
      </w:r>
    </w:p>
    <w:p w:rsidR="006F6005" w:rsidRPr="006F6005" w:rsidRDefault="006F6005" w:rsidP="006F6005">
      <w:pPr>
        <w:ind w:firstLine="709"/>
        <w:jc w:val="both"/>
        <w:rPr>
          <w:sz w:val="24"/>
          <w:szCs w:val="24"/>
          <w:lang w:eastAsia="en-US"/>
        </w:rPr>
      </w:pPr>
      <w:r w:rsidRPr="006F6005">
        <w:rPr>
          <w:sz w:val="24"/>
          <w:szCs w:val="24"/>
          <w:lang w:eastAsia="en-US"/>
        </w:rPr>
        <w:t xml:space="preserve">Инфраструктура и сопутствующий сервис туристских дестинаций составляют инфраструктуру и сервис подкластеров. </w:t>
      </w:r>
    </w:p>
    <w:p w:rsidR="006F6005" w:rsidRPr="006F6005" w:rsidRDefault="006F6005" w:rsidP="006F6005">
      <w:pPr>
        <w:ind w:firstLine="709"/>
        <w:jc w:val="both"/>
        <w:rPr>
          <w:sz w:val="24"/>
          <w:szCs w:val="24"/>
          <w:lang w:eastAsia="en-US"/>
        </w:rPr>
      </w:pPr>
      <w:r w:rsidRPr="006F6005">
        <w:rPr>
          <w:sz w:val="24"/>
          <w:szCs w:val="24"/>
          <w:lang w:eastAsia="en-US"/>
        </w:rPr>
        <w:lastRenderedPageBreak/>
        <w:t xml:space="preserve"> Структуру же самого туристско-рекреационного кластера можно представить в виде трех сегментов (рис.2):</w:t>
      </w:r>
    </w:p>
    <w:p w:rsidR="006F6005" w:rsidRPr="006F6005" w:rsidRDefault="006F6005" w:rsidP="006F6005">
      <w:pPr>
        <w:ind w:firstLine="709"/>
        <w:jc w:val="both"/>
        <w:rPr>
          <w:sz w:val="24"/>
          <w:szCs w:val="24"/>
          <w:lang w:eastAsia="en-US"/>
        </w:rPr>
      </w:pPr>
      <w:r w:rsidRPr="006F6005">
        <w:rPr>
          <w:sz w:val="24"/>
          <w:szCs w:val="24"/>
          <w:lang w:eastAsia="en-US"/>
        </w:rPr>
        <w:t>1.</w:t>
      </w:r>
      <w:r w:rsidRPr="006F6005">
        <w:rPr>
          <w:sz w:val="24"/>
          <w:szCs w:val="24"/>
          <w:lang w:eastAsia="en-US"/>
        </w:rPr>
        <w:tab/>
        <w:t>«Ядро кластера» составляют туроператоры и турагенты, которые занимаются созданием, продвижением и реализацией турпродукта дестинаций кластера.</w:t>
      </w:r>
    </w:p>
    <w:p w:rsidR="006F6005" w:rsidRPr="006F6005" w:rsidRDefault="006F6005" w:rsidP="006F6005">
      <w:pPr>
        <w:ind w:firstLine="709"/>
        <w:jc w:val="both"/>
        <w:rPr>
          <w:sz w:val="24"/>
          <w:szCs w:val="24"/>
          <w:lang w:eastAsia="en-US"/>
        </w:rPr>
      </w:pPr>
      <w:r w:rsidRPr="006F6005">
        <w:rPr>
          <w:sz w:val="24"/>
          <w:szCs w:val="24"/>
          <w:lang w:eastAsia="en-US"/>
        </w:rPr>
        <w:t>2.</w:t>
      </w:r>
      <w:r w:rsidRPr="006F6005">
        <w:rPr>
          <w:sz w:val="24"/>
          <w:szCs w:val="24"/>
          <w:lang w:eastAsia="en-US"/>
        </w:rPr>
        <w:tab/>
        <w:t>«Основа кластера» - инфраструктура:</w:t>
      </w:r>
    </w:p>
    <w:p w:rsidR="006F6005" w:rsidRPr="006F6005" w:rsidRDefault="006F6005" w:rsidP="006F6005">
      <w:pPr>
        <w:ind w:firstLine="709"/>
        <w:jc w:val="both"/>
        <w:rPr>
          <w:sz w:val="24"/>
          <w:szCs w:val="24"/>
          <w:lang w:eastAsia="en-US"/>
        </w:rPr>
      </w:pPr>
      <w:r w:rsidRPr="006F6005">
        <w:rPr>
          <w:sz w:val="24"/>
          <w:szCs w:val="24"/>
          <w:lang w:eastAsia="en-US"/>
        </w:rPr>
        <w:t>- общая инфраструктура (аэропорт, федеральные дороги, пассажирские порты, ж/д вокзалы);</w:t>
      </w:r>
    </w:p>
    <w:p w:rsidR="006F6005" w:rsidRPr="006F6005" w:rsidRDefault="006F6005" w:rsidP="006F6005">
      <w:pPr>
        <w:ind w:firstLine="709"/>
        <w:jc w:val="both"/>
        <w:rPr>
          <w:sz w:val="24"/>
          <w:szCs w:val="24"/>
          <w:lang w:eastAsia="en-US"/>
        </w:rPr>
      </w:pPr>
      <w:r w:rsidRPr="006F6005">
        <w:rPr>
          <w:sz w:val="24"/>
          <w:szCs w:val="24"/>
          <w:lang w:eastAsia="en-US"/>
        </w:rPr>
        <w:t>- инфраструктура подкластеров (основная, смежная, жизнеобеспечивающая).</w:t>
      </w:r>
    </w:p>
    <w:p w:rsidR="006F6005" w:rsidRPr="006F6005" w:rsidRDefault="006F6005" w:rsidP="006F6005">
      <w:pPr>
        <w:ind w:firstLine="709"/>
        <w:jc w:val="both"/>
        <w:rPr>
          <w:sz w:val="24"/>
          <w:szCs w:val="24"/>
          <w:lang w:eastAsia="en-US"/>
        </w:rPr>
      </w:pPr>
      <w:r w:rsidRPr="006F6005">
        <w:rPr>
          <w:sz w:val="24"/>
          <w:szCs w:val="24"/>
          <w:lang w:eastAsia="en-US"/>
        </w:rPr>
        <w:t>3.        «Связующие каналы кластера»- сопутствующий сервис:</w:t>
      </w:r>
    </w:p>
    <w:p w:rsidR="006F6005" w:rsidRPr="006F6005" w:rsidRDefault="006F6005" w:rsidP="006F6005">
      <w:pPr>
        <w:ind w:firstLine="709"/>
        <w:jc w:val="both"/>
        <w:rPr>
          <w:sz w:val="24"/>
          <w:szCs w:val="24"/>
          <w:lang w:eastAsia="en-US"/>
        </w:rPr>
      </w:pPr>
      <w:r w:rsidRPr="006F6005">
        <w:rPr>
          <w:sz w:val="24"/>
          <w:szCs w:val="24"/>
          <w:lang w:eastAsia="en-US"/>
        </w:rPr>
        <w:t xml:space="preserve"> - общий сервис (региональные информационно-туристские службы, региональные туристские порталы и пр.)</w:t>
      </w:r>
    </w:p>
    <w:p w:rsidR="006F6005" w:rsidRPr="006F6005" w:rsidRDefault="006F6005" w:rsidP="006F6005">
      <w:pPr>
        <w:ind w:firstLine="709"/>
        <w:jc w:val="both"/>
        <w:rPr>
          <w:sz w:val="24"/>
          <w:szCs w:val="24"/>
          <w:lang w:eastAsia="en-US"/>
        </w:rPr>
      </w:pPr>
      <w:r w:rsidRPr="006F6005">
        <w:rPr>
          <w:sz w:val="24"/>
          <w:szCs w:val="24"/>
          <w:lang w:eastAsia="en-US"/>
        </w:rPr>
        <w:t xml:space="preserve">- сервис подкластеров. </w:t>
      </w:r>
    </w:p>
    <w:p w:rsidR="006F6005" w:rsidRPr="006F6005" w:rsidRDefault="006F6005" w:rsidP="006F6005">
      <w:pPr>
        <w:ind w:firstLine="709"/>
        <w:jc w:val="both"/>
        <w:rPr>
          <w:sz w:val="24"/>
          <w:szCs w:val="24"/>
          <w:highlight w:val="lightGray"/>
          <w:lang w:eastAsia="en-US"/>
        </w:rPr>
      </w:pPr>
    </w:p>
    <w:p w:rsidR="006F6005" w:rsidRPr="006F6005" w:rsidRDefault="006F6005" w:rsidP="006F6005">
      <w:pPr>
        <w:ind w:firstLine="709"/>
        <w:jc w:val="both"/>
        <w:rPr>
          <w:sz w:val="24"/>
          <w:szCs w:val="24"/>
          <w:highlight w:val="lightGray"/>
          <w:lang w:eastAsia="en-US"/>
        </w:rPr>
      </w:pPr>
      <w:r w:rsidRPr="006F6005">
        <w:rPr>
          <w:noProof/>
          <w:sz w:val="24"/>
          <w:szCs w:val="24"/>
        </w:rPr>
        <mc:AlternateContent>
          <mc:Choice Requires="wps">
            <w:drawing>
              <wp:anchor distT="0" distB="0" distL="114300" distR="114300" simplePos="0" relativeHeight="251689984" behindDoc="0" locked="0" layoutInCell="1" allowOverlap="1" wp14:anchorId="423DA7FA" wp14:editId="5261EC73">
                <wp:simplePos x="0" y="0"/>
                <wp:positionH relativeFrom="column">
                  <wp:posOffset>1424940</wp:posOffset>
                </wp:positionH>
                <wp:positionV relativeFrom="paragraph">
                  <wp:posOffset>1026795</wp:posOffset>
                </wp:positionV>
                <wp:extent cx="778510" cy="516255"/>
                <wp:effectExtent l="57150" t="19050" r="78740" b="9334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51625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CE05EA" w:rsidRDefault="00CE05EA" w:rsidP="006F6005"/>
                          <w:p w:rsidR="00CE05EA" w:rsidRDefault="00CE05EA" w:rsidP="006F6005">
                            <w:pPr>
                              <w:jc w:val="center"/>
                            </w:pPr>
                            <w:r>
                              <w:t>кластер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6" type="#_x0000_t202" style="position:absolute;left:0;text-align:left;margin-left:112.2pt;margin-top:80.85pt;width:61.3pt;height:4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BNwMAAEwHAAAOAAAAZHJzL2Uyb0RvYy54bWysVd1O2zAUvp+0d7ByP9KWZkBFixiIaRID&#10;NJi4PnWcJppje7ZLy15mT7GrSXsGHmmf7bR0DCaEdpM45xyf852/L/sHy1ayG2Fdo9U462/1MiYU&#10;12WjZuPs89XJm92MOU+qJKmVGGe3wmUHk9ev9hdmJAa61rIUlsGJcqOFGWe192aU547XoiW3pY1Q&#10;UFbatuTxaWd5aWkB763MB73e23yhbWms5sI5SI+TMptE/1UluD+vKic8k+MM2Hx82vichmc+2afR&#10;zJKpG97BoBegaKlRCLp2dUye2Nw2f7lqG26105Xf4rrNdVU1XMQckE2/9yCby5qMiLmgOM6sy+T+&#10;n1t+dnNhWVOidyiPohY9uvt+9+vu590PBhHqszBuBLNLA0O/fKeXsI25OnOq+RcHk3zDJl1wsA71&#10;WFa2DW9kynARMW7XZRdLzziEOzu7RYjOoSr6bwdFEcLm95eNdf690C0Lh3Fm0dUIgG5OnU+mK5Ou&#10;B+VJIyWz2l83vo5lXIGeOdyJVo4ZjUr2Ui52Nj2Slt0QBuWoV/SGx0leUymSFBh73cA48h91mcT9&#10;bYijHIhdchPRz9xmmN1oFSSdzb9C7QWfaTZfECrgxPXnxho+Eavo5I+kBdG6jrJRjMK2o3MhLhrp&#10;OEmBkVpVBfsVGxIQScUW42yvGBRoOGHjK0kex9bgglOzjJGcgUq4tykDLZv15eeUbgUbhd7sElr6&#10;aJfcpv8wRcfk6tSbqOpGUaoAXkRG6QZIz72wl3W5YFM5t58I+EMpkX/ZhDEdxCbiA3RTRA1Uf47k&#10;I00KHrrmkTQ1JSjbT6BfY4gTtwEvbmRawrCbfjldxi0frjZ6qstbLDTwhD4xZ/hJg+xPyfkLsuBA&#10;CMHr/hyPSmr0THenjNXafntMHuxBTdBmbAFORUO/zsmKjMkPCqu21x8O4dbHj2GxMwgF2dRMNzVq&#10;3h5pbGM/oovHYO/l6lhZ3V6D/g9DVKhIccQeZxindDzyienx++Di8DAagXYN+VN1afiKEkLXr5bX&#10;ZE1HMB7MdKZX7EujBzyTbMM8KH0497pqIgmFOqeqdoQIyk5EkH4v4Z+w+R2t7n+Ck98AAAD//wMA&#10;UEsDBBQABgAIAAAAIQCenEZX4AAAAAsBAAAPAAAAZHJzL2Rvd25yZXYueG1sTI/BTsMwEETvSPyD&#10;tUhcELWbhBSFOBVCIHEkLarKzY2XOCK2Q+w24e/ZnuC4mqfZN+V6tj074Rg67yQsFwIYusbrzrUS&#10;3rcvt/fAQlROq947lPCDAdbV5UWpCu0nV+NpE1tGJS4USoKJcSg4D41Bq8LCD+go+/SjVZHOseV6&#10;VBOV254nQuTcqs7RB6MGfDLYfG2OVsL3zbPY3en0Y/tmat+L6ZXn9V7K66v58QFYxDn+wXDWJ3Wo&#10;yOngj04H1ktIkiwjlIJ8uQJGRJqtaN2BoiwVwKuS/99Q/QIAAP//AwBQSwECLQAUAAYACAAAACEA&#10;toM4kv4AAADhAQAAEwAAAAAAAAAAAAAAAAAAAAAAW0NvbnRlbnRfVHlwZXNdLnhtbFBLAQItABQA&#10;BgAIAAAAIQA4/SH/1gAAAJQBAAALAAAAAAAAAAAAAAAAAC8BAABfcmVscy8ucmVsc1BLAQItABQA&#10;BgAIAAAAIQCkM+2BNwMAAEwHAAAOAAAAAAAAAAAAAAAAAC4CAABkcnMvZTJvRG9jLnhtbFBLAQIt&#10;ABQABgAIAAAAIQCenEZX4AAAAAsBAAAPAAAAAAAAAAAAAAAAAJEFAABkcnMvZG93bnJldi54bWxQ&#10;SwUGAAAAAAQABADzAAAAngYAAAAA&#10;" fillcolor="#9b2d2a" strokecolor="#be4b48">
                <v:fill color2="#ce3b37" rotate="t" angle="180" colors="0 #9b2d2a;52429f #cb3d3a;1 #ce3b37" focus="100%" type="gradient">
                  <o:fill v:ext="view" type="gradientUnscaled"/>
                </v:fill>
                <v:shadow on="t" color="black" opacity="22937f" origin=",.5" offset="0,.63889mm"/>
                <v:path arrowok="t"/>
                <v:textbox>
                  <w:txbxContent>
                    <w:p w:rsidR="00CE05EA" w:rsidRDefault="00CE05EA" w:rsidP="006F6005"/>
                    <w:p w:rsidR="00CE05EA" w:rsidRDefault="00CE05EA" w:rsidP="006F6005">
                      <w:pPr>
                        <w:jc w:val="center"/>
                      </w:pPr>
                      <w:r>
                        <w:t>кластер</w:t>
                      </w:r>
                    </w:p>
                  </w:txbxContent>
                </v:textbox>
              </v:shape>
            </w:pict>
          </mc:Fallback>
        </mc:AlternateContent>
      </w:r>
      <w:r w:rsidRPr="006F6005">
        <w:rPr>
          <w:noProof/>
          <w:sz w:val="24"/>
          <w:szCs w:val="24"/>
        </w:rPr>
        <w:drawing>
          <wp:inline distT="0" distB="0" distL="0" distR="0" wp14:anchorId="11B8CE53" wp14:editId="79CFF1C2">
            <wp:extent cx="4858247" cy="2552369"/>
            <wp:effectExtent l="0" t="38100" r="0" b="114935"/>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6F6005" w:rsidRPr="006F6005" w:rsidRDefault="006F6005" w:rsidP="006F6005">
      <w:pPr>
        <w:ind w:firstLine="709"/>
        <w:jc w:val="both"/>
        <w:rPr>
          <w:sz w:val="24"/>
          <w:szCs w:val="24"/>
          <w:lang w:eastAsia="en-US"/>
        </w:rPr>
      </w:pPr>
      <w:r w:rsidRPr="006F6005">
        <w:rPr>
          <w:sz w:val="24"/>
          <w:szCs w:val="24"/>
          <w:lang w:eastAsia="en-US"/>
        </w:rPr>
        <w:t>Рис 2. Структура кластера</w:t>
      </w:r>
    </w:p>
    <w:p w:rsidR="006F6005" w:rsidRPr="006F6005" w:rsidRDefault="006F6005" w:rsidP="006F6005">
      <w:pPr>
        <w:ind w:firstLine="709"/>
        <w:jc w:val="both"/>
        <w:rPr>
          <w:sz w:val="24"/>
          <w:szCs w:val="24"/>
          <w:lang w:eastAsia="en-US"/>
        </w:rPr>
      </w:pPr>
    </w:p>
    <w:p w:rsidR="006F6005" w:rsidRPr="006F6005" w:rsidRDefault="006F6005" w:rsidP="006F6005">
      <w:pPr>
        <w:ind w:firstLine="709"/>
        <w:jc w:val="both"/>
        <w:rPr>
          <w:sz w:val="24"/>
          <w:szCs w:val="24"/>
          <w:lang w:eastAsia="en-US"/>
        </w:rPr>
      </w:pPr>
      <w:r w:rsidRPr="006F6005">
        <w:rPr>
          <w:sz w:val="24"/>
          <w:szCs w:val="24"/>
          <w:lang w:eastAsia="en-US"/>
        </w:rPr>
        <w:t>Территория Слюдянского района входит в кластер под туристским брендом «Южное Прибайкалье» с одноименным названием подкластера.</w:t>
      </w:r>
    </w:p>
    <w:p w:rsidR="006F6005" w:rsidRPr="006F6005" w:rsidRDefault="006F6005" w:rsidP="006F6005">
      <w:pPr>
        <w:ind w:firstLine="709"/>
        <w:jc w:val="both"/>
        <w:rPr>
          <w:sz w:val="24"/>
          <w:szCs w:val="24"/>
          <w:lang w:eastAsia="en-US"/>
        </w:rPr>
      </w:pPr>
      <w:r w:rsidRPr="006F6005">
        <w:rPr>
          <w:sz w:val="24"/>
          <w:szCs w:val="24"/>
          <w:lang w:eastAsia="en-US"/>
        </w:rPr>
        <w:t xml:space="preserve">В настоящее время определяются географические границы подкластера «Южное Прибайкалье», а также обозначаются центры притяжения туристов в его пределах на основе анализа пространственного расположения основных транспортных коммуникаций, цепочки населенных пунктов, представляющих интерес для туристов, временных затрат на дорогу, расположения относительно соседствующих стран и регионов, основных поставщиков туристов. </w:t>
      </w:r>
    </w:p>
    <w:p w:rsidR="006F6005" w:rsidRPr="006F6005" w:rsidRDefault="006F6005" w:rsidP="006F6005">
      <w:pPr>
        <w:ind w:firstLine="709"/>
        <w:jc w:val="both"/>
        <w:rPr>
          <w:sz w:val="24"/>
          <w:szCs w:val="24"/>
          <w:lang w:eastAsia="en-US"/>
        </w:rPr>
      </w:pPr>
      <w:r w:rsidRPr="006F6005">
        <w:rPr>
          <w:sz w:val="24"/>
          <w:szCs w:val="24"/>
          <w:lang w:eastAsia="en-US"/>
        </w:rPr>
        <w:t>Для установления границ туристского подкластера учитывается расстояние между основными центрами притяжения туристов- дестинациями. При этом данное расстояние должно быть оптимальным для перемещения туристов различными видами транспорта, временных затрат потраченных на путь и физиологическими качествами человека по преодолению расстояний.</w:t>
      </w:r>
    </w:p>
    <w:p w:rsidR="006F6005" w:rsidRPr="006F6005" w:rsidRDefault="006F6005" w:rsidP="006F6005">
      <w:pPr>
        <w:ind w:firstLine="709"/>
        <w:jc w:val="both"/>
        <w:rPr>
          <w:sz w:val="24"/>
          <w:szCs w:val="24"/>
          <w:lang w:eastAsia="en-US"/>
        </w:rPr>
      </w:pPr>
      <w:r w:rsidRPr="006F6005">
        <w:rPr>
          <w:sz w:val="24"/>
          <w:szCs w:val="24"/>
          <w:lang w:eastAsia="en-US"/>
        </w:rPr>
        <w:t>Параллельно проводится работа по идентификации туристского потенциала подкластера, проводится анализ имеющихся туристских ресурсов (природно-климатические, социально-экономические, культурно-исторические), выявляется потенциал развития в сравнении со схожими территориями.</w:t>
      </w:r>
    </w:p>
    <w:p w:rsidR="006F6005" w:rsidRPr="006F6005" w:rsidRDefault="006F6005" w:rsidP="006F6005">
      <w:pPr>
        <w:ind w:firstLine="709"/>
        <w:jc w:val="both"/>
        <w:rPr>
          <w:sz w:val="24"/>
          <w:szCs w:val="24"/>
          <w:lang w:eastAsia="en-US"/>
        </w:rPr>
      </w:pPr>
      <w:r w:rsidRPr="006F6005">
        <w:rPr>
          <w:sz w:val="24"/>
          <w:szCs w:val="24"/>
          <w:lang w:eastAsia="en-US"/>
        </w:rPr>
        <w:t xml:space="preserve">Проведена  работа по обоснованию наиболее распространенных видов туризма, являющихся базой подкластера, которые будут являться специализацией Южного </w:t>
      </w:r>
      <w:r w:rsidRPr="006F6005">
        <w:rPr>
          <w:sz w:val="24"/>
          <w:szCs w:val="24"/>
          <w:lang w:eastAsia="en-US"/>
        </w:rPr>
        <w:lastRenderedPageBreak/>
        <w:t xml:space="preserve">Прибайкалья как комплексной туристской дестинации.  Определяются основные туристские продукты подкластера. </w:t>
      </w:r>
    </w:p>
    <w:p w:rsidR="006F6005" w:rsidRPr="006F6005" w:rsidRDefault="006F6005" w:rsidP="006F6005">
      <w:pPr>
        <w:ind w:firstLine="709"/>
        <w:jc w:val="both"/>
        <w:rPr>
          <w:sz w:val="24"/>
          <w:szCs w:val="24"/>
          <w:lang w:eastAsia="en-US"/>
        </w:rPr>
      </w:pPr>
      <w:r w:rsidRPr="006F6005">
        <w:rPr>
          <w:sz w:val="24"/>
          <w:szCs w:val="24"/>
          <w:lang w:eastAsia="en-US"/>
        </w:rPr>
        <w:t>Функционирование туристского подкластера невозможно при отсутствии или недостаточном уровне развития инфраструктуры кластера и самого подкластера, при этом задача создания качественной общей инфраструктуры (инженерной, транспортной, коммуникационной, энергетической, социальной  инфраструктуры), обеспечивающей нормальную жизнедеятельность туристической территории, должна решаться в составе государственных задач с привлечением средств, механизмов и усилий федеральной и областной власти, а также в рамках исполнения задач органов местного самоуправления муниципального района и поселений при исполнении полномочий по решению вопросов местного значения, в том числе полномочия по созданию условий для развития туризма.</w:t>
      </w:r>
    </w:p>
    <w:p w:rsidR="006F6005" w:rsidRPr="006F6005" w:rsidRDefault="006F6005" w:rsidP="006F6005">
      <w:pPr>
        <w:ind w:firstLine="709"/>
        <w:jc w:val="both"/>
        <w:rPr>
          <w:sz w:val="24"/>
          <w:szCs w:val="24"/>
          <w:lang w:eastAsia="en-US"/>
        </w:rPr>
      </w:pPr>
      <w:r w:rsidRPr="006F6005">
        <w:rPr>
          <w:sz w:val="24"/>
          <w:szCs w:val="24"/>
          <w:lang w:eastAsia="en-US"/>
        </w:rPr>
        <w:t>Южное Прибайкалье, обрамленное своеобразным естественным экологическим природным каркасом из естественного ландшафта гор с одной стороны и озером Байкал с другой стороны, обладает достаточным потенциалом для формирования полноценного туристского центра.</w:t>
      </w:r>
    </w:p>
    <w:p w:rsidR="006F6005" w:rsidRPr="006F6005" w:rsidRDefault="006F6005" w:rsidP="006F6005">
      <w:pPr>
        <w:ind w:firstLine="709"/>
        <w:jc w:val="both"/>
        <w:rPr>
          <w:sz w:val="24"/>
          <w:szCs w:val="24"/>
          <w:lang w:eastAsia="en-US"/>
        </w:rPr>
      </w:pPr>
      <w:r w:rsidRPr="006F6005">
        <w:rPr>
          <w:sz w:val="24"/>
          <w:szCs w:val="24"/>
          <w:lang w:eastAsia="en-US"/>
        </w:rPr>
        <w:t xml:space="preserve">Выгодное экономико-географического положения Слюдянского района связано с размещением на побережье озера Байкал  и Транссибирской железнодорожной магистрали, на федеральной автомобильной дороге Р-258 «Байкал», и на двух вспомогательных планировочных осях- автодороги А-333 «Култук-Монды- до границы с Монголией» и Кругобайкальской железной дороги. Такое положение определяет значительный туристско-рекреационный потенциал развития территории. </w:t>
      </w:r>
    </w:p>
    <w:p w:rsidR="006F6005" w:rsidRPr="006F6005" w:rsidRDefault="006F6005" w:rsidP="006F6005">
      <w:pPr>
        <w:ind w:firstLine="709"/>
        <w:jc w:val="both"/>
        <w:rPr>
          <w:sz w:val="24"/>
          <w:szCs w:val="24"/>
          <w:lang w:eastAsia="en-US"/>
        </w:rPr>
      </w:pPr>
      <w:r w:rsidRPr="006F6005">
        <w:rPr>
          <w:sz w:val="24"/>
          <w:szCs w:val="24"/>
          <w:lang w:eastAsia="en-US"/>
        </w:rPr>
        <w:t xml:space="preserve">Наличие транспортных артерий федерального значения, сосредоточение равноудаленных природных объектов (объектов туристического показа) в пределах стокилометровой зоны с центром притяжения озером Байкал, наличие рекреационной обеспечивающей инфраструктуры на территории Слюдянского района (КОС г. Слюдянки (2 объекта), г. Байкальска, р.п.Култук, п.ж/д.ст. Ангосолка), обладание большим количеством уникальных природных и антропогенных объектов туристского показа, внесенных в Единый государственный реестр объектов культурного наследия народов РФ, из них 1 объект, комплекс Кругобайкальской железной дороги, поставлен на государственную охрану федерального значения, все это является предпосылками формирования крупных туристских продуктов международного уровня для широкого круга целевой аудитории туристской общественности. </w:t>
      </w:r>
    </w:p>
    <w:p w:rsidR="006F6005" w:rsidRPr="006F6005" w:rsidRDefault="006F6005" w:rsidP="006F6005">
      <w:pPr>
        <w:ind w:firstLine="709"/>
        <w:jc w:val="both"/>
        <w:rPr>
          <w:sz w:val="24"/>
          <w:szCs w:val="24"/>
          <w:lang w:eastAsia="en-US"/>
        </w:rPr>
      </w:pPr>
      <w:r w:rsidRPr="006F6005">
        <w:rPr>
          <w:sz w:val="24"/>
          <w:szCs w:val="24"/>
          <w:lang w:eastAsia="en-US"/>
        </w:rPr>
        <w:t>Для того чтобы территория стала субъектом конкуренции на рынке туризма, она должна стать стратегическим объектом, обладающим рядом преимуществ, которые бы стали ее драйвером развития и продвижения на рынок мирового или внутреннего туризма.</w:t>
      </w:r>
    </w:p>
    <w:p w:rsidR="006F6005" w:rsidRPr="006F6005" w:rsidRDefault="006F6005" w:rsidP="006F6005">
      <w:pPr>
        <w:ind w:firstLine="709"/>
        <w:jc w:val="both"/>
        <w:rPr>
          <w:sz w:val="24"/>
          <w:szCs w:val="24"/>
          <w:lang w:eastAsia="en-US"/>
        </w:rPr>
      </w:pPr>
      <w:r w:rsidRPr="006F6005">
        <w:rPr>
          <w:sz w:val="24"/>
          <w:szCs w:val="24"/>
          <w:lang w:eastAsia="en-US"/>
        </w:rPr>
        <w:t>В связи с этим необходима реализация ряда мероприятий, направленных на формирование конкурентных преимуществ территории Южного Прибайкалья и его правильным позиционированием.</w:t>
      </w:r>
    </w:p>
    <w:p w:rsidR="006F6005" w:rsidRPr="006F6005" w:rsidRDefault="006F6005" w:rsidP="006F6005">
      <w:pPr>
        <w:ind w:firstLine="567"/>
        <w:jc w:val="both"/>
        <w:rPr>
          <w:sz w:val="24"/>
          <w:szCs w:val="24"/>
          <w:lang w:eastAsia="en-US"/>
        </w:rPr>
      </w:pPr>
      <w:r w:rsidRPr="006F6005">
        <w:rPr>
          <w:sz w:val="24"/>
          <w:szCs w:val="24"/>
          <w:lang w:eastAsia="en-US"/>
        </w:rPr>
        <w:t>Планирование развитие сферы туризма не возможно без его текущего анализа.</w:t>
      </w:r>
    </w:p>
    <w:p w:rsidR="006F6005" w:rsidRPr="006F6005" w:rsidRDefault="006F6005" w:rsidP="006F6005">
      <w:pPr>
        <w:ind w:firstLine="709"/>
        <w:jc w:val="both"/>
        <w:rPr>
          <w:sz w:val="24"/>
          <w:szCs w:val="24"/>
          <w:lang w:eastAsia="en-US"/>
        </w:rPr>
      </w:pPr>
      <w:r w:rsidRPr="006F6005">
        <w:rPr>
          <w:sz w:val="24"/>
          <w:szCs w:val="24"/>
          <w:lang w:eastAsia="en-US"/>
        </w:rPr>
        <w:t>Анализ сферы туризма за 2017 год характеризуется следующими итогами.</w:t>
      </w:r>
    </w:p>
    <w:p w:rsidR="006F6005" w:rsidRPr="006F6005" w:rsidRDefault="006F6005" w:rsidP="006F6005">
      <w:pPr>
        <w:ind w:firstLine="709"/>
        <w:jc w:val="both"/>
        <w:rPr>
          <w:sz w:val="24"/>
          <w:szCs w:val="24"/>
          <w:lang w:eastAsia="en-US"/>
        </w:rPr>
      </w:pPr>
      <w:r w:rsidRPr="006F6005">
        <w:rPr>
          <w:sz w:val="24"/>
          <w:szCs w:val="24"/>
          <w:lang w:eastAsia="en-US"/>
        </w:rPr>
        <w:t>В 2017 году на территории района действовали 44 коллективных средств размещения, единовременная вместимость которых составляет 2963 человек. Из них:</w:t>
      </w:r>
    </w:p>
    <w:p w:rsidR="006F6005" w:rsidRPr="006F6005" w:rsidRDefault="006F6005" w:rsidP="006F6005">
      <w:pPr>
        <w:ind w:firstLine="709"/>
        <w:jc w:val="both"/>
        <w:rPr>
          <w:sz w:val="24"/>
          <w:szCs w:val="24"/>
          <w:lang w:eastAsia="en-US"/>
        </w:rPr>
      </w:pPr>
      <w:r w:rsidRPr="006F6005">
        <w:rPr>
          <w:sz w:val="24"/>
          <w:szCs w:val="24"/>
          <w:lang w:eastAsia="en-US"/>
        </w:rPr>
        <w:t xml:space="preserve">Гостиниц/отелей/хостелов/мини-гостиниц – 20 ед. </w:t>
      </w:r>
    </w:p>
    <w:p w:rsidR="006F6005" w:rsidRPr="006F6005" w:rsidRDefault="006F6005" w:rsidP="006F6005">
      <w:pPr>
        <w:ind w:firstLine="709"/>
        <w:jc w:val="both"/>
        <w:rPr>
          <w:sz w:val="24"/>
          <w:szCs w:val="24"/>
          <w:lang w:eastAsia="en-US"/>
        </w:rPr>
      </w:pPr>
      <w:r w:rsidRPr="006F6005">
        <w:rPr>
          <w:sz w:val="24"/>
          <w:szCs w:val="24"/>
          <w:lang w:eastAsia="en-US"/>
        </w:rPr>
        <w:t xml:space="preserve">Турбаз, баз отдыха, домов отдыха, гостевых домов и коттеджей, остановочные комплексы – 21 ед. </w:t>
      </w:r>
    </w:p>
    <w:p w:rsidR="006F6005" w:rsidRPr="006F6005" w:rsidRDefault="006F6005" w:rsidP="006F6005">
      <w:pPr>
        <w:ind w:firstLine="709"/>
        <w:jc w:val="both"/>
        <w:rPr>
          <w:sz w:val="24"/>
          <w:szCs w:val="24"/>
          <w:lang w:eastAsia="en-US"/>
        </w:rPr>
      </w:pPr>
      <w:r w:rsidRPr="006F6005">
        <w:rPr>
          <w:sz w:val="24"/>
          <w:szCs w:val="24"/>
          <w:lang w:eastAsia="en-US"/>
        </w:rPr>
        <w:t xml:space="preserve">Мебелированных комнат – 1 ед. </w:t>
      </w:r>
    </w:p>
    <w:p w:rsidR="006F6005" w:rsidRPr="006F6005" w:rsidRDefault="006F6005" w:rsidP="006F6005">
      <w:pPr>
        <w:ind w:firstLine="709"/>
        <w:jc w:val="both"/>
        <w:rPr>
          <w:sz w:val="24"/>
          <w:szCs w:val="24"/>
          <w:lang w:eastAsia="en-US"/>
        </w:rPr>
      </w:pPr>
      <w:r w:rsidRPr="006F6005">
        <w:rPr>
          <w:sz w:val="24"/>
          <w:szCs w:val="24"/>
          <w:lang w:eastAsia="en-US"/>
        </w:rPr>
        <w:t xml:space="preserve">Санаториев – 1 ед. </w:t>
      </w:r>
    </w:p>
    <w:p w:rsidR="006F6005" w:rsidRPr="006F6005" w:rsidRDefault="006F6005" w:rsidP="006F6005">
      <w:pPr>
        <w:ind w:firstLine="709"/>
        <w:jc w:val="both"/>
        <w:rPr>
          <w:sz w:val="24"/>
          <w:szCs w:val="24"/>
          <w:lang w:eastAsia="en-US"/>
        </w:rPr>
      </w:pPr>
      <w:r w:rsidRPr="006F6005">
        <w:rPr>
          <w:sz w:val="24"/>
          <w:szCs w:val="24"/>
          <w:lang w:eastAsia="en-US"/>
        </w:rPr>
        <w:t>Туристических комплексов – 1 ед.</w:t>
      </w:r>
    </w:p>
    <w:p w:rsidR="006F6005" w:rsidRPr="006F6005" w:rsidRDefault="006F6005" w:rsidP="006F6005">
      <w:pPr>
        <w:ind w:firstLine="709"/>
        <w:jc w:val="both"/>
        <w:rPr>
          <w:sz w:val="24"/>
          <w:szCs w:val="24"/>
        </w:rPr>
      </w:pPr>
      <w:r w:rsidRPr="006F6005">
        <w:rPr>
          <w:sz w:val="24"/>
          <w:szCs w:val="24"/>
        </w:rPr>
        <w:t xml:space="preserve">Анализ туристского потока по экспертным данным показал, что поток туристов, посетивших Слюдянский район, составил 231 081 человек в 2017 году к 249 597человек 2016 года, т.о. темп роста составил 92,6%,  из них по оценочным данным, количество </w:t>
      </w:r>
      <w:r w:rsidRPr="006F6005">
        <w:rPr>
          <w:sz w:val="24"/>
          <w:szCs w:val="24"/>
        </w:rPr>
        <w:lastRenderedPageBreak/>
        <w:t>диких туристов составило 19000 человек, количество туристов посетивших КБЖД 56 000 человек, количество туристов, прибывших на территорию района с 1-дневным пребыванием, в т.ч. на событийные мероприятия и горнолыжный курорт составило 119 415 чел., туристов, воспользовавшихся услугами по размещению в коллективных средствах размещения составило  31 090 человек (или 13,5% от числа всех прибывших туристов на территорию).</w:t>
      </w:r>
    </w:p>
    <w:p w:rsidR="006F6005" w:rsidRPr="006F6005" w:rsidRDefault="006F6005" w:rsidP="006F6005">
      <w:pPr>
        <w:ind w:firstLine="709"/>
        <w:jc w:val="both"/>
        <w:rPr>
          <w:sz w:val="24"/>
          <w:szCs w:val="24"/>
          <w:lang w:eastAsia="en-US"/>
        </w:rPr>
      </w:pPr>
      <w:r w:rsidRPr="006F6005">
        <w:rPr>
          <w:sz w:val="24"/>
          <w:szCs w:val="24"/>
          <w:lang w:eastAsia="en-US"/>
        </w:rPr>
        <w:t xml:space="preserve">Общее снижение туристского потока в территорию связано с ремонтными работами подъемника на горнолыжном курорте, которые длились 4 месяца с 25.06-31.10 (потери составили порядка 9% от общего тур потока). В месте с тем, отмечен рост туристского потока на КБЖД, который составил 22,3%. </w:t>
      </w:r>
    </w:p>
    <w:p w:rsidR="006F6005" w:rsidRPr="006F6005" w:rsidRDefault="006F6005" w:rsidP="006F6005">
      <w:pPr>
        <w:ind w:firstLine="709"/>
        <w:jc w:val="both"/>
        <w:rPr>
          <w:sz w:val="24"/>
          <w:szCs w:val="24"/>
          <w:lang w:eastAsia="en-US"/>
        </w:rPr>
      </w:pPr>
      <w:r w:rsidRPr="006F6005">
        <w:rPr>
          <w:sz w:val="24"/>
          <w:szCs w:val="24"/>
          <w:lang w:eastAsia="en-US"/>
        </w:rPr>
        <w:t xml:space="preserve">В разрезе сезонного анализа туристского потока, наибольшее количество прибытий было в июле (14,75%), марте (12,34%), январе (12,82%), феврале (11,89%), августе (9,7%), июне (9,66%). Мертвым сезоном стали октябрь (2,1%) и ноябрь (1,35%). Таким образом, туристские прибытия распределены наибольшим образом в зимний и летний периоды с наибольшим уклоном в первую половину года.  </w:t>
      </w:r>
    </w:p>
    <w:p w:rsidR="006F6005" w:rsidRPr="006F6005" w:rsidRDefault="006F6005" w:rsidP="006F6005">
      <w:pPr>
        <w:ind w:firstLine="709"/>
        <w:jc w:val="both"/>
        <w:rPr>
          <w:sz w:val="24"/>
          <w:szCs w:val="24"/>
          <w:lang w:eastAsia="en-US"/>
        </w:rPr>
      </w:pPr>
    </w:p>
    <w:p w:rsidR="006F6005" w:rsidRPr="006F6005" w:rsidRDefault="006F6005" w:rsidP="006F6005">
      <w:pPr>
        <w:jc w:val="center"/>
        <w:rPr>
          <w:lang w:eastAsia="en-US"/>
        </w:rPr>
      </w:pPr>
      <w:r w:rsidRPr="006F6005">
        <w:rPr>
          <w:noProof/>
        </w:rPr>
        <w:drawing>
          <wp:inline distT="0" distB="0" distL="0" distR="0" wp14:anchorId="397A94BD" wp14:editId="2EA8FAD7">
            <wp:extent cx="4349363" cy="2512613"/>
            <wp:effectExtent l="0" t="0" r="13335" b="21590"/>
            <wp:docPr id="5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F6005" w:rsidRPr="006F6005" w:rsidRDefault="006F6005" w:rsidP="006F6005">
      <w:pPr>
        <w:ind w:firstLine="709"/>
        <w:jc w:val="both"/>
        <w:rPr>
          <w:lang w:eastAsia="en-US"/>
        </w:rPr>
      </w:pPr>
    </w:p>
    <w:p w:rsidR="006F6005" w:rsidRPr="006F6005" w:rsidRDefault="006F6005" w:rsidP="006F6005">
      <w:pPr>
        <w:ind w:firstLine="709"/>
        <w:jc w:val="both"/>
        <w:rPr>
          <w:sz w:val="24"/>
          <w:szCs w:val="24"/>
          <w:lang w:eastAsia="en-US"/>
        </w:rPr>
      </w:pPr>
      <w:r w:rsidRPr="006F6005">
        <w:rPr>
          <w:sz w:val="24"/>
          <w:szCs w:val="24"/>
          <w:lang w:eastAsia="en-US"/>
        </w:rPr>
        <w:t xml:space="preserve">Основной организованный  поток генерируется в зимний период  горнолыжным курортом гора Соболиная, в летний период  Кругобайкальской железной дорогой, в меньшей степени объектами притяжения являются горные отроги Хамар-Дабана и дикие пляжи (побережье озера). </w:t>
      </w:r>
    </w:p>
    <w:p w:rsidR="006F6005" w:rsidRPr="006F6005" w:rsidRDefault="006F6005" w:rsidP="006F6005">
      <w:pPr>
        <w:keepNext/>
        <w:jc w:val="both"/>
      </w:pPr>
      <w:r w:rsidRPr="006F6005">
        <w:rPr>
          <w:noProof/>
          <w:sz w:val="24"/>
          <w:szCs w:val="24"/>
        </w:rPr>
        <w:drawing>
          <wp:inline distT="0" distB="0" distL="0" distR="0" wp14:anchorId="23ABDE54" wp14:editId="137CF64A">
            <wp:extent cx="5947576" cy="2250219"/>
            <wp:effectExtent l="0" t="0" r="0" b="36195"/>
            <wp:docPr id="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F6005" w:rsidRPr="006F6005" w:rsidRDefault="006F6005" w:rsidP="006F6005">
      <w:pPr>
        <w:ind w:firstLine="567"/>
        <w:jc w:val="both"/>
        <w:rPr>
          <w:sz w:val="24"/>
          <w:szCs w:val="24"/>
          <w:lang w:eastAsia="en-US"/>
        </w:rPr>
      </w:pPr>
    </w:p>
    <w:p w:rsidR="006F6005" w:rsidRPr="006F6005" w:rsidRDefault="006F6005" w:rsidP="006F6005">
      <w:pPr>
        <w:ind w:firstLine="709"/>
        <w:jc w:val="both"/>
        <w:rPr>
          <w:sz w:val="24"/>
          <w:szCs w:val="24"/>
          <w:lang w:eastAsia="en-US"/>
        </w:rPr>
      </w:pPr>
      <w:r w:rsidRPr="006F6005">
        <w:rPr>
          <w:sz w:val="24"/>
          <w:szCs w:val="24"/>
          <w:lang w:eastAsia="en-US"/>
        </w:rPr>
        <w:lastRenderedPageBreak/>
        <w:t>Объем туристского потока Южного Прибайкалья в 2017 году составляет в объеме туристского потока Иркутской области 14,4%.</w:t>
      </w:r>
    </w:p>
    <w:p w:rsidR="006F6005" w:rsidRPr="006F6005" w:rsidRDefault="006F6005" w:rsidP="006F6005">
      <w:pPr>
        <w:ind w:firstLine="709"/>
        <w:jc w:val="both"/>
        <w:rPr>
          <w:sz w:val="24"/>
          <w:szCs w:val="24"/>
        </w:rPr>
      </w:pPr>
      <w:r w:rsidRPr="006F6005">
        <w:rPr>
          <w:sz w:val="24"/>
          <w:szCs w:val="24"/>
        </w:rPr>
        <w:t xml:space="preserve">Объем предоставленных платных услуг по оценочным данным в туристско-рекреационной сфере в муниципальном образовании Слюдянский район  составил  308,9 млн. руб. к 300,1 млн. руб. данных 2016 года, т.о. прирост составил  3% (что составляет 5,5% аналогичного объема Иркутской области). </w:t>
      </w:r>
    </w:p>
    <w:p w:rsidR="006F6005" w:rsidRPr="006F6005" w:rsidRDefault="006F6005" w:rsidP="006F6005">
      <w:pPr>
        <w:ind w:firstLine="709"/>
        <w:jc w:val="both"/>
        <w:rPr>
          <w:sz w:val="24"/>
          <w:szCs w:val="24"/>
          <w:lang w:eastAsia="en-US"/>
        </w:rPr>
      </w:pPr>
      <w:r w:rsidRPr="006F6005">
        <w:rPr>
          <w:sz w:val="24"/>
          <w:szCs w:val="24"/>
          <w:lang w:eastAsia="en-US"/>
        </w:rPr>
        <w:t>Численность занятых в сфере туризма сохранилась на уровне 2015 года и составляет 565 чел. Доля занятых в туризме от общего количества занятых в экономике района составляет в 2016 году – 4,2 %, что соответствует уровню прошлого года.</w:t>
      </w:r>
    </w:p>
    <w:p w:rsidR="006F6005" w:rsidRPr="006F6005" w:rsidRDefault="006F6005" w:rsidP="006F6005">
      <w:pPr>
        <w:ind w:firstLine="709"/>
        <w:jc w:val="both"/>
        <w:rPr>
          <w:sz w:val="24"/>
          <w:szCs w:val="24"/>
          <w:lang w:eastAsia="en-US"/>
        </w:rPr>
      </w:pPr>
      <w:r w:rsidRPr="006F6005">
        <w:rPr>
          <w:sz w:val="24"/>
          <w:szCs w:val="24"/>
          <w:lang w:eastAsia="en-US"/>
        </w:rPr>
        <w:t>На территории муниципального образования  Слюдянский район осуществляют свою деятельность 6 туроператоров, зарегистрированных в установленном законом порядке (Байкал Экология Туризм, Байкальская сказка, Аккорд, Диалан Байкал, БГК Гора Соболиная, БайкалТуризм).</w:t>
      </w:r>
    </w:p>
    <w:p w:rsidR="006F6005" w:rsidRPr="006F6005" w:rsidRDefault="006F6005" w:rsidP="006F6005">
      <w:pPr>
        <w:jc w:val="center"/>
        <w:rPr>
          <w:b/>
          <w:sz w:val="24"/>
          <w:szCs w:val="24"/>
          <w:lang w:eastAsia="en-US"/>
        </w:rPr>
      </w:pPr>
    </w:p>
    <w:p w:rsidR="006F6005" w:rsidRPr="006F6005" w:rsidRDefault="006F6005" w:rsidP="006F6005">
      <w:pPr>
        <w:jc w:val="center"/>
        <w:rPr>
          <w:sz w:val="24"/>
          <w:szCs w:val="24"/>
          <w:lang w:eastAsia="en-US"/>
        </w:rPr>
      </w:pPr>
      <w:r w:rsidRPr="006F6005">
        <w:rPr>
          <w:sz w:val="24"/>
          <w:szCs w:val="24"/>
          <w:lang w:eastAsia="en-US"/>
        </w:rPr>
        <w:t>Основные показатели развития туристской деятельности Слюдянского района за четырехлетний период (2014-2017 годы)</w:t>
      </w:r>
    </w:p>
    <w:tbl>
      <w:tblPr>
        <w:tblStyle w:val="311"/>
        <w:tblW w:w="9465" w:type="dxa"/>
        <w:tblLayout w:type="fixed"/>
        <w:tblLook w:val="04A0" w:firstRow="1" w:lastRow="0" w:firstColumn="1" w:lastColumn="0" w:noHBand="0" w:noVBand="1"/>
      </w:tblPr>
      <w:tblGrid>
        <w:gridCol w:w="3085"/>
        <w:gridCol w:w="852"/>
        <w:gridCol w:w="992"/>
        <w:gridCol w:w="992"/>
        <w:gridCol w:w="992"/>
        <w:gridCol w:w="851"/>
        <w:gridCol w:w="1701"/>
      </w:tblGrid>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firstLine="709"/>
              <w:jc w:val="both"/>
              <w:rPr>
                <w:sz w:val="22"/>
                <w:szCs w:val="22"/>
                <w:lang w:eastAsia="en-US"/>
              </w:rPr>
            </w:pPr>
            <w:r w:rsidRPr="006F6005">
              <w:rPr>
                <w:sz w:val="22"/>
                <w:szCs w:val="22"/>
                <w:lang w:eastAsia="en-US"/>
              </w:rPr>
              <w:t>Показатель</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2014</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2017</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Темп роста 2017 к 2016 году, %</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Доля показателей Слюдянского района в показателях Иркутской области за 2017 год,%</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Туристский поток, тыс.чел.</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216,533</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217,942</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249,597</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231,081</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92,6</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14,4</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Объем туристских услуг, млн.руб.</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178,1</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237,2</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300,1</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308,9</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102,9</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5,5</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Занятость в туризме,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100</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нет данных</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КСР,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44</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42</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43</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44</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102,3</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8,8</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койко-мест,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2836</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2831</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3259</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2963</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91</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нет данных</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туроператоров, зарегистрированных в Реестре,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6</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6</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200</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мероприятий Событийного календаря,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39</w:t>
            </w:r>
          </w:p>
        </w:tc>
        <w:tc>
          <w:tcPr>
            <w:tcW w:w="992" w:type="dxa"/>
            <w:tcBorders>
              <w:top w:val="single" w:sz="4" w:space="0" w:color="auto"/>
              <w:left w:val="single" w:sz="4" w:space="0" w:color="auto"/>
              <w:bottom w:val="single" w:sz="4" w:space="0" w:color="auto"/>
              <w:right w:val="single" w:sz="4" w:space="0" w:color="auto"/>
            </w:tcBorders>
          </w:tcPr>
          <w:p w:rsidR="006F6005" w:rsidRPr="006F6005" w:rsidRDefault="006F6005" w:rsidP="006F6005">
            <w:pPr>
              <w:rPr>
                <w:sz w:val="22"/>
                <w:szCs w:val="22"/>
              </w:rPr>
            </w:pPr>
            <w:r w:rsidRPr="006F6005">
              <w:rPr>
                <w:sz w:val="22"/>
                <w:szCs w:val="22"/>
              </w:rPr>
              <w:t>47</w:t>
            </w:r>
          </w:p>
          <w:p w:rsidR="006F6005" w:rsidRPr="006F6005" w:rsidRDefault="006F6005" w:rsidP="006F6005">
            <w:pPr>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71</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151</w:t>
            </w:r>
          </w:p>
        </w:tc>
        <w:tc>
          <w:tcPr>
            <w:tcW w:w="1701" w:type="dxa"/>
            <w:tcBorders>
              <w:top w:val="single" w:sz="4" w:space="0" w:color="auto"/>
              <w:left w:val="single" w:sz="4" w:space="0" w:color="auto"/>
              <w:bottom w:val="single" w:sz="4" w:space="0" w:color="auto"/>
              <w:right w:val="single" w:sz="4" w:space="0" w:color="auto"/>
            </w:tcBorders>
          </w:tcPr>
          <w:p w:rsidR="006F6005" w:rsidRPr="006F6005" w:rsidRDefault="006F6005" w:rsidP="006F6005">
            <w:pPr>
              <w:rPr>
                <w:sz w:val="22"/>
                <w:szCs w:val="22"/>
              </w:rPr>
            </w:pPr>
            <w:r w:rsidRPr="006F6005">
              <w:rPr>
                <w:sz w:val="22"/>
                <w:szCs w:val="22"/>
              </w:rPr>
              <w:t>33</w:t>
            </w:r>
          </w:p>
          <w:p w:rsidR="006F6005" w:rsidRPr="006F6005" w:rsidRDefault="006F6005" w:rsidP="006F6005">
            <w:pPr>
              <w:rPr>
                <w:sz w:val="22"/>
                <w:szCs w:val="22"/>
              </w:rPr>
            </w:pPr>
          </w:p>
        </w:tc>
      </w:tr>
    </w:tbl>
    <w:p w:rsidR="006F6005" w:rsidRPr="006F6005" w:rsidRDefault="006F6005" w:rsidP="006F6005">
      <w:pPr>
        <w:jc w:val="both"/>
        <w:rPr>
          <w:lang w:eastAsia="en-US"/>
        </w:rPr>
      </w:pPr>
    </w:p>
    <w:p w:rsidR="006F6005" w:rsidRPr="006F6005" w:rsidRDefault="006F6005" w:rsidP="006F6005">
      <w:pPr>
        <w:ind w:firstLine="709"/>
        <w:jc w:val="both"/>
        <w:rPr>
          <w:sz w:val="24"/>
          <w:szCs w:val="24"/>
          <w:lang w:eastAsia="en-US"/>
        </w:rPr>
      </w:pPr>
      <w:r w:rsidRPr="006F6005">
        <w:rPr>
          <w:noProof/>
        </w:rPr>
        <w:drawing>
          <wp:inline distT="0" distB="0" distL="0" distR="0" wp14:anchorId="3C012A15" wp14:editId="13B8401F">
            <wp:extent cx="4850295" cy="2218414"/>
            <wp:effectExtent l="0" t="0" r="26670" b="10795"/>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F6005" w:rsidRPr="006F6005" w:rsidRDefault="006F6005" w:rsidP="006F6005">
      <w:pPr>
        <w:spacing w:before="240"/>
        <w:ind w:firstLine="709"/>
        <w:jc w:val="both"/>
        <w:rPr>
          <w:sz w:val="24"/>
          <w:szCs w:val="24"/>
          <w:lang w:eastAsia="en-US"/>
        </w:rPr>
      </w:pPr>
      <w:r w:rsidRPr="006F6005">
        <w:rPr>
          <w:sz w:val="24"/>
          <w:szCs w:val="24"/>
          <w:lang w:eastAsia="en-US"/>
        </w:rPr>
        <w:t xml:space="preserve">В целях популяризации отдыха на Южном Прибайкалье, администрацией района и поселений совместно с предпринимательским сообществом при поддержке Регионального </w:t>
      </w:r>
      <w:r w:rsidRPr="006F6005">
        <w:rPr>
          <w:sz w:val="24"/>
          <w:szCs w:val="24"/>
          <w:lang w:eastAsia="en-US"/>
        </w:rPr>
        <w:lastRenderedPageBreak/>
        <w:t xml:space="preserve">Агентства по туризму в 2017 году были проведены событийные мероприятия, </w:t>
      </w:r>
      <w:r w:rsidRPr="006F6005">
        <w:rPr>
          <w:sz w:val="24"/>
          <w:szCs w:val="24"/>
        </w:rPr>
        <w:t>в том числе международного, всероссийского, межрегионального и регионального уровней, а также</w:t>
      </w:r>
      <w:r w:rsidRPr="006F6005">
        <w:rPr>
          <w:sz w:val="24"/>
          <w:szCs w:val="24"/>
          <w:lang w:eastAsia="en-US"/>
        </w:rPr>
        <w:t xml:space="preserve">  </w:t>
      </w:r>
      <w:r w:rsidRPr="006F6005">
        <w:rPr>
          <w:sz w:val="24"/>
          <w:szCs w:val="24"/>
          <w:lang w:val="en-US"/>
        </w:rPr>
        <w:t>MICE</w:t>
      </w:r>
      <w:r w:rsidRPr="006F6005">
        <w:rPr>
          <w:sz w:val="24"/>
          <w:szCs w:val="24"/>
        </w:rPr>
        <w:t>- мероприятия (выставки, пресс-туры, рекламные туры, участие в съемках передач центральных каналов РФ). Общий охват по событийным мероприятиям составил 6000 человек.</w:t>
      </w:r>
    </w:p>
    <w:p w:rsidR="006F6005" w:rsidRPr="006F6005" w:rsidRDefault="006F6005" w:rsidP="006F6005">
      <w:pPr>
        <w:tabs>
          <w:tab w:val="left" w:pos="7080"/>
        </w:tabs>
        <w:ind w:firstLine="709"/>
        <w:jc w:val="both"/>
        <w:rPr>
          <w:sz w:val="24"/>
          <w:szCs w:val="24"/>
        </w:rPr>
      </w:pPr>
      <w:r w:rsidRPr="006F6005">
        <w:rPr>
          <w:sz w:val="24"/>
          <w:szCs w:val="24"/>
        </w:rPr>
        <w:t xml:space="preserve">В рамках заседаний рабочей группы по туризму, был составлен и принят Событийный календарь Слюдянского района на 2017 год, 33 % мероприятий которого (41 из 124), внесены в Региональный Событийный календарь. </w:t>
      </w:r>
    </w:p>
    <w:p w:rsidR="006F6005" w:rsidRPr="006F6005" w:rsidRDefault="006F6005" w:rsidP="006F6005">
      <w:pPr>
        <w:ind w:firstLine="709"/>
        <w:jc w:val="both"/>
        <w:rPr>
          <w:sz w:val="24"/>
          <w:szCs w:val="24"/>
        </w:rPr>
      </w:pPr>
      <w:r w:rsidRPr="006F6005">
        <w:rPr>
          <w:sz w:val="24"/>
          <w:szCs w:val="24"/>
        </w:rPr>
        <w:t>Созданный Событийный календарь служит одним из основных механизмов всесезонного привлечения туристов на территорию района без создания новых объектов показа.</w:t>
      </w:r>
    </w:p>
    <w:p w:rsidR="006F6005" w:rsidRPr="006F6005" w:rsidRDefault="006F6005" w:rsidP="006F6005">
      <w:pPr>
        <w:ind w:firstLine="709"/>
        <w:jc w:val="both"/>
        <w:rPr>
          <w:sz w:val="24"/>
          <w:szCs w:val="24"/>
        </w:rPr>
      </w:pPr>
      <w:r w:rsidRPr="006F6005">
        <w:rPr>
          <w:sz w:val="24"/>
          <w:szCs w:val="24"/>
        </w:rPr>
        <w:t xml:space="preserve">Также в районе функционирует открытая  рабочая группа по туризму при координационном совете в области развития малого, среднего предпринимательства и туризма при мэре муниципального образования Слюдянский район. В 2017 году состоялось 8 заседаний рабочей группы. </w:t>
      </w:r>
    </w:p>
    <w:p w:rsidR="006F6005" w:rsidRPr="006F6005" w:rsidRDefault="006F6005" w:rsidP="006F6005">
      <w:pPr>
        <w:ind w:firstLine="709"/>
        <w:jc w:val="both"/>
        <w:rPr>
          <w:sz w:val="24"/>
          <w:szCs w:val="24"/>
          <w:lang w:eastAsia="en-US"/>
        </w:rPr>
      </w:pPr>
      <w:r w:rsidRPr="006F6005">
        <w:rPr>
          <w:sz w:val="24"/>
          <w:szCs w:val="24"/>
          <w:lang w:eastAsia="en-US"/>
        </w:rPr>
        <w:t>В отчетном периоде продолжали формироваться мероприятия по подкластеру «Южное Прибайкалье» туристско-рекреационного кластера Иркутской области,</w:t>
      </w:r>
      <w:r w:rsidRPr="006F6005">
        <w:rPr>
          <w:sz w:val="24"/>
          <w:szCs w:val="24"/>
        </w:rPr>
        <w:t xml:space="preserve"> созданного при поддержке Агентства по туризму Иркутской области и Центра кластерного развития Иркутской области.</w:t>
      </w:r>
      <w:r w:rsidRPr="006F6005">
        <w:rPr>
          <w:sz w:val="24"/>
          <w:szCs w:val="24"/>
          <w:lang w:eastAsia="en-US"/>
        </w:rPr>
        <w:t xml:space="preserve"> В настоящее время число участников кластера от Слюдянского района составляет 8 субъектов не включая администрацию района. </w:t>
      </w:r>
    </w:p>
    <w:p w:rsidR="006F6005" w:rsidRPr="006F6005" w:rsidRDefault="006F6005" w:rsidP="006F6005">
      <w:pPr>
        <w:ind w:firstLine="709"/>
        <w:jc w:val="both"/>
        <w:rPr>
          <w:sz w:val="24"/>
          <w:szCs w:val="24"/>
          <w:lang w:eastAsia="en-US"/>
        </w:rPr>
      </w:pPr>
      <w:r w:rsidRPr="006F6005">
        <w:rPr>
          <w:sz w:val="24"/>
          <w:szCs w:val="24"/>
          <w:lang w:eastAsia="en-US"/>
        </w:rPr>
        <w:t xml:space="preserve">Помимо этого, на территории Слюдянского района (в г. Байкальске) продолжает функционировать особая экономическая зона туристско-рекреационного типа  «Ворота Байкала», общая площадь которой 756,97 га. В сентябре 2016 года между Минэкономразвития России и Правительством Иркутской области заключено соглашение о передаче полномочий по управлению особой экономической зоной Правительству Иркутской области. </w:t>
      </w:r>
    </w:p>
    <w:p w:rsidR="006F6005" w:rsidRPr="006F6005" w:rsidRDefault="006F6005" w:rsidP="006F6005">
      <w:pPr>
        <w:ind w:firstLine="709"/>
        <w:jc w:val="both"/>
        <w:rPr>
          <w:sz w:val="24"/>
          <w:szCs w:val="24"/>
          <w:lang w:eastAsia="en-US"/>
        </w:rPr>
      </w:pPr>
      <w:r w:rsidRPr="006F6005">
        <w:rPr>
          <w:sz w:val="24"/>
          <w:szCs w:val="24"/>
          <w:lang w:eastAsia="en-US"/>
        </w:rPr>
        <w:t>По состоянию на 01.01.2018 года в  особой экономической зоне зарегистрировано 6 резидентов</w:t>
      </w:r>
      <w:r w:rsidRPr="006F6005">
        <w:rPr>
          <w:sz w:val="24"/>
          <w:szCs w:val="24"/>
        </w:rPr>
        <w:t>, в т. ч.:</w:t>
      </w:r>
    </w:p>
    <w:p w:rsidR="006F6005" w:rsidRPr="006F6005" w:rsidRDefault="006F6005" w:rsidP="006F6005">
      <w:pPr>
        <w:suppressAutoHyphens/>
        <w:ind w:firstLine="709"/>
        <w:jc w:val="both"/>
        <w:rPr>
          <w:sz w:val="24"/>
          <w:szCs w:val="24"/>
        </w:rPr>
      </w:pPr>
      <w:r w:rsidRPr="006F6005">
        <w:rPr>
          <w:sz w:val="24"/>
          <w:szCs w:val="24"/>
        </w:rPr>
        <w:t xml:space="preserve">– ООО «БГК Гора Соболиная»; </w:t>
      </w:r>
    </w:p>
    <w:p w:rsidR="006F6005" w:rsidRPr="006F6005" w:rsidRDefault="006F6005" w:rsidP="006F6005">
      <w:pPr>
        <w:suppressAutoHyphens/>
        <w:ind w:firstLine="709"/>
        <w:jc w:val="both"/>
        <w:rPr>
          <w:sz w:val="24"/>
          <w:szCs w:val="24"/>
        </w:rPr>
      </w:pPr>
      <w:r w:rsidRPr="006F6005">
        <w:rPr>
          <w:sz w:val="24"/>
          <w:szCs w:val="24"/>
        </w:rPr>
        <w:t xml:space="preserve">– ООО «Илим Байкал»; </w:t>
      </w:r>
    </w:p>
    <w:p w:rsidR="006F6005" w:rsidRPr="006F6005" w:rsidRDefault="006F6005" w:rsidP="006F6005">
      <w:pPr>
        <w:suppressAutoHyphens/>
        <w:ind w:firstLine="709"/>
        <w:jc w:val="both"/>
        <w:rPr>
          <w:sz w:val="24"/>
          <w:szCs w:val="24"/>
        </w:rPr>
      </w:pPr>
      <w:r w:rsidRPr="006F6005">
        <w:rPr>
          <w:sz w:val="24"/>
          <w:szCs w:val="24"/>
        </w:rPr>
        <w:t xml:space="preserve">– ООО «Байкал-Аква»; </w:t>
      </w:r>
    </w:p>
    <w:p w:rsidR="006F6005" w:rsidRPr="006F6005" w:rsidRDefault="006F6005" w:rsidP="006F6005">
      <w:pPr>
        <w:suppressAutoHyphens/>
        <w:ind w:firstLine="709"/>
        <w:jc w:val="both"/>
        <w:rPr>
          <w:sz w:val="24"/>
          <w:szCs w:val="24"/>
        </w:rPr>
      </w:pPr>
      <w:r w:rsidRPr="006F6005">
        <w:rPr>
          <w:sz w:val="24"/>
          <w:szCs w:val="24"/>
        </w:rPr>
        <w:t xml:space="preserve">– ООО «Гринвальд Байкал»; </w:t>
      </w:r>
    </w:p>
    <w:p w:rsidR="006F6005" w:rsidRPr="006F6005" w:rsidRDefault="006F6005" w:rsidP="006F6005">
      <w:pPr>
        <w:suppressAutoHyphens/>
        <w:ind w:firstLine="709"/>
        <w:jc w:val="both"/>
        <w:rPr>
          <w:sz w:val="24"/>
          <w:szCs w:val="24"/>
        </w:rPr>
      </w:pPr>
      <w:r w:rsidRPr="006F6005">
        <w:rPr>
          <w:sz w:val="24"/>
          <w:szCs w:val="24"/>
        </w:rPr>
        <w:t xml:space="preserve">– ООО «УЮТ+»; </w:t>
      </w:r>
    </w:p>
    <w:p w:rsidR="006F6005" w:rsidRPr="006F6005" w:rsidRDefault="006F6005" w:rsidP="006F6005">
      <w:pPr>
        <w:suppressAutoHyphens/>
        <w:ind w:firstLine="709"/>
        <w:jc w:val="both"/>
        <w:rPr>
          <w:sz w:val="24"/>
          <w:szCs w:val="24"/>
        </w:rPr>
      </w:pPr>
      <w:r w:rsidRPr="006F6005">
        <w:rPr>
          <w:sz w:val="24"/>
          <w:szCs w:val="24"/>
        </w:rPr>
        <w:t xml:space="preserve">– ООО «Байкальск Девелопмент»; </w:t>
      </w:r>
    </w:p>
    <w:p w:rsidR="006F6005" w:rsidRPr="006F6005" w:rsidRDefault="006F6005" w:rsidP="006F6005">
      <w:pPr>
        <w:suppressAutoHyphens/>
        <w:ind w:firstLine="709"/>
        <w:jc w:val="both"/>
        <w:rPr>
          <w:sz w:val="24"/>
          <w:szCs w:val="24"/>
        </w:rPr>
      </w:pPr>
      <w:r w:rsidRPr="006F6005">
        <w:rPr>
          <w:sz w:val="24"/>
          <w:szCs w:val="24"/>
        </w:rPr>
        <w:t>– ООО «Вектор-Байкальск».</w:t>
      </w:r>
    </w:p>
    <w:p w:rsidR="006F6005" w:rsidRPr="006F6005" w:rsidRDefault="006F6005" w:rsidP="006F6005">
      <w:pPr>
        <w:suppressAutoHyphens/>
        <w:ind w:firstLine="709"/>
        <w:jc w:val="both"/>
        <w:rPr>
          <w:sz w:val="24"/>
          <w:szCs w:val="24"/>
        </w:rPr>
      </w:pPr>
      <w:r w:rsidRPr="006F6005">
        <w:rPr>
          <w:sz w:val="24"/>
          <w:szCs w:val="24"/>
        </w:rPr>
        <w:t>Общий объем планируемых инвестиций составляет свыше 2 млрд. рублей.</w:t>
      </w:r>
    </w:p>
    <w:p w:rsidR="006F6005" w:rsidRPr="006F6005" w:rsidRDefault="006F6005" w:rsidP="006F6005">
      <w:pPr>
        <w:ind w:firstLine="709"/>
        <w:jc w:val="both"/>
        <w:rPr>
          <w:sz w:val="24"/>
          <w:szCs w:val="24"/>
          <w:lang w:eastAsia="en-US"/>
        </w:rPr>
      </w:pPr>
      <w:r w:rsidRPr="006F6005">
        <w:rPr>
          <w:sz w:val="24"/>
          <w:szCs w:val="24"/>
          <w:lang w:eastAsia="en-US"/>
        </w:rPr>
        <w:t xml:space="preserve">Резидентом ООО БГК «Гора Соболиная» в декабре 2017 года проводилась работа по формированию нового плана инвестиций на период 2018-2023 года. По состоянию на 01.01.2018 года инвестиционный план еще не был утвержден. В настоящее время на базе действующего горнолыжного курорта эксплуатируются 4 объекта: бар, кафе «Высота 900», гостиница «Гранд Байкал», веревочный парк развлечений. Среднегодовая загрузка номерного фонда туристических объектов составляет 30 %. В связи с неготовностью объектов инженерной инфраструктуры ОЭЗ, вынужден подключить построенные объекты к существующим сетям г. Байкальска, нести расходы за технологическое присоединение на общих основаниях. Мощности существующих городских сетей не обеспечивают необходимую нагрузку для объектов резидента, что затрудняет реализацию проекта. </w:t>
      </w:r>
    </w:p>
    <w:p w:rsidR="006F6005" w:rsidRPr="006F6005" w:rsidRDefault="006F6005" w:rsidP="006F6005">
      <w:pPr>
        <w:ind w:firstLine="709"/>
        <w:jc w:val="both"/>
        <w:rPr>
          <w:sz w:val="24"/>
          <w:szCs w:val="24"/>
          <w:lang w:eastAsia="en-US"/>
        </w:rPr>
      </w:pPr>
      <w:r w:rsidRPr="006F6005">
        <w:rPr>
          <w:sz w:val="24"/>
          <w:szCs w:val="24"/>
          <w:lang w:eastAsia="en-US"/>
        </w:rPr>
        <w:t>ООО «Уют+» приступил к строительству объекта в 2017 году.</w:t>
      </w:r>
    </w:p>
    <w:p w:rsidR="006F6005" w:rsidRPr="006F6005" w:rsidRDefault="006F6005" w:rsidP="006F6005">
      <w:pPr>
        <w:ind w:firstLine="709"/>
        <w:jc w:val="both"/>
        <w:rPr>
          <w:sz w:val="24"/>
          <w:szCs w:val="24"/>
          <w:lang w:eastAsia="en-US"/>
        </w:rPr>
      </w:pPr>
      <w:r w:rsidRPr="006F6005">
        <w:rPr>
          <w:sz w:val="24"/>
          <w:szCs w:val="24"/>
          <w:lang w:eastAsia="en-US"/>
        </w:rPr>
        <w:t xml:space="preserve">ООО «Илим Байкал» не приступал к строительству в связи с неготовностью объектов инженерной инфраструктуры ОЭЗ. В период с 9 по 22 октября 2017 г. в отношении резидента ООО «Илим Байкал» проведена плановая проверка исполнения </w:t>
      </w:r>
      <w:r w:rsidRPr="006F6005">
        <w:rPr>
          <w:sz w:val="24"/>
          <w:szCs w:val="24"/>
          <w:lang w:eastAsia="en-US"/>
        </w:rPr>
        <w:lastRenderedPageBreak/>
        <w:t xml:space="preserve">условий соглашения об осуществлении туристско-рекреационной деятельности в ОЭЗ. В настоящий момент ведется работа по исключению инвестора из резидентов ОЭЗ. </w:t>
      </w:r>
    </w:p>
    <w:p w:rsidR="006F6005" w:rsidRPr="006F6005" w:rsidRDefault="006F6005" w:rsidP="006F6005">
      <w:pPr>
        <w:ind w:firstLine="709"/>
        <w:jc w:val="both"/>
        <w:rPr>
          <w:sz w:val="24"/>
          <w:szCs w:val="24"/>
          <w:lang w:eastAsia="en-US"/>
        </w:rPr>
      </w:pPr>
      <w:r w:rsidRPr="006F6005">
        <w:rPr>
          <w:sz w:val="24"/>
          <w:szCs w:val="24"/>
          <w:lang w:eastAsia="en-US"/>
        </w:rPr>
        <w:t>ООО «Гринвальд Байкал» и ООО «Байкал-Аква» в декабре 2017 года уточнили бизнес-планы по строительству объектов, также ведется работа по согласованию подписанию дополнительных соглашений к соглашениям об осуществлении деятельности в ОЭЗ.</w:t>
      </w:r>
    </w:p>
    <w:p w:rsidR="006F6005" w:rsidRPr="006F6005" w:rsidRDefault="006F6005" w:rsidP="006F6005">
      <w:pPr>
        <w:ind w:firstLine="709"/>
        <w:jc w:val="both"/>
        <w:rPr>
          <w:sz w:val="24"/>
          <w:szCs w:val="24"/>
          <w:lang w:eastAsia="en-US"/>
        </w:rPr>
      </w:pPr>
      <w:r w:rsidRPr="006F6005">
        <w:rPr>
          <w:sz w:val="24"/>
          <w:szCs w:val="24"/>
          <w:lang w:eastAsia="en-US"/>
        </w:rPr>
        <w:t>Для реализации проекта строительство и организация деятельности гостиничного комплекса «Горный двор» в особой экономической зоне,  учредителями ООО «Соболь» и ООО «Виста»  создан оператор ООО «Байкальск Девелопмент». В 2017 году проводилась работа по разработке бизнес – плана проекта.</w:t>
      </w:r>
    </w:p>
    <w:p w:rsidR="006F6005" w:rsidRPr="006F6005" w:rsidRDefault="006F6005" w:rsidP="006F6005">
      <w:pPr>
        <w:ind w:firstLine="709"/>
        <w:jc w:val="both"/>
        <w:rPr>
          <w:sz w:val="24"/>
          <w:szCs w:val="24"/>
          <w:lang w:eastAsia="en-US"/>
        </w:rPr>
      </w:pPr>
      <w:r w:rsidRPr="006F6005">
        <w:rPr>
          <w:sz w:val="24"/>
          <w:szCs w:val="24"/>
          <w:lang w:eastAsia="en-US"/>
        </w:rPr>
        <w:t>За двухлетний период (2016-2017 годы) завершены работы по проектированию внутриплощадочных объектов инженерной инфраструктуры ОЭЗ ТРТ, выполненные по заказу филиала АО «Особые экономические зоны» в Иркутской области». Получены положительные заключения государственной экспертизы проектной документации и государственной экологической экспертизы.</w:t>
      </w:r>
    </w:p>
    <w:p w:rsidR="006F6005" w:rsidRPr="006F6005" w:rsidRDefault="006F6005" w:rsidP="006F6005">
      <w:pPr>
        <w:ind w:firstLine="709"/>
        <w:jc w:val="both"/>
        <w:rPr>
          <w:sz w:val="24"/>
          <w:szCs w:val="24"/>
          <w:lang w:eastAsia="en-US"/>
        </w:rPr>
      </w:pPr>
      <w:r w:rsidRPr="006F6005">
        <w:rPr>
          <w:sz w:val="24"/>
          <w:szCs w:val="24"/>
          <w:lang w:eastAsia="en-US"/>
        </w:rPr>
        <w:t xml:space="preserve">Также завершена разработка проектной документации объектов инженерной инфраструктуры для обустройства ОЭЗ (инженерные сети на прилегающей территории и улично-дорожная сеть), выполненная по заказу ОГКУ УКС Иркутской области. Получены положительные заключения государственной экспертизы проектной документации. </w:t>
      </w:r>
    </w:p>
    <w:p w:rsidR="006F6005" w:rsidRPr="006F6005" w:rsidRDefault="006F6005" w:rsidP="006F6005">
      <w:pPr>
        <w:ind w:firstLine="709"/>
        <w:jc w:val="both"/>
        <w:rPr>
          <w:sz w:val="24"/>
          <w:szCs w:val="24"/>
          <w:lang w:eastAsia="en-US"/>
        </w:rPr>
      </w:pPr>
      <w:r w:rsidRPr="006F6005">
        <w:rPr>
          <w:sz w:val="24"/>
          <w:szCs w:val="24"/>
          <w:lang w:eastAsia="en-US"/>
        </w:rPr>
        <w:t>В настоящее время Правительством Иркутской области завершена корректировка проекта планировки территории особой экономической зоны туристско-рекреационного типа, созданной на территории Слюдянского района Иркутской области.</w:t>
      </w:r>
    </w:p>
    <w:p w:rsidR="006F6005" w:rsidRPr="006F6005" w:rsidRDefault="006F6005" w:rsidP="006F6005">
      <w:pPr>
        <w:ind w:firstLine="709"/>
        <w:jc w:val="both"/>
        <w:rPr>
          <w:sz w:val="24"/>
          <w:szCs w:val="24"/>
          <w:lang w:eastAsia="en-US"/>
        </w:rPr>
      </w:pPr>
      <w:r w:rsidRPr="006F6005">
        <w:rPr>
          <w:sz w:val="24"/>
          <w:szCs w:val="24"/>
          <w:lang w:eastAsia="en-US"/>
        </w:rPr>
        <w:t>Необходимый объем инвестиций резидентов в создание объектов размещения туристов к 2026 году должен составить – 3,9 млрд. руб. Объем туристических прибытий к 2026 г. -  500 тыс. человек в год.</w:t>
      </w:r>
    </w:p>
    <w:p w:rsidR="006F6005" w:rsidRPr="006F6005" w:rsidRDefault="006F6005" w:rsidP="006F6005">
      <w:pPr>
        <w:ind w:firstLine="567"/>
        <w:jc w:val="both"/>
        <w:rPr>
          <w:sz w:val="24"/>
          <w:szCs w:val="24"/>
          <w:lang w:eastAsia="en-US"/>
        </w:rPr>
      </w:pPr>
      <w:r w:rsidRPr="006F6005">
        <w:rPr>
          <w:sz w:val="24"/>
          <w:szCs w:val="24"/>
          <w:lang w:eastAsia="en-US"/>
        </w:rPr>
        <w:t>Объем налоговых поступлений от резидентов ОЭЗ к 2026 г. составит 1,5 млрд. рублей;  Общее количество рабочих мест в туризме - около 631 единицы.</w:t>
      </w:r>
    </w:p>
    <w:p w:rsidR="006F6005" w:rsidRPr="006F6005" w:rsidRDefault="006F6005" w:rsidP="006F6005">
      <w:pPr>
        <w:ind w:firstLine="567"/>
        <w:jc w:val="both"/>
        <w:rPr>
          <w:sz w:val="24"/>
          <w:szCs w:val="24"/>
          <w:lang w:eastAsia="en-US"/>
        </w:rPr>
      </w:pPr>
      <w:r w:rsidRPr="006F6005">
        <w:rPr>
          <w:sz w:val="24"/>
          <w:szCs w:val="24"/>
          <w:lang w:eastAsia="en-US"/>
        </w:rPr>
        <w:t>По итогам 2016 года ОЭЗ сформированы Наблюдательный и Экспертный советы, в состав которых, в том числе  входит  мэр района. Завершены работы по проектированию внутриплощадочных объектов инженерной инфраструктуры ОЭЗ ТРТ, выполненные по заказу управляющей компании АО «Особые экономические зоны». Получены положительные заключения государственной экспертизы проектной документации и государственной экологической экспертизы.</w:t>
      </w:r>
    </w:p>
    <w:p w:rsidR="006F6005" w:rsidRPr="006F6005" w:rsidRDefault="006F6005" w:rsidP="006F6005">
      <w:pPr>
        <w:ind w:firstLine="567"/>
        <w:jc w:val="both"/>
        <w:rPr>
          <w:sz w:val="24"/>
          <w:szCs w:val="24"/>
          <w:lang w:eastAsia="en-US"/>
        </w:rPr>
      </w:pPr>
      <w:r w:rsidRPr="006F6005">
        <w:rPr>
          <w:sz w:val="24"/>
          <w:szCs w:val="24"/>
          <w:lang w:eastAsia="en-US"/>
        </w:rPr>
        <w:t xml:space="preserve">Также завершена разработка проектной документации объектов инженерной инфраструктуры для обустройства ОЭЗ (инженерные сети на прилегающей территории и улично-дорожная сеть), выполненная по заказу ОГКУ УКС Иркутской области. Получены положительные заключения государственной экспертизы проектной документации. Проведение государственной экологической экспертизы запланировано на 2017 год. </w:t>
      </w:r>
    </w:p>
    <w:p w:rsidR="006F6005" w:rsidRPr="006F6005" w:rsidRDefault="006F6005" w:rsidP="006F6005">
      <w:pPr>
        <w:ind w:firstLine="709"/>
        <w:jc w:val="both"/>
        <w:rPr>
          <w:sz w:val="24"/>
          <w:szCs w:val="24"/>
          <w:lang w:eastAsia="en-US"/>
        </w:rPr>
      </w:pPr>
      <w:r w:rsidRPr="006F6005">
        <w:rPr>
          <w:sz w:val="24"/>
          <w:szCs w:val="24"/>
          <w:lang w:eastAsia="en-US"/>
        </w:rPr>
        <w:t xml:space="preserve">В декабре 2017 года до управляющей компании АО «ОЭЗ «Иркутск» доведено дополнительное финансирование из бюджета Иркутской области в объеме 124,4 млн руб. для строительства объектов инфраструктуры на территории ОЭЗ. В  2018 году начато строительство части инфраструктурных объектов за счет областных средств, завершение строительства объектов запланировано до конца 2018 года. </w:t>
      </w:r>
    </w:p>
    <w:p w:rsidR="006F6005" w:rsidRPr="006F6005" w:rsidRDefault="006F6005" w:rsidP="006F6005">
      <w:pPr>
        <w:ind w:firstLine="567"/>
        <w:jc w:val="both"/>
        <w:rPr>
          <w:sz w:val="24"/>
          <w:szCs w:val="24"/>
          <w:lang w:eastAsia="en-US"/>
        </w:rPr>
      </w:pPr>
      <w:r w:rsidRPr="006F6005">
        <w:rPr>
          <w:sz w:val="24"/>
          <w:szCs w:val="24"/>
          <w:lang w:eastAsia="en-US"/>
        </w:rPr>
        <w:t>Направления развития ОЭЗ:</w:t>
      </w:r>
    </w:p>
    <w:p w:rsidR="006F6005" w:rsidRPr="006F6005" w:rsidRDefault="006F6005" w:rsidP="006F6005">
      <w:pPr>
        <w:ind w:firstLine="567"/>
        <w:jc w:val="both"/>
        <w:rPr>
          <w:sz w:val="24"/>
          <w:szCs w:val="24"/>
          <w:lang w:eastAsia="en-US"/>
        </w:rPr>
      </w:pPr>
      <w:r w:rsidRPr="006F6005">
        <w:rPr>
          <w:sz w:val="24"/>
          <w:szCs w:val="24"/>
          <w:lang w:eastAsia="en-US"/>
        </w:rPr>
        <w:t>Ключевыми направлениями развития ОЭЗ ТРТ «Ворота Байкала» на ближайшие 3 года должны стать:</w:t>
      </w:r>
    </w:p>
    <w:p w:rsidR="006F6005" w:rsidRPr="006F6005" w:rsidRDefault="006F6005" w:rsidP="006F6005">
      <w:pPr>
        <w:ind w:firstLine="567"/>
        <w:jc w:val="both"/>
        <w:rPr>
          <w:sz w:val="24"/>
          <w:szCs w:val="24"/>
          <w:lang w:eastAsia="en-US"/>
        </w:rPr>
      </w:pPr>
      <w:r w:rsidRPr="006F6005">
        <w:rPr>
          <w:sz w:val="24"/>
          <w:szCs w:val="24"/>
          <w:lang w:eastAsia="en-US"/>
        </w:rPr>
        <w:t>•</w:t>
      </w:r>
      <w:r w:rsidRPr="006F6005">
        <w:rPr>
          <w:sz w:val="24"/>
          <w:szCs w:val="24"/>
          <w:lang w:eastAsia="en-US"/>
        </w:rPr>
        <w:tab/>
        <w:t>Строительство инженерной и транспортной инфраструктуры на текущих и предлагаемых к включению участках ОЭЗ (в случае принятия соответствующего решения о включении новых участков в ОЭЗ).</w:t>
      </w:r>
    </w:p>
    <w:p w:rsidR="006F6005" w:rsidRPr="006F6005" w:rsidRDefault="006F6005" w:rsidP="006F6005">
      <w:pPr>
        <w:ind w:firstLine="567"/>
        <w:jc w:val="both"/>
        <w:rPr>
          <w:sz w:val="24"/>
          <w:szCs w:val="24"/>
          <w:lang w:eastAsia="en-US"/>
        </w:rPr>
      </w:pPr>
      <w:r w:rsidRPr="006F6005">
        <w:rPr>
          <w:sz w:val="24"/>
          <w:szCs w:val="24"/>
          <w:lang w:eastAsia="en-US"/>
        </w:rPr>
        <w:t>•</w:t>
      </w:r>
      <w:r w:rsidRPr="006F6005">
        <w:rPr>
          <w:sz w:val="24"/>
          <w:szCs w:val="24"/>
          <w:lang w:eastAsia="en-US"/>
        </w:rPr>
        <w:tab/>
        <w:t>Строительство инфраструктуры для туристов (места размещения, объекты общепита, развлечений).</w:t>
      </w:r>
    </w:p>
    <w:p w:rsidR="006F6005" w:rsidRPr="006F6005" w:rsidRDefault="006F6005" w:rsidP="006F6005">
      <w:pPr>
        <w:ind w:firstLine="567"/>
        <w:jc w:val="both"/>
        <w:rPr>
          <w:sz w:val="24"/>
          <w:szCs w:val="24"/>
          <w:lang w:eastAsia="en-US"/>
        </w:rPr>
      </w:pPr>
      <w:r w:rsidRPr="006F6005">
        <w:rPr>
          <w:sz w:val="24"/>
          <w:szCs w:val="24"/>
          <w:lang w:eastAsia="en-US"/>
        </w:rPr>
        <w:lastRenderedPageBreak/>
        <w:t>•</w:t>
      </w:r>
      <w:r w:rsidRPr="006F6005">
        <w:rPr>
          <w:sz w:val="24"/>
          <w:szCs w:val="24"/>
          <w:lang w:eastAsia="en-US"/>
        </w:rPr>
        <w:tab/>
        <w:t>Реализация программ по привлечению туристов, а также новых инвесторов / резидентов ОЭЗ.</w:t>
      </w:r>
    </w:p>
    <w:p w:rsidR="006F6005" w:rsidRPr="006F6005" w:rsidRDefault="006F6005" w:rsidP="006F6005">
      <w:pPr>
        <w:ind w:firstLine="567"/>
        <w:jc w:val="both"/>
        <w:rPr>
          <w:sz w:val="24"/>
          <w:szCs w:val="24"/>
          <w:lang w:eastAsia="en-US"/>
        </w:rPr>
      </w:pPr>
    </w:p>
    <w:p w:rsidR="006F6005" w:rsidRPr="006F6005" w:rsidRDefault="006F6005" w:rsidP="006F6005">
      <w:pPr>
        <w:jc w:val="center"/>
        <w:rPr>
          <w:sz w:val="24"/>
          <w:szCs w:val="24"/>
          <w:lang w:eastAsia="en-US"/>
        </w:rPr>
      </w:pPr>
      <w:r w:rsidRPr="006F6005">
        <w:rPr>
          <w:noProof/>
          <w:sz w:val="24"/>
          <w:szCs w:val="24"/>
        </w:rPr>
        <w:drawing>
          <wp:inline distT="0" distB="0" distL="0" distR="0" wp14:anchorId="1E80AC99" wp14:editId="496A1A0F">
            <wp:extent cx="4413250" cy="6242050"/>
            <wp:effectExtent l="0" t="0" r="6350" b="6350"/>
            <wp:docPr id="57" name="Рисунок 57" descr="\\rayon.local\Total\Управление экономики\Головинская Е.П\rezidentu-2018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on.local\Total\Управление экономики\Головинская Е.П\rezidentu-2018102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3250" cy="6242050"/>
                    </a:xfrm>
                    <a:prstGeom prst="rect">
                      <a:avLst/>
                    </a:prstGeom>
                    <a:noFill/>
                    <a:ln>
                      <a:noFill/>
                    </a:ln>
                  </pic:spPr>
                </pic:pic>
              </a:graphicData>
            </a:graphic>
          </wp:inline>
        </w:drawing>
      </w:r>
      <w:r w:rsidRPr="006F6005">
        <w:rPr>
          <w:noProof/>
          <w:sz w:val="24"/>
          <w:szCs w:val="24"/>
        </w:rPr>
        <w:t xml:space="preserve"> </w:t>
      </w:r>
    </w:p>
    <w:p w:rsidR="006F6005" w:rsidRPr="006F6005" w:rsidRDefault="006F6005" w:rsidP="006F6005">
      <w:pPr>
        <w:ind w:firstLine="567"/>
        <w:jc w:val="both"/>
        <w:rPr>
          <w:b/>
          <w:sz w:val="24"/>
          <w:szCs w:val="24"/>
          <w:lang w:eastAsia="en-US"/>
        </w:rPr>
      </w:pPr>
    </w:p>
    <w:p w:rsidR="006F6005" w:rsidRPr="006F6005" w:rsidRDefault="006F6005" w:rsidP="006F6005">
      <w:pPr>
        <w:ind w:firstLine="567"/>
        <w:jc w:val="both"/>
        <w:rPr>
          <w:sz w:val="24"/>
          <w:szCs w:val="24"/>
          <w:lang w:eastAsia="en-US"/>
        </w:rPr>
      </w:pPr>
      <w:r w:rsidRPr="006F6005">
        <w:rPr>
          <w:sz w:val="24"/>
          <w:szCs w:val="24"/>
          <w:lang w:eastAsia="en-US"/>
        </w:rPr>
        <w:t>Рис. 3. Схема, отображающая использование территории ОЭЗ ТРТ «Ворота Байкала» участок «Гора Соболиная»</w:t>
      </w:r>
    </w:p>
    <w:p w:rsidR="006F6005" w:rsidRPr="006F6005" w:rsidRDefault="006F6005" w:rsidP="006F6005">
      <w:pPr>
        <w:ind w:firstLine="709"/>
        <w:jc w:val="both"/>
        <w:rPr>
          <w:sz w:val="24"/>
          <w:szCs w:val="24"/>
        </w:rPr>
      </w:pPr>
    </w:p>
    <w:p w:rsidR="006F6005" w:rsidRPr="006F6005" w:rsidRDefault="006F6005" w:rsidP="006F6005">
      <w:pPr>
        <w:ind w:firstLine="709"/>
        <w:jc w:val="both"/>
        <w:rPr>
          <w:sz w:val="24"/>
          <w:szCs w:val="24"/>
        </w:rPr>
      </w:pPr>
      <w:r w:rsidRPr="006F6005">
        <w:rPr>
          <w:sz w:val="24"/>
          <w:szCs w:val="24"/>
        </w:rPr>
        <w:t>В рамках ОЭЗ резидентам предлагаются основные виды налоговых и кредитных стимулов для развития бизнеса.</w:t>
      </w:r>
    </w:p>
    <w:p w:rsidR="006F6005" w:rsidRPr="006F6005" w:rsidRDefault="006F6005" w:rsidP="006F6005">
      <w:pPr>
        <w:ind w:firstLine="567"/>
        <w:jc w:val="both"/>
        <w:rPr>
          <w:sz w:val="24"/>
          <w:szCs w:val="24"/>
          <w:highlight w:val="yellow"/>
          <w:lang w:eastAsia="en-US"/>
        </w:rPr>
      </w:pPr>
    </w:p>
    <w:p w:rsidR="006F6005" w:rsidRPr="006F6005" w:rsidRDefault="006F6005" w:rsidP="006F6005">
      <w:pPr>
        <w:keepNext/>
        <w:spacing w:after="120"/>
        <w:jc w:val="center"/>
        <w:rPr>
          <w:sz w:val="24"/>
          <w:szCs w:val="24"/>
        </w:rPr>
      </w:pPr>
      <w:r w:rsidRPr="006F6005">
        <w:rPr>
          <w:sz w:val="24"/>
          <w:szCs w:val="24"/>
        </w:rPr>
        <w:t>Информация о действующих льготах и преференциях для резидентов ОЭЗ</w:t>
      </w:r>
    </w:p>
    <w:tbl>
      <w:tblPr>
        <w:tblW w:w="5000" w:type="pct"/>
        <w:tblLayout w:type="fixed"/>
        <w:tblLook w:val="04A0" w:firstRow="1" w:lastRow="0" w:firstColumn="1" w:lastColumn="0" w:noHBand="0" w:noVBand="1"/>
      </w:tblPr>
      <w:tblGrid>
        <w:gridCol w:w="342"/>
        <w:gridCol w:w="1276"/>
        <w:gridCol w:w="1134"/>
        <w:gridCol w:w="1700"/>
        <w:gridCol w:w="2551"/>
        <w:gridCol w:w="2465"/>
      </w:tblGrid>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Вид налога</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6F6005" w:rsidRPr="006F6005" w:rsidRDefault="006F6005" w:rsidP="006F6005">
            <w:pPr>
              <w:jc w:val="center"/>
              <w:rPr>
                <w:b/>
                <w:color w:val="000000"/>
                <w:sz w:val="22"/>
                <w:szCs w:val="22"/>
              </w:rPr>
            </w:pPr>
            <w:r w:rsidRPr="006F6005">
              <w:rPr>
                <w:b/>
                <w:color w:val="000000"/>
                <w:sz w:val="22"/>
                <w:szCs w:val="22"/>
              </w:rPr>
              <w:t>Ставка налога без учета льготы</w:t>
            </w:r>
          </w:p>
        </w:tc>
        <w:tc>
          <w:tcPr>
            <w:tcW w:w="898"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Ставка налога с учетом льготы / преференции</w:t>
            </w:r>
          </w:p>
        </w:tc>
        <w:tc>
          <w:tcPr>
            <w:tcW w:w="1347"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Сроки действия льготы/преференции</w:t>
            </w:r>
          </w:p>
        </w:tc>
        <w:tc>
          <w:tcPr>
            <w:tcW w:w="1302"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Основания действия льготы/</w:t>
            </w:r>
            <w:r w:rsidRPr="006F6005">
              <w:rPr>
                <w:b/>
                <w:color w:val="000000"/>
                <w:sz w:val="22"/>
                <w:szCs w:val="22"/>
              </w:rPr>
              <w:br/>
              <w:t>преференции</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lastRenderedPageBreak/>
              <w:t>1</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Налог на землю</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1,5% от кадастровой стоимости</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0%</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sz w:val="22"/>
                <w:szCs w:val="22"/>
              </w:rPr>
              <w:t>5 лет с месяца возникновения права собственности на земельный участок</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п. 9 ст. 395 Налогового кодекса РФ</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2</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Налог на имущество организаций</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2,2% от стоимости</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0%</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sz w:val="22"/>
                <w:szCs w:val="22"/>
              </w:rPr>
              <w:t>10 лет с месяца, следующего за месяцем постановки на учет имущества</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 xml:space="preserve">п. 17 ст. 381 Налогового кодекса РФ </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3</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Пониженная ставка налога на прибыль, подлежащего зачислению в бюджет субъекта РФ</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20%</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13,5%</w:t>
            </w:r>
          </w:p>
        </w:tc>
        <w:tc>
          <w:tcPr>
            <w:tcW w:w="1347" w:type="pct"/>
            <w:tcBorders>
              <w:top w:val="single" w:sz="4" w:space="0" w:color="000000"/>
              <w:left w:val="single" w:sz="4" w:space="0" w:color="000000"/>
              <w:bottom w:val="single" w:sz="4" w:space="0" w:color="000000"/>
              <w:right w:val="single" w:sz="4" w:space="0" w:color="000000"/>
            </w:tcBorders>
          </w:tcPr>
          <w:p w:rsidR="006F6005" w:rsidRPr="006F6005" w:rsidRDefault="006F6005" w:rsidP="006F6005">
            <w:pPr>
              <w:rPr>
                <w:color w:val="000000"/>
                <w:sz w:val="22"/>
                <w:szCs w:val="22"/>
              </w:rPr>
            </w:pPr>
            <w:r w:rsidRPr="006F6005">
              <w:rPr>
                <w:color w:val="000000"/>
                <w:sz w:val="22"/>
                <w:szCs w:val="22"/>
              </w:rPr>
              <w:t>На срок действия соглашения о ведении туристско-рекреационной деятельности резидента ОЭЗ</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ст. 2 закона Иркутской области № 60-ОЗ «О пониженных налоговых ставках налога на прибыль организаций, подлежащего зачислению в областной бюджет, для отдельных категорий налогоплательщиков»</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4</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 xml:space="preserve">Льготное подключение к инженерным сетям </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Зависит от инженерной сети</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 срок действия соглашения о ведении туристско-рекреационной деятельности резидента ОЭЗ</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Федеральный закон от 22.07.2005 г. № 116-ФЗ «Об особых экономических зонах в Российской Федерации»</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5</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Льготные условия аренды земельных участков</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Зависит от участка</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1,5-2% от кадастровой стоимости с понижающим коэффициентом</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 срок действия соглашения о ведении туристско-рекреационной деятельности резидента ОЭЗ</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Федеральный закон от 22.07.2005 г. № 116-ФЗ «Об особых экономических зонах в Российской Федерации»</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6</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Льготные условия выкупа земельных участков</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Рыночная стоимость</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не выше кадастровой стоимости</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 xml:space="preserve">после реализации инвестиционного проекта </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Федеральный закон от 22.07.2005 г. № 116-ФЗ «Об особых экономических зонах в Российской Федерации»</w:t>
            </w:r>
          </w:p>
        </w:tc>
      </w:tr>
    </w:tbl>
    <w:p w:rsidR="006F6005" w:rsidRPr="006F6005" w:rsidRDefault="006F6005" w:rsidP="006F6005">
      <w:pPr>
        <w:ind w:firstLine="567"/>
        <w:jc w:val="both"/>
        <w:rPr>
          <w:sz w:val="24"/>
          <w:szCs w:val="24"/>
          <w:lang w:eastAsia="en-US"/>
        </w:rPr>
      </w:pPr>
    </w:p>
    <w:p w:rsidR="006F6005" w:rsidRPr="006F6005" w:rsidRDefault="006F6005" w:rsidP="006F6005">
      <w:pPr>
        <w:ind w:firstLine="567"/>
        <w:jc w:val="both"/>
        <w:rPr>
          <w:sz w:val="24"/>
          <w:szCs w:val="24"/>
          <w:lang w:eastAsia="en-US"/>
        </w:rPr>
      </w:pPr>
      <w:r w:rsidRPr="006F6005">
        <w:rPr>
          <w:sz w:val="24"/>
          <w:szCs w:val="24"/>
          <w:lang w:eastAsia="en-US"/>
        </w:rPr>
        <w:t>Эффективность проекта особой экономической зоны будет выражена в развитии, как горнолыжного туризма, так и летних направлений туризма, существенном увеличении потока отдыхающих из других регионов страны, организации крупных общероссийских и международных соревнований.</w:t>
      </w:r>
    </w:p>
    <w:p w:rsidR="006F6005" w:rsidRPr="006F6005" w:rsidRDefault="006F6005" w:rsidP="006F6005">
      <w:pPr>
        <w:ind w:firstLine="709"/>
        <w:jc w:val="both"/>
        <w:rPr>
          <w:sz w:val="24"/>
          <w:szCs w:val="24"/>
        </w:rPr>
      </w:pPr>
      <w:r w:rsidRPr="006F6005">
        <w:rPr>
          <w:sz w:val="24"/>
          <w:szCs w:val="24"/>
        </w:rPr>
        <w:t>Помимо этого, с 2017 года ведется совместная работа с Министерством экономического развития Иркутской области по разработке приоритетных региональных проектов развития территорий и проекта «Байкал-великое озеро великой страны»,</w:t>
      </w:r>
      <w:r w:rsidRPr="006F6005">
        <w:t xml:space="preserve"> </w:t>
      </w:r>
      <w:r w:rsidRPr="006F6005">
        <w:rPr>
          <w:sz w:val="24"/>
          <w:szCs w:val="24"/>
        </w:rPr>
        <w:t>основной целью которого является сохранение уникальной экосистемы озера Байкал, создание возможностей и условий для экономического развития Прибайкальских территорий с учетом минимизации негативного воздействия на окружающую среду в рамках реализации скоординированной государственной политики.</w:t>
      </w:r>
    </w:p>
    <w:p w:rsidR="006F6005" w:rsidRPr="006F6005" w:rsidRDefault="006F6005" w:rsidP="006F6005">
      <w:pPr>
        <w:ind w:firstLine="709"/>
        <w:jc w:val="both"/>
        <w:rPr>
          <w:sz w:val="24"/>
          <w:szCs w:val="24"/>
        </w:rPr>
      </w:pPr>
      <w:r w:rsidRPr="006F6005">
        <w:rPr>
          <w:sz w:val="24"/>
          <w:szCs w:val="24"/>
        </w:rPr>
        <w:t>В рамках содержания приоритетной программы разработаны конкретные цели:</w:t>
      </w:r>
    </w:p>
    <w:p w:rsidR="006F6005" w:rsidRPr="006F6005" w:rsidRDefault="006F6005" w:rsidP="006F6005">
      <w:pPr>
        <w:ind w:firstLine="709"/>
        <w:jc w:val="both"/>
        <w:rPr>
          <w:sz w:val="24"/>
          <w:szCs w:val="24"/>
        </w:rPr>
      </w:pPr>
      <w:r w:rsidRPr="006F6005">
        <w:rPr>
          <w:sz w:val="24"/>
          <w:szCs w:val="24"/>
        </w:rPr>
        <w:t>1. Обеспечить полную очистку сточных вод в ЦЭЗ БПТ в соответствии с нормативами к 2025 году.</w:t>
      </w:r>
    </w:p>
    <w:p w:rsidR="006F6005" w:rsidRPr="006F6005" w:rsidRDefault="006F6005" w:rsidP="006F6005">
      <w:pPr>
        <w:ind w:firstLine="709"/>
        <w:jc w:val="both"/>
        <w:rPr>
          <w:sz w:val="24"/>
          <w:szCs w:val="24"/>
        </w:rPr>
      </w:pPr>
      <w:r w:rsidRPr="006F6005">
        <w:rPr>
          <w:sz w:val="24"/>
          <w:szCs w:val="24"/>
        </w:rPr>
        <w:t>2. Полностью ликвидировать несанкционированные свалки в ЦЭЗ БПТ и сформировать эффективную систему управления отходами</w:t>
      </w:r>
    </w:p>
    <w:p w:rsidR="006F6005" w:rsidRPr="006F6005" w:rsidRDefault="006F6005" w:rsidP="006F6005">
      <w:pPr>
        <w:ind w:firstLine="709"/>
        <w:jc w:val="both"/>
        <w:rPr>
          <w:sz w:val="24"/>
          <w:szCs w:val="24"/>
        </w:rPr>
      </w:pPr>
      <w:r w:rsidRPr="006F6005">
        <w:rPr>
          <w:sz w:val="24"/>
          <w:szCs w:val="24"/>
        </w:rPr>
        <w:lastRenderedPageBreak/>
        <w:t>3. Существенно повысить объем налоговых поступлений по видам экономической деятельности, связанным с развитием туризма и сопутствующих секторов к базовому уровню, до 7 млрд. руб. к 2019 году, а к 2025 году – до 30 млрд. руб.</w:t>
      </w:r>
    </w:p>
    <w:p w:rsidR="006F6005" w:rsidRPr="006F6005" w:rsidRDefault="006F6005" w:rsidP="006F6005">
      <w:pPr>
        <w:ind w:firstLine="709"/>
        <w:jc w:val="both"/>
        <w:rPr>
          <w:sz w:val="24"/>
          <w:szCs w:val="24"/>
        </w:rPr>
      </w:pPr>
      <w:r w:rsidRPr="006F6005">
        <w:rPr>
          <w:sz w:val="24"/>
          <w:szCs w:val="24"/>
        </w:rPr>
        <w:t>4. Создать 22 тысячи новых рабочих мест на БПТ в сфере туризма, «зеленой экономики» и некоммерческом секторе к 2025 году.</w:t>
      </w:r>
    </w:p>
    <w:p w:rsidR="006F6005" w:rsidRPr="006F6005" w:rsidRDefault="006F6005" w:rsidP="006F6005">
      <w:pPr>
        <w:ind w:firstLine="709"/>
        <w:jc w:val="both"/>
        <w:rPr>
          <w:sz w:val="24"/>
          <w:szCs w:val="24"/>
        </w:rPr>
      </w:pPr>
      <w:r w:rsidRPr="006F6005">
        <w:rPr>
          <w:sz w:val="24"/>
          <w:szCs w:val="24"/>
        </w:rPr>
        <w:t>Слюдянский район вошел в Региональный проект «Байкал-великое озеро великой страны» с тремя проектами, разбитыми по локациям: Слюдянка-Култук, Байкальск, п. Байкал (порт)- Листвянка (межмуниципальный проект). В рамках подпроектов совместно с региональными отраслевыми министерствами формируются мероприятия, по каждому из которых разрабатываются предложения и паспорта для вхождения в федеральные и региональные целевые программы по строительству инфраструктурных объектов, а также частных инвестиционных проектов.</w:t>
      </w:r>
    </w:p>
    <w:p w:rsidR="006F6005" w:rsidRPr="006F6005" w:rsidRDefault="006F6005" w:rsidP="006F6005">
      <w:pPr>
        <w:ind w:firstLine="567"/>
        <w:jc w:val="both"/>
        <w:rPr>
          <w:sz w:val="24"/>
          <w:szCs w:val="24"/>
          <w:lang w:eastAsia="en-US"/>
        </w:rPr>
      </w:pPr>
    </w:p>
    <w:p w:rsidR="006F6005" w:rsidRPr="006F6005" w:rsidRDefault="006F6005" w:rsidP="006F6005">
      <w:pPr>
        <w:ind w:firstLine="709"/>
        <w:jc w:val="both"/>
        <w:rPr>
          <w:b/>
          <w:sz w:val="24"/>
          <w:szCs w:val="24"/>
        </w:rPr>
      </w:pPr>
      <w:r w:rsidRPr="006F6005">
        <w:rPr>
          <w:b/>
          <w:sz w:val="24"/>
          <w:szCs w:val="24"/>
        </w:rPr>
        <w:t>Проблемы туристско-рекреационного комплекса</w:t>
      </w:r>
    </w:p>
    <w:p w:rsidR="006F6005" w:rsidRPr="006F6005" w:rsidRDefault="006F6005" w:rsidP="006F6005">
      <w:pPr>
        <w:ind w:firstLine="709"/>
        <w:jc w:val="both"/>
        <w:rPr>
          <w:sz w:val="24"/>
          <w:szCs w:val="24"/>
        </w:rPr>
      </w:pPr>
      <w:r w:rsidRPr="006F6005">
        <w:rPr>
          <w:sz w:val="24"/>
          <w:szCs w:val="24"/>
        </w:rPr>
        <w:t xml:space="preserve">Несмотря на рост показателей привлекательности территории Южного Прибайкалья, как туристически - благоприятного места для отдыха российских и иностранных туристов, существует ряд проблем, сдерживающих развитие туризма и создания качественного конкурентоспособного тур продукта:   </w:t>
      </w:r>
    </w:p>
    <w:p w:rsidR="006F6005" w:rsidRPr="006F6005" w:rsidRDefault="006F6005" w:rsidP="006F6005">
      <w:pPr>
        <w:ind w:firstLine="709"/>
        <w:jc w:val="both"/>
        <w:rPr>
          <w:sz w:val="24"/>
          <w:szCs w:val="24"/>
        </w:rPr>
      </w:pPr>
      <w:r w:rsidRPr="006F6005">
        <w:rPr>
          <w:sz w:val="24"/>
          <w:szCs w:val="24"/>
        </w:rPr>
        <w:t>Основными проблемами, сдерживающими развитие туристско-рекреационной отрасли Слюдянского района, являются:</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Недостаточное развитие жизнеобеспечивающей инфраструктуры, что является одним из основных препятствий для привлечения частных инвестиций в объекты туристской инфраструктуры (причалы, автостанции и пр.);</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Невысокий уровень обслуживания во всех секторах туристской индустрии вследствие недостаточного количества высококвалифицированного младшего и линейного персонала;</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 xml:space="preserve">Недостаточная узнаваемость Южного Прибайкалья на внутреннем и международном туристском рынках; </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Короткий туристский сезон во всем регионе;</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Недостаточное количество земель рекреационного назначения в поселениях, привлекательных для развития туризма;</w:t>
      </w:r>
    </w:p>
    <w:p w:rsidR="006F6005" w:rsidRPr="006F6005" w:rsidRDefault="006F6005" w:rsidP="00E9225A">
      <w:pPr>
        <w:numPr>
          <w:ilvl w:val="0"/>
          <w:numId w:val="4"/>
        </w:numPr>
        <w:tabs>
          <w:tab w:val="left" w:pos="720"/>
          <w:tab w:val="left" w:pos="993"/>
        </w:tabs>
        <w:ind w:left="0" w:firstLine="709"/>
        <w:jc w:val="both"/>
        <w:rPr>
          <w:rFonts w:eastAsia="Calibri"/>
          <w:sz w:val="24"/>
          <w:szCs w:val="24"/>
        </w:rPr>
      </w:pPr>
      <w:r w:rsidRPr="006F6005">
        <w:rPr>
          <w:rFonts w:eastAsia="Calibri"/>
          <w:sz w:val="24"/>
          <w:szCs w:val="24"/>
        </w:rPr>
        <w:t xml:space="preserve">Высокие </w:t>
      </w:r>
      <w:r w:rsidRPr="006F6005">
        <w:rPr>
          <w:rFonts w:eastAsia="Calibri"/>
          <w:color w:val="000000"/>
          <w:spacing w:val="2"/>
          <w:sz w:val="24"/>
          <w:szCs w:val="24"/>
        </w:rPr>
        <w:t>транспортные тарифы на пассажирские перевозки</w:t>
      </w:r>
      <w:r w:rsidRPr="006F6005">
        <w:rPr>
          <w:rFonts w:eastAsia="Calibri"/>
          <w:sz w:val="24"/>
          <w:szCs w:val="24"/>
        </w:rPr>
        <w:t xml:space="preserve"> </w:t>
      </w:r>
      <w:r w:rsidRPr="006F6005">
        <w:rPr>
          <w:rFonts w:eastAsia="Calibri"/>
          <w:color w:val="000000"/>
          <w:spacing w:val="-1"/>
          <w:sz w:val="24"/>
          <w:szCs w:val="24"/>
        </w:rPr>
        <w:t xml:space="preserve">на авиационном и железнодорожном транспорте </w:t>
      </w:r>
      <w:r w:rsidRPr="006F6005">
        <w:rPr>
          <w:rFonts w:eastAsia="Calibri"/>
          <w:sz w:val="24"/>
          <w:szCs w:val="24"/>
        </w:rPr>
        <w:t>из центральной части России до г. Иркутска и обратно;</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 xml:space="preserve"> Недостаточность мощностей по электроэнергии на территории муниципального района для реализации некоторых крупных инвестиционных проектов;</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Отсутствие селезащитных и противопаводковых сооружений (вероятность схода селей, образования паводков в настоящее время максимальная – около 90 %) – угроза внешнего характера для туристов, бизнеса и потенциальных инвесторов;</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Отсутствие ливневой канализации в населенных пунктах муниципального района- риск инвестиционных проектов;</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Отсутствие доступной среды для маломобильного населения;</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Расположение привлекательных для развития туризма и отдыха мест в Центральной экологической зоне Байкальской природной территории, где введен запрет на ведение хозяйственной деятельности за исключением мест расположения особой экономической зоны туристско-рекреационного типа, а также ограничения предусмотренные:</w:t>
      </w:r>
    </w:p>
    <w:p w:rsidR="006F6005" w:rsidRPr="006F6005" w:rsidRDefault="006F6005" w:rsidP="006F6005">
      <w:pPr>
        <w:ind w:firstLine="709"/>
        <w:jc w:val="both"/>
        <w:rPr>
          <w:sz w:val="24"/>
          <w:szCs w:val="24"/>
        </w:rPr>
      </w:pPr>
      <w:r w:rsidRPr="006F6005">
        <w:rPr>
          <w:sz w:val="24"/>
          <w:szCs w:val="24"/>
        </w:rPr>
        <w:t>- "Водным кодексом Российской Федерации" от 03.06.2006 N 74-ФЗ (ред. от 13.07.2015) (с изм. и доп., вступ. в силу с 24.07.2015);</w:t>
      </w:r>
    </w:p>
    <w:p w:rsidR="006F6005" w:rsidRPr="006F6005" w:rsidRDefault="006F6005" w:rsidP="006F6005">
      <w:pPr>
        <w:ind w:firstLine="709"/>
        <w:jc w:val="both"/>
        <w:rPr>
          <w:sz w:val="24"/>
          <w:szCs w:val="24"/>
        </w:rPr>
      </w:pPr>
      <w:r w:rsidRPr="006F6005">
        <w:rPr>
          <w:sz w:val="24"/>
          <w:szCs w:val="24"/>
        </w:rPr>
        <w:t>- Постановлением № 643 от 30.08.2001 г. «Об утверждении перечня видов деятельности, запрещенных в центральной экологической зоне Байкальской природной территории»;</w:t>
      </w:r>
    </w:p>
    <w:p w:rsidR="006F6005" w:rsidRPr="006F6005" w:rsidRDefault="006F6005" w:rsidP="006F6005">
      <w:pPr>
        <w:ind w:firstLine="709"/>
        <w:jc w:val="both"/>
        <w:rPr>
          <w:sz w:val="24"/>
          <w:szCs w:val="24"/>
        </w:rPr>
      </w:pPr>
      <w:r w:rsidRPr="006F6005">
        <w:rPr>
          <w:sz w:val="24"/>
          <w:szCs w:val="24"/>
        </w:rPr>
        <w:lastRenderedPageBreak/>
        <w:t>- Федеральным законом от 01.05.1999 N 94-ФЗ  "Об охране озера Байкал";</w:t>
      </w:r>
    </w:p>
    <w:p w:rsidR="006F6005" w:rsidRPr="006F6005" w:rsidRDefault="006F6005" w:rsidP="006F6005">
      <w:pPr>
        <w:ind w:firstLine="709"/>
        <w:jc w:val="both"/>
        <w:rPr>
          <w:sz w:val="24"/>
          <w:szCs w:val="24"/>
        </w:rPr>
      </w:pPr>
      <w:r w:rsidRPr="006F6005">
        <w:rPr>
          <w:sz w:val="24"/>
          <w:szCs w:val="24"/>
        </w:rPr>
        <w:t>- Приказом Минприроды РФ от 05.03.2010 N 63 "Об утверждении нормативов предельно допустимых воздействий на уникальную экологическую систему озера Байкал и перечня вредных веществ, в том числе веществ, относящихся к категориям особо опасных, высокоопасных, опасных и умеренно опасных для уникальной экологической системы озера Байкал".</w:t>
      </w:r>
    </w:p>
    <w:p w:rsidR="006F6005" w:rsidRPr="006F6005" w:rsidRDefault="006F6005" w:rsidP="006F6005">
      <w:pPr>
        <w:ind w:firstLine="709"/>
        <w:jc w:val="both"/>
        <w:rPr>
          <w:sz w:val="24"/>
          <w:szCs w:val="24"/>
        </w:rPr>
      </w:pPr>
      <w:r w:rsidRPr="006F6005">
        <w:rPr>
          <w:sz w:val="24"/>
          <w:szCs w:val="24"/>
        </w:rPr>
        <w:t>Данные документы продляют перечень проблем, увеличивая риски реализации инвестиционных проектов подкластера, что создает неблагоприятный инвестиционный климат и является препятствием для развития территории.</w:t>
      </w:r>
    </w:p>
    <w:p w:rsidR="006F6005" w:rsidRPr="006F6005" w:rsidRDefault="006F6005" w:rsidP="00E9225A">
      <w:pPr>
        <w:numPr>
          <w:ilvl w:val="0"/>
          <w:numId w:val="4"/>
        </w:numPr>
        <w:tabs>
          <w:tab w:val="left" w:pos="720"/>
          <w:tab w:val="left" w:pos="1134"/>
        </w:tabs>
        <w:ind w:left="0" w:firstLine="709"/>
        <w:jc w:val="both"/>
        <w:rPr>
          <w:rFonts w:eastAsia="Calibri"/>
          <w:bCs/>
          <w:sz w:val="24"/>
          <w:szCs w:val="24"/>
        </w:rPr>
      </w:pPr>
      <w:r w:rsidRPr="006F6005">
        <w:rPr>
          <w:rFonts w:eastAsia="Calibri"/>
          <w:sz w:val="24"/>
          <w:szCs w:val="24"/>
        </w:rPr>
        <w:t xml:space="preserve">Отсутствие утвержденных Правил организации туризма и отдыха в Центральной экологической зоне, содержащих нормативы предельных нагрузок на окружающую среду. </w:t>
      </w:r>
    </w:p>
    <w:p w:rsidR="006F6005" w:rsidRPr="006F6005" w:rsidRDefault="006F6005" w:rsidP="00E9225A">
      <w:pPr>
        <w:tabs>
          <w:tab w:val="left" w:pos="720"/>
          <w:tab w:val="left" w:pos="1134"/>
        </w:tabs>
        <w:ind w:firstLine="709"/>
        <w:jc w:val="both"/>
        <w:rPr>
          <w:rFonts w:eastAsia="Calibri"/>
          <w:bCs/>
          <w:sz w:val="24"/>
          <w:szCs w:val="24"/>
        </w:rPr>
      </w:pPr>
      <w:r w:rsidRPr="006F6005">
        <w:rPr>
          <w:rFonts w:eastAsia="Calibri"/>
          <w:sz w:val="24"/>
          <w:szCs w:val="24"/>
        </w:rPr>
        <w:t>В настоящее время д</w:t>
      </w:r>
      <w:r w:rsidRPr="006F6005">
        <w:rPr>
          <w:rFonts w:eastAsia="Calibri"/>
          <w:bCs/>
          <w:sz w:val="24"/>
          <w:szCs w:val="24"/>
        </w:rPr>
        <w:t>опустимые воздействия при рекреационном использовании наземных экосистем предполагают, что в 500-метровой прибрежной полосе измененные в результате рекреационной деятельности локальные экосистемы (места размещения рекреационных комплексов, временных стоянок, туристских троп) должны составлять не более 1% территории естественных экосистем на западном и 2% на юго-восточном побережье озера Байкал.</w:t>
      </w:r>
      <w:r w:rsidRPr="006F6005">
        <w:rPr>
          <w:rFonts w:eastAsia="Calibri"/>
          <w:sz w:val="24"/>
          <w:szCs w:val="24"/>
        </w:rPr>
        <w:t xml:space="preserve"> Допустимые нагрузки на локальные наземные экосистемы центральной экологической зоны БПТ при непрерывном пребывании людей в вегетационный период  в  прибрежной полосе юго-восточного побережья составляет 4 человека на 1 га. Данные правила необходимы п</w:t>
      </w:r>
      <w:r w:rsidRPr="006F6005">
        <w:rPr>
          <w:sz w:val="24"/>
          <w:szCs w:val="24"/>
        </w:rPr>
        <w:t>ри прохождении государственной экологической экспертизы проектно-сметной документации (ПСД) объектов туристкой деятельности.</w:t>
      </w:r>
    </w:p>
    <w:p w:rsidR="006F6005" w:rsidRPr="006F6005" w:rsidRDefault="006F6005" w:rsidP="00E9225A">
      <w:pPr>
        <w:numPr>
          <w:ilvl w:val="0"/>
          <w:numId w:val="4"/>
        </w:numPr>
        <w:tabs>
          <w:tab w:val="left" w:pos="1134"/>
        </w:tabs>
        <w:autoSpaceDE w:val="0"/>
        <w:autoSpaceDN w:val="0"/>
        <w:adjustRightInd w:val="0"/>
        <w:ind w:left="0" w:firstLine="709"/>
        <w:contextualSpacing/>
        <w:jc w:val="both"/>
        <w:rPr>
          <w:sz w:val="24"/>
          <w:szCs w:val="24"/>
        </w:rPr>
      </w:pPr>
      <w:r w:rsidRPr="006F6005">
        <w:rPr>
          <w:sz w:val="24"/>
          <w:szCs w:val="24"/>
        </w:rPr>
        <w:t>Запрещено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Водоохранного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что предполагает ограничение в обслуживании автотранспортных средств – одного из основных средств прибытия в подкластер «Южное Прибайкалье».</w:t>
      </w:r>
    </w:p>
    <w:p w:rsidR="006F6005" w:rsidRPr="006F6005" w:rsidRDefault="006F6005" w:rsidP="00E9225A">
      <w:pPr>
        <w:tabs>
          <w:tab w:val="left" w:pos="1134"/>
        </w:tabs>
        <w:ind w:firstLine="709"/>
        <w:jc w:val="both"/>
        <w:rPr>
          <w:sz w:val="24"/>
          <w:szCs w:val="24"/>
        </w:rPr>
      </w:pPr>
      <w:r w:rsidRPr="006F6005">
        <w:rPr>
          <w:sz w:val="24"/>
          <w:szCs w:val="24"/>
        </w:rPr>
        <w:t xml:space="preserve">Границы водоохраной зоны (далее- ВЗ) и ЦЭЗ составляет 70-80 км (практически вся территория Слюдянского района (его населенных пунктов), кроме территории Быстринского МО), прибережной зоны: 200 м и береговой полосы: 20 м. В силу того, что Слюдянский район географически расположен в границах центральной экологической зоны Байкальской природной территории (ЦЭЗ БПТ) на него распространяется особый правовой режим природопользования и охраны окружающей среды (определенные ограничения по ведению хозяйственной деятельности) на расстоянии 70-80 км. </w:t>
      </w:r>
    </w:p>
    <w:p w:rsidR="006F6005" w:rsidRPr="006F6005" w:rsidRDefault="006F6005" w:rsidP="006F6005">
      <w:pPr>
        <w:ind w:firstLine="709"/>
        <w:jc w:val="both"/>
        <w:rPr>
          <w:sz w:val="24"/>
          <w:szCs w:val="24"/>
        </w:rPr>
      </w:pPr>
      <w:r w:rsidRPr="006F6005">
        <w:rPr>
          <w:sz w:val="24"/>
          <w:szCs w:val="24"/>
        </w:rPr>
        <w:t>Исходя их положений вышеуказанных документов, на данных особых территориях существуют следующие условия пребывания на них:</w:t>
      </w:r>
    </w:p>
    <w:p w:rsidR="006F6005" w:rsidRPr="006F6005" w:rsidRDefault="006F6005" w:rsidP="006F6005">
      <w:pPr>
        <w:ind w:firstLine="709"/>
        <w:jc w:val="both"/>
        <w:rPr>
          <w:sz w:val="24"/>
          <w:szCs w:val="24"/>
        </w:rPr>
      </w:pPr>
      <w:r w:rsidRPr="006F6005">
        <w:rPr>
          <w:sz w:val="24"/>
          <w:szCs w:val="24"/>
        </w:rPr>
        <w:t>1. Дороги  и стоянки на дорогах в ВЗ должны иметь только твердое покрытие (на территории района отсутствует улично-дорожная сеть  с твердым покрытием в границах сельских поселений, частично в городских поселениях);</w:t>
      </w:r>
    </w:p>
    <w:p w:rsidR="006F6005" w:rsidRPr="006F6005" w:rsidRDefault="006F6005" w:rsidP="006F6005">
      <w:pPr>
        <w:ind w:firstLine="709"/>
        <w:jc w:val="both"/>
        <w:rPr>
          <w:sz w:val="24"/>
          <w:szCs w:val="24"/>
        </w:rPr>
      </w:pPr>
      <w:r w:rsidRPr="006F6005">
        <w:rPr>
          <w:sz w:val="24"/>
          <w:szCs w:val="24"/>
        </w:rPr>
        <w:t>2.В инвестиционных проектах должны быть предусмотрены сооружения  для  ливневых, талых, дренажных и других вод;</w:t>
      </w:r>
    </w:p>
    <w:p w:rsidR="006F6005" w:rsidRPr="006F6005" w:rsidRDefault="006F6005" w:rsidP="006F6005">
      <w:pPr>
        <w:ind w:firstLine="709"/>
        <w:jc w:val="both"/>
        <w:rPr>
          <w:sz w:val="24"/>
          <w:szCs w:val="24"/>
        </w:rPr>
      </w:pPr>
      <w:r w:rsidRPr="006F6005">
        <w:rPr>
          <w:sz w:val="24"/>
          <w:szCs w:val="24"/>
        </w:rPr>
        <w:t xml:space="preserve">3. Очень важен вопрос водоснабжения. Различают два вида водоснабжения: местное (напорные скважины) и централизованное. Т.е. в границах земельного участка, отведенного под строительство капитальных объектов подкластера, должна быть запроектирована артезианская скважина с санитарно-защитной зоной (СЗЗ может 300 м в радиусе) или централизованное водоснабжение. У потенциальных участников </w:t>
      </w:r>
      <w:r w:rsidRPr="006F6005">
        <w:rPr>
          <w:sz w:val="24"/>
          <w:szCs w:val="24"/>
        </w:rPr>
        <w:lastRenderedPageBreak/>
        <w:t>подкластера водоносный горизонт выше  20 метров без оборудования СЗЗ (т.е. это грунтовые воды - воды технического назначения). Проекты инвесторов трудно реализуемы;</w:t>
      </w:r>
    </w:p>
    <w:p w:rsidR="006F6005" w:rsidRPr="006F6005" w:rsidRDefault="006F6005" w:rsidP="006F6005">
      <w:pPr>
        <w:ind w:firstLine="709"/>
        <w:jc w:val="both"/>
        <w:rPr>
          <w:sz w:val="24"/>
          <w:szCs w:val="24"/>
        </w:rPr>
      </w:pPr>
      <w:r w:rsidRPr="006F6005">
        <w:rPr>
          <w:sz w:val="24"/>
          <w:szCs w:val="24"/>
        </w:rPr>
        <w:t>4. Абзацем 21 Постановления № 643 запрещается</w:t>
      </w:r>
      <w:r w:rsidRPr="006F6005">
        <w:rPr>
          <w:b/>
          <w:sz w:val="24"/>
          <w:szCs w:val="24"/>
        </w:rPr>
        <w:t xml:space="preserve"> </w:t>
      </w:r>
      <w:r w:rsidRPr="006F6005">
        <w:rPr>
          <w:sz w:val="24"/>
          <w:szCs w:val="24"/>
        </w:rPr>
        <w:t>любое строительство не связанное с развитием ООПТ федерального значения, с ОЭЗ, с  системами жизнеобеспечения существующих промышленных, жилых, рекреационных объектов, а также  строительство на незатронутых территориях. Как следствие, развитие территорий муниципальных образований в границах ЦЭЗ (ВЗ) на незатронутых территориях  находится вне правого поля (по региональным программам социально-экономического развития, и т.д.);</w:t>
      </w:r>
    </w:p>
    <w:p w:rsidR="006F6005" w:rsidRPr="006F6005" w:rsidRDefault="006F6005" w:rsidP="006F6005">
      <w:pPr>
        <w:ind w:firstLine="709"/>
        <w:jc w:val="both"/>
        <w:rPr>
          <w:sz w:val="24"/>
          <w:szCs w:val="24"/>
        </w:rPr>
      </w:pPr>
      <w:r w:rsidRPr="006F6005">
        <w:rPr>
          <w:sz w:val="24"/>
          <w:szCs w:val="24"/>
        </w:rPr>
        <w:t>5. Обязательность прохождения государственной экологической экспертизы ПСД;</w:t>
      </w:r>
    </w:p>
    <w:p w:rsidR="006F6005" w:rsidRPr="006F6005" w:rsidRDefault="006F6005" w:rsidP="006F6005">
      <w:pPr>
        <w:ind w:firstLine="709"/>
        <w:jc w:val="both"/>
        <w:rPr>
          <w:sz w:val="24"/>
          <w:szCs w:val="24"/>
        </w:rPr>
      </w:pPr>
      <w:r w:rsidRPr="006F6005">
        <w:rPr>
          <w:sz w:val="24"/>
          <w:szCs w:val="24"/>
        </w:rPr>
        <w:t>6. Обязательность прохождения  государственной экспертизы результатов инженерных изысканий и проектной документации и проверки достоверности определения сметной</w:t>
      </w:r>
      <w:r w:rsidRPr="006F6005">
        <w:rPr>
          <w:b/>
          <w:sz w:val="24"/>
          <w:szCs w:val="24"/>
        </w:rPr>
        <w:t xml:space="preserve">  </w:t>
      </w:r>
      <w:r w:rsidRPr="006F6005">
        <w:rPr>
          <w:sz w:val="24"/>
          <w:szCs w:val="24"/>
        </w:rPr>
        <w:t>стоимости объектов капитального строительства (если строительство планируется финансировать с привлечением средств федерального, областного бюджетов)</w:t>
      </w:r>
      <w:r w:rsidRPr="006F6005">
        <w:rPr>
          <w:b/>
          <w:sz w:val="24"/>
          <w:szCs w:val="24"/>
        </w:rPr>
        <w:t>.</w:t>
      </w:r>
    </w:p>
    <w:p w:rsidR="006F6005" w:rsidRPr="006F6005" w:rsidRDefault="006F6005" w:rsidP="006F6005">
      <w:pPr>
        <w:ind w:firstLine="709"/>
        <w:jc w:val="both"/>
        <w:rPr>
          <w:sz w:val="24"/>
          <w:szCs w:val="24"/>
        </w:rPr>
      </w:pPr>
      <w:r w:rsidRPr="006F6005">
        <w:rPr>
          <w:sz w:val="24"/>
          <w:szCs w:val="24"/>
        </w:rPr>
        <w:t>Учитывая, что вышеуказанные проблемы носят комплексный характер их решение невозможно за счет предпринимаемых отдельных точечных шагов, которые не сопровождаются адекватными усилиями по другим направлениям.</w:t>
      </w:r>
    </w:p>
    <w:p w:rsidR="006F6005" w:rsidRPr="006F6005" w:rsidRDefault="006F6005" w:rsidP="006F6005">
      <w:pPr>
        <w:ind w:firstLine="709"/>
        <w:jc w:val="both"/>
        <w:rPr>
          <w:sz w:val="24"/>
          <w:szCs w:val="24"/>
        </w:rPr>
      </w:pPr>
      <w:r w:rsidRPr="006F6005">
        <w:rPr>
          <w:sz w:val="24"/>
          <w:szCs w:val="24"/>
        </w:rPr>
        <w:t>Поэтому проанализировав все вышеуказанные проблемы туристско-рекреационного комплекса Южного Прибайкалья можно разделить проблемы на два блока:</w:t>
      </w:r>
    </w:p>
    <w:p w:rsidR="006F6005" w:rsidRPr="006F6005" w:rsidRDefault="006F6005" w:rsidP="006F6005">
      <w:pPr>
        <w:ind w:firstLine="709"/>
        <w:jc w:val="both"/>
        <w:rPr>
          <w:sz w:val="24"/>
          <w:szCs w:val="24"/>
        </w:rPr>
      </w:pPr>
      <w:r w:rsidRPr="006F6005">
        <w:rPr>
          <w:sz w:val="24"/>
          <w:szCs w:val="24"/>
        </w:rPr>
        <w:t>- блок фундаментальных проблем, связанных с инфраструктурными и законодательными проблемами;</w:t>
      </w:r>
    </w:p>
    <w:p w:rsidR="006F6005" w:rsidRPr="006F6005" w:rsidRDefault="006F6005" w:rsidP="006F6005">
      <w:pPr>
        <w:ind w:firstLine="709"/>
        <w:jc w:val="both"/>
        <w:rPr>
          <w:sz w:val="24"/>
          <w:szCs w:val="24"/>
        </w:rPr>
      </w:pPr>
      <w:r w:rsidRPr="006F6005">
        <w:rPr>
          <w:sz w:val="24"/>
          <w:szCs w:val="24"/>
        </w:rPr>
        <w:t xml:space="preserve">- блок стратегических и маркетинговых проблем, связанных с недостаточным позиционированием территории и неиспользованием всех резервов для развития.   </w:t>
      </w:r>
    </w:p>
    <w:p w:rsidR="006F6005" w:rsidRPr="006F6005" w:rsidRDefault="006F6005" w:rsidP="006F6005">
      <w:pPr>
        <w:ind w:firstLine="567"/>
        <w:jc w:val="both"/>
        <w:rPr>
          <w:color w:val="000000"/>
          <w:sz w:val="24"/>
          <w:szCs w:val="24"/>
        </w:rPr>
      </w:pPr>
      <w:r w:rsidRPr="006F6005">
        <w:rPr>
          <w:color w:val="000000"/>
          <w:sz w:val="24"/>
          <w:szCs w:val="24"/>
        </w:rPr>
        <w:t>Для их решения требуется разработка долгосрочной концепции устойчивого развития территории в рамках развития «зеленой» экономики услуг на базе услуг индустрии туризма. То есть, на первоначальном этапе необходимо выяснить какими нераскрытыми резервами обладает мезо-дестинация «Южное Прибайкалье», какие имеются возможности их использования и обладают ли эти резервы конкурентными преимуществами.</w:t>
      </w:r>
    </w:p>
    <w:p w:rsidR="006F6005" w:rsidRPr="006F6005" w:rsidRDefault="006F6005" w:rsidP="006F6005">
      <w:pPr>
        <w:ind w:firstLine="567"/>
        <w:jc w:val="both"/>
        <w:rPr>
          <w:color w:val="000000"/>
          <w:sz w:val="24"/>
          <w:szCs w:val="24"/>
        </w:rPr>
      </w:pPr>
      <w:r w:rsidRPr="006F6005">
        <w:rPr>
          <w:color w:val="000000"/>
          <w:sz w:val="24"/>
          <w:szCs w:val="24"/>
        </w:rPr>
        <w:t xml:space="preserve">Для этого был проведен SWOT-анализ оценки текущей ситуации туристско-рекреационного комплекса Южного Прибайкалья. </w:t>
      </w:r>
    </w:p>
    <w:p w:rsidR="006F6005" w:rsidRPr="006F6005" w:rsidRDefault="006F6005" w:rsidP="006F6005">
      <w:pPr>
        <w:ind w:firstLine="567"/>
        <w:jc w:val="both"/>
        <w:rPr>
          <w:color w:val="000000"/>
          <w:sz w:val="24"/>
          <w:szCs w:val="24"/>
        </w:rPr>
      </w:pPr>
      <w:r w:rsidRPr="006F6005">
        <w:rPr>
          <w:color w:val="000000"/>
          <w:sz w:val="24"/>
          <w:szCs w:val="24"/>
        </w:rPr>
        <w:t xml:space="preserve"> В ходе SWOT-анализа  ранжирование показало, что максимально на развитие туристско-рекреационного комплекса Южного Прибайкалья повлияли следующие положительные факторы инфраструктурного блока: одна из самых низких в России стоимость электроэнергии; значительные запасы природной питьевой воды; транспортная доступность - наличие основных и вспомогательных планировочных осей района: трасс Р-258, А-333, ВСЖД и КБЖД. </w:t>
      </w:r>
    </w:p>
    <w:p w:rsidR="006F6005" w:rsidRPr="006F6005" w:rsidRDefault="006F6005" w:rsidP="006F6005">
      <w:pPr>
        <w:ind w:firstLine="567"/>
        <w:jc w:val="both"/>
        <w:rPr>
          <w:color w:val="000000"/>
          <w:sz w:val="24"/>
          <w:szCs w:val="24"/>
        </w:rPr>
      </w:pPr>
      <w:r w:rsidRPr="006F6005">
        <w:rPr>
          <w:color w:val="000000"/>
          <w:sz w:val="24"/>
          <w:szCs w:val="24"/>
        </w:rPr>
        <w:t>И такие факторы экономического блока как: наличие природных объектов притяжения: оз. Байкал и цепи горных массивов  Хамар-Дабан; экологически чистый район; близость к областному центру (110 км от районного центра).</w:t>
      </w:r>
    </w:p>
    <w:p w:rsidR="006F6005" w:rsidRPr="006F6005" w:rsidRDefault="006F6005" w:rsidP="006F6005">
      <w:pPr>
        <w:ind w:firstLine="567"/>
        <w:jc w:val="both"/>
        <w:rPr>
          <w:color w:val="000000"/>
          <w:sz w:val="24"/>
          <w:szCs w:val="24"/>
        </w:rPr>
      </w:pPr>
      <w:r w:rsidRPr="006F6005">
        <w:rPr>
          <w:color w:val="000000"/>
          <w:sz w:val="24"/>
          <w:szCs w:val="24"/>
        </w:rPr>
        <w:t>Сильные стороны создают высокий потенциал для развития природно-ориентированного туризма и сопутствующих ему отраслей (пищевой промышленности).</w:t>
      </w:r>
    </w:p>
    <w:p w:rsidR="006F6005" w:rsidRPr="006F6005" w:rsidRDefault="006F6005" w:rsidP="006F6005">
      <w:pPr>
        <w:ind w:firstLine="567"/>
        <w:jc w:val="both"/>
        <w:rPr>
          <w:color w:val="000000"/>
          <w:sz w:val="24"/>
          <w:szCs w:val="24"/>
        </w:rPr>
      </w:pPr>
      <w:r w:rsidRPr="006F6005">
        <w:rPr>
          <w:color w:val="000000"/>
          <w:sz w:val="24"/>
          <w:szCs w:val="24"/>
        </w:rPr>
        <w:t xml:space="preserve">Максимально препятствующими развитию комплекса факторами, в инфраструктурном блоке стали: низкое качество объектов жизнеобеспечивающей инфраструктуры (очистные, полигоны и пр.), причем по данному фактору имеется  критический  уровень воплощения и значимости, равный 4,34 (из 5 возможных). Другими факторами стали: значительная нагрузка на территорию от неорганизованного туризма, как результат увеличение уровня загрязнения береговой полосы озера Байкал отходами </w:t>
      </w:r>
      <w:r w:rsidRPr="006F6005">
        <w:rPr>
          <w:color w:val="000000"/>
          <w:sz w:val="24"/>
          <w:szCs w:val="24"/>
        </w:rPr>
        <w:lastRenderedPageBreak/>
        <w:t xml:space="preserve">потребления;  отсутствие автовокзалов, автостанций, благоустроенных остановочных пунктов в городах. </w:t>
      </w:r>
    </w:p>
    <w:p w:rsidR="006F6005" w:rsidRPr="006F6005" w:rsidRDefault="006F6005" w:rsidP="006F6005">
      <w:pPr>
        <w:ind w:firstLine="567"/>
        <w:jc w:val="both"/>
        <w:rPr>
          <w:color w:val="000000"/>
          <w:sz w:val="24"/>
          <w:szCs w:val="24"/>
        </w:rPr>
      </w:pPr>
      <w:r w:rsidRPr="006F6005">
        <w:rPr>
          <w:color w:val="000000"/>
          <w:sz w:val="24"/>
          <w:szCs w:val="24"/>
        </w:rPr>
        <w:t xml:space="preserve">В экономическом блоке -  высокая зависимость от межбюджетных трансфертов бюджета района (низкая налоговая наполняемость); ограничение хозяйственной деятельности в центральной экологической зоне озера Байкал; старение кадров и низкая загруженность коллективных средств размещения (КСР). </w:t>
      </w:r>
    </w:p>
    <w:p w:rsidR="006F6005" w:rsidRPr="006F6005" w:rsidRDefault="006F6005" w:rsidP="006F6005">
      <w:pPr>
        <w:ind w:firstLine="567"/>
        <w:jc w:val="both"/>
        <w:rPr>
          <w:color w:val="000000"/>
          <w:sz w:val="24"/>
          <w:szCs w:val="24"/>
        </w:rPr>
      </w:pPr>
      <w:r w:rsidRPr="006F6005">
        <w:rPr>
          <w:color w:val="000000"/>
          <w:sz w:val="24"/>
          <w:szCs w:val="24"/>
        </w:rPr>
        <w:t xml:space="preserve">Данные экономические проблемы носят взаимосвязанный характер, поскольку законодательные ограничения повлекли за собой застой в экономике и как следствие демографические проблемы в связи с оттоком населения в другие города в поисках работы. Сокращение экономически занятого населения и инвестиционной активности в территории повлекло за собой низкую налоговую наполняемость бюджета, высокую зависимость от межбюджетных трансфертов и высокий уровень дотационности, а значит и высокий контроль и избирательность расходов бюджета. Низкая загрузка КСР характеризует о слабой маркетинговой политики района, недопозиционировании территории и возможно об узком ассортименте услуг в сфере туризма.  </w:t>
      </w:r>
    </w:p>
    <w:p w:rsidR="006F6005" w:rsidRPr="006F6005" w:rsidRDefault="006F6005" w:rsidP="006F6005">
      <w:pPr>
        <w:ind w:firstLine="567"/>
        <w:jc w:val="both"/>
        <w:rPr>
          <w:color w:val="000000"/>
          <w:sz w:val="24"/>
          <w:szCs w:val="24"/>
        </w:rPr>
      </w:pPr>
      <w:r w:rsidRPr="006F6005">
        <w:rPr>
          <w:color w:val="000000"/>
          <w:sz w:val="24"/>
          <w:szCs w:val="24"/>
        </w:rPr>
        <w:t xml:space="preserve">Помимо текущих проблем у территории экспертами определен рейтинг наиболее вероятных угроз – проблем, которые еще не наступили, но по которым имеется риск наступления. </w:t>
      </w:r>
    </w:p>
    <w:p w:rsidR="006F6005" w:rsidRPr="006F6005" w:rsidRDefault="006F6005" w:rsidP="006F6005">
      <w:pPr>
        <w:ind w:firstLine="567"/>
        <w:jc w:val="both"/>
        <w:rPr>
          <w:color w:val="000000"/>
          <w:sz w:val="24"/>
          <w:szCs w:val="24"/>
        </w:rPr>
      </w:pPr>
      <w:r w:rsidRPr="006F6005">
        <w:rPr>
          <w:color w:val="000000"/>
          <w:sz w:val="24"/>
          <w:szCs w:val="24"/>
        </w:rPr>
        <w:t xml:space="preserve">В инфраструктурном блоке это: экологическая угроза переполнения карт с отходами от деятельности БЦБК талыми и атмосферными водами. </w:t>
      </w:r>
    </w:p>
    <w:p w:rsidR="006F6005" w:rsidRPr="006F6005" w:rsidRDefault="006F6005" w:rsidP="006F6005">
      <w:pPr>
        <w:ind w:firstLine="567"/>
        <w:jc w:val="both"/>
        <w:rPr>
          <w:color w:val="000000"/>
          <w:sz w:val="24"/>
          <w:szCs w:val="24"/>
        </w:rPr>
      </w:pPr>
      <w:r w:rsidRPr="006F6005">
        <w:rPr>
          <w:color w:val="000000"/>
          <w:sz w:val="24"/>
          <w:szCs w:val="24"/>
        </w:rPr>
        <w:t>В Экономическом блоке это: ухудшение демографической ситуации (сокращение численности трудоспособного населения, миграционный отток кадров); отсутствие инвестиций; длительные сроки окупаемости инвестиций по проектам; новый виток экономического кризиса.</w:t>
      </w:r>
    </w:p>
    <w:p w:rsidR="006F6005" w:rsidRPr="006F6005" w:rsidRDefault="006F6005" w:rsidP="006F6005">
      <w:pPr>
        <w:ind w:firstLine="567"/>
        <w:jc w:val="both"/>
        <w:rPr>
          <w:color w:val="000000"/>
          <w:sz w:val="24"/>
          <w:szCs w:val="24"/>
        </w:rPr>
      </w:pPr>
      <w:r w:rsidRPr="006F6005">
        <w:rPr>
          <w:color w:val="000000"/>
          <w:sz w:val="24"/>
          <w:szCs w:val="24"/>
        </w:rPr>
        <w:t xml:space="preserve">В целом, угрозы имеют самый низкий рейтинг среди других сторон, однако, если не принять решение о стратегии их устранения, можно приблизить риск их наступления с 65% до 100%. </w:t>
      </w:r>
    </w:p>
    <w:p w:rsidR="006F6005" w:rsidRPr="006F6005" w:rsidRDefault="006F6005" w:rsidP="006F6005">
      <w:pPr>
        <w:ind w:firstLine="567"/>
        <w:jc w:val="both"/>
        <w:rPr>
          <w:color w:val="000000"/>
          <w:sz w:val="24"/>
          <w:szCs w:val="24"/>
        </w:rPr>
      </w:pPr>
      <w:r w:rsidRPr="006F6005">
        <w:rPr>
          <w:color w:val="000000"/>
          <w:sz w:val="24"/>
          <w:szCs w:val="24"/>
        </w:rPr>
        <w:t>По комплексному мнению экспертов, наиболее значимыми факторами внешней среды, способными нивелировать угрозы (проблемы), повысить конкурентоспособность и сформировать концепцию устойчивого развития отрасли стали следующие инфраструктурные факторы возможностей: участие в федеральной  программе «Охрана озера Байкал» и «Байкал: Великое озеро великой страны» по строительству/реконструкции очистных сооружений и прочих объектов жизнеобеспечивающей инфраструктуры; участие в туристических проектах «Великий чайный путь» и «Восточное кольцо России»; богатые природные ресурсы (чистый воздух, вода, экопродукты и т.д.).</w:t>
      </w:r>
    </w:p>
    <w:p w:rsidR="006F6005" w:rsidRPr="006F6005" w:rsidRDefault="006F6005" w:rsidP="006F6005">
      <w:pPr>
        <w:ind w:firstLine="567"/>
        <w:jc w:val="both"/>
        <w:rPr>
          <w:color w:val="000000"/>
          <w:sz w:val="24"/>
          <w:szCs w:val="24"/>
        </w:rPr>
      </w:pPr>
      <w:r w:rsidRPr="006F6005">
        <w:rPr>
          <w:color w:val="000000"/>
          <w:sz w:val="24"/>
          <w:szCs w:val="24"/>
        </w:rPr>
        <w:t>К экономическим возможностям в первую очередь отнесены факторы: изменения (сокращения) Постановления № 643 «Перечень видов деятельности, запрещенных в центральной экологической зоне» в части разрешения создания предприятий легкой и пищевой промышленности; устойчивое развитие бизнеса благодаря развитию рынка новых услуг.</w:t>
      </w:r>
    </w:p>
    <w:p w:rsidR="006F6005" w:rsidRPr="006F6005" w:rsidRDefault="006F6005" w:rsidP="006F6005">
      <w:pPr>
        <w:ind w:firstLine="567"/>
        <w:jc w:val="both"/>
        <w:rPr>
          <w:color w:val="000000"/>
          <w:sz w:val="24"/>
          <w:szCs w:val="24"/>
        </w:rPr>
      </w:pPr>
      <w:r w:rsidRPr="006F6005">
        <w:rPr>
          <w:color w:val="000000"/>
          <w:sz w:val="24"/>
          <w:szCs w:val="24"/>
        </w:rPr>
        <w:t xml:space="preserve"> Ранжирование показало, что возможности  комплекса, как возможности в целом по району во всех сферах деятельности преобладают над угрозами, а слабые стороны превалируют над сильными сторонами.</w:t>
      </w:r>
    </w:p>
    <w:p w:rsidR="006F6005" w:rsidRPr="006F6005" w:rsidRDefault="006F6005" w:rsidP="006F6005">
      <w:pPr>
        <w:ind w:firstLine="567"/>
        <w:jc w:val="both"/>
        <w:rPr>
          <w:color w:val="000000"/>
          <w:sz w:val="24"/>
          <w:szCs w:val="24"/>
        </w:rPr>
      </w:pPr>
      <w:r w:rsidRPr="006F6005">
        <w:rPr>
          <w:color w:val="000000"/>
          <w:sz w:val="24"/>
          <w:szCs w:val="24"/>
        </w:rPr>
        <w:t>На основе полученных данных swot-анализа необходимо делать выбор стратегии развития комплекса (сферы) и организаций, входящих в его состав, т.е. необходимо выявить и разделить стратегии по уровню принятия решения.</w:t>
      </w:r>
    </w:p>
    <w:p w:rsidR="006F6005" w:rsidRPr="006F6005" w:rsidRDefault="006F6005" w:rsidP="006F6005">
      <w:pPr>
        <w:ind w:firstLine="567"/>
        <w:jc w:val="both"/>
        <w:rPr>
          <w:color w:val="000000"/>
          <w:sz w:val="24"/>
          <w:szCs w:val="24"/>
        </w:rPr>
      </w:pPr>
      <w:r w:rsidRPr="006F6005">
        <w:rPr>
          <w:color w:val="000000"/>
          <w:sz w:val="24"/>
          <w:szCs w:val="24"/>
        </w:rPr>
        <w:t xml:space="preserve">Выбор стратегии по уровню принятия решения в части развития всей отрасли исходит из отраслевой матрицы направлений и приоритетов, где полю СЛВ соответствует направление совершенствования конкурентных преимуществ путем установления </w:t>
      </w:r>
      <w:r w:rsidRPr="006F6005">
        <w:rPr>
          <w:color w:val="000000"/>
          <w:sz w:val="24"/>
          <w:szCs w:val="24"/>
        </w:rPr>
        <w:lastRenderedPageBreak/>
        <w:t>приоритетности в устранении слабых сторон и максимальном использовании возможностей.</w:t>
      </w:r>
    </w:p>
    <w:p w:rsidR="006F6005" w:rsidRPr="006F6005" w:rsidRDefault="006F6005" w:rsidP="006F6005">
      <w:pPr>
        <w:ind w:firstLine="567"/>
        <w:jc w:val="both"/>
        <w:rPr>
          <w:color w:val="000000"/>
          <w:sz w:val="24"/>
          <w:szCs w:val="24"/>
        </w:rPr>
      </w:pPr>
      <w:r w:rsidRPr="006F6005">
        <w:rPr>
          <w:color w:val="000000"/>
          <w:sz w:val="24"/>
          <w:szCs w:val="24"/>
        </w:rPr>
        <w:t xml:space="preserve">Сложившаяся ситуация, а также отсутствие возможности в полном объеме оказать поддержку предприятиям малого и среднего бизнеса в сфере туризма в период финансового кризиса, с учетом действующих ограничений может привести к снижению показателей туриндустрии, особенно учитывая стремительное развитие конкурентных туристических территорий России, таких как  Краснодарский край (г.Сочи) и Республику Крым, Кемеровская область. </w:t>
      </w:r>
    </w:p>
    <w:p w:rsidR="006F6005" w:rsidRPr="006F6005" w:rsidRDefault="006F6005" w:rsidP="006F6005">
      <w:pPr>
        <w:ind w:firstLine="567"/>
        <w:jc w:val="both"/>
        <w:rPr>
          <w:color w:val="000000"/>
          <w:sz w:val="24"/>
          <w:szCs w:val="24"/>
        </w:rPr>
      </w:pPr>
      <w:r w:rsidRPr="006F6005">
        <w:rPr>
          <w:color w:val="000000"/>
          <w:sz w:val="24"/>
          <w:szCs w:val="24"/>
        </w:rPr>
        <w:t>Для осуществления эффективного взаимодействия между всеми заинтересованными сторонами (органы государственной власти, туристский бизнес, научные и общественные организации) на основе принципов государственно-частного и муниципально-частного партнерства необходимо разрабатывать комплекс мероприятий с применением кластерного подхода, позволяющего решать проблемы инфраструктурного и законодательного характера.</w:t>
      </w:r>
    </w:p>
    <w:p w:rsidR="006F6005" w:rsidRPr="006F6005" w:rsidRDefault="006F6005" w:rsidP="006F6005">
      <w:pPr>
        <w:ind w:firstLine="567"/>
        <w:jc w:val="both"/>
        <w:rPr>
          <w:color w:val="000000"/>
          <w:sz w:val="24"/>
          <w:szCs w:val="24"/>
        </w:rPr>
      </w:pPr>
      <w:r w:rsidRPr="006F6005">
        <w:rPr>
          <w:color w:val="000000"/>
          <w:sz w:val="24"/>
          <w:szCs w:val="24"/>
        </w:rPr>
        <w:t xml:space="preserve">Проблемы стратегического и маркетингового плана призвана решить диверсификация туристских дестинаций Южного Прибайкалья для развития туристского бизнеса. </w:t>
      </w:r>
    </w:p>
    <w:p w:rsidR="006F6005" w:rsidRPr="006F6005" w:rsidRDefault="006F6005" w:rsidP="006F6005">
      <w:pPr>
        <w:ind w:firstLine="567"/>
        <w:jc w:val="both"/>
        <w:rPr>
          <w:color w:val="000000"/>
          <w:sz w:val="24"/>
          <w:szCs w:val="24"/>
        </w:rPr>
      </w:pPr>
      <w:r w:rsidRPr="006F6005">
        <w:rPr>
          <w:color w:val="000000"/>
          <w:sz w:val="24"/>
          <w:szCs w:val="24"/>
        </w:rPr>
        <w:t>Реализация мероприятий инфраструктурного характера требует большого количества времени на их реализацию. Необходимо использовать такие возможности и ресурсы, которые бы легли в основу концепции и модели развития отрасли с минимальным сроком воплощения, отсутствием входных барьеров для участников (бизнеса) и минимизированными затратами с их стороны.</w:t>
      </w:r>
    </w:p>
    <w:p w:rsidR="006F6005" w:rsidRPr="006F6005" w:rsidRDefault="006F6005" w:rsidP="006F6005">
      <w:pPr>
        <w:ind w:firstLine="567"/>
        <w:jc w:val="both"/>
        <w:rPr>
          <w:color w:val="000000"/>
          <w:sz w:val="24"/>
          <w:szCs w:val="24"/>
        </w:rPr>
      </w:pPr>
      <w:r w:rsidRPr="006F6005">
        <w:rPr>
          <w:color w:val="000000"/>
          <w:sz w:val="24"/>
          <w:szCs w:val="24"/>
        </w:rPr>
        <w:t>Поэтому также отраслевую стратегию предлагается реализовывать на основе стратегий диверсифицированного роста, путем горизонтальной диверсификации туристской мезо-дестинации и создании новой дестинации «Южнобайкальская природная здравница под открытым небом». Данная стратегия должна в обязательном порядке сопровождаться активной политикой продвижения.</w:t>
      </w:r>
    </w:p>
    <w:p w:rsidR="006F6005" w:rsidRPr="006F6005" w:rsidRDefault="006F6005" w:rsidP="006F6005">
      <w:pPr>
        <w:ind w:firstLine="567"/>
        <w:jc w:val="both"/>
        <w:rPr>
          <w:color w:val="000000"/>
          <w:sz w:val="24"/>
          <w:szCs w:val="24"/>
        </w:rPr>
      </w:pPr>
      <w:r w:rsidRPr="006F6005">
        <w:rPr>
          <w:color w:val="000000"/>
          <w:sz w:val="24"/>
          <w:szCs w:val="24"/>
        </w:rPr>
        <w:t>Диверсификация относится к стратегии наступательной формы реализации. Наступательные (атакующие) формы присуще молодым сферам и организациям в ней, к каким и относится туризм и туристский бизнес Южного Прибайкалья, поскольку появился он в структуре экономики сравнительно недавно. Организации сферы туризма могут не отсиживаться в рыночных нишах и не удовлетворяться стратегий следования за лидером на расстоянии (организации лидеры – дестинации Байкальского горнолыжного курорта и Кругобайкальской железной дороги, занимаемые нищи активного и познавательного туризма).  Атакующим предприятиям необходимо будет действовать по целому спектру маркетинговых направлений (расширение спектра предоставляемых услуг, продвижение и пр.).</w:t>
      </w:r>
    </w:p>
    <w:p w:rsidR="006F6005" w:rsidRPr="006F6005" w:rsidRDefault="006F6005" w:rsidP="006F6005">
      <w:pPr>
        <w:ind w:firstLine="567"/>
        <w:jc w:val="both"/>
        <w:rPr>
          <w:color w:val="000000"/>
          <w:sz w:val="24"/>
          <w:szCs w:val="24"/>
        </w:rPr>
      </w:pPr>
      <w:r w:rsidRPr="006F6005">
        <w:rPr>
          <w:color w:val="000000"/>
          <w:sz w:val="24"/>
          <w:szCs w:val="24"/>
        </w:rPr>
        <w:t>В связи с этим, стратегиями по уровню принятия решения, относящимся к организациям сферы туризма на Южном Прибайкалье, следует отнести стратегии совершенствования деловых процессов (маркетинговых, кадровых, производственных и пр. ).</w:t>
      </w:r>
    </w:p>
    <w:p w:rsidR="006F6005" w:rsidRPr="006F6005" w:rsidRDefault="006F6005" w:rsidP="006F6005">
      <w:pPr>
        <w:ind w:firstLine="567"/>
        <w:jc w:val="both"/>
        <w:rPr>
          <w:color w:val="000000"/>
          <w:sz w:val="24"/>
          <w:szCs w:val="24"/>
        </w:rPr>
      </w:pPr>
      <w:r w:rsidRPr="006F6005">
        <w:rPr>
          <w:color w:val="000000"/>
          <w:sz w:val="24"/>
          <w:szCs w:val="24"/>
        </w:rPr>
        <w:t>И предложить для данных организаций использовать такие стратегии фирм, находящихся на вторых ролях, предложенные Томпсаном А.А. и Стриклендом А. Дж., требующие в основном от фирм человеческих ресурсов, как:</w:t>
      </w:r>
    </w:p>
    <w:p w:rsidR="006F6005" w:rsidRPr="006F6005" w:rsidRDefault="006F6005" w:rsidP="006F6005">
      <w:pPr>
        <w:ind w:firstLine="567"/>
        <w:jc w:val="both"/>
        <w:rPr>
          <w:color w:val="000000"/>
          <w:sz w:val="24"/>
          <w:szCs w:val="24"/>
        </w:rPr>
      </w:pPr>
      <w:r w:rsidRPr="006F6005">
        <w:rPr>
          <w:color w:val="000000"/>
          <w:sz w:val="24"/>
          <w:szCs w:val="24"/>
        </w:rPr>
        <w:t>- стратегии вакантных ниш;</w:t>
      </w:r>
    </w:p>
    <w:p w:rsidR="006F6005" w:rsidRPr="006F6005" w:rsidRDefault="006F6005" w:rsidP="006F6005">
      <w:pPr>
        <w:ind w:firstLine="567"/>
        <w:jc w:val="both"/>
        <w:rPr>
          <w:color w:val="000000"/>
          <w:sz w:val="24"/>
          <w:szCs w:val="24"/>
        </w:rPr>
      </w:pPr>
      <w:r w:rsidRPr="006F6005">
        <w:rPr>
          <w:color w:val="000000"/>
          <w:sz w:val="24"/>
          <w:szCs w:val="24"/>
        </w:rPr>
        <w:t>- стратегии специалиста.</w:t>
      </w:r>
    </w:p>
    <w:p w:rsidR="006F6005" w:rsidRPr="006F6005" w:rsidRDefault="006F6005" w:rsidP="006F6005">
      <w:pPr>
        <w:ind w:firstLine="567"/>
        <w:jc w:val="both"/>
        <w:rPr>
          <w:color w:val="000000"/>
          <w:sz w:val="24"/>
          <w:szCs w:val="24"/>
        </w:rPr>
      </w:pPr>
      <w:r w:rsidRPr="006F6005">
        <w:rPr>
          <w:color w:val="000000"/>
          <w:sz w:val="24"/>
          <w:szCs w:val="24"/>
        </w:rPr>
        <w:t xml:space="preserve">Когда имеющаяся доля рынка маленьких фирм не дает значительных преимуществ по издержкам, предложенные стратегии предполагают концентрацию на клиенте, незамеченных крупными и средними фирмами. Новая вакантная ниша оздоровительного туризма с большой емкостью для получения прибыли и потенциального роста будет </w:t>
      </w:r>
      <w:r w:rsidRPr="006F6005">
        <w:rPr>
          <w:color w:val="000000"/>
          <w:sz w:val="24"/>
          <w:szCs w:val="24"/>
        </w:rPr>
        <w:lastRenderedPageBreak/>
        <w:t>соответствовать возможностям фирмы и находиться за пределами интересов компаний-лидеров.</w:t>
      </w:r>
    </w:p>
    <w:p w:rsidR="006F6005" w:rsidRPr="006F6005" w:rsidRDefault="006F6005" w:rsidP="006F6005">
      <w:pPr>
        <w:ind w:firstLine="567"/>
        <w:jc w:val="both"/>
        <w:rPr>
          <w:color w:val="000000"/>
          <w:sz w:val="24"/>
          <w:szCs w:val="24"/>
        </w:rPr>
      </w:pPr>
      <w:r w:rsidRPr="006F6005">
        <w:rPr>
          <w:color w:val="000000"/>
          <w:sz w:val="24"/>
          <w:szCs w:val="24"/>
        </w:rPr>
        <w:t xml:space="preserve">Или, например фирма-специалист направляет свои конкурентные усилия на один рыночный сегмент (оздоровительный туризм), определенную услугу или группу специфичных потребителя с особыми потребностями (самолечащиеся граждане). Целью в данном случае будет являться создание конкурентных преимуществ за счет уникальности предоставляемой услуги и вида туризма, основанных на методах байкалотерапии. </w:t>
      </w:r>
    </w:p>
    <w:p w:rsidR="006F6005" w:rsidRPr="006F6005" w:rsidRDefault="006F6005" w:rsidP="006F6005">
      <w:pPr>
        <w:ind w:firstLine="567"/>
        <w:jc w:val="both"/>
        <w:rPr>
          <w:color w:val="000000"/>
          <w:sz w:val="24"/>
          <w:szCs w:val="24"/>
        </w:rPr>
      </w:pPr>
      <w:r w:rsidRPr="006F6005">
        <w:rPr>
          <w:color w:val="000000"/>
          <w:sz w:val="24"/>
          <w:szCs w:val="24"/>
        </w:rPr>
        <w:t>Схематично стратегии развития туризма в Южном Прибайкалье в зависимости от уровня принятия решений можно представить с помощью рис.4.</w:t>
      </w:r>
    </w:p>
    <w:p w:rsidR="006F6005" w:rsidRPr="006F6005" w:rsidRDefault="006F6005" w:rsidP="006F6005">
      <w:pPr>
        <w:ind w:firstLine="567"/>
        <w:jc w:val="center"/>
        <w:rPr>
          <w:color w:val="000000"/>
          <w:sz w:val="24"/>
          <w:szCs w:val="24"/>
        </w:rPr>
      </w:pPr>
      <w:r w:rsidRPr="006F6005">
        <w:rPr>
          <w:noProof/>
          <w:color w:val="000000"/>
          <w:sz w:val="24"/>
          <w:szCs w:val="24"/>
        </w:rPr>
        <w:drawing>
          <wp:inline distT="0" distB="0" distL="0" distR="0" wp14:anchorId="06769F4C" wp14:editId="0FC9E507">
            <wp:extent cx="4643562" cy="195841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4165" cy="1958669"/>
                    </a:xfrm>
                    <a:prstGeom prst="rect">
                      <a:avLst/>
                    </a:prstGeom>
                    <a:noFill/>
                  </pic:spPr>
                </pic:pic>
              </a:graphicData>
            </a:graphic>
          </wp:inline>
        </w:drawing>
      </w:r>
    </w:p>
    <w:p w:rsidR="006F6005" w:rsidRPr="006F6005" w:rsidRDefault="006F6005" w:rsidP="006F6005">
      <w:pPr>
        <w:ind w:firstLine="567"/>
        <w:jc w:val="both"/>
        <w:rPr>
          <w:color w:val="000000"/>
          <w:sz w:val="24"/>
          <w:szCs w:val="24"/>
        </w:rPr>
      </w:pPr>
      <w:r w:rsidRPr="006F6005">
        <w:rPr>
          <w:color w:val="000000"/>
          <w:sz w:val="24"/>
          <w:szCs w:val="24"/>
        </w:rPr>
        <w:t xml:space="preserve">Рис.4 Схема стратегических решений в зависимости от уровня принятия решений. </w:t>
      </w:r>
    </w:p>
    <w:p w:rsidR="006F6005" w:rsidRPr="006F6005" w:rsidRDefault="006F6005" w:rsidP="00E9225A">
      <w:pPr>
        <w:spacing w:before="240"/>
        <w:ind w:firstLine="709"/>
        <w:jc w:val="both"/>
        <w:rPr>
          <w:color w:val="000000"/>
          <w:sz w:val="24"/>
          <w:szCs w:val="24"/>
        </w:rPr>
      </w:pPr>
      <w:r w:rsidRPr="006F6005">
        <w:rPr>
          <w:color w:val="000000"/>
          <w:sz w:val="24"/>
          <w:szCs w:val="24"/>
        </w:rPr>
        <w:t xml:space="preserve"> Новое направление диверсифицированного развития дестинации, ориентированного на оздоровительный туризм, позволит создать основу для формирования организациями сферы туризма своих собственных стратегий развития, что повысит их конкурентоспособность и укрепит их собственную экономику.</w:t>
      </w:r>
    </w:p>
    <w:p w:rsidR="006F6005" w:rsidRPr="006F6005" w:rsidRDefault="006F6005" w:rsidP="00E9225A">
      <w:pPr>
        <w:ind w:firstLine="709"/>
        <w:jc w:val="both"/>
        <w:rPr>
          <w:color w:val="000000"/>
          <w:sz w:val="24"/>
          <w:szCs w:val="24"/>
        </w:rPr>
      </w:pPr>
      <w:r w:rsidRPr="006F6005">
        <w:rPr>
          <w:color w:val="000000"/>
          <w:sz w:val="24"/>
          <w:szCs w:val="24"/>
        </w:rPr>
        <w:t xml:space="preserve">Такое стратегическое решение направлено на долгосрочное будущее  и обладает всеми тремя основными характеристиками – оно важно, оно редко и не имеет типового варианта, и данное решение директивно, задавая общую направленность решений, принимаемых на нижних уровнях и определяющее будущие действия всех других участников процесса. </w:t>
      </w:r>
    </w:p>
    <w:p w:rsidR="006F6005" w:rsidRPr="006F6005" w:rsidRDefault="006F6005" w:rsidP="00E9225A">
      <w:pPr>
        <w:ind w:firstLine="709"/>
        <w:jc w:val="both"/>
        <w:rPr>
          <w:color w:val="000000"/>
          <w:sz w:val="24"/>
          <w:szCs w:val="24"/>
        </w:rPr>
      </w:pPr>
      <w:r w:rsidRPr="006F6005">
        <w:rPr>
          <w:color w:val="000000"/>
          <w:sz w:val="24"/>
          <w:szCs w:val="24"/>
        </w:rPr>
        <w:t xml:space="preserve">Использование диверсификационного подхода к развитию туристских дестинаций Слюдянского района в условиях прогнозируемого увеличения туристского потока позволит сформировать управленческое решение по созданию наилучших условий для развития туристской инфраструктуры, совершенствованию системы подготовки кадров, проведению взвешенной и эффективной рекламной политики и удовлетворению потребности в качественных туристских услугах. </w:t>
      </w:r>
    </w:p>
    <w:p w:rsidR="006F6005" w:rsidRPr="006F6005" w:rsidRDefault="006F6005" w:rsidP="00E9225A">
      <w:pPr>
        <w:ind w:firstLine="709"/>
        <w:jc w:val="both"/>
        <w:rPr>
          <w:color w:val="000000"/>
          <w:sz w:val="24"/>
          <w:szCs w:val="24"/>
        </w:rPr>
      </w:pPr>
      <w:r w:rsidRPr="006F6005">
        <w:rPr>
          <w:color w:val="000000"/>
          <w:sz w:val="24"/>
          <w:szCs w:val="24"/>
        </w:rPr>
        <w:t xml:space="preserve">Такое развитие туризма даст импульс в развитие смежных секторов экономики, таких как сельское хозяйство, пищевая промышленность, розничная торговля, транспорт, общественное питание и бытовое обслуживание, организация досуга и многое другое. Все это на местном уровне позволит решить масштабные государственные и региональные задачи по развитию предпринимательства, повышению уровня и качества жизни, как местного населения, так и населения всего региона, а также позволит решить ряд других значимых социально-экономических задач. </w:t>
      </w:r>
    </w:p>
    <w:p w:rsidR="006F6005" w:rsidRPr="006F6005" w:rsidRDefault="006F6005" w:rsidP="006F6005">
      <w:pPr>
        <w:ind w:firstLine="567"/>
        <w:jc w:val="both"/>
        <w:rPr>
          <w:b/>
          <w:sz w:val="24"/>
          <w:szCs w:val="24"/>
        </w:rPr>
      </w:pPr>
      <w:r w:rsidRPr="006F6005">
        <w:rPr>
          <w:b/>
          <w:sz w:val="24"/>
          <w:szCs w:val="24"/>
        </w:rPr>
        <w:t xml:space="preserve">  Направления развития </w:t>
      </w:r>
    </w:p>
    <w:p w:rsidR="006F6005" w:rsidRPr="006F6005" w:rsidRDefault="006F6005" w:rsidP="006F6005">
      <w:pPr>
        <w:ind w:firstLine="709"/>
        <w:jc w:val="both"/>
        <w:rPr>
          <w:sz w:val="24"/>
          <w:szCs w:val="24"/>
          <w:lang w:eastAsia="en-US"/>
        </w:rPr>
      </w:pPr>
      <w:r w:rsidRPr="006F6005">
        <w:rPr>
          <w:sz w:val="24"/>
          <w:szCs w:val="24"/>
          <w:lang w:eastAsia="en-US"/>
        </w:rPr>
        <w:t xml:space="preserve">Основной задачей до 2030 года будет являться содействие в развитии устойчивого туризма на территории подкластера «Южное Прибайкалье» – это сбалансированное распределение туристских  потоков во времени и пространстве, приносящий доход местным сообществам и не во вред, а в пользу окружающей их среды, сохраняемой для потомков («торговля и обмен впечатлениями, а не природными ресурсами»); способствующий культурному обмену между туристами и местным населением, помогая </w:t>
      </w:r>
      <w:r w:rsidRPr="006F6005">
        <w:rPr>
          <w:sz w:val="24"/>
          <w:szCs w:val="24"/>
          <w:lang w:eastAsia="en-US"/>
        </w:rPr>
        <w:lastRenderedPageBreak/>
        <w:t>сохранять культуру последних, прививая молодому поколению, по крайней мере,  щадящее отношение к природе.</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Территорию Южного Прибайкалья планируется позиционировать как территорию по развитию двух основных направлений: культурно-познавательного (в состав которого входит исторический, гастрономический, событийный туризм) и  оздоровительного туризма (в т.ч. спортивный, активный, событийный, гастрономический), развитие которых также требует создания качественной туристской инфраструктуры и наличие качественной туристической аттракции.</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Устойчивость туристического потока будет обеспечена за счет разнообразия палитры туристических маршрутов и высоко ценностного содержания туристских дестинаций.</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Организованный туристический поток может быть достигнут за счет интеграции туристического пространства Слюдянского района как территориальной туристической единицы в общее туристическое пространство Сибири, а также Азии в целом.  При этом, интеграция может проходить по нескольким направлениям: с  прилегающими туристскими территориями (Шелеховский район Иркутской области, Тункинский и Окинский районы Республики Бурятия), с прибайкальскими территориями (Иркутский и Ольхонский районы Иркутской области,  Кабанский район Республики Бурятия), с территориями, имеющими общее культурно-историческое наследие (например, по Великому чайному пути с Усольским районом Иркутской области, г. Иркутском, Монголией, Китаем). При этом до момента интеграции в общее туристическое пространство, муниципальные образования, входящие в состав Слюдянского района, должны быть объединены общим концептом развития туризма в единую туристическую единицу.</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Одним из таких объединенных концепций будет являться формирование устойчивого бренда подкластера Южного Прибайкалья как «Хамар-Дабан - твое открытие Байкала».</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 xml:space="preserve">Данное репозиционирование территории позволит перераспределить туристские потоки от самого озера и его прибрежной полосы непосредственно в горные отроги Хамар-Дабана, обладающие огромным потенциалом для развития как культурно-познавательного, так и оздоровительного туризма.  </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Наличие разнообразных туристских ресурсов и объектов показа Южного Прибайкалья позволяет разделить территорию на несколько сложившихся и перспективных туристско-рекреационных дестинаций и возможных специализаций предпринимательской деятельности, ориентированной на туристический поток, в зависимости от территориального расположения и дальнейшего их развития:</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Перспективные дестинации:</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1. Великая Чайная тропа «В горной стране Хамар-Дабан» - «Сердце Великого Чайного пути» с 5-ю точками входа на тропу (г. Слюдянка, р.п. Култук, п. Утулик, г. Байкальск, п. Мурино) и дальнейшей интеграцией в трансграничные проекты (Монголии, Китая, районов Бурятии и районов Иркутской области)- развитие общественного питания, деятельности в области  спорта, отдых и развлечений, производства сувенирной продукции, торговли;</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2. Усадьба Байкальского Деда Мороза (г. Слюдянка) - развитие гостиничного бизнеса, общественного питания, деятельности в области  спорта, отдых и развлечений, производства сувенирной продукции, торговли, транспорта;</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3. «Байкал-Хубсугул» (г.Слюдянка, р.п. Култук, Быстринское МО и далее по сопряженным территориям –Тункинская долина, Окинский район гора Мунко-Саридык, Монголия) развитие гостиничного бизнеса, общественного питания, деятельности в области  спорта, отдых и развлечений, деятельность объектов культуры, производства сувенирной продукции, транспорта.</w:t>
      </w:r>
    </w:p>
    <w:p w:rsidR="006F6005" w:rsidRPr="006F6005" w:rsidRDefault="006F6005" w:rsidP="00E9225A">
      <w:pPr>
        <w:tabs>
          <w:tab w:val="left" w:pos="993"/>
        </w:tabs>
        <w:ind w:firstLine="709"/>
        <w:jc w:val="both"/>
        <w:rPr>
          <w:sz w:val="24"/>
          <w:szCs w:val="24"/>
        </w:rPr>
      </w:pPr>
      <w:r w:rsidRPr="006F6005">
        <w:rPr>
          <w:sz w:val="24"/>
          <w:szCs w:val="24"/>
          <w:lang w:eastAsia="en-US"/>
        </w:rPr>
        <w:lastRenderedPageBreak/>
        <w:t>4. «Южноб</w:t>
      </w:r>
      <w:r w:rsidRPr="006F6005">
        <w:rPr>
          <w:sz w:val="24"/>
          <w:szCs w:val="24"/>
        </w:rPr>
        <w:t xml:space="preserve">айкальская природная здравница под открытым небом» (тема байкалотерапии раскрыта в приложении 5) – развитие оздоровительных санаториев, спа-центров, ДОЛ, общественного питания, услуг частных учреждений здравоохранения, </w:t>
      </w:r>
      <w:r w:rsidRPr="006F6005">
        <w:rPr>
          <w:sz w:val="24"/>
          <w:szCs w:val="24"/>
          <w:lang w:eastAsia="en-US"/>
        </w:rPr>
        <w:t xml:space="preserve">деятельности в области  спорта, отдых и развлечений, объектов сельского туризма </w:t>
      </w:r>
      <w:r w:rsidRPr="006F6005">
        <w:rPr>
          <w:sz w:val="24"/>
          <w:szCs w:val="24"/>
        </w:rPr>
        <w:t>(оздоровительный, релакс, спортивный, сельский туризм, спортивное и здоровое питание и пр.).  Дестинация подразумевает интеграцию в нее действующей дестинации – горнолыжного курорта «Гора Соболиная».</w:t>
      </w:r>
    </w:p>
    <w:p w:rsidR="006F6005" w:rsidRPr="006F6005" w:rsidRDefault="006F6005" w:rsidP="00E9225A">
      <w:pPr>
        <w:tabs>
          <w:tab w:val="left" w:pos="993"/>
        </w:tabs>
        <w:ind w:firstLine="709"/>
        <w:jc w:val="both"/>
        <w:rPr>
          <w:sz w:val="24"/>
          <w:szCs w:val="24"/>
          <w:lang w:eastAsia="en-US"/>
        </w:rPr>
      </w:pPr>
      <w:r w:rsidRPr="006F6005">
        <w:rPr>
          <w:sz w:val="24"/>
          <w:szCs w:val="24"/>
        </w:rPr>
        <w:t>5. Кругобайкальская экотропа (г. Слюдянка – Слюдянские озера – мыс Шаманский – п. Култук – п. Маритуй – п.Байкал (порт)) – развитие услуг по прокату, торговле, отдыху и развлечений. Маршрут пролегает через 1 из 3-х ключевых орнитологических территорий межнационального значения (категории ООПТ общеазиатского значения принятая межнациональным сообществом) – Южно-Байкальский миграционный коридор соколообразных».</w:t>
      </w:r>
    </w:p>
    <w:p w:rsidR="006F6005" w:rsidRPr="006F6005" w:rsidRDefault="006F6005" w:rsidP="00E9225A">
      <w:pPr>
        <w:tabs>
          <w:tab w:val="left" w:pos="709"/>
          <w:tab w:val="left" w:pos="993"/>
        </w:tabs>
        <w:ind w:firstLine="709"/>
        <w:jc w:val="both"/>
        <w:rPr>
          <w:sz w:val="24"/>
          <w:szCs w:val="24"/>
        </w:rPr>
      </w:pPr>
      <w:r w:rsidRPr="006F6005">
        <w:rPr>
          <w:sz w:val="24"/>
          <w:szCs w:val="24"/>
        </w:rPr>
        <w:t>Направления развития дестинаций:</w:t>
      </w:r>
    </w:p>
    <w:p w:rsidR="006F6005" w:rsidRPr="006F6005" w:rsidRDefault="006F6005" w:rsidP="00E9225A">
      <w:pPr>
        <w:tabs>
          <w:tab w:val="left" w:pos="709"/>
          <w:tab w:val="left" w:pos="993"/>
        </w:tabs>
        <w:ind w:firstLine="709"/>
        <w:jc w:val="both"/>
        <w:rPr>
          <w:sz w:val="24"/>
          <w:szCs w:val="24"/>
        </w:rPr>
      </w:pPr>
      <w:r w:rsidRPr="006F6005">
        <w:rPr>
          <w:sz w:val="24"/>
          <w:szCs w:val="24"/>
        </w:rPr>
        <w:t>1) Развитие этнического туризма– в большей степени Култукское, Быстринское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 тема казачества в Южном Прибайкалье; </w:t>
      </w:r>
    </w:p>
    <w:p w:rsidR="006F6005" w:rsidRPr="006F6005" w:rsidRDefault="006F6005" w:rsidP="00E9225A">
      <w:pPr>
        <w:tabs>
          <w:tab w:val="left" w:pos="709"/>
          <w:tab w:val="left" w:pos="993"/>
        </w:tabs>
        <w:ind w:firstLine="709"/>
        <w:jc w:val="both"/>
        <w:rPr>
          <w:sz w:val="24"/>
          <w:szCs w:val="24"/>
        </w:rPr>
      </w:pPr>
      <w:r w:rsidRPr="006F6005">
        <w:rPr>
          <w:sz w:val="24"/>
          <w:szCs w:val="24"/>
        </w:rPr>
        <w:t>- тема бурятской культуры;</w:t>
      </w:r>
    </w:p>
    <w:p w:rsidR="006F6005" w:rsidRPr="006F6005" w:rsidRDefault="006F6005" w:rsidP="00E9225A">
      <w:pPr>
        <w:tabs>
          <w:tab w:val="left" w:pos="709"/>
          <w:tab w:val="left" w:pos="993"/>
        </w:tabs>
        <w:ind w:firstLine="709"/>
        <w:jc w:val="both"/>
        <w:rPr>
          <w:sz w:val="24"/>
          <w:szCs w:val="24"/>
        </w:rPr>
      </w:pPr>
      <w:r w:rsidRPr="006F6005">
        <w:rPr>
          <w:sz w:val="24"/>
          <w:szCs w:val="24"/>
        </w:rPr>
        <w:t>- тема русской культуры;</w:t>
      </w:r>
    </w:p>
    <w:p w:rsidR="006F6005" w:rsidRPr="006F6005" w:rsidRDefault="006F6005" w:rsidP="00E9225A">
      <w:pPr>
        <w:tabs>
          <w:tab w:val="left" w:pos="709"/>
          <w:tab w:val="left" w:pos="993"/>
        </w:tabs>
        <w:ind w:firstLine="709"/>
        <w:jc w:val="both"/>
        <w:rPr>
          <w:sz w:val="24"/>
          <w:szCs w:val="24"/>
        </w:rPr>
      </w:pPr>
      <w:r w:rsidRPr="006F6005">
        <w:rPr>
          <w:sz w:val="24"/>
          <w:szCs w:val="24"/>
        </w:rPr>
        <w:t>- тема монгольской культуры.</w:t>
      </w:r>
    </w:p>
    <w:p w:rsidR="006F6005" w:rsidRPr="006F6005" w:rsidRDefault="006F6005" w:rsidP="00E9225A">
      <w:pPr>
        <w:tabs>
          <w:tab w:val="left" w:pos="709"/>
          <w:tab w:val="left" w:pos="993"/>
        </w:tabs>
        <w:ind w:firstLine="709"/>
        <w:jc w:val="both"/>
        <w:rPr>
          <w:sz w:val="24"/>
          <w:szCs w:val="24"/>
        </w:rPr>
      </w:pPr>
      <w:r w:rsidRPr="006F6005">
        <w:rPr>
          <w:sz w:val="24"/>
          <w:szCs w:val="24"/>
        </w:rPr>
        <w:t>2) Развитие патриотического туризма по темам Великой Отечественной войны- в большей степени Слюдянское муниципальное образование.</w:t>
      </w:r>
    </w:p>
    <w:p w:rsidR="006F6005" w:rsidRPr="006F6005" w:rsidRDefault="006F6005" w:rsidP="00E9225A">
      <w:pPr>
        <w:tabs>
          <w:tab w:val="left" w:pos="709"/>
          <w:tab w:val="left" w:pos="993"/>
        </w:tabs>
        <w:ind w:firstLine="709"/>
        <w:jc w:val="both"/>
        <w:rPr>
          <w:sz w:val="24"/>
          <w:szCs w:val="24"/>
        </w:rPr>
      </w:pPr>
      <w:r w:rsidRPr="006F6005">
        <w:rPr>
          <w:sz w:val="24"/>
          <w:szCs w:val="24"/>
        </w:rPr>
        <w:t>3) Развитие темы ремесленничества в Южном Прибайкалье – в большей степени Утуликское, Быстринское, Слюдянское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 4) Развитие темы сказки Южного Прибайкалья в рамках всероссийского проекта «Сказочная карта России» и «Сказочное посольство»– в большей степени Слюдянское, Новоснежнинское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5) Развитие темы «Екатерининского тракта» в береговой зоне оз. Байкал (Байкальск-мыс Шаманский).</w:t>
      </w:r>
    </w:p>
    <w:p w:rsidR="006F6005" w:rsidRPr="006F6005" w:rsidRDefault="006F6005" w:rsidP="00E9225A">
      <w:pPr>
        <w:tabs>
          <w:tab w:val="left" w:pos="709"/>
          <w:tab w:val="left" w:pos="993"/>
        </w:tabs>
        <w:ind w:firstLine="709"/>
        <w:jc w:val="both"/>
        <w:rPr>
          <w:sz w:val="24"/>
          <w:szCs w:val="24"/>
        </w:rPr>
      </w:pPr>
      <w:r w:rsidRPr="006F6005">
        <w:rPr>
          <w:sz w:val="24"/>
          <w:szCs w:val="24"/>
        </w:rPr>
        <w:t>6) Развитие темы минералогического рая Южного Прибайкалья-  в большей степени Слюдянское, Култукское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7) Развитие темы уникальной Южно - Байкальской флоры и фауны – в большей степени Слюдянского, Култукского, Порбайкальского, Маритуйского и Байкальского муниципальных образований.</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8) Развитие автотуризма- муниципальные образования вдоль федеральных трасс Р-258 и А-333. </w:t>
      </w:r>
    </w:p>
    <w:p w:rsidR="006F6005" w:rsidRPr="006F6005" w:rsidRDefault="006F6005" w:rsidP="00E9225A">
      <w:pPr>
        <w:tabs>
          <w:tab w:val="left" w:pos="709"/>
          <w:tab w:val="left" w:pos="993"/>
        </w:tabs>
        <w:ind w:firstLine="709"/>
        <w:jc w:val="both"/>
        <w:rPr>
          <w:sz w:val="24"/>
          <w:szCs w:val="24"/>
        </w:rPr>
      </w:pPr>
      <w:r w:rsidRPr="006F6005">
        <w:rPr>
          <w:sz w:val="24"/>
          <w:szCs w:val="24"/>
        </w:rPr>
        <w:t>9) Развитие гастрономического туризма и бренда «Кухня Южного Прибайкалья» (как направление оздоровительного и культурно-познавательного туризма) – все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10) Развитие темы пляжного туризма – все прибрежные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11) Развитие темы центра спорта и фестивалей – в основном Байкальское муниципальное образование. </w:t>
      </w:r>
    </w:p>
    <w:p w:rsidR="006F6005" w:rsidRPr="006F6005" w:rsidRDefault="006F6005" w:rsidP="00E9225A">
      <w:pPr>
        <w:tabs>
          <w:tab w:val="left" w:pos="709"/>
          <w:tab w:val="left" w:pos="993"/>
        </w:tabs>
        <w:ind w:firstLine="709"/>
        <w:jc w:val="both"/>
        <w:rPr>
          <w:sz w:val="24"/>
          <w:szCs w:val="24"/>
        </w:rPr>
      </w:pPr>
      <w:r w:rsidRPr="006F6005">
        <w:rPr>
          <w:sz w:val="24"/>
          <w:szCs w:val="24"/>
        </w:rPr>
        <w:t>Таким образом, отдых на Южном Прибайкалье позволит удовлетворить две основных потребности туриста – познавательную и оздоровительную.</w:t>
      </w:r>
    </w:p>
    <w:p w:rsidR="006F6005" w:rsidRPr="006F6005" w:rsidRDefault="006F6005" w:rsidP="00E9225A">
      <w:pPr>
        <w:tabs>
          <w:tab w:val="left" w:pos="709"/>
          <w:tab w:val="left" w:pos="993"/>
        </w:tabs>
        <w:ind w:firstLine="709"/>
        <w:jc w:val="both"/>
        <w:rPr>
          <w:sz w:val="24"/>
          <w:szCs w:val="24"/>
        </w:rPr>
      </w:pPr>
      <w:r w:rsidRPr="006F6005">
        <w:rPr>
          <w:sz w:val="24"/>
          <w:szCs w:val="24"/>
        </w:rPr>
        <w:t>Развитие познавательного туризма обусловлено наличием в территории природных и культурно- исторических комплексов, объединенных темами Великого Чайного Пути в горной стране Хамар-Дабана (Великая Чайная тропа- сердце Великого чайного пути), памятников природы и инженерного искусства, а также эндемических и орнитологических локаций.</w:t>
      </w:r>
    </w:p>
    <w:p w:rsidR="006F6005" w:rsidRPr="006F6005" w:rsidRDefault="006F6005" w:rsidP="00E9225A">
      <w:pPr>
        <w:tabs>
          <w:tab w:val="left" w:pos="709"/>
          <w:tab w:val="left" w:pos="993"/>
        </w:tabs>
        <w:ind w:firstLine="709"/>
        <w:jc w:val="both"/>
        <w:rPr>
          <w:sz w:val="24"/>
          <w:szCs w:val="24"/>
        </w:rPr>
      </w:pPr>
      <w:r w:rsidRPr="006F6005">
        <w:rPr>
          <w:sz w:val="24"/>
          <w:szCs w:val="24"/>
        </w:rPr>
        <w:t>Мероприятия по развитию познавательного туризма:</w:t>
      </w:r>
    </w:p>
    <w:p w:rsidR="006F6005" w:rsidRPr="006F6005" w:rsidRDefault="006F6005" w:rsidP="00E9225A">
      <w:pPr>
        <w:tabs>
          <w:tab w:val="left" w:pos="709"/>
          <w:tab w:val="left" w:pos="993"/>
        </w:tabs>
        <w:ind w:firstLine="709"/>
        <w:jc w:val="both"/>
        <w:rPr>
          <w:sz w:val="24"/>
          <w:szCs w:val="24"/>
        </w:rPr>
      </w:pPr>
      <w:r w:rsidRPr="006F6005">
        <w:rPr>
          <w:sz w:val="24"/>
          <w:szCs w:val="24"/>
        </w:rPr>
        <w:lastRenderedPageBreak/>
        <w:t>- Реализация мероприятий, в том числе в рамках Международного туристического союза "Великий чайный путь" Китая, России и Монголии, «Великий шелковый путь»:</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 xml:space="preserve">Содействие в развитии познавательного событийного туризма путем реализации событийных мероприятий. </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Содействие в развитии гастрономического туризма в целях знакомства с кухней Южного Прибайкалья и секретами гостеприимства путем проведения гастрономических фестивалей и туров, содействие в продвижении гастрономических брендов территории.</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Развитие и содействие в продвижении познавательного, исторического и экологического туризма в рамках проекта "Великий чайный путь в горной стране Хамар - Дабан", Кругобайкальская вело-тропа, КБЖД.</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Содействие в создании  в дестинации объектов туристской аттракции в тематике "Великого чайного пути" (скульптурные группы, специализированные ярмарки, тематические постоянно действующие выставки в музеях и досуговых учреждениях, развитие сети чаепитейных заведений, ребрендинг объектов общепита и коллективных средств размещения, создание объектов  сельского туризма и др.).</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Содействие в создании инфраструктурных объектов к объектам туристской аттракции (тропы, серпантины, элементы городского благоустройства и прочее).</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Участие в организации разработки и выпуска аутентичной  сувенирной продукции "Великий чайный путь. Южное Прибайкалье" с использованием символики Международного туристического союза "Великий чайный путь" Китая, России и Монголии</w:t>
      </w:r>
    </w:p>
    <w:p w:rsidR="00E9225A"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Популяризация познавательного туризма в местных СМИ.</w:t>
      </w:r>
    </w:p>
    <w:p w:rsidR="006F6005" w:rsidRPr="00E9225A" w:rsidRDefault="006F6005" w:rsidP="00E9225A">
      <w:pPr>
        <w:numPr>
          <w:ilvl w:val="0"/>
          <w:numId w:val="2"/>
        </w:numPr>
        <w:tabs>
          <w:tab w:val="left" w:pos="709"/>
          <w:tab w:val="left" w:pos="993"/>
        </w:tabs>
        <w:ind w:left="0" w:firstLine="709"/>
        <w:contextualSpacing/>
        <w:jc w:val="both"/>
        <w:rPr>
          <w:sz w:val="24"/>
          <w:szCs w:val="24"/>
        </w:rPr>
      </w:pPr>
      <w:r w:rsidRPr="00E9225A">
        <w:rPr>
          <w:sz w:val="24"/>
          <w:szCs w:val="24"/>
        </w:rPr>
        <w:t>Содействие в развитии ремесленного дела и создания уникальных местных аутентичных сувениров.</w:t>
      </w:r>
    </w:p>
    <w:p w:rsidR="006F6005" w:rsidRPr="006F6005" w:rsidRDefault="006F6005" w:rsidP="00E9225A">
      <w:pPr>
        <w:tabs>
          <w:tab w:val="left" w:pos="709"/>
          <w:tab w:val="left" w:pos="993"/>
        </w:tabs>
        <w:ind w:firstLine="709"/>
        <w:jc w:val="both"/>
        <w:rPr>
          <w:sz w:val="24"/>
          <w:szCs w:val="24"/>
        </w:rPr>
      </w:pPr>
      <w:r w:rsidRPr="006F6005">
        <w:rPr>
          <w:sz w:val="24"/>
          <w:szCs w:val="24"/>
        </w:rPr>
        <w:t>Удовлетворение оздоровительной потребности отдыхающих будет реализовано таким направление как туризм психофизического здоровья методами байкалотерапии.</w:t>
      </w:r>
    </w:p>
    <w:p w:rsidR="006F6005" w:rsidRPr="006F6005" w:rsidRDefault="006F6005" w:rsidP="00E9225A">
      <w:pPr>
        <w:tabs>
          <w:tab w:val="left" w:pos="709"/>
          <w:tab w:val="left" w:pos="993"/>
        </w:tabs>
        <w:ind w:firstLine="709"/>
        <w:rPr>
          <w:sz w:val="24"/>
          <w:szCs w:val="24"/>
        </w:rPr>
      </w:pPr>
      <w:r w:rsidRPr="006F6005">
        <w:rPr>
          <w:sz w:val="24"/>
          <w:szCs w:val="24"/>
        </w:rPr>
        <w:t>Мероприятия по развитию оздоровительного туризма:</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 xml:space="preserve">Содействие в развитии спортивного туризма посредством развития горнолыжного спорта, велоспорта, скандинавской ходьбы и др. </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Популяризация и содействие в развитии активного туризма и релакс туризма – развитие таких направлений как байкальская йога, стоун-терапия, спа, натуральная ароматерапия, цветотерапия, анималотерапия, кислородотерапия, тактильная терапия.</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развитии экологического туризма как метода оздоровления в естественных природных условиях, в т.ч. посредством развития волонтерского движения и добровольчества.</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развитии сельского туризма, как метода оздоровления путем сельской трудотерапией.</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развитии гастраномического туризма, как способа оздоровления путем организации здорового питания экологически чистыми местными продуктами.</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создании  и развитии в дестинации оздоровительных объектов туристической аттракции (горнолыжные курорты, оздоровительные центры, санатории, центры психологического восстановления, сельские фермы, контактные зоопарки и др.).</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создании  в дестинации объектов тематической туристской инфраструктуры (рестораны здоровой еды, экогостиницы, экокемпинги и прочее).</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Популяризация оздоровительного туризма в местных СМИ.</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В целях комплексного развития индустрии туризма в подкластере «Южное Прибайкалье», также будут реализовываться следующие мероприятия: </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объектов аттракции- рекреационных ресурсов (эко-парки, резиденции, музеи, туристские центры и комплексы и т.п.);</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объектов основной туристской инфраструктуры (гостиницы, объекты общественного питания, автовокзалы и пр.);</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lastRenderedPageBreak/>
        <w:t>Содействие в создании объектов смежной туристской инфраструктуры (объекты ярмарочной торговли, сувенирные лавки, объекты бытового обслуживания и пр.);</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и реконструкции общей жизнеобеспечивающей инфраструктуры подкластера (дороги, причалы, КОС, полигон ТБО, смотровые площадки и др.);</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и реконструкции специальной жизнеобеспечивающей инфраструктуры (объекты благоустройства и прочее);</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объектов сопутствующего сервиса (тематические туристические сайты, объекты навигации – указатели и пр.):</w:t>
      </w:r>
    </w:p>
    <w:p w:rsidR="006F6005" w:rsidRPr="006F6005" w:rsidRDefault="006F6005" w:rsidP="00E9225A">
      <w:pPr>
        <w:tabs>
          <w:tab w:val="left" w:pos="709"/>
          <w:tab w:val="left" w:pos="993"/>
        </w:tabs>
        <w:ind w:firstLine="709"/>
        <w:contextualSpacing/>
        <w:jc w:val="both"/>
        <w:rPr>
          <w:sz w:val="24"/>
          <w:szCs w:val="24"/>
        </w:rPr>
      </w:pPr>
      <w:r w:rsidRPr="006F6005">
        <w:rPr>
          <w:sz w:val="24"/>
          <w:szCs w:val="24"/>
        </w:rPr>
        <w:t>- Развитие системы навигации к объектам туристской аттракции (участие в организации разработки и выпуска полиграфической продукции, наружной уличной навигации, объектов информационного сетевых средств виртуального ознакомления с природными ресурсами и культурно-историческими достопримечательностями дестинаций;</w:t>
      </w:r>
    </w:p>
    <w:p w:rsidR="006F6005" w:rsidRPr="006F6005" w:rsidRDefault="006F6005" w:rsidP="00E9225A">
      <w:pPr>
        <w:tabs>
          <w:tab w:val="left" w:pos="709"/>
          <w:tab w:val="left" w:pos="993"/>
        </w:tabs>
        <w:ind w:firstLine="709"/>
        <w:contextualSpacing/>
        <w:jc w:val="both"/>
        <w:rPr>
          <w:sz w:val="24"/>
          <w:szCs w:val="24"/>
        </w:rPr>
      </w:pPr>
      <w:r w:rsidRPr="006F6005">
        <w:rPr>
          <w:sz w:val="24"/>
          <w:szCs w:val="24"/>
        </w:rPr>
        <w:t>- Создание на территории подкластера сети туристско-информационных центров (пунктов), экскурсионных бюро в торговых, досуговых заведениях, объектах  транспортной инфраструктуры).</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обеспечении безопасности пребывания туристов на территории;</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Оказание в содействии обновления парка общественного автотранспорта по межрегиональным, межмуниципальным, междугородним и внутригородским перевозкам;</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школы гидов-переводчиков и гидов-экскурсоводов;</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школы волонтерского движения «Сохраним Хамар-Дабан для потомков»;</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разработке и продвижении новых маршрутов по объектам аттракции.</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повышении качества туристского сервиса посредством, сертификации и аттестации коллективных средств размещения посредством получения свидетельства о присвоении гостинице соответствующей категории, предусмотренной  добровольной системой классификации гостиниц и иных средств размещения, утвержденной Министерством культуры РФ-получение обязательной классификации гостиниц и иных средств размещения ("звездности");</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обучении персонала объектов индустрии туризма (официантов, поваров, водителей, ательеров и др.) посредством обучающих семинаров Фонда «Центр поддержки предпринимателей Иркутской области» и других организаций;</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Содействие в повышении прозрачности рынка с помощью ведения реестров, изменения в законодательстве;</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Содействие в повышении доступности и улучшении потребительских свойств местных турпродуктов мерами использования и разработки пакетных туров, сотрудничества с региональными и федеральными туроператорами, РЖД и чартерными рейсами;</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Содействие в диверсификации туристских предложений с помощью развития туристских маршрутов, подписания соглашений с государственными органами власти и бизнесом;</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 xml:space="preserve">Содействие в повышении информированности туристов мерами распространения информации в социальных сетях, СМИ, национальном туристском портале </w:t>
      </w:r>
      <w:r w:rsidRPr="006F6005">
        <w:rPr>
          <w:sz w:val="24"/>
          <w:szCs w:val="24"/>
          <w:lang w:val="en-US"/>
        </w:rPr>
        <w:t>Russia</w:t>
      </w:r>
      <w:r w:rsidRPr="006F6005">
        <w:rPr>
          <w:sz w:val="24"/>
          <w:szCs w:val="24"/>
        </w:rPr>
        <w:t xml:space="preserve"> </w:t>
      </w:r>
      <w:r w:rsidRPr="006F6005">
        <w:rPr>
          <w:sz w:val="24"/>
          <w:szCs w:val="24"/>
          <w:lang w:val="en-US"/>
        </w:rPr>
        <w:t>Travel</w:t>
      </w:r>
      <w:r w:rsidRPr="006F6005">
        <w:rPr>
          <w:sz w:val="24"/>
          <w:szCs w:val="24"/>
        </w:rPr>
        <w:t>, Межрегиональной ассоциации событийного туризма Сибири и др.</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Эффективностью выбранного направления развития Слюдянского района будет служить обеспечение круглогодичного отдыха и ежегодного пребывания туриста в территорию, посредством развития самодеятельного и организованного туризма, благодаря возможности добровольного и разнообразного (по наполнению и по стоимости) выбора туристского продукта для любой группы туристов (в том числе для </w:t>
      </w:r>
      <w:r w:rsidRPr="006F6005">
        <w:rPr>
          <w:sz w:val="24"/>
          <w:szCs w:val="24"/>
        </w:rPr>
        <w:lastRenderedPageBreak/>
        <w:t>маломобильных туристов, детей, пожилых туристов и др. групп) с высокой добавленной стоимостью, что обеспечит значительный рост объема оказанных туристских услуг, создаст синергетический эффект и   увеличит вклад в экономику от индустрии туризма и сопутствующих им сфер.</w:t>
      </w:r>
    </w:p>
    <w:p w:rsidR="006F6005" w:rsidRPr="006F6005" w:rsidRDefault="006F6005" w:rsidP="00E9225A">
      <w:pPr>
        <w:tabs>
          <w:tab w:val="left" w:pos="993"/>
        </w:tabs>
        <w:ind w:firstLine="709"/>
        <w:jc w:val="both"/>
        <w:rPr>
          <w:sz w:val="24"/>
          <w:szCs w:val="24"/>
        </w:rPr>
      </w:pPr>
      <w:r w:rsidRPr="006F6005">
        <w:rPr>
          <w:sz w:val="24"/>
          <w:szCs w:val="24"/>
        </w:rPr>
        <w:t xml:space="preserve">Потребуется продолжить работу над вхождением в различные федеральные проекты (Байкал: «Великое озеро великой страны», ФЦП «Развитие внутреннего и въездного туризма в РФ», ФЦП  "Охрана озера Байкал и социально-экономическое развитие Байкальской природной территории"  и др.) по созданию необходимой инфраструктуры, перераспределению потоков людей в нужном направлении, организации их досуга и минимизации нанесения вреда озеру неорганизованным туризмом, обеспечивающие управленческую, координационную, финансовую и маркетинговую поддержку территории в области повышения качества жизни населения, сохранения природной среды, развития туризма на принципах устойчивого развития, повышения экологической культуры населения и посетителей.  </w:t>
      </w:r>
    </w:p>
    <w:p w:rsidR="006F6005" w:rsidRPr="006F6005" w:rsidRDefault="006F6005" w:rsidP="00E9225A">
      <w:pPr>
        <w:shd w:val="clear" w:color="auto" w:fill="FFFFFF"/>
        <w:tabs>
          <w:tab w:val="left" w:pos="993"/>
        </w:tabs>
        <w:ind w:left="60" w:right="-2" w:firstLine="709"/>
        <w:jc w:val="both"/>
        <w:rPr>
          <w:sz w:val="24"/>
          <w:szCs w:val="24"/>
          <w:lang w:eastAsia="en-US"/>
        </w:rPr>
      </w:pPr>
      <w:r w:rsidRPr="006F6005">
        <w:rPr>
          <w:sz w:val="24"/>
          <w:szCs w:val="24"/>
          <w:lang w:eastAsia="en-US"/>
        </w:rPr>
        <w:t>Туризм как нельзя лучше соответствует содержанию «зеленой» экономики, он относится к не сырьевой сфере, а к сфере услуг, и имеет большое значение для социально-экономического развития как субъекта Российской Федерации в целом, так и отдельного поселения или района в частности.</w:t>
      </w:r>
    </w:p>
    <w:p w:rsidR="006F6005" w:rsidRPr="006F6005" w:rsidRDefault="006F6005" w:rsidP="00E9225A">
      <w:pPr>
        <w:tabs>
          <w:tab w:val="left" w:pos="993"/>
        </w:tabs>
        <w:ind w:firstLine="709"/>
        <w:jc w:val="both"/>
        <w:rPr>
          <w:sz w:val="24"/>
          <w:szCs w:val="24"/>
        </w:rPr>
      </w:pPr>
      <w:r w:rsidRPr="006F6005">
        <w:rPr>
          <w:sz w:val="24"/>
          <w:szCs w:val="24"/>
        </w:rPr>
        <w:t>Туризм следует развивать на контролируемой, комплексной и устойчивой основе, применяя принципы разумного и эффективного планирования. Благодаря такому подходу туризм может принести району значительные экономические выгоды, не порождая при этом каких-либо серьезных экологических и социальных проблем и неблагоприятных последствий</w:t>
      </w:r>
      <w:r w:rsidR="00B5245F">
        <w:rPr>
          <w:sz w:val="24"/>
          <w:szCs w:val="24"/>
        </w:rPr>
        <w:t>.</w:t>
      </w:r>
    </w:p>
    <w:p w:rsidR="006F6005" w:rsidRPr="006F6005" w:rsidRDefault="004A421E" w:rsidP="00E44CD4">
      <w:pPr>
        <w:autoSpaceDE w:val="0"/>
        <w:autoSpaceDN w:val="0"/>
        <w:adjustRightInd w:val="0"/>
        <w:spacing w:before="240" w:after="240"/>
        <w:jc w:val="center"/>
        <w:outlineLvl w:val="2"/>
        <w:rPr>
          <w:b/>
          <w:sz w:val="24"/>
          <w:szCs w:val="24"/>
          <w:lang w:eastAsia="en-US"/>
        </w:rPr>
      </w:pPr>
      <w:bookmarkStart w:id="28" w:name="_Toc532195868"/>
      <w:r w:rsidRPr="00326EA8">
        <w:rPr>
          <w:rFonts w:eastAsiaTheme="minorHAnsi" w:cs="Courier New"/>
          <w:b/>
          <w:sz w:val="24"/>
          <w:szCs w:val="24"/>
          <w:lang w:eastAsia="en-US"/>
        </w:rPr>
        <w:t>3.2.</w:t>
      </w:r>
      <w:r>
        <w:rPr>
          <w:rFonts w:eastAsiaTheme="minorHAnsi" w:cs="Courier New"/>
          <w:b/>
          <w:sz w:val="24"/>
          <w:szCs w:val="24"/>
          <w:lang w:eastAsia="en-US"/>
        </w:rPr>
        <w:t xml:space="preserve">9. </w:t>
      </w:r>
      <w:r w:rsidR="006F6005" w:rsidRPr="006F6005">
        <w:rPr>
          <w:b/>
          <w:sz w:val="24"/>
          <w:szCs w:val="24"/>
          <w:lang w:eastAsia="en-US"/>
        </w:rPr>
        <w:t>Уровень развития малого и среднего предпринимательства и его роль в социально-экономическом развитии муниципального образования Слюдянский район</w:t>
      </w:r>
      <w:bookmarkEnd w:id="28"/>
    </w:p>
    <w:p w:rsidR="006F6005" w:rsidRPr="006F6005" w:rsidRDefault="006F6005" w:rsidP="00E9225A">
      <w:pPr>
        <w:ind w:right="-2" w:firstLine="709"/>
        <w:jc w:val="both"/>
        <w:rPr>
          <w:sz w:val="24"/>
          <w:szCs w:val="24"/>
          <w:lang w:eastAsia="en-US"/>
        </w:rPr>
      </w:pPr>
      <w:r w:rsidRPr="006F6005">
        <w:rPr>
          <w:sz w:val="24"/>
          <w:szCs w:val="24"/>
          <w:lang w:eastAsia="en-US"/>
        </w:rPr>
        <w:t>Малый и средний бизнес в Российской Федерации, будучи новым экономическим явлением 25 лет назад, в настоящее время состоялся и является важнейшим способом ведения предпринимательской деятельности.</w:t>
      </w:r>
    </w:p>
    <w:p w:rsidR="006F6005" w:rsidRPr="006F6005" w:rsidRDefault="006F6005" w:rsidP="00E9225A">
      <w:pPr>
        <w:ind w:right="-2" w:firstLine="709"/>
        <w:jc w:val="both"/>
        <w:rPr>
          <w:sz w:val="24"/>
          <w:szCs w:val="24"/>
          <w:lang w:eastAsia="en-US"/>
        </w:rPr>
      </w:pPr>
      <w:r w:rsidRPr="006F6005">
        <w:rPr>
          <w:sz w:val="24"/>
          <w:szCs w:val="24"/>
          <w:lang w:eastAsia="en-US"/>
        </w:rPr>
        <w:t>В масштабах страны малые и средние предприятия - это 5,6 млн. хозяйствующих субъектов, рабочие места для 18 млн. граждан. Около одной пятой валового внутреннего продукта Российской Федерации.</w:t>
      </w:r>
    </w:p>
    <w:p w:rsidR="006F6005" w:rsidRPr="006F6005" w:rsidRDefault="006F6005" w:rsidP="00E9225A">
      <w:pPr>
        <w:ind w:right="-2" w:firstLine="709"/>
        <w:jc w:val="both"/>
        <w:rPr>
          <w:sz w:val="24"/>
          <w:szCs w:val="24"/>
          <w:lang w:eastAsia="en-US"/>
        </w:rPr>
      </w:pPr>
      <w:r w:rsidRPr="006F6005">
        <w:rPr>
          <w:sz w:val="24"/>
          <w:szCs w:val="24"/>
          <w:lang w:eastAsia="en-US"/>
        </w:rPr>
        <w:t>В Российской Федерации сформированы нормативно-правовые и организационные основы государственной поддержки малого и среднего предпринимательства.</w:t>
      </w:r>
    </w:p>
    <w:p w:rsidR="006F6005" w:rsidRPr="006F6005" w:rsidRDefault="006F6005" w:rsidP="00E9225A">
      <w:pPr>
        <w:ind w:right="-2" w:firstLine="709"/>
        <w:jc w:val="both"/>
        <w:rPr>
          <w:sz w:val="24"/>
          <w:szCs w:val="24"/>
          <w:lang w:eastAsia="en-US"/>
        </w:rPr>
      </w:pPr>
      <w:r w:rsidRPr="006F6005">
        <w:rPr>
          <w:sz w:val="24"/>
          <w:szCs w:val="24"/>
          <w:lang w:eastAsia="en-US"/>
        </w:rPr>
        <w:t>Вместе с тем вклад малого и среднего предпринимательства в общие экономические показатели в Российской Федерации существенно ниже, чем в большинстве не только развитых, но и развивающихся стран. Малое и среднее предпринимательство в Российской Федерации - это в первую очередь микробизнес (95,5 процента общего числа субъектов малого и среднего предпринимательства). Число средних предприятий сравнительно невелико. Аналогичная тенденция прослеживается и в Слюдянском районе.</w:t>
      </w:r>
    </w:p>
    <w:p w:rsidR="006F6005" w:rsidRPr="006F6005" w:rsidRDefault="006F6005" w:rsidP="00E9225A">
      <w:pPr>
        <w:ind w:right="-2" w:firstLine="709"/>
        <w:jc w:val="both"/>
        <w:rPr>
          <w:sz w:val="24"/>
          <w:szCs w:val="24"/>
          <w:lang w:eastAsia="en-US"/>
        </w:rPr>
      </w:pPr>
      <w:r w:rsidRPr="006F6005">
        <w:rPr>
          <w:sz w:val="24"/>
          <w:szCs w:val="24"/>
          <w:lang w:eastAsia="en-US"/>
        </w:rPr>
        <w:t>По состоянию на 01.01.2018 г. фактически осуществляют деятельность по данным Единого реестра субъектов малого и среднего предпринимательства, представленного ФНС,  328 юридических лиц (к 318 субъектам аналогичного периода прошлого года - темп роста 103%) и 797 индивидуальных предпринимателей (к 771 субъектам аналогичного периода прошлого года - темп роста 103,4%). В 2017 году впервые за три года темп роста количества индивидуальных предпринимателей показал положительную динамику.</w:t>
      </w:r>
    </w:p>
    <w:p w:rsidR="006F6005" w:rsidRPr="006F6005" w:rsidRDefault="006F6005" w:rsidP="00E9225A">
      <w:pPr>
        <w:ind w:right="-2" w:firstLine="709"/>
        <w:jc w:val="both"/>
        <w:rPr>
          <w:sz w:val="24"/>
          <w:szCs w:val="24"/>
          <w:lang w:eastAsia="en-US"/>
        </w:rPr>
      </w:pPr>
      <w:r w:rsidRPr="006F6005">
        <w:rPr>
          <w:sz w:val="24"/>
          <w:szCs w:val="24"/>
          <w:lang w:eastAsia="en-US"/>
        </w:rPr>
        <w:lastRenderedPageBreak/>
        <w:t>Таким образом, общее количество субъектов малого и среднего предпринимательства составляет 1125 ед., из них 3 относятся к средним предприятиям, 34 к малым и 1088 к микро предприятиям (ЮЛ и ИП).</w:t>
      </w:r>
    </w:p>
    <w:p w:rsidR="006F6005" w:rsidRPr="006F6005" w:rsidRDefault="006F6005" w:rsidP="00E9225A">
      <w:pPr>
        <w:ind w:right="-2" w:firstLine="709"/>
        <w:jc w:val="both"/>
        <w:rPr>
          <w:sz w:val="24"/>
          <w:szCs w:val="24"/>
          <w:lang w:eastAsia="en-US"/>
        </w:rPr>
      </w:pPr>
    </w:p>
    <w:p w:rsidR="006F6005" w:rsidRPr="006F6005" w:rsidRDefault="006F6005" w:rsidP="00E9225A">
      <w:pPr>
        <w:ind w:right="-2"/>
        <w:jc w:val="center"/>
        <w:rPr>
          <w:sz w:val="24"/>
          <w:szCs w:val="24"/>
          <w:lang w:eastAsia="en-US"/>
        </w:rPr>
      </w:pPr>
      <w:r w:rsidRPr="006F6005">
        <w:rPr>
          <w:noProof/>
          <w:sz w:val="23"/>
          <w:szCs w:val="23"/>
        </w:rPr>
        <w:drawing>
          <wp:inline distT="0" distB="0" distL="0" distR="0" wp14:anchorId="234F7337" wp14:editId="3A03BC6E">
            <wp:extent cx="4505325" cy="1971675"/>
            <wp:effectExtent l="0" t="0" r="9525" b="9525"/>
            <wp:docPr id="5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F6005" w:rsidRPr="006F6005" w:rsidRDefault="006F6005" w:rsidP="00E9225A">
      <w:pPr>
        <w:ind w:right="-2" w:firstLine="709"/>
        <w:jc w:val="both"/>
        <w:rPr>
          <w:sz w:val="24"/>
          <w:szCs w:val="24"/>
          <w:lang w:eastAsia="en-US"/>
        </w:rPr>
      </w:pPr>
    </w:p>
    <w:p w:rsidR="006F6005" w:rsidRPr="006F6005" w:rsidRDefault="006F6005" w:rsidP="00E9225A">
      <w:pPr>
        <w:ind w:right="-2" w:firstLine="709"/>
        <w:jc w:val="both"/>
        <w:rPr>
          <w:sz w:val="24"/>
          <w:szCs w:val="24"/>
          <w:lang w:eastAsia="en-US"/>
        </w:rPr>
      </w:pPr>
      <w:r w:rsidRPr="006F6005">
        <w:rPr>
          <w:sz w:val="24"/>
          <w:szCs w:val="24"/>
          <w:lang w:eastAsia="en-US"/>
        </w:rPr>
        <w:t>Доля организаций малого бизнеса Слюдянского района в общем количестве предприятий малого бизнеса Иркутской области составляет 0,85%. В аналогичной динамике к уровню 2014 года, прирост составил 0,3%, при этом динамика темпа роста численности субъектов малого предпринимательства Иркутской области 2017 года к 2016 году в 100,2%, а Слюдянского района в 103,14%.</w:t>
      </w:r>
    </w:p>
    <w:p w:rsidR="006F6005" w:rsidRPr="006F6005" w:rsidRDefault="006F6005" w:rsidP="00E9225A">
      <w:pPr>
        <w:shd w:val="clear" w:color="auto" w:fill="FFFFFF"/>
        <w:ind w:firstLine="709"/>
        <w:jc w:val="both"/>
        <w:rPr>
          <w:sz w:val="24"/>
          <w:szCs w:val="24"/>
          <w:lang w:eastAsia="en-US"/>
        </w:rPr>
      </w:pPr>
      <w:r w:rsidRPr="006F6005">
        <w:rPr>
          <w:sz w:val="24"/>
          <w:szCs w:val="24"/>
        </w:rPr>
        <w:t xml:space="preserve">Основное количество малых и средних предприятий (ЮЛ и ИП) сосредоточено в </w:t>
      </w:r>
      <w:r w:rsidRPr="006F6005">
        <w:rPr>
          <w:sz w:val="24"/>
          <w:szCs w:val="24"/>
          <w:lang w:eastAsia="en-US"/>
        </w:rPr>
        <w:t>сфере оказания услуг торговли – 45 %, в сфере транспортировки и хранения – 10 %, на обрабатывающем производстве  – 7 %, в строительстве – 6 %, в деятельности гостиниц и предприятий общественного питания – 6 %.</w:t>
      </w:r>
    </w:p>
    <w:p w:rsidR="006F6005" w:rsidRPr="006F6005" w:rsidRDefault="006F6005" w:rsidP="00E9225A">
      <w:pPr>
        <w:ind w:right="-2" w:firstLine="709"/>
        <w:jc w:val="both"/>
        <w:rPr>
          <w:sz w:val="24"/>
          <w:szCs w:val="24"/>
          <w:lang w:eastAsia="en-US"/>
        </w:rPr>
      </w:pPr>
      <w:r w:rsidRPr="006F6005">
        <w:rPr>
          <w:sz w:val="24"/>
          <w:szCs w:val="24"/>
          <w:lang w:eastAsia="en-US"/>
        </w:rPr>
        <w:t>Отраслевое распределение предприятий малого и среднего бизнеса составлено на основе нового классификатора ОКВЭД-2, вступившего в силу с 11 июля 2016 года.</w:t>
      </w:r>
    </w:p>
    <w:p w:rsidR="006F6005" w:rsidRPr="006F6005" w:rsidRDefault="006F6005" w:rsidP="006F6005">
      <w:pPr>
        <w:ind w:left="60" w:right="-2" w:firstLine="560"/>
        <w:jc w:val="both"/>
        <w:rPr>
          <w:sz w:val="24"/>
          <w:szCs w:val="24"/>
          <w:lang w:eastAsia="en-US"/>
        </w:rPr>
      </w:pPr>
    </w:p>
    <w:p w:rsidR="006F6005" w:rsidRPr="006F6005" w:rsidRDefault="006F6005" w:rsidP="006F6005">
      <w:pPr>
        <w:ind w:right="-2"/>
        <w:jc w:val="center"/>
        <w:rPr>
          <w:sz w:val="24"/>
          <w:szCs w:val="24"/>
          <w:lang w:eastAsia="en-US"/>
        </w:rPr>
      </w:pPr>
      <w:r w:rsidRPr="006F6005">
        <w:rPr>
          <w:noProof/>
          <w:sz w:val="24"/>
          <w:szCs w:val="24"/>
        </w:rPr>
        <w:lastRenderedPageBreak/>
        <w:drawing>
          <wp:inline distT="0" distB="0" distL="0" distR="0" wp14:anchorId="01276BA3" wp14:editId="60590888">
            <wp:extent cx="5557962" cy="4099442"/>
            <wp:effectExtent l="19050" t="19050" r="24130" b="15875"/>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2956" cy="4095750"/>
                    </a:xfrm>
                    <a:prstGeom prst="rect">
                      <a:avLst/>
                    </a:prstGeom>
                    <a:noFill/>
                    <a:ln w="3175" cmpd="sng">
                      <a:solidFill>
                        <a:srgbClr val="000000"/>
                      </a:solidFill>
                      <a:miter lim="800000"/>
                      <a:headEnd/>
                      <a:tailEnd/>
                    </a:ln>
                    <a:effectLst/>
                  </pic:spPr>
                </pic:pic>
              </a:graphicData>
            </a:graphic>
          </wp:inline>
        </w:drawing>
      </w:r>
    </w:p>
    <w:p w:rsidR="006F6005" w:rsidRPr="006F6005" w:rsidRDefault="006F6005" w:rsidP="006F6005">
      <w:pPr>
        <w:ind w:left="60" w:right="-2" w:firstLine="560"/>
        <w:jc w:val="both"/>
        <w:rPr>
          <w:sz w:val="24"/>
          <w:szCs w:val="24"/>
          <w:lang w:eastAsia="en-US"/>
        </w:rPr>
      </w:pPr>
    </w:p>
    <w:p w:rsidR="006F6005" w:rsidRPr="006F6005" w:rsidRDefault="006F6005" w:rsidP="006F6005">
      <w:pPr>
        <w:ind w:firstLine="709"/>
        <w:jc w:val="both"/>
        <w:rPr>
          <w:rFonts w:eastAsia="Calibri"/>
          <w:sz w:val="24"/>
          <w:szCs w:val="24"/>
          <w:lang w:eastAsia="en-US"/>
        </w:rPr>
      </w:pPr>
      <w:r w:rsidRPr="006F6005">
        <w:rPr>
          <w:rFonts w:eastAsia="Calibri"/>
          <w:sz w:val="24"/>
          <w:szCs w:val="24"/>
          <w:lang w:eastAsia="en-US"/>
        </w:rPr>
        <w:t>Численность занятых в сфере малого предпринимательства составляет 3419</w:t>
      </w:r>
      <w:r w:rsidRPr="006F6005">
        <w:rPr>
          <w:rFonts w:eastAsia="Calibri"/>
          <w:color w:val="FF0000"/>
          <w:sz w:val="24"/>
          <w:szCs w:val="24"/>
          <w:lang w:eastAsia="en-US"/>
        </w:rPr>
        <w:t xml:space="preserve"> </w:t>
      </w:r>
      <w:r w:rsidRPr="006F6005">
        <w:rPr>
          <w:rFonts w:eastAsia="Calibri"/>
          <w:sz w:val="24"/>
          <w:szCs w:val="24"/>
          <w:lang w:eastAsia="en-US"/>
        </w:rPr>
        <w:t>человек (в том числе по ИП)</w:t>
      </w:r>
      <w:r w:rsidRPr="006F6005">
        <w:rPr>
          <w:rFonts w:eastAsia="Calibri"/>
          <w:color w:val="FF0000"/>
          <w:sz w:val="24"/>
          <w:szCs w:val="24"/>
          <w:lang w:eastAsia="en-US"/>
        </w:rPr>
        <w:t xml:space="preserve">. </w:t>
      </w:r>
      <w:r w:rsidRPr="006F6005">
        <w:rPr>
          <w:rFonts w:eastAsia="Calibri"/>
          <w:sz w:val="24"/>
          <w:szCs w:val="24"/>
          <w:lang w:eastAsia="en-US"/>
        </w:rPr>
        <w:t>Доля занятых в  малом бизнесе от общего количества занятых в экономике составляет  – 26,1 %.</w:t>
      </w:r>
    </w:p>
    <w:p w:rsidR="006F6005" w:rsidRPr="006F6005" w:rsidRDefault="006F6005" w:rsidP="006F6005">
      <w:pPr>
        <w:shd w:val="clear" w:color="auto" w:fill="FFFFFF"/>
        <w:ind w:firstLine="709"/>
        <w:jc w:val="both"/>
        <w:rPr>
          <w:sz w:val="24"/>
          <w:szCs w:val="24"/>
          <w:lang w:eastAsia="en-US"/>
        </w:rPr>
      </w:pPr>
      <w:r w:rsidRPr="006F6005">
        <w:rPr>
          <w:sz w:val="24"/>
          <w:szCs w:val="24"/>
          <w:lang w:eastAsia="en-US"/>
        </w:rPr>
        <w:t xml:space="preserve">Налоговые поступления в бюджет района по специальным режимам налогообложения от субъектов малого и среднего предпринимательства составили в бюджете муниципального района 24,769 млн. рублей, или  11,8 % всех налоговых и неналоговых доходов бюджета (к 16,533 млн. рублей или  8,1 % аналогичного периода прошлого года). Рост налоговых поступлений связан с зачислением с 01 января 2017 года 30 % налоговых отчислений от налогов, взимаемых в связи с применением упрощенной системы налогообложения субъектами предпринимательской деятельности в бюджеты районов 2 уровня.  Таким образом, темп роста налоговых поступлений по специальным режимам налогообложения от субъектов малого и среднего бизнеса составил 150 % (или 99,4 % без учета отчислений от УСН). </w:t>
      </w:r>
    </w:p>
    <w:p w:rsidR="006F6005" w:rsidRPr="006F6005" w:rsidRDefault="006F6005" w:rsidP="006F6005">
      <w:pPr>
        <w:rPr>
          <w:b/>
          <w:sz w:val="24"/>
          <w:szCs w:val="24"/>
          <w:lang w:eastAsia="en-US"/>
        </w:rPr>
      </w:pPr>
    </w:p>
    <w:tbl>
      <w:tblPr>
        <w:tblStyle w:val="-512"/>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952"/>
        <w:gridCol w:w="2303"/>
        <w:gridCol w:w="2866"/>
        <w:gridCol w:w="2853"/>
      </w:tblGrid>
      <w:tr w:rsidR="006F6005" w:rsidRPr="006F6005" w:rsidTr="001E397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52" w:type="dxa"/>
            <w:hideMark/>
          </w:tcPr>
          <w:p w:rsidR="006F6005" w:rsidRPr="006F6005" w:rsidRDefault="006F6005" w:rsidP="006F6005">
            <w:pPr>
              <w:jc w:val="both"/>
              <w:rPr>
                <w:sz w:val="22"/>
                <w:szCs w:val="22"/>
                <w:lang w:eastAsia="en-US"/>
              </w:rPr>
            </w:pPr>
            <w:r w:rsidRPr="006F6005">
              <w:rPr>
                <w:sz w:val="22"/>
                <w:szCs w:val="22"/>
                <w:lang w:eastAsia="en-US"/>
              </w:rPr>
              <w:t>Вид налога</w:t>
            </w:r>
          </w:p>
        </w:tc>
        <w:tc>
          <w:tcPr>
            <w:tcW w:w="2303" w:type="dxa"/>
            <w:hideMark/>
          </w:tcPr>
          <w:p w:rsidR="006F6005" w:rsidRPr="006F6005" w:rsidRDefault="006F6005" w:rsidP="006F6005">
            <w:pPr>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2017</w:t>
            </w:r>
          </w:p>
        </w:tc>
        <w:tc>
          <w:tcPr>
            <w:tcW w:w="2866" w:type="dxa"/>
            <w:hideMark/>
          </w:tcPr>
          <w:p w:rsidR="006F6005" w:rsidRPr="006F6005" w:rsidRDefault="006F6005" w:rsidP="006F6005">
            <w:pPr>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2016</w:t>
            </w:r>
          </w:p>
        </w:tc>
        <w:tc>
          <w:tcPr>
            <w:tcW w:w="2853" w:type="dxa"/>
            <w:hideMark/>
          </w:tcPr>
          <w:p w:rsidR="006F6005" w:rsidRPr="006F6005" w:rsidRDefault="006F6005" w:rsidP="006F6005">
            <w:pPr>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Динамика 2017/2016</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52" w:type="dxa"/>
            <w:tcBorders>
              <w:top w:val="none" w:sz="0" w:space="0" w:color="auto"/>
              <w:left w:val="none" w:sz="0" w:space="0" w:color="auto"/>
              <w:bottom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ЕНВД</w:t>
            </w:r>
          </w:p>
        </w:tc>
        <w:tc>
          <w:tcPr>
            <w:tcW w:w="2303"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16 371 300,12 руб.</w:t>
            </w:r>
          </w:p>
        </w:tc>
        <w:tc>
          <w:tcPr>
            <w:tcW w:w="2866"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16 533 041,51 руб.</w:t>
            </w:r>
          </w:p>
        </w:tc>
        <w:tc>
          <w:tcPr>
            <w:tcW w:w="2853" w:type="dxa"/>
            <w:tcBorders>
              <w:top w:val="none" w:sz="0" w:space="0" w:color="auto"/>
              <w:bottom w:val="none" w:sz="0" w:space="0" w:color="auto"/>
              <w:right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99%</w:t>
            </w:r>
          </w:p>
        </w:tc>
      </w:tr>
      <w:tr w:rsidR="006F6005" w:rsidRPr="006F6005" w:rsidTr="001E397A">
        <w:trPr>
          <w:trHeight w:val="273"/>
        </w:trPr>
        <w:tc>
          <w:tcPr>
            <w:cnfStyle w:val="001000000000" w:firstRow="0" w:lastRow="0" w:firstColumn="1" w:lastColumn="0" w:oddVBand="0" w:evenVBand="0" w:oddHBand="0" w:evenHBand="0" w:firstRowFirstColumn="0" w:firstRowLastColumn="0" w:lastRowFirstColumn="0" w:lastRowLastColumn="0"/>
            <w:tcW w:w="952" w:type="dxa"/>
            <w:hideMark/>
          </w:tcPr>
          <w:p w:rsidR="006F6005" w:rsidRPr="006F6005" w:rsidRDefault="006F6005" w:rsidP="006F6005">
            <w:pPr>
              <w:jc w:val="both"/>
              <w:rPr>
                <w:sz w:val="22"/>
                <w:szCs w:val="22"/>
                <w:lang w:eastAsia="en-US"/>
              </w:rPr>
            </w:pPr>
            <w:r w:rsidRPr="006F6005">
              <w:rPr>
                <w:sz w:val="22"/>
                <w:szCs w:val="22"/>
                <w:lang w:eastAsia="en-US"/>
              </w:rPr>
              <w:t xml:space="preserve">Патент </w:t>
            </w:r>
          </w:p>
        </w:tc>
        <w:tc>
          <w:tcPr>
            <w:tcW w:w="230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65 052 руб.</w:t>
            </w:r>
          </w:p>
        </w:tc>
        <w:tc>
          <w:tcPr>
            <w:tcW w:w="286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56 635 руб.</w:t>
            </w:r>
          </w:p>
        </w:tc>
        <w:tc>
          <w:tcPr>
            <w:tcW w:w="285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115%</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52" w:type="dxa"/>
            <w:tcBorders>
              <w:top w:val="none" w:sz="0" w:space="0" w:color="auto"/>
              <w:left w:val="none" w:sz="0" w:space="0" w:color="auto"/>
              <w:bottom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ЕСХН</w:t>
            </w:r>
          </w:p>
        </w:tc>
        <w:tc>
          <w:tcPr>
            <w:tcW w:w="2303"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4 713 руб.</w:t>
            </w:r>
          </w:p>
        </w:tc>
        <w:tc>
          <w:tcPr>
            <w:tcW w:w="2866"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1 239,5 руб.</w:t>
            </w:r>
          </w:p>
        </w:tc>
        <w:tc>
          <w:tcPr>
            <w:tcW w:w="2853" w:type="dxa"/>
            <w:tcBorders>
              <w:top w:val="none" w:sz="0" w:space="0" w:color="auto"/>
              <w:bottom w:val="none" w:sz="0" w:space="0" w:color="auto"/>
              <w:right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380%</w:t>
            </w:r>
          </w:p>
        </w:tc>
      </w:tr>
      <w:tr w:rsidR="006F6005" w:rsidRPr="006F6005" w:rsidTr="001E397A">
        <w:trPr>
          <w:trHeight w:val="286"/>
        </w:trPr>
        <w:tc>
          <w:tcPr>
            <w:cnfStyle w:val="001000000000" w:firstRow="0" w:lastRow="0" w:firstColumn="1" w:lastColumn="0" w:oddVBand="0" w:evenVBand="0" w:oddHBand="0" w:evenHBand="0" w:firstRowFirstColumn="0" w:firstRowLastColumn="0" w:lastRowFirstColumn="0" w:lastRowLastColumn="0"/>
            <w:tcW w:w="952" w:type="dxa"/>
            <w:hideMark/>
          </w:tcPr>
          <w:p w:rsidR="006F6005" w:rsidRPr="006F6005" w:rsidRDefault="006F6005" w:rsidP="006F6005">
            <w:pPr>
              <w:jc w:val="both"/>
              <w:rPr>
                <w:sz w:val="22"/>
                <w:szCs w:val="22"/>
                <w:lang w:eastAsia="en-US"/>
              </w:rPr>
            </w:pPr>
            <w:r w:rsidRPr="006F6005">
              <w:rPr>
                <w:sz w:val="22"/>
                <w:szCs w:val="22"/>
                <w:lang w:eastAsia="en-US"/>
              </w:rPr>
              <w:t>УСН</w:t>
            </w:r>
          </w:p>
        </w:tc>
        <w:tc>
          <w:tcPr>
            <w:tcW w:w="230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8 328 516,60 руб.</w:t>
            </w:r>
          </w:p>
        </w:tc>
        <w:tc>
          <w:tcPr>
            <w:tcW w:w="286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w:t>
            </w:r>
          </w:p>
        </w:tc>
        <w:tc>
          <w:tcPr>
            <w:tcW w:w="285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52" w:type="dxa"/>
            <w:tcBorders>
              <w:top w:val="none" w:sz="0" w:space="0" w:color="auto"/>
              <w:left w:val="none" w:sz="0" w:space="0" w:color="auto"/>
              <w:bottom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Итого:</w:t>
            </w:r>
          </w:p>
        </w:tc>
        <w:tc>
          <w:tcPr>
            <w:tcW w:w="2303"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24 769 581,72 руб.</w:t>
            </w:r>
          </w:p>
        </w:tc>
        <w:tc>
          <w:tcPr>
            <w:tcW w:w="2866"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16 590 916,01</w:t>
            </w:r>
          </w:p>
        </w:tc>
        <w:tc>
          <w:tcPr>
            <w:tcW w:w="2853" w:type="dxa"/>
            <w:tcBorders>
              <w:top w:val="none" w:sz="0" w:space="0" w:color="auto"/>
              <w:bottom w:val="none" w:sz="0" w:space="0" w:color="auto"/>
              <w:right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Не корр.</w:t>
            </w:r>
          </w:p>
        </w:tc>
      </w:tr>
    </w:tbl>
    <w:p w:rsidR="006F6005" w:rsidRPr="006F6005" w:rsidRDefault="006F6005" w:rsidP="006F6005">
      <w:pPr>
        <w:jc w:val="both"/>
        <w:rPr>
          <w:sz w:val="24"/>
          <w:szCs w:val="24"/>
          <w:lang w:val="en-US" w:eastAsia="en-US"/>
        </w:rPr>
      </w:pPr>
      <w:r w:rsidRPr="006F6005">
        <w:rPr>
          <w:sz w:val="24"/>
          <w:szCs w:val="24"/>
          <w:lang w:val="en-US" w:eastAsia="en-US"/>
        </w:rPr>
        <w:tab/>
      </w:r>
    </w:p>
    <w:p w:rsidR="006F6005" w:rsidRPr="006F6005" w:rsidRDefault="006F6005" w:rsidP="006F6005">
      <w:pPr>
        <w:ind w:firstLine="708"/>
        <w:jc w:val="both"/>
        <w:rPr>
          <w:sz w:val="24"/>
          <w:szCs w:val="24"/>
          <w:lang w:eastAsia="en-US"/>
        </w:rPr>
      </w:pPr>
      <w:r w:rsidRPr="006F6005">
        <w:rPr>
          <w:sz w:val="24"/>
          <w:szCs w:val="24"/>
          <w:lang w:eastAsia="en-US"/>
        </w:rPr>
        <w:t xml:space="preserve">Выручка малого бизнеса (ЮЛ) за отчетный период составила 1814,64 млн. рублей к 1779,06  млн. руб. аналогичного периода прошлого года, таким образом, темп роста составил 102 %. </w:t>
      </w:r>
    </w:p>
    <w:tbl>
      <w:tblPr>
        <w:tblStyle w:val="2-511"/>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73"/>
        <w:gridCol w:w="2006"/>
        <w:gridCol w:w="2753"/>
        <w:gridCol w:w="2197"/>
      </w:tblGrid>
      <w:tr w:rsidR="006F6005" w:rsidRPr="006F6005" w:rsidTr="001E397A">
        <w:trPr>
          <w:cnfStyle w:val="100000000000" w:firstRow="1" w:lastRow="0" w:firstColumn="0" w:lastColumn="0" w:oddVBand="0" w:evenVBand="0" w:oddHBand="0" w:evenHBand="0" w:firstRowFirstColumn="0" w:firstRowLastColumn="0" w:lastRowFirstColumn="0" w:lastRowLastColumn="0"/>
          <w:trHeight w:val="814"/>
        </w:trPr>
        <w:tc>
          <w:tcPr>
            <w:cnfStyle w:val="001000000100" w:firstRow="0" w:lastRow="0" w:firstColumn="1" w:lastColumn="0" w:oddVBand="0" w:evenVBand="0" w:oddHBand="0" w:evenHBand="0" w:firstRowFirstColumn="1" w:firstRowLastColumn="0" w:lastRowFirstColumn="0" w:lastRowLastColumn="0"/>
            <w:tcW w:w="1873"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both"/>
              <w:rPr>
                <w:sz w:val="22"/>
                <w:szCs w:val="22"/>
                <w:lang w:eastAsia="en-US"/>
              </w:rPr>
            </w:pPr>
            <w:r w:rsidRPr="006F6005">
              <w:rPr>
                <w:sz w:val="22"/>
                <w:szCs w:val="22"/>
                <w:lang w:eastAsia="en-US"/>
              </w:rPr>
              <w:lastRenderedPageBreak/>
              <w:t xml:space="preserve">Период </w:t>
            </w:r>
          </w:p>
        </w:tc>
        <w:tc>
          <w:tcPr>
            <w:tcW w:w="2006"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Выручка МСП (ЮЛ), млн.руб.</w:t>
            </w:r>
          </w:p>
        </w:tc>
        <w:tc>
          <w:tcPr>
            <w:tcW w:w="2753"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center"/>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Динамика темпа роста к периоду 2014 года,%</w:t>
            </w:r>
          </w:p>
        </w:tc>
        <w:tc>
          <w:tcPr>
            <w:tcW w:w="2197"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center"/>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Темп роста к предыдущему периоду,%</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2014</w:t>
            </w:r>
          </w:p>
        </w:tc>
        <w:tc>
          <w:tcPr>
            <w:tcW w:w="2006" w:type="dxa"/>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1571,86</w:t>
            </w:r>
          </w:p>
        </w:tc>
        <w:tc>
          <w:tcPr>
            <w:tcW w:w="2753"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100</w:t>
            </w:r>
          </w:p>
        </w:tc>
        <w:tc>
          <w:tcPr>
            <w:tcW w:w="2197"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w:t>
            </w:r>
          </w:p>
        </w:tc>
      </w:tr>
      <w:tr w:rsidR="006F6005" w:rsidRPr="006F6005" w:rsidTr="001E397A">
        <w:trPr>
          <w:trHeight w:val="275"/>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2015</w:t>
            </w:r>
          </w:p>
        </w:tc>
        <w:tc>
          <w:tcPr>
            <w:tcW w:w="200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1708,57</w:t>
            </w:r>
          </w:p>
        </w:tc>
        <w:tc>
          <w:tcPr>
            <w:tcW w:w="2753"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108,7</w:t>
            </w:r>
          </w:p>
        </w:tc>
        <w:tc>
          <w:tcPr>
            <w:tcW w:w="2197"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108,7</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2016</w:t>
            </w:r>
          </w:p>
        </w:tc>
        <w:tc>
          <w:tcPr>
            <w:tcW w:w="2006" w:type="dxa"/>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1779,06</w:t>
            </w:r>
          </w:p>
        </w:tc>
        <w:tc>
          <w:tcPr>
            <w:tcW w:w="2753"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113,2</w:t>
            </w:r>
          </w:p>
        </w:tc>
        <w:tc>
          <w:tcPr>
            <w:tcW w:w="2197"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104</w:t>
            </w:r>
          </w:p>
        </w:tc>
      </w:tr>
      <w:tr w:rsidR="006F6005" w:rsidRPr="006F6005" w:rsidTr="001E397A">
        <w:trPr>
          <w:trHeight w:val="288"/>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2017</w:t>
            </w:r>
          </w:p>
        </w:tc>
        <w:tc>
          <w:tcPr>
            <w:tcW w:w="200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1814,64</w:t>
            </w:r>
          </w:p>
        </w:tc>
        <w:tc>
          <w:tcPr>
            <w:tcW w:w="2753"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115,4</w:t>
            </w:r>
          </w:p>
        </w:tc>
        <w:tc>
          <w:tcPr>
            <w:tcW w:w="2197"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102</w:t>
            </w:r>
          </w:p>
        </w:tc>
      </w:tr>
    </w:tbl>
    <w:p w:rsidR="006F6005" w:rsidRPr="006F6005" w:rsidRDefault="006F6005" w:rsidP="006F6005">
      <w:pPr>
        <w:ind w:firstLine="709"/>
        <w:jc w:val="both"/>
        <w:rPr>
          <w:sz w:val="24"/>
          <w:szCs w:val="24"/>
          <w:lang w:eastAsia="en-US"/>
        </w:rPr>
      </w:pPr>
    </w:p>
    <w:p w:rsidR="006F6005" w:rsidRPr="006F6005" w:rsidRDefault="006F6005" w:rsidP="006F6005">
      <w:pPr>
        <w:ind w:firstLine="709"/>
        <w:jc w:val="both"/>
        <w:rPr>
          <w:sz w:val="24"/>
          <w:szCs w:val="24"/>
          <w:lang w:eastAsia="en-US"/>
        </w:rPr>
      </w:pPr>
      <w:r w:rsidRPr="006F6005">
        <w:rPr>
          <w:sz w:val="24"/>
          <w:szCs w:val="24"/>
          <w:lang w:eastAsia="en-US"/>
        </w:rPr>
        <w:t xml:space="preserve">В 2017 году администрацией муниципального района продолжалась проводиться политика в области развития в целом малого и среднего предпринимательства, направленная на обеспечение реализации целей и принципов, установленных Федеральным законодательством.  </w:t>
      </w:r>
    </w:p>
    <w:p w:rsidR="006F6005" w:rsidRPr="006F6005" w:rsidRDefault="006F6005" w:rsidP="006F6005">
      <w:pPr>
        <w:ind w:firstLine="709"/>
        <w:jc w:val="both"/>
        <w:rPr>
          <w:sz w:val="24"/>
          <w:szCs w:val="24"/>
          <w:lang w:eastAsia="en-US"/>
        </w:rPr>
      </w:pPr>
      <w:r w:rsidRPr="006F6005">
        <w:rPr>
          <w:sz w:val="24"/>
          <w:szCs w:val="24"/>
          <w:lang w:eastAsia="en-US"/>
        </w:rPr>
        <w:t>Оказание финансовой поддержки субъектам малого и среднего  предпринимательства осуществлялась Министерством экономического развития Иркутской области в 2017 году только по монопрофильным городам, в связи с этим субсидии в Слюдянском районе были предоставлены только г. Байкальску в размере     694 630,00  руб., таким образом, с учетом софинансирования общая сумма предоставленных субсидий составила 731 630,00 рублей на субсидирование части затрат субъектов социального предпринимательства. Освоение составило 100 %, всего финансовая поддержка  в 2017 году оказана  2 СМСП г. Байкальска. В рамках  муниципальной программы «Развитие  малого и среднего предпринимательства в Байкальского МО в период 2017 года» за реализацию программы 2016 года создано 52 рабочих места, в 2018 году  планируется  создать 4 рабочих места в рамках заключенного соглашения.</w:t>
      </w:r>
    </w:p>
    <w:p w:rsidR="006F6005" w:rsidRPr="006F6005" w:rsidRDefault="006F6005" w:rsidP="006F6005">
      <w:pPr>
        <w:ind w:firstLine="709"/>
        <w:jc w:val="both"/>
        <w:rPr>
          <w:sz w:val="24"/>
          <w:szCs w:val="24"/>
          <w:lang w:eastAsia="en-US"/>
        </w:rPr>
      </w:pPr>
      <w:r w:rsidRPr="006F6005">
        <w:rPr>
          <w:sz w:val="24"/>
          <w:szCs w:val="24"/>
          <w:lang w:eastAsia="en-US"/>
        </w:rPr>
        <w:t>Помимо грантовой поддержки, финансовая поддержка предпринимателей Слюдянского района осуществлялась посредством предоставления микро займов Микрофинансовыми организациями: «Фонд поддержки малого и среднего предпринимательства Байкальского муниципального образования» и «Фонд микрокредитования и поддержки субъектов малого и среднего предпринимательства Слюдянского района», предоставляющие денежные средства на льготных условиях по сниженным процентным ставкам. Общее количество выданных займов составляет 68, на общую сумму 49,0845 млн. руб.</w:t>
      </w:r>
    </w:p>
    <w:p w:rsidR="006F6005" w:rsidRPr="006F6005" w:rsidRDefault="006F6005" w:rsidP="006F6005">
      <w:pPr>
        <w:ind w:firstLine="709"/>
        <w:jc w:val="both"/>
        <w:rPr>
          <w:sz w:val="24"/>
          <w:szCs w:val="24"/>
          <w:lang w:eastAsia="en-US"/>
        </w:rPr>
      </w:pPr>
      <w:r w:rsidRPr="006F6005">
        <w:rPr>
          <w:sz w:val="24"/>
          <w:szCs w:val="24"/>
          <w:lang w:eastAsia="en-US"/>
        </w:rPr>
        <w:t>Для оказания имущественной поддержки на территории района разработан перечень муниципального имущества, подлежащего передаче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решением Думы муниципального образования Слюдянский район от 16.07.2009 года № 61 IV – рд.</w:t>
      </w:r>
    </w:p>
    <w:p w:rsidR="006F6005" w:rsidRPr="006F6005" w:rsidRDefault="006F6005" w:rsidP="006F6005">
      <w:pPr>
        <w:ind w:firstLine="709"/>
        <w:jc w:val="both"/>
        <w:rPr>
          <w:sz w:val="24"/>
          <w:szCs w:val="24"/>
          <w:lang w:eastAsia="en-US"/>
        </w:rPr>
      </w:pPr>
      <w:r w:rsidRPr="006F6005">
        <w:rPr>
          <w:sz w:val="24"/>
          <w:szCs w:val="24"/>
          <w:lang w:eastAsia="en-US"/>
        </w:rPr>
        <w:t xml:space="preserve"> По состоянию на 01.01.2018 года в Перечень муниципального имущества в целях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было включено 9 объектов имущества площадью 277,3 кв.м. В аренду предоставлено 7 объектов общей площадью 241,9 кв.м. С каждым годом идет тенденция уменьшения объектов перечня в связи с правом субъектов предпринимательства преимущественного права выкупа арендуемых объектов.</w:t>
      </w:r>
    </w:p>
    <w:p w:rsidR="006F6005" w:rsidRPr="006F6005" w:rsidRDefault="006F6005" w:rsidP="006F6005">
      <w:pPr>
        <w:ind w:firstLine="709"/>
        <w:jc w:val="both"/>
        <w:rPr>
          <w:sz w:val="24"/>
          <w:szCs w:val="24"/>
          <w:lang w:eastAsia="en-US"/>
        </w:rPr>
      </w:pPr>
      <w:r w:rsidRPr="006F6005">
        <w:rPr>
          <w:sz w:val="24"/>
          <w:szCs w:val="24"/>
          <w:lang w:eastAsia="en-US"/>
        </w:rPr>
        <w:t xml:space="preserve">Консультационная поддержка малому и среднему бизнесу осуществлялась в рамках деятельности Ассоциации «Некоммерческое партнерство «Центр содействия предпринимательству Слюдянского района». </w:t>
      </w:r>
    </w:p>
    <w:p w:rsidR="006F6005" w:rsidRPr="006F6005" w:rsidRDefault="006F6005" w:rsidP="006F6005">
      <w:pPr>
        <w:ind w:firstLine="709"/>
        <w:jc w:val="both"/>
        <w:rPr>
          <w:sz w:val="24"/>
          <w:szCs w:val="24"/>
          <w:lang w:eastAsia="en-US"/>
        </w:rPr>
      </w:pPr>
      <w:r w:rsidRPr="006F6005">
        <w:rPr>
          <w:sz w:val="24"/>
          <w:szCs w:val="24"/>
          <w:lang w:eastAsia="en-US"/>
        </w:rPr>
        <w:t xml:space="preserve">По итогам работы за период 02.12.2014-01.10.2018 года за получением информационно – консультационных услуг обратилось 286 субъектов малого </w:t>
      </w:r>
      <w:r w:rsidRPr="006F6005">
        <w:rPr>
          <w:sz w:val="24"/>
          <w:szCs w:val="24"/>
          <w:lang w:eastAsia="en-US"/>
        </w:rPr>
        <w:lastRenderedPageBreak/>
        <w:t>предпринимательства, для получения прочих услуг – 37 человек. Таким образом, общее количество обратившихся субъектов малого и среднего предпринимательства составило 323 человека, что составляет 28% от общего числа действующих субъектов малого и среднего предпринимательства.</w:t>
      </w:r>
    </w:p>
    <w:p w:rsidR="006F6005" w:rsidRPr="006F6005" w:rsidRDefault="006F6005" w:rsidP="006F6005">
      <w:pPr>
        <w:ind w:firstLine="709"/>
        <w:jc w:val="both"/>
        <w:rPr>
          <w:sz w:val="24"/>
          <w:szCs w:val="24"/>
          <w:lang w:eastAsia="en-US"/>
        </w:rPr>
      </w:pPr>
      <w:r w:rsidRPr="006F6005">
        <w:rPr>
          <w:sz w:val="24"/>
          <w:szCs w:val="24"/>
          <w:lang w:eastAsia="en-US"/>
        </w:rPr>
        <w:t>Также в районе осуществляет деятельность Координационный совет в области развития малого,  среднего предпринимательства и туризма при мэре муниципального образования Слюдянский район, так в 2017 году было проведено 3 заседания и 8 заседаний рабочей группы по туризму при Координационном совете.</w:t>
      </w:r>
    </w:p>
    <w:p w:rsidR="006F6005" w:rsidRPr="006F6005" w:rsidRDefault="006F6005" w:rsidP="006F6005">
      <w:pPr>
        <w:ind w:firstLine="709"/>
        <w:jc w:val="both"/>
        <w:rPr>
          <w:sz w:val="24"/>
          <w:szCs w:val="24"/>
          <w:lang w:eastAsia="en-US"/>
        </w:rPr>
      </w:pPr>
      <w:r w:rsidRPr="006F6005">
        <w:rPr>
          <w:sz w:val="24"/>
          <w:szCs w:val="24"/>
          <w:lang w:eastAsia="en-US"/>
        </w:rPr>
        <w:t xml:space="preserve">По итогам заседания Координационного совета были одобрены и рекомендованы к принятию разработанные администрацией района Методические рекомендации для организаций и индивидуальных предпринимателей, осуществляющих свою деятельность в сфере потребительского рынка и транспорта в целях организации доступной среды для маломобильных групп населения и туристов, а также были рассмотрены ходатайства о защите прав и интересов предпринимателей, по итогам которых были подготовлены обращения к региональному бизнес омбудсмену. </w:t>
      </w:r>
    </w:p>
    <w:p w:rsidR="006F6005" w:rsidRPr="006F6005" w:rsidRDefault="006F6005" w:rsidP="006F6005">
      <w:pPr>
        <w:ind w:firstLine="709"/>
        <w:jc w:val="both"/>
        <w:rPr>
          <w:sz w:val="24"/>
          <w:szCs w:val="24"/>
          <w:lang w:eastAsia="en-US"/>
        </w:rPr>
      </w:pPr>
      <w:r w:rsidRPr="006F6005">
        <w:rPr>
          <w:sz w:val="24"/>
          <w:szCs w:val="24"/>
          <w:lang w:eastAsia="en-US"/>
        </w:rPr>
        <w:t>В целом, Совет является консультативно-совещательным органом, созданным в целях:</w:t>
      </w:r>
    </w:p>
    <w:p w:rsidR="006F6005" w:rsidRPr="006F6005" w:rsidRDefault="006F6005" w:rsidP="006F6005">
      <w:pPr>
        <w:ind w:firstLine="709"/>
        <w:jc w:val="both"/>
        <w:rPr>
          <w:sz w:val="24"/>
          <w:szCs w:val="24"/>
          <w:lang w:eastAsia="en-US"/>
        </w:rPr>
      </w:pPr>
      <w:r w:rsidRPr="006F6005">
        <w:rPr>
          <w:sz w:val="24"/>
          <w:szCs w:val="24"/>
          <w:lang w:eastAsia="en-US"/>
        </w:rPr>
        <w:t>-</w:t>
      </w:r>
      <w:r w:rsidRPr="006F6005">
        <w:rPr>
          <w:sz w:val="24"/>
          <w:szCs w:val="24"/>
          <w:lang w:eastAsia="en-US"/>
        </w:rPr>
        <w:tab/>
        <w:t>содействия развитию (создание условий для развития) малого и среднего предпринимательства  в муниципальном образовании Слюдянский район.</w:t>
      </w:r>
    </w:p>
    <w:p w:rsidR="006F6005" w:rsidRPr="006F6005" w:rsidRDefault="006F6005" w:rsidP="006F6005">
      <w:pPr>
        <w:ind w:firstLine="709"/>
        <w:jc w:val="both"/>
        <w:rPr>
          <w:sz w:val="24"/>
          <w:szCs w:val="24"/>
          <w:lang w:eastAsia="en-US"/>
        </w:rPr>
      </w:pPr>
      <w:r w:rsidRPr="006F6005">
        <w:rPr>
          <w:sz w:val="24"/>
          <w:szCs w:val="24"/>
          <w:lang w:eastAsia="en-US"/>
        </w:rPr>
        <w:t>-</w:t>
      </w:r>
      <w:r w:rsidRPr="006F6005">
        <w:rPr>
          <w:sz w:val="24"/>
          <w:szCs w:val="24"/>
          <w:lang w:eastAsia="en-US"/>
        </w:rPr>
        <w:tab/>
        <w:t>Объединения усилий административных, финансовых и контролирующих институтов в целях развития предпринимательства и туризма.</w:t>
      </w:r>
    </w:p>
    <w:p w:rsidR="006F6005" w:rsidRPr="006F6005" w:rsidRDefault="006F6005" w:rsidP="006F6005">
      <w:pPr>
        <w:ind w:firstLine="709"/>
        <w:jc w:val="both"/>
        <w:rPr>
          <w:b/>
          <w:sz w:val="24"/>
          <w:szCs w:val="24"/>
          <w:lang w:eastAsia="en-US"/>
        </w:rPr>
      </w:pPr>
      <w:r w:rsidRPr="006F6005">
        <w:rPr>
          <w:b/>
          <w:sz w:val="24"/>
          <w:szCs w:val="24"/>
          <w:lang w:eastAsia="en-US"/>
        </w:rPr>
        <w:t>Проблемы комплекса</w:t>
      </w:r>
    </w:p>
    <w:p w:rsidR="006F6005" w:rsidRPr="006F6005" w:rsidRDefault="006F6005" w:rsidP="006F6005">
      <w:pPr>
        <w:ind w:firstLine="709"/>
        <w:jc w:val="both"/>
        <w:rPr>
          <w:sz w:val="24"/>
          <w:szCs w:val="24"/>
          <w:lang w:eastAsia="en-US"/>
        </w:rPr>
      </w:pPr>
      <w:r w:rsidRPr="006F6005">
        <w:rPr>
          <w:sz w:val="24"/>
          <w:szCs w:val="24"/>
          <w:lang w:eastAsia="en-US"/>
        </w:rPr>
        <w:t xml:space="preserve">1. Рост уровня неформальной занятости в сфере малого и среднего предпринимательства, что связано в первую очередь со сложными процедурами государственного регулирования, административным давлением, высоким уровнем финансовой нагрузки. </w:t>
      </w:r>
    </w:p>
    <w:p w:rsidR="006F6005" w:rsidRPr="006F6005" w:rsidRDefault="006F6005" w:rsidP="006F6005">
      <w:pPr>
        <w:ind w:firstLine="709"/>
        <w:jc w:val="both"/>
        <w:rPr>
          <w:sz w:val="24"/>
          <w:szCs w:val="24"/>
          <w:lang w:eastAsia="en-US"/>
        </w:rPr>
      </w:pPr>
      <w:r w:rsidRPr="006F6005">
        <w:rPr>
          <w:sz w:val="24"/>
          <w:szCs w:val="24"/>
          <w:lang w:eastAsia="en-US"/>
        </w:rPr>
        <w:t>2. Неравномерное развитие малого и среднего бизнеса на территории района, особенно между сельскими и городскими поселениями.</w:t>
      </w:r>
    </w:p>
    <w:p w:rsidR="006F6005" w:rsidRPr="006F6005" w:rsidRDefault="006F6005" w:rsidP="006F6005">
      <w:pPr>
        <w:ind w:firstLine="709"/>
        <w:jc w:val="both"/>
        <w:rPr>
          <w:sz w:val="24"/>
          <w:szCs w:val="24"/>
          <w:lang w:eastAsia="en-US"/>
        </w:rPr>
      </w:pPr>
      <w:r w:rsidRPr="006F6005">
        <w:rPr>
          <w:sz w:val="24"/>
          <w:szCs w:val="24"/>
          <w:lang w:eastAsia="en-US"/>
        </w:rPr>
        <w:t>3. Не решен вопрос доступа малых и средних предприятий к финансовым ресурсам для целей развития бизнеса (проблемы доступа к кредитным ресурсам банков).</w:t>
      </w:r>
    </w:p>
    <w:p w:rsidR="006F6005" w:rsidRPr="006F6005" w:rsidRDefault="006F6005" w:rsidP="006F6005">
      <w:pPr>
        <w:ind w:firstLine="709"/>
        <w:jc w:val="both"/>
        <w:rPr>
          <w:sz w:val="24"/>
          <w:szCs w:val="24"/>
          <w:lang w:eastAsia="en-US"/>
        </w:rPr>
      </w:pPr>
      <w:r w:rsidRPr="006F6005">
        <w:rPr>
          <w:sz w:val="24"/>
          <w:szCs w:val="24"/>
          <w:lang w:eastAsia="en-US"/>
        </w:rPr>
        <w:t xml:space="preserve">4. Недостаточное внимание к специфике деятельности малого и среднего бизнеса при разработке и реализации регуляторных решений снижает уровень доверия предпринимателей к государству, создает дополнительные стимулы к уходу бизнеса в теневой сектор экономики, нивелирует положительные эффекты от реализации мер государственной поддержки. </w:t>
      </w:r>
    </w:p>
    <w:p w:rsidR="006F6005" w:rsidRPr="006F6005" w:rsidRDefault="006F6005" w:rsidP="006F6005">
      <w:pPr>
        <w:ind w:firstLine="709"/>
        <w:jc w:val="both"/>
        <w:rPr>
          <w:sz w:val="24"/>
          <w:szCs w:val="24"/>
          <w:lang w:eastAsia="en-US"/>
        </w:rPr>
      </w:pPr>
      <w:r w:rsidRPr="006F6005">
        <w:rPr>
          <w:sz w:val="24"/>
          <w:szCs w:val="24"/>
          <w:lang w:eastAsia="en-US"/>
        </w:rPr>
        <w:t>5. Ведение предпринимательской деятельности в условиях природоохранных ограничений. Федеральным законом от 28 июня 2014 года № 181-ФЗ «О внесении изменений в отдельные законодательные акты Российской Федерации» установлено, что на Байкальской природной территории проектная документация планируемых к строительству или реконструкции объектов подлежит обязательной государственной экологической экспертизе. В связи с этим на территории всего Слюдянского района  за исключением территории Быстринского муниципального образования, сокращена  выдача разрешений на строительство объектов. Проведение государственной экологической экспертизы, которая осуществляется только в Федеральной службе по надзору в сфере природопользования в г. Москва, увеличивает стоимость и, по оценке Минстроя России, на 180 дней сроки строительства объектов, в том числе и социальных (социальные объекты служат дополнительным фактором привлечения молодых кадров- потенциальных работников). В результате, с момента подготовки проекта до получения разрешения на строительство проходит минимум 450 дней, при этом согласно стандарту по созданию благоприятных условий ведения предпринимательской деятельности срок прохождения всех процедур в 2014 году должен составлять 200 дней, а в 2018 году – 56 дней.</w:t>
      </w:r>
    </w:p>
    <w:p w:rsidR="006F6005" w:rsidRPr="006F6005" w:rsidRDefault="006F6005" w:rsidP="006F6005">
      <w:pPr>
        <w:ind w:firstLine="709"/>
        <w:jc w:val="both"/>
        <w:rPr>
          <w:sz w:val="24"/>
          <w:szCs w:val="24"/>
          <w:lang w:eastAsia="en-US"/>
        </w:rPr>
      </w:pPr>
      <w:r w:rsidRPr="006F6005">
        <w:rPr>
          <w:sz w:val="24"/>
          <w:szCs w:val="24"/>
          <w:lang w:eastAsia="en-US"/>
        </w:rPr>
        <w:lastRenderedPageBreak/>
        <w:t>Кроме того, в настоящее время дополнительные средства на проведение экологической экспертизы в бюджете Иркутской области и в местных бюджетах поселений и района не предусмотрены. При этом многие коммерческие, социальные и инфраструктурные объекты, необходимые для реализации благоприятных условий для развития предпринимательства, подлежащие обязательному проведению экологической экспертизы, объективно не представляют угрозу для экологии Байкальской природной территории и оз. Байкал.</w:t>
      </w:r>
    </w:p>
    <w:p w:rsidR="006F6005" w:rsidRPr="006F6005" w:rsidRDefault="006F6005" w:rsidP="006F6005">
      <w:pPr>
        <w:ind w:firstLine="709"/>
        <w:jc w:val="both"/>
        <w:rPr>
          <w:sz w:val="24"/>
          <w:szCs w:val="24"/>
          <w:lang w:eastAsia="en-US"/>
        </w:rPr>
      </w:pPr>
      <w:r w:rsidRPr="006F6005">
        <w:rPr>
          <w:sz w:val="24"/>
          <w:szCs w:val="24"/>
          <w:lang w:eastAsia="en-US"/>
        </w:rPr>
        <w:t>В целом, введение государственной экологической экспертизы на всей Байкальской природной территории стало дополнительным административным барьером и значительно снизило инвестиционную привлекательность Слюдянского района в частности и Иркутской области в целом.</w:t>
      </w:r>
    </w:p>
    <w:p w:rsidR="006F6005" w:rsidRPr="006F6005" w:rsidRDefault="006F6005" w:rsidP="006F6005">
      <w:pPr>
        <w:ind w:firstLine="709"/>
        <w:jc w:val="both"/>
        <w:rPr>
          <w:sz w:val="24"/>
          <w:szCs w:val="24"/>
          <w:lang w:eastAsia="en-US"/>
        </w:rPr>
      </w:pPr>
      <w:r w:rsidRPr="006F6005">
        <w:rPr>
          <w:sz w:val="24"/>
          <w:szCs w:val="24"/>
          <w:lang w:eastAsia="en-US"/>
        </w:rPr>
        <w:t xml:space="preserve">6. Запущенное состояние многих сельскохозяйственных земель – потенциальных площадок для развития новых инвестиционных проектов в связи с многолетним отсутствием организованного ведения сельского хозяйства в территории (территория специализировалась на развитии промышленности). </w:t>
      </w:r>
    </w:p>
    <w:p w:rsidR="006F6005" w:rsidRPr="006F6005" w:rsidRDefault="006F6005" w:rsidP="006F6005">
      <w:pPr>
        <w:ind w:firstLine="709"/>
        <w:jc w:val="both"/>
        <w:rPr>
          <w:sz w:val="24"/>
          <w:szCs w:val="24"/>
          <w:lang w:eastAsia="en-US"/>
        </w:rPr>
      </w:pPr>
      <w:r w:rsidRPr="006F6005">
        <w:rPr>
          <w:sz w:val="24"/>
          <w:szCs w:val="24"/>
          <w:lang w:eastAsia="en-US"/>
        </w:rPr>
        <w:t>7. Низкая инновационная и инвестиционная активность малых и средних предприятий.</w:t>
      </w:r>
    </w:p>
    <w:p w:rsidR="006F6005" w:rsidRPr="006F6005" w:rsidRDefault="006F6005" w:rsidP="006F6005">
      <w:pPr>
        <w:ind w:firstLine="709"/>
        <w:jc w:val="both"/>
        <w:rPr>
          <w:sz w:val="24"/>
          <w:szCs w:val="24"/>
          <w:lang w:eastAsia="en-US"/>
        </w:rPr>
      </w:pPr>
      <w:r w:rsidRPr="006F6005">
        <w:rPr>
          <w:sz w:val="24"/>
          <w:szCs w:val="24"/>
          <w:lang w:eastAsia="en-US"/>
        </w:rPr>
        <w:t xml:space="preserve">8. В случае внесения изменений в Федеральный закон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предлагаемый Министерством экономического развития России, в части введения бессрочного действия преимущественного права на выкуп арендуемого имущества, приведет к невозможности предоставления имущественной поддержки органами государственной власти, органами местного самоуправления субъектам малого и среднего предпринимательства в виде предоставления имущества в аренду, безвозмездное пользование, так как ресурсы материально-технической базы, в особенности  органов местного самоуправления, не безграничны.  </w:t>
      </w:r>
    </w:p>
    <w:p w:rsidR="006F6005" w:rsidRPr="006F6005" w:rsidRDefault="006F6005" w:rsidP="00E9225A">
      <w:pPr>
        <w:ind w:firstLine="709"/>
        <w:jc w:val="both"/>
        <w:rPr>
          <w:sz w:val="24"/>
          <w:szCs w:val="24"/>
          <w:lang w:eastAsia="en-US"/>
        </w:rPr>
      </w:pPr>
      <w:r w:rsidRPr="006F6005">
        <w:rPr>
          <w:sz w:val="24"/>
          <w:szCs w:val="24"/>
          <w:lang w:eastAsia="en-US"/>
        </w:rPr>
        <w:t>С учетом социально-экономических и внешнеэкономических условий возникает необходимость определения долгосрочной позитивной программы деятельности в сфере развития малого и среднего предпринимательства.</w:t>
      </w:r>
    </w:p>
    <w:p w:rsidR="006F6005" w:rsidRPr="006F6005" w:rsidRDefault="006F6005" w:rsidP="00E9225A">
      <w:pPr>
        <w:shd w:val="clear" w:color="auto" w:fill="FFFFFF"/>
        <w:spacing w:line="0" w:lineRule="atLeast"/>
        <w:ind w:left="60" w:right="-2" w:firstLine="709"/>
        <w:jc w:val="both"/>
        <w:rPr>
          <w:sz w:val="24"/>
          <w:szCs w:val="24"/>
          <w:lang w:eastAsia="en-US"/>
        </w:rPr>
      </w:pPr>
      <w:r w:rsidRPr="006F6005">
        <w:rPr>
          <w:sz w:val="24"/>
          <w:szCs w:val="24"/>
          <w:lang w:eastAsia="en-US"/>
        </w:rPr>
        <w:t>Стратегической задачей Стратегии в данном направлении является создание возможностей для работы и бизнеса.</w:t>
      </w:r>
    </w:p>
    <w:p w:rsidR="006F6005" w:rsidRPr="006F6005" w:rsidRDefault="006F6005" w:rsidP="00E9225A">
      <w:pPr>
        <w:shd w:val="clear" w:color="auto" w:fill="FFFFFF"/>
        <w:spacing w:line="0" w:lineRule="atLeast"/>
        <w:ind w:left="60" w:right="-2" w:firstLine="709"/>
        <w:jc w:val="both"/>
        <w:rPr>
          <w:sz w:val="24"/>
          <w:szCs w:val="24"/>
          <w:lang w:eastAsia="en-US"/>
        </w:rPr>
      </w:pPr>
      <w:r w:rsidRPr="006F6005">
        <w:rPr>
          <w:sz w:val="24"/>
          <w:szCs w:val="24"/>
          <w:lang w:eastAsia="en-US"/>
        </w:rPr>
        <w:t>Тактической целью  - развитие сферы малого и среднего предпринимательства как одного из факторов улучшения отраслевой структуры экономики, социального развития и обеспечения стабильно высокого уровня занятости.</w:t>
      </w:r>
    </w:p>
    <w:p w:rsidR="006F6005" w:rsidRPr="006F6005" w:rsidRDefault="006F6005" w:rsidP="00E9225A">
      <w:pPr>
        <w:shd w:val="clear" w:color="auto" w:fill="FFFFFF"/>
        <w:spacing w:line="0" w:lineRule="atLeast"/>
        <w:ind w:left="60" w:right="-2" w:firstLine="709"/>
        <w:jc w:val="both"/>
        <w:rPr>
          <w:sz w:val="24"/>
          <w:szCs w:val="24"/>
          <w:lang w:eastAsia="en-US"/>
        </w:rPr>
      </w:pPr>
      <w:r w:rsidRPr="006F6005">
        <w:rPr>
          <w:sz w:val="24"/>
          <w:szCs w:val="24"/>
          <w:lang w:eastAsia="en-US"/>
        </w:rPr>
        <w:t>Немаловажной задачей будет являться легализация предпринимательской деятельности. Важно продемонстрировать все плюсы ведения предпринимательской деятельности в правовом поле. Легализация бизнеса - это не только определенные гарантии со стороны государства, но и возможности для развития бизнеса. Работать легально предпринимателю будет выгодно в том случае, если его взаимодействие с регулирующими органами сведется к минимуму, а между бизнесом и государством установятся доверительные отношения.</w:t>
      </w:r>
    </w:p>
    <w:p w:rsidR="006F6005" w:rsidRPr="006F6005" w:rsidRDefault="006F6005" w:rsidP="006F6005">
      <w:pPr>
        <w:ind w:left="60" w:right="-2" w:firstLine="560"/>
        <w:jc w:val="both"/>
        <w:rPr>
          <w:b/>
          <w:sz w:val="24"/>
          <w:szCs w:val="24"/>
          <w:lang w:eastAsia="en-US"/>
        </w:rPr>
      </w:pPr>
      <w:r w:rsidRPr="006F6005">
        <w:rPr>
          <w:b/>
          <w:sz w:val="24"/>
          <w:szCs w:val="24"/>
          <w:lang w:eastAsia="en-US"/>
        </w:rPr>
        <w:t>Основные принятые меры поддержки комплекса</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xml:space="preserve">Любые негативные изменения в экономике в первую очередь бьют по субъектам малого предпринимательства, поэтому они нуждаются в особенной защите и поддержке со стороны государства, в этих целях были приняты следующие меры поддержки: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1. Снижение избыточных требований для бизнеса:</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lastRenderedPageBreak/>
        <w:t xml:space="preserve">- Предупреждение вместо административного штрафа для малого и среднего бизнеса, если  правонарушение было совершено впервые, предусмотренное Федеральным законом от 03.07.16 № 316-ФЗ и вступившее в силу с 04.07.2016 года. </w:t>
      </w:r>
    </w:p>
    <w:p w:rsidR="006F6005" w:rsidRPr="006F6005" w:rsidRDefault="006F6005" w:rsidP="00E9225A">
      <w:pPr>
        <w:tabs>
          <w:tab w:val="left" w:pos="993"/>
        </w:tabs>
        <w:ind w:firstLine="709"/>
        <w:jc w:val="both"/>
        <w:rPr>
          <w:sz w:val="24"/>
          <w:szCs w:val="24"/>
        </w:rPr>
      </w:pPr>
      <w:r w:rsidRPr="006F6005">
        <w:rPr>
          <w:sz w:val="24"/>
          <w:szCs w:val="24"/>
        </w:rPr>
        <w:t>- «Надзорные каникулы» с 1 января 2016 года, освобождающие малые компании от большинства плановых проверок на три года (до 31.12.2018 г), которые регулирует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F6005" w:rsidRPr="006F6005" w:rsidRDefault="006F6005" w:rsidP="00E9225A">
      <w:pPr>
        <w:tabs>
          <w:tab w:val="left" w:pos="993"/>
        </w:tabs>
        <w:ind w:firstLine="709"/>
        <w:jc w:val="both"/>
        <w:rPr>
          <w:sz w:val="24"/>
          <w:szCs w:val="24"/>
        </w:rPr>
      </w:pPr>
      <w:r w:rsidRPr="006F6005">
        <w:rPr>
          <w:sz w:val="24"/>
          <w:szCs w:val="24"/>
        </w:rPr>
        <w:t>2. Обеспечение предсказуемой налоговой политики в отношении малых предприятий:</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Налоговые каникулы и дифференцированные ставки:</w:t>
      </w:r>
    </w:p>
    <w:p w:rsidR="006F6005" w:rsidRPr="006F6005" w:rsidRDefault="00E9225A" w:rsidP="00E9225A">
      <w:pPr>
        <w:numPr>
          <w:ilvl w:val="0"/>
          <w:numId w:val="5"/>
        </w:numPr>
        <w:tabs>
          <w:tab w:val="left" w:pos="993"/>
        </w:tabs>
        <w:ind w:left="0" w:firstLine="709"/>
        <w:contextualSpacing/>
        <w:jc w:val="both"/>
        <w:rPr>
          <w:sz w:val="24"/>
          <w:szCs w:val="24"/>
        </w:rPr>
      </w:pPr>
      <w:r>
        <w:rPr>
          <w:sz w:val="24"/>
          <w:szCs w:val="24"/>
        </w:rPr>
        <w:t>П</w:t>
      </w:r>
      <w:r w:rsidR="006F6005" w:rsidRPr="006F6005">
        <w:rPr>
          <w:sz w:val="24"/>
          <w:szCs w:val="24"/>
        </w:rPr>
        <w:t xml:space="preserve">редоставление «Налоговых каникул» в Иркутской области по ставке 0 %  на протяжении 2-х налоговых периодов действуют в отношении индивидуальных предпринимателей (далее-ИП), применяющих упрощенную либо патентную систему налогообложения и впервые зарегистрировавшихся после 1 января 2016 года. При этом закон распространяется только на предпринимателей, осуществляющих определенные виды деятельности в производственной, социальной, научной сферах, а также в сфере бытовых услуг населению (всего свыше 26 видов услуг). Срок действия «налоговых каникул» до 01 января 2021 года.  </w:t>
      </w:r>
    </w:p>
    <w:p w:rsidR="006F6005" w:rsidRPr="006F6005" w:rsidRDefault="00E9225A" w:rsidP="00E9225A">
      <w:pPr>
        <w:numPr>
          <w:ilvl w:val="0"/>
          <w:numId w:val="5"/>
        </w:numPr>
        <w:tabs>
          <w:tab w:val="left" w:pos="993"/>
        </w:tabs>
        <w:ind w:left="0" w:firstLine="709"/>
        <w:contextualSpacing/>
        <w:jc w:val="both"/>
        <w:rPr>
          <w:sz w:val="24"/>
          <w:szCs w:val="24"/>
        </w:rPr>
      </w:pPr>
      <w:r>
        <w:rPr>
          <w:sz w:val="24"/>
          <w:szCs w:val="24"/>
        </w:rPr>
        <w:t>П</w:t>
      </w:r>
      <w:r w:rsidR="006F6005" w:rsidRPr="006F6005">
        <w:rPr>
          <w:sz w:val="24"/>
          <w:szCs w:val="24"/>
        </w:rPr>
        <w:t>редоставление дифференцированных налоговых ставок в размере 5% для налогоплательщиков, применяющих упрощенную систему налогообложения, в случае, если объектом налогообложения являются доходы, уменьшенные на величину расходов, у которых за отчетный (налоговый) период не менее 70% дохода составит доход от осуществления одного или нескольких видов деятельности на территории Иркутской области, включенных в классы "Растениеводство и животноводство, охота и предоставление соответствующих услуг в этих областях", "Рыболовство и рыбоводство", "Образование", "Деятельность в области здравоохранения и социальных услуг", "Деятельность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p w:rsidR="006F6005" w:rsidRPr="006F6005" w:rsidRDefault="00E9225A" w:rsidP="00E9225A">
      <w:pPr>
        <w:numPr>
          <w:ilvl w:val="0"/>
          <w:numId w:val="5"/>
        </w:numPr>
        <w:tabs>
          <w:tab w:val="left" w:pos="993"/>
        </w:tabs>
        <w:ind w:left="0" w:firstLine="709"/>
        <w:contextualSpacing/>
        <w:jc w:val="both"/>
        <w:rPr>
          <w:sz w:val="24"/>
          <w:szCs w:val="24"/>
        </w:rPr>
      </w:pPr>
      <w:r>
        <w:rPr>
          <w:sz w:val="24"/>
          <w:szCs w:val="24"/>
        </w:rPr>
        <w:t>П</w:t>
      </w:r>
      <w:r w:rsidR="006F6005" w:rsidRPr="006F6005">
        <w:rPr>
          <w:sz w:val="24"/>
          <w:szCs w:val="24"/>
        </w:rPr>
        <w:t xml:space="preserve">редоставление дифференцированных налоговых ставок в размере 7,5% для налогоплательщиков, применяющих упрощенную систему налогообложения, в случае, если объектом налогообложения являются доходы, уменьшенные на величину расходов, у которых за отчетный (налоговый) период не менее 70% дохода составит доход от осуществления одного или нескольких видов деятельности на территории Иркутской области, включенных в раздел "Обрабатывающие производства", "Строительство", "Деятельность гостиниц и предприятий общественного питания", в подкласс "Разработка компьютерного программного обеспечения, консультационные услуги в данной области и другие сопутствующие услуги", подкласс "Деятельность по обработке данных, предоставление услуг по размещению информации, деятельность порталов в информационно-коммуникационной сети Интернет", группу "Ремонт компьютеров и периферийного компьютерного оборудования", класс "Научные исследования и разработки". </w:t>
      </w:r>
    </w:p>
    <w:p w:rsidR="006F6005" w:rsidRPr="006F6005" w:rsidRDefault="006F6005" w:rsidP="00E9225A">
      <w:pPr>
        <w:numPr>
          <w:ilvl w:val="0"/>
          <w:numId w:val="5"/>
        </w:numPr>
        <w:tabs>
          <w:tab w:val="left" w:pos="993"/>
        </w:tabs>
        <w:ind w:left="0" w:firstLine="709"/>
        <w:contextualSpacing/>
        <w:jc w:val="both"/>
        <w:rPr>
          <w:sz w:val="24"/>
          <w:szCs w:val="24"/>
        </w:rPr>
      </w:pPr>
      <w:r w:rsidRPr="006F6005">
        <w:rPr>
          <w:sz w:val="24"/>
          <w:szCs w:val="24"/>
        </w:rPr>
        <w:t xml:space="preserve">Применение пониженных ставок во внебюджетные фонды в 20% вместо 30%  (20% ПФР, 0% ФСС, 0% ОМС) применяется следующими плательщиками взносов, использующими налоговые спецрежимы: ИП на патенте для начисления взносов за работников, занятых в патентной деятельности. Тариф не применяется предпринимателями, сдающими в аренду собственную недвижимость и землю, оказывающими услуги общепита и занимающимися розничной торговлей;    применяющие ЕНВД, предприниматели с лицензией на фармацевтическую деятельность и аптеки; тариф используется только по отношению к персоналу, имеющему право работать </w:t>
      </w:r>
      <w:r w:rsidRPr="006F6005">
        <w:rPr>
          <w:sz w:val="24"/>
          <w:szCs w:val="24"/>
        </w:rPr>
        <w:lastRenderedPageBreak/>
        <w:t>в фармацевтической отрасли;    благотворительные организации на УСН;   некоммерческие организации на упрощенной системе налогообложения (далее-УСН), работающие в сфере науки, культуры, искусства, здравоохранения, образования, спорта и соцобслуживания физ.лиц; тариф не применяется муниципальными и госучреждениями;   предприниматели и организации на УСН, занимающиеся льготируемыми видами деятельности (пищевое, текстильное, швейное, химическое, мебельное производство, обработка древесины, вторсырья, строительство, музейная и библиотечная деятельность, управление недвижимостью и другие, перечисленные в пп. 5 п. 1 ст. 427 НКРФ). Уровень дохода от такой деятельности должен составлять не менее 70% от общего объема доходных поступлений. Этой категории плательщиков коснулось новшество, которое применяется с 01.01.2017 г.: когда годовой доход превысит 79 млн. рублей, право на пониженные тарифы страховых взносов утрачивается, а взносы придется пересчитать по общей ставке 30% с самого начала отчетного года. Деятельность перечисленных плательщиков страховых взносов должна также отвечать требованиям, указанным в пунктах 4-10 статьи 427 НК РФ.</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Увеличение порогового размера дохода для применения УСН (150 млн. рублей);</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Продление действия единого налога на вмененный доход (далее- ЕНВД) до 01.01.2021 года;</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Освобождение самозанятых граждан, осуществляющих некоторые виды деятельности на период 2017-2018 годов от обложения налогом на доход и от уплаты страховых взносов при подаче уведомления в налоговый орган.</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3. Расширение имущественной, финансовой и информационно-консультационной поддержки субъектов малого и среднего предпринимательства (далее - субъекты МСП) посредством предоставления ресурсной поддержки предприятиям на разных стадиях развития:</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Совершенствование порядка передачи объектов недвижимого имущества</w:t>
      </w:r>
    </w:p>
    <w:p w:rsidR="006F6005" w:rsidRPr="006F6005" w:rsidRDefault="006F6005" w:rsidP="00E9225A">
      <w:pPr>
        <w:tabs>
          <w:tab w:val="left" w:pos="993"/>
        </w:tabs>
        <w:autoSpaceDE w:val="0"/>
        <w:autoSpaceDN w:val="0"/>
        <w:adjustRightInd w:val="0"/>
        <w:ind w:firstLine="709"/>
        <w:jc w:val="both"/>
        <w:rPr>
          <w:rFonts w:eastAsiaTheme="minorHAnsi"/>
          <w:color w:val="000000"/>
          <w:sz w:val="24"/>
          <w:szCs w:val="24"/>
          <w:lang w:eastAsia="en-US"/>
        </w:rPr>
      </w:pPr>
      <w:r w:rsidRPr="006F6005">
        <w:rPr>
          <w:rFonts w:eastAsiaTheme="minorHAnsi"/>
          <w:color w:val="000000"/>
          <w:sz w:val="24"/>
          <w:szCs w:val="24"/>
          <w:lang w:eastAsia="en-US"/>
        </w:rPr>
        <w:t>субъектам МСП в аренду, а именно до 1 июля 2018 г. субъектам МСП была предоставлена возможность преимущественного права выкупа арендуемого ими имущества, находящегося в государственной собственности либо в муниципальной собственности. По истечении указанного срока в законодательстве Российской Федерации будут определены основные принципы участия субъектов малого и среднего предпринимательства в процедурах приватизации на регулярной основе.</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Расширение доступа к закупкам (Доля закупок муниципальными органами Слюдянского района у субъектов малого предпринимательства в 2016 году по конкурентным процедурам составила 17,51 %);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 Обеспечение МСП доступными кредитными ресурсами: </w:t>
      </w:r>
    </w:p>
    <w:p w:rsidR="006F6005" w:rsidRPr="006F6005" w:rsidRDefault="006F6005" w:rsidP="00E9225A">
      <w:pPr>
        <w:numPr>
          <w:ilvl w:val="0"/>
          <w:numId w:val="6"/>
        </w:numPr>
        <w:shd w:val="clear" w:color="auto" w:fill="FFFFFF"/>
        <w:tabs>
          <w:tab w:val="left" w:pos="993"/>
        </w:tabs>
        <w:spacing w:line="0" w:lineRule="atLeast"/>
        <w:ind w:left="0" w:right="-2" w:firstLine="709"/>
        <w:jc w:val="both"/>
        <w:rPr>
          <w:sz w:val="24"/>
          <w:szCs w:val="24"/>
          <w:lang w:eastAsia="en-US"/>
        </w:rPr>
      </w:pPr>
      <w:r w:rsidRPr="006F6005">
        <w:rPr>
          <w:sz w:val="24"/>
          <w:szCs w:val="24"/>
          <w:lang w:eastAsia="en-US"/>
        </w:rPr>
        <w:t>Программа 6,5- стимулирование кредитования субъектов МСП, реализующих проекты в приоритетных отраслях, которая фиксирует процентную ставку по кредитам в сумме не менее 10 млн рублей для малых предприятий на уровне до 10,6% годовых, для средних предприятий – до 9,6%;</w:t>
      </w:r>
    </w:p>
    <w:p w:rsidR="006F6005" w:rsidRPr="006F6005" w:rsidRDefault="006F6005" w:rsidP="00E9225A">
      <w:pPr>
        <w:numPr>
          <w:ilvl w:val="0"/>
          <w:numId w:val="6"/>
        </w:numPr>
        <w:shd w:val="clear" w:color="auto" w:fill="FFFFFF"/>
        <w:tabs>
          <w:tab w:val="left" w:pos="993"/>
        </w:tabs>
        <w:spacing w:line="0" w:lineRule="atLeast"/>
        <w:ind w:left="0" w:right="-2" w:firstLine="709"/>
        <w:jc w:val="both"/>
        <w:rPr>
          <w:sz w:val="24"/>
          <w:szCs w:val="24"/>
          <w:lang w:eastAsia="en-US"/>
        </w:rPr>
      </w:pPr>
      <w:r w:rsidRPr="006F6005">
        <w:rPr>
          <w:sz w:val="24"/>
          <w:szCs w:val="24"/>
          <w:lang w:eastAsia="en-US"/>
        </w:rPr>
        <w:t>Кредиты по сниженным процентам, предоставляемые  Фондом микрокредитования Иркутской области, местными микрофинансовыми организациями,</w:t>
      </w:r>
    </w:p>
    <w:p w:rsidR="006F6005" w:rsidRPr="006F6005" w:rsidRDefault="006F6005" w:rsidP="00E9225A">
      <w:pPr>
        <w:numPr>
          <w:ilvl w:val="0"/>
          <w:numId w:val="6"/>
        </w:numPr>
        <w:shd w:val="clear" w:color="auto" w:fill="FFFFFF"/>
        <w:tabs>
          <w:tab w:val="left" w:pos="993"/>
        </w:tabs>
        <w:spacing w:line="0" w:lineRule="atLeast"/>
        <w:ind w:left="0" w:right="-2" w:firstLine="709"/>
        <w:jc w:val="both"/>
        <w:rPr>
          <w:sz w:val="24"/>
          <w:szCs w:val="24"/>
          <w:lang w:eastAsia="en-US"/>
        </w:rPr>
      </w:pPr>
      <w:r w:rsidRPr="006F6005">
        <w:rPr>
          <w:sz w:val="24"/>
          <w:szCs w:val="24"/>
          <w:lang w:eastAsia="en-US"/>
        </w:rPr>
        <w:t>Программа поручительства, предоставляемая областным Гарантийным фондом</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Программа «Инвестиционный лифт» предоставляющая финансовую поддержку субъектам МСП, деятельность которых направлена на производство высокотехнологичной наукоемкой экспортоориентированной продукции;</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 Грантовая поддержка МСП в моногородах;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 Инфраструктурная поддержка: МФЦ для бизнеса, АО «Корпорация МСП», Фонд «Центр поддержки предпринимателей Иркутской области»,  Региональный Центр инжиниринга, Центр кластерного развития Иркутской области, Центр сертификации, стандартизации и испытаний Иркутской области, Микрокредитная компания «Фонд </w:t>
      </w:r>
      <w:r w:rsidRPr="006F6005">
        <w:rPr>
          <w:sz w:val="24"/>
          <w:szCs w:val="24"/>
          <w:lang w:eastAsia="en-US"/>
        </w:rPr>
        <w:lastRenderedPageBreak/>
        <w:t xml:space="preserve">микрокредитования и поддержки субъектов малого и среднего предпринимательства Байкальского муниципального образования», Микрокредитная компания «Фонд микрокредитования и поддержки субъектов малого и среднего предпринимательства Слюдянского района», Ассоциация НП «Центр содействия предпринимательству Слюдянского района». </w:t>
      </w:r>
    </w:p>
    <w:p w:rsidR="006F6005" w:rsidRPr="006F6005" w:rsidRDefault="006F6005" w:rsidP="00E9225A">
      <w:pPr>
        <w:tabs>
          <w:tab w:val="left" w:pos="993"/>
        </w:tabs>
        <w:ind w:right="-2" w:firstLine="709"/>
        <w:jc w:val="both"/>
        <w:rPr>
          <w:b/>
          <w:sz w:val="24"/>
          <w:szCs w:val="24"/>
          <w:lang w:eastAsia="en-US"/>
        </w:rPr>
      </w:pPr>
      <w:r w:rsidRPr="006F6005">
        <w:rPr>
          <w:sz w:val="24"/>
          <w:szCs w:val="24"/>
          <w:lang w:eastAsia="en-US"/>
        </w:rPr>
        <w:t xml:space="preserve"> </w:t>
      </w:r>
      <w:r w:rsidRPr="006F6005">
        <w:rPr>
          <w:b/>
          <w:sz w:val="24"/>
          <w:szCs w:val="24"/>
          <w:lang w:eastAsia="en-US"/>
        </w:rPr>
        <w:t xml:space="preserve">Риски внешней среды среднесрочной и долгосрочной перспективы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Прекращение действия с 2019 года  «Надзорных каникул» - возобновление плановых проверок.</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Завершение действия с 2021 «Налоговых каникул» - возврат ИП на ставку15% по УСН «доходы минус расходы» со ставки 0% и с 0% на 6% для ИП, использующий патентую систему.</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Отмена ЕНВД с 2021 года.</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Исчисление налога на имущество организаций и физических лиц, зарегистрированных в качестве индивидуального предпринимателя в Иркутской области, предусматривающий установку максимальной налоговой ставки в размере 2% от кадастровой стоимости трех категорий объектов (административно-деловые и торговые центры, нежилые помещения, которые в соответствии с кадастровыми паспортами или документами технического учета предусматривают  размещение офисов, торговых объектов, объектов общественного питания и бытового обслуживания, либо которые фактически используются для этого в  жилых домах), по проекту Закона Иркутской области.</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Снижение доли невозвратных видов поддержки (субсидии на развитие бизнеса) в общем объеме средств, выделяемых в рамках программ поддержки малого и среднего предпринимательства, в пользу развития рыночных инструментов поддержки (микрозаймов и поручительств) (кроме субсидирования малых форм хозяйствования на селе, социального предпринимательства и высокотехнологичного предпринимательства).</w:t>
      </w:r>
    </w:p>
    <w:p w:rsidR="006F6005" w:rsidRPr="006F6005" w:rsidRDefault="006F6005" w:rsidP="00E9225A">
      <w:pPr>
        <w:tabs>
          <w:tab w:val="left" w:pos="993"/>
        </w:tabs>
        <w:ind w:right="-2" w:firstLine="709"/>
        <w:jc w:val="both"/>
        <w:rPr>
          <w:sz w:val="23"/>
          <w:szCs w:val="23"/>
          <w:lang w:eastAsia="en-US"/>
        </w:rPr>
      </w:pPr>
      <w:r w:rsidRPr="006F6005">
        <w:rPr>
          <w:sz w:val="24"/>
          <w:szCs w:val="24"/>
          <w:lang w:eastAsia="en-US"/>
        </w:rPr>
        <w:t>- Ужесточение природоохранного законодательства</w:t>
      </w:r>
      <w:r w:rsidRPr="006F6005">
        <w:rPr>
          <w:rFonts w:eastAsia="Calibri" w:cs="Arial"/>
          <w:sz w:val="24"/>
          <w:szCs w:val="24"/>
          <w:lang w:eastAsia="en-US"/>
        </w:rPr>
        <w:t xml:space="preserve"> для развития малого и среднего предпринимательства в Центральной экологической зоне Байкальской природной территории, где введен запрет на ведение хозяйственной деятельности за исключением мест расположения особой экономической зоны туристско-рекреационного типа. </w:t>
      </w:r>
      <w:r w:rsidRPr="006F6005">
        <w:rPr>
          <w:sz w:val="24"/>
          <w:szCs w:val="24"/>
          <w:lang w:eastAsia="en-US"/>
        </w:rPr>
        <w:t>Данные законодательные акты продляют перечень проблем, увеличивая риски реализации инвестиционных проектов, что создает неблагоприятный инвестиционный климат и является препятствием для развития территории.</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b/>
          <w:sz w:val="24"/>
          <w:szCs w:val="24"/>
          <w:lang w:eastAsia="en-US"/>
        </w:rPr>
        <w:t>Способы и механизмы поддержки СМСП</w:t>
      </w:r>
      <w:r w:rsidRPr="006F6005">
        <w:rPr>
          <w:sz w:val="24"/>
          <w:szCs w:val="24"/>
          <w:lang w:eastAsia="en-US"/>
        </w:rPr>
        <w:t xml:space="preserve">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В целях реализации Послания Президента РФ и антикризисных мер Правительства РФ планируется проведение ряда мер, направленных на  стимулирование деятельности малого и среднего бизнеса,  в том числе для предпринимателей Слюдянского района.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Администрацией МО Слюдянский район в период реализации Стратегии будет способствовать внедрению, реализации, оповещению внедряемых мер по содействию и развитию малого и среднего предпринимательства  на территории Слюдянского района.</w:t>
      </w:r>
    </w:p>
    <w:p w:rsidR="006F6005" w:rsidRPr="006F6005" w:rsidRDefault="006F6005" w:rsidP="006F6005">
      <w:pPr>
        <w:shd w:val="clear" w:color="auto" w:fill="FFFFFF"/>
        <w:spacing w:line="0" w:lineRule="atLeast"/>
        <w:ind w:left="60" w:right="-2" w:firstLine="560"/>
        <w:jc w:val="both"/>
        <w:rPr>
          <w:sz w:val="24"/>
          <w:szCs w:val="24"/>
          <w:lang w:eastAsia="en-US"/>
        </w:rPr>
      </w:pPr>
    </w:p>
    <w:tbl>
      <w:tblPr>
        <w:tblStyle w:val="320"/>
        <w:tblW w:w="0" w:type="auto"/>
        <w:tblLook w:val="04A0" w:firstRow="1" w:lastRow="0" w:firstColumn="1" w:lastColumn="0" w:noHBand="0" w:noVBand="1"/>
      </w:tblPr>
      <w:tblGrid>
        <w:gridCol w:w="434"/>
        <w:gridCol w:w="4376"/>
        <w:gridCol w:w="2351"/>
        <w:gridCol w:w="2360"/>
      </w:tblGrid>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w:t>
            </w:r>
          </w:p>
        </w:tc>
        <w:tc>
          <w:tcPr>
            <w:tcW w:w="4376" w:type="dxa"/>
          </w:tcPr>
          <w:p w:rsidR="006F6005" w:rsidRPr="006F6005" w:rsidRDefault="006F6005" w:rsidP="006F6005">
            <w:pPr>
              <w:shd w:val="clear" w:color="auto" w:fill="FFFFFF"/>
              <w:spacing w:line="0" w:lineRule="atLeast"/>
              <w:ind w:left="60" w:right="-2"/>
              <w:jc w:val="both"/>
              <w:rPr>
                <w:sz w:val="22"/>
                <w:szCs w:val="22"/>
                <w:lang w:eastAsia="en-US"/>
              </w:rPr>
            </w:pPr>
            <w:r w:rsidRPr="006F6005">
              <w:rPr>
                <w:sz w:val="22"/>
                <w:szCs w:val="22"/>
                <w:lang w:eastAsia="en-US"/>
              </w:rPr>
              <w:t>Наименование меры поддержки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Уровень власти, ответственный за разработку меры поддержки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Способы участия администрации МО Слюдянский район</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w:t>
            </w:r>
          </w:p>
        </w:tc>
        <w:tc>
          <w:tcPr>
            <w:tcW w:w="4376" w:type="dxa"/>
          </w:tcPr>
          <w:p w:rsidR="006F6005" w:rsidRPr="006F6005" w:rsidRDefault="006F6005" w:rsidP="006F6005">
            <w:pPr>
              <w:shd w:val="clear" w:color="auto" w:fill="FFFFFF"/>
              <w:spacing w:line="0" w:lineRule="atLeast"/>
              <w:ind w:left="60" w:right="-2"/>
              <w:jc w:val="both"/>
              <w:rPr>
                <w:sz w:val="22"/>
                <w:szCs w:val="22"/>
                <w:lang w:eastAsia="en-US"/>
              </w:rPr>
            </w:pPr>
            <w:r w:rsidRPr="006F6005">
              <w:rPr>
                <w:sz w:val="22"/>
                <w:szCs w:val="22"/>
                <w:lang w:eastAsia="en-US"/>
              </w:rPr>
              <w:t xml:space="preserve">В целях снижения неформальной занятости экономически активного населения предполагается введение для физических лиц, оказывающих на индивидуальной основе по найму некоторые виды услуг физическим лицам (например, уборка, ведение домашнего </w:t>
            </w:r>
            <w:r w:rsidRPr="006F6005">
              <w:rPr>
                <w:sz w:val="22"/>
                <w:szCs w:val="22"/>
                <w:lang w:eastAsia="en-US"/>
              </w:rPr>
              <w:lastRenderedPageBreak/>
              <w:t>хозяйства, репетиторство, присмотр и уход за детьми, больными и престарелыми), и не являющихся индивидуальными предпринимателями, возможности добровольного уведомления об осуществлении ими указанной деятельности с освобождением получаемых от такой деятельности доходов от обложения налогом на доходы физических лиц на срок до 31 декабря 2018 года.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2</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В связи с тем, что с 1 июля 2018 года на индивидуальных предпринимателей, являющихся налогоплательщиками единого налога на вмененный доход или налогоплательщиками патентной системы налогообложения, возлагается ранее отсутствовавшая обязанность по применению контрольно-кассовой техники, в целях снижения их издержек, связанных с закупкой новой техники, предлагается предоставить им право уменьшать суммы исчисленного в соответствии со специальным налоговым режимом единого налога на сумму расходов по приобретению контрольно-кассовой техники, обеспечивающей передачу фискальных документов в налоговые органы через оператора фискальных данных при условии регистрации контрольно-кассовой техники в налоговых органах, в размере не более 18 000 рублей за один аппарат.</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Кроме того, прорабатывается вопрос о создании механизма снижения стоимости приобретаемой налогоплательщиками контрольно-кассовой техники путем предоставления из федерального бюджета грантов в форме субсидий изготовителям данной техники.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3</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Предполагается корректировка механизма установления значения коэффициента-дефлятора, используемого в рамках системы налогообложения в виде единого налога на вмененный доход для обеспечения прогнозируемости роста налоговой нагрузки для малого бизнеса по указанному налогу. В частности, будет предложено при принятии актов законодательства о налогах и сборах в рамках бюджетного процесса на очередной финансовый год и плановый период зафиксировать на трёхлетний период значения указанного коэффициента на каждый год исходя из уровня </w:t>
            </w:r>
            <w:r w:rsidRPr="006F6005">
              <w:rPr>
                <w:sz w:val="22"/>
                <w:szCs w:val="22"/>
                <w:lang w:eastAsia="en-US"/>
              </w:rPr>
              <w:lastRenderedPageBreak/>
              <w:t>прогнозируемой</w:t>
            </w:r>
            <w:r w:rsidRPr="006F6005">
              <w:rPr>
                <w:b/>
                <w:sz w:val="22"/>
                <w:szCs w:val="22"/>
                <w:lang w:eastAsia="en-US"/>
              </w:rPr>
              <w:t xml:space="preserve"> </w:t>
            </w:r>
            <w:r w:rsidRPr="006F6005">
              <w:rPr>
                <w:sz w:val="22"/>
                <w:szCs w:val="22"/>
                <w:lang w:eastAsia="en-US"/>
              </w:rPr>
              <w:t>инфляции.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региональный  уровни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4</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Регулирование коэффициента к2 единого налога на вмененный доход</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Муниципальный уровень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Мониторинг, установление, регулирование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5</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В целях создания стимулов для роста товарооборота российских розничных сетей, реализующих потребительские товары, предлагается реализовать механизм для возврата иностранным физическим лицам части сумм НДС, уплаченных ими при приобретении товаров в период временного пребывания в Российской Федерации, путем установления ставки НДС в размере 0 процентов по этим товарам в случае их вывоза за пределы таможенной территории ЕАЭС.</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6</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С учетом опыта взимания НДС с контента, реализуемого в Российской Федерации зарубежными интернет-площадками, будут предложены изменения в законодательство о налогах и сборах, направленные на взимание, начиная с 2018 – 2019 годов, в Российской Федерации НДС с ввозимых товаров, реализуемых зарубежными поставщиками российским физическим лицам с использованием интернет-площадок.</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rPr>
          <w:trHeight w:val="3084"/>
        </w:trPr>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7</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Повышение востребованности патентной системы налогообложения. Запланированы меры по расширению возможностей использования данного налогового режима с учетом накопленной практики применения системы налогообложения в виде ЕНВД. Для предпринимателей будет предусмотрена возможность уплаты налога в связи с применением патентной системы налогообложения и обязательных платежей по страховым взносам по принципу "одного окна".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p w:rsidR="006F6005" w:rsidRPr="006F6005" w:rsidRDefault="006F6005" w:rsidP="006F6005">
            <w:pPr>
              <w:spacing w:line="0" w:lineRule="atLeast"/>
              <w:ind w:right="-2"/>
              <w:jc w:val="both"/>
              <w:rPr>
                <w:sz w:val="22"/>
                <w:szCs w:val="22"/>
                <w:lang w:eastAsia="en-US"/>
              </w:rPr>
            </w:pPr>
            <w:r w:rsidRPr="006F6005">
              <w:rPr>
                <w:sz w:val="22"/>
                <w:szCs w:val="22"/>
                <w:lang w:eastAsia="en-US"/>
              </w:rPr>
              <w:t>Популяризация патентной системы налогообложения в районе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8</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Запуск в 2018 году единой образовательной платформы – «Агрегатора образовательных программ».</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9</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Стратегическим фокусом для Национальной гарантийной системы является увеличение объемов гарантийной поддержки субъектам МСП и повышение эффективности использования гарантийного капитала. </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10</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Вывод на новый качественный уровень мер и инструментов поддержки малых и средних предприятий, что будет реализовано в рамках деятельности АО «Корпорация «МСП»» как  системного интегратора:</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lastRenderedPageBreak/>
              <w:t xml:space="preserve">- оказания финансовой, инфраструктурной, имущественной, юридической, методологической и иной поддержки субъектам малого и среднего предпринимательства;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привлечения денежных средств российских, иностранных и международных организаций в целях поддержки субъектов МСП;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организации системы информационного, маркетингового, финансового и юридического сопровождения инвестиционных проектов, реализуемых субъектами МСП;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внедрения стандартов оказания различных форм и видов поддержки субъектам малого и среднего предпринимательства на федеральном, региональном и муниципальном уровнях, в том числе в рамках деятельности организаций, образующих инфраструктуру поддержки субъектов малого и среднего предпринимательства.</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предоставления субъектам МСП широкого набора услуг через сеть многофункциональных центров предоставления государственных и муниципальных услуг и организаций, образующих инфраструктуру поддержки субъектов МСП, а также с использованием инфраструктуры электронного правительства.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Внедрение стандартов оказания помощи</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11</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Расширение доступа малых и средних предприятий к закупкам товаров, работ, услуг для государственных и муниципальных нужд и к закупкам товаров, работ, услуг отдельными видами юридических лиц будут способствовать меры по совершенствованию соответствующего законодательства Российской Федерации:</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постепенное наращивание обязательной квоты на закупки у субъектов малого и среднего предпринимательства с 15% в 2016 году до 25% (начиная с 2018 года);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организация методического содействия малым и средним предприятиям для участия в закупках;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создание реестров надежных поставщиков из числа субъектов малого и среднего предпринимательства, производственные мощности и профессиональные компетенции которых позволят обеспечить исполнение договоров, заключаемых с заказчиками;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lastRenderedPageBreak/>
              <w:t>- разработка и реализация программ партнерства между заказчиками и малыми и средними предприятиями.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Реализация мер предусмотренных законодательством</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12</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Предлагается применить комплексный подход к решению задачи по увеличению доли субъектов малого и среднего предпринимательства в сфере социальных услуг, особенно предприятий, специализирующихся на производстве продукции и предоставлении услуг в интересах социально уязвимых и малоимущих групп граждан либо создающие рабочие места для таких групп граждан – развитие в районе социальных ярмарок, социальных магазинов, парикмахерских, предоставлению транспортных услуг и пр.</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Содействие, внедрение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13</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Малые и средние предприятия, работающие в сфере потребительского рынка, помимо решения социальных задач, связанных с созданием рабочих мест для граждан, обеспечивают индивидуальный подход к покупателям, узкую товарную специализацию, а также являются одним из основных каналов сбыта для мелких и средних производителей, в том числе местных сельскохозяйственных производителей. Важнейшими приоритетами Стратегии выступают:</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развитие многоформатной инфраструктуры потребительских рынков и создание необходимых условий для развития торговли, услуг общественного питания и бытовых услуг.</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развитие ярмарочной торговли и максимальное упрощение всех процедур для организации и проведения ярмарок и участия в них;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создание условий для организации современных сельскохозяйственных и продовольственных рынков для обеспечения максимального доступа малых и средних сельскохозяйственных производителей к потребителю;</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развитие франчайзинга, снижающего риски начинающих предпринимателей в сфере услуг и торговли, поддержка франшиз.</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Содействие, внедрение, информирование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14</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Поддержка экспортоориентированных предприятий, путем обеспечения эффективной работы единого института поддержки экспорта - акционерного общества "Российский экспортный центр", дальнейшее формирование инфраструктуры поддержки экспорта на </w:t>
            </w:r>
            <w:r w:rsidRPr="006F6005">
              <w:rPr>
                <w:sz w:val="22"/>
                <w:szCs w:val="22"/>
                <w:lang w:eastAsia="en-US"/>
              </w:rPr>
              <w:lastRenderedPageBreak/>
              <w:t>региональном уровне (центры координации поддержки экспортно ориентированных субъектов малого и среднего предпринимательства), расширение деятельности профильных институтов поддержки экспорта, а также на оптимизацию их совместной работы.</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15</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Поддержка технологического развития и импортозамещения, реализация Национальной технологической инициативы- тиражирование лучших практик импортозамещения, актуальных для российского рынка; формирование баз данных и каталогов продукции, содержащих информацию о приоритетных товарах, требующих импортозамещения с учетом технологических приоритетов, программ, реализуемых Фондом развития промышленности.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региональный уровни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16</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Будет продолжена начатая в 2014 году работа по развитию национальной гарантийной системы поддержки малого и среднего предпринимательства и расширению на этой основе гарантийной поддержки малых и средних предприятий, привлекающих кредитные ресурсы; улучшение условий кредитования субъектов малого и среднего предпринимательства; увеличение объемов долгосрочного кредитования субъектов малого и среднего предпринимательства; увеличение количества банковских продуктов, целевой аудиторией которых являются малые и средние предприятия;</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региональный уровни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содействие в участии СМСП Слюдянского района в указанных направлениях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17</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Развитие лизинговой поддержки малых и средних предприятий будут способствовать механизмы стимулирования кредитования лизинговых компаний, направленные на поддержку производителей оборудования и транспорта для передачи в финансовую аренду лизингополучателям - субъектам малого и среднего предпринимательства. Дополнительные формы финансовой поддержки малого и среднего предпринимательства планируется реализовать посредством создания новых гарантийных продуктов Корпорации, обеспечивающих доступность лизинговых операций для конечного получателя - субъекта малого и среднего предпринимательства, а также за счет развития лизинговых компаний.</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уровень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содействие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18</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Будет продолжена работа по снижению издержек при подключении к сетям </w:t>
            </w:r>
            <w:r w:rsidRPr="006F6005">
              <w:rPr>
                <w:sz w:val="22"/>
                <w:szCs w:val="22"/>
                <w:lang w:eastAsia="en-US"/>
              </w:rPr>
              <w:lastRenderedPageBreak/>
              <w:t>инженерно-технического обеспечения, в том числе по повышению прозрачности соответствующих процедур и оптимизации сроков их осуществления путем утверждения типовых форм договоров на подключение к объектам и применению недискриминационного доступа при подключении имущественных объектов к системам.</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региональный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 xml:space="preserve">Содействие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19</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Регулярная актуализация состава имущества, включенного в перечни государственного и муниципального имущества, для целей оказания имущественной поддержки предпринимателям;</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региональный,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муниципальный уровни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20</w:t>
            </w:r>
          </w:p>
        </w:tc>
        <w:tc>
          <w:tcPr>
            <w:tcW w:w="4376" w:type="dxa"/>
          </w:tcPr>
          <w:p w:rsidR="006F6005" w:rsidRPr="006F6005" w:rsidRDefault="006F6005" w:rsidP="006F6005">
            <w:pPr>
              <w:spacing w:line="0" w:lineRule="atLeast"/>
              <w:ind w:left="31" w:right="-2"/>
              <w:jc w:val="both"/>
              <w:rPr>
                <w:sz w:val="22"/>
                <w:szCs w:val="22"/>
                <w:lang w:eastAsia="en-US"/>
              </w:rPr>
            </w:pPr>
            <w:r w:rsidRPr="006F6005">
              <w:rPr>
                <w:sz w:val="22"/>
                <w:szCs w:val="22"/>
                <w:lang w:eastAsia="en-US"/>
              </w:rPr>
              <w:t>Продолжится работа по дальнейшему упрощению правил ведения бухгалтерского учета на малых и средних предприятиях.</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уровень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21</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Поддержка основных направлений поддержки и развития малых и средних предприятий на территории монопрофильных муниципальных образований:</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стимулирование создания производств с высокой добавленной стоимостью, поддержка видов деятельности, не связанных с высокими стартовыми затратами, а также вовлечение малых и средних предприятий в решение актуальных социальных задач;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развитие мер государственной невозвратной финансовой поддержки малых и средних предприятий в монопрофильных городах красной зоны (моногород Байкальск);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поддержка предпринимательской активности за счет реализации мер прямой поддержки бизнес-проектов и мер по развитию бизнес-инфраструктуры в рамках деятельности Фонда развития моногородов.</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региональный,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муниципальный уровни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содействие, 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22</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Реализация мер по увеличению интереса молодежи к началу и ведению собственного дела, а также по поддержке и развитию молодежного предпринимательства. Формирование предпринимательских компетенций граждан начиная с самого раннего возраста.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23</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Содействие во вхождение местных сельхозтоваропроизводителей в  сельскохозяйственный кластер Иркутской области с целью:</w:t>
            </w:r>
          </w:p>
          <w:p w:rsidR="006F6005" w:rsidRPr="006F6005" w:rsidRDefault="006F6005" w:rsidP="006F6005">
            <w:pPr>
              <w:ind w:left="31"/>
              <w:jc w:val="both"/>
              <w:rPr>
                <w:rFonts w:eastAsia="Calibri"/>
                <w:sz w:val="22"/>
                <w:szCs w:val="22"/>
              </w:rPr>
            </w:pPr>
            <w:r w:rsidRPr="006F6005">
              <w:rPr>
                <w:rFonts w:eastAsia="Calibri"/>
                <w:sz w:val="22"/>
                <w:szCs w:val="22"/>
              </w:rPr>
              <w:t xml:space="preserve">- Создания условий для эффективного </w:t>
            </w:r>
            <w:r w:rsidRPr="006F6005">
              <w:rPr>
                <w:rFonts w:eastAsia="Calibri"/>
                <w:sz w:val="22"/>
                <w:szCs w:val="22"/>
              </w:rPr>
              <w:lastRenderedPageBreak/>
              <w:t>взаимодействия организаций – участников территориальных кластеров, некоммерческих и общественных организаций, инвесторов, органов государственной власти и местного самоуправления в интересах развития Кластера, обеспечение реализации совместных проектов.</w:t>
            </w:r>
          </w:p>
          <w:p w:rsidR="006F6005" w:rsidRPr="006F6005" w:rsidRDefault="006F6005" w:rsidP="006F6005">
            <w:pPr>
              <w:ind w:left="31"/>
              <w:jc w:val="both"/>
              <w:rPr>
                <w:rFonts w:eastAsia="Calibri"/>
                <w:sz w:val="22"/>
                <w:szCs w:val="22"/>
              </w:rPr>
            </w:pPr>
            <w:r w:rsidRPr="006F6005">
              <w:rPr>
                <w:rFonts w:eastAsia="Calibri"/>
                <w:sz w:val="22"/>
                <w:szCs w:val="22"/>
              </w:rPr>
              <w:t>- Модернизации существующих, создание и развитие новых организаций агропромышленного комплекса.</w:t>
            </w:r>
          </w:p>
          <w:p w:rsidR="006F6005" w:rsidRPr="006F6005" w:rsidRDefault="006F6005" w:rsidP="006F6005">
            <w:pPr>
              <w:ind w:left="31"/>
              <w:jc w:val="both"/>
              <w:rPr>
                <w:rFonts w:eastAsia="Calibri"/>
                <w:sz w:val="22"/>
                <w:szCs w:val="22"/>
              </w:rPr>
            </w:pPr>
            <w:r w:rsidRPr="006F6005">
              <w:rPr>
                <w:rFonts w:eastAsia="Calibri"/>
                <w:sz w:val="22"/>
                <w:szCs w:val="22"/>
              </w:rPr>
              <w:t>- Внедрения в производство современных наукоемких технологий, в том числе нового высокопроизводительного оборудования.</w:t>
            </w:r>
          </w:p>
          <w:p w:rsidR="006F6005" w:rsidRPr="006F6005" w:rsidRDefault="006F6005" w:rsidP="006F6005">
            <w:pPr>
              <w:ind w:left="31"/>
              <w:jc w:val="both"/>
              <w:rPr>
                <w:rFonts w:eastAsia="Calibri"/>
                <w:sz w:val="22"/>
                <w:szCs w:val="22"/>
              </w:rPr>
            </w:pPr>
            <w:r w:rsidRPr="006F6005">
              <w:rPr>
                <w:rFonts w:eastAsia="Calibri"/>
                <w:sz w:val="22"/>
                <w:szCs w:val="22"/>
              </w:rPr>
              <w:t xml:space="preserve">- Развития кооперации и специализации производства за счет привлечения предприятий малого и среднего бизнеса. </w:t>
            </w:r>
          </w:p>
          <w:p w:rsidR="006F6005" w:rsidRPr="006F6005" w:rsidRDefault="006F6005" w:rsidP="006F6005">
            <w:pPr>
              <w:ind w:left="31"/>
              <w:jc w:val="both"/>
              <w:rPr>
                <w:rFonts w:eastAsia="Calibri"/>
                <w:sz w:val="22"/>
                <w:szCs w:val="22"/>
              </w:rPr>
            </w:pPr>
            <w:r w:rsidRPr="006F6005">
              <w:rPr>
                <w:rFonts w:eastAsia="Calibri"/>
                <w:sz w:val="22"/>
                <w:szCs w:val="22"/>
              </w:rPr>
              <w:t>- Повышения конкурентоспособности, совершенствование качества продукции, снижение операционных издержек за счет объединения усилий по реализации продукции и совместному использованию ресурсов, развития экспортного потенциала организаций – участников Кластера.</w:t>
            </w:r>
          </w:p>
          <w:p w:rsidR="006F6005" w:rsidRPr="006F6005" w:rsidRDefault="006F6005" w:rsidP="006F6005">
            <w:pPr>
              <w:tabs>
                <w:tab w:val="left" w:pos="1276"/>
              </w:tabs>
              <w:ind w:left="31"/>
              <w:jc w:val="both"/>
              <w:rPr>
                <w:rFonts w:eastAsia="Calibri"/>
                <w:sz w:val="22"/>
                <w:szCs w:val="22"/>
              </w:rPr>
            </w:pPr>
            <w:r w:rsidRPr="006F6005">
              <w:rPr>
                <w:rFonts w:eastAsia="Calibri"/>
                <w:sz w:val="22"/>
                <w:szCs w:val="22"/>
              </w:rPr>
              <w:t>- Повышения эффективности системы профессионального образования, создание новых высококвалифицированных рабочих мест в агропромышленном комплексе и смежных отраслях промышленности.</w:t>
            </w:r>
          </w:p>
          <w:p w:rsidR="006F6005" w:rsidRPr="006F6005" w:rsidRDefault="006F6005" w:rsidP="006F6005">
            <w:pPr>
              <w:tabs>
                <w:tab w:val="left" w:pos="1276"/>
              </w:tabs>
              <w:ind w:left="31"/>
              <w:jc w:val="both"/>
              <w:rPr>
                <w:rFonts w:eastAsia="Calibri"/>
                <w:sz w:val="22"/>
                <w:szCs w:val="22"/>
              </w:rPr>
            </w:pPr>
            <w:r w:rsidRPr="006F6005">
              <w:rPr>
                <w:rFonts w:eastAsia="Calibri"/>
                <w:sz w:val="22"/>
                <w:szCs w:val="22"/>
              </w:rPr>
              <w:t>Услуги ЦКР Иркутской области: организация деловых миссий, маркетинговые услуги, продвижение новых продуктов и услуг, подготовка бизнес-планов, ТЭО, выставочные мероприятия, обучение, сертификация, лицензирование, юридические услуги, информационные кампании.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Содействие, информирование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24</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Внедрение кластерного подхода в Иркутской области в развитии организаций сферы туризма и смежных ему отраслей. Формирование туристского кластера как инструмента Регионального центра кластерного развития Иркутской области. </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Региональный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Внедрение, содействие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25</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С целью упрощения начального этапа создания бизнеса, предлагается:</w:t>
            </w:r>
          </w:p>
          <w:p w:rsidR="006F6005" w:rsidRPr="006F6005" w:rsidRDefault="006F6005" w:rsidP="006F6005">
            <w:pPr>
              <w:shd w:val="clear" w:color="auto" w:fill="FFFFFF"/>
              <w:spacing w:line="0" w:lineRule="atLeast"/>
              <w:ind w:left="31" w:right="-2"/>
              <w:jc w:val="both"/>
              <w:rPr>
                <w:sz w:val="22"/>
                <w:szCs w:val="22"/>
              </w:rPr>
            </w:pPr>
            <w:r w:rsidRPr="006F6005">
              <w:rPr>
                <w:sz w:val="22"/>
                <w:szCs w:val="22"/>
                <w:lang w:eastAsia="en-US"/>
              </w:rPr>
              <w:t xml:space="preserve">- внедрить систему </w:t>
            </w:r>
            <w:r w:rsidRPr="006F6005">
              <w:rPr>
                <w:sz w:val="22"/>
                <w:szCs w:val="22"/>
              </w:rPr>
              <w:t>PostBox Office, которая позволит заменить обязательный сейчас при регистрации бизнеса юридический адрес на почтовый ящик в банке;</w:t>
            </w:r>
          </w:p>
          <w:p w:rsidR="006F6005" w:rsidRPr="006F6005" w:rsidRDefault="006F6005" w:rsidP="006F6005">
            <w:pPr>
              <w:shd w:val="clear" w:color="auto" w:fill="FFFFFF"/>
              <w:spacing w:line="0" w:lineRule="atLeast"/>
              <w:ind w:left="31" w:right="-2"/>
              <w:jc w:val="both"/>
              <w:rPr>
                <w:sz w:val="22"/>
                <w:szCs w:val="22"/>
              </w:rPr>
            </w:pPr>
            <w:r w:rsidRPr="006F6005">
              <w:rPr>
                <w:sz w:val="22"/>
                <w:szCs w:val="22"/>
              </w:rPr>
              <w:t>- снизить государственную пошлину за регистрацию юридического лица при подаче документов в электронном виде, с перспективой ее обнуления;</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rPr>
              <w:t xml:space="preserve">- отменить комиссии банков при открытии </w:t>
            </w:r>
            <w:r w:rsidRPr="006F6005">
              <w:rPr>
                <w:sz w:val="22"/>
                <w:szCs w:val="22"/>
              </w:rPr>
              <w:lastRenderedPageBreak/>
              <w:t xml:space="preserve">предпринимателем счетов. </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tc>
        <w:tc>
          <w:tcPr>
            <w:tcW w:w="2360" w:type="dxa"/>
          </w:tcPr>
          <w:p w:rsidR="006F6005" w:rsidRPr="006F6005" w:rsidRDefault="006F6005" w:rsidP="006F6005">
            <w:pPr>
              <w:rPr>
                <w:sz w:val="22"/>
                <w:szCs w:val="22"/>
              </w:rPr>
            </w:pPr>
            <w:r w:rsidRPr="006F6005">
              <w:rPr>
                <w:sz w:val="22"/>
                <w:szCs w:val="22"/>
              </w:rPr>
              <w:t xml:space="preserve">Реализация, содействие, 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26</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Планируется развитие платформу знаний и сервисов для бизнеса, которая обеспечит реализацию принципа «одного окна» в цифровом пространстве для оказания услуг малому бизнесу (в том числе – образовательные, банковские, небанковские (В2В) и гос.услуги в онлайн-пространстве.</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rPr>
                <w:sz w:val="22"/>
                <w:szCs w:val="22"/>
              </w:rPr>
            </w:pPr>
            <w:r w:rsidRPr="006F6005">
              <w:rPr>
                <w:sz w:val="22"/>
                <w:szCs w:val="22"/>
              </w:rPr>
              <w:t xml:space="preserve">Реализация, содействие, 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27</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Будет продолжена работа по предоставлению доступных кредитов микрофинансовыми организациями Слюдянского района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28</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Предоставление консультационно-информационных услуг Ассоциацией НП «Центр содействия предпринимательству Слюдянского района»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bl>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ab/>
      </w:r>
    </w:p>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Таким образом, предприятиям малого и среднего предпринимательства  на среднесрочной и долгосрочной перспективе отдается одна из важнейших ролей в развитии экономики территории, субъекта и всей страны.</w:t>
      </w:r>
    </w:p>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Одним из ключевых направлений развития территории будет реализовываться в рамках развития «зеленой» экономики, обусловленной вхождением большей части территории Слюдянского района в Центральную экологическую зону Байкальской Природной территории.</w:t>
      </w:r>
    </w:p>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Стратегия рассматривается как механизм, который позволит скоординировать действия органов власти всех уровней, представителей предпринимательского сообщества и организаций инфраструктуры поддержки и обеспечить на этой основе соответствие принимаемых мер ожиданиям бизнеса и общества в целом по отношению к созданию благоприятных и комфортных условий для реализации предпринимательского потенциала граждан на пути развития устойчивой «правильной» экономики.</w:t>
      </w:r>
    </w:p>
    <w:p w:rsidR="0090230C" w:rsidRDefault="0090230C" w:rsidP="00E44CD4">
      <w:pPr>
        <w:pStyle w:val="ConsPlusNormal"/>
        <w:spacing w:before="240" w:after="240"/>
        <w:jc w:val="center"/>
        <w:outlineLvl w:val="2"/>
        <w:rPr>
          <w:rFonts w:cs="Courier New"/>
          <w:b/>
        </w:rPr>
      </w:pPr>
      <w:bookmarkStart w:id="29" w:name="_Toc532195869"/>
      <w:r>
        <w:rPr>
          <w:rFonts w:cs="Courier New"/>
          <w:b/>
        </w:rPr>
        <w:t>3.2.1</w:t>
      </w:r>
      <w:r w:rsidR="004A421E">
        <w:rPr>
          <w:rFonts w:cs="Courier New"/>
          <w:b/>
        </w:rPr>
        <w:t>0</w:t>
      </w:r>
      <w:r>
        <w:rPr>
          <w:rFonts w:cs="Courier New"/>
          <w:b/>
        </w:rPr>
        <w:t xml:space="preserve">. </w:t>
      </w:r>
      <w:r w:rsidR="004A421E">
        <w:rPr>
          <w:rFonts w:cs="Courier New"/>
          <w:b/>
        </w:rPr>
        <w:t>И</w:t>
      </w:r>
      <w:r w:rsidRPr="00CF46B4">
        <w:rPr>
          <w:rFonts w:cs="Courier New"/>
          <w:b/>
        </w:rPr>
        <w:t>муществ</w:t>
      </w:r>
      <w:r w:rsidR="004A421E">
        <w:rPr>
          <w:rFonts w:cs="Courier New"/>
          <w:b/>
        </w:rPr>
        <w:t>о</w:t>
      </w:r>
      <w:bookmarkEnd w:id="29"/>
    </w:p>
    <w:p w:rsidR="0090230C" w:rsidRDefault="0090230C" w:rsidP="0090230C">
      <w:pPr>
        <w:ind w:firstLine="708"/>
        <w:jc w:val="both"/>
        <w:rPr>
          <w:sz w:val="24"/>
          <w:szCs w:val="24"/>
        </w:rPr>
      </w:pPr>
      <w:r w:rsidRPr="00CF66C0">
        <w:rPr>
          <w:sz w:val="24"/>
          <w:szCs w:val="24"/>
        </w:rPr>
        <w:t>По состоянию на 01.01.2018</w:t>
      </w:r>
      <w:r>
        <w:rPr>
          <w:sz w:val="24"/>
          <w:szCs w:val="24"/>
        </w:rPr>
        <w:t xml:space="preserve"> </w:t>
      </w:r>
      <w:r w:rsidRPr="00CF66C0">
        <w:rPr>
          <w:sz w:val="24"/>
          <w:szCs w:val="24"/>
        </w:rPr>
        <w:t>г. в Реестр муниципального имущества муниципального образования Слюдянский район включено:</w:t>
      </w:r>
    </w:p>
    <w:p w:rsidR="0090230C" w:rsidRDefault="0090230C" w:rsidP="0090230C">
      <w:pPr>
        <w:ind w:firstLine="708"/>
        <w:jc w:val="both"/>
        <w:rPr>
          <w:sz w:val="24"/>
          <w:szCs w:val="24"/>
        </w:rPr>
      </w:pPr>
      <w:r w:rsidRPr="00CF66C0">
        <w:rPr>
          <w:sz w:val="24"/>
          <w:szCs w:val="24"/>
        </w:rPr>
        <w:t>Раздел 1 «Сведения о муниципальном недвижимом имуществе» подраздел «Объекты нежилого фонда» - 235 объектов недвижимости; подраздел «Объекты жилищного фонда» - 301 объект недвижимости, подраздел «Земельные участки» - 159 участков.</w:t>
      </w:r>
    </w:p>
    <w:p w:rsidR="0090230C" w:rsidRPr="00CF66C0" w:rsidRDefault="0090230C" w:rsidP="0090230C">
      <w:pPr>
        <w:ind w:firstLine="708"/>
        <w:jc w:val="both"/>
        <w:rPr>
          <w:sz w:val="24"/>
          <w:szCs w:val="24"/>
        </w:rPr>
      </w:pPr>
      <w:r w:rsidRPr="00CF66C0">
        <w:rPr>
          <w:sz w:val="24"/>
          <w:szCs w:val="24"/>
        </w:rPr>
        <w:t>Раздел 2 «Сведения о муниципальном движимом имуществе» - 32 единицы автотранспорта.</w:t>
      </w:r>
    </w:p>
    <w:p w:rsidR="0090230C" w:rsidRDefault="0090230C" w:rsidP="0090230C">
      <w:pPr>
        <w:ind w:firstLine="709"/>
        <w:jc w:val="both"/>
        <w:rPr>
          <w:sz w:val="24"/>
          <w:szCs w:val="24"/>
        </w:rPr>
      </w:pPr>
      <w:r w:rsidRPr="00CF66C0">
        <w:rPr>
          <w:sz w:val="24"/>
          <w:szCs w:val="24"/>
        </w:rPr>
        <w:t xml:space="preserve">Раздел 3 «Сведения о муниципальных унитарных предприятиях и муниципальных учреждениях» - 44 учреждения; 1 муниципальное унитарное предприятие  (недействующее) МУП АТП «Автовнештранс». </w:t>
      </w:r>
    </w:p>
    <w:p w:rsidR="0090230C" w:rsidRDefault="0090230C" w:rsidP="0090230C">
      <w:pPr>
        <w:pStyle w:val="ConsPlusNormal"/>
        <w:shd w:val="clear" w:color="auto" w:fill="FFFFFF" w:themeFill="background1"/>
        <w:jc w:val="center"/>
        <w:rPr>
          <w:rFonts w:cs="Courier New"/>
        </w:rPr>
      </w:pPr>
      <w:r w:rsidRPr="00B62258">
        <w:rPr>
          <w:rFonts w:eastAsia="Times New Roman"/>
          <w:noProof/>
          <w:sz w:val="18"/>
          <w:szCs w:val="18"/>
          <w:lang w:eastAsia="ru-RU"/>
        </w:rPr>
        <w:lastRenderedPageBreak/>
        <w:drawing>
          <wp:inline distT="0" distB="0" distL="0" distR="0" wp14:anchorId="52A92BB6" wp14:editId="3EFED669">
            <wp:extent cx="5381625" cy="23050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0230C" w:rsidRDefault="0090230C" w:rsidP="0090230C">
      <w:pPr>
        <w:pStyle w:val="ConsPlusNormal"/>
        <w:shd w:val="clear" w:color="auto" w:fill="FFFFFF" w:themeFill="background1"/>
        <w:spacing w:before="240"/>
        <w:ind w:firstLine="708"/>
        <w:jc w:val="both"/>
        <w:rPr>
          <w:rFonts w:cs="Courier New"/>
        </w:rPr>
      </w:pPr>
      <w:r w:rsidRPr="00380721">
        <w:rPr>
          <w:rFonts w:cs="Courier New"/>
        </w:rPr>
        <w:t>За период 2017 год, 9 месяцев 2018 года количество арендаторов муниципального имущества составило 24 и 23 соответственно. Д</w:t>
      </w:r>
      <w:r>
        <w:rPr>
          <w:rFonts w:cs="Courier New"/>
        </w:rPr>
        <w:t xml:space="preserve">оход бюджета муниципального района от сдачи имущества в аренду составил в 2017 году - 2 280,1 тыс. руб., за 9 месяцев 2018 года – 1 628,3 тыс. руб. </w:t>
      </w:r>
    </w:p>
    <w:p w:rsidR="0090230C" w:rsidRPr="00012814" w:rsidRDefault="0090230C" w:rsidP="0090230C">
      <w:pPr>
        <w:pStyle w:val="ConsPlusNormal"/>
        <w:ind w:firstLine="708"/>
        <w:jc w:val="both"/>
      </w:pPr>
      <w:r>
        <w:t>Количество объектов недвижимости, подлежащие сдачи в аренду, а также д</w:t>
      </w:r>
      <w:r w:rsidRPr="00012814">
        <w:t xml:space="preserve">оходы от сдачи в аренду муниципального имущества в последующие периоды могут сократиться, в связи с тем, что с 3 июля 2018 года </w:t>
      </w:r>
      <w:r>
        <w:t xml:space="preserve">вступили в действие </w:t>
      </w:r>
      <w:r w:rsidRPr="00012814">
        <w:t xml:space="preserve">изменения в Федеральный закон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согласно которым не ограничен срок подачи </w:t>
      </w:r>
      <w:r>
        <w:t>субъектами малого и среднего предпринимательства заявлений</w:t>
      </w:r>
      <w:r w:rsidRPr="00012814">
        <w:t xml:space="preserve"> о реализации преимущественного права на приобретение арендуемого имущества</w:t>
      </w:r>
      <w:r>
        <w:t>.</w:t>
      </w:r>
    </w:p>
    <w:p w:rsidR="0090230C" w:rsidRPr="000124AB" w:rsidRDefault="0090230C" w:rsidP="0090230C">
      <w:pPr>
        <w:pStyle w:val="ConsPlusNormal"/>
        <w:shd w:val="clear" w:color="auto" w:fill="FFFFFF" w:themeFill="background1"/>
        <w:ind w:firstLine="708"/>
        <w:jc w:val="both"/>
        <w:rPr>
          <w:rFonts w:cs="Courier New"/>
        </w:rPr>
      </w:pPr>
      <w:r w:rsidRPr="00E131FC">
        <w:rPr>
          <w:rFonts w:cs="Courier New"/>
        </w:rPr>
        <w:t>От продажи муниципаль</w:t>
      </w:r>
      <w:r>
        <w:rPr>
          <w:rFonts w:cs="Courier New"/>
        </w:rPr>
        <w:t>ного имущества получены доходы</w:t>
      </w:r>
      <w:r w:rsidRPr="00E131FC">
        <w:rPr>
          <w:rFonts w:cs="Courier New"/>
        </w:rPr>
        <w:t xml:space="preserve"> в 2017 году </w:t>
      </w:r>
      <w:r w:rsidRPr="00E131FC">
        <w:t>в размере 71,1 тыс. руб.</w:t>
      </w:r>
      <w:r>
        <w:t xml:space="preserve"> (без НДС)</w:t>
      </w:r>
      <w:r w:rsidRPr="00E131FC">
        <w:t xml:space="preserve"> в результате </w:t>
      </w:r>
      <w:r>
        <w:t>продажи н</w:t>
      </w:r>
      <w:r w:rsidRPr="00E131FC">
        <w:t>ежило</w:t>
      </w:r>
      <w:r>
        <w:t>го помещения</w:t>
      </w:r>
      <w:r w:rsidRPr="00E131FC">
        <w:t xml:space="preserve"> № 101, находяще</w:t>
      </w:r>
      <w:r>
        <w:t>го</w:t>
      </w:r>
      <w:r w:rsidRPr="00E131FC">
        <w:t>ся на 1-м этаже трехэтажного кирпичного жилого дома, общей площ</w:t>
      </w:r>
      <w:r>
        <w:t>адью 148,90 кв. м., расположенного</w:t>
      </w:r>
      <w:r w:rsidRPr="00E131FC">
        <w:t xml:space="preserve"> по адресу: Иркутская область, Слюдянский район, пос. ж/д ст Ангасолка, ул. Заводская, д.7. </w:t>
      </w:r>
    </w:p>
    <w:p w:rsidR="0090230C" w:rsidRPr="00E131FC" w:rsidRDefault="0090230C" w:rsidP="0090230C">
      <w:pPr>
        <w:shd w:val="clear" w:color="auto" w:fill="FFFFFF" w:themeFill="background1"/>
        <w:ind w:firstLine="708"/>
        <w:jc w:val="both"/>
        <w:rPr>
          <w:sz w:val="24"/>
          <w:szCs w:val="24"/>
        </w:rPr>
      </w:pPr>
      <w:r w:rsidRPr="00E131FC">
        <w:rPr>
          <w:sz w:val="24"/>
          <w:szCs w:val="24"/>
        </w:rPr>
        <w:t>Продажа нежилого помещения осуществлялась в соответствии с  Федеральным законом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(преимущественное право выкупа арендованного имущества арендатором).</w:t>
      </w:r>
      <w:r>
        <w:rPr>
          <w:sz w:val="24"/>
          <w:szCs w:val="24"/>
        </w:rPr>
        <w:t xml:space="preserve"> </w:t>
      </w:r>
      <w:r w:rsidRPr="00E131FC">
        <w:rPr>
          <w:sz w:val="24"/>
          <w:szCs w:val="24"/>
        </w:rPr>
        <w:t>Рыночная стоимость права собственности (продажи) нежилого помещения составила 405</w:t>
      </w:r>
      <w:r>
        <w:rPr>
          <w:sz w:val="24"/>
          <w:szCs w:val="24"/>
        </w:rPr>
        <w:t xml:space="preserve">,0 тыс. </w:t>
      </w:r>
      <w:r w:rsidRPr="00E131FC">
        <w:rPr>
          <w:sz w:val="24"/>
          <w:szCs w:val="24"/>
        </w:rPr>
        <w:t>руб</w:t>
      </w:r>
      <w:r>
        <w:rPr>
          <w:sz w:val="24"/>
          <w:szCs w:val="24"/>
        </w:rPr>
        <w:t xml:space="preserve">. (без НДС). </w:t>
      </w:r>
      <w:r w:rsidRPr="00E131FC">
        <w:rPr>
          <w:sz w:val="24"/>
          <w:szCs w:val="24"/>
        </w:rPr>
        <w:t>Договор купли-продажи заключен с ИП Аржитовой Р.М. 27.03.2017г., с рассрочкой платежа сроком на пять лет (60 месяцев).</w:t>
      </w:r>
    </w:p>
    <w:p w:rsidR="0090230C" w:rsidRDefault="0090230C" w:rsidP="0090230C">
      <w:pPr>
        <w:pStyle w:val="ConsPlusNormal"/>
        <w:shd w:val="clear" w:color="auto" w:fill="FFFFFF" w:themeFill="background1"/>
        <w:ind w:firstLine="708"/>
        <w:jc w:val="both"/>
        <w:rPr>
          <w:rFonts w:cs="Courier New"/>
        </w:rPr>
      </w:pPr>
      <w:r>
        <w:rPr>
          <w:rFonts w:cs="Courier New"/>
        </w:rPr>
        <w:t>Не состоялись аукционы (по причине отсутствия заявок):</w:t>
      </w:r>
    </w:p>
    <w:p w:rsidR="0090230C" w:rsidRDefault="0090230C" w:rsidP="0090230C">
      <w:pPr>
        <w:pStyle w:val="ConsPlusNormal"/>
        <w:shd w:val="clear" w:color="auto" w:fill="FFFFFF" w:themeFill="background1"/>
        <w:ind w:firstLine="708"/>
        <w:jc w:val="both"/>
        <w:rPr>
          <w:rFonts w:cs="Courier New"/>
        </w:rPr>
      </w:pPr>
      <w:r>
        <w:rPr>
          <w:rFonts w:cs="Courier New"/>
        </w:rPr>
        <w:t xml:space="preserve">1. по продаже нежилого двухэтажного здания, общей площадью 982,6 кв.м., расположенного по адресу: Иркутская область, г.Слюдянка, ул.Ленина, 119, начальная цена –  </w:t>
      </w:r>
      <w:r>
        <w:t xml:space="preserve">5 289 </w:t>
      </w:r>
      <w:r>
        <w:rPr>
          <w:rFonts w:cs="Courier New"/>
        </w:rPr>
        <w:t>тыс. руб.;</w:t>
      </w:r>
    </w:p>
    <w:p w:rsidR="0090230C" w:rsidRPr="00CF46B4" w:rsidRDefault="0090230C" w:rsidP="0090230C">
      <w:pPr>
        <w:pStyle w:val="ConsPlusNormal"/>
        <w:shd w:val="clear" w:color="auto" w:fill="FFFFFF" w:themeFill="background1"/>
        <w:ind w:firstLine="708"/>
        <w:jc w:val="both"/>
        <w:rPr>
          <w:rFonts w:cs="Courier New"/>
        </w:rPr>
      </w:pPr>
      <w:r>
        <w:rPr>
          <w:rFonts w:cs="Courier New"/>
        </w:rPr>
        <w:t>2. по продаже одноэтажного нежилого здания общей площадью 295,4 кв.м., расположенного по адресу: Иркутская область, г.Слюдянка, ул.Слюдянских Красногрвадейцев, д.52, начальная цена – 1 520 тыс. руб.</w:t>
      </w:r>
    </w:p>
    <w:p w:rsidR="0090230C" w:rsidRDefault="0090230C" w:rsidP="0090230C">
      <w:pPr>
        <w:shd w:val="clear" w:color="auto" w:fill="FFFFFF" w:themeFill="background1"/>
        <w:ind w:firstLine="708"/>
        <w:jc w:val="both"/>
        <w:rPr>
          <w:sz w:val="24"/>
          <w:szCs w:val="24"/>
        </w:rPr>
      </w:pPr>
      <w:r w:rsidRPr="00380721">
        <w:rPr>
          <w:rFonts w:cs="Courier New"/>
          <w:sz w:val="24"/>
          <w:szCs w:val="24"/>
        </w:rPr>
        <w:t xml:space="preserve">- за 9 месяцев 2018 года </w:t>
      </w:r>
      <w:r>
        <w:rPr>
          <w:rFonts w:cs="Courier New"/>
          <w:sz w:val="24"/>
          <w:szCs w:val="24"/>
        </w:rPr>
        <w:t xml:space="preserve">в размере </w:t>
      </w:r>
      <w:r w:rsidRPr="00380721">
        <w:rPr>
          <w:sz w:val="24"/>
          <w:szCs w:val="24"/>
        </w:rPr>
        <w:t>4 454,5 тыс. руб.</w:t>
      </w:r>
      <w:r>
        <w:rPr>
          <w:sz w:val="24"/>
          <w:szCs w:val="24"/>
        </w:rPr>
        <w:t xml:space="preserve"> в результате поступления платежей от </w:t>
      </w:r>
      <w:r w:rsidRPr="00E131FC">
        <w:rPr>
          <w:sz w:val="24"/>
          <w:szCs w:val="24"/>
        </w:rPr>
        <w:t xml:space="preserve">ИП Аржитовой Р.М. </w:t>
      </w:r>
      <w:r>
        <w:rPr>
          <w:sz w:val="24"/>
          <w:szCs w:val="24"/>
        </w:rPr>
        <w:t xml:space="preserve">по договору купли-продажи от </w:t>
      </w:r>
      <w:r w:rsidRPr="00E131FC">
        <w:rPr>
          <w:sz w:val="24"/>
          <w:szCs w:val="24"/>
        </w:rPr>
        <w:t>27.03.2017г.</w:t>
      </w:r>
      <w:r>
        <w:rPr>
          <w:sz w:val="24"/>
          <w:szCs w:val="24"/>
        </w:rPr>
        <w:t xml:space="preserve"> в сумме </w:t>
      </w:r>
      <w:r>
        <w:rPr>
          <w:sz w:val="24"/>
          <w:szCs w:val="24"/>
        </w:rPr>
        <w:lastRenderedPageBreak/>
        <w:t xml:space="preserve">69,43 тыс. руб. (без НДС), и 4 385,07 тыс. руб. (без НДС) от </w:t>
      </w:r>
      <w:r w:rsidRPr="00CC098D">
        <w:rPr>
          <w:sz w:val="24"/>
          <w:szCs w:val="24"/>
        </w:rPr>
        <w:t xml:space="preserve">продажи </w:t>
      </w:r>
      <w:r>
        <w:rPr>
          <w:sz w:val="24"/>
          <w:szCs w:val="24"/>
        </w:rPr>
        <w:t>н</w:t>
      </w:r>
      <w:r w:rsidRPr="00CC098D">
        <w:rPr>
          <w:sz w:val="24"/>
          <w:szCs w:val="24"/>
        </w:rPr>
        <w:t>ежило</w:t>
      </w:r>
      <w:r>
        <w:rPr>
          <w:sz w:val="24"/>
          <w:szCs w:val="24"/>
        </w:rPr>
        <w:t>го</w:t>
      </w:r>
      <w:r w:rsidRPr="00CC098D">
        <w:rPr>
          <w:sz w:val="24"/>
          <w:szCs w:val="24"/>
        </w:rPr>
        <w:t xml:space="preserve"> одноэтажно</w:t>
      </w:r>
      <w:r>
        <w:rPr>
          <w:sz w:val="24"/>
          <w:szCs w:val="24"/>
        </w:rPr>
        <w:t>го</w:t>
      </w:r>
      <w:r w:rsidRPr="00CC098D">
        <w:rPr>
          <w:sz w:val="24"/>
          <w:szCs w:val="24"/>
        </w:rPr>
        <w:t xml:space="preserve"> кирпично</w:t>
      </w:r>
      <w:r>
        <w:rPr>
          <w:sz w:val="24"/>
          <w:szCs w:val="24"/>
        </w:rPr>
        <w:t>го</w:t>
      </w:r>
      <w:r w:rsidRPr="00CC098D">
        <w:rPr>
          <w:sz w:val="24"/>
          <w:szCs w:val="24"/>
        </w:rPr>
        <w:t xml:space="preserve"> здани</w:t>
      </w:r>
      <w:r>
        <w:rPr>
          <w:sz w:val="24"/>
          <w:szCs w:val="24"/>
        </w:rPr>
        <w:t xml:space="preserve">я </w:t>
      </w:r>
      <w:r w:rsidRPr="00CC098D">
        <w:rPr>
          <w:sz w:val="24"/>
          <w:szCs w:val="24"/>
        </w:rPr>
        <w:t>общей площадью 617,20 кв. м., с подвалом площадью 49,80 кв. м., расположенно</w:t>
      </w:r>
      <w:r>
        <w:rPr>
          <w:sz w:val="24"/>
          <w:szCs w:val="24"/>
        </w:rPr>
        <w:t>го</w:t>
      </w:r>
      <w:r w:rsidRPr="00CC098D">
        <w:rPr>
          <w:sz w:val="24"/>
          <w:szCs w:val="24"/>
        </w:rPr>
        <w:t xml:space="preserve"> по адресу: Иркутская область, г. Слюдянка, ул. Ленина, д.63</w:t>
      </w:r>
      <w:r>
        <w:rPr>
          <w:sz w:val="24"/>
          <w:szCs w:val="24"/>
        </w:rPr>
        <w:t xml:space="preserve"> (начальная цена аукциона – 5 093,0 тыс. руб. (с НДС)</w:t>
      </w:r>
      <w:r w:rsidRPr="00CC098D">
        <w:rPr>
          <w:sz w:val="24"/>
          <w:szCs w:val="24"/>
        </w:rPr>
        <w:t>.</w:t>
      </w:r>
    </w:p>
    <w:p w:rsidR="0090230C" w:rsidRDefault="0090230C" w:rsidP="0090230C">
      <w:pPr>
        <w:pStyle w:val="ConsPlusNormal"/>
        <w:shd w:val="clear" w:color="auto" w:fill="FFFFFF" w:themeFill="background1"/>
        <w:ind w:firstLine="708"/>
        <w:jc w:val="both"/>
      </w:pPr>
      <w:r>
        <w:rPr>
          <w:rFonts w:cs="Courier New"/>
        </w:rPr>
        <w:t>Не состоялся аукцион (по причине отсутствия заявок) по продаже автомобиля ГАЗ-32213 (</w:t>
      </w:r>
      <w:r>
        <w:t>начальная цена аукциона – 58,0 тыс. руб.).</w:t>
      </w:r>
    </w:p>
    <w:p w:rsidR="0090230C" w:rsidRPr="00D82F07" w:rsidRDefault="0090230C" w:rsidP="0090230C">
      <w:pPr>
        <w:shd w:val="clear" w:color="auto" w:fill="FFFFFF" w:themeFill="background1"/>
        <w:overflowPunct w:val="0"/>
        <w:autoSpaceDE w:val="0"/>
        <w:autoSpaceDN w:val="0"/>
        <w:adjustRightInd w:val="0"/>
        <w:ind w:firstLine="708"/>
        <w:jc w:val="both"/>
        <w:rPr>
          <w:sz w:val="24"/>
          <w:szCs w:val="24"/>
        </w:rPr>
      </w:pPr>
      <w:r w:rsidRPr="00D82F07">
        <w:rPr>
          <w:sz w:val="24"/>
          <w:szCs w:val="24"/>
        </w:rPr>
        <w:t xml:space="preserve">В собственности муниципального образования Слюдянский район находятся нежилые здания, которые в </w:t>
      </w:r>
      <w:r>
        <w:rPr>
          <w:sz w:val="24"/>
          <w:szCs w:val="24"/>
        </w:rPr>
        <w:t>настоящее время не используются.</w:t>
      </w:r>
    </w:p>
    <w:p w:rsidR="0090230C" w:rsidRDefault="0090230C" w:rsidP="0090230C">
      <w:pPr>
        <w:shd w:val="clear" w:color="auto" w:fill="FFFFFF" w:themeFill="background1"/>
        <w:overflowPunct w:val="0"/>
        <w:autoSpaceDE w:val="0"/>
        <w:autoSpaceDN w:val="0"/>
        <w:adjustRightInd w:val="0"/>
        <w:jc w:val="both"/>
        <w:rPr>
          <w:sz w:val="24"/>
          <w:szCs w:val="24"/>
        </w:rPr>
      </w:pPr>
      <w:r w:rsidRPr="00D82F07">
        <w:rPr>
          <w:sz w:val="24"/>
          <w:szCs w:val="24"/>
        </w:rPr>
        <w:tab/>
      </w:r>
      <w:r>
        <w:rPr>
          <w:sz w:val="24"/>
          <w:szCs w:val="24"/>
        </w:rPr>
        <w:t xml:space="preserve">Так, имеется нежилое здание площадью 643 кв.м., расположенное по адресу: г. Слюдянка, ул. Карбышева, 8 (бывший военкомат), здание расположено на земельном участке (кадастровый номер </w:t>
      </w:r>
      <w:r w:rsidRPr="004D5B6C">
        <w:rPr>
          <w:sz w:val="24"/>
          <w:szCs w:val="24"/>
        </w:rPr>
        <w:t>38:25:010128:352</w:t>
      </w:r>
      <w:r>
        <w:rPr>
          <w:sz w:val="24"/>
          <w:szCs w:val="24"/>
        </w:rPr>
        <w:t xml:space="preserve">) площадью </w:t>
      </w:r>
      <w:r w:rsidRPr="004D5B6C">
        <w:rPr>
          <w:sz w:val="24"/>
          <w:szCs w:val="24"/>
        </w:rPr>
        <w:t>3674</w:t>
      </w:r>
      <w:r>
        <w:rPr>
          <w:sz w:val="24"/>
          <w:szCs w:val="24"/>
        </w:rPr>
        <w:t xml:space="preserve"> кв.м., являющемся собственностью </w:t>
      </w:r>
      <w:r w:rsidRPr="00D82F07">
        <w:rPr>
          <w:sz w:val="24"/>
          <w:szCs w:val="24"/>
        </w:rPr>
        <w:t>муниципального образования Слюдянский рай</w:t>
      </w:r>
      <w:r>
        <w:rPr>
          <w:sz w:val="24"/>
          <w:szCs w:val="24"/>
        </w:rPr>
        <w:t>он. Согласно техническому заключению по результатам обследования 00771/18-ТО данное з</w:t>
      </w:r>
      <w:r w:rsidRPr="00D82F07">
        <w:rPr>
          <w:sz w:val="24"/>
          <w:szCs w:val="24"/>
        </w:rPr>
        <w:t>дани</w:t>
      </w:r>
      <w:r>
        <w:rPr>
          <w:sz w:val="24"/>
          <w:szCs w:val="24"/>
        </w:rPr>
        <w:t>е оценивается как аварийное.</w:t>
      </w:r>
    </w:p>
    <w:p w:rsidR="0090230C" w:rsidRDefault="0090230C" w:rsidP="0090230C">
      <w:pPr>
        <w:shd w:val="clear" w:color="auto" w:fill="FFFFFF" w:themeFill="background1"/>
        <w:overflowPunct w:val="0"/>
        <w:autoSpaceDE w:val="0"/>
        <w:autoSpaceDN w:val="0"/>
        <w:adjustRightInd w:val="0"/>
        <w:ind w:firstLine="709"/>
        <w:jc w:val="both"/>
        <w:rPr>
          <w:sz w:val="24"/>
          <w:szCs w:val="24"/>
        </w:rPr>
      </w:pPr>
      <w:r>
        <w:rPr>
          <w:sz w:val="24"/>
          <w:szCs w:val="24"/>
        </w:rPr>
        <w:t>Также в собственности района находятся следующие объекты:</w:t>
      </w:r>
    </w:p>
    <w:p w:rsidR="0090230C" w:rsidRDefault="0090230C" w:rsidP="0090230C">
      <w:pPr>
        <w:shd w:val="clear" w:color="auto" w:fill="FFFFFF" w:themeFill="background1"/>
        <w:overflowPunct w:val="0"/>
        <w:autoSpaceDE w:val="0"/>
        <w:autoSpaceDN w:val="0"/>
        <w:adjustRightInd w:val="0"/>
        <w:ind w:firstLine="709"/>
        <w:jc w:val="both"/>
        <w:rPr>
          <w:sz w:val="24"/>
          <w:szCs w:val="24"/>
        </w:rPr>
      </w:pPr>
      <w:r>
        <w:rPr>
          <w:sz w:val="24"/>
          <w:szCs w:val="24"/>
        </w:rPr>
        <w:t>-</w:t>
      </w:r>
      <w:r w:rsidRPr="00D82F07">
        <w:rPr>
          <w:sz w:val="24"/>
          <w:szCs w:val="24"/>
        </w:rPr>
        <w:t xml:space="preserve"> нежилое здание площадью 295,4 кв.м., расположен</w:t>
      </w:r>
      <w:r>
        <w:rPr>
          <w:sz w:val="24"/>
          <w:szCs w:val="24"/>
        </w:rPr>
        <w:t>н</w:t>
      </w:r>
      <w:r w:rsidRPr="00D82F07">
        <w:rPr>
          <w:sz w:val="24"/>
          <w:szCs w:val="24"/>
        </w:rPr>
        <w:t>о</w:t>
      </w:r>
      <w:r>
        <w:rPr>
          <w:sz w:val="24"/>
          <w:szCs w:val="24"/>
        </w:rPr>
        <w:t>е</w:t>
      </w:r>
      <w:r w:rsidRPr="00D82F07">
        <w:rPr>
          <w:sz w:val="24"/>
          <w:szCs w:val="24"/>
        </w:rPr>
        <w:t xml:space="preserve"> по адресу: г. Слюдянка, ул. Слюдянских Красногвардейцев, 52</w:t>
      </w:r>
      <w:r>
        <w:rPr>
          <w:sz w:val="24"/>
          <w:szCs w:val="24"/>
        </w:rPr>
        <w:t xml:space="preserve"> (бывшая детская поликлиника), здание расположено на земельном участке (кадастровый номер </w:t>
      </w:r>
      <w:r w:rsidRPr="004D5B6C">
        <w:rPr>
          <w:sz w:val="24"/>
          <w:szCs w:val="24"/>
        </w:rPr>
        <w:t>38:25:010116:48</w:t>
      </w:r>
      <w:r>
        <w:rPr>
          <w:sz w:val="24"/>
          <w:szCs w:val="24"/>
        </w:rPr>
        <w:t xml:space="preserve">) площадью 1900 кв.м., являющемся собственностью </w:t>
      </w:r>
      <w:r w:rsidRPr="00D82F07">
        <w:rPr>
          <w:sz w:val="24"/>
          <w:szCs w:val="24"/>
        </w:rPr>
        <w:t>муниципального образования Слюдянский рай</w:t>
      </w:r>
      <w:r>
        <w:rPr>
          <w:sz w:val="24"/>
          <w:szCs w:val="24"/>
        </w:rPr>
        <w:t>он</w:t>
      </w:r>
    </w:p>
    <w:p w:rsidR="0090230C" w:rsidRDefault="0090230C" w:rsidP="0090230C">
      <w:pPr>
        <w:shd w:val="clear" w:color="auto" w:fill="FFFFFF" w:themeFill="background1"/>
        <w:overflowPunct w:val="0"/>
        <w:autoSpaceDE w:val="0"/>
        <w:autoSpaceDN w:val="0"/>
        <w:adjustRightInd w:val="0"/>
        <w:ind w:firstLine="709"/>
        <w:jc w:val="both"/>
        <w:rPr>
          <w:sz w:val="24"/>
          <w:szCs w:val="24"/>
        </w:rPr>
      </w:pPr>
      <w:r>
        <w:rPr>
          <w:sz w:val="24"/>
          <w:szCs w:val="24"/>
        </w:rPr>
        <w:t xml:space="preserve">- </w:t>
      </w:r>
      <w:r w:rsidRPr="00D82F07">
        <w:rPr>
          <w:sz w:val="24"/>
          <w:szCs w:val="24"/>
        </w:rPr>
        <w:t>нежилое здание площадью 277 кв.м., расположено по адресу: г. Слюдянка, ул. Слюдяная,1А</w:t>
      </w:r>
      <w:r>
        <w:rPr>
          <w:sz w:val="24"/>
          <w:szCs w:val="24"/>
        </w:rPr>
        <w:t xml:space="preserve"> (бывшая баня), земельный участок не сформирован.</w:t>
      </w:r>
    </w:p>
    <w:p w:rsidR="0090230C" w:rsidRPr="00D82F07" w:rsidRDefault="0090230C" w:rsidP="0090230C">
      <w:pPr>
        <w:shd w:val="clear" w:color="auto" w:fill="FFFFFF" w:themeFill="background1"/>
        <w:overflowPunct w:val="0"/>
        <w:autoSpaceDE w:val="0"/>
        <w:autoSpaceDN w:val="0"/>
        <w:adjustRightInd w:val="0"/>
        <w:ind w:firstLine="708"/>
        <w:jc w:val="both"/>
        <w:rPr>
          <w:sz w:val="24"/>
          <w:szCs w:val="24"/>
        </w:rPr>
      </w:pPr>
      <w:r w:rsidRPr="00D82F07">
        <w:rPr>
          <w:sz w:val="24"/>
          <w:szCs w:val="24"/>
        </w:rPr>
        <w:t>Здания требуют проведения капитального ремонта, после чего могут быть использованы для реализации инвестиционных проектов по развитию туризма или создания производств (направление использования объектов необходимо отработать с заинтересованными инвесторами</w:t>
      </w:r>
      <w:r>
        <w:rPr>
          <w:sz w:val="24"/>
          <w:szCs w:val="24"/>
        </w:rPr>
        <w:t>). Данные объекты включены в инвестиционные площадки района.</w:t>
      </w:r>
    </w:p>
    <w:p w:rsidR="0090230C" w:rsidRDefault="0090230C" w:rsidP="0090230C">
      <w:pPr>
        <w:shd w:val="clear" w:color="auto" w:fill="FFFFFF" w:themeFill="background1"/>
        <w:overflowPunct w:val="0"/>
        <w:autoSpaceDE w:val="0"/>
        <w:autoSpaceDN w:val="0"/>
        <w:adjustRightInd w:val="0"/>
        <w:jc w:val="both"/>
        <w:rPr>
          <w:rFonts w:cs="Courier New"/>
        </w:rPr>
      </w:pPr>
      <w:r>
        <w:rPr>
          <w:sz w:val="24"/>
          <w:szCs w:val="24"/>
        </w:rPr>
        <w:tab/>
      </w:r>
    </w:p>
    <w:p w:rsidR="00197DB2" w:rsidRPr="00BF3BCA" w:rsidRDefault="00197DB2" w:rsidP="00E44CD4">
      <w:pPr>
        <w:pStyle w:val="ConsPlusNormal"/>
        <w:spacing w:before="120" w:after="120"/>
        <w:jc w:val="center"/>
        <w:outlineLvl w:val="2"/>
        <w:rPr>
          <w:rFonts w:cs="Courier New"/>
          <w:b/>
        </w:rPr>
      </w:pPr>
      <w:bookmarkStart w:id="30" w:name="_Toc532195870"/>
      <w:r w:rsidRPr="00BF3BCA">
        <w:rPr>
          <w:rFonts w:cs="Courier New"/>
          <w:b/>
        </w:rPr>
        <w:t>3.2.1</w:t>
      </w:r>
      <w:r w:rsidR="004A421E">
        <w:rPr>
          <w:rFonts w:cs="Courier New"/>
          <w:b/>
        </w:rPr>
        <w:t>1.</w:t>
      </w:r>
      <w:r w:rsidRPr="00BF3BCA">
        <w:rPr>
          <w:rFonts w:cs="Courier New"/>
          <w:b/>
        </w:rPr>
        <w:t xml:space="preserve"> </w:t>
      </w:r>
      <w:r w:rsidR="00560BE5" w:rsidRPr="00BF3BCA">
        <w:rPr>
          <w:rFonts w:cs="Courier New"/>
          <w:b/>
        </w:rPr>
        <w:t>О</w:t>
      </w:r>
      <w:r w:rsidRPr="00BF3BCA">
        <w:rPr>
          <w:rFonts w:cs="Courier New"/>
          <w:b/>
        </w:rPr>
        <w:t>ценка текущих инвестиций в развитие экономики и социальной сферы муниципального образования.</w:t>
      </w:r>
      <w:bookmarkEnd w:id="30"/>
    </w:p>
    <w:p w:rsidR="00E50642" w:rsidRDefault="00E50642" w:rsidP="00E44CD4">
      <w:pPr>
        <w:spacing w:after="240"/>
        <w:ind w:firstLine="709"/>
        <w:jc w:val="both"/>
        <w:rPr>
          <w:sz w:val="24"/>
          <w:szCs w:val="24"/>
        </w:rPr>
      </w:pPr>
      <w:r>
        <w:rPr>
          <w:sz w:val="24"/>
          <w:szCs w:val="24"/>
        </w:rPr>
        <w:t>Инвестиции без субъектов малого предпринимательства начиная с 2015 года показывают колоссальное падение, так, в 2015-2016 года по отношению к 2014 году инвестиции снизились в 2,5 раза (или на 60%), а в 2017 году в 10 раз (или на 90% к 2014 году). В 2018 году инвестиции прогнозируются на уровне 2017 года и предположительно составят 179,486 млн. рублей.</w:t>
      </w:r>
    </w:p>
    <w:p w:rsidR="00E50642" w:rsidRDefault="00E50642" w:rsidP="00E50642">
      <w:pPr>
        <w:jc w:val="center"/>
        <w:rPr>
          <w:sz w:val="24"/>
          <w:szCs w:val="24"/>
        </w:rPr>
      </w:pPr>
      <w:r>
        <w:rPr>
          <w:noProof/>
        </w:rPr>
        <w:lastRenderedPageBreak/>
        <w:drawing>
          <wp:inline distT="0" distB="0" distL="0" distR="0" wp14:anchorId="51744632" wp14:editId="74B5D403">
            <wp:extent cx="4580255" cy="3379470"/>
            <wp:effectExtent l="0" t="0" r="10795" b="1143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50642" w:rsidRDefault="00E50642" w:rsidP="00E44CD4">
      <w:pPr>
        <w:spacing w:before="240" w:after="240"/>
        <w:ind w:firstLine="709"/>
        <w:jc w:val="both"/>
        <w:rPr>
          <w:sz w:val="24"/>
          <w:szCs w:val="24"/>
        </w:rPr>
      </w:pPr>
      <w:r>
        <w:rPr>
          <w:sz w:val="24"/>
          <w:szCs w:val="24"/>
        </w:rPr>
        <w:t>За 9 месяцев 2018 года, согласно данных Росстат инвестиции без субъектов малого предпринимательства составили 169,334 млн. рублей, из которых 67,8% - собственные средства хозяйствующих субъектов, а 32,2% - привлеченные из различных источников. Наибольший удельный вес привлеченных инвестиций приходится на бюджетные средства (76%). На втором месте кредиты банков (14%).</w:t>
      </w:r>
    </w:p>
    <w:p w:rsidR="00E50642" w:rsidRDefault="00E50642" w:rsidP="00E50642">
      <w:pPr>
        <w:jc w:val="center"/>
        <w:rPr>
          <w:sz w:val="24"/>
          <w:szCs w:val="24"/>
        </w:rPr>
      </w:pPr>
      <w:r>
        <w:rPr>
          <w:noProof/>
        </w:rPr>
        <w:drawing>
          <wp:inline distT="0" distB="0" distL="0" distR="0" wp14:anchorId="7E936DD9" wp14:editId="78EA1A49">
            <wp:extent cx="5629275" cy="2926080"/>
            <wp:effectExtent l="0" t="0" r="9525" b="2667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50642" w:rsidRDefault="00E50642" w:rsidP="00E50642">
      <w:pPr>
        <w:rPr>
          <w:sz w:val="24"/>
          <w:szCs w:val="24"/>
        </w:rPr>
      </w:pPr>
    </w:p>
    <w:p w:rsidR="00E50642" w:rsidRDefault="00E50642" w:rsidP="00E50642">
      <w:pPr>
        <w:ind w:firstLine="709"/>
        <w:jc w:val="both"/>
        <w:rPr>
          <w:sz w:val="24"/>
          <w:szCs w:val="24"/>
        </w:rPr>
      </w:pPr>
      <w:r>
        <w:rPr>
          <w:sz w:val="24"/>
          <w:szCs w:val="24"/>
        </w:rPr>
        <w:t xml:space="preserve">Согласно видовой структуре инвестиций наибольший удельный вес пришелся на приобретение транспортных средств (41%), на прочие машины и оборудования (30%) и сооружения (26%). </w:t>
      </w:r>
    </w:p>
    <w:p w:rsidR="00E50642" w:rsidRDefault="00E50642" w:rsidP="00E50642">
      <w:pPr>
        <w:jc w:val="center"/>
        <w:rPr>
          <w:sz w:val="24"/>
          <w:szCs w:val="24"/>
        </w:rPr>
      </w:pPr>
      <w:r>
        <w:rPr>
          <w:noProof/>
        </w:rPr>
        <w:lastRenderedPageBreak/>
        <w:drawing>
          <wp:inline distT="0" distB="0" distL="0" distR="0" wp14:anchorId="47FF577C" wp14:editId="29CBF85B">
            <wp:extent cx="5144770" cy="3315970"/>
            <wp:effectExtent l="0" t="0" r="17780" b="1778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50642" w:rsidRDefault="00E50642" w:rsidP="00E44CD4">
      <w:pPr>
        <w:spacing w:before="240"/>
        <w:ind w:firstLine="709"/>
        <w:jc w:val="both"/>
        <w:rPr>
          <w:sz w:val="24"/>
          <w:szCs w:val="24"/>
        </w:rPr>
      </w:pPr>
      <w:r>
        <w:rPr>
          <w:sz w:val="24"/>
          <w:szCs w:val="24"/>
        </w:rPr>
        <w:t>Падение инвестиций в социальной и инфраструктурной сфере за последние 3 года обусловлены в основном внешними факторами, такими как: завершение действия федеральных и государственных программ (переселение из ветхого и аварийного жилья), меняющейся политической обстановкой, нестабильной экономической ситуацией в стране, сокращением/перенос финансирования из федерального и областного бюджета по ряду программ и проектов (социальная сфера, проекты по охране окружающей среды).</w:t>
      </w:r>
    </w:p>
    <w:p w:rsidR="00E50642" w:rsidRDefault="00E50642" w:rsidP="00E50642">
      <w:pPr>
        <w:ind w:firstLine="709"/>
        <w:jc w:val="both"/>
        <w:rPr>
          <w:sz w:val="24"/>
          <w:szCs w:val="24"/>
        </w:rPr>
      </w:pPr>
      <w:r>
        <w:rPr>
          <w:sz w:val="24"/>
          <w:szCs w:val="24"/>
        </w:rPr>
        <w:t>Такая тенденция приводит к ослаблению инвестиционной привлекательности территории Слюдянского района для инвесторов в сфере реализации экономических проектов, а также к появлению и усугублению социальных проблем района.</w:t>
      </w:r>
    </w:p>
    <w:p w:rsidR="00E50642" w:rsidRDefault="00E50642" w:rsidP="00E50642">
      <w:pPr>
        <w:ind w:firstLine="709"/>
        <w:jc w:val="both"/>
        <w:rPr>
          <w:sz w:val="24"/>
          <w:szCs w:val="24"/>
        </w:rPr>
      </w:pPr>
      <w:r>
        <w:rPr>
          <w:sz w:val="24"/>
          <w:szCs w:val="24"/>
        </w:rPr>
        <w:t>Несмотря на спад инвестиций, на территории района за последние пять лет реализованы следующе масштабные проекты:</w:t>
      </w:r>
    </w:p>
    <w:p w:rsidR="00E50642" w:rsidRDefault="00E50642" w:rsidP="00E50642">
      <w:pPr>
        <w:ind w:firstLine="709"/>
        <w:jc w:val="both"/>
        <w:rPr>
          <w:sz w:val="24"/>
          <w:szCs w:val="24"/>
        </w:rPr>
      </w:pPr>
      <w:r>
        <w:rPr>
          <w:sz w:val="24"/>
          <w:szCs w:val="24"/>
        </w:rPr>
        <w:t>- строительство двух детских садов по 110 мест в г.Слюдянка и р.п. Култук;</w:t>
      </w:r>
    </w:p>
    <w:p w:rsidR="00E50642" w:rsidRDefault="00E50642" w:rsidP="00E50642">
      <w:pPr>
        <w:ind w:firstLine="709"/>
        <w:jc w:val="both"/>
        <w:rPr>
          <w:sz w:val="24"/>
          <w:szCs w:val="24"/>
        </w:rPr>
      </w:pPr>
      <w:r>
        <w:rPr>
          <w:sz w:val="24"/>
          <w:szCs w:val="24"/>
        </w:rPr>
        <w:t>- строительство школы на 600 мест в р.п. Култук;</w:t>
      </w:r>
    </w:p>
    <w:p w:rsidR="00E50642" w:rsidRDefault="00E50642" w:rsidP="00E50642">
      <w:pPr>
        <w:ind w:firstLine="709"/>
        <w:jc w:val="both"/>
        <w:rPr>
          <w:sz w:val="24"/>
          <w:szCs w:val="24"/>
        </w:rPr>
      </w:pPr>
      <w:r>
        <w:rPr>
          <w:sz w:val="24"/>
          <w:szCs w:val="24"/>
        </w:rPr>
        <w:t>- строительство I очереди спорткомплекса в г.Слюдянка;</w:t>
      </w:r>
    </w:p>
    <w:p w:rsidR="00E50642" w:rsidRDefault="00E50642" w:rsidP="00E50642">
      <w:pPr>
        <w:ind w:firstLine="709"/>
        <w:jc w:val="both"/>
        <w:rPr>
          <w:sz w:val="24"/>
          <w:szCs w:val="24"/>
        </w:rPr>
      </w:pPr>
      <w:r>
        <w:rPr>
          <w:sz w:val="24"/>
          <w:szCs w:val="24"/>
        </w:rPr>
        <w:t>- строительство автомобильного путепровода через железную дорогу на участке автомобильной дороги  Р-258 «Байкал» км 101+700;</w:t>
      </w:r>
    </w:p>
    <w:p w:rsidR="00E50642" w:rsidRDefault="00E50642" w:rsidP="00E50642">
      <w:pPr>
        <w:ind w:firstLine="709"/>
        <w:jc w:val="both"/>
        <w:rPr>
          <w:sz w:val="24"/>
          <w:szCs w:val="24"/>
        </w:rPr>
      </w:pPr>
      <w:r>
        <w:rPr>
          <w:sz w:val="24"/>
          <w:szCs w:val="24"/>
        </w:rPr>
        <w:t xml:space="preserve">- строительство заводов по розливу воды в п. Сухой ручей ЗАО «Новые промышленные технологии» и в г. Байкальске  ООО «Байкал-Инком», ООО «Озеро Байкал Лун Чуан». </w:t>
      </w:r>
    </w:p>
    <w:p w:rsidR="00E50642" w:rsidRDefault="00E50642" w:rsidP="00E50642">
      <w:pPr>
        <w:ind w:firstLine="709"/>
        <w:jc w:val="both"/>
        <w:rPr>
          <w:sz w:val="24"/>
          <w:szCs w:val="24"/>
        </w:rPr>
      </w:pPr>
      <w:r>
        <w:rPr>
          <w:sz w:val="24"/>
          <w:szCs w:val="24"/>
        </w:rPr>
        <w:t>- строительство домов в г.Слюдянка, г. Байкальск, р.п. Култук для переселенных людей из ветхого и аварийного жилья, а также для молодых специалистов;</w:t>
      </w:r>
    </w:p>
    <w:p w:rsidR="00E50642" w:rsidRDefault="00E50642" w:rsidP="00E50642">
      <w:pPr>
        <w:ind w:firstLine="709"/>
        <w:jc w:val="both"/>
        <w:rPr>
          <w:sz w:val="24"/>
          <w:szCs w:val="24"/>
        </w:rPr>
      </w:pPr>
      <w:r>
        <w:rPr>
          <w:sz w:val="24"/>
          <w:szCs w:val="24"/>
        </w:rPr>
        <w:t>- приобретение автобусов для перевозки пассажиров.</w:t>
      </w:r>
    </w:p>
    <w:p w:rsidR="00E50642" w:rsidRDefault="00E50642" w:rsidP="00E50642">
      <w:pPr>
        <w:ind w:firstLine="709"/>
        <w:jc w:val="both"/>
        <w:rPr>
          <w:sz w:val="24"/>
          <w:szCs w:val="24"/>
        </w:rPr>
      </w:pPr>
      <w:r>
        <w:rPr>
          <w:sz w:val="24"/>
          <w:szCs w:val="24"/>
        </w:rPr>
        <w:t xml:space="preserve">Также инвестиции направлялись на  формирование городской среды, ремонт котельных, ТЭЦ и теплотрассы в Байкальске и Слюдянке, строительство КНС в Байкальске,  содержание и ремонт федеральных автомобильных дорог.  </w:t>
      </w:r>
    </w:p>
    <w:p w:rsidR="00E50642" w:rsidRDefault="00E50642" w:rsidP="00E50642">
      <w:pPr>
        <w:ind w:firstLine="709"/>
        <w:jc w:val="both"/>
        <w:rPr>
          <w:sz w:val="24"/>
          <w:szCs w:val="24"/>
        </w:rPr>
      </w:pPr>
      <w:r>
        <w:rPr>
          <w:sz w:val="24"/>
          <w:szCs w:val="24"/>
        </w:rPr>
        <w:t>На территории Слюдянского района на протяжении ряда лет ведется работа по формированию благоприятных условий для привлечения и реализации инвестиционных проектов.</w:t>
      </w:r>
    </w:p>
    <w:p w:rsidR="00E50642" w:rsidRDefault="00E50642" w:rsidP="00E50642">
      <w:pPr>
        <w:ind w:firstLine="709"/>
        <w:jc w:val="both"/>
        <w:rPr>
          <w:b/>
          <w:sz w:val="24"/>
          <w:szCs w:val="24"/>
        </w:rPr>
      </w:pPr>
      <w:r>
        <w:rPr>
          <w:b/>
          <w:sz w:val="24"/>
          <w:szCs w:val="24"/>
        </w:rPr>
        <w:t>Особая экономическая зона туристско-рекреационного типа «Ворота Байкала»</w:t>
      </w:r>
    </w:p>
    <w:p w:rsidR="00E50642" w:rsidRDefault="00E50642" w:rsidP="00E50642">
      <w:pPr>
        <w:ind w:firstLine="709"/>
        <w:jc w:val="both"/>
        <w:rPr>
          <w:sz w:val="24"/>
          <w:szCs w:val="24"/>
        </w:rPr>
      </w:pPr>
      <w:r>
        <w:rPr>
          <w:sz w:val="24"/>
          <w:szCs w:val="24"/>
        </w:rPr>
        <w:lastRenderedPageBreak/>
        <w:t xml:space="preserve">В настоящее время на территории Слюдянского района происходит реализация проекта особой экономической зоны туристско-рекреационного типа «Ворота Байкала». Общая площадь ОЭЗ ТРТ 756,97 га.  В рамках создания ОЭЗ ТРТ на территории планируются к осуществлению следующие инвестиционные проекты 7 резидентов: </w:t>
      </w:r>
    </w:p>
    <w:p w:rsidR="00E50642" w:rsidRDefault="00E50642" w:rsidP="00E50642">
      <w:pPr>
        <w:ind w:firstLine="709"/>
        <w:jc w:val="both"/>
        <w:rPr>
          <w:sz w:val="24"/>
          <w:szCs w:val="24"/>
        </w:rPr>
      </w:pPr>
      <w:r>
        <w:rPr>
          <w:sz w:val="24"/>
          <w:szCs w:val="24"/>
        </w:rPr>
        <w:t xml:space="preserve">-  Центр туризма «Гора Соболиная» на базе действующего горнолыжного курорта ООО БГК «Гора Соболиная»; </w:t>
      </w:r>
    </w:p>
    <w:p w:rsidR="00E50642" w:rsidRDefault="00E50642" w:rsidP="00E50642">
      <w:pPr>
        <w:ind w:firstLine="709"/>
        <w:jc w:val="both"/>
        <w:rPr>
          <w:sz w:val="24"/>
          <w:szCs w:val="24"/>
        </w:rPr>
      </w:pPr>
      <w:r>
        <w:rPr>
          <w:sz w:val="24"/>
          <w:szCs w:val="24"/>
        </w:rPr>
        <w:t xml:space="preserve">- Создание центра туризма для семейного отдыха - ООО «Илим Байкал»; </w:t>
      </w:r>
    </w:p>
    <w:p w:rsidR="00E50642" w:rsidRDefault="00E50642" w:rsidP="00E50642">
      <w:pPr>
        <w:ind w:firstLine="709"/>
        <w:jc w:val="both"/>
        <w:rPr>
          <w:sz w:val="24"/>
          <w:szCs w:val="24"/>
        </w:rPr>
      </w:pPr>
      <w:r>
        <w:rPr>
          <w:sz w:val="24"/>
          <w:szCs w:val="24"/>
        </w:rPr>
        <w:t>- Строительство малоэтажного парка-отеля «</w:t>
      </w:r>
      <w:r>
        <w:rPr>
          <w:sz w:val="24"/>
          <w:szCs w:val="24"/>
          <w:lang w:val="en-US"/>
        </w:rPr>
        <w:t>Greenvald</w:t>
      </w:r>
      <w:r>
        <w:rPr>
          <w:sz w:val="24"/>
          <w:szCs w:val="24"/>
        </w:rPr>
        <w:t xml:space="preserve">- Байкал» ООО «Гринвальд - Байкал»; </w:t>
      </w:r>
    </w:p>
    <w:p w:rsidR="00E50642" w:rsidRDefault="00E50642" w:rsidP="00E50642">
      <w:pPr>
        <w:ind w:firstLine="709"/>
        <w:jc w:val="both"/>
        <w:rPr>
          <w:sz w:val="24"/>
          <w:szCs w:val="24"/>
        </w:rPr>
      </w:pPr>
      <w:r>
        <w:rPr>
          <w:sz w:val="24"/>
          <w:szCs w:val="24"/>
        </w:rPr>
        <w:t xml:space="preserve">- Создание туристско-рекреационного комплекса ООО «Байкал-Аква»; </w:t>
      </w:r>
    </w:p>
    <w:p w:rsidR="00E50642" w:rsidRDefault="00E50642" w:rsidP="00E50642">
      <w:pPr>
        <w:ind w:firstLine="709"/>
        <w:jc w:val="both"/>
        <w:rPr>
          <w:sz w:val="24"/>
          <w:szCs w:val="24"/>
        </w:rPr>
      </w:pPr>
      <w:r>
        <w:rPr>
          <w:sz w:val="24"/>
          <w:szCs w:val="24"/>
        </w:rPr>
        <w:t xml:space="preserve">- Строительство туристической базы ООО «Уют+»; </w:t>
      </w:r>
    </w:p>
    <w:p w:rsidR="00E50642" w:rsidRDefault="00E50642" w:rsidP="00E50642">
      <w:pPr>
        <w:ind w:firstLine="709"/>
        <w:jc w:val="both"/>
        <w:rPr>
          <w:sz w:val="24"/>
          <w:szCs w:val="24"/>
        </w:rPr>
      </w:pPr>
      <w:r>
        <w:rPr>
          <w:sz w:val="24"/>
          <w:szCs w:val="24"/>
        </w:rPr>
        <w:t>- Строительство и организация деятельности гостиничного комплекса «Горный двор» ООО «Байкальск Девелопмент»;</w:t>
      </w:r>
    </w:p>
    <w:p w:rsidR="00E50642" w:rsidRDefault="00E50642" w:rsidP="00E50642">
      <w:pPr>
        <w:ind w:firstLine="709"/>
        <w:jc w:val="both"/>
        <w:rPr>
          <w:sz w:val="24"/>
          <w:szCs w:val="24"/>
        </w:rPr>
      </w:pPr>
      <w:r>
        <w:rPr>
          <w:sz w:val="24"/>
          <w:szCs w:val="24"/>
        </w:rPr>
        <w:t>- Строительство гостиничного комплекса «Горный отель Сорока» ООО «Вектор Байкальск».</w:t>
      </w:r>
    </w:p>
    <w:p w:rsidR="00E50642" w:rsidRDefault="00E50642" w:rsidP="00E50642">
      <w:pPr>
        <w:ind w:firstLine="709"/>
        <w:jc w:val="both"/>
        <w:rPr>
          <w:sz w:val="24"/>
          <w:szCs w:val="24"/>
        </w:rPr>
      </w:pPr>
      <w:r>
        <w:rPr>
          <w:sz w:val="24"/>
          <w:szCs w:val="24"/>
        </w:rPr>
        <w:t>Общий объем инвестиций составляет свыше 2 млрд. рублей.</w:t>
      </w:r>
    </w:p>
    <w:p w:rsidR="00E50642" w:rsidRDefault="00E50642" w:rsidP="00E50642">
      <w:pPr>
        <w:ind w:firstLine="709"/>
        <w:jc w:val="both"/>
        <w:rPr>
          <w:sz w:val="24"/>
          <w:szCs w:val="24"/>
        </w:rPr>
      </w:pPr>
      <w:r>
        <w:rPr>
          <w:sz w:val="24"/>
          <w:szCs w:val="24"/>
        </w:rPr>
        <w:t>В декабре 2017 года до управляющей компании АО «ОЭЗ «Иркутск» доведено дополнительное финансирование из бюджета Иркутской области в объеме 124,4 млн руб. для строительства объектов инфраструктуры на территории ОЭЗ. К концу 2018 года планируется закончить прокладку 3,6 км сетей водоснабжения и 3,8 км сетей канализации, построить две канализационные подстанции, все это позволит закрыть потребности резидентов турзоны в прибрежном районе — на 100%, в предгорном — на 70%.</w:t>
      </w:r>
    </w:p>
    <w:p w:rsidR="00E50642" w:rsidRDefault="00E50642" w:rsidP="00E50642">
      <w:pPr>
        <w:ind w:firstLine="709"/>
        <w:jc w:val="both"/>
        <w:rPr>
          <w:rFonts w:eastAsiaTheme="minorHAnsi"/>
          <w:b/>
          <w:sz w:val="24"/>
          <w:szCs w:val="24"/>
          <w:lang w:eastAsia="en-US"/>
        </w:rPr>
      </w:pPr>
      <w:r>
        <w:rPr>
          <w:b/>
          <w:sz w:val="24"/>
          <w:szCs w:val="24"/>
        </w:rPr>
        <w:t>«Байкал-великое озеро великой страны»</w:t>
      </w:r>
    </w:p>
    <w:p w:rsidR="00E50642" w:rsidRDefault="00E50642" w:rsidP="00E50642">
      <w:pPr>
        <w:ind w:firstLine="709"/>
        <w:jc w:val="both"/>
        <w:rPr>
          <w:sz w:val="24"/>
          <w:szCs w:val="24"/>
        </w:rPr>
      </w:pPr>
      <w:r>
        <w:rPr>
          <w:sz w:val="24"/>
          <w:szCs w:val="24"/>
        </w:rPr>
        <w:t>С 2017 года ведется совместная работа с Министерством экономического развития Иркутской области по разработке приоритетных региональных проектов развития территорий и проекта «Байкал-великое озеро великой страны», предполагающего включение и реализацию как инфраструктурных, так и частных инвестиционных проектов в области сохранения окружающей среды и развития туризма в ЦЭЗ БПТ. Слюдянский район вошел в региональный проект «Байкал-великое озеро великой страны» с тремя проектами, разбитыми по локациям: Слюдянка-Култук, Байкальск, п. Байкал (порт)- Листвянка - межмуниципальная локация. В рамках подпроектов совместно с региональными отраслевыми министерствами формируются мероприятия, по каждому из которых разрабатываются предложения и паспорта для вхождения в федеральные и региональные целевые программы.</w:t>
      </w:r>
    </w:p>
    <w:p w:rsidR="00E50642" w:rsidRDefault="00E50642" w:rsidP="00E50642">
      <w:pPr>
        <w:ind w:firstLine="709"/>
        <w:jc w:val="both"/>
        <w:rPr>
          <w:b/>
          <w:sz w:val="24"/>
          <w:szCs w:val="24"/>
        </w:rPr>
      </w:pPr>
      <w:r>
        <w:rPr>
          <w:b/>
          <w:sz w:val="24"/>
          <w:szCs w:val="24"/>
        </w:rPr>
        <w:t>Индустриальные парки</w:t>
      </w:r>
    </w:p>
    <w:p w:rsidR="00E50642" w:rsidRDefault="00E50642" w:rsidP="00E50642">
      <w:pPr>
        <w:ind w:firstLine="709"/>
        <w:jc w:val="both"/>
        <w:rPr>
          <w:sz w:val="24"/>
          <w:szCs w:val="24"/>
        </w:rPr>
      </w:pPr>
      <w:r>
        <w:rPr>
          <w:sz w:val="24"/>
          <w:szCs w:val="24"/>
        </w:rPr>
        <w:t>С целью диверсификации экономики моногорода Байкальск, снижения социальной напряженности за счет создания новых рабочих мест, привлечения дополнительных инвестиций в промышленных сектор города и района, а также стимулирование деятельности малого и среднего предпринимательства планируется реализация проекта Индустриальный парк «Байкальский чистый продукт» (в границах территории промышленной площадки БЦБК и городского продовольственного рынка) в рамках соглашения с Фондом развитии моногородов РФ. Средства по указанной программе планируется направить на создание инженерной инфраструктуры парка для его будущих резидентов. Сам парк состоит из 14 участков общей площадью 46,7 гектара, на которых расположатся промышленные предприятия, прежде всего пищевой промышленности. В настоящее время проводится работа по прохождению экспертиз указанного проекта.</w:t>
      </w:r>
    </w:p>
    <w:p w:rsidR="00E50642" w:rsidRDefault="00E50642" w:rsidP="00E50642">
      <w:pPr>
        <w:ind w:firstLine="709"/>
        <w:jc w:val="both"/>
        <w:rPr>
          <w:sz w:val="24"/>
          <w:szCs w:val="24"/>
        </w:rPr>
      </w:pPr>
      <w:r>
        <w:rPr>
          <w:sz w:val="24"/>
          <w:szCs w:val="24"/>
        </w:rPr>
        <w:t xml:space="preserve"> Помимо индустриального парка в Байкальске на территории района также располагается индустриальный парк «Байкальский», созданый согласно распоряжению Правительства Иркутской области от 11.06.2013 г. № 248-рп «Об индустриальном парке «Байкальский», однако данная площадка так и не начал свою работу в ред. распоряжения № 17-рп от 23.01.2014 г, № 460-рп от 16.06.2014 г. Общая площадь площадки – 155 га </w:t>
      </w:r>
      <w:r>
        <w:rPr>
          <w:sz w:val="24"/>
          <w:szCs w:val="24"/>
        </w:rPr>
        <w:lastRenderedPageBreak/>
        <w:t xml:space="preserve">(существующие границы парка – 60   га, перспективные границы – 95 га). Площадки предназначен под строительство промышленных предприятий, разрешенных в центральной экологической зоне Байкальской  природной территории. </w:t>
      </w:r>
    </w:p>
    <w:p w:rsidR="00E50642" w:rsidRDefault="00E50642" w:rsidP="00E50642">
      <w:pPr>
        <w:ind w:firstLine="709"/>
        <w:jc w:val="both"/>
        <w:rPr>
          <w:sz w:val="24"/>
          <w:szCs w:val="24"/>
        </w:rPr>
      </w:pPr>
      <w:r>
        <w:rPr>
          <w:sz w:val="24"/>
          <w:szCs w:val="24"/>
        </w:rPr>
        <w:t>На сегодняшний день на данной площадке реализуется проект по строительству завода по розливу байкальской воды компанией ООО «АкваСиб», включенный</w:t>
      </w:r>
      <w:r>
        <w:t xml:space="preserve"> </w:t>
      </w:r>
      <w:r>
        <w:rPr>
          <w:sz w:val="24"/>
          <w:szCs w:val="24"/>
        </w:rPr>
        <w:t xml:space="preserve">в Реестр региональных инвестиционных проектов. До 2018 года инвестором велась подготовительная стадия (документационная), в 2018 году подходят к окончанию работы по строительству напорной канализации и временному энергоснабжению. </w:t>
      </w:r>
    </w:p>
    <w:p w:rsidR="00E50642" w:rsidRDefault="00E50642" w:rsidP="00E50642">
      <w:pPr>
        <w:ind w:firstLine="709"/>
        <w:jc w:val="both"/>
        <w:rPr>
          <w:sz w:val="24"/>
          <w:szCs w:val="24"/>
        </w:rPr>
      </w:pPr>
      <w:r>
        <w:rPr>
          <w:sz w:val="24"/>
          <w:szCs w:val="24"/>
        </w:rPr>
        <w:t xml:space="preserve"> Для рационального использования земель в р.п. Култук предлагается вывести земли из Индустриального парка «Байкальский» (в части еще невостребованных земель) для использовании их в рекреационных целях (орнитологический парк), ориентировочной площадью 20 га.</w:t>
      </w:r>
    </w:p>
    <w:p w:rsidR="00E50642" w:rsidRDefault="00E50642" w:rsidP="00E9225A">
      <w:pPr>
        <w:spacing w:after="240"/>
        <w:ind w:firstLine="709"/>
        <w:jc w:val="both"/>
        <w:rPr>
          <w:sz w:val="24"/>
          <w:szCs w:val="24"/>
        </w:rPr>
      </w:pPr>
      <w:r>
        <w:rPr>
          <w:sz w:val="24"/>
          <w:szCs w:val="24"/>
        </w:rPr>
        <w:t>В качестве свободных инвестиционных площадок для реализации частных инвестиционных проектов на территории Слюдянского района существуют следующие производственные площадки и земельные участки.</w:t>
      </w:r>
    </w:p>
    <w:tbl>
      <w:tblPr>
        <w:tblStyle w:val="33"/>
        <w:tblW w:w="0" w:type="auto"/>
        <w:tblLook w:val="04A0" w:firstRow="1" w:lastRow="0" w:firstColumn="1" w:lastColumn="0" w:noHBand="0" w:noVBand="1"/>
      </w:tblPr>
      <w:tblGrid>
        <w:gridCol w:w="445"/>
        <w:gridCol w:w="2061"/>
        <w:gridCol w:w="2280"/>
        <w:gridCol w:w="4784"/>
      </w:tblGrid>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Площадка/з/у</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 xml:space="preserve">Адрес </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pStyle w:val="ac"/>
              <w:tabs>
                <w:tab w:val="left" w:pos="5220"/>
              </w:tabs>
              <w:jc w:val="both"/>
              <w:rPr>
                <w:sz w:val="22"/>
                <w:szCs w:val="22"/>
              </w:rPr>
            </w:pPr>
            <w:r>
              <w:rPr>
                <w:sz w:val="22"/>
                <w:szCs w:val="22"/>
              </w:rPr>
              <w:t xml:space="preserve">Характеристика </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1</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Здание электрокотельной (объект незавершенного строительства)</w:t>
            </w:r>
          </w:p>
        </w:tc>
        <w:tc>
          <w:tcPr>
            <w:tcW w:w="2280" w:type="dxa"/>
            <w:tcBorders>
              <w:top w:val="single" w:sz="4" w:space="0" w:color="auto"/>
              <w:left w:val="single" w:sz="4" w:space="0" w:color="auto"/>
              <w:bottom w:val="single" w:sz="4" w:space="0" w:color="auto"/>
              <w:right w:val="single" w:sz="4" w:space="0" w:color="auto"/>
            </w:tcBorders>
          </w:tcPr>
          <w:p w:rsidR="00E50642" w:rsidRDefault="00E50642">
            <w:pPr>
              <w:tabs>
                <w:tab w:val="left" w:pos="5220"/>
              </w:tabs>
              <w:jc w:val="both"/>
              <w:rPr>
                <w:sz w:val="22"/>
                <w:szCs w:val="22"/>
              </w:rPr>
            </w:pPr>
            <w:r>
              <w:t xml:space="preserve">Адрес: Иркутская обл., Слюдянский район, г. Слюдянка, ул. Парижской Коммуны, 88/1 </w:t>
            </w:r>
          </w:p>
          <w:p w:rsidR="00E50642" w:rsidRDefault="00E50642">
            <w:pPr>
              <w:tabs>
                <w:tab w:val="left" w:pos="5220"/>
              </w:tabs>
              <w:jc w:val="both"/>
              <w:rPr>
                <w:sz w:val="22"/>
                <w:szCs w:val="22"/>
              </w:rPr>
            </w:pP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4 этажа, в т.ч. подземный, материал наружных стен – ж/б плиты, кирпичные, степень готовности 80%. Площадь территории – 0,37 га.</w:t>
            </w:r>
          </w:p>
          <w:p w:rsidR="00E50642" w:rsidRDefault="00E50642">
            <w:pPr>
              <w:tabs>
                <w:tab w:val="left" w:pos="5220"/>
              </w:tabs>
              <w:jc w:val="both"/>
            </w:pPr>
            <w:r>
              <w:t>От жилой зоны- 87 м.</w:t>
            </w:r>
          </w:p>
          <w:p w:rsidR="00E50642" w:rsidRDefault="00E50642">
            <w:pPr>
              <w:tabs>
                <w:tab w:val="left" w:pos="5220"/>
              </w:tabs>
              <w:jc w:val="both"/>
            </w:pPr>
            <w:r>
              <w:t>От федеральной трассы – 1,75 км, имеются подъездные пути по местной дороге.</w:t>
            </w:r>
          </w:p>
          <w:p w:rsidR="00E50642" w:rsidRDefault="00E50642">
            <w:pPr>
              <w:tabs>
                <w:tab w:val="left" w:pos="5220"/>
              </w:tabs>
              <w:jc w:val="both"/>
            </w:pPr>
            <w:r>
              <w:t>Вид собственности – муниципальная</w:t>
            </w:r>
          </w:p>
          <w:p w:rsidR="00E50642" w:rsidRDefault="00E50642">
            <w:pPr>
              <w:tabs>
                <w:tab w:val="left" w:pos="5220"/>
              </w:tabs>
              <w:jc w:val="both"/>
            </w:pPr>
            <w:r>
              <w:t>Условия предоставления в пользование: аренда, безвозмездное.</w:t>
            </w:r>
          </w:p>
          <w:p w:rsidR="00E50642" w:rsidRDefault="00E50642">
            <w:pPr>
              <w:tabs>
                <w:tab w:val="left" w:pos="5220"/>
              </w:tabs>
              <w:jc w:val="both"/>
              <w:rPr>
                <w:sz w:val="22"/>
                <w:szCs w:val="22"/>
              </w:rPr>
            </w:pPr>
            <w:r>
              <w:t xml:space="preserve"> Категория земель – «Земли населенного пункта». Инфраструктура: электрические сети и сети теплоснабжения. </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2</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Нежилое здание (бывшее детское отделение поликлиники)</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г.Слюдянка, ул. Слюдянских Красногвардейцев, 52</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объекта 295,4 кв.м. Вид собственности – муниципальная. Условия предоставления в пользование: аренда, продажа. Направление использования- туризм, производство.</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3</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Нежилое здание (баня)</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г.Слюдянка, ул. Слюдяная, 1А</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объекта 277 кв.м. Вид собственности – муниципальная. Условия предоставления в пользование: аренда, продажа. Направление использования- туризм, производство.</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4</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Территория бывшего Рыбзавода</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Иркутская обл., Слюдянский район, г. Слюдянка, п.Сухой Ручей, ул. Профсоюзная, №17-А, № 17/1, №17/2</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территории – 13 306 кв.м. Объекты частично разрушены. От жилой зоны- 120 м., от федеральной трассы – 0,470 км.</w:t>
            </w:r>
          </w:p>
          <w:p w:rsidR="00E50642" w:rsidRDefault="00E50642">
            <w:pPr>
              <w:tabs>
                <w:tab w:val="left" w:pos="5220"/>
              </w:tabs>
              <w:jc w:val="both"/>
              <w:rPr>
                <w:rFonts w:eastAsia="Calibri"/>
                <w:sz w:val="22"/>
                <w:szCs w:val="22"/>
                <w:lang w:eastAsia="en-US"/>
              </w:rPr>
            </w:pPr>
            <w:r>
              <w:rPr>
                <w:rFonts w:eastAsia="Calibri"/>
              </w:rPr>
              <w:t xml:space="preserve">Частная собственность. </w:t>
            </w:r>
            <w:r>
              <w:t>Условия предоставления в пользование: продажа, обмен на недвижимость в г.Иркутске. Обременение – ЦЭЗ БПТ, Водоохранная зона о.Байкал. Категория земель – «Земли населенных пунктов». Инфрастурктура- ранее объект был оснащен автономными источниками теплоснабжения, водоснабжения и водоотведения</w:t>
            </w:r>
          </w:p>
        </w:tc>
      </w:tr>
      <w:tr w:rsidR="00E50642" w:rsidTr="001A1E2B">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1A1E2B">
            <w:pPr>
              <w:tabs>
                <w:tab w:val="left" w:pos="5220"/>
              </w:tabs>
              <w:jc w:val="both"/>
              <w:rPr>
                <w:sz w:val="22"/>
                <w:szCs w:val="22"/>
              </w:rPr>
            </w:pPr>
            <w:r>
              <w:t>5</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Производственный комплекс АУ Слюдянский лесхоз</w:t>
            </w:r>
          </w:p>
        </w:tc>
        <w:tc>
          <w:tcPr>
            <w:tcW w:w="2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г.Слюдянка</w:t>
            </w:r>
          </w:p>
        </w:tc>
        <w:tc>
          <w:tcPr>
            <w:tcW w:w="4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Областная собственность</w:t>
            </w:r>
          </w:p>
        </w:tc>
      </w:tr>
      <w:tr w:rsidR="00E50642" w:rsidTr="001A1E2B">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1A1E2B">
            <w:pPr>
              <w:tabs>
                <w:tab w:val="left" w:pos="5220"/>
              </w:tabs>
              <w:jc w:val="both"/>
              <w:rPr>
                <w:sz w:val="22"/>
                <w:szCs w:val="22"/>
              </w:rPr>
            </w:pPr>
            <w:r>
              <w:t>6</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 xml:space="preserve">Производственный комплекс бывшего Рудоуправления </w:t>
            </w:r>
          </w:p>
        </w:tc>
        <w:tc>
          <w:tcPr>
            <w:tcW w:w="2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г.Слюдянка</w:t>
            </w:r>
          </w:p>
        </w:tc>
        <w:tc>
          <w:tcPr>
            <w:tcW w:w="4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 xml:space="preserve">Частная собственность.  </w:t>
            </w:r>
            <w:r>
              <w:t>Условия предоставления в пользование: продажа.</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7</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Земельный участок</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pStyle w:val="ac"/>
              <w:tabs>
                <w:tab w:val="left" w:pos="5220"/>
              </w:tabs>
              <w:ind w:left="0"/>
              <w:jc w:val="both"/>
              <w:rPr>
                <w:sz w:val="22"/>
                <w:szCs w:val="22"/>
              </w:rPr>
            </w:pPr>
            <w:r>
              <w:rPr>
                <w:sz w:val="22"/>
                <w:szCs w:val="22"/>
              </w:rPr>
              <w:t>п.Мурино на берегу оз. Байкал</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3,7 га. Имеется дорога федерального и местного значения. Инфраструктура отсутствует.</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8</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Земельный участок</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п.Новоснежная</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 xml:space="preserve">Площадь 36,8 га. От дороги федерального и местного значения- 2 км. Инфраструктура </w:t>
            </w:r>
            <w:r>
              <w:lastRenderedPageBreak/>
              <w:t xml:space="preserve">отсутствует. </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lastRenderedPageBreak/>
              <w:t>9</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Земельные участки ОЭЗ ТРТ «Ворота Байкала»</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г.Байкальск, предгорные и горные участки.</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Участки в областной собственности. Условия предоставления в пользование: аренда.</w:t>
            </w:r>
          </w:p>
          <w:p w:rsidR="00E50642" w:rsidRDefault="00E50642">
            <w:pPr>
              <w:tabs>
                <w:tab w:val="left" w:pos="5220"/>
              </w:tabs>
              <w:jc w:val="both"/>
              <w:rPr>
                <w:sz w:val="22"/>
                <w:szCs w:val="22"/>
              </w:rPr>
            </w:pPr>
            <w:r>
              <w:t>Частично имеется инфраструктура.</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10</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Земельные участки индустриального парка «Байкальский» (ИП)</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р.п. Култук, на расстоянии 500 метров от берега оз. Байкал.</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Общая площадь площадки – 155 га (существующие границы парка – 60   га, перспективные – 95 га). Свободно 5 участков (3 в ИП, 2 – перспективные). Участки в муниципальной собственности. Условия предоставления в пользование: аренда. Частично имеется инфраструктура. Категория – земли поселений. Вид использования – для строительства промышленных предприятий. Ограничения- ЦЭЗ БПТ.</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11</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Земельные участки индустриального парка «Байкальский чистый продукт»</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г.Байкальск, в границах территории промышленной площадки БЦБК и городского продовольственного рынка</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14 участков общей площадью 46,7 гектара. Участки в муниципальной собственности. Условия предоставления в пользование: аренда.</w:t>
            </w:r>
          </w:p>
          <w:p w:rsidR="00E50642" w:rsidRDefault="00E50642">
            <w:pPr>
              <w:tabs>
                <w:tab w:val="left" w:pos="5220"/>
              </w:tabs>
              <w:jc w:val="both"/>
              <w:rPr>
                <w:sz w:val="22"/>
                <w:szCs w:val="22"/>
              </w:rPr>
            </w:pPr>
            <w:r>
              <w:t>Частично имеется инфраструктура.</w:t>
            </w:r>
          </w:p>
        </w:tc>
      </w:tr>
    </w:tbl>
    <w:p w:rsidR="00E50642" w:rsidRDefault="00E50642" w:rsidP="00E50642">
      <w:pPr>
        <w:ind w:firstLine="709"/>
        <w:jc w:val="both"/>
        <w:rPr>
          <w:sz w:val="24"/>
          <w:szCs w:val="24"/>
          <w:lang w:eastAsia="en-US"/>
        </w:rPr>
      </w:pPr>
    </w:p>
    <w:p w:rsidR="00E50642" w:rsidRDefault="00E50642" w:rsidP="00E50642">
      <w:pPr>
        <w:ind w:firstLine="709"/>
        <w:jc w:val="both"/>
        <w:rPr>
          <w:sz w:val="24"/>
          <w:szCs w:val="24"/>
        </w:rPr>
      </w:pPr>
      <w:r>
        <w:rPr>
          <w:sz w:val="24"/>
          <w:szCs w:val="24"/>
        </w:rPr>
        <w:t xml:space="preserve">Таким образом, Слюдянский муниципальный район имеет потенциал для реализации частных инвестиционных проектов в сфере пищевой промышленности и туризма при условии реализации региональных проектов инфраструктуры поддержки  (инфраструктурные проекты «Великого озера великой страны», собой экономической зоны, индустриальных парков), даже несмотря на ограничения, наложенные законодательством о защите озера Байкал и о Центральной экологической зоне Байкальской природной территории. </w:t>
      </w:r>
    </w:p>
    <w:p w:rsidR="00E50642" w:rsidRDefault="00E50642" w:rsidP="00E50642">
      <w:pPr>
        <w:widowControl w:val="0"/>
        <w:autoSpaceDE w:val="0"/>
        <w:autoSpaceDN w:val="0"/>
        <w:adjustRightInd w:val="0"/>
        <w:jc w:val="both"/>
        <w:rPr>
          <w:rFonts w:cs="Courier New"/>
          <w:b/>
        </w:rPr>
      </w:pPr>
    </w:p>
    <w:p w:rsidR="00197DB2" w:rsidRPr="00E50642" w:rsidRDefault="00197DB2" w:rsidP="00E44CD4">
      <w:pPr>
        <w:widowControl w:val="0"/>
        <w:autoSpaceDE w:val="0"/>
        <w:autoSpaceDN w:val="0"/>
        <w:adjustRightInd w:val="0"/>
        <w:jc w:val="center"/>
        <w:outlineLvl w:val="1"/>
        <w:rPr>
          <w:rFonts w:cs="Courier New"/>
          <w:b/>
          <w:sz w:val="24"/>
          <w:szCs w:val="24"/>
        </w:rPr>
      </w:pPr>
      <w:bookmarkStart w:id="31" w:name="_Toc532195871"/>
      <w:r w:rsidRPr="00E50642">
        <w:rPr>
          <w:rFonts w:cs="Courier New"/>
          <w:b/>
          <w:sz w:val="24"/>
          <w:szCs w:val="24"/>
        </w:rPr>
        <w:t>3.3 Оценка основных итогов реализации программы комплексного социально-экономического развития муниципального образования Слюдянский район на 20</w:t>
      </w:r>
      <w:r w:rsidR="00F95139" w:rsidRPr="00E50642">
        <w:rPr>
          <w:rFonts w:cs="Courier New"/>
          <w:b/>
          <w:sz w:val="24"/>
          <w:szCs w:val="24"/>
        </w:rPr>
        <w:t>10</w:t>
      </w:r>
      <w:r w:rsidRPr="00E50642">
        <w:rPr>
          <w:rFonts w:cs="Courier New"/>
          <w:b/>
          <w:sz w:val="24"/>
          <w:szCs w:val="24"/>
        </w:rPr>
        <w:t>-201</w:t>
      </w:r>
      <w:r w:rsidR="00F95139" w:rsidRPr="00E50642">
        <w:rPr>
          <w:rFonts w:cs="Courier New"/>
          <w:b/>
          <w:sz w:val="24"/>
          <w:szCs w:val="24"/>
        </w:rPr>
        <w:t>6</w:t>
      </w:r>
      <w:r w:rsidRPr="00E50642">
        <w:rPr>
          <w:rFonts w:cs="Courier New"/>
          <w:b/>
          <w:sz w:val="24"/>
          <w:szCs w:val="24"/>
        </w:rPr>
        <w:t xml:space="preserve"> годы.</w:t>
      </w:r>
      <w:bookmarkEnd w:id="31"/>
    </w:p>
    <w:p w:rsidR="00FD767C" w:rsidRDefault="00F078B6" w:rsidP="00FD767C">
      <w:pPr>
        <w:ind w:firstLine="567"/>
        <w:jc w:val="both"/>
        <w:rPr>
          <w:sz w:val="24"/>
          <w:szCs w:val="24"/>
        </w:rPr>
      </w:pPr>
      <w:r w:rsidRPr="00F078B6">
        <w:rPr>
          <w:sz w:val="24"/>
          <w:szCs w:val="24"/>
        </w:rPr>
        <w:t>Основным документом</w:t>
      </w:r>
      <w:r>
        <w:rPr>
          <w:sz w:val="24"/>
          <w:szCs w:val="24"/>
        </w:rPr>
        <w:t>, определяющим</w:t>
      </w:r>
      <w:r w:rsidRPr="00F078B6">
        <w:rPr>
          <w:sz w:val="24"/>
          <w:szCs w:val="24"/>
        </w:rPr>
        <w:t xml:space="preserve"> социально-экономического развития Слюдянского района до принятия настоящей Стратегии</w:t>
      </w:r>
      <w:r>
        <w:rPr>
          <w:sz w:val="24"/>
          <w:szCs w:val="24"/>
        </w:rPr>
        <w:t>,</w:t>
      </w:r>
      <w:r w:rsidRPr="00F078B6">
        <w:rPr>
          <w:sz w:val="24"/>
          <w:szCs w:val="24"/>
        </w:rPr>
        <w:t xml:space="preserve"> являлась Программа социально-экономического развития  Слюдянского района Иркутской области на период 2010-2014 годы (далее Программа), принятая на Думе муниципального образования Слюдянский район (решение Думы от 13 ноября 2009 года № 86-V-рд) во исполнение поручения Правительства Иркутской области, в рамках  Стратегии социально-экономического развития Сибири до 2020 года, Концепции социально-экономического развития Иркутской области на период до 2020 года. Срок действия Программы был продлен до 2016 года (решение Думы от 29.12.2010 года № 85-Vрд, решение Думы от 28.03.2013 года № 17 V-рд, решение Думы от 24.12.2015г. №74- VI рд).</w:t>
      </w:r>
    </w:p>
    <w:p w:rsidR="00F90F42" w:rsidRPr="00F90F42" w:rsidRDefault="00F90F42" w:rsidP="00BF3BCA">
      <w:pPr>
        <w:tabs>
          <w:tab w:val="left" w:pos="0"/>
        </w:tabs>
        <w:ind w:left="612" w:right="249"/>
        <w:jc w:val="both"/>
        <w:rPr>
          <w:sz w:val="28"/>
          <w:szCs w:val="28"/>
        </w:rPr>
      </w:pPr>
      <w:r>
        <w:rPr>
          <w:sz w:val="24"/>
          <w:szCs w:val="24"/>
        </w:rPr>
        <w:t>Основными задачами Программы явля</w:t>
      </w:r>
      <w:r w:rsidR="00F95139">
        <w:rPr>
          <w:sz w:val="24"/>
          <w:szCs w:val="24"/>
        </w:rPr>
        <w:t>лись</w:t>
      </w:r>
      <w:r>
        <w:rPr>
          <w:sz w:val="24"/>
          <w:szCs w:val="24"/>
        </w:rPr>
        <w:t xml:space="preserve">: </w:t>
      </w:r>
    </w:p>
    <w:p w:rsidR="00F90F42" w:rsidRPr="00F90F42" w:rsidRDefault="00F90F42" w:rsidP="00E9225A">
      <w:pPr>
        <w:numPr>
          <w:ilvl w:val="0"/>
          <w:numId w:val="10"/>
        </w:numPr>
        <w:tabs>
          <w:tab w:val="clear" w:pos="720"/>
          <w:tab w:val="left" w:pos="0"/>
          <w:tab w:val="num" w:pos="851"/>
        </w:tabs>
        <w:ind w:left="0" w:right="249" w:firstLine="612"/>
        <w:jc w:val="both"/>
        <w:rPr>
          <w:sz w:val="24"/>
          <w:szCs w:val="24"/>
        </w:rPr>
      </w:pPr>
      <w:r w:rsidRPr="00F90F42">
        <w:rPr>
          <w:sz w:val="24"/>
          <w:szCs w:val="24"/>
        </w:rPr>
        <w:t>Диверсификация экономики Слюдянского района и г. Байкальска</w:t>
      </w:r>
    </w:p>
    <w:p w:rsidR="00F90F42" w:rsidRPr="00F90F42" w:rsidRDefault="00F90F42" w:rsidP="00E9225A">
      <w:pPr>
        <w:numPr>
          <w:ilvl w:val="0"/>
          <w:numId w:val="10"/>
        </w:numPr>
        <w:tabs>
          <w:tab w:val="clear" w:pos="720"/>
          <w:tab w:val="left" w:pos="0"/>
          <w:tab w:val="num" w:pos="851"/>
        </w:tabs>
        <w:ind w:left="0" w:right="252" w:firstLine="612"/>
        <w:jc w:val="both"/>
        <w:rPr>
          <w:sz w:val="24"/>
          <w:szCs w:val="24"/>
        </w:rPr>
      </w:pPr>
      <w:r w:rsidRPr="00F90F42">
        <w:rPr>
          <w:sz w:val="24"/>
          <w:szCs w:val="24"/>
        </w:rPr>
        <w:t xml:space="preserve"> Содействие занятости, повышение уровня и качества жизни населения</w:t>
      </w:r>
    </w:p>
    <w:p w:rsidR="00F90F42" w:rsidRPr="00F90F42" w:rsidRDefault="00F90F42" w:rsidP="00E9225A">
      <w:pPr>
        <w:numPr>
          <w:ilvl w:val="0"/>
          <w:numId w:val="10"/>
        </w:numPr>
        <w:tabs>
          <w:tab w:val="clear" w:pos="720"/>
          <w:tab w:val="left" w:pos="-108"/>
          <w:tab w:val="num" w:pos="72"/>
          <w:tab w:val="num" w:pos="851"/>
        </w:tabs>
        <w:ind w:left="0" w:right="252" w:firstLine="612"/>
        <w:jc w:val="both"/>
        <w:rPr>
          <w:sz w:val="24"/>
          <w:szCs w:val="24"/>
        </w:rPr>
      </w:pPr>
      <w:r w:rsidRPr="00F90F42">
        <w:rPr>
          <w:sz w:val="24"/>
          <w:szCs w:val="24"/>
        </w:rPr>
        <w:t xml:space="preserve"> Привлечение инвестиций для развития спортивной и туристической инфраструктур</w:t>
      </w:r>
    </w:p>
    <w:p w:rsidR="00F90F42" w:rsidRDefault="00F90F42" w:rsidP="00E9225A">
      <w:pPr>
        <w:numPr>
          <w:ilvl w:val="0"/>
          <w:numId w:val="10"/>
        </w:numPr>
        <w:tabs>
          <w:tab w:val="clear" w:pos="720"/>
          <w:tab w:val="num" w:pos="0"/>
          <w:tab w:val="num" w:pos="851"/>
        </w:tabs>
        <w:ind w:left="0" w:right="252" w:firstLine="612"/>
        <w:jc w:val="both"/>
        <w:rPr>
          <w:sz w:val="24"/>
          <w:szCs w:val="24"/>
        </w:rPr>
      </w:pPr>
      <w:r w:rsidRPr="00F90F42">
        <w:rPr>
          <w:sz w:val="24"/>
          <w:szCs w:val="24"/>
        </w:rPr>
        <w:t xml:space="preserve"> Обеспечение устойчивого функционирования коммунального хозяйства   г. Байкальска и района в целом</w:t>
      </w:r>
    </w:p>
    <w:p w:rsidR="00F90F42" w:rsidRPr="00F90F42" w:rsidRDefault="00F90F42" w:rsidP="00E9225A">
      <w:pPr>
        <w:pStyle w:val="ac"/>
        <w:numPr>
          <w:ilvl w:val="0"/>
          <w:numId w:val="10"/>
        </w:numPr>
        <w:tabs>
          <w:tab w:val="clear" w:pos="720"/>
          <w:tab w:val="num" w:pos="851"/>
          <w:tab w:val="left" w:pos="1418"/>
          <w:tab w:val="left" w:pos="1701"/>
        </w:tabs>
        <w:ind w:hanging="153"/>
        <w:jc w:val="both"/>
        <w:rPr>
          <w:sz w:val="24"/>
          <w:szCs w:val="24"/>
        </w:rPr>
      </w:pPr>
      <w:r w:rsidRPr="00F90F42">
        <w:rPr>
          <w:sz w:val="24"/>
          <w:szCs w:val="24"/>
        </w:rPr>
        <w:t xml:space="preserve"> Снижение негативного воздействия на окружающую среду  </w:t>
      </w:r>
    </w:p>
    <w:p w:rsidR="00B4624F" w:rsidRPr="00B4624F" w:rsidRDefault="00B4624F" w:rsidP="00B4624F">
      <w:pPr>
        <w:ind w:right="-2" w:firstLine="708"/>
        <w:jc w:val="both"/>
        <w:rPr>
          <w:sz w:val="24"/>
          <w:szCs w:val="24"/>
          <w:lang w:eastAsia="en-US"/>
        </w:rPr>
      </w:pPr>
      <w:r w:rsidRPr="00B4624F">
        <w:rPr>
          <w:sz w:val="24"/>
          <w:szCs w:val="24"/>
          <w:lang w:eastAsia="en-US"/>
        </w:rPr>
        <w:t>За период реализации Программы 2010-2016 годы выполнение плановых значений показателей социально-экономического развития Слюдянского района можно охарактеризовать следующим образом:</w:t>
      </w:r>
    </w:p>
    <w:p w:rsidR="00B4624F" w:rsidRPr="00B4624F" w:rsidRDefault="00B4624F" w:rsidP="00B4624F">
      <w:pPr>
        <w:ind w:firstLine="708"/>
        <w:jc w:val="both"/>
        <w:rPr>
          <w:sz w:val="24"/>
          <w:szCs w:val="24"/>
        </w:rPr>
      </w:pPr>
      <w:r w:rsidRPr="00B4624F">
        <w:rPr>
          <w:sz w:val="24"/>
          <w:szCs w:val="24"/>
        </w:rPr>
        <w:lastRenderedPageBreak/>
        <w:t>Несмотря на снижение численности населения (2016-39455 чел. 2009г.-42331чел.), причиной которой являлось отток населения в связи с закрытием градообразующего предприятия ОАО «БЦБК» (численность работающих в пределах 3 тыс. чел.) сокращения численности работающих на крупных и средних предприятиях района  удалось не только сохранить в течение 2013-2016 года</w:t>
      </w:r>
      <w:r w:rsidR="00C64772">
        <w:rPr>
          <w:sz w:val="24"/>
          <w:szCs w:val="24"/>
        </w:rPr>
        <w:t>х</w:t>
      </w:r>
      <w:r w:rsidRPr="00B4624F">
        <w:rPr>
          <w:sz w:val="24"/>
          <w:szCs w:val="24"/>
        </w:rPr>
        <w:t xml:space="preserve">, но </w:t>
      </w:r>
      <w:r w:rsidR="00C64772">
        <w:rPr>
          <w:sz w:val="24"/>
          <w:szCs w:val="24"/>
        </w:rPr>
        <w:t xml:space="preserve">и </w:t>
      </w:r>
      <w:r w:rsidRPr="00B4624F">
        <w:rPr>
          <w:sz w:val="24"/>
          <w:szCs w:val="24"/>
        </w:rPr>
        <w:t>добиться увеличения среднесписочной численности работающих на предприятиях (2016 год- 13331 чел. 2009 год -12 488 чел.).</w:t>
      </w:r>
    </w:p>
    <w:p w:rsidR="00B4624F" w:rsidRPr="00B4624F" w:rsidRDefault="00B4624F" w:rsidP="00B4624F">
      <w:pPr>
        <w:ind w:firstLine="708"/>
        <w:jc w:val="both"/>
        <w:rPr>
          <w:sz w:val="24"/>
          <w:szCs w:val="24"/>
        </w:rPr>
      </w:pPr>
      <w:r w:rsidRPr="00B4624F">
        <w:rPr>
          <w:sz w:val="24"/>
          <w:szCs w:val="24"/>
        </w:rPr>
        <w:t>Объем выручки от реализации продукции (работ и услуг) без централизованных плательщиков возрос в 2,7 раза (2016г.-</w:t>
      </w:r>
      <w:r w:rsidR="00CA4B04">
        <w:rPr>
          <w:sz w:val="24"/>
          <w:szCs w:val="24"/>
        </w:rPr>
        <w:t xml:space="preserve"> 8 893,75</w:t>
      </w:r>
      <w:r w:rsidRPr="00B4624F">
        <w:rPr>
          <w:sz w:val="24"/>
          <w:szCs w:val="24"/>
        </w:rPr>
        <w:t xml:space="preserve"> млн. руб., 2009 год- </w:t>
      </w:r>
      <w:r w:rsidR="00CA4B04">
        <w:rPr>
          <w:sz w:val="24"/>
          <w:szCs w:val="24"/>
        </w:rPr>
        <w:t xml:space="preserve">4 349,2 </w:t>
      </w:r>
      <w:r w:rsidRPr="00B4624F">
        <w:rPr>
          <w:sz w:val="24"/>
          <w:szCs w:val="24"/>
        </w:rPr>
        <w:t xml:space="preserve">млн. руб.), ежегодное привлечение инвестиций </w:t>
      </w:r>
      <w:r w:rsidR="00C64772">
        <w:rPr>
          <w:sz w:val="24"/>
          <w:szCs w:val="24"/>
        </w:rPr>
        <w:t>стало</w:t>
      </w:r>
      <w:r w:rsidRPr="00B4624F">
        <w:rPr>
          <w:sz w:val="24"/>
          <w:szCs w:val="24"/>
        </w:rPr>
        <w:t xml:space="preserve"> в 1,5 раза больше, чем в 2008-2009 годах. </w:t>
      </w:r>
    </w:p>
    <w:p w:rsidR="00B4624F" w:rsidRPr="00B4624F" w:rsidRDefault="00B4624F" w:rsidP="00B4624F">
      <w:pPr>
        <w:ind w:firstLine="708"/>
        <w:jc w:val="both"/>
        <w:rPr>
          <w:sz w:val="24"/>
          <w:szCs w:val="24"/>
        </w:rPr>
      </w:pPr>
      <w:r w:rsidRPr="00B4624F">
        <w:rPr>
          <w:sz w:val="24"/>
          <w:szCs w:val="24"/>
        </w:rPr>
        <w:t>Доля обрабатывающего производства в общем объеме отгруженной продукции (работ и услуг) возросла  в 2016 году в 6 раз по сравнению с 2009 годом (</w:t>
      </w:r>
      <w:r w:rsidR="00C64772">
        <w:rPr>
          <w:sz w:val="24"/>
          <w:szCs w:val="24"/>
        </w:rPr>
        <w:t>не смотря на закрытие</w:t>
      </w:r>
      <w:r w:rsidRPr="00B4624F">
        <w:rPr>
          <w:sz w:val="24"/>
          <w:szCs w:val="24"/>
        </w:rPr>
        <w:t xml:space="preserve"> ОАО «БЦБК»)</w:t>
      </w:r>
    </w:p>
    <w:p w:rsidR="00B4624F" w:rsidRPr="00B4624F" w:rsidRDefault="00B4624F" w:rsidP="00B4624F">
      <w:pPr>
        <w:ind w:firstLine="708"/>
        <w:jc w:val="both"/>
        <w:rPr>
          <w:sz w:val="24"/>
          <w:szCs w:val="24"/>
        </w:rPr>
      </w:pPr>
      <w:r w:rsidRPr="00B4624F">
        <w:rPr>
          <w:sz w:val="24"/>
          <w:szCs w:val="24"/>
        </w:rPr>
        <w:t>На протяжении 2013</w:t>
      </w:r>
      <w:r w:rsidR="00C64772">
        <w:rPr>
          <w:sz w:val="24"/>
          <w:szCs w:val="24"/>
        </w:rPr>
        <w:t>-2016 годов наблюдается рост доли объема туристских услуг</w:t>
      </w:r>
      <w:r w:rsidRPr="00B4624F">
        <w:rPr>
          <w:sz w:val="24"/>
          <w:szCs w:val="24"/>
        </w:rPr>
        <w:t xml:space="preserve"> в общем  объеме выручки от реализации продукции (работ и услуг), в среднем почти в 2 раза (2016г-6%, 2009г.-2,5%), а также ежегодный  рост посещения района туристам составлял от 1 до 14%.</w:t>
      </w:r>
    </w:p>
    <w:p w:rsidR="00B4624F" w:rsidRPr="00B4624F" w:rsidRDefault="00C64772" w:rsidP="00B4624F">
      <w:pPr>
        <w:ind w:firstLine="708"/>
        <w:jc w:val="both"/>
        <w:rPr>
          <w:sz w:val="24"/>
          <w:szCs w:val="24"/>
        </w:rPr>
      </w:pPr>
      <w:r>
        <w:rPr>
          <w:sz w:val="24"/>
          <w:szCs w:val="24"/>
        </w:rPr>
        <w:t>К</w:t>
      </w:r>
      <w:r w:rsidR="00B4624F" w:rsidRPr="00B4624F">
        <w:rPr>
          <w:sz w:val="24"/>
          <w:szCs w:val="24"/>
        </w:rPr>
        <w:t xml:space="preserve"> 2016 году уровень безработицы на территории района </w:t>
      </w:r>
      <w:r>
        <w:rPr>
          <w:sz w:val="24"/>
          <w:szCs w:val="24"/>
        </w:rPr>
        <w:t xml:space="preserve">был </w:t>
      </w:r>
      <w:r w:rsidR="00B4624F" w:rsidRPr="00B4624F">
        <w:rPr>
          <w:sz w:val="24"/>
          <w:szCs w:val="24"/>
        </w:rPr>
        <w:t xml:space="preserve">снижен по сравнению с </w:t>
      </w:r>
      <w:r>
        <w:rPr>
          <w:sz w:val="24"/>
          <w:szCs w:val="24"/>
        </w:rPr>
        <w:t>2015</w:t>
      </w:r>
      <w:r w:rsidR="00B4624F" w:rsidRPr="00B4624F">
        <w:rPr>
          <w:sz w:val="24"/>
          <w:szCs w:val="24"/>
        </w:rPr>
        <w:t xml:space="preserve"> годом на 0,2 % и составил 1,9 % (2009год-7,2%) На протяжении ряда лет наблюдается рост занятости в малом бизнесе (в соотношении к общему количеству занятых в экономике) от 0,1% до 1,9 % (2016 год - 25,9%; 2009 год -10,4%)</w:t>
      </w:r>
    </w:p>
    <w:p w:rsidR="00B4624F" w:rsidRPr="00B4624F" w:rsidRDefault="00B4624F" w:rsidP="00B4624F">
      <w:pPr>
        <w:ind w:firstLine="708"/>
        <w:jc w:val="both"/>
        <w:rPr>
          <w:sz w:val="24"/>
          <w:szCs w:val="24"/>
        </w:rPr>
      </w:pPr>
      <w:r w:rsidRPr="00B4624F">
        <w:rPr>
          <w:sz w:val="24"/>
          <w:szCs w:val="24"/>
        </w:rPr>
        <w:t>Рост доли налоговых и неналоговых поступлений в общих доходах в 2016г. в сравнении с 2015 г. составил 6,5% .</w:t>
      </w:r>
    </w:p>
    <w:p w:rsidR="00B4624F" w:rsidRPr="00B4624F" w:rsidRDefault="007C4E62" w:rsidP="00B4624F">
      <w:pPr>
        <w:ind w:firstLine="708"/>
        <w:jc w:val="both"/>
        <w:rPr>
          <w:sz w:val="24"/>
          <w:szCs w:val="24"/>
        </w:rPr>
      </w:pPr>
      <w:r>
        <w:rPr>
          <w:sz w:val="24"/>
          <w:szCs w:val="24"/>
        </w:rPr>
        <w:t xml:space="preserve">В общей сложности за весь период действия программы с </w:t>
      </w:r>
      <w:r w:rsidRPr="00B4624F">
        <w:rPr>
          <w:sz w:val="24"/>
          <w:szCs w:val="24"/>
        </w:rPr>
        <w:t>2010 - 2016 годы</w:t>
      </w:r>
      <w:r>
        <w:rPr>
          <w:sz w:val="24"/>
          <w:szCs w:val="24"/>
        </w:rPr>
        <w:t xml:space="preserve"> с</w:t>
      </w:r>
      <w:r w:rsidR="00B4624F" w:rsidRPr="00B4624F">
        <w:rPr>
          <w:sz w:val="24"/>
          <w:szCs w:val="24"/>
        </w:rPr>
        <w:t>оздано рабочих мест</w:t>
      </w:r>
      <w:r>
        <w:rPr>
          <w:sz w:val="24"/>
          <w:szCs w:val="24"/>
        </w:rPr>
        <w:t xml:space="preserve"> </w:t>
      </w:r>
      <w:r w:rsidR="00B4624F" w:rsidRPr="00B4624F">
        <w:rPr>
          <w:sz w:val="24"/>
          <w:szCs w:val="24"/>
        </w:rPr>
        <w:t>– 13 584,55 ед., в том числе временных – 6471 ед., постоянных – 7113,55 ед.</w:t>
      </w:r>
    </w:p>
    <w:p w:rsidR="00B4624F" w:rsidRPr="00B4624F" w:rsidRDefault="00B4624F" w:rsidP="00B4624F">
      <w:pPr>
        <w:ind w:right="-2" w:firstLine="708"/>
        <w:jc w:val="both"/>
        <w:rPr>
          <w:sz w:val="24"/>
          <w:szCs w:val="24"/>
          <w:lang w:eastAsia="en-US"/>
        </w:rPr>
      </w:pPr>
      <w:r w:rsidRPr="00B4624F">
        <w:rPr>
          <w:sz w:val="24"/>
          <w:szCs w:val="24"/>
          <w:lang w:eastAsia="en-US"/>
        </w:rPr>
        <w:t>Освоено денежных средств за весь период реализации Программы в размере 7 925 млн. руб., из них:</w:t>
      </w:r>
    </w:p>
    <w:p w:rsidR="00B4624F" w:rsidRPr="00B4624F" w:rsidRDefault="00B4624F" w:rsidP="00B4624F">
      <w:pPr>
        <w:ind w:right="-2"/>
        <w:jc w:val="both"/>
        <w:rPr>
          <w:sz w:val="24"/>
          <w:szCs w:val="24"/>
          <w:lang w:eastAsia="en-US"/>
        </w:rPr>
      </w:pPr>
      <w:r w:rsidRPr="00B4624F">
        <w:rPr>
          <w:sz w:val="24"/>
          <w:szCs w:val="24"/>
          <w:lang w:eastAsia="en-US"/>
        </w:rPr>
        <w:t>-</w:t>
      </w:r>
      <w:r w:rsidR="0063011C">
        <w:rPr>
          <w:sz w:val="24"/>
          <w:szCs w:val="24"/>
          <w:lang w:eastAsia="en-US"/>
        </w:rPr>
        <w:t xml:space="preserve"> </w:t>
      </w:r>
      <w:r w:rsidRPr="00B4624F">
        <w:rPr>
          <w:sz w:val="24"/>
          <w:szCs w:val="24"/>
          <w:lang w:eastAsia="en-US"/>
        </w:rPr>
        <w:t xml:space="preserve">федеральный бюджет </w:t>
      </w:r>
      <w:r>
        <w:rPr>
          <w:sz w:val="24"/>
          <w:szCs w:val="24"/>
          <w:lang w:eastAsia="en-US"/>
        </w:rPr>
        <w:t xml:space="preserve"> - </w:t>
      </w:r>
      <w:r w:rsidRPr="00B4624F">
        <w:rPr>
          <w:sz w:val="24"/>
          <w:szCs w:val="24"/>
          <w:lang w:eastAsia="en-US"/>
        </w:rPr>
        <w:t>4690,6 млн. руб.,</w:t>
      </w:r>
    </w:p>
    <w:p w:rsidR="00B4624F" w:rsidRPr="00B4624F" w:rsidRDefault="00B4624F" w:rsidP="00B4624F">
      <w:pPr>
        <w:ind w:right="-2"/>
        <w:jc w:val="both"/>
        <w:rPr>
          <w:sz w:val="24"/>
          <w:szCs w:val="24"/>
          <w:lang w:eastAsia="en-US"/>
        </w:rPr>
      </w:pPr>
      <w:r w:rsidRPr="00B4624F">
        <w:rPr>
          <w:sz w:val="24"/>
          <w:szCs w:val="24"/>
          <w:lang w:eastAsia="en-US"/>
        </w:rPr>
        <w:t>- областной бюджет</w:t>
      </w:r>
      <w:r>
        <w:rPr>
          <w:sz w:val="24"/>
          <w:szCs w:val="24"/>
          <w:lang w:eastAsia="en-US"/>
        </w:rPr>
        <w:t xml:space="preserve"> -</w:t>
      </w:r>
      <w:r w:rsidRPr="00B4624F">
        <w:rPr>
          <w:sz w:val="24"/>
          <w:szCs w:val="24"/>
          <w:lang w:eastAsia="en-US"/>
        </w:rPr>
        <w:t xml:space="preserve"> 1287,5 млн. руб., </w:t>
      </w:r>
    </w:p>
    <w:p w:rsidR="00B4624F" w:rsidRPr="00B4624F" w:rsidRDefault="00B4624F" w:rsidP="00B4624F">
      <w:pPr>
        <w:ind w:right="-2"/>
        <w:jc w:val="both"/>
        <w:rPr>
          <w:sz w:val="24"/>
          <w:szCs w:val="24"/>
          <w:lang w:eastAsia="en-US"/>
        </w:rPr>
      </w:pPr>
      <w:r w:rsidRPr="00B4624F">
        <w:rPr>
          <w:sz w:val="24"/>
          <w:szCs w:val="24"/>
          <w:lang w:eastAsia="en-US"/>
        </w:rPr>
        <w:t xml:space="preserve">- местный бюджет </w:t>
      </w:r>
      <w:r>
        <w:rPr>
          <w:sz w:val="24"/>
          <w:szCs w:val="24"/>
          <w:lang w:eastAsia="en-US"/>
        </w:rPr>
        <w:t xml:space="preserve">- </w:t>
      </w:r>
      <w:r w:rsidRPr="00B4624F">
        <w:rPr>
          <w:sz w:val="24"/>
          <w:szCs w:val="24"/>
          <w:lang w:eastAsia="en-US"/>
        </w:rPr>
        <w:t>131,4 млн. руб.,</w:t>
      </w:r>
    </w:p>
    <w:p w:rsidR="00B4624F" w:rsidRPr="00B4624F" w:rsidRDefault="00B4624F" w:rsidP="00B4624F">
      <w:pPr>
        <w:ind w:right="-2"/>
        <w:jc w:val="both"/>
        <w:rPr>
          <w:sz w:val="24"/>
          <w:szCs w:val="24"/>
          <w:lang w:eastAsia="en-US"/>
        </w:rPr>
      </w:pPr>
      <w:r w:rsidRPr="00B4624F">
        <w:rPr>
          <w:sz w:val="24"/>
          <w:szCs w:val="24"/>
          <w:lang w:eastAsia="en-US"/>
        </w:rPr>
        <w:t xml:space="preserve">- собственные средства хозяйствующих субъектов </w:t>
      </w:r>
      <w:r>
        <w:rPr>
          <w:sz w:val="24"/>
          <w:szCs w:val="24"/>
          <w:lang w:eastAsia="en-US"/>
        </w:rPr>
        <w:t xml:space="preserve">- </w:t>
      </w:r>
      <w:r w:rsidRPr="00B4624F">
        <w:rPr>
          <w:sz w:val="24"/>
          <w:szCs w:val="24"/>
          <w:lang w:eastAsia="en-US"/>
        </w:rPr>
        <w:t>1291,5 млн. руб.,</w:t>
      </w:r>
    </w:p>
    <w:p w:rsidR="00B4624F" w:rsidRPr="00B4624F" w:rsidRDefault="00B4624F" w:rsidP="00B4624F">
      <w:pPr>
        <w:ind w:right="-2"/>
        <w:jc w:val="both"/>
        <w:rPr>
          <w:sz w:val="24"/>
          <w:szCs w:val="24"/>
          <w:lang w:eastAsia="en-US"/>
        </w:rPr>
      </w:pPr>
      <w:r w:rsidRPr="00B4624F">
        <w:rPr>
          <w:sz w:val="24"/>
          <w:szCs w:val="24"/>
          <w:lang w:eastAsia="en-US"/>
        </w:rPr>
        <w:t>- кредиты коммерческих банков – 107 млн. руб.</w:t>
      </w:r>
    </w:p>
    <w:p w:rsidR="00B4624F" w:rsidRPr="00B4624F" w:rsidRDefault="00B4624F" w:rsidP="00B4624F">
      <w:pPr>
        <w:ind w:right="-2"/>
        <w:jc w:val="both"/>
        <w:rPr>
          <w:sz w:val="24"/>
          <w:szCs w:val="24"/>
          <w:lang w:eastAsia="en-US"/>
        </w:rPr>
      </w:pPr>
      <w:r w:rsidRPr="00B4624F">
        <w:rPr>
          <w:sz w:val="24"/>
          <w:szCs w:val="24"/>
          <w:lang w:eastAsia="en-US"/>
        </w:rPr>
        <w:t>- фонд  содействия реформированию ЖКХ</w:t>
      </w:r>
      <w:r>
        <w:rPr>
          <w:sz w:val="24"/>
          <w:szCs w:val="24"/>
          <w:lang w:eastAsia="en-US"/>
        </w:rPr>
        <w:t xml:space="preserve"> -</w:t>
      </w:r>
      <w:r w:rsidRPr="00B4624F">
        <w:rPr>
          <w:sz w:val="24"/>
          <w:szCs w:val="24"/>
          <w:lang w:eastAsia="en-US"/>
        </w:rPr>
        <w:t xml:space="preserve"> 417,2 млн. руб.</w:t>
      </w:r>
    </w:p>
    <w:p w:rsidR="00CC1181" w:rsidRPr="007B4908" w:rsidRDefault="00DA7B6A" w:rsidP="00667328">
      <w:pPr>
        <w:pStyle w:val="1"/>
        <w:spacing w:before="240" w:after="120"/>
        <w:jc w:val="center"/>
        <w:rPr>
          <w:rFonts w:ascii="Times New Roman" w:hAnsi="Times New Roman" w:cs="Times New Roman"/>
        </w:rPr>
      </w:pPr>
      <w:bookmarkStart w:id="32" w:name="_Toc532195872"/>
      <w:r w:rsidRPr="007B4908">
        <w:rPr>
          <w:rFonts w:ascii="Times New Roman" w:hAnsi="Times New Roman" w:cs="Times New Roman"/>
        </w:rPr>
        <w:t>РАЗДЕЛ 4 ОСНОВНЫЕ ФАКТОРЫ СОЦИАЛЬНО-ЭКОНОМИЧЕСКОГО РАЗВИТИЯ МУНИЦИПАЛЬНОГО ОБРАЗОВАНИЯ СЛЮДЯНСКИЙ РАЙОН</w:t>
      </w:r>
      <w:bookmarkEnd w:id="32"/>
    </w:p>
    <w:p w:rsidR="00CC1181" w:rsidRPr="00DA7B6A" w:rsidRDefault="00CC1181" w:rsidP="00BF3BCA">
      <w:pPr>
        <w:pStyle w:val="2"/>
        <w:spacing w:before="120" w:after="120"/>
        <w:jc w:val="center"/>
        <w:rPr>
          <w:b/>
          <w:i w:val="0"/>
          <w:sz w:val="28"/>
          <w:szCs w:val="28"/>
          <w:u w:val="none"/>
        </w:rPr>
      </w:pPr>
      <w:bookmarkStart w:id="33" w:name="_Toc532195873"/>
      <w:r w:rsidRPr="00DA7B6A">
        <w:rPr>
          <w:b/>
          <w:i w:val="0"/>
          <w:sz w:val="28"/>
          <w:szCs w:val="28"/>
          <w:u w:val="none"/>
        </w:rPr>
        <w:t>4.1.Свот-анализ Слюдянского района</w:t>
      </w:r>
      <w:bookmarkEnd w:id="33"/>
    </w:p>
    <w:p w:rsidR="00CC1181" w:rsidRDefault="00CC1181" w:rsidP="00CC1181">
      <w:pPr>
        <w:ind w:firstLine="709"/>
        <w:jc w:val="both"/>
        <w:rPr>
          <w:sz w:val="24"/>
          <w:szCs w:val="24"/>
        </w:rPr>
      </w:pPr>
      <w:r>
        <w:rPr>
          <w:sz w:val="24"/>
          <w:szCs w:val="24"/>
        </w:rPr>
        <w:t>Одним из эффективных методов анализа при осуществлении начальной оценки текущей ситуации социально-экономического развития территории для определения приоритетов и выбора стратегии ее развития является SWOT-анализ. Данный</w:t>
      </w:r>
      <w:r w:rsidRPr="00473F8D">
        <w:rPr>
          <w:sz w:val="24"/>
          <w:szCs w:val="24"/>
        </w:rPr>
        <w:t xml:space="preserve"> метод страте</w:t>
      </w:r>
      <w:r>
        <w:rPr>
          <w:sz w:val="24"/>
          <w:szCs w:val="24"/>
        </w:rPr>
        <w:t>гического планирования, заключается</w:t>
      </w:r>
      <w:r w:rsidRPr="00473F8D">
        <w:rPr>
          <w:sz w:val="24"/>
          <w:szCs w:val="24"/>
        </w:rPr>
        <w:t xml:space="preserve"> в выявлении факторов внутрен</w:t>
      </w:r>
      <w:r>
        <w:rPr>
          <w:sz w:val="24"/>
          <w:szCs w:val="24"/>
        </w:rPr>
        <w:t xml:space="preserve">ней и внешней среды территории, тем или иным способом, влияющих на ее развитие. </w:t>
      </w:r>
    </w:p>
    <w:p w:rsidR="00CC1181" w:rsidRPr="00473F8D" w:rsidRDefault="00CC1181" w:rsidP="00CC1181">
      <w:pPr>
        <w:ind w:firstLine="709"/>
        <w:jc w:val="both"/>
        <w:rPr>
          <w:sz w:val="24"/>
          <w:szCs w:val="24"/>
        </w:rPr>
      </w:pPr>
      <w:r>
        <w:rPr>
          <w:sz w:val="24"/>
          <w:szCs w:val="24"/>
        </w:rPr>
        <w:t>С</w:t>
      </w:r>
      <w:r w:rsidRPr="00473F8D">
        <w:rPr>
          <w:sz w:val="24"/>
          <w:szCs w:val="24"/>
        </w:rPr>
        <w:t xml:space="preserve">тратегические шаги </w:t>
      </w:r>
      <w:r>
        <w:rPr>
          <w:sz w:val="24"/>
          <w:szCs w:val="24"/>
        </w:rPr>
        <w:t>при составлении</w:t>
      </w:r>
      <w:r w:rsidRPr="006574A3">
        <w:rPr>
          <w:sz w:val="24"/>
          <w:szCs w:val="24"/>
        </w:rPr>
        <w:t xml:space="preserve"> </w:t>
      </w:r>
      <w:r w:rsidRPr="00473F8D">
        <w:rPr>
          <w:sz w:val="24"/>
          <w:szCs w:val="24"/>
        </w:rPr>
        <w:t>SWOT-анализ</w:t>
      </w:r>
      <w:r>
        <w:rPr>
          <w:sz w:val="24"/>
          <w:szCs w:val="24"/>
        </w:rPr>
        <w:t>а позволяют сделать выводы</w:t>
      </w:r>
      <w:r w:rsidRPr="00473F8D">
        <w:rPr>
          <w:sz w:val="24"/>
          <w:szCs w:val="24"/>
        </w:rPr>
        <w:t xml:space="preserve">: </w:t>
      </w:r>
    </w:p>
    <w:p w:rsidR="00CC1181" w:rsidRPr="00473F8D" w:rsidRDefault="00CC1181" w:rsidP="0063011C">
      <w:pPr>
        <w:ind w:firstLine="709"/>
        <w:jc w:val="both"/>
        <w:rPr>
          <w:sz w:val="24"/>
          <w:szCs w:val="24"/>
        </w:rPr>
      </w:pPr>
      <w:r w:rsidRPr="00473F8D">
        <w:rPr>
          <w:sz w:val="24"/>
          <w:szCs w:val="24"/>
        </w:rPr>
        <w:t xml:space="preserve">1. Какие сильные стороны </w:t>
      </w:r>
      <w:r>
        <w:rPr>
          <w:sz w:val="24"/>
          <w:szCs w:val="24"/>
        </w:rPr>
        <w:t>(преимущества внутренней среды) территории</w:t>
      </w:r>
      <w:r w:rsidRPr="00473F8D">
        <w:rPr>
          <w:sz w:val="24"/>
          <w:szCs w:val="24"/>
        </w:rPr>
        <w:t xml:space="preserve"> следует поддерживать и развивать</w:t>
      </w:r>
      <w:r w:rsidRPr="006574A3">
        <w:rPr>
          <w:sz w:val="24"/>
          <w:szCs w:val="24"/>
        </w:rPr>
        <w:t xml:space="preserve"> </w:t>
      </w:r>
      <w:r>
        <w:rPr>
          <w:sz w:val="24"/>
          <w:szCs w:val="24"/>
        </w:rPr>
        <w:t>(обращается внимание на характеристики,</w:t>
      </w:r>
      <w:r w:rsidRPr="00473F8D">
        <w:rPr>
          <w:sz w:val="24"/>
          <w:szCs w:val="24"/>
        </w:rPr>
        <w:t xml:space="preserve"> имею</w:t>
      </w:r>
      <w:r>
        <w:rPr>
          <w:sz w:val="24"/>
          <w:szCs w:val="24"/>
        </w:rPr>
        <w:t>щие</w:t>
      </w:r>
      <w:r w:rsidRPr="00473F8D">
        <w:rPr>
          <w:sz w:val="24"/>
          <w:szCs w:val="24"/>
        </w:rPr>
        <w:t xml:space="preserve"> большую значимость для формирования конкурентоспособности</w:t>
      </w:r>
      <w:r>
        <w:rPr>
          <w:sz w:val="24"/>
          <w:szCs w:val="24"/>
        </w:rPr>
        <w:t xml:space="preserve"> территории)</w:t>
      </w:r>
      <w:r w:rsidRPr="00473F8D">
        <w:rPr>
          <w:sz w:val="24"/>
          <w:szCs w:val="24"/>
        </w:rPr>
        <w:t xml:space="preserve">? </w:t>
      </w:r>
    </w:p>
    <w:p w:rsidR="00CC1181" w:rsidRPr="00473F8D" w:rsidRDefault="00CC1181" w:rsidP="0063011C">
      <w:pPr>
        <w:ind w:firstLine="709"/>
        <w:jc w:val="both"/>
        <w:rPr>
          <w:sz w:val="24"/>
          <w:szCs w:val="24"/>
        </w:rPr>
      </w:pPr>
      <w:r w:rsidRPr="00473F8D">
        <w:rPr>
          <w:sz w:val="24"/>
          <w:szCs w:val="24"/>
        </w:rPr>
        <w:t xml:space="preserve">2. На какие слабые стороны </w:t>
      </w:r>
      <w:r>
        <w:rPr>
          <w:sz w:val="24"/>
          <w:szCs w:val="24"/>
        </w:rPr>
        <w:t xml:space="preserve">(проблемы внутренней среды) </w:t>
      </w:r>
      <w:r w:rsidRPr="00473F8D">
        <w:rPr>
          <w:sz w:val="24"/>
          <w:szCs w:val="24"/>
        </w:rPr>
        <w:t>следует обратить внимание на предмет избавления от них? Первостепенное внимание</w:t>
      </w:r>
      <w:r>
        <w:rPr>
          <w:sz w:val="24"/>
          <w:szCs w:val="24"/>
        </w:rPr>
        <w:t xml:space="preserve"> уделяется слабым сторонам,</w:t>
      </w:r>
      <w:r w:rsidRPr="00473F8D">
        <w:rPr>
          <w:sz w:val="24"/>
          <w:szCs w:val="24"/>
        </w:rPr>
        <w:t xml:space="preserve"> имеющим больший вес.</w:t>
      </w:r>
    </w:p>
    <w:p w:rsidR="00CC1181" w:rsidRPr="00473F8D" w:rsidRDefault="00CC1181" w:rsidP="0063011C">
      <w:pPr>
        <w:ind w:firstLine="709"/>
        <w:jc w:val="both"/>
        <w:rPr>
          <w:sz w:val="24"/>
          <w:szCs w:val="24"/>
        </w:rPr>
      </w:pPr>
      <w:r w:rsidRPr="00473F8D">
        <w:rPr>
          <w:sz w:val="24"/>
          <w:szCs w:val="24"/>
        </w:rPr>
        <w:lastRenderedPageBreak/>
        <w:t>3. Какие возможности</w:t>
      </w:r>
      <w:r>
        <w:rPr>
          <w:sz w:val="24"/>
          <w:szCs w:val="24"/>
        </w:rPr>
        <w:t xml:space="preserve"> внешней среды необходимо</w:t>
      </w:r>
      <w:r w:rsidRPr="00473F8D">
        <w:rPr>
          <w:sz w:val="24"/>
          <w:szCs w:val="24"/>
        </w:rPr>
        <w:t xml:space="preserve"> использовать с выгодой для </w:t>
      </w:r>
      <w:r>
        <w:rPr>
          <w:sz w:val="24"/>
          <w:szCs w:val="24"/>
        </w:rPr>
        <w:t>развития территории</w:t>
      </w:r>
      <w:r w:rsidRPr="00473F8D">
        <w:rPr>
          <w:sz w:val="24"/>
          <w:szCs w:val="24"/>
        </w:rPr>
        <w:t xml:space="preserve">? </w:t>
      </w:r>
    </w:p>
    <w:p w:rsidR="00CC1181" w:rsidRPr="00473F8D" w:rsidRDefault="00CC1181" w:rsidP="0063011C">
      <w:pPr>
        <w:ind w:firstLine="709"/>
        <w:jc w:val="both"/>
        <w:rPr>
          <w:sz w:val="24"/>
          <w:szCs w:val="24"/>
        </w:rPr>
      </w:pPr>
      <w:r w:rsidRPr="00473F8D">
        <w:rPr>
          <w:sz w:val="24"/>
          <w:szCs w:val="24"/>
        </w:rPr>
        <w:t xml:space="preserve">4. От каких угроз  </w:t>
      </w:r>
      <w:r>
        <w:rPr>
          <w:sz w:val="24"/>
          <w:szCs w:val="24"/>
        </w:rPr>
        <w:t>внешней среды нужно</w:t>
      </w:r>
      <w:r w:rsidRPr="00473F8D">
        <w:rPr>
          <w:sz w:val="24"/>
          <w:szCs w:val="24"/>
        </w:rPr>
        <w:t xml:space="preserve"> пытаться защититься в первую очередь</w:t>
      </w:r>
      <w:r>
        <w:rPr>
          <w:sz w:val="24"/>
          <w:szCs w:val="24"/>
        </w:rPr>
        <w:t xml:space="preserve"> в целях недопущения ухудшения социально-экономической ситуации</w:t>
      </w:r>
      <w:r w:rsidRPr="00473F8D">
        <w:rPr>
          <w:sz w:val="24"/>
          <w:szCs w:val="24"/>
        </w:rPr>
        <w:t xml:space="preserve">? </w:t>
      </w:r>
    </w:p>
    <w:p w:rsidR="00CC1181" w:rsidRDefault="00CC1181" w:rsidP="00CC1181">
      <w:pPr>
        <w:ind w:firstLine="709"/>
        <w:jc w:val="both"/>
        <w:rPr>
          <w:sz w:val="24"/>
          <w:szCs w:val="24"/>
        </w:rPr>
      </w:pPr>
      <w:r>
        <w:rPr>
          <w:sz w:val="24"/>
          <w:szCs w:val="24"/>
        </w:rPr>
        <w:t xml:space="preserve">Анализ проводился на основании данных пятнадцати экспертов из различных областей – экономики, бизнеса, культуры, здравоохранения, финансов и др. в т.ч. с привлечением экспертного предпринимательского сообщества, органов местного самоуправления 1 и 2 уровней. </w:t>
      </w:r>
    </w:p>
    <w:p w:rsidR="00CC1181" w:rsidRDefault="00CC1181" w:rsidP="00CC1181">
      <w:pPr>
        <w:ind w:firstLine="709"/>
        <w:jc w:val="both"/>
        <w:rPr>
          <w:sz w:val="24"/>
          <w:szCs w:val="24"/>
        </w:rPr>
      </w:pPr>
      <w:r>
        <w:rPr>
          <w:sz w:val="24"/>
          <w:szCs w:val="24"/>
        </w:rPr>
        <w:t xml:space="preserve">Факторы внешней и внутренней среды приведены </w:t>
      </w:r>
      <w:r w:rsidRPr="0080290F">
        <w:rPr>
          <w:sz w:val="24"/>
          <w:szCs w:val="24"/>
        </w:rPr>
        <w:t>в Приложении № 1</w:t>
      </w:r>
      <w:r>
        <w:rPr>
          <w:sz w:val="24"/>
          <w:szCs w:val="24"/>
        </w:rPr>
        <w:t xml:space="preserve"> к Стратегии.</w:t>
      </w:r>
    </w:p>
    <w:p w:rsidR="00CC1181" w:rsidRPr="00A8717D" w:rsidRDefault="00CC1181" w:rsidP="00CC1181">
      <w:pPr>
        <w:ind w:firstLine="709"/>
        <w:jc w:val="both"/>
        <w:rPr>
          <w:rFonts w:eastAsia="SimSun"/>
          <w:sz w:val="24"/>
          <w:szCs w:val="24"/>
        </w:rPr>
      </w:pPr>
      <w:r>
        <w:rPr>
          <w:sz w:val="24"/>
          <w:szCs w:val="24"/>
        </w:rPr>
        <w:t xml:space="preserve">Проведенный </w:t>
      </w:r>
      <w:r>
        <w:rPr>
          <w:sz w:val="24"/>
          <w:szCs w:val="24"/>
          <w:lang w:val="en-US"/>
        </w:rPr>
        <w:t>SWOT</w:t>
      </w:r>
      <w:r>
        <w:rPr>
          <w:sz w:val="24"/>
          <w:szCs w:val="24"/>
        </w:rPr>
        <w:t>- анализ территории показал, что м</w:t>
      </w:r>
      <w:r w:rsidRPr="00A8717D">
        <w:rPr>
          <w:rFonts w:eastAsia="SimSun"/>
          <w:sz w:val="24"/>
          <w:szCs w:val="24"/>
        </w:rPr>
        <w:t xml:space="preserve">аксимальное количество факторов внутренней среды сосредоточено на слабых сторонах территории, что может характеризовать территорию как проблемную. Однако по факторам внешней среды наибольшее их количество отмечено в возможностях территории, которые еще не реализованы, но представляют собой механизм решения или нивелирования слабых сторон (проблем) в целях развития территории, наращивания ее сильных сторон </w:t>
      </w:r>
      <w:r>
        <w:rPr>
          <w:rFonts w:eastAsia="SimSun"/>
          <w:sz w:val="24"/>
          <w:szCs w:val="24"/>
        </w:rPr>
        <w:t>(</w:t>
      </w:r>
      <w:r w:rsidRPr="00A8717D">
        <w:rPr>
          <w:rFonts w:eastAsia="SimSun"/>
          <w:sz w:val="24"/>
          <w:szCs w:val="24"/>
        </w:rPr>
        <w:t>преимуществ</w:t>
      </w:r>
      <w:r>
        <w:rPr>
          <w:rFonts w:eastAsia="SimSun"/>
          <w:sz w:val="24"/>
          <w:szCs w:val="24"/>
        </w:rPr>
        <w:t>) и позволяющих</w:t>
      </w:r>
      <w:r w:rsidRPr="00A8717D">
        <w:rPr>
          <w:rFonts w:eastAsia="SimSun"/>
          <w:sz w:val="24"/>
          <w:szCs w:val="24"/>
        </w:rPr>
        <w:t xml:space="preserve"> в будущем охарактеризовать ее как территорию, благоприятную для проживания, с повышенным качеством человеческого капитала (табл.</w:t>
      </w:r>
      <w:r>
        <w:rPr>
          <w:rFonts w:eastAsia="SimSun"/>
          <w:sz w:val="24"/>
          <w:szCs w:val="24"/>
        </w:rPr>
        <w:t>4.</w:t>
      </w:r>
      <w:r w:rsidRPr="00A8717D">
        <w:rPr>
          <w:rFonts w:eastAsia="SimSun"/>
          <w:sz w:val="24"/>
          <w:szCs w:val="24"/>
        </w:rPr>
        <w:t>1).</w:t>
      </w:r>
    </w:p>
    <w:p w:rsidR="00CC1181" w:rsidRPr="00A8717D" w:rsidRDefault="00CC1181" w:rsidP="00CC1181">
      <w:pPr>
        <w:ind w:firstLine="454"/>
        <w:jc w:val="right"/>
        <w:rPr>
          <w:rFonts w:eastAsia="SimSun"/>
          <w:sz w:val="24"/>
          <w:szCs w:val="24"/>
        </w:rPr>
      </w:pPr>
      <w:r w:rsidRPr="00A8717D">
        <w:rPr>
          <w:rFonts w:eastAsia="SimSun"/>
          <w:sz w:val="24"/>
          <w:szCs w:val="24"/>
        </w:rPr>
        <w:t>Таблица</w:t>
      </w:r>
      <w:r>
        <w:rPr>
          <w:rFonts w:eastAsia="SimSun"/>
          <w:sz w:val="24"/>
          <w:szCs w:val="24"/>
        </w:rPr>
        <w:t>.4.</w:t>
      </w:r>
      <w:r w:rsidRPr="00A8717D">
        <w:rPr>
          <w:rFonts w:eastAsia="SimSun"/>
          <w:sz w:val="24"/>
          <w:szCs w:val="24"/>
        </w:rPr>
        <w:t>1</w:t>
      </w:r>
    </w:p>
    <w:p w:rsidR="00CC1181" w:rsidRPr="00A8717D" w:rsidRDefault="00CC1181" w:rsidP="00CC1181">
      <w:pPr>
        <w:ind w:firstLine="454"/>
        <w:jc w:val="center"/>
        <w:rPr>
          <w:rFonts w:eastAsia="SimSun"/>
          <w:sz w:val="24"/>
          <w:szCs w:val="24"/>
        </w:rPr>
      </w:pPr>
      <w:r w:rsidRPr="00A8717D">
        <w:rPr>
          <w:rFonts w:eastAsia="SimSun"/>
          <w:sz w:val="24"/>
          <w:szCs w:val="24"/>
        </w:rPr>
        <w:t>Анализ сторон по количественному фактору</w:t>
      </w:r>
    </w:p>
    <w:p w:rsidR="00CC1181" w:rsidRPr="00A8717D" w:rsidRDefault="00CC1181" w:rsidP="00CC1181">
      <w:pPr>
        <w:ind w:firstLine="454"/>
        <w:jc w:val="center"/>
        <w:rPr>
          <w:rFonts w:eastAsia="SimSun"/>
          <w:sz w:val="24"/>
          <w:szCs w:val="24"/>
        </w:rPr>
      </w:pPr>
    </w:p>
    <w:tbl>
      <w:tblPr>
        <w:tblW w:w="91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81"/>
        <w:gridCol w:w="2253"/>
      </w:tblGrid>
      <w:tr w:rsidR="00CC1181" w:rsidRPr="00BF17CD" w:rsidTr="00375679">
        <w:trPr>
          <w:trHeight w:val="212"/>
          <w:jc w:val="center"/>
        </w:trPr>
        <w:tc>
          <w:tcPr>
            <w:tcW w:w="6881" w:type="dxa"/>
            <w:shd w:val="clear" w:color="auto" w:fill="auto"/>
            <w:noWrap/>
            <w:vAlign w:val="center"/>
            <w:hideMark/>
          </w:tcPr>
          <w:p w:rsidR="00CC1181" w:rsidRPr="00BF17CD" w:rsidRDefault="00CC1181" w:rsidP="00F30C53">
            <w:pPr>
              <w:jc w:val="center"/>
              <w:rPr>
                <w:color w:val="000000"/>
                <w:sz w:val="22"/>
                <w:szCs w:val="22"/>
              </w:rPr>
            </w:pPr>
            <w:r w:rsidRPr="00BF17CD">
              <w:rPr>
                <w:color w:val="000000"/>
                <w:sz w:val="22"/>
                <w:szCs w:val="22"/>
              </w:rPr>
              <w:t>Стороны</w:t>
            </w:r>
          </w:p>
        </w:tc>
        <w:tc>
          <w:tcPr>
            <w:tcW w:w="2253" w:type="dxa"/>
            <w:shd w:val="clear" w:color="auto" w:fill="auto"/>
            <w:noWrap/>
            <w:vAlign w:val="center"/>
            <w:hideMark/>
          </w:tcPr>
          <w:p w:rsidR="00CC1181" w:rsidRPr="00BF17CD" w:rsidRDefault="00CC1181" w:rsidP="00F30C53">
            <w:pPr>
              <w:jc w:val="center"/>
              <w:rPr>
                <w:color w:val="000000"/>
                <w:sz w:val="22"/>
                <w:szCs w:val="22"/>
              </w:rPr>
            </w:pPr>
            <w:r w:rsidRPr="00BF17CD">
              <w:rPr>
                <w:color w:val="000000"/>
                <w:sz w:val="22"/>
                <w:szCs w:val="22"/>
              </w:rPr>
              <w:t>Количество факторов</w:t>
            </w:r>
          </w:p>
        </w:tc>
      </w:tr>
      <w:tr w:rsidR="00CC1181" w:rsidRPr="00BF17CD" w:rsidTr="00375679">
        <w:trPr>
          <w:trHeight w:val="292"/>
          <w:jc w:val="center"/>
        </w:trPr>
        <w:tc>
          <w:tcPr>
            <w:tcW w:w="6881" w:type="dxa"/>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Сильные стороны</w:t>
            </w:r>
          </w:p>
        </w:tc>
        <w:tc>
          <w:tcPr>
            <w:tcW w:w="2253" w:type="dxa"/>
            <w:shd w:val="clear" w:color="auto" w:fill="auto"/>
            <w:noWrap/>
            <w:vAlign w:val="bottom"/>
            <w:hideMark/>
          </w:tcPr>
          <w:p w:rsidR="00CC1181" w:rsidRPr="00BF17CD" w:rsidRDefault="00CC1181" w:rsidP="00F30C53">
            <w:pPr>
              <w:jc w:val="right"/>
              <w:rPr>
                <w:color w:val="000000"/>
                <w:sz w:val="22"/>
                <w:szCs w:val="22"/>
              </w:rPr>
            </w:pPr>
            <w:r w:rsidRPr="00BF17CD">
              <w:rPr>
                <w:color w:val="000000"/>
                <w:sz w:val="22"/>
                <w:szCs w:val="22"/>
              </w:rPr>
              <w:t>67</w:t>
            </w:r>
          </w:p>
        </w:tc>
      </w:tr>
      <w:tr w:rsidR="00CC1181" w:rsidRPr="00BF17CD" w:rsidTr="00375679">
        <w:trPr>
          <w:trHeight w:val="292"/>
          <w:jc w:val="center"/>
        </w:trPr>
        <w:tc>
          <w:tcPr>
            <w:tcW w:w="6881" w:type="dxa"/>
            <w:shd w:val="clear" w:color="auto" w:fill="FFFFCC"/>
            <w:vAlign w:val="center"/>
            <w:hideMark/>
          </w:tcPr>
          <w:p w:rsidR="00CC1181" w:rsidRPr="00BF17CD" w:rsidRDefault="00CC1181" w:rsidP="00F30C53">
            <w:pPr>
              <w:rPr>
                <w:bCs/>
                <w:color w:val="291933"/>
                <w:sz w:val="22"/>
                <w:szCs w:val="22"/>
              </w:rPr>
            </w:pPr>
            <w:r w:rsidRPr="00BF17CD">
              <w:rPr>
                <w:bCs/>
                <w:color w:val="291933"/>
                <w:sz w:val="22"/>
                <w:szCs w:val="22"/>
              </w:rPr>
              <w:t>Слабые стороны</w:t>
            </w:r>
          </w:p>
        </w:tc>
        <w:tc>
          <w:tcPr>
            <w:tcW w:w="2253" w:type="dxa"/>
            <w:shd w:val="clear" w:color="000000" w:fill="FFFFCC"/>
            <w:noWrap/>
            <w:vAlign w:val="bottom"/>
            <w:hideMark/>
          </w:tcPr>
          <w:p w:rsidR="00CC1181" w:rsidRPr="00BF17CD" w:rsidRDefault="00CC1181" w:rsidP="00F30C53">
            <w:pPr>
              <w:jc w:val="right"/>
              <w:rPr>
                <w:color w:val="000000"/>
                <w:sz w:val="22"/>
                <w:szCs w:val="22"/>
              </w:rPr>
            </w:pPr>
            <w:r w:rsidRPr="00BF17CD">
              <w:rPr>
                <w:color w:val="000000"/>
                <w:sz w:val="22"/>
                <w:szCs w:val="22"/>
              </w:rPr>
              <w:t>90</w:t>
            </w:r>
          </w:p>
        </w:tc>
      </w:tr>
      <w:tr w:rsidR="00CC1181" w:rsidRPr="00BF17CD" w:rsidTr="00375679">
        <w:trPr>
          <w:trHeight w:val="292"/>
          <w:jc w:val="center"/>
        </w:trPr>
        <w:tc>
          <w:tcPr>
            <w:tcW w:w="6881" w:type="dxa"/>
            <w:shd w:val="clear" w:color="auto" w:fill="FFFFCC"/>
            <w:vAlign w:val="center"/>
            <w:hideMark/>
          </w:tcPr>
          <w:p w:rsidR="00CC1181" w:rsidRPr="00BF17CD" w:rsidRDefault="00CC1181" w:rsidP="00F30C53">
            <w:pPr>
              <w:rPr>
                <w:bCs/>
                <w:color w:val="291933"/>
                <w:sz w:val="22"/>
                <w:szCs w:val="22"/>
              </w:rPr>
            </w:pPr>
            <w:r w:rsidRPr="00BF17CD">
              <w:rPr>
                <w:bCs/>
                <w:color w:val="291933"/>
                <w:sz w:val="22"/>
                <w:szCs w:val="22"/>
              </w:rPr>
              <w:t>Возможности</w:t>
            </w:r>
          </w:p>
        </w:tc>
        <w:tc>
          <w:tcPr>
            <w:tcW w:w="2253" w:type="dxa"/>
            <w:shd w:val="clear" w:color="000000" w:fill="FFFFCC"/>
            <w:noWrap/>
            <w:vAlign w:val="bottom"/>
            <w:hideMark/>
          </w:tcPr>
          <w:p w:rsidR="00CC1181" w:rsidRPr="00BF17CD" w:rsidRDefault="00CC1181" w:rsidP="00F30C53">
            <w:pPr>
              <w:jc w:val="right"/>
              <w:rPr>
                <w:color w:val="000000"/>
                <w:sz w:val="22"/>
                <w:szCs w:val="22"/>
              </w:rPr>
            </w:pPr>
            <w:r w:rsidRPr="00BF17CD">
              <w:rPr>
                <w:color w:val="000000"/>
                <w:sz w:val="22"/>
                <w:szCs w:val="22"/>
              </w:rPr>
              <w:t>70</w:t>
            </w:r>
          </w:p>
        </w:tc>
      </w:tr>
      <w:tr w:rsidR="00CC1181" w:rsidRPr="00BF17CD" w:rsidTr="00375679">
        <w:trPr>
          <w:trHeight w:val="292"/>
          <w:jc w:val="center"/>
        </w:trPr>
        <w:tc>
          <w:tcPr>
            <w:tcW w:w="6881" w:type="dxa"/>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Угрозы</w:t>
            </w:r>
          </w:p>
        </w:tc>
        <w:tc>
          <w:tcPr>
            <w:tcW w:w="2253" w:type="dxa"/>
            <w:shd w:val="clear" w:color="auto" w:fill="auto"/>
            <w:noWrap/>
            <w:vAlign w:val="bottom"/>
            <w:hideMark/>
          </w:tcPr>
          <w:p w:rsidR="00CC1181" w:rsidRPr="00BF17CD" w:rsidRDefault="00CC1181" w:rsidP="00F30C53">
            <w:pPr>
              <w:jc w:val="right"/>
              <w:rPr>
                <w:color w:val="000000"/>
                <w:sz w:val="22"/>
                <w:szCs w:val="22"/>
              </w:rPr>
            </w:pPr>
            <w:r w:rsidRPr="00BF17CD">
              <w:rPr>
                <w:color w:val="000000"/>
                <w:sz w:val="22"/>
                <w:szCs w:val="22"/>
              </w:rPr>
              <w:t>52</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709"/>
        <w:jc w:val="both"/>
        <w:rPr>
          <w:rFonts w:eastAsia="SimSun"/>
          <w:sz w:val="24"/>
          <w:szCs w:val="24"/>
        </w:rPr>
      </w:pPr>
      <w:r w:rsidRPr="00A8717D">
        <w:rPr>
          <w:rFonts w:eastAsia="SimSun"/>
          <w:sz w:val="24"/>
          <w:szCs w:val="24"/>
        </w:rPr>
        <w:t>При произведении факторов внутренней среды и внешней между собой, соответственно получаем картину с преимущественным полем СЛВ (табл.</w:t>
      </w:r>
      <w:r>
        <w:rPr>
          <w:rFonts w:eastAsia="SimSun"/>
          <w:sz w:val="24"/>
          <w:szCs w:val="24"/>
        </w:rPr>
        <w:t>4.</w:t>
      </w:r>
      <w:r w:rsidRPr="00A8717D">
        <w:rPr>
          <w:rFonts w:eastAsia="SimSun"/>
          <w:sz w:val="24"/>
          <w:szCs w:val="24"/>
        </w:rPr>
        <w:t>2), которое показывает за счет каких возможностей внешней среды</w:t>
      </w:r>
      <w:r>
        <w:rPr>
          <w:rFonts w:eastAsia="SimSun"/>
          <w:sz w:val="24"/>
          <w:szCs w:val="24"/>
        </w:rPr>
        <w:t xml:space="preserve"> территории</w:t>
      </w:r>
      <w:r w:rsidRPr="00A8717D">
        <w:rPr>
          <w:rFonts w:eastAsia="SimSun"/>
          <w:sz w:val="24"/>
          <w:szCs w:val="24"/>
        </w:rPr>
        <w:t xml:space="preserve"> возможно преодолеть имеющиеся проблемы, описанные в категории слабых сторон. Данное действие относит нас по </w:t>
      </w:r>
      <w:r w:rsidRPr="0052399C">
        <w:rPr>
          <w:rFonts w:eastAsia="SimSun"/>
          <w:sz w:val="24"/>
          <w:szCs w:val="24"/>
        </w:rPr>
        <w:t xml:space="preserve">количественному содержанию к выбору стратегии «совершенствования» </w:t>
      </w:r>
      <w:r w:rsidRPr="00086A4B">
        <w:rPr>
          <w:rFonts w:eastAsia="SimSun"/>
          <w:sz w:val="24"/>
          <w:szCs w:val="24"/>
        </w:rPr>
        <w:t>(</w:t>
      </w:r>
      <w:r w:rsidRPr="00A8717D">
        <w:rPr>
          <w:rFonts w:eastAsia="SimSun"/>
          <w:sz w:val="24"/>
          <w:szCs w:val="24"/>
        </w:rPr>
        <w:t xml:space="preserve">табл. </w:t>
      </w:r>
      <w:r>
        <w:rPr>
          <w:rFonts w:eastAsia="SimSun"/>
          <w:sz w:val="24"/>
          <w:szCs w:val="24"/>
        </w:rPr>
        <w:t>4.</w:t>
      </w:r>
      <w:r w:rsidRPr="00A8717D">
        <w:rPr>
          <w:rFonts w:eastAsia="SimSun"/>
          <w:sz w:val="24"/>
          <w:szCs w:val="24"/>
        </w:rPr>
        <w:t xml:space="preserve">3). </w:t>
      </w:r>
    </w:p>
    <w:p w:rsidR="00CC1181" w:rsidRPr="00A8717D" w:rsidRDefault="00CC1181" w:rsidP="00CC1181">
      <w:pPr>
        <w:ind w:firstLine="454"/>
        <w:jc w:val="right"/>
        <w:rPr>
          <w:rFonts w:eastAsia="SimSun"/>
          <w:sz w:val="24"/>
          <w:szCs w:val="24"/>
        </w:rPr>
      </w:pPr>
      <w:r w:rsidRPr="00A8717D">
        <w:rPr>
          <w:rFonts w:eastAsia="SimSun"/>
          <w:sz w:val="24"/>
          <w:szCs w:val="24"/>
        </w:rPr>
        <w:t xml:space="preserve">Таблица </w:t>
      </w:r>
      <w:r>
        <w:rPr>
          <w:rFonts w:eastAsia="SimSun"/>
          <w:sz w:val="24"/>
          <w:szCs w:val="24"/>
        </w:rPr>
        <w:t>4.</w:t>
      </w:r>
      <w:r w:rsidRPr="00A8717D">
        <w:rPr>
          <w:rFonts w:eastAsia="SimSun"/>
          <w:sz w:val="24"/>
          <w:szCs w:val="24"/>
        </w:rPr>
        <w:t>2</w:t>
      </w:r>
    </w:p>
    <w:p w:rsidR="00CC1181" w:rsidRPr="00A8717D" w:rsidRDefault="00CC1181" w:rsidP="00CC1181">
      <w:pPr>
        <w:ind w:firstLine="454"/>
        <w:jc w:val="center"/>
        <w:rPr>
          <w:rFonts w:eastAsia="SimSun"/>
          <w:sz w:val="24"/>
          <w:szCs w:val="24"/>
        </w:rPr>
      </w:pPr>
      <w:r w:rsidRPr="00A8717D">
        <w:rPr>
          <w:sz w:val="24"/>
          <w:szCs w:val="24"/>
        </w:rPr>
        <w:t xml:space="preserve">Матрица: </w:t>
      </w:r>
      <w:r>
        <w:rPr>
          <w:sz w:val="24"/>
          <w:szCs w:val="24"/>
        </w:rPr>
        <w:t>п</w:t>
      </w:r>
      <w:r w:rsidRPr="00A8717D">
        <w:rPr>
          <w:sz w:val="24"/>
          <w:szCs w:val="24"/>
        </w:rPr>
        <w:t>остроение вариантов действий (парные комбинации)</w:t>
      </w:r>
    </w:p>
    <w:p w:rsidR="00CC1181" w:rsidRPr="00A8717D" w:rsidRDefault="00CC1181" w:rsidP="00CC1181">
      <w:pPr>
        <w:ind w:firstLine="454"/>
        <w:jc w:val="both"/>
        <w:rPr>
          <w:rFonts w:eastAsia="SimSun"/>
          <w:sz w:val="24"/>
          <w:szCs w:val="24"/>
        </w:rPr>
      </w:pPr>
    </w:p>
    <w:tbl>
      <w:tblPr>
        <w:tblW w:w="9435" w:type="dxa"/>
        <w:jc w:val="center"/>
        <w:tblInd w:w="93" w:type="dxa"/>
        <w:tblLook w:val="04A0" w:firstRow="1" w:lastRow="0" w:firstColumn="1" w:lastColumn="0" w:noHBand="0" w:noVBand="1"/>
      </w:tblPr>
      <w:tblGrid>
        <w:gridCol w:w="4049"/>
        <w:gridCol w:w="2976"/>
        <w:gridCol w:w="2410"/>
      </w:tblGrid>
      <w:tr w:rsidR="00CC1181" w:rsidRPr="00BF17CD" w:rsidTr="00F30C53">
        <w:trPr>
          <w:trHeight w:val="269"/>
          <w:jc w:val="center"/>
        </w:trPr>
        <w:tc>
          <w:tcPr>
            <w:tcW w:w="4049"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Стороны</w:t>
            </w:r>
          </w:p>
        </w:tc>
        <w:tc>
          <w:tcPr>
            <w:tcW w:w="2976"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Возможности</w:t>
            </w:r>
          </w:p>
        </w:tc>
        <w:tc>
          <w:tcPr>
            <w:tcW w:w="2410"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Угрозы</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jc w:val="center"/>
              <w:rPr>
                <w:bCs/>
                <w:color w:val="291933"/>
                <w:sz w:val="22"/>
                <w:szCs w:val="22"/>
              </w:rPr>
            </w:pPr>
            <w:r w:rsidRPr="00BF17CD">
              <w:rPr>
                <w:bCs/>
                <w:color w:val="291933"/>
                <w:sz w:val="22"/>
                <w:szCs w:val="22"/>
              </w:rPr>
              <w:t>Сильные стороны</w:t>
            </w:r>
          </w:p>
        </w:tc>
        <w:tc>
          <w:tcPr>
            <w:tcW w:w="2976"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137</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119</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FFFFCC"/>
            <w:vAlign w:val="center"/>
            <w:hideMark/>
          </w:tcPr>
          <w:p w:rsidR="00CC1181" w:rsidRPr="00BF17CD" w:rsidRDefault="00CC1181" w:rsidP="00F30C53">
            <w:pPr>
              <w:jc w:val="center"/>
              <w:rPr>
                <w:bCs/>
                <w:color w:val="291933"/>
                <w:sz w:val="22"/>
                <w:szCs w:val="22"/>
              </w:rPr>
            </w:pPr>
            <w:r w:rsidRPr="00BF17CD">
              <w:rPr>
                <w:bCs/>
                <w:color w:val="291933"/>
                <w:sz w:val="22"/>
                <w:szCs w:val="22"/>
              </w:rPr>
              <w:t>Слабые стороны</w:t>
            </w:r>
          </w:p>
        </w:tc>
        <w:tc>
          <w:tcPr>
            <w:tcW w:w="2976" w:type="dxa"/>
            <w:tcBorders>
              <w:top w:val="nil"/>
              <w:left w:val="nil"/>
              <w:bottom w:val="single" w:sz="8" w:space="0" w:color="7E6BC9"/>
              <w:right w:val="single" w:sz="8" w:space="0" w:color="7E6BC9"/>
            </w:tcBorders>
            <w:shd w:val="clear" w:color="auto" w:fill="FFFFCC"/>
            <w:vAlign w:val="center"/>
            <w:hideMark/>
          </w:tcPr>
          <w:p w:rsidR="00CC1181" w:rsidRPr="00BF17CD" w:rsidRDefault="00CC1181" w:rsidP="00F30C53">
            <w:pPr>
              <w:rPr>
                <w:color w:val="291933"/>
                <w:sz w:val="22"/>
                <w:szCs w:val="22"/>
              </w:rPr>
            </w:pPr>
            <w:r w:rsidRPr="00BF17CD">
              <w:rPr>
                <w:color w:val="291933"/>
                <w:sz w:val="22"/>
                <w:szCs w:val="22"/>
              </w:rPr>
              <w:t>160</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142</w:t>
            </w:r>
          </w:p>
        </w:tc>
      </w:tr>
      <w:tr w:rsidR="00CC1181" w:rsidRPr="00BF17CD" w:rsidTr="00F30C53">
        <w:trPr>
          <w:trHeight w:val="194"/>
          <w:jc w:val="center"/>
        </w:trPr>
        <w:tc>
          <w:tcPr>
            <w:tcW w:w="4049" w:type="dxa"/>
            <w:tcBorders>
              <w:top w:val="nil"/>
              <w:left w:val="nil"/>
              <w:bottom w:val="nil"/>
              <w:right w:val="nil"/>
            </w:tcBorders>
            <w:shd w:val="clear" w:color="auto" w:fill="auto"/>
            <w:noWrap/>
            <w:vAlign w:val="bottom"/>
            <w:hideMark/>
          </w:tcPr>
          <w:p w:rsidR="00CC1181" w:rsidRPr="00BF17CD" w:rsidRDefault="00CC1181" w:rsidP="00F30C53">
            <w:pPr>
              <w:rPr>
                <w:color w:val="000000"/>
                <w:sz w:val="22"/>
                <w:szCs w:val="22"/>
              </w:rPr>
            </w:pPr>
          </w:p>
        </w:tc>
        <w:tc>
          <w:tcPr>
            <w:tcW w:w="2976" w:type="dxa"/>
            <w:tcBorders>
              <w:top w:val="nil"/>
              <w:left w:val="nil"/>
              <w:bottom w:val="nil"/>
              <w:right w:val="nil"/>
            </w:tcBorders>
            <w:shd w:val="clear" w:color="auto" w:fill="auto"/>
            <w:noWrap/>
            <w:vAlign w:val="bottom"/>
            <w:hideMark/>
          </w:tcPr>
          <w:p w:rsidR="00CC1181" w:rsidRPr="00BF17CD" w:rsidRDefault="00CC1181" w:rsidP="00F30C53">
            <w:pPr>
              <w:rPr>
                <w:color w:val="000000"/>
                <w:sz w:val="22"/>
                <w:szCs w:val="22"/>
              </w:rPr>
            </w:pPr>
          </w:p>
        </w:tc>
        <w:tc>
          <w:tcPr>
            <w:tcW w:w="2410" w:type="dxa"/>
            <w:tcBorders>
              <w:top w:val="nil"/>
              <w:left w:val="nil"/>
              <w:bottom w:val="nil"/>
              <w:right w:val="nil"/>
            </w:tcBorders>
            <w:shd w:val="clear" w:color="auto" w:fill="auto"/>
            <w:noWrap/>
            <w:vAlign w:val="bottom"/>
            <w:hideMark/>
          </w:tcPr>
          <w:p w:rsidR="00CC1181" w:rsidRPr="00BF17CD" w:rsidRDefault="00CC1181" w:rsidP="00F30C53">
            <w:pPr>
              <w:rPr>
                <w:color w:val="000000"/>
                <w:sz w:val="22"/>
                <w:szCs w:val="22"/>
              </w:rPr>
            </w:pPr>
          </w:p>
        </w:tc>
      </w:tr>
      <w:tr w:rsidR="00CC1181" w:rsidRPr="00BF17CD" w:rsidTr="00F30C53">
        <w:trPr>
          <w:trHeight w:val="269"/>
          <w:jc w:val="center"/>
        </w:trPr>
        <w:tc>
          <w:tcPr>
            <w:tcW w:w="4049"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 </w:t>
            </w:r>
            <w:r>
              <w:rPr>
                <w:bCs/>
                <w:color w:val="291933"/>
                <w:sz w:val="22"/>
                <w:szCs w:val="22"/>
              </w:rPr>
              <w:t>Стороны</w:t>
            </w:r>
          </w:p>
        </w:tc>
        <w:tc>
          <w:tcPr>
            <w:tcW w:w="2976"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Возможности</w:t>
            </w:r>
          </w:p>
        </w:tc>
        <w:tc>
          <w:tcPr>
            <w:tcW w:w="2410"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Угрозы</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jc w:val="center"/>
              <w:rPr>
                <w:bCs/>
                <w:color w:val="291933"/>
                <w:sz w:val="22"/>
                <w:szCs w:val="22"/>
              </w:rPr>
            </w:pPr>
            <w:r w:rsidRPr="00BF17CD">
              <w:rPr>
                <w:bCs/>
                <w:color w:val="291933"/>
                <w:sz w:val="22"/>
                <w:szCs w:val="22"/>
              </w:rPr>
              <w:t>Сильные стороны</w:t>
            </w:r>
          </w:p>
        </w:tc>
        <w:tc>
          <w:tcPr>
            <w:tcW w:w="2976"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СИВ</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СИУ</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FFFFCC"/>
            <w:vAlign w:val="center"/>
            <w:hideMark/>
          </w:tcPr>
          <w:p w:rsidR="00CC1181" w:rsidRPr="00BF17CD" w:rsidRDefault="00CC1181" w:rsidP="00F30C53">
            <w:pPr>
              <w:jc w:val="center"/>
              <w:rPr>
                <w:bCs/>
                <w:color w:val="291933"/>
                <w:sz w:val="22"/>
                <w:szCs w:val="22"/>
              </w:rPr>
            </w:pPr>
            <w:r w:rsidRPr="00BF17CD">
              <w:rPr>
                <w:bCs/>
                <w:color w:val="291933"/>
                <w:sz w:val="22"/>
                <w:szCs w:val="22"/>
              </w:rPr>
              <w:t>Слабые стороны</w:t>
            </w:r>
          </w:p>
        </w:tc>
        <w:tc>
          <w:tcPr>
            <w:tcW w:w="2976" w:type="dxa"/>
            <w:tcBorders>
              <w:top w:val="nil"/>
              <w:left w:val="nil"/>
              <w:bottom w:val="single" w:sz="8" w:space="0" w:color="7E6BC9"/>
              <w:right w:val="single" w:sz="8" w:space="0" w:color="7E6BC9"/>
            </w:tcBorders>
            <w:shd w:val="clear" w:color="auto" w:fill="FFFFCC"/>
            <w:vAlign w:val="center"/>
            <w:hideMark/>
          </w:tcPr>
          <w:p w:rsidR="00CC1181" w:rsidRPr="00BF17CD" w:rsidRDefault="00CC1181" w:rsidP="00F30C53">
            <w:pPr>
              <w:rPr>
                <w:color w:val="291933"/>
                <w:sz w:val="22"/>
                <w:szCs w:val="22"/>
              </w:rPr>
            </w:pPr>
            <w:r w:rsidRPr="00BF17CD">
              <w:rPr>
                <w:color w:val="291933"/>
                <w:sz w:val="22"/>
                <w:szCs w:val="22"/>
              </w:rPr>
              <w:t>СЛВ</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СЛУ</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454"/>
        <w:jc w:val="right"/>
        <w:rPr>
          <w:rFonts w:eastAsia="SimSun"/>
          <w:sz w:val="24"/>
          <w:szCs w:val="24"/>
        </w:rPr>
      </w:pPr>
      <w:r w:rsidRPr="00A8717D">
        <w:rPr>
          <w:rFonts w:eastAsia="SimSun"/>
          <w:sz w:val="24"/>
          <w:szCs w:val="24"/>
        </w:rPr>
        <w:t xml:space="preserve">Таблица </w:t>
      </w:r>
      <w:r>
        <w:rPr>
          <w:rFonts w:eastAsia="SimSun"/>
          <w:sz w:val="24"/>
          <w:szCs w:val="24"/>
        </w:rPr>
        <w:t>4.</w:t>
      </w:r>
      <w:r w:rsidRPr="00A8717D">
        <w:rPr>
          <w:rFonts w:eastAsia="SimSun"/>
          <w:sz w:val="24"/>
          <w:szCs w:val="24"/>
        </w:rPr>
        <w:t>3</w:t>
      </w:r>
    </w:p>
    <w:p w:rsidR="00CC1181" w:rsidRPr="00A8717D" w:rsidRDefault="00CC1181" w:rsidP="00814576">
      <w:pPr>
        <w:jc w:val="center"/>
        <w:rPr>
          <w:rFonts w:eastAsia="SimSun"/>
          <w:sz w:val="24"/>
          <w:szCs w:val="24"/>
        </w:rPr>
      </w:pPr>
      <w:r>
        <w:rPr>
          <w:sz w:val="24"/>
          <w:szCs w:val="24"/>
        </w:rPr>
        <w:t>Стратегическая м</w:t>
      </w:r>
      <w:r w:rsidRPr="00A8717D">
        <w:rPr>
          <w:sz w:val="24"/>
          <w:szCs w:val="24"/>
        </w:rPr>
        <w:t>атрица</w:t>
      </w:r>
    </w:p>
    <w:p w:rsidR="00CC1181" w:rsidRPr="00A8717D" w:rsidRDefault="00CC1181" w:rsidP="00CC1181">
      <w:pPr>
        <w:ind w:firstLine="454"/>
        <w:jc w:val="both"/>
        <w:rPr>
          <w:rFonts w:eastAsia="SimSun"/>
          <w:sz w:val="24"/>
          <w:szCs w:val="24"/>
        </w:rPr>
      </w:pPr>
    </w:p>
    <w:tbl>
      <w:tblPr>
        <w:tblW w:w="9435" w:type="dxa"/>
        <w:jc w:val="center"/>
        <w:tblInd w:w="93" w:type="dxa"/>
        <w:tblLook w:val="04A0" w:firstRow="1" w:lastRow="0" w:firstColumn="1" w:lastColumn="0" w:noHBand="0" w:noVBand="1"/>
      </w:tblPr>
      <w:tblGrid>
        <w:gridCol w:w="2064"/>
        <w:gridCol w:w="3969"/>
        <w:gridCol w:w="3402"/>
      </w:tblGrid>
      <w:tr w:rsidR="00CC1181" w:rsidRPr="00086A4B" w:rsidTr="00F30C53">
        <w:trPr>
          <w:trHeight w:val="109"/>
          <w:jc w:val="center"/>
        </w:trPr>
        <w:tc>
          <w:tcPr>
            <w:tcW w:w="2064" w:type="dxa"/>
            <w:vMerge w:val="restart"/>
            <w:tcBorders>
              <w:top w:val="single" w:sz="8" w:space="0" w:color="BFBFBF"/>
              <w:left w:val="single" w:sz="8" w:space="0" w:color="BFBFBF"/>
              <w:bottom w:val="single" w:sz="12" w:space="0" w:color="BFBFBF"/>
              <w:right w:val="nil"/>
            </w:tcBorders>
            <w:shd w:val="clear" w:color="auto" w:fill="auto"/>
            <w:vAlign w:val="center"/>
            <w:hideMark/>
          </w:tcPr>
          <w:p w:rsidR="00CC1181" w:rsidRPr="00086A4B" w:rsidRDefault="00CC1181" w:rsidP="00F30C53">
            <w:pPr>
              <w:rPr>
                <w:b/>
                <w:bCs/>
                <w:sz w:val="22"/>
                <w:szCs w:val="22"/>
              </w:rPr>
            </w:pPr>
            <w:r w:rsidRPr="00086A4B">
              <w:rPr>
                <w:b/>
                <w:bCs/>
                <w:sz w:val="22"/>
                <w:szCs w:val="22"/>
              </w:rPr>
              <w:t xml:space="preserve">Территория </w:t>
            </w:r>
          </w:p>
        </w:tc>
        <w:tc>
          <w:tcPr>
            <w:tcW w:w="7371" w:type="dxa"/>
            <w:gridSpan w:val="2"/>
            <w:tcBorders>
              <w:top w:val="single" w:sz="8" w:space="0" w:color="BFBFBF"/>
              <w:left w:val="single" w:sz="8" w:space="0" w:color="BFBFBF"/>
              <w:bottom w:val="single" w:sz="12" w:space="0" w:color="BFBFBF"/>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 xml:space="preserve">Среда </w:t>
            </w:r>
          </w:p>
        </w:tc>
      </w:tr>
      <w:tr w:rsidR="00CC1181" w:rsidRPr="00086A4B" w:rsidTr="00F30C53">
        <w:trPr>
          <w:trHeight w:val="219"/>
          <w:jc w:val="center"/>
        </w:trPr>
        <w:tc>
          <w:tcPr>
            <w:tcW w:w="2064" w:type="dxa"/>
            <w:vMerge/>
            <w:tcBorders>
              <w:top w:val="single" w:sz="8" w:space="0" w:color="BFBFBF"/>
              <w:left w:val="single" w:sz="8" w:space="0" w:color="BFBFBF"/>
              <w:bottom w:val="single" w:sz="12" w:space="0" w:color="BFBFBF"/>
              <w:right w:val="nil"/>
            </w:tcBorders>
            <w:shd w:val="clear" w:color="auto" w:fill="auto"/>
            <w:vAlign w:val="center"/>
            <w:hideMark/>
          </w:tcPr>
          <w:p w:rsidR="00CC1181" w:rsidRPr="00086A4B" w:rsidRDefault="00CC1181" w:rsidP="00F30C53">
            <w:pPr>
              <w:rPr>
                <w:b/>
                <w:bCs/>
                <w:sz w:val="22"/>
                <w:szCs w:val="22"/>
              </w:rPr>
            </w:pPr>
          </w:p>
        </w:tc>
        <w:tc>
          <w:tcPr>
            <w:tcW w:w="3969" w:type="dxa"/>
            <w:tcBorders>
              <w:top w:val="nil"/>
              <w:left w:val="single" w:sz="12" w:space="0" w:color="BFBFBF"/>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Преобладают возможности</w:t>
            </w:r>
          </w:p>
        </w:tc>
        <w:tc>
          <w:tcPr>
            <w:tcW w:w="3402"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Преобладают угрозы</w:t>
            </w:r>
          </w:p>
        </w:tc>
      </w:tr>
      <w:tr w:rsidR="00CC1181" w:rsidRPr="00086A4B" w:rsidTr="00F30C53">
        <w:trPr>
          <w:trHeight w:val="425"/>
          <w:jc w:val="center"/>
        </w:trPr>
        <w:tc>
          <w:tcPr>
            <w:tcW w:w="2064" w:type="dxa"/>
            <w:vMerge w:val="restart"/>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r w:rsidRPr="00086A4B">
              <w:rPr>
                <w:sz w:val="22"/>
                <w:szCs w:val="22"/>
              </w:rPr>
              <w:lastRenderedPageBreak/>
              <w:t>Преобладают сильные стороны</w:t>
            </w:r>
          </w:p>
        </w:tc>
        <w:tc>
          <w:tcPr>
            <w:tcW w:w="3969"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 xml:space="preserve">Развитие </w:t>
            </w:r>
          </w:p>
        </w:tc>
        <w:tc>
          <w:tcPr>
            <w:tcW w:w="3402"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Гибкое реагирование (компенсация угроз)</w:t>
            </w:r>
          </w:p>
        </w:tc>
      </w:tr>
      <w:tr w:rsidR="00CC1181" w:rsidRPr="00086A4B" w:rsidTr="00F30C53">
        <w:trPr>
          <w:trHeight w:val="531"/>
          <w:jc w:val="center"/>
        </w:trPr>
        <w:tc>
          <w:tcPr>
            <w:tcW w:w="2064" w:type="dxa"/>
            <w:vMerge/>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p>
        </w:tc>
        <w:tc>
          <w:tcPr>
            <w:tcW w:w="3969"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w:t>
            </w:r>
            <w:r>
              <w:rPr>
                <w:sz w:val="22"/>
                <w:szCs w:val="22"/>
              </w:rPr>
              <w:t>необходимо извлекать</w:t>
            </w:r>
            <w:r w:rsidRPr="00086A4B">
              <w:rPr>
                <w:sz w:val="22"/>
                <w:szCs w:val="22"/>
              </w:rPr>
              <w:t xml:space="preserve"> максимум из возможностей в совокупности с преимуществами)</w:t>
            </w:r>
          </w:p>
        </w:tc>
        <w:tc>
          <w:tcPr>
            <w:tcW w:w="3402"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Pr>
                <w:sz w:val="22"/>
                <w:szCs w:val="22"/>
              </w:rPr>
              <w:t>(необходимо нивелировать</w:t>
            </w:r>
            <w:r w:rsidRPr="00086A4B">
              <w:rPr>
                <w:sz w:val="22"/>
                <w:szCs w:val="22"/>
              </w:rPr>
              <w:t xml:space="preserve"> угрозы своими преимуществами)</w:t>
            </w:r>
          </w:p>
        </w:tc>
      </w:tr>
      <w:tr w:rsidR="00CC1181" w:rsidRPr="00086A4B" w:rsidTr="00F30C53">
        <w:trPr>
          <w:trHeight w:val="211"/>
          <w:jc w:val="center"/>
        </w:trPr>
        <w:tc>
          <w:tcPr>
            <w:tcW w:w="2064" w:type="dxa"/>
            <w:vMerge w:val="restart"/>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r w:rsidRPr="00086A4B">
              <w:rPr>
                <w:sz w:val="22"/>
                <w:szCs w:val="22"/>
              </w:rPr>
              <w:t>Преобладают слабые стороны</w:t>
            </w:r>
          </w:p>
        </w:tc>
        <w:tc>
          <w:tcPr>
            <w:tcW w:w="3969"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Совершенствование</w:t>
            </w:r>
          </w:p>
        </w:tc>
        <w:tc>
          <w:tcPr>
            <w:tcW w:w="3402"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Ликвидация проблем</w:t>
            </w:r>
          </w:p>
        </w:tc>
      </w:tr>
      <w:tr w:rsidR="00CC1181" w:rsidRPr="00086A4B" w:rsidTr="00F30C53">
        <w:trPr>
          <w:trHeight w:val="741"/>
          <w:jc w:val="center"/>
        </w:trPr>
        <w:tc>
          <w:tcPr>
            <w:tcW w:w="2064" w:type="dxa"/>
            <w:vMerge/>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p>
        </w:tc>
        <w:tc>
          <w:tcPr>
            <w:tcW w:w="3969"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w:t>
            </w:r>
            <w:r>
              <w:rPr>
                <w:sz w:val="22"/>
                <w:szCs w:val="22"/>
              </w:rPr>
              <w:t>необходимо устранять</w:t>
            </w:r>
            <w:r w:rsidRPr="00086A4B">
              <w:rPr>
                <w:sz w:val="22"/>
                <w:szCs w:val="22"/>
              </w:rPr>
              <w:t xml:space="preserve"> слабости путем использования возможностей, преумножая свои сильные стороны) </w:t>
            </w:r>
          </w:p>
        </w:tc>
        <w:tc>
          <w:tcPr>
            <w:tcW w:w="3402"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w:t>
            </w:r>
            <w:r>
              <w:rPr>
                <w:sz w:val="22"/>
                <w:szCs w:val="22"/>
              </w:rPr>
              <w:t xml:space="preserve">необходимо </w:t>
            </w:r>
            <w:r w:rsidRPr="00086A4B">
              <w:rPr>
                <w:sz w:val="22"/>
                <w:szCs w:val="22"/>
              </w:rPr>
              <w:t>э</w:t>
            </w:r>
            <w:r>
              <w:rPr>
                <w:sz w:val="22"/>
                <w:szCs w:val="22"/>
              </w:rPr>
              <w:t>кстренно устранять</w:t>
            </w:r>
            <w:r w:rsidRPr="00086A4B">
              <w:rPr>
                <w:sz w:val="22"/>
                <w:szCs w:val="22"/>
              </w:rPr>
              <w:t xml:space="preserve"> угрозы</w:t>
            </w:r>
            <w:r>
              <w:rPr>
                <w:sz w:val="22"/>
                <w:szCs w:val="22"/>
              </w:rPr>
              <w:t>, экономить</w:t>
            </w:r>
            <w:r w:rsidRPr="00086A4B">
              <w:rPr>
                <w:sz w:val="22"/>
                <w:szCs w:val="22"/>
              </w:rPr>
              <w:t>)</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454"/>
        <w:jc w:val="right"/>
        <w:rPr>
          <w:rFonts w:eastAsia="SimSun"/>
          <w:sz w:val="24"/>
          <w:szCs w:val="24"/>
        </w:rPr>
      </w:pPr>
      <w:r w:rsidRPr="00A8717D">
        <w:rPr>
          <w:rFonts w:eastAsia="SimSun"/>
          <w:sz w:val="24"/>
          <w:szCs w:val="24"/>
        </w:rPr>
        <w:t>Таблица 4</w:t>
      </w:r>
      <w:r>
        <w:rPr>
          <w:rFonts w:eastAsia="SimSun"/>
          <w:sz w:val="24"/>
          <w:szCs w:val="24"/>
        </w:rPr>
        <w:t>.4</w:t>
      </w:r>
    </w:p>
    <w:p w:rsidR="00CC1181" w:rsidRDefault="00CC1181" w:rsidP="00CC1181">
      <w:pPr>
        <w:jc w:val="center"/>
        <w:rPr>
          <w:rFonts w:eastAsia="SimSun"/>
          <w:sz w:val="24"/>
          <w:szCs w:val="24"/>
        </w:rPr>
      </w:pPr>
      <w:r w:rsidRPr="00A8717D">
        <w:rPr>
          <w:rFonts w:eastAsia="SimSun"/>
          <w:sz w:val="24"/>
          <w:szCs w:val="24"/>
        </w:rPr>
        <w:t xml:space="preserve">Рейтинг первой тройки факторов с максимальным вкладом в формирование развития территории, с учетом значимости этой характеристики внутри своего блока </w:t>
      </w:r>
    </w:p>
    <w:p w:rsidR="00CC1181" w:rsidRPr="00A8717D" w:rsidRDefault="00CC1181" w:rsidP="00CC1181">
      <w:pPr>
        <w:jc w:val="center"/>
        <w:rPr>
          <w:rFonts w:eastAsia="SimSun"/>
          <w:sz w:val="24"/>
          <w:szCs w:val="24"/>
        </w:rPr>
      </w:pPr>
      <w:r w:rsidRPr="00A8717D">
        <w:rPr>
          <w:rFonts w:eastAsia="SimSun"/>
          <w:sz w:val="24"/>
          <w:szCs w:val="24"/>
        </w:rPr>
        <w:t>(расстановка приоритетов)</w:t>
      </w:r>
    </w:p>
    <w:p w:rsidR="00CC1181" w:rsidRPr="00A8717D" w:rsidRDefault="00CC1181" w:rsidP="00CC1181">
      <w:pPr>
        <w:ind w:firstLine="454"/>
        <w:jc w:val="both"/>
        <w:rPr>
          <w:rFonts w:eastAsia="SimSun"/>
          <w:sz w:val="24"/>
          <w:szCs w:val="24"/>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1134"/>
        <w:gridCol w:w="709"/>
        <w:gridCol w:w="992"/>
        <w:gridCol w:w="709"/>
        <w:gridCol w:w="1417"/>
        <w:gridCol w:w="851"/>
        <w:gridCol w:w="1842"/>
        <w:gridCol w:w="851"/>
      </w:tblGrid>
      <w:tr w:rsidR="00CC1181" w:rsidRPr="00533FC9" w:rsidTr="00F30C53">
        <w:trPr>
          <w:trHeight w:val="1553"/>
        </w:trPr>
        <w:tc>
          <w:tcPr>
            <w:tcW w:w="856" w:type="dxa"/>
            <w:vAlign w:val="center"/>
            <w:hideMark/>
          </w:tcPr>
          <w:p w:rsidR="00CC1181" w:rsidRPr="00533FC9" w:rsidRDefault="00CC1181" w:rsidP="00F30C53">
            <w:pPr>
              <w:ind w:firstLine="5"/>
              <w:jc w:val="center"/>
              <w:rPr>
                <w:rFonts w:eastAsia="SimSun"/>
                <w:sz w:val="22"/>
                <w:szCs w:val="22"/>
              </w:rPr>
            </w:pPr>
            <w:r w:rsidRPr="00533FC9">
              <w:rPr>
                <w:rFonts w:eastAsia="SimSun"/>
                <w:sz w:val="22"/>
                <w:szCs w:val="22"/>
              </w:rPr>
              <w:t>Наименование блоков</w:t>
            </w:r>
          </w:p>
        </w:tc>
        <w:tc>
          <w:tcPr>
            <w:tcW w:w="1134" w:type="dxa"/>
            <w:shd w:val="clear" w:color="auto" w:fill="92D050"/>
            <w:vAlign w:val="center"/>
            <w:hideMark/>
          </w:tcPr>
          <w:p w:rsidR="00CC1181" w:rsidRPr="00533FC9" w:rsidRDefault="00CC1181" w:rsidP="00F30C53">
            <w:pPr>
              <w:ind w:left="69" w:right="176"/>
              <w:jc w:val="center"/>
              <w:rPr>
                <w:rFonts w:eastAsia="SimSun"/>
                <w:sz w:val="22"/>
                <w:szCs w:val="22"/>
              </w:rPr>
            </w:pPr>
            <w:r w:rsidRPr="00533FC9">
              <w:rPr>
                <w:rFonts w:eastAsia="SimSun"/>
                <w:sz w:val="22"/>
                <w:szCs w:val="22"/>
              </w:rPr>
              <w:t>Что вносит самый большой вклад в развитие территории (</w:t>
            </w:r>
            <w:r w:rsidRPr="00533FC9">
              <w:rPr>
                <w:rFonts w:eastAsia="SimSun"/>
                <w:b/>
                <w:sz w:val="22"/>
                <w:szCs w:val="22"/>
              </w:rPr>
              <w:t>преимущества</w:t>
            </w:r>
            <w:r w:rsidRPr="00533FC9">
              <w:rPr>
                <w:rFonts w:eastAsia="SimSun"/>
                <w:sz w:val="22"/>
                <w:szCs w:val="22"/>
              </w:rPr>
              <w:t xml:space="preserve"> территории)</w:t>
            </w:r>
          </w:p>
        </w:tc>
        <w:tc>
          <w:tcPr>
            <w:tcW w:w="709" w:type="dxa"/>
            <w:shd w:val="clear" w:color="auto" w:fill="92D050"/>
            <w:vAlign w:val="center"/>
            <w:hideMark/>
          </w:tcPr>
          <w:p w:rsidR="00CC1181" w:rsidRPr="00533FC9" w:rsidRDefault="00CC1181" w:rsidP="00F30C53">
            <w:pPr>
              <w:jc w:val="center"/>
              <w:rPr>
                <w:rFonts w:eastAsia="SimSun"/>
                <w:sz w:val="22"/>
                <w:szCs w:val="22"/>
              </w:rPr>
            </w:pPr>
            <w:r w:rsidRPr="00533FC9">
              <w:rPr>
                <w:rFonts w:eastAsia="SimSun"/>
                <w:sz w:val="22"/>
                <w:szCs w:val="22"/>
              </w:rPr>
              <w:t xml:space="preserve">Цифровое выражение </w:t>
            </w:r>
            <w:r w:rsidRPr="00533FC9">
              <w:rPr>
                <w:rFonts w:eastAsia="SimSun"/>
                <w:b/>
                <w:color w:val="FF0000"/>
                <w:sz w:val="22"/>
                <w:szCs w:val="22"/>
              </w:rPr>
              <w:t>(от 1до 5),</w:t>
            </w:r>
            <w:r w:rsidRPr="00533FC9">
              <w:rPr>
                <w:rFonts w:eastAsia="SimSun"/>
                <w:sz w:val="22"/>
                <w:szCs w:val="22"/>
              </w:rPr>
              <w:t xml:space="preserve"> </w:t>
            </w:r>
            <w:r w:rsidRPr="00533FC9">
              <w:rPr>
                <w:rFonts w:eastAsia="SimSun"/>
                <w:color w:val="FF0000"/>
                <w:sz w:val="22"/>
                <w:szCs w:val="22"/>
              </w:rPr>
              <w:t>чем ближе к 5</w:t>
            </w:r>
            <w:r w:rsidRPr="00533FC9">
              <w:rPr>
                <w:rFonts w:eastAsia="SimSun"/>
                <w:sz w:val="22"/>
                <w:szCs w:val="22"/>
              </w:rPr>
              <w:t>, тем фактор важнее и более реализован в территории</w:t>
            </w:r>
          </w:p>
        </w:tc>
        <w:tc>
          <w:tcPr>
            <w:tcW w:w="992" w:type="dxa"/>
            <w:shd w:val="clear" w:color="auto" w:fill="FFC000"/>
            <w:vAlign w:val="center"/>
            <w:hideMark/>
          </w:tcPr>
          <w:p w:rsidR="00CC1181" w:rsidRPr="00533FC9" w:rsidRDefault="00CC1181" w:rsidP="00F30C53">
            <w:pPr>
              <w:ind w:left="112" w:right="158"/>
              <w:jc w:val="center"/>
              <w:rPr>
                <w:rFonts w:eastAsia="SimSun"/>
                <w:sz w:val="22"/>
                <w:szCs w:val="22"/>
              </w:rPr>
            </w:pPr>
            <w:r w:rsidRPr="00533FC9">
              <w:rPr>
                <w:rFonts w:eastAsia="SimSun"/>
                <w:sz w:val="22"/>
                <w:szCs w:val="22"/>
              </w:rPr>
              <w:t>То, что тормозит развитие территории (</w:t>
            </w:r>
            <w:r w:rsidRPr="00533FC9">
              <w:rPr>
                <w:rFonts w:eastAsia="SimSun"/>
                <w:b/>
                <w:sz w:val="22"/>
                <w:szCs w:val="22"/>
              </w:rPr>
              <w:t xml:space="preserve">недостатки </w:t>
            </w:r>
            <w:r w:rsidRPr="00533FC9">
              <w:rPr>
                <w:rFonts w:eastAsia="SimSun"/>
                <w:sz w:val="22"/>
                <w:szCs w:val="22"/>
              </w:rPr>
              <w:t>территории)</w:t>
            </w:r>
          </w:p>
        </w:tc>
        <w:tc>
          <w:tcPr>
            <w:tcW w:w="709" w:type="dxa"/>
            <w:shd w:val="clear" w:color="auto" w:fill="FFC000"/>
            <w:vAlign w:val="center"/>
            <w:hideMark/>
          </w:tcPr>
          <w:p w:rsidR="00CC1181" w:rsidRPr="00533FC9" w:rsidRDefault="00CC1181" w:rsidP="00F30C53">
            <w:pPr>
              <w:jc w:val="center"/>
              <w:rPr>
                <w:rFonts w:eastAsia="SimSun"/>
                <w:sz w:val="22"/>
                <w:szCs w:val="22"/>
              </w:rPr>
            </w:pPr>
            <w:r w:rsidRPr="00533FC9">
              <w:rPr>
                <w:rFonts w:eastAsia="SimSun"/>
                <w:sz w:val="22"/>
                <w:szCs w:val="22"/>
              </w:rPr>
              <w:t>Цифровое выражение (от 1до 5), чем ближе к 5, тем фактор важнее и более реализован в территории</w:t>
            </w:r>
          </w:p>
        </w:tc>
        <w:tc>
          <w:tcPr>
            <w:tcW w:w="1417" w:type="dxa"/>
            <w:shd w:val="clear" w:color="auto" w:fill="92CDDC" w:themeFill="accent5"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 xml:space="preserve">Самый важный </w:t>
            </w:r>
            <w:r w:rsidRPr="00533FC9">
              <w:rPr>
                <w:rFonts w:eastAsia="SimSun"/>
                <w:b/>
                <w:sz w:val="22"/>
                <w:szCs w:val="22"/>
              </w:rPr>
              <w:t>шанс</w:t>
            </w:r>
            <w:r w:rsidRPr="00533FC9">
              <w:rPr>
                <w:rFonts w:eastAsia="SimSun"/>
                <w:sz w:val="22"/>
                <w:szCs w:val="22"/>
              </w:rPr>
              <w:t xml:space="preserve"> для развития территории</w:t>
            </w:r>
          </w:p>
        </w:tc>
        <w:tc>
          <w:tcPr>
            <w:tcW w:w="851" w:type="dxa"/>
            <w:shd w:val="clear" w:color="auto" w:fill="92CDDC" w:themeFill="accent5"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Цифровое выражение (от 1до 5), чем ближе к 5, тем фактор важнее и более вероятен к реализации в территории</w:t>
            </w:r>
          </w:p>
        </w:tc>
        <w:tc>
          <w:tcPr>
            <w:tcW w:w="1842" w:type="dxa"/>
            <w:shd w:val="clear" w:color="auto" w:fill="D99594" w:themeFill="accent2"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 xml:space="preserve">Самая большая </w:t>
            </w:r>
            <w:r w:rsidRPr="00533FC9">
              <w:rPr>
                <w:rFonts w:eastAsia="SimSun"/>
                <w:b/>
                <w:sz w:val="22"/>
                <w:szCs w:val="22"/>
              </w:rPr>
              <w:t>угроза</w:t>
            </w:r>
            <w:r w:rsidRPr="00533FC9">
              <w:rPr>
                <w:rFonts w:eastAsia="SimSun"/>
                <w:sz w:val="22"/>
                <w:szCs w:val="22"/>
              </w:rPr>
              <w:t xml:space="preserve"> для развития территории</w:t>
            </w:r>
          </w:p>
        </w:tc>
        <w:tc>
          <w:tcPr>
            <w:tcW w:w="851" w:type="dxa"/>
            <w:shd w:val="clear" w:color="auto" w:fill="D99594" w:themeFill="accent2"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Цифровое выражение (от 1до 5), чем ближе к 5, тем фактор важнее и более вероятен к реализации в территории</w:t>
            </w:r>
          </w:p>
        </w:tc>
      </w:tr>
      <w:tr w:rsidR="00CC1181" w:rsidRPr="00533FC9" w:rsidTr="00F30C53">
        <w:trPr>
          <w:trHeight w:val="274"/>
        </w:trPr>
        <w:tc>
          <w:tcPr>
            <w:tcW w:w="856" w:type="dxa"/>
            <w:vMerge w:val="restart"/>
            <w:shd w:val="clear" w:color="auto" w:fill="FBD4B4" w:themeFill="accent6" w:themeFillTint="66"/>
            <w:hideMark/>
          </w:tcPr>
          <w:p w:rsidR="00CC1181" w:rsidRPr="00533FC9" w:rsidRDefault="00CC1181" w:rsidP="00F30C53">
            <w:pPr>
              <w:jc w:val="both"/>
              <w:rPr>
                <w:rFonts w:eastAsia="SimSun"/>
                <w:sz w:val="22"/>
                <w:szCs w:val="22"/>
              </w:rPr>
            </w:pPr>
            <w:r w:rsidRPr="00533FC9">
              <w:rPr>
                <w:rFonts w:eastAsia="SimSun"/>
                <w:sz w:val="22"/>
                <w:szCs w:val="22"/>
              </w:rPr>
              <w:t>Социальный блок</w:t>
            </w:r>
          </w:p>
        </w:tc>
        <w:tc>
          <w:tcPr>
            <w:tcW w:w="1134" w:type="dxa"/>
            <w:hideMark/>
          </w:tcPr>
          <w:p w:rsidR="00CC1181" w:rsidRPr="00533FC9" w:rsidRDefault="00CC1181" w:rsidP="00F30C53">
            <w:pPr>
              <w:ind w:right="176"/>
              <w:jc w:val="both"/>
              <w:rPr>
                <w:rFonts w:eastAsia="SimSun"/>
                <w:sz w:val="22"/>
                <w:szCs w:val="22"/>
              </w:rPr>
            </w:pPr>
            <w:r w:rsidRPr="00533FC9">
              <w:rPr>
                <w:rFonts w:eastAsia="SimSun"/>
                <w:sz w:val="22"/>
                <w:szCs w:val="22"/>
              </w:rPr>
              <w:t xml:space="preserve">1.     Доступность образования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3,41</w:t>
            </w:r>
          </w:p>
        </w:tc>
        <w:tc>
          <w:tcPr>
            <w:tcW w:w="992" w:type="dxa"/>
            <w:hideMark/>
          </w:tcPr>
          <w:p w:rsidR="00CC1181" w:rsidRPr="00533FC9" w:rsidRDefault="00CC1181" w:rsidP="00F30C53">
            <w:pPr>
              <w:ind w:right="158"/>
              <w:jc w:val="both"/>
              <w:rPr>
                <w:rFonts w:eastAsia="SimSun"/>
                <w:sz w:val="22"/>
                <w:szCs w:val="22"/>
              </w:rPr>
            </w:pPr>
            <w:r w:rsidRPr="00533FC9">
              <w:rPr>
                <w:rFonts w:eastAsia="SimSun"/>
                <w:sz w:val="22"/>
                <w:szCs w:val="22"/>
              </w:rPr>
              <w:t xml:space="preserve">5.    Дефицит кадров, вследствие чего высокий коэффициент совместительства, что напрямую сказывается на качестве оказания медицинской помощи. </w:t>
            </w:r>
          </w:p>
        </w:tc>
        <w:tc>
          <w:tcPr>
            <w:tcW w:w="709" w:type="dxa"/>
            <w:noWrap/>
            <w:hideMark/>
          </w:tcPr>
          <w:p w:rsidR="00CC1181" w:rsidRPr="00533FC9" w:rsidRDefault="00CC1181" w:rsidP="00F30C53">
            <w:pPr>
              <w:jc w:val="center"/>
              <w:rPr>
                <w:rFonts w:eastAsia="SimSun"/>
                <w:sz w:val="22"/>
                <w:szCs w:val="22"/>
              </w:rPr>
            </w:pPr>
            <w:r w:rsidRPr="00533FC9">
              <w:rPr>
                <w:rFonts w:eastAsia="SimSun"/>
                <w:sz w:val="22"/>
                <w:szCs w:val="22"/>
              </w:rPr>
              <w:t>3,95</w:t>
            </w:r>
          </w:p>
          <w:p w:rsidR="00CC1181" w:rsidRPr="00533FC9" w:rsidRDefault="00CC1181" w:rsidP="00F30C53">
            <w:pPr>
              <w:jc w:val="center"/>
              <w:rPr>
                <w:rFonts w:eastAsia="SimSun"/>
                <w:sz w:val="22"/>
                <w:szCs w:val="22"/>
              </w:rPr>
            </w:pPr>
            <w:r w:rsidRPr="00533FC9">
              <w:rPr>
                <w:rFonts w:eastAsia="SimSun"/>
                <w:color w:val="FF0000"/>
                <w:sz w:val="22"/>
                <w:szCs w:val="22"/>
              </w:rPr>
              <w:t>БЛИЗКИЙ К КРИТИЧЕСКОМУ УРОВНЮ</w:t>
            </w:r>
          </w:p>
          <w:p w:rsidR="00CC1181" w:rsidRPr="00533FC9" w:rsidRDefault="00CC1181" w:rsidP="00F30C53">
            <w:pPr>
              <w:jc w:val="center"/>
              <w:rPr>
                <w:rFonts w:eastAsia="SimSun"/>
                <w:color w:val="FF0000"/>
                <w:sz w:val="22"/>
                <w:szCs w:val="22"/>
              </w:rPr>
            </w:pPr>
          </w:p>
        </w:tc>
        <w:tc>
          <w:tcPr>
            <w:tcW w:w="1417" w:type="dxa"/>
            <w:hideMark/>
          </w:tcPr>
          <w:p w:rsidR="00CC1181" w:rsidRPr="00533FC9" w:rsidRDefault="00CC1181" w:rsidP="00F30C53">
            <w:pPr>
              <w:ind w:right="150"/>
              <w:jc w:val="both"/>
              <w:rPr>
                <w:rFonts w:eastAsia="SimSun"/>
                <w:sz w:val="22"/>
                <w:szCs w:val="22"/>
              </w:rPr>
            </w:pPr>
            <w:r w:rsidRPr="00533FC9">
              <w:rPr>
                <w:rFonts w:eastAsia="SimSun"/>
                <w:sz w:val="22"/>
                <w:szCs w:val="22"/>
              </w:rPr>
              <w:t>16. Вовлечение молодежи в новые формы проведения досуга, формирующее их личность или ориентирующих на будущий выбор профессии (организация молодежных экономических форумов и пр.)</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3,28</w:t>
            </w:r>
          </w:p>
        </w:tc>
        <w:tc>
          <w:tcPr>
            <w:tcW w:w="1842" w:type="dxa"/>
            <w:hideMark/>
          </w:tcPr>
          <w:p w:rsidR="00CC1181" w:rsidRPr="00533FC9" w:rsidRDefault="00CC1181" w:rsidP="00F30C53">
            <w:pPr>
              <w:ind w:right="169"/>
              <w:jc w:val="both"/>
              <w:rPr>
                <w:rFonts w:eastAsia="SimSun"/>
                <w:sz w:val="22"/>
                <w:szCs w:val="22"/>
              </w:rPr>
            </w:pPr>
            <w:r w:rsidRPr="00533FC9">
              <w:rPr>
                <w:rFonts w:eastAsia="SimSun"/>
                <w:sz w:val="22"/>
                <w:szCs w:val="22"/>
              </w:rPr>
              <w:t>12.  Рост безработицы среди молодежи в связи с отсутствием опыта работы/работы в целом</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4,02</w:t>
            </w:r>
          </w:p>
          <w:p w:rsidR="00CC1181" w:rsidRPr="00533FC9" w:rsidRDefault="00CC1181" w:rsidP="00F30C53">
            <w:pPr>
              <w:jc w:val="center"/>
              <w:rPr>
                <w:rFonts w:eastAsia="SimSun"/>
                <w:color w:val="FF0000"/>
                <w:sz w:val="22"/>
                <w:szCs w:val="22"/>
              </w:rPr>
            </w:pPr>
            <w:r w:rsidRPr="00533FC9">
              <w:rPr>
                <w:rFonts w:eastAsia="SimSun"/>
                <w:color w:val="FF0000"/>
                <w:sz w:val="22"/>
                <w:szCs w:val="22"/>
              </w:rPr>
              <w:t>КРИТИЧЕСКИЙ УРОВЕНЬ</w:t>
            </w:r>
          </w:p>
        </w:tc>
      </w:tr>
      <w:tr w:rsidR="00CC1181" w:rsidRPr="00533FC9" w:rsidTr="00F30C53">
        <w:trPr>
          <w:trHeight w:val="278"/>
        </w:trPr>
        <w:tc>
          <w:tcPr>
            <w:tcW w:w="856" w:type="dxa"/>
            <w:vMerge/>
            <w:shd w:val="clear" w:color="auto" w:fill="FBD4B4" w:themeFill="accent6"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right="176" w:firstLine="103"/>
              <w:jc w:val="both"/>
              <w:rPr>
                <w:rFonts w:eastAsia="SimSun"/>
                <w:sz w:val="22"/>
                <w:szCs w:val="22"/>
              </w:rPr>
            </w:pPr>
            <w:r w:rsidRPr="00533FC9">
              <w:rPr>
                <w:rFonts w:eastAsia="SimSun"/>
                <w:sz w:val="22"/>
                <w:szCs w:val="22"/>
              </w:rPr>
              <w:t>3.     Сох</w:t>
            </w:r>
            <w:r w:rsidRPr="00533FC9">
              <w:rPr>
                <w:rFonts w:eastAsia="SimSun"/>
                <w:sz w:val="22"/>
                <w:szCs w:val="22"/>
              </w:rPr>
              <w:lastRenderedPageBreak/>
              <w:t>ранение и расширение  сети учреждений  дополнительного образования.</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2,58</w:t>
            </w:r>
          </w:p>
        </w:tc>
        <w:tc>
          <w:tcPr>
            <w:tcW w:w="992" w:type="dxa"/>
            <w:hideMark/>
          </w:tcPr>
          <w:p w:rsidR="00CC1181" w:rsidRPr="00533FC9" w:rsidRDefault="00CC1181" w:rsidP="00F30C53">
            <w:pPr>
              <w:ind w:right="158"/>
              <w:jc w:val="both"/>
              <w:rPr>
                <w:rFonts w:eastAsia="SimSun"/>
                <w:sz w:val="22"/>
                <w:szCs w:val="22"/>
              </w:rPr>
            </w:pPr>
            <w:r w:rsidRPr="00533FC9">
              <w:rPr>
                <w:rFonts w:eastAsia="SimSun"/>
                <w:sz w:val="22"/>
                <w:szCs w:val="22"/>
              </w:rPr>
              <w:t xml:space="preserve">8.    Не </w:t>
            </w:r>
            <w:r w:rsidRPr="00533FC9">
              <w:rPr>
                <w:rFonts w:eastAsia="SimSun"/>
                <w:sz w:val="22"/>
                <w:szCs w:val="22"/>
              </w:rPr>
              <w:lastRenderedPageBreak/>
              <w:t>включение в программу «Земский доктор» малых городов.</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3,75</w:t>
            </w:r>
          </w:p>
        </w:tc>
        <w:tc>
          <w:tcPr>
            <w:tcW w:w="1417" w:type="dxa"/>
            <w:hideMark/>
          </w:tcPr>
          <w:p w:rsidR="00CC1181" w:rsidRPr="00533FC9" w:rsidRDefault="00CC1181" w:rsidP="00F30C53">
            <w:pPr>
              <w:ind w:right="150"/>
              <w:jc w:val="both"/>
              <w:rPr>
                <w:rFonts w:eastAsia="SimSun"/>
                <w:sz w:val="22"/>
                <w:szCs w:val="22"/>
              </w:rPr>
            </w:pPr>
            <w:r w:rsidRPr="00533FC9">
              <w:rPr>
                <w:rFonts w:eastAsia="SimSun"/>
                <w:sz w:val="22"/>
                <w:szCs w:val="22"/>
              </w:rPr>
              <w:t xml:space="preserve">14. Участие </w:t>
            </w:r>
            <w:r w:rsidRPr="00533FC9">
              <w:rPr>
                <w:rFonts w:eastAsia="SimSun"/>
                <w:sz w:val="22"/>
                <w:szCs w:val="22"/>
              </w:rPr>
              <w:lastRenderedPageBreak/>
              <w:t>в программах с привлечения средств областного и федерального  бюджетов на софинансирование предоставления молодым семьям социальных выплат на приобретение жилья или строительство индивидуального жилого дома</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3,15</w:t>
            </w:r>
          </w:p>
        </w:tc>
        <w:tc>
          <w:tcPr>
            <w:tcW w:w="1842" w:type="dxa"/>
            <w:hideMark/>
          </w:tcPr>
          <w:p w:rsidR="00CC1181" w:rsidRPr="00533FC9" w:rsidRDefault="00CC1181" w:rsidP="00F30C53">
            <w:pPr>
              <w:ind w:right="169"/>
              <w:jc w:val="both"/>
              <w:rPr>
                <w:rFonts w:eastAsia="SimSun"/>
                <w:sz w:val="22"/>
                <w:szCs w:val="22"/>
              </w:rPr>
            </w:pPr>
            <w:r w:rsidRPr="00533FC9">
              <w:rPr>
                <w:rFonts w:eastAsia="SimSun"/>
                <w:sz w:val="22"/>
                <w:szCs w:val="22"/>
              </w:rPr>
              <w:t xml:space="preserve">2.     Отток </w:t>
            </w:r>
            <w:r w:rsidRPr="00533FC9">
              <w:rPr>
                <w:rFonts w:eastAsia="SimSun"/>
                <w:sz w:val="22"/>
                <w:szCs w:val="22"/>
              </w:rPr>
              <w:lastRenderedPageBreak/>
              <w:t>кадров  вследствие низкой социальной защищённости и отсутствия развитой социальной инфраструктуры в сельской местности и в малых городах.</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lastRenderedPageBreak/>
              <w:t>3,34</w:t>
            </w:r>
          </w:p>
        </w:tc>
      </w:tr>
      <w:tr w:rsidR="00CC1181" w:rsidRPr="00533FC9" w:rsidTr="00F30C53">
        <w:trPr>
          <w:trHeight w:val="1696"/>
        </w:trPr>
        <w:tc>
          <w:tcPr>
            <w:tcW w:w="856" w:type="dxa"/>
            <w:vMerge/>
            <w:shd w:val="clear" w:color="auto" w:fill="FBD4B4" w:themeFill="accent6"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right="176" w:firstLine="103"/>
              <w:rPr>
                <w:rFonts w:eastAsia="SimSun"/>
                <w:sz w:val="22"/>
                <w:szCs w:val="22"/>
              </w:rPr>
            </w:pPr>
            <w:r w:rsidRPr="00533FC9">
              <w:rPr>
                <w:rFonts w:eastAsia="SimSun"/>
                <w:sz w:val="22"/>
                <w:szCs w:val="22"/>
              </w:rPr>
              <w:t>17.  Реализация предпрофессиональных и общеразвивающих программ в области искусств (деятельность ДШИ)</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2,50</w:t>
            </w:r>
          </w:p>
        </w:tc>
        <w:tc>
          <w:tcPr>
            <w:tcW w:w="992" w:type="dxa"/>
            <w:hideMark/>
          </w:tcPr>
          <w:p w:rsidR="00CC1181" w:rsidRPr="00533FC9" w:rsidRDefault="00CC1181" w:rsidP="00F30C53">
            <w:pPr>
              <w:ind w:right="158"/>
              <w:jc w:val="both"/>
              <w:rPr>
                <w:rFonts w:eastAsia="SimSun"/>
                <w:sz w:val="22"/>
                <w:szCs w:val="22"/>
              </w:rPr>
            </w:pPr>
            <w:r w:rsidRPr="00533FC9">
              <w:rPr>
                <w:rFonts w:eastAsia="SimSun"/>
                <w:sz w:val="22"/>
                <w:szCs w:val="22"/>
              </w:rPr>
              <w:t>17. Отсутствие вместительной и современной детской школы искусств в г. Слюдянка</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3,43</w:t>
            </w:r>
          </w:p>
        </w:tc>
        <w:tc>
          <w:tcPr>
            <w:tcW w:w="1417" w:type="dxa"/>
            <w:hideMark/>
          </w:tcPr>
          <w:p w:rsidR="00CC1181" w:rsidRPr="00533FC9" w:rsidRDefault="00CC1181" w:rsidP="00F30C53">
            <w:pPr>
              <w:ind w:right="150"/>
              <w:jc w:val="both"/>
              <w:rPr>
                <w:rFonts w:eastAsia="SimSun"/>
                <w:sz w:val="22"/>
                <w:szCs w:val="22"/>
              </w:rPr>
            </w:pPr>
            <w:r w:rsidRPr="00533FC9">
              <w:rPr>
                <w:rFonts w:eastAsia="SimSun"/>
                <w:sz w:val="22"/>
                <w:szCs w:val="22"/>
              </w:rPr>
              <w:t>9.   Увеличение количества направлений  спортивных дисциплин (настольный теннис, плавание), в том числе за счет вхождения в программы по строительству 2-й очереди ДЮСШ в Слюдянке, биатлонного комплекса в г. Байкальске</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3,10</w:t>
            </w:r>
          </w:p>
        </w:tc>
        <w:tc>
          <w:tcPr>
            <w:tcW w:w="1842" w:type="dxa"/>
            <w:hideMark/>
          </w:tcPr>
          <w:p w:rsidR="00CC1181" w:rsidRPr="00533FC9" w:rsidRDefault="00CC1181" w:rsidP="00F30C53">
            <w:pPr>
              <w:ind w:right="169"/>
              <w:jc w:val="both"/>
              <w:rPr>
                <w:rFonts w:eastAsia="SimSun"/>
                <w:sz w:val="22"/>
                <w:szCs w:val="22"/>
              </w:rPr>
            </w:pPr>
            <w:r w:rsidRPr="00533FC9">
              <w:rPr>
                <w:rFonts w:eastAsia="SimSun"/>
                <w:sz w:val="22"/>
                <w:szCs w:val="22"/>
              </w:rPr>
              <w:t>4.     Экономический кризис – сокращение финансирование соц. сферы</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2,92</w:t>
            </w:r>
          </w:p>
        </w:tc>
      </w:tr>
      <w:tr w:rsidR="00CC1181" w:rsidRPr="00533FC9" w:rsidTr="00F30C53">
        <w:trPr>
          <w:trHeight w:val="300"/>
        </w:trPr>
        <w:tc>
          <w:tcPr>
            <w:tcW w:w="9361" w:type="dxa"/>
            <w:gridSpan w:val="9"/>
            <w:hideMark/>
          </w:tcPr>
          <w:p w:rsidR="00CC1181" w:rsidRPr="00533FC9" w:rsidRDefault="00CC1181" w:rsidP="00F30C53">
            <w:pPr>
              <w:ind w:firstLine="454"/>
              <w:jc w:val="both"/>
              <w:rPr>
                <w:rFonts w:eastAsia="SimSun"/>
                <w:sz w:val="22"/>
                <w:szCs w:val="22"/>
              </w:rPr>
            </w:pPr>
            <w:r w:rsidRPr="00533FC9">
              <w:rPr>
                <w:rFonts w:eastAsia="SimSun"/>
                <w:sz w:val="22"/>
                <w:szCs w:val="22"/>
              </w:rPr>
              <w:t> </w:t>
            </w:r>
          </w:p>
        </w:tc>
      </w:tr>
      <w:tr w:rsidR="00CC1181" w:rsidRPr="00533FC9" w:rsidTr="00F30C53">
        <w:trPr>
          <w:trHeight w:val="1950"/>
        </w:trPr>
        <w:tc>
          <w:tcPr>
            <w:tcW w:w="856" w:type="dxa"/>
            <w:vMerge w:val="restart"/>
            <w:shd w:val="clear" w:color="auto" w:fill="D6E3BC" w:themeFill="accent3" w:themeFillTint="66"/>
            <w:hideMark/>
          </w:tcPr>
          <w:p w:rsidR="00CC1181" w:rsidRPr="00533FC9" w:rsidRDefault="00CC1181" w:rsidP="00F30C53">
            <w:pPr>
              <w:jc w:val="both"/>
              <w:rPr>
                <w:rFonts w:eastAsia="SimSun"/>
                <w:sz w:val="22"/>
                <w:szCs w:val="22"/>
              </w:rPr>
            </w:pPr>
            <w:r w:rsidRPr="00533FC9">
              <w:rPr>
                <w:rFonts w:eastAsia="SimSun"/>
                <w:sz w:val="22"/>
                <w:szCs w:val="22"/>
              </w:rPr>
              <w:lastRenderedPageBreak/>
              <w:t>Инфраструктурный блок</w:t>
            </w: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21. Одна из самых низких в России стоимость электроэнергии</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3,39</w:t>
            </w:r>
          </w:p>
        </w:tc>
        <w:tc>
          <w:tcPr>
            <w:tcW w:w="992" w:type="dxa"/>
            <w:hideMark/>
          </w:tcPr>
          <w:p w:rsidR="00CC1181" w:rsidRPr="00533FC9" w:rsidRDefault="00CC1181" w:rsidP="00F30C53">
            <w:pPr>
              <w:jc w:val="both"/>
              <w:rPr>
                <w:rFonts w:eastAsia="SimSun"/>
                <w:sz w:val="22"/>
                <w:szCs w:val="22"/>
              </w:rPr>
            </w:pPr>
            <w:r w:rsidRPr="00533FC9">
              <w:rPr>
                <w:rFonts w:eastAsia="SimSun"/>
                <w:sz w:val="22"/>
                <w:szCs w:val="22"/>
              </w:rPr>
              <w:t>14.   Не решен вопрос с утилизацией (переработкой) накопленных отходов БЦБК</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4,45</w:t>
            </w:r>
          </w:p>
          <w:p w:rsidR="00CC1181" w:rsidRPr="00533FC9" w:rsidRDefault="00CC1181" w:rsidP="00F30C53">
            <w:pPr>
              <w:jc w:val="center"/>
              <w:rPr>
                <w:rFonts w:eastAsia="SimSun"/>
                <w:sz w:val="22"/>
                <w:szCs w:val="22"/>
              </w:rPr>
            </w:pPr>
            <w:r w:rsidRPr="00533FC9">
              <w:rPr>
                <w:rFonts w:eastAsia="SimSun"/>
                <w:color w:val="FF0000"/>
                <w:sz w:val="22"/>
                <w:szCs w:val="22"/>
              </w:rPr>
              <w:t>КРИТИЧЕСКИЙ УРОВЕНЬ</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5.     Участие в фед. программе «Охрана озера Байкал» и др. по строительству очистных сооружений и пр. объектов</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3,34</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1.     При отсутствии контроля над  шламонакопителями  Солзанской площадки БЦБК возможно переполнение карт талыми и атмосферными водами. Угроза для населенного пункта – п. Солзан, для авто и ж/д федерального значения, для природных объектов (реки)</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3,19</w:t>
            </w:r>
          </w:p>
        </w:tc>
      </w:tr>
      <w:tr w:rsidR="00CC1181" w:rsidRPr="00533FC9" w:rsidTr="00F30C53">
        <w:trPr>
          <w:trHeight w:val="707"/>
        </w:trPr>
        <w:tc>
          <w:tcPr>
            <w:tcW w:w="856" w:type="dxa"/>
            <w:vMerge/>
            <w:shd w:val="clear" w:color="auto" w:fill="D6E3BC" w:themeFill="accent3"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9.     Значительные запасы природной питьевой воды.</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3,32</w:t>
            </w:r>
          </w:p>
        </w:tc>
        <w:tc>
          <w:tcPr>
            <w:tcW w:w="992" w:type="dxa"/>
            <w:hideMark/>
          </w:tcPr>
          <w:p w:rsidR="00CC1181" w:rsidRPr="00533FC9" w:rsidRDefault="00CC1181" w:rsidP="00F30C53">
            <w:pPr>
              <w:rPr>
                <w:rFonts w:eastAsia="SimSun"/>
                <w:sz w:val="22"/>
                <w:szCs w:val="22"/>
              </w:rPr>
            </w:pPr>
            <w:r w:rsidRPr="00533FC9">
              <w:rPr>
                <w:rFonts w:eastAsia="SimSun"/>
                <w:sz w:val="22"/>
                <w:szCs w:val="22"/>
              </w:rPr>
              <w:t xml:space="preserve">9.       Отсутствует санкционированное место размещения (захоронения) твердых бытовых (коммунальных) отходов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4,34</w:t>
            </w:r>
          </w:p>
          <w:p w:rsidR="00CC1181" w:rsidRPr="00533FC9" w:rsidRDefault="00CC1181" w:rsidP="00F30C53">
            <w:pPr>
              <w:jc w:val="center"/>
              <w:rPr>
                <w:rFonts w:eastAsia="SimSun"/>
                <w:sz w:val="22"/>
                <w:szCs w:val="22"/>
              </w:rPr>
            </w:pPr>
            <w:r w:rsidRPr="00533FC9">
              <w:rPr>
                <w:rFonts w:eastAsia="SimSun"/>
                <w:color w:val="FF0000"/>
                <w:sz w:val="22"/>
                <w:szCs w:val="22"/>
              </w:rPr>
              <w:t>КРИТИЧЕСКИЙ УРОВЕНЬ</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3.     Решение вопроса, связанного с рекультивацией шламонакопителей (карт) Байкальского ЦБК.</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2,58</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8.     Неплатежеспособность населения за услуги ЖКХ</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3,03</w:t>
            </w:r>
          </w:p>
        </w:tc>
      </w:tr>
      <w:tr w:rsidR="00CC1181" w:rsidRPr="00533FC9" w:rsidTr="00F30C53">
        <w:trPr>
          <w:trHeight w:val="987"/>
        </w:trPr>
        <w:tc>
          <w:tcPr>
            <w:tcW w:w="856" w:type="dxa"/>
            <w:vMerge/>
            <w:shd w:val="clear" w:color="auto" w:fill="D6E3BC" w:themeFill="accent3"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 xml:space="preserve">3.     Наличие основных и вспомогательных планировочных осей района: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3,11</w:t>
            </w:r>
          </w:p>
        </w:tc>
        <w:tc>
          <w:tcPr>
            <w:tcW w:w="992" w:type="dxa"/>
            <w:hideMark/>
          </w:tcPr>
          <w:p w:rsidR="00CC1181" w:rsidRPr="00533FC9" w:rsidRDefault="00CC1181" w:rsidP="00F30C53">
            <w:pPr>
              <w:rPr>
                <w:rFonts w:eastAsia="SimSun"/>
                <w:sz w:val="22"/>
                <w:szCs w:val="22"/>
              </w:rPr>
            </w:pPr>
            <w:r w:rsidRPr="00533FC9">
              <w:rPr>
                <w:rFonts w:eastAsia="SimSun"/>
                <w:sz w:val="22"/>
                <w:szCs w:val="22"/>
              </w:rPr>
              <w:t xml:space="preserve">15.   Значительная нагрузка на территорию от неорганизованного туризма, загрязнение береговой полосы оз. Байкал. Не разработаны и не утверждены Правила организации </w:t>
            </w:r>
            <w:r w:rsidRPr="00533FC9">
              <w:rPr>
                <w:rFonts w:eastAsia="SimSun"/>
                <w:sz w:val="22"/>
                <w:szCs w:val="22"/>
              </w:rPr>
              <w:lastRenderedPageBreak/>
              <w:t xml:space="preserve">туризма и отдыха в центральной экологической зоне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3,86</w:t>
            </w:r>
          </w:p>
        </w:tc>
        <w:tc>
          <w:tcPr>
            <w:tcW w:w="1417" w:type="dxa"/>
            <w:hideMark/>
          </w:tcPr>
          <w:p w:rsidR="00CC1181" w:rsidRPr="00533FC9" w:rsidRDefault="00CC1181" w:rsidP="00F30C53">
            <w:pPr>
              <w:rPr>
                <w:rFonts w:eastAsia="SimSun"/>
                <w:sz w:val="22"/>
                <w:szCs w:val="22"/>
              </w:rPr>
            </w:pPr>
            <w:r w:rsidRPr="00533FC9">
              <w:rPr>
                <w:rFonts w:eastAsia="SimSun"/>
                <w:sz w:val="22"/>
                <w:szCs w:val="22"/>
              </w:rPr>
              <w:t>1.     Возможность использования  мощности  ЛЭП-500.</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2,52</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6.     Угроза обеспечения жизнедеятельности- срывы отопительного сезона, обеспечения водой населения и т.п. в связи с возникновением аварий систем ЖКХ</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2,53</w:t>
            </w:r>
          </w:p>
        </w:tc>
      </w:tr>
      <w:tr w:rsidR="00CC1181" w:rsidRPr="00533FC9" w:rsidTr="00F30C53">
        <w:trPr>
          <w:trHeight w:val="651"/>
        </w:trPr>
        <w:tc>
          <w:tcPr>
            <w:tcW w:w="856" w:type="dxa"/>
            <w:vMerge/>
            <w:shd w:val="clear" w:color="auto" w:fill="D6E3BC" w:themeFill="accent3" w:themeFillTint="66"/>
            <w:hideMark/>
          </w:tcPr>
          <w:p w:rsidR="00CC1181" w:rsidRPr="00533FC9" w:rsidRDefault="00CC1181" w:rsidP="00F30C53">
            <w:pPr>
              <w:ind w:firstLine="454"/>
              <w:jc w:val="both"/>
              <w:rPr>
                <w:rFonts w:eastAsia="SimSun"/>
                <w:sz w:val="22"/>
                <w:szCs w:val="22"/>
              </w:rPr>
            </w:pPr>
          </w:p>
        </w:tc>
        <w:tc>
          <w:tcPr>
            <w:tcW w:w="1134" w:type="dxa"/>
            <w:noWrap/>
            <w:hideMark/>
          </w:tcPr>
          <w:p w:rsidR="00CC1181" w:rsidRPr="00533FC9" w:rsidRDefault="00CC1181" w:rsidP="00F30C53">
            <w:pPr>
              <w:ind w:firstLine="103"/>
              <w:jc w:val="both"/>
              <w:rPr>
                <w:rFonts w:eastAsia="SimSun"/>
                <w:sz w:val="22"/>
                <w:szCs w:val="22"/>
              </w:rPr>
            </w:pPr>
            <w:r w:rsidRPr="00533FC9">
              <w:rPr>
                <w:rFonts w:eastAsia="SimSun"/>
                <w:sz w:val="22"/>
                <w:szCs w:val="22"/>
              </w:rPr>
              <w:t> </w:t>
            </w:r>
          </w:p>
        </w:tc>
        <w:tc>
          <w:tcPr>
            <w:tcW w:w="709" w:type="dxa"/>
            <w:noWrap/>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992" w:type="dxa"/>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709" w:type="dxa"/>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1417" w:type="dxa"/>
            <w:vAlign w:val="bottom"/>
            <w:hideMark/>
          </w:tcPr>
          <w:p w:rsidR="00CC1181" w:rsidRPr="00533FC9" w:rsidRDefault="00CC1181" w:rsidP="00F30C53">
            <w:pPr>
              <w:ind w:left="128" w:right="104" w:hanging="13"/>
              <w:rPr>
                <w:rFonts w:eastAsia="SimSun"/>
                <w:color w:val="000000"/>
                <w:sz w:val="22"/>
                <w:szCs w:val="22"/>
              </w:rPr>
            </w:pPr>
            <w:r w:rsidRPr="00533FC9">
              <w:rPr>
                <w:rFonts w:eastAsia="SimSun"/>
                <w:color w:val="000000"/>
                <w:sz w:val="22"/>
                <w:szCs w:val="22"/>
              </w:rPr>
              <w:t>7.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tc>
        <w:tc>
          <w:tcPr>
            <w:tcW w:w="851" w:type="dxa"/>
            <w:hideMark/>
          </w:tcPr>
          <w:p w:rsidR="00CC1181" w:rsidRPr="00533FC9" w:rsidRDefault="00CC1181" w:rsidP="00F30C53">
            <w:pPr>
              <w:ind w:left="128" w:right="104" w:hanging="13"/>
              <w:jc w:val="center"/>
              <w:rPr>
                <w:rFonts w:eastAsia="SimSun"/>
                <w:color w:val="000000"/>
                <w:sz w:val="22"/>
                <w:szCs w:val="22"/>
              </w:rPr>
            </w:pPr>
            <w:r w:rsidRPr="00533FC9">
              <w:rPr>
                <w:rFonts w:eastAsia="SimSun"/>
                <w:color w:val="000000"/>
                <w:sz w:val="22"/>
                <w:szCs w:val="22"/>
              </w:rPr>
              <w:t>2,51</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851" w:type="dxa"/>
            <w:noWrap/>
            <w:hideMark/>
          </w:tcPr>
          <w:p w:rsidR="00CC1181" w:rsidRPr="00533FC9" w:rsidRDefault="00CC1181" w:rsidP="00F30C53">
            <w:pPr>
              <w:jc w:val="both"/>
              <w:rPr>
                <w:rFonts w:eastAsia="SimSun"/>
                <w:sz w:val="22"/>
                <w:szCs w:val="22"/>
              </w:rPr>
            </w:pPr>
            <w:r w:rsidRPr="00533FC9">
              <w:rPr>
                <w:rFonts w:eastAsia="SimSun"/>
                <w:sz w:val="22"/>
                <w:szCs w:val="22"/>
              </w:rPr>
              <w:t> </w:t>
            </w:r>
          </w:p>
        </w:tc>
      </w:tr>
      <w:tr w:rsidR="00CC1181" w:rsidRPr="00533FC9" w:rsidTr="00F30C53">
        <w:trPr>
          <w:trHeight w:val="270"/>
        </w:trPr>
        <w:tc>
          <w:tcPr>
            <w:tcW w:w="9361" w:type="dxa"/>
            <w:gridSpan w:val="9"/>
            <w:hideMark/>
          </w:tcPr>
          <w:p w:rsidR="00CC1181" w:rsidRPr="00533FC9" w:rsidRDefault="00CC1181" w:rsidP="00F30C53">
            <w:pPr>
              <w:ind w:firstLine="454"/>
              <w:jc w:val="both"/>
              <w:rPr>
                <w:rFonts w:eastAsia="SimSun"/>
                <w:sz w:val="22"/>
                <w:szCs w:val="22"/>
              </w:rPr>
            </w:pPr>
            <w:r w:rsidRPr="00533FC9">
              <w:rPr>
                <w:rFonts w:eastAsia="SimSun"/>
                <w:sz w:val="22"/>
                <w:szCs w:val="22"/>
              </w:rPr>
              <w:t>  </w:t>
            </w:r>
          </w:p>
        </w:tc>
      </w:tr>
      <w:tr w:rsidR="00CC1181" w:rsidRPr="00533FC9" w:rsidTr="00F30C53">
        <w:trPr>
          <w:trHeight w:val="274"/>
        </w:trPr>
        <w:tc>
          <w:tcPr>
            <w:tcW w:w="856" w:type="dxa"/>
            <w:vMerge w:val="restart"/>
            <w:shd w:val="clear" w:color="auto" w:fill="CCC0D9" w:themeFill="accent4" w:themeFillTint="66"/>
            <w:hideMark/>
          </w:tcPr>
          <w:p w:rsidR="00CC1181" w:rsidRPr="00533FC9" w:rsidRDefault="00CC1181" w:rsidP="00F30C53">
            <w:pPr>
              <w:jc w:val="both"/>
              <w:rPr>
                <w:rFonts w:eastAsia="SimSun"/>
                <w:sz w:val="22"/>
                <w:szCs w:val="22"/>
              </w:rPr>
            </w:pPr>
            <w:r w:rsidRPr="00533FC9">
              <w:rPr>
                <w:rFonts w:eastAsia="SimSun"/>
                <w:sz w:val="22"/>
                <w:szCs w:val="22"/>
              </w:rPr>
              <w:t>Экономический блок</w:t>
            </w: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23. Доведение уровня зарплаты педагогов до средней заработной платы по региону</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3,09</w:t>
            </w:r>
          </w:p>
        </w:tc>
        <w:tc>
          <w:tcPr>
            <w:tcW w:w="992" w:type="dxa"/>
          </w:tcPr>
          <w:p w:rsidR="00CC1181" w:rsidRPr="00533FC9" w:rsidRDefault="00CC1181" w:rsidP="00F30C53">
            <w:pPr>
              <w:jc w:val="both"/>
              <w:rPr>
                <w:rFonts w:eastAsia="SimSun"/>
                <w:sz w:val="22"/>
                <w:szCs w:val="22"/>
              </w:rPr>
            </w:pPr>
            <w:r w:rsidRPr="00533FC9">
              <w:rPr>
                <w:rFonts w:eastAsia="SimSun"/>
                <w:sz w:val="22"/>
                <w:szCs w:val="22"/>
              </w:rPr>
              <w:t xml:space="preserve">5.     Ограничения хозяйственной деятельности в центральной экологической зоне озера Байкал </w:t>
            </w:r>
            <w:r w:rsidRPr="00533FC9">
              <w:rPr>
                <w:rFonts w:eastAsia="SimSun"/>
                <w:sz w:val="22"/>
                <w:szCs w:val="22"/>
              </w:rPr>
              <w:lastRenderedPageBreak/>
              <w:t>(Постановление 643- запрет на реализацию новых проектов подавляющей части пищевой промышленности, запрет на легкую промышленность и т.д.)</w:t>
            </w:r>
          </w:p>
        </w:tc>
        <w:tc>
          <w:tcPr>
            <w:tcW w:w="709" w:type="dxa"/>
          </w:tcPr>
          <w:p w:rsidR="00CC1181" w:rsidRPr="00533FC9" w:rsidRDefault="00CC1181" w:rsidP="00F30C53">
            <w:pPr>
              <w:jc w:val="center"/>
              <w:rPr>
                <w:rFonts w:eastAsia="SimSun"/>
                <w:sz w:val="22"/>
                <w:szCs w:val="22"/>
              </w:rPr>
            </w:pPr>
            <w:r w:rsidRPr="00533FC9">
              <w:rPr>
                <w:rFonts w:eastAsia="SimSun"/>
                <w:sz w:val="22"/>
                <w:szCs w:val="22"/>
              </w:rPr>
              <w:lastRenderedPageBreak/>
              <w:t>3,76</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6.     Участие в туристических проектах «Великий чайный путь» и «Восточное кольцо России»</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3,34</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16. Отсутствие инвестиций</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2,99</w:t>
            </w:r>
          </w:p>
        </w:tc>
      </w:tr>
      <w:tr w:rsidR="00CC1181" w:rsidRPr="00533FC9" w:rsidTr="00F30C53">
        <w:trPr>
          <w:trHeight w:val="1502"/>
        </w:trPr>
        <w:tc>
          <w:tcPr>
            <w:tcW w:w="856" w:type="dxa"/>
            <w:vMerge/>
            <w:shd w:val="clear" w:color="auto" w:fill="CCC0D9" w:themeFill="accent4"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 xml:space="preserve">4.     Наличие природных объектов притяжения: оз. Байкал и цепи горных массивов  Хамар-Дабан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3,07</w:t>
            </w:r>
          </w:p>
        </w:tc>
        <w:tc>
          <w:tcPr>
            <w:tcW w:w="992" w:type="dxa"/>
          </w:tcPr>
          <w:p w:rsidR="00CC1181" w:rsidRPr="00533FC9" w:rsidRDefault="00CC1181" w:rsidP="00F30C53">
            <w:pPr>
              <w:jc w:val="both"/>
              <w:rPr>
                <w:rFonts w:eastAsia="SimSun"/>
                <w:sz w:val="22"/>
                <w:szCs w:val="22"/>
              </w:rPr>
            </w:pPr>
            <w:r w:rsidRPr="00533FC9">
              <w:rPr>
                <w:rFonts w:eastAsia="SimSun"/>
                <w:sz w:val="22"/>
                <w:szCs w:val="22"/>
              </w:rPr>
              <w:t xml:space="preserve">40. Высокая зависимость от межбюджетных трансфертов </w:t>
            </w:r>
          </w:p>
          <w:p w:rsidR="00CC1181" w:rsidRPr="00533FC9" w:rsidRDefault="00CC1181" w:rsidP="00F30C53">
            <w:pPr>
              <w:jc w:val="both"/>
              <w:rPr>
                <w:rFonts w:eastAsia="SimSun"/>
                <w:sz w:val="22"/>
                <w:szCs w:val="22"/>
              </w:rPr>
            </w:pPr>
          </w:p>
        </w:tc>
        <w:tc>
          <w:tcPr>
            <w:tcW w:w="709" w:type="dxa"/>
          </w:tcPr>
          <w:p w:rsidR="00CC1181" w:rsidRPr="00533FC9" w:rsidRDefault="00CC1181" w:rsidP="00F30C53">
            <w:pPr>
              <w:jc w:val="center"/>
              <w:rPr>
                <w:rFonts w:eastAsia="SimSun"/>
                <w:sz w:val="22"/>
                <w:szCs w:val="22"/>
              </w:rPr>
            </w:pPr>
            <w:r w:rsidRPr="00533FC9">
              <w:rPr>
                <w:rFonts w:eastAsia="SimSun"/>
                <w:sz w:val="22"/>
                <w:szCs w:val="22"/>
              </w:rPr>
              <w:t>3,50</w:t>
            </w:r>
          </w:p>
        </w:tc>
        <w:tc>
          <w:tcPr>
            <w:tcW w:w="1417" w:type="dxa"/>
            <w:hideMark/>
          </w:tcPr>
          <w:p w:rsidR="00CC1181" w:rsidRPr="00533FC9" w:rsidRDefault="00CC1181" w:rsidP="00F30C53">
            <w:pPr>
              <w:rPr>
                <w:rFonts w:eastAsia="SimSun"/>
                <w:sz w:val="22"/>
                <w:szCs w:val="22"/>
              </w:rPr>
            </w:pPr>
            <w:r w:rsidRPr="00533FC9">
              <w:rPr>
                <w:rFonts w:eastAsia="SimSun"/>
                <w:sz w:val="22"/>
                <w:szCs w:val="22"/>
              </w:rPr>
              <w:t>2.      Изменение Постановления № 643 «Перечень видов деятельности, запрещенных в центральной экологической зоне» в части:</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2,81</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 xml:space="preserve">8.     Снижение квот /запрет на вылов рыбы </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2,89</w:t>
            </w:r>
          </w:p>
        </w:tc>
      </w:tr>
      <w:tr w:rsidR="00CC1181" w:rsidRPr="00533FC9" w:rsidTr="00F30C53">
        <w:trPr>
          <w:trHeight w:val="1554"/>
        </w:trPr>
        <w:tc>
          <w:tcPr>
            <w:tcW w:w="856" w:type="dxa"/>
            <w:vMerge/>
            <w:shd w:val="clear" w:color="auto" w:fill="CCC0D9" w:themeFill="accent4" w:themeFillTint="66"/>
            <w:hideMark/>
          </w:tcPr>
          <w:p w:rsidR="00CC1181" w:rsidRPr="00533FC9" w:rsidRDefault="00CC1181" w:rsidP="00F30C53">
            <w:pPr>
              <w:ind w:firstLine="454"/>
              <w:jc w:val="both"/>
              <w:rPr>
                <w:rFonts w:eastAsia="SimSun"/>
                <w:sz w:val="22"/>
                <w:szCs w:val="22"/>
              </w:rPr>
            </w:pPr>
          </w:p>
        </w:tc>
        <w:tc>
          <w:tcPr>
            <w:tcW w:w="1134" w:type="dxa"/>
            <w:noWrap/>
            <w:hideMark/>
          </w:tcPr>
          <w:p w:rsidR="00CC1181" w:rsidRPr="00533FC9" w:rsidRDefault="00CC1181" w:rsidP="00F30C53">
            <w:pPr>
              <w:ind w:firstLine="72"/>
              <w:jc w:val="both"/>
              <w:rPr>
                <w:rFonts w:eastAsia="SimSun"/>
                <w:sz w:val="22"/>
                <w:szCs w:val="22"/>
              </w:rPr>
            </w:pPr>
            <w:r w:rsidRPr="00533FC9">
              <w:rPr>
                <w:rFonts w:eastAsia="SimSun"/>
                <w:sz w:val="22"/>
                <w:szCs w:val="22"/>
              </w:rPr>
              <w:t>2.     Транспортная доступность ж/д, автомобильного транспорта</w:t>
            </w:r>
          </w:p>
        </w:tc>
        <w:tc>
          <w:tcPr>
            <w:tcW w:w="709" w:type="dxa"/>
            <w:noWrap/>
            <w:hideMark/>
          </w:tcPr>
          <w:p w:rsidR="00CC1181" w:rsidRPr="00533FC9" w:rsidRDefault="00CC1181" w:rsidP="00F30C53">
            <w:pPr>
              <w:jc w:val="center"/>
              <w:rPr>
                <w:rFonts w:eastAsia="SimSun"/>
                <w:sz w:val="22"/>
                <w:szCs w:val="22"/>
              </w:rPr>
            </w:pPr>
            <w:r w:rsidRPr="00533FC9">
              <w:rPr>
                <w:rFonts w:eastAsia="SimSun"/>
                <w:sz w:val="22"/>
                <w:szCs w:val="22"/>
              </w:rPr>
              <w:t>3,03</w:t>
            </w:r>
          </w:p>
        </w:tc>
        <w:tc>
          <w:tcPr>
            <w:tcW w:w="992" w:type="dxa"/>
          </w:tcPr>
          <w:p w:rsidR="00CC1181" w:rsidRPr="00533FC9" w:rsidRDefault="00CC1181" w:rsidP="00F30C53">
            <w:pPr>
              <w:jc w:val="both"/>
              <w:rPr>
                <w:rFonts w:eastAsia="SimSun"/>
                <w:sz w:val="22"/>
                <w:szCs w:val="22"/>
              </w:rPr>
            </w:pPr>
            <w:r w:rsidRPr="00533FC9">
              <w:rPr>
                <w:rFonts w:eastAsia="SimSun"/>
                <w:sz w:val="22"/>
                <w:szCs w:val="22"/>
              </w:rPr>
              <w:t>30. Отсутствие жилья для молодых специалистов</w:t>
            </w:r>
          </w:p>
        </w:tc>
        <w:tc>
          <w:tcPr>
            <w:tcW w:w="709" w:type="dxa"/>
          </w:tcPr>
          <w:p w:rsidR="00CC1181" w:rsidRPr="00533FC9" w:rsidRDefault="00CC1181" w:rsidP="00F30C53">
            <w:pPr>
              <w:jc w:val="center"/>
              <w:rPr>
                <w:rFonts w:eastAsia="SimSun"/>
                <w:sz w:val="22"/>
                <w:szCs w:val="22"/>
              </w:rPr>
            </w:pPr>
            <w:r w:rsidRPr="00533FC9">
              <w:rPr>
                <w:rFonts w:eastAsia="SimSun"/>
                <w:sz w:val="22"/>
                <w:szCs w:val="22"/>
              </w:rPr>
              <w:t>3,28</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27. Расширение ассортимента продаваемой продукции местного производства за счет местных товаропроизводителей и КФХ</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2,53</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9.     Длительные сроки окупаемости инвестиций по проектам</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2,89</w:t>
            </w:r>
          </w:p>
        </w:tc>
      </w:tr>
      <w:tr w:rsidR="00CC1181" w:rsidRPr="00533FC9" w:rsidTr="00F30C53">
        <w:trPr>
          <w:trHeight w:val="273"/>
        </w:trPr>
        <w:tc>
          <w:tcPr>
            <w:tcW w:w="856" w:type="dxa"/>
            <w:vMerge/>
            <w:shd w:val="clear" w:color="auto" w:fill="CCC0D9" w:themeFill="accent4" w:themeFillTint="66"/>
          </w:tcPr>
          <w:p w:rsidR="00CC1181" w:rsidRPr="00533FC9" w:rsidRDefault="00CC1181" w:rsidP="00F30C53">
            <w:pPr>
              <w:ind w:firstLine="454"/>
              <w:jc w:val="both"/>
              <w:rPr>
                <w:rFonts w:eastAsia="SimSun"/>
                <w:sz w:val="22"/>
                <w:szCs w:val="22"/>
              </w:rPr>
            </w:pPr>
          </w:p>
        </w:tc>
        <w:tc>
          <w:tcPr>
            <w:tcW w:w="1134" w:type="dxa"/>
            <w:noWrap/>
          </w:tcPr>
          <w:p w:rsidR="00CC1181" w:rsidRPr="00533FC9" w:rsidRDefault="00CC1181" w:rsidP="00F30C53">
            <w:pPr>
              <w:ind w:firstLine="72"/>
              <w:jc w:val="both"/>
              <w:rPr>
                <w:rFonts w:eastAsia="SimSun"/>
                <w:sz w:val="22"/>
                <w:szCs w:val="22"/>
              </w:rPr>
            </w:pPr>
          </w:p>
        </w:tc>
        <w:tc>
          <w:tcPr>
            <w:tcW w:w="709" w:type="dxa"/>
            <w:noWrap/>
          </w:tcPr>
          <w:p w:rsidR="00CC1181" w:rsidRPr="00533FC9" w:rsidRDefault="00CC1181" w:rsidP="00F30C53">
            <w:pPr>
              <w:jc w:val="center"/>
              <w:rPr>
                <w:rFonts w:eastAsia="SimSun"/>
                <w:sz w:val="22"/>
                <w:szCs w:val="22"/>
              </w:rPr>
            </w:pPr>
          </w:p>
        </w:tc>
        <w:tc>
          <w:tcPr>
            <w:tcW w:w="992" w:type="dxa"/>
          </w:tcPr>
          <w:p w:rsidR="00CC1181" w:rsidRPr="00533FC9" w:rsidRDefault="00CC1181" w:rsidP="00F30C53">
            <w:pPr>
              <w:jc w:val="both"/>
              <w:rPr>
                <w:rFonts w:eastAsia="SimSun"/>
                <w:sz w:val="22"/>
                <w:szCs w:val="22"/>
              </w:rPr>
            </w:pPr>
          </w:p>
        </w:tc>
        <w:tc>
          <w:tcPr>
            <w:tcW w:w="709" w:type="dxa"/>
          </w:tcPr>
          <w:p w:rsidR="00CC1181" w:rsidRPr="00533FC9" w:rsidRDefault="00CC1181" w:rsidP="00F30C53">
            <w:pPr>
              <w:jc w:val="center"/>
              <w:rPr>
                <w:rFonts w:eastAsia="SimSun"/>
                <w:sz w:val="22"/>
                <w:szCs w:val="22"/>
              </w:rPr>
            </w:pPr>
          </w:p>
        </w:tc>
        <w:tc>
          <w:tcPr>
            <w:tcW w:w="1417" w:type="dxa"/>
          </w:tcPr>
          <w:p w:rsidR="00CC1181" w:rsidRPr="00533FC9" w:rsidRDefault="00CC1181" w:rsidP="00F30C53">
            <w:pPr>
              <w:jc w:val="both"/>
              <w:rPr>
                <w:rFonts w:eastAsia="SimSun"/>
                <w:sz w:val="22"/>
                <w:szCs w:val="22"/>
              </w:rPr>
            </w:pPr>
          </w:p>
        </w:tc>
        <w:tc>
          <w:tcPr>
            <w:tcW w:w="851" w:type="dxa"/>
          </w:tcPr>
          <w:p w:rsidR="00CC1181" w:rsidRPr="00533FC9" w:rsidRDefault="00CC1181" w:rsidP="00F30C53">
            <w:pPr>
              <w:jc w:val="center"/>
              <w:rPr>
                <w:rFonts w:eastAsia="SimSun"/>
                <w:sz w:val="22"/>
                <w:szCs w:val="22"/>
              </w:rPr>
            </w:pPr>
          </w:p>
        </w:tc>
        <w:tc>
          <w:tcPr>
            <w:tcW w:w="1842" w:type="dxa"/>
          </w:tcPr>
          <w:p w:rsidR="00CC1181" w:rsidRPr="00533FC9" w:rsidRDefault="00CC1181" w:rsidP="00F30C53">
            <w:pPr>
              <w:ind w:left="130" w:right="69"/>
              <w:rPr>
                <w:rFonts w:eastAsia="SimSun"/>
                <w:color w:val="000000"/>
                <w:sz w:val="22"/>
                <w:szCs w:val="22"/>
              </w:rPr>
            </w:pPr>
            <w:r w:rsidRPr="00533FC9">
              <w:rPr>
                <w:rFonts w:eastAsia="SimSun"/>
                <w:color w:val="000000"/>
                <w:sz w:val="22"/>
                <w:szCs w:val="22"/>
              </w:rPr>
              <w:t>26. Снижение финансовой поддержки из областного бюджета. Снижение нормативов отчислений от налоговых и неналоговых доходов в бюджет района.</w:t>
            </w:r>
          </w:p>
        </w:tc>
        <w:tc>
          <w:tcPr>
            <w:tcW w:w="851" w:type="dxa"/>
            <w:noWrap/>
          </w:tcPr>
          <w:p w:rsidR="00CC1181" w:rsidRPr="00533FC9" w:rsidRDefault="00CC1181" w:rsidP="00F30C53">
            <w:pPr>
              <w:ind w:left="130" w:right="69"/>
              <w:jc w:val="center"/>
              <w:rPr>
                <w:rFonts w:eastAsia="SimSun"/>
                <w:color w:val="000000"/>
                <w:sz w:val="22"/>
                <w:szCs w:val="22"/>
              </w:rPr>
            </w:pPr>
            <w:r w:rsidRPr="00533FC9">
              <w:rPr>
                <w:rFonts w:eastAsia="SimSun"/>
                <w:color w:val="000000"/>
                <w:sz w:val="22"/>
                <w:szCs w:val="22"/>
              </w:rPr>
              <w:t>2,67</w:t>
            </w:r>
          </w:p>
        </w:tc>
      </w:tr>
      <w:tr w:rsidR="00CC1181" w:rsidRPr="00533FC9" w:rsidTr="00F30C53">
        <w:trPr>
          <w:trHeight w:val="400"/>
        </w:trPr>
        <w:tc>
          <w:tcPr>
            <w:tcW w:w="856" w:type="dxa"/>
            <w:vMerge/>
            <w:shd w:val="clear" w:color="auto" w:fill="CCC0D9" w:themeFill="accent4" w:themeFillTint="66"/>
          </w:tcPr>
          <w:p w:rsidR="00CC1181" w:rsidRPr="00533FC9" w:rsidRDefault="00CC1181" w:rsidP="00F30C53">
            <w:pPr>
              <w:ind w:firstLine="454"/>
              <w:jc w:val="both"/>
              <w:rPr>
                <w:rFonts w:eastAsia="SimSun"/>
                <w:sz w:val="22"/>
                <w:szCs w:val="22"/>
              </w:rPr>
            </w:pPr>
          </w:p>
        </w:tc>
        <w:tc>
          <w:tcPr>
            <w:tcW w:w="1134" w:type="dxa"/>
            <w:noWrap/>
          </w:tcPr>
          <w:p w:rsidR="00CC1181" w:rsidRPr="00533FC9" w:rsidRDefault="00CC1181" w:rsidP="00F30C53">
            <w:pPr>
              <w:ind w:firstLine="72"/>
              <w:jc w:val="both"/>
              <w:rPr>
                <w:rFonts w:eastAsia="SimSun"/>
                <w:sz w:val="22"/>
                <w:szCs w:val="22"/>
              </w:rPr>
            </w:pPr>
          </w:p>
        </w:tc>
        <w:tc>
          <w:tcPr>
            <w:tcW w:w="709" w:type="dxa"/>
            <w:noWrap/>
          </w:tcPr>
          <w:p w:rsidR="00CC1181" w:rsidRPr="00533FC9" w:rsidRDefault="00CC1181" w:rsidP="00F30C53">
            <w:pPr>
              <w:jc w:val="center"/>
              <w:rPr>
                <w:rFonts w:eastAsia="SimSun"/>
                <w:sz w:val="22"/>
                <w:szCs w:val="22"/>
              </w:rPr>
            </w:pPr>
          </w:p>
        </w:tc>
        <w:tc>
          <w:tcPr>
            <w:tcW w:w="992" w:type="dxa"/>
          </w:tcPr>
          <w:p w:rsidR="00CC1181" w:rsidRPr="00533FC9" w:rsidRDefault="00CC1181" w:rsidP="00F30C53">
            <w:pPr>
              <w:jc w:val="both"/>
              <w:rPr>
                <w:rFonts w:eastAsia="SimSun"/>
                <w:sz w:val="22"/>
                <w:szCs w:val="22"/>
              </w:rPr>
            </w:pPr>
          </w:p>
        </w:tc>
        <w:tc>
          <w:tcPr>
            <w:tcW w:w="709" w:type="dxa"/>
          </w:tcPr>
          <w:p w:rsidR="00CC1181" w:rsidRPr="00533FC9" w:rsidRDefault="00CC1181" w:rsidP="00F30C53">
            <w:pPr>
              <w:jc w:val="center"/>
              <w:rPr>
                <w:rFonts w:eastAsia="SimSun"/>
                <w:sz w:val="22"/>
                <w:szCs w:val="22"/>
              </w:rPr>
            </w:pPr>
          </w:p>
        </w:tc>
        <w:tc>
          <w:tcPr>
            <w:tcW w:w="1417" w:type="dxa"/>
          </w:tcPr>
          <w:p w:rsidR="00CC1181" w:rsidRPr="00533FC9" w:rsidRDefault="00CC1181" w:rsidP="00F30C53">
            <w:pPr>
              <w:jc w:val="both"/>
              <w:rPr>
                <w:rFonts w:eastAsia="SimSun"/>
                <w:sz w:val="22"/>
                <w:szCs w:val="22"/>
              </w:rPr>
            </w:pPr>
          </w:p>
        </w:tc>
        <w:tc>
          <w:tcPr>
            <w:tcW w:w="851" w:type="dxa"/>
          </w:tcPr>
          <w:p w:rsidR="00CC1181" w:rsidRPr="00533FC9" w:rsidRDefault="00CC1181" w:rsidP="00F30C53">
            <w:pPr>
              <w:jc w:val="center"/>
              <w:rPr>
                <w:rFonts w:eastAsia="SimSun"/>
                <w:sz w:val="22"/>
                <w:szCs w:val="22"/>
              </w:rPr>
            </w:pPr>
          </w:p>
        </w:tc>
        <w:tc>
          <w:tcPr>
            <w:tcW w:w="1842" w:type="dxa"/>
          </w:tcPr>
          <w:p w:rsidR="00CC1181" w:rsidRPr="00533FC9" w:rsidRDefault="00CC1181" w:rsidP="00F30C53">
            <w:pPr>
              <w:ind w:left="130" w:right="69"/>
              <w:rPr>
                <w:rFonts w:eastAsia="SimSun"/>
                <w:color w:val="000000"/>
                <w:sz w:val="22"/>
                <w:szCs w:val="22"/>
              </w:rPr>
            </w:pPr>
            <w:r w:rsidRPr="00533FC9">
              <w:rPr>
                <w:rFonts w:eastAsia="SimSun"/>
                <w:color w:val="000000"/>
                <w:sz w:val="22"/>
                <w:szCs w:val="22"/>
              </w:rPr>
              <w:t xml:space="preserve">4.     Новый виток </w:t>
            </w:r>
            <w:r w:rsidRPr="00533FC9">
              <w:rPr>
                <w:rFonts w:eastAsia="SimSun"/>
                <w:color w:val="000000"/>
                <w:sz w:val="22"/>
                <w:szCs w:val="22"/>
              </w:rPr>
              <w:lastRenderedPageBreak/>
              <w:t>экономического кризиса</w:t>
            </w:r>
          </w:p>
        </w:tc>
        <w:tc>
          <w:tcPr>
            <w:tcW w:w="851" w:type="dxa"/>
            <w:noWrap/>
          </w:tcPr>
          <w:p w:rsidR="00CC1181" w:rsidRPr="00533FC9" w:rsidRDefault="00CC1181" w:rsidP="00F30C53">
            <w:pPr>
              <w:ind w:left="130" w:right="69"/>
              <w:jc w:val="center"/>
              <w:rPr>
                <w:rFonts w:eastAsia="SimSun"/>
                <w:color w:val="000000"/>
                <w:sz w:val="22"/>
                <w:szCs w:val="22"/>
              </w:rPr>
            </w:pPr>
            <w:r w:rsidRPr="00533FC9">
              <w:rPr>
                <w:rFonts w:eastAsia="SimSun"/>
                <w:color w:val="000000"/>
                <w:sz w:val="22"/>
                <w:szCs w:val="22"/>
              </w:rPr>
              <w:lastRenderedPageBreak/>
              <w:t>2,67</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709"/>
        <w:jc w:val="both"/>
        <w:rPr>
          <w:rFonts w:eastAsia="SimSun"/>
          <w:sz w:val="24"/>
          <w:szCs w:val="24"/>
        </w:rPr>
      </w:pPr>
      <w:r w:rsidRPr="00A8717D">
        <w:rPr>
          <w:rFonts w:eastAsia="SimSun"/>
          <w:sz w:val="24"/>
          <w:szCs w:val="24"/>
        </w:rPr>
        <w:t>Таким образом, таблица 4</w:t>
      </w:r>
      <w:r>
        <w:rPr>
          <w:rFonts w:eastAsia="SimSun"/>
          <w:sz w:val="24"/>
          <w:szCs w:val="24"/>
        </w:rPr>
        <w:t>.4 показывает</w:t>
      </w:r>
      <w:r w:rsidRPr="00A8717D">
        <w:rPr>
          <w:rFonts w:eastAsia="SimSun"/>
          <w:sz w:val="24"/>
          <w:szCs w:val="24"/>
        </w:rPr>
        <w:t xml:space="preserve">, что максимально на развитие территории Слюдянского района повлияли следующие </w:t>
      </w:r>
      <w:r w:rsidRPr="00A8717D">
        <w:rPr>
          <w:rFonts w:eastAsia="SimSun"/>
          <w:b/>
          <w:sz w:val="24"/>
          <w:szCs w:val="24"/>
        </w:rPr>
        <w:t>положительные факторы</w:t>
      </w:r>
      <w:r w:rsidRPr="00A8717D">
        <w:rPr>
          <w:rFonts w:eastAsia="SimSun"/>
          <w:sz w:val="24"/>
          <w:szCs w:val="24"/>
        </w:rPr>
        <w:t xml:space="preserve">: доступность образования и сохранение сети их учреждений, реализация предпрофессиональных и общеразвивающих программ в области искусств, низкая стоимость электроэнергии, запасы пресной воды, планировочные транспортные оси, средний уровень заработной платы по региону, транспортная </w:t>
      </w:r>
      <w:r>
        <w:rPr>
          <w:rFonts w:eastAsia="SimSun"/>
          <w:sz w:val="24"/>
          <w:szCs w:val="24"/>
        </w:rPr>
        <w:t xml:space="preserve"> </w:t>
      </w:r>
      <w:r w:rsidRPr="00A8717D">
        <w:rPr>
          <w:rFonts w:eastAsia="SimSun"/>
          <w:sz w:val="24"/>
          <w:szCs w:val="24"/>
        </w:rPr>
        <w:t xml:space="preserve">доступность, наличие природных объектов. </w:t>
      </w:r>
    </w:p>
    <w:p w:rsidR="00CC1181" w:rsidRPr="00A8717D" w:rsidRDefault="00CC1181" w:rsidP="00CC1181">
      <w:pPr>
        <w:ind w:firstLine="709"/>
        <w:jc w:val="both"/>
        <w:rPr>
          <w:rFonts w:eastAsia="SimSun"/>
          <w:sz w:val="24"/>
          <w:szCs w:val="24"/>
        </w:rPr>
      </w:pPr>
      <w:r w:rsidRPr="00A8717D">
        <w:rPr>
          <w:rFonts w:eastAsia="SimSun"/>
          <w:sz w:val="24"/>
          <w:szCs w:val="24"/>
        </w:rPr>
        <w:t xml:space="preserve">Однако, при анализе выяснилось, что максимальный ранг среди данных факторов равен </w:t>
      </w:r>
      <w:r w:rsidRPr="00086A4B">
        <w:rPr>
          <w:rFonts w:eastAsia="SimSun"/>
          <w:sz w:val="24"/>
          <w:szCs w:val="24"/>
        </w:rPr>
        <w:t>3,41 из 5 возможных</w:t>
      </w:r>
      <w:r w:rsidRPr="00A8717D">
        <w:rPr>
          <w:rFonts w:eastAsia="SimSun"/>
          <w:sz w:val="24"/>
          <w:szCs w:val="24"/>
        </w:rPr>
        <w:t>, что означает, что при всей значимости данных преимущественных факторов на территории их воплощение</w:t>
      </w:r>
      <w:r>
        <w:rPr>
          <w:rFonts w:eastAsia="SimSun"/>
          <w:sz w:val="24"/>
          <w:szCs w:val="24"/>
        </w:rPr>
        <w:t xml:space="preserve">  (реализация</w:t>
      </w:r>
      <w:r w:rsidRPr="00A8717D">
        <w:rPr>
          <w:rFonts w:eastAsia="SimSun"/>
          <w:sz w:val="24"/>
          <w:szCs w:val="24"/>
        </w:rPr>
        <w:t>) немногим выше среднего, что говорит о большом потенциале их развития.</w:t>
      </w:r>
    </w:p>
    <w:p w:rsidR="00CC1181" w:rsidRPr="00A8717D" w:rsidRDefault="00CC1181" w:rsidP="00CC1181">
      <w:pPr>
        <w:ind w:firstLine="709"/>
        <w:jc w:val="both"/>
        <w:rPr>
          <w:rFonts w:eastAsia="SimSun"/>
          <w:sz w:val="24"/>
          <w:szCs w:val="24"/>
        </w:rPr>
      </w:pPr>
      <w:r w:rsidRPr="00A8717D">
        <w:rPr>
          <w:rFonts w:eastAsia="SimSun"/>
          <w:sz w:val="24"/>
          <w:szCs w:val="24"/>
        </w:rPr>
        <w:t xml:space="preserve">Максимально </w:t>
      </w:r>
      <w:r w:rsidRPr="00A8717D">
        <w:rPr>
          <w:rFonts w:eastAsia="SimSun"/>
          <w:b/>
          <w:sz w:val="24"/>
          <w:szCs w:val="24"/>
        </w:rPr>
        <w:t>препятствующими</w:t>
      </w:r>
      <w:r w:rsidRPr="00A8717D">
        <w:rPr>
          <w:rFonts w:eastAsia="SimSun"/>
          <w:sz w:val="24"/>
          <w:szCs w:val="24"/>
        </w:rPr>
        <w:t xml:space="preserve"> развитию территории </w:t>
      </w:r>
      <w:r w:rsidRPr="00A8717D">
        <w:rPr>
          <w:rFonts w:eastAsia="SimSun"/>
          <w:b/>
          <w:sz w:val="24"/>
          <w:szCs w:val="24"/>
        </w:rPr>
        <w:t>факторами</w:t>
      </w:r>
      <w:r w:rsidRPr="00A8717D">
        <w:rPr>
          <w:rFonts w:eastAsia="SimSun"/>
          <w:sz w:val="24"/>
          <w:szCs w:val="24"/>
        </w:rPr>
        <w:t>, стали: дефицит кадров  и влекущее за собой проблемы качества медицинской помощи, отсутствие реализации программы «Земский доктор»,  отсутствие современной ДШИ, не решение вопроса утилизации накопленных отходов БЦБК, отсутствие полигона ТБО, загрязнение берега Байкала от неорганизованного туризма, отсутствие жилья для молодых специалистов, ограничение хозяйственной деятельности, высокая зависимость от межбюджетных трансфертов.   Последни</w:t>
      </w:r>
      <w:r>
        <w:rPr>
          <w:rFonts w:eastAsia="SimSun"/>
          <w:sz w:val="24"/>
          <w:szCs w:val="24"/>
        </w:rPr>
        <w:t>й фактор (зависимость от межбюджетных</w:t>
      </w:r>
      <w:r w:rsidRPr="00A8717D">
        <w:rPr>
          <w:rFonts w:eastAsia="SimSun"/>
          <w:sz w:val="24"/>
          <w:szCs w:val="24"/>
        </w:rPr>
        <w:t xml:space="preserve"> трансфертов) является в большей степени вытекающим фактором из предыдущих, т.к. ограничения, накладываемые  действующим законодательством не позволяют развиваться экономике территории, в связи с чем, в территории крайне низкий уровень создания новых производств и как следствие низкий уровень создания новых рабочих мест, что ведет к низкой доходности бюджета при тех же расходах на социальные обязательства. В связи с этим вытекает необходимость использовать межбюджетные трансферты. В совокупности с проблемами оказания качественной медицинской помощи и инфраструктурными проблемами в области экологии  вытекает самая важная проблема -дефицит кадров, которая может привести к стагнации территории и преумножению факторов слабых сторон в будущем.</w:t>
      </w:r>
    </w:p>
    <w:p w:rsidR="00CC1181" w:rsidRPr="00A8717D" w:rsidRDefault="00CC1181" w:rsidP="00CC1181">
      <w:pPr>
        <w:ind w:firstLine="709"/>
        <w:jc w:val="both"/>
        <w:rPr>
          <w:rFonts w:eastAsia="SimSun"/>
          <w:sz w:val="24"/>
          <w:szCs w:val="24"/>
        </w:rPr>
      </w:pPr>
      <w:r w:rsidRPr="00A8717D">
        <w:rPr>
          <w:rFonts w:eastAsia="SimSun"/>
          <w:sz w:val="24"/>
          <w:szCs w:val="24"/>
        </w:rPr>
        <w:t xml:space="preserve">Слабые стороны территории представляют </w:t>
      </w:r>
      <w:r w:rsidRPr="00086A4B">
        <w:rPr>
          <w:rFonts w:eastAsia="SimSun"/>
          <w:sz w:val="24"/>
          <w:szCs w:val="24"/>
        </w:rPr>
        <w:t>наибольший блок</w:t>
      </w:r>
      <w:r>
        <w:rPr>
          <w:rFonts w:eastAsia="SimSun"/>
          <w:sz w:val="24"/>
          <w:szCs w:val="24"/>
        </w:rPr>
        <w:t>, как самих факторов, так и имеющих</w:t>
      </w:r>
      <w:r w:rsidRPr="00A8717D">
        <w:rPr>
          <w:rFonts w:eastAsia="SimSun"/>
          <w:sz w:val="24"/>
          <w:szCs w:val="24"/>
        </w:rPr>
        <w:t xml:space="preserve"> </w:t>
      </w:r>
      <w:r w:rsidRPr="00086A4B">
        <w:rPr>
          <w:rFonts w:eastAsia="SimSun"/>
          <w:sz w:val="24"/>
          <w:szCs w:val="24"/>
        </w:rPr>
        <w:t>наивысший рейтинг влияния</w:t>
      </w:r>
      <w:r w:rsidRPr="00A8717D">
        <w:rPr>
          <w:rFonts w:eastAsia="SimSun"/>
          <w:sz w:val="24"/>
          <w:szCs w:val="24"/>
        </w:rPr>
        <w:t xml:space="preserve"> на развитие территории. Большое количество факторов с критическим уровнем рейтинга от 3,95 до 4,45 в отличие от сильных сторон, в блоке слабые стороны несет отрицательное значение, что говорит о крайней важности факторов, мешающих  развитию территории и о высочайшем уро</w:t>
      </w:r>
      <w:r>
        <w:rPr>
          <w:rFonts w:eastAsia="SimSun"/>
          <w:sz w:val="24"/>
          <w:szCs w:val="24"/>
        </w:rPr>
        <w:t>вне их реализации</w:t>
      </w:r>
      <w:r w:rsidRPr="00A8717D">
        <w:rPr>
          <w:rFonts w:eastAsia="SimSun"/>
          <w:sz w:val="24"/>
          <w:szCs w:val="24"/>
        </w:rPr>
        <w:t xml:space="preserve">. Для решения данных проблем требуется либо приложение максимальных усилий для их решения, либо разработка и следование принципиально новой стратегии развития территории, которая позволит преодолеть данные проблемы путем реанимации экономики территории.   </w:t>
      </w:r>
    </w:p>
    <w:p w:rsidR="00265D63" w:rsidRDefault="00265D63" w:rsidP="00CC1181">
      <w:pPr>
        <w:ind w:firstLine="709"/>
        <w:jc w:val="both"/>
        <w:rPr>
          <w:rFonts w:eastAsia="SimSun"/>
          <w:sz w:val="24"/>
          <w:szCs w:val="24"/>
        </w:rPr>
      </w:pPr>
      <w:r>
        <w:rPr>
          <w:rFonts w:eastAsia="SimSun"/>
          <w:sz w:val="24"/>
          <w:szCs w:val="24"/>
        </w:rPr>
        <w:t xml:space="preserve">На сегодняшний момент существует неоднозначная трактовка Прокуратурой Иркутской области и Межрегиональной природоохранной прокуратурой абзаца 21 Постановления </w:t>
      </w:r>
      <w:r w:rsidR="00774FC7">
        <w:rPr>
          <w:rFonts w:eastAsia="SimSun"/>
          <w:sz w:val="24"/>
          <w:szCs w:val="24"/>
        </w:rPr>
        <w:t>Правительства РФ от 30.08.2001 года № 643 «Перечень видов деятельности, запрещенных в Центральной экологической зоне» в части запрета на строительство (предоставление земельных участков и выдачи разрешения на строительство) местными жителями объектов индивидуального жилищного строительства, объектов социально-бытового обслуживания и прочих объектов жизнеобеспечения, что служит дополнительным риском и проблемой для создания благоприятных условий для жизни местного населения и решения социальных проблем.</w:t>
      </w:r>
    </w:p>
    <w:p w:rsidR="00CC1181" w:rsidRDefault="00CC1181" w:rsidP="00CC1181">
      <w:pPr>
        <w:ind w:firstLine="709"/>
        <w:jc w:val="both"/>
        <w:rPr>
          <w:rFonts w:eastAsia="SimSun"/>
          <w:sz w:val="24"/>
          <w:szCs w:val="24"/>
        </w:rPr>
      </w:pPr>
      <w:r w:rsidRPr="00A8717D">
        <w:rPr>
          <w:rFonts w:eastAsia="SimSun"/>
          <w:sz w:val="24"/>
          <w:szCs w:val="24"/>
        </w:rPr>
        <w:t xml:space="preserve">Помимо текущих проблем у территории экспертами определен рейтинг и наиболее вероятных </w:t>
      </w:r>
      <w:r>
        <w:rPr>
          <w:rFonts w:eastAsia="SimSun"/>
          <w:b/>
          <w:sz w:val="24"/>
          <w:szCs w:val="24"/>
        </w:rPr>
        <w:t>угроз (</w:t>
      </w:r>
      <w:r w:rsidRPr="00A8717D">
        <w:rPr>
          <w:rFonts w:eastAsia="SimSun"/>
          <w:b/>
          <w:sz w:val="24"/>
          <w:szCs w:val="24"/>
        </w:rPr>
        <w:t>проблем</w:t>
      </w:r>
      <w:r>
        <w:rPr>
          <w:rFonts w:eastAsia="SimSun"/>
          <w:b/>
          <w:sz w:val="24"/>
          <w:szCs w:val="24"/>
        </w:rPr>
        <w:t>)</w:t>
      </w:r>
      <w:r w:rsidRPr="00A8717D">
        <w:rPr>
          <w:rFonts w:eastAsia="SimSun"/>
          <w:sz w:val="24"/>
          <w:szCs w:val="24"/>
        </w:rPr>
        <w:t xml:space="preserve">, которые еще не наступили, но по которым имеется риск </w:t>
      </w:r>
      <w:r w:rsidRPr="00A8717D">
        <w:rPr>
          <w:rFonts w:eastAsia="SimSun"/>
          <w:sz w:val="24"/>
          <w:szCs w:val="24"/>
        </w:rPr>
        <w:lastRenderedPageBreak/>
        <w:t xml:space="preserve">наступления, причем только по 1 фактору имеется  критический  уровень вероятности наступления равный 4,02 баллов и это угроза роста безработицы среди молодежи. </w:t>
      </w:r>
    </w:p>
    <w:p w:rsidR="00CC1181" w:rsidRDefault="00CC1181" w:rsidP="00E9225A">
      <w:pPr>
        <w:ind w:firstLine="709"/>
        <w:jc w:val="both"/>
        <w:rPr>
          <w:rFonts w:eastAsia="SimSun"/>
          <w:sz w:val="24"/>
          <w:szCs w:val="24"/>
        </w:rPr>
      </w:pPr>
      <w:r w:rsidRPr="00A8717D">
        <w:rPr>
          <w:rFonts w:eastAsia="SimSun"/>
          <w:sz w:val="24"/>
          <w:szCs w:val="24"/>
        </w:rPr>
        <w:t xml:space="preserve">По комплексному мнению экспертов, наиболее значимыми факторами внешней среды, способными нивелировать угрозы (проблемы) и повысить качество человеческого </w:t>
      </w:r>
      <w:r w:rsidRPr="00F71BF7">
        <w:rPr>
          <w:rFonts w:eastAsia="SimSun"/>
          <w:sz w:val="24"/>
          <w:szCs w:val="24"/>
        </w:rPr>
        <w:t xml:space="preserve">капитала на территории стали следующие факторы </w:t>
      </w:r>
      <w:r w:rsidRPr="00F71BF7">
        <w:rPr>
          <w:rFonts w:eastAsia="SimSun"/>
          <w:b/>
          <w:sz w:val="24"/>
          <w:szCs w:val="24"/>
        </w:rPr>
        <w:t>возможностей</w:t>
      </w:r>
      <w:r w:rsidRPr="00F71BF7">
        <w:rPr>
          <w:rFonts w:eastAsia="SimSun"/>
          <w:sz w:val="24"/>
          <w:szCs w:val="24"/>
        </w:rPr>
        <w:t>:   вовлечение молодежи в новые формы проведения досуга, участие в программах по привлечению средств вышестоящих бюджетов на софинансирование предоставления молодым семьям социальных выплат на приобретение жилья или строительство дома, увеличение количества спортивных дисциплин, участие в федеральной программе «Охрана оз.</w:t>
      </w:r>
      <w:r>
        <w:rPr>
          <w:rFonts w:eastAsia="SimSun"/>
          <w:sz w:val="24"/>
          <w:szCs w:val="24"/>
        </w:rPr>
        <w:t xml:space="preserve"> </w:t>
      </w:r>
      <w:r w:rsidRPr="00F71BF7">
        <w:rPr>
          <w:rFonts w:eastAsia="SimSun"/>
          <w:sz w:val="24"/>
          <w:szCs w:val="24"/>
        </w:rPr>
        <w:t>Байкал» по строительству инфраструктурных объектов,  рекультивация шламонакопителей (карт) БЦБК, использование  мощности  ЛЭП-500, запуск новых эффективных механизмов приведения жилищного фонда в технически исправное состояние, участие в туристических проектах «Великий чайный путь» и «Восточное кольцо России», сокращение перечня, запрещенных к реализации видов деятельности Постановления № 643 «Перечень видов деятельности, запрещенных в центральной экологической зоне», расширение ассортимента продаваемой продукции местного производства за счет местных товаропроизводителей и КФХ.</w:t>
      </w:r>
    </w:p>
    <w:p w:rsidR="00CC1181" w:rsidRPr="00F71BF7" w:rsidRDefault="00CC1181" w:rsidP="00E9225A">
      <w:pPr>
        <w:tabs>
          <w:tab w:val="left" w:pos="4200"/>
        </w:tabs>
        <w:ind w:firstLine="709"/>
        <w:jc w:val="both"/>
        <w:rPr>
          <w:rFonts w:eastAsia="SimSun"/>
          <w:sz w:val="24"/>
          <w:szCs w:val="24"/>
        </w:rPr>
      </w:pPr>
      <w:r w:rsidRPr="00F71BF7">
        <w:rPr>
          <w:rFonts w:eastAsia="SimSun"/>
          <w:sz w:val="24"/>
          <w:szCs w:val="24"/>
        </w:rPr>
        <w:t>Вместе с тем, в ходе анализа выяснилось, что наиболее реализованными и ощутимыми  факторами являются факторы социального блока слабых сторон (социальные проблемы) по сравнению с другими направлениями других сторон (преимуществ, возможностей и угроз). Данный факт говорит о максимальном сосредоточением  проблем в социальном блоке.</w:t>
      </w:r>
    </w:p>
    <w:p w:rsidR="00CC1181" w:rsidRPr="00F71BF7" w:rsidRDefault="00CC1181" w:rsidP="00E9225A">
      <w:pPr>
        <w:tabs>
          <w:tab w:val="left" w:pos="3315"/>
        </w:tabs>
        <w:ind w:firstLine="709"/>
        <w:jc w:val="both"/>
        <w:rPr>
          <w:rFonts w:eastAsia="SimSun"/>
          <w:sz w:val="24"/>
          <w:szCs w:val="24"/>
        </w:rPr>
      </w:pPr>
      <w:r w:rsidRPr="00F71BF7">
        <w:rPr>
          <w:rFonts w:eastAsia="SimSun"/>
          <w:sz w:val="24"/>
          <w:szCs w:val="24"/>
        </w:rPr>
        <w:t>Инфраструктурные факторы слабых уязвимых сторон (инфраструктурные проблемы) территории занимают второе место по их воплощению, показывая свое негативное влияние на состояние жизни в территории и объясняя максимальную реализацию факторов слабых сторон по сравнению с другими сторонами.</w:t>
      </w:r>
    </w:p>
    <w:p w:rsidR="00CC1181" w:rsidRPr="00F71BF7" w:rsidRDefault="00CC1181" w:rsidP="00E9225A">
      <w:pPr>
        <w:tabs>
          <w:tab w:val="left" w:pos="3315"/>
        </w:tabs>
        <w:ind w:firstLine="709"/>
        <w:jc w:val="both"/>
        <w:rPr>
          <w:rFonts w:eastAsia="SimSun"/>
          <w:sz w:val="24"/>
          <w:szCs w:val="24"/>
        </w:rPr>
      </w:pPr>
      <w:r w:rsidRPr="00F71BF7">
        <w:rPr>
          <w:rFonts w:eastAsia="SimSun"/>
          <w:sz w:val="24"/>
          <w:szCs w:val="24"/>
        </w:rPr>
        <w:t>Социальные факторы возможностей занимают 3 место, говоря  о высокой готовности их воплощения - наиболее возможные и готовые  к реализации.</w:t>
      </w:r>
    </w:p>
    <w:p w:rsidR="00CC1181" w:rsidRPr="00A8717D" w:rsidRDefault="00CC1181" w:rsidP="00E9225A">
      <w:pPr>
        <w:tabs>
          <w:tab w:val="left" w:pos="3315"/>
        </w:tabs>
        <w:ind w:firstLine="709"/>
        <w:jc w:val="both"/>
        <w:rPr>
          <w:rFonts w:eastAsia="SimSun"/>
          <w:sz w:val="24"/>
          <w:szCs w:val="24"/>
        </w:rPr>
      </w:pPr>
      <w:r w:rsidRPr="00F71BF7">
        <w:rPr>
          <w:rFonts w:eastAsia="SimSun"/>
          <w:sz w:val="24"/>
          <w:szCs w:val="24"/>
        </w:rPr>
        <w:t>Наименее реализованы факторы социального блока сильных сторон (социальные преимущества), что говорит о необходимости сосредоточения наибольших усилий  для воплощения их в жизнь с целью усиления их позиций как преимуществ территории</w:t>
      </w:r>
      <w:r w:rsidRPr="00A8717D">
        <w:rPr>
          <w:rFonts w:eastAsia="SimSun"/>
          <w:sz w:val="24"/>
          <w:szCs w:val="24"/>
        </w:rPr>
        <w:t>.</w:t>
      </w:r>
    </w:p>
    <w:p w:rsidR="00CC1181" w:rsidRPr="00A8717D" w:rsidRDefault="00CC1181" w:rsidP="00E9225A">
      <w:pPr>
        <w:tabs>
          <w:tab w:val="left" w:pos="426"/>
        </w:tabs>
        <w:ind w:firstLine="709"/>
        <w:jc w:val="both"/>
        <w:rPr>
          <w:rFonts w:eastAsia="SimSun"/>
          <w:sz w:val="24"/>
          <w:szCs w:val="24"/>
        </w:rPr>
      </w:pPr>
      <w:r w:rsidRPr="00A8717D">
        <w:rPr>
          <w:rFonts w:eastAsia="SimSun"/>
          <w:sz w:val="24"/>
          <w:szCs w:val="24"/>
        </w:rPr>
        <w:t xml:space="preserve">Несмотря на то, что </w:t>
      </w:r>
      <w:r>
        <w:rPr>
          <w:rFonts w:eastAsia="SimSun"/>
          <w:sz w:val="24"/>
          <w:szCs w:val="24"/>
        </w:rPr>
        <w:t xml:space="preserve">в целом, </w:t>
      </w:r>
      <w:r w:rsidRPr="00A8717D">
        <w:rPr>
          <w:rFonts w:eastAsia="SimSun"/>
          <w:sz w:val="24"/>
          <w:szCs w:val="24"/>
        </w:rPr>
        <w:t>возможностей</w:t>
      </w:r>
      <w:r>
        <w:rPr>
          <w:rFonts w:eastAsia="SimSun"/>
          <w:sz w:val="24"/>
          <w:szCs w:val="24"/>
        </w:rPr>
        <w:t xml:space="preserve"> внешней среды</w:t>
      </w:r>
      <w:r w:rsidRPr="00A8717D">
        <w:rPr>
          <w:rFonts w:eastAsia="SimSun"/>
          <w:sz w:val="24"/>
          <w:szCs w:val="24"/>
        </w:rPr>
        <w:t xml:space="preserve"> по количественным характеристикам больше чем угроз, однако, по ранговым соотношениям (табл.</w:t>
      </w:r>
      <w:r>
        <w:rPr>
          <w:rFonts w:eastAsia="SimSun"/>
          <w:sz w:val="24"/>
          <w:szCs w:val="24"/>
        </w:rPr>
        <w:t>4.</w:t>
      </w:r>
      <w:r w:rsidRPr="00A8717D">
        <w:rPr>
          <w:rFonts w:eastAsia="SimSun"/>
          <w:sz w:val="24"/>
          <w:szCs w:val="24"/>
        </w:rPr>
        <w:t xml:space="preserve">6) они меньше угроз, т.е. </w:t>
      </w:r>
      <w:r w:rsidRPr="006B381B">
        <w:rPr>
          <w:rFonts w:eastAsia="SimSun"/>
          <w:sz w:val="24"/>
          <w:szCs w:val="24"/>
        </w:rPr>
        <w:t>изначальная стратегия «совершенствования» по количественному содержанию</w:t>
      </w:r>
      <w:r w:rsidRPr="00A8717D">
        <w:rPr>
          <w:rFonts w:eastAsia="SimSun"/>
          <w:b/>
          <w:sz w:val="24"/>
          <w:szCs w:val="24"/>
        </w:rPr>
        <w:t xml:space="preserve"> </w:t>
      </w:r>
      <w:r w:rsidRPr="00F41859">
        <w:rPr>
          <w:rFonts w:eastAsia="SimSun"/>
          <w:sz w:val="24"/>
          <w:szCs w:val="24"/>
        </w:rPr>
        <w:t>по качественному содержанию определяется как стратегия «ликвидации угроз»</w:t>
      </w:r>
      <w:r w:rsidRPr="00A8717D">
        <w:rPr>
          <w:rFonts w:eastAsia="SimSun"/>
          <w:sz w:val="24"/>
          <w:szCs w:val="24"/>
        </w:rPr>
        <w:t xml:space="preserve"> (табл. </w:t>
      </w:r>
      <w:r>
        <w:rPr>
          <w:rFonts w:eastAsia="SimSun"/>
          <w:sz w:val="24"/>
          <w:szCs w:val="24"/>
        </w:rPr>
        <w:t>4.</w:t>
      </w:r>
      <w:r w:rsidRPr="00A8717D">
        <w:rPr>
          <w:rFonts w:eastAsia="SimSun"/>
          <w:sz w:val="24"/>
          <w:szCs w:val="24"/>
        </w:rPr>
        <w:t>7</w:t>
      </w:r>
      <w:r>
        <w:rPr>
          <w:rFonts w:eastAsia="SimSun"/>
          <w:sz w:val="24"/>
          <w:szCs w:val="24"/>
        </w:rPr>
        <w:t xml:space="preserve"> и 4.3</w:t>
      </w:r>
      <w:r w:rsidRPr="00A8717D">
        <w:rPr>
          <w:rFonts w:eastAsia="SimSun"/>
          <w:sz w:val="24"/>
          <w:szCs w:val="24"/>
        </w:rPr>
        <w:t>).</w:t>
      </w:r>
    </w:p>
    <w:p w:rsidR="00CC1181" w:rsidRPr="00A8717D" w:rsidRDefault="00CC1181" w:rsidP="00E9225A">
      <w:pPr>
        <w:tabs>
          <w:tab w:val="left" w:pos="426"/>
        </w:tabs>
        <w:ind w:firstLine="709"/>
        <w:jc w:val="both"/>
        <w:rPr>
          <w:rFonts w:eastAsia="SimSun"/>
          <w:sz w:val="24"/>
          <w:szCs w:val="24"/>
        </w:rPr>
      </w:pPr>
      <w:r w:rsidRPr="00A8717D">
        <w:rPr>
          <w:rFonts w:eastAsia="SimSun"/>
          <w:sz w:val="24"/>
          <w:szCs w:val="24"/>
        </w:rPr>
        <w:t xml:space="preserve">Если не направить свои действия на усиление работы по направлениям реализации имеющихся возможностей у территории, можно упустить время и увеличить риск повышения влияния угроз, или же перехода факторов из категории угрозы в слабые стороны – т.е. риск фактического наступления угроз. </w:t>
      </w:r>
    </w:p>
    <w:p w:rsidR="00CC1181" w:rsidRPr="00A8717D" w:rsidRDefault="00CC1181" w:rsidP="00CC1181">
      <w:pPr>
        <w:ind w:firstLine="454"/>
        <w:jc w:val="right"/>
        <w:rPr>
          <w:color w:val="000000"/>
          <w:sz w:val="24"/>
          <w:szCs w:val="24"/>
        </w:rPr>
      </w:pPr>
      <w:r w:rsidRPr="00A8717D">
        <w:rPr>
          <w:color w:val="000000"/>
          <w:sz w:val="24"/>
          <w:szCs w:val="24"/>
        </w:rPr>
        <w:t xml:space="preserve">Таблица </w:t>
      </w:r>
      <w:r>
        <w:rPr>
          <w:color w:val="000000"/>
          <w:sz w:val="24"/>
          <w:szCs w:val="24"/>
        </w:rPr>
        <w:t>4.</w:t>
      </w:r>
      <w:r w:rsidRPr="00A8717D">
        <w:rPr>
          <w:color w:val="000000"/>
          <w:sz w:val="24"/>
          <w:szCs w:val="24"/>
        </w:rPr>
        <w:t>6</w:t>
      </w:r>
    </w:p>
    <w:p w:rsidR="00CC1181" w:rsidRPr="006B381B" w:rsidRDefault="00CC1181" w:rsidP="00CC1181">
      <w:pPr>
        <w:ind w:firstLine="454"/>
        <w:jc w:val="center"/>
        <w:rPr>
          <w:color w:val="000000"/>
          <w:sz w:val="24"/>
          <w:szCs w:val="24"/>
        </w:rPr>
      </w:pPr>
      <w:r>
        <w:rPr>
          <w:color w:val="000000"/>
          <w:sz w:val="24"/>
          <w:szCs w:val="24"/>
        </w:rPr>
        <w:t>Анализ сторон по рангу</w:t>
      </w:r>
    </w:p>
    <w:tbl>
      <w:tblPr>
        <w:tblW w:w="9134" w:type="dxa"/>
        <w:jc w:val="center"/>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Look w:val="04A0" w:firstRow="1" w:lastRow="0" w:firstColumn="1" w:lastColumn="0" w:noHBand="0" w:noVBand="1"/>
      </w:tblPr>
      <w:tblGrid>
        <w:gridCol w:w="5220"/>
        <w:gridCol w:w="3914"/>
      </w:tblGrid>
      <w:tr w:rsidR="00CC1181" w:rsidRPr="006B381B" w:rsidTr="00F30C53">
        <w:trPr>
          <w:trHeight w:val="212"/>
          <w:jc w:val="center"/>
        </w:trPr>
        <w:tc>
          <w:tcPr>
            <w:tcW w:w="5220" w:type="dxa"/>
            <w:shd w:val="clear" w:color="auto" w:fill="auto"/>
            <w:noWrap/>
            <w:hideMark/>
          </w:tcPr>
          <w:p w:rsidR="00CC1181" w:rsidRPr="006B381B" w:rsidRDefault="00CC1181" w:rsidP="00F30C53">
            <w:pPr>
              <w:rPr>
                <w:rFonts w:eastAsia="SimSun"/>
                <w:b/>
                <w:sz w:val="22"/>
                <w:szCs w:val="22"/>
              </w:rPr>
            </w:pPr>
            <w:r w:rsidRPr="006B381B">
              <w:rPr>
                <w:rFonts w:eastAsia="SimSun"/>
                <w:b/>
                <w:sz w:val="22"/>
                <w:szCs w:val="22"/>
              </w:rPr>
              <w:t>Стороны</w:t>
            </w:r>
          </w:p>
        </w:tc>
        <w:tc>
          <w:tcPr>
            <w:tcW w:w="3914" w:type="dxa"/>
            <w:shd w:val="clear" w:color="auto" w:fill="auto"/>
            <w:noWrap/>
            <w:vAlign w:val="bottom"/>
            <w:hideMark/>
          </w:tcPr>
          <w:p w:rsidR="00CC1181" w:rsidRPr="006B381B" w:rsidRDefault="00CC1181" w:rsidP="00F30C53">
            <w:pPr>
              <w:rPr>
                <w:rFonts w:eastAsia="SimSun"/>
                <w:b/>
                <w:sz w:val="22"/>
                <w:szCs w:val="22"/>
              </w:rPr>
            </w:pPr>
            <w:r w:rsidRPr="006B381B">
              <w:rPr>
                <w:rFonts w:eastAsia="SimSun"/>
                <w:b/>
                <w:sz w:val="22"/>
                <w:szCs w:val="22"/>
              </w:rPr>
              <w:t>Ранг (воплощение</w:t>
            </w:r>
            <w:r>
              <w:rPr>
                <w:rFonts w:eastAsia="SimSun"/>
                <w:b/>
                <w:sz w:val="22"/>
                <w:szCs w:val="22"/>
              </w:rPr>
              <w:t xml:space="preserve"> фактора * </w:t>
            </w:r>
            <w:r w:rsidRPr="006B381B">
              <w:rPr>
                <w:rFonts w:eastAsia="SimSun"/>
                <w:b/>
                <w:sz w:val="22"/>
                <w:szCs w:val="22"/>
              </w:rPr>
              <w:t>вес</w:t>
            </w:r>
            <w:r>
              <w:rPr>
                <w:rFonts w:eastAsia="SimSun"/>
                <w:b/>
                <w:sz w:val="22"/>
                <w:szCs w:val="22"/>
              </w:rPr>
              <w:t xml:space="preserve"> фактора</w:t>
            </w:r>
            <w:r w:rsidRPr="006B381B">
              <w:rPr>
                <w:rFonts w:eastAsia="SimSun"/>
                <w:b/>
                <w:sz w:val="22"/>
                <w:szCs w:val="22"/>
              </w:rPr>
              <w:t>)</w:t>
            </w:r>
          </w:p>
        </w:tc>
      </w:tr>
      <w:tr w:rsidR="00CC1181" w:rsidRPr="006B381B" w:rsidTr="00F30C53">
        <w:trPr>
          <w:trHeight w:val="292"/>
          <w:jc w:val="center"/>
        </w:trPr>
        <w:tc>
          <w:tcPr>
            <w:tcW w:w="5220" w:type="dxa"/>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Сильные стороны</w:t>
            </w:r>
          </w:p>
        </w:tc>
        <w:tc>
          <w:tcPr>
            <w:tcW w:w="3914" w:type="dxa"/>
            <w:shd w:val="clear" w:color="auto" w:fill="auto"/>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2,15</w:t>
            </w:r>
          </w:p>
        </w:tc>
      </w:tr>
      <w:tr w:rsidR="00CC1181" w:rsidRPr="006B381B" w:rsidTr="00F30C53">
        <w:trPr>
          <w:trHeight w:val="292"/>
          <w:jc w:val="center"/>
        </w:trPr>
        <w:tc>
          <w:tcPr>
            <w:tcW w:w="5220" w:type="dxa"/>
            <w:shd w:val="clear" w:color="auto" w:fill="FFFFCC"/>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Слабые стороны</w:t>
            </w:r>
          </w:p>
        </w:tc>
        <w:tc>
          <w:tcPr>
            <w:tcW w:w="3914" w:type="dxa"/>
            <w:shd w:val="clear" w:color="auto" w:fill="FFFFCC"/>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2,61</w:t>
            </w:r>
          </w:p>
        </w:tc>
      </w:tr>
      <w:tr w:rsidR="00CC1181" w:rsidRPr="006B381B" w:rsidTr="00F30C53">
        <w:trPr>
          <w:trHeight w:val="292"/>
          <w:jc w:val="center"/>
        </w:trPr>
        <w:tc>
          <w:tcPr>
            <w:tcW w:w="5220" w:type="dxa"/>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Возможности</w:t>
            </w:r>
          </w:p>
        </w:tc>
        <w:tc>
          <w:tcPr>
            <w:tcW w:w="3914" w:type="dxa"/>
            <w:shd w:val="clear" w:color="auto" w:fill="auto"/>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2,35</w:t>
            </w:r>
          </w:p>
        </w:tc>
      </w:tr>
      <w:tr w:rsidR="00CC1181" w:rsidRPr="006B381B" w:rsidTr="00F30C53">
        <w:trPr>
          <w:trHeight w:val="292"/>
          <w:jc w:val="center"/>
        </w:trPr>
        <w:tc>
          <w:tcPr>
            <w:tcW w:w="5220" w:type="dxa"/>
            <w:shd w:val="clear" w:color="auto" w:fill="FFFFCC"/>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Угрозы</w:t>
            </w:r>
          </w:p>
        </w:tc>
        <w:tc>
          <w:tcPr>
            <w:tcW w:w="3914" w:type="dxa"/>
            <w:shd w:val="clear" w:color="auto" w:fill="FFFFCC"/>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2,37</w:t>
            </w:r>
          </w:p>
        </w:tc>
      </w:tr>
    </w:tbl>
    <w:p w:rsidR="00CC1181" w:rsidRDefault="00CC1181" w:rsidP="00CC1181">
      <w:pPr>
        <w:ind w:firstLine="454"/>
        <w:jc w:val="right"/>
        <w:rPr>
          <w:rFonts w:eastAsia="SimSun"/>
          <w:sz w:val="24"/>
          <w:szCs w:val="24"/>
        </w:rPr>
      </w:pPr>
    </w:p>
    <w:p w:rsidR="00235DE7" w:rsidRDefault="00235DE7" w:rsidP="00CC1181">
      <w:pPr>
        <w:ind w:firstLine="454"/>
        <w:jc w:val="right"/>
        <w:rPr>
          <w:rFonts w:eastAsia="SimSun"/>
          <w:sz w:val="24"/>
          <w:szCs w:val="24"/>
        </w:rPr>
      </w:pPr>
    </w:p>
    <w:p w:rsidR="00CC1181" w:rsidRPr="00A8717D" w:rsidRDefault="00CC1181" w:rsidP="00CC1181">
      <w:pPr>
        <w:ind w:firstLine="454"/>
        <w:jc w:val="right"/>
        <w:rPr>
          <w:rFonts w:eastAsia="SimSun"/>
          <w:sz w:val="24"/>
          <w:szCs w:val="24"/>
        </w:rPr>
      </w:pPr>
      <w:r w:rsidRPr="00A8717D">
        <w:rPr>
          <w:rFonts w:eastAsia="SimSun"/>
          <w:sz w:val="24"/>
          <w:szCs w:val="24"/>
        </w:rPr>
        <w:lastRenderedPageBreak/>
        <w:t xml:space="preserve">Таблица </w:t>
      </w:r>
      <w:r>
        <w:rPr>
          <w:rFonts w:eastAsia="SimSun"/>
          <w:sz w:val="24"/>
          <w:szCs w:val="24"/>
        </w:rPr>
        <w:t>4.</w:t>
      </w:r>
      <w:r w:rsidRPr="00A8717D">
        <w:rPr>
          <w:rFonts w:eastAsia="SimSun"/>
          <w:sz w:val="24"/>
          <w:szCs w:val="24"/>
        </w:rPr>
        <w:t>7</w:t>
      </w:r>
    </w:p>
    <w:p w:rsidR="00CC1181" w:rsidRPr="006B381B" w:rsidRDefault="00CC1181" w:rsidP="00CC1181">
      <w:pPr>
        <w:ind w:firstLine="454"/>
        <w:jc w:val="center"/>
        <w:rPr>
          <w:rFonts w:eastAsia="SimSun"/>
          <w:b/>
          <w:sz w:val="24"/>
          <w:szCs w:val="24"/>
        </w:rPr>
      </w:pPr>
      <w:r w:rsidRPr="00A8717D">
        <w:rPr>
          <w:rFonts w:eastAsia="SimSun"/>
          <w:sz w:val="24"/>
          <w:szCs w:val="24"/>
        </w:rPr>
        <w:t>Парные комбинации рангов</w:t>
      </w:r>
    </w:p>
    <w:tbl>
      <w:tblPr>
        <w:tblW w:w="9180" w:type="dxa"/>
        <w:jc w:val="center"/>
        <w:tblInd w:w="-679" w:type="dxa"/>
        <w:tblLook w:val="04A0" w:firstRow="1" w:lastRow="0" w:firstColumn="1" w:lastColumn="0" w:noHBand="0" w:noVBand="1"/>
      </w:tblPr>
      <w:tblGrid>
        <w:gridCol w:w="2195"/>
        <w:gridCol w:w="1623"/>
        <w:gridCol w:w="5362"/>
      </w:tblGrid>
      <w:tr w:rsidR="00CC1181" w:rsidRPr="006B381B" w:rsidTr="00F30C53">
        <w:trPr>
          <w:trHeight w:val="269"/>
          <w:jc w:val="center"/>
        </w:trPr>
        <w:tc>
          <w:tcPr>
            <w:tcW w:w="2195"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 xml:space="preserve"> Стороны </w:t>
            </w:r>
          </w:p>
        </w:tc>
        <w:tc>
          <w:tcPr>
            <w:tcW w:w="1623"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Возможности</w:t>
            </w:r>
          </w:p>
        </w:tc>
        <w:tc>
          <w:tcPr>
            <w:tcW w:w="5362"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Угрозы</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Сильные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5,05</w:t>
            </w:r>
          </w:p>
        </w:tc>
        <w:tc>
          <w:tcPr>
            <w:tcW w:w="5362"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5,1</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Слабые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6,13</w:t>
            </w:r>
          </w:p>
        </w:tc>
        <w:tc>
          <w:tcPr>
            <w:tcW w:w="5362" w:type="dxa"/>
            <w:tcBorders>
              <w:top w:val="nil"/>
              <w:left w:val="nil"/>
              <w:bottom w:val="single" w:sz="8" w:space="0" w:color="7E6BC9"/>
              <w:right w:val="single" w:sz="8" w:space="0" w:color="7E6BC9"/>
            </w:tcBorders>
            <w:shd w:val="clear" w:color="auto" w:fill="FFFFCC"/>
            <w:vAlign w:val="center"/>
            <w:hideMark/>
          </w:tcPr>
          <w:p w:rsidR="00CC1181" w:rsidRPr="006B381B" w:rsidRDefault="00CC1181" w:rsidP="00F30C53">
            <w:pPr>
              <w:jc w:val="both"/>
              <w:rPr>
                <w:rFonts w:eastAsia="SimSun"/>
                <w:sz w:val="22"/>
                <w:szCs w:val="22"/>
              </w:rPr>
            </w:pPr>
            <w:r w:rsidRPr="006B381B">
              <w:rPr>
                <w:rFonts w:eastAsia="SimSun"/>
                <w:sz w:val="22"/>
                <w:szCs w:val="22"/>
              </w:rPr>
              <w:t>6,19</w:t>
            </w:r>
          </w:p>
        </w:tc>
      </w:tr>
      <w:tr w:rsidR="00CC1181" w:rsidRPr="006B381B" w:rsidTr="00F30C53">
        <w:trPr>
          <w:trHeight w:val="194"/>
          <w:jc w:val="center"/>
        </w:trPr>
        <w:tc>
          <w:tcPr>
            <w:tcW w:w="2195" w:type="dxa"/>
            <w:tcBorders>
              <w:top w:val="nil"/>
              <w:left w:val="nil"/>
              <w:bottom w:val="nil"/>
              <w:right w:val="nil"/>
            </w:tcBorders>
            <w:shd w:val="clear" w:color="auto" w:fill="auto"/>
            <w:noWrap/>
            <w:vAlign w:val="bottom"/>
            <w:hideMark/>
          </w:tcPr>
          <w:p w:rsidR="00CC1181" w:rsidRPr="006B381B" w:rsidRDefault="00CC1181" w:rsidP="00F30C53">
            <w:pPr>
              <w:jc w:val="both"/>
              <w:rPr>
                <w:rFonts w:eastAsia="SimSun"/>
                <w:sz w:val="22"/>
                <w:szCs w:val="22"/>
              </w:rPr>
            </w:pPr>
          </w:p>
        </w:tc>
        <w:tc>
          <w:tcPr>
            <w:tcW w:w="1623" w:type="dxa"/>
            <w:tcBorders>
              <w:top w:val="nil"/>
              <w:left w:val="nil"/>
              <w:bottom w:val="nil"/>
              <w:right w:val="nil"/>
            </w:tcBorders>
            <w:shd w:val="clear" w:color="auto" w:fill="auto"/>
            <w:noWrap/>
            <w:vAlign w:val="bottom"/>
            <w:hideMark/>
          </w:tcPr>
          <w:p w:rsidR="00CC1181" w:rsidRPr="006B381B" w:rsidRDefault="00CC1181" w:rsidP="00F30C53">
            <w:pPr>
              <w:jc w:val="both"/>
              <w:rPr>
                <w:rFonts w:eastAsia="SimSun"/>
                <w:sz w:val="22"/>
                <w:szCs w:val="22"/>
              </w:rPr>
            </w:pPr>
          </w:p>
        </w:tc>
        <w:tc>
          <w:tcPr>
            <w:tcW w:w="5362" w:type="dxa"/>
            <w:tcBorders>
              <w:top w:val="nil"/>
              <w:left w:val="nil"/>
              <w:bottom w:val="nil"/>
              <w:right w:val="nil"/>
            </w:tcBorders>
            <w:shd w:val="clear" w:color="auto" w:fill="auto"/>
            <w:noWrap/>
            <w:vAlign w:val="bottom"/>
            <w:hideMark/>
          </w:tcPr>
          <w:p w:rsidR="00CC1181" w:rsidRPr="006B381B" w:rsidRDefault="00CC1181" w:rsidP="00F30C53">
            <w:pPr>
              <w:jc w:val="both"/>
              <w:rPr>
                <w:rFonts w:eastAsia="SimSun"/>
                <w:sz w:val="22"/>
                <w:szCs w:val="22"/>
              </w:rPr>
            </w:pPr>
          </w:p>
        </w:tc>
      </w:tr>
      <w:tr w:rsidR="00CC1181" w:rsidRPr="006B381B" w:rsidTr="00F30C53">
        <w:trPr>
          <w:trHeight w:val="269"/>
          <w:jc w:val="center"/>
        </w:trPr>
        <w:tc>
          <w:tcPr>
            <w:tcW w:w="2195"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 xml:space="preserve"> Стороны </w:t>
            </w:r>
          </w:p>
        </w:tc>
        <w:tc>
          <w:tcPr>
            <w:tcW w:w="1623"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Возможности</w:t>
            </w:r>
          </w:p>
        </w:tc>
        <w:tc>
          <w:tcPr>
            <w:tcW w:w="5362"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Угрозы</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Сильные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СИВ</w:t>
            </w:r>
          </w:p>
        </w:tc>
        <w:tc>
          <w:tcPr>
            <w:tcW w:w="5362"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СИУ</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Слабые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СЛВ</w:t>
            </w:r>
          </w:p>
        </w:tc>
        <w:tc>
          <w:tcPr>
            <w:tcW w:w="5362" w:type="dxa"/>
            <w:tcBorders>
              <w:top w:val="nil"/>
              <w:left w:val="nil"/>
              <w:bottom w:val="single" w:sz="8" w:space="0" w:color="7E6BC9"/>
              <w:right w:val="single" w:sz="8" w:space="0" w:color="7E6BC9"/>
            </w:tcBorders>
            <w:shd w:val="clear" w:color="auto" w:fill="FFFFCC"/>
            <w:vAlign w:val="center"/>
            <w:hideMark/>
          </w:tcPr>
          <w:p w:rsidR="00CC1181" w:rsidRPr="006B381B" w:rsidRDefault="00CC1181" w:rsidP="00F30C53">
            <w:pPr>
              <w:jc w:val="both"/>
              <w:rPr>
                <w:rFonts w:eastAsia="SimSun"/>
                <w:sz w:val="22"/>
                <w:szCs w:val="22"/>
              </w:rPr>
            </w:pPr>
            <w:r w:rsidRPr="006B381B">
              <w:rPr>
                <w:rFonts w:eastAsia="SimSun"/>
                <w:sz w:val="22"/>
                <w:szCs w:val="22"/>
              </w:rPr>
              <w:t>СЛУ-</w:t>
            </w:r>
          </w:p>
          <w:p w:rsidR="00CC1181" w:rsidRPr="006B381B" w:rsidRDefault="00CC1181" w:rsidP="00F30C53">
            <w:pPr>
              <w:jc w:val="both"/>
              <w:rPr>
                <w:rFonts w:eastAsia="SimSun"/>
                <w:sz w:val="22"/>
                <w:szCs w:val="22"/>
              </w:rPr>
            </w:pPr>
            <w:r w:rsidRPr="006B381B">
              <w:rPr>
                <w:rFonts w:eastAsia="SimSun"/>
                <w:color w:val="333333"/>
                <w:sz w:val="22"/>
                <w:szCs w:val="22"/>
              </w:rPr>
              <w:t>Необходимо как избавиться от слабостей, так и попытаться</w:t>
            </w:r>
            <w:r w:rsidRPr="006B381B">
              <w:rPr>
                <w:rFonts w:eastAsia="SimSun"/>
                <w:color w:val="333333"/>
                <w:sz w:val="22"/>
                <w:szCs w:val="22"/>
                <w:shd w:val="clear" w:color="auto" w:fill="FFFFCC"/>
              </w:rPr>
              <w:t xml:space="preserve"> предотвратить нависшие угрозы.</w:t>
            </w:r>
          </w:p>
        </w:tc>
      </w:tr>
    </w:tbl>
    <w:p w:rsidR="00CC1181" w:rsidRDefault="00CC1181" w:rsidP="00CC1181">
      <w:pPr>
        <w:ind w:firstLine="709"/>
        <w:jc w:val="both"/>
        <w:rPr>
          <w:b/>
          <w:sz w:val="24"/>
          <w:szCs w:val="24"/>
        </w:rPr>
      </w:pPr>
      <w:r w:rsidRPr="00F71BF7">
        <w:rPr>
          <w:rFonts w:eastAsia="SimSun"/>
          <w:sz w:val="24"/>
          <w:szCs w:val="24"/>
        </w:rPr>
        <w:t>Исходя из определения стратегий по количественному содержанию, определена стратегия совершенствования, однако учитывая, что в ходе анализа важности факторов для территории и их реализации на текущий момент или в перспективе, стратегия совершенствования по качественному содержанию меняется на</w:t>
      </w:r>
      <w:r>
        <w:rPr>
          <w:rFonts w:eastAsia="SimSun"/>
          <w:sz w:val="24"/>
          <w:szCs w:val="24"/>
        </w:rPr>
        <w:t xml:space="preserve">  стратегию ликвидации угроз</w:t>
      </w:r>
      <w:r w:rsidRPr="00F71BF7">
        <w:rPr>
          <w:rFonts w:eastAsia="SimSun"/>
          <w:sz w:val="24"/>
          <w:szCs w:val="24"/>
        </w:rPr>
        <w:t xml:space="preserve">. Выбор «стратегии по характеру» лежит в пользу </w:t>
      </w:r>
      <w:r w:rsidRPr="00F71BF7">
        <w:rPr>
          <w:rFonts w:eastAsia="SimSun"/>
          <w:b/>
          <w:sz w:val="24"/>
          <w:szCs w:val="24"/>
        </w:rPr>
        <w:t>«оборонительно-наступательной»,</w:t>
      </w:r>
      <w:r w:rsidRPr="00F71BF7">
        <w:rPr>
          <w:rFonts w:eastAsia="SimSun"/>
          <w:sz w:val="24"/>
          <w:szCs w:val="24"/>
        </w:rPr>
        <w:t xml:space="preserve"> которая относится к комбинированной стратегии. Реализуется в условиях нестабильности и «перестройки», когда необходимо исправлять пошатнувшееся положение экономики. Здесь осуществляется маневр ресурсами путем ухода из неперспективных, неприбыльных сфер, непрофильных направлений и одновременно модернизации и расширения существующего производства, совершенствования выпускаемой продукции и услуг, развитие новых направлений. </w:t>
      </w:r>
    </w:p>
    <w:p w:rsidR="00CC1181" w:rsidRPr="002E0CBD" w:rsidRDefault="00CC1181" w:rsidP="00BF3BCA">
      <w:pPr>
        <w:pStyle w:val="2"/>
        <w:spacing w:before="120" w:after="120"/>
        <w:jc w:val="center"/>
        <w:rPr>
          <w:b/>
          <w:i w:val="0"/>
          <w:sz w:val="28"/>
          <w:szCs w:val="28"/>
          <w:u w:val="none"/>
        </w:rPr>
      </w:pPr>
      <w:bookmarkStart w:id="34" w:name="_Toc532195874"/>
      <w:r w:rsidRPr="002E0CBD">
        <w:rPr>
          <w:b/>
          <w:i w:val="0"/>
          <w:sz w:val="28"/>
          <w:szCs w:val="28"/>
          <w:u w:val="none"/>
        </w:rPr>
        <w:t>4.2. Выявление приоритетных направлений и механизмов развития территории</w:t>
      </w:r>
      <w:bookmarkEnd w:id="34"/>
    </w:p>
    <w:p w:rsidR="00CC1181" w:rsidRPr="00A8717D" w:rsidRDefault="00CC1181" w:rsidP="00CC1181">
      <w:pPr>
        <w:ind w:firstLine="709"/>
        <w:jc w:val="both"/>
        <w:rPr>
          <w:rFonts w:eastAsia="SimSun"/>
          <w:sz w:val="24"/>
          <w:szCs w:val="24"/>
        </w:rPr>
      </w:pPr>
      <w:r w:rsidRPr="00A8717D">
        <w:rPr>
          <w:rFonts w:eastAsia="SimSun"/>
          <w:sz w:val="24"/>
          <w:szCs w:val="24"/>
        </w:rPr>
        <w:t xml:space="preserve">Таким образом, </w:t>
      </w:r>
      <w:r>
        <w:rPr>
          <w:rFonts w:eastAsia="SimSun"/>
          <w:sz w:val="24"/>
          <w:szCs w:val="24"/>
        </w:rPr>
        <w:t>исходя из выбора оборонительно-наступательной стратегии и</w:t>
      </w:r>
      <w:r w:rsidRPr="00A8717D">
        <w:rPr>
          <w:rFonts w:eastAsia="SimSun"/>
          <w:sz w:val="24"/>
          <w:szCs w:val="24"/>
        </w:rPr>
        <w:t xml:space="preserve"> возможностей</w:t>
      </w:r>
      <w:r>
        <w:rPr>
          <w:rFonts w:eastAsia="SimSun"/>
          <w:sz w:val="24"/>
          <w:szCs w:val="24"/>
        </w:rPr>
        <w:t>, предоставленных окружающей средой</w:t>
      </w:r>
      <w:r w:rsidRPr="00A8717D">
        <w:rPr>
          <w:rFonts w:eastAsia="SimSun"/>
          <w:sz w:val="24"/>
          <w:szCs w:val="24"/>
        </w:rPr>
        <w:t>, можно выстроить векторы развития территории, способные:</w:t>
      </w:r>
    </w:p>
    <w:p w:rsidR="00CC1181" w:rsidRPr="00DC606D" w:rsidRDefault="00CC1181" w:rsidP="00CC1181">
      <w:pPr>
        <w:ind w:firstLine="709"/>
        <w:jc w:val="both"/>
        <w:rPr>
          <w:sz w:val="24"/>
          <w:szCs w:val="24"/>
        </w:rPr>
      </w:pPr>
      <w:r>
        <w:rPr>
          <w:sz w:val="24"/>
          <w:szCs w:val="24"/>
        </w:rPr>
        <w:t>1) В</w:t>
      </w:r>
      <w:r w:rsidRPr="00DC606D">
        <w:rPr>
          <w:sz w:val="24"/>
          <w:szCs w:val="24"/>
        </w:rPr>
        <w:t>ывести экономику из кризис</w:t>
      </w:r>
      <w:r w:rsidR="00982032">
        <w:rPr>
          <w:sz w:val="24"/>
          <w:szCs w:val="24"/>
        </w:rPr>
        <w:t>а;</w:t>
      </w:r>
    </w:p>
    <w:p w:rsidR="00CC1181" w:rsidRDefault="00CC1181" w:rsidP="00CC1181">
      <w:pPr>
        <w:ind w:firstLine="709"/>
        <w:jc w:val="both"/>
        <w:rPr>
          <w:sz w:val="24"/>
          <w:szCs w:val="24"/>
        </w:rPr>
      </w:pPr>
      <w:r>
        <w:rPr>
          <w:sz w:val="24"/>
          <w:szCs w:val="24"/>
        </w:rPr>
        <w:t>2) П</w:t>
      </w:r>
      <w:r w:rsidRPr="00DC606D">
        <w:rPr>
          <w:sz w:val="24"/>
          <w:szCs w:val="24"/>
        </w:rPr>
        <w:t>овысить качество человеческого капитала, в том числе за счет решения проблем, угрожающих жизни населению (проблемы со шламонакопителями), строительству жилья для молодых специалистов с участием средс</w:t>
      </w:r>
      <w:r>
        <w:rPr>
          <w:sz w:val="24"/>
          <w:szCs w:val="24"/>
        </w:rPr>
        <w:t>тв вышестоящих бюджетов, активной</w:t>
      </w:r>
      <w:r w:rsidRPr="00DC606D">
        <w:rPr>
          <w:sz w:val="24"/>
          <w:szCs w:val="24"/>
        </w:rPr>
        <w:t xml:space="preserve"> работ</w:t>
      </w:r>
      <w:r>
        <w:rPr>
          <w:sz w:val="24"/>
          <w:szCs w:val="24"/>
        </w:rPr>
        <w:t>ы</w:t>
      </w:r>
      <w:r w:rsidRPr="00DC606D">
        <w:rPr>
          <w:sz w:val="24"/>
          <w:szCs w:val="24"/>
        </w:rPr>
        <w:t xml:space="preserve"> с молодежью, работ</w:t>
      </w:r>
      <w:r>
        <w:rPr>
          <w:sz w:val="24"/>
          <w:szCs w:val="24"/>
        </w:rPr>
        <w:t>ой</w:t>
      </w:r>
      <w:r w:rsidRPr="00DC606D">
        <w:rPr>
          <w:sz w:val="24"/>
          <w:szCs w:val="24"/>
        </w:rPr>
        <w:t xml:space="preserve"> по вопросам жилищного фонда.</w:t>
      </w:r>
    </w:p>
    <w:p w:rsidR="00982032" w:rsidRDefault="00982032" w:rsidP="00982032">
      <w:pPr>
        <w:ind w:firstLine="709"/>
        <w:jc w:val="both"/>
        <w:rPr>
          <w:sz w:val="24"/>
          <w:szCs w:val="24"/>
        </w:rPr>
      </w:pPr>
      <w:r>
        <w:rPr>
          <w:sz w:val="24"/>
          <w:szCs w:val="24"/>
        </w:rPr>
        <w:t>При этом, в краткосрочной перспективе предусматривается перестроение экономики и социального уклада.</w:t>
      </w:r>
    </w:p>
    <w:p w:rsidR="00982032" w:rsidRDefault="00982032" w:rsidP="00982032">
      <w:pPr>
        <w:ind w:firstLine="709"/>
        <w:jc w:val="both"/>
        <w:rPr>
          <w:sz w:val="24"/>
          <w:szCs w:val="24"/>
        </w:rPr>
      </w:pPr>
      <w:r>
        <w:rPr>
          <w:sz w:val="24"/>
          <w:szCs w:val="24"/>
        </w:rPr>
        <w:t>В среднесрочной перспективе проводится активная фаза экономических и социальных преобразований.</w:t>
      </w:r>
    </w:p>
    <w:p w:rsidR="00982032" w:rsidRDefault="00982032" w:rsidP="00982032">
      <w:pPr>
        <w:ind w:firstLine="709"/>
        <w:jc w:val="both"/>
        <w:rPr>
          <w:sz w:val="24"/>
          <w:szCs w:val="24"/>
        </w:rPr>
      </w:pPr>
      <w:r>
        <w:rPr>
          <w:sz w:val="24"/>
          <w:szCs w:val="24"/>
        </w:rPr>
        <w:t>В долгосрочной перспективе происходят видимые результаты структурных преобразований социально-экономической сферы.</w:t>
      </w:r>
    </w:p>
    <w:p w:rsidR="00982032" w:rsidRDefault="00982032" w:rsidP="00CC1181">
      <w:pPr>
        <w:jc w:val="both"/>
        <w:rPr>
          <w:sz w:val="24"/>
          <w:szCs w:val="24"/>
        </w:rPr>
        <w:sectPr w:rsidR="00982032" w:rsidSect="00537023">
          <w:pgSz w:w="11906" w:h="16838"/>
          <w:pgMar w:top="1134" w:right="851" w:bottom="1560" w:left="1701" w:header="708" w:footer="708" w:gutter="0"/>
          <w:cols w:space="708"/>
          <w:docGrid w:linePitch="360"/>
        </w:sectPr>
      </w:pPr>
    </w:p>
    <w:p w:rsidR="00CC1181" w:rsidRPr="007B4908" w:rsidRDefault="00DA7B6A" w:rsidP="00667328">
      <w:pPr>
        <w:pStyle w:val="1"/>
        <w:spacing w:before="240" w:after="120"/>
        <w:jc w:val="center"/>
        <w:rPr>
          <w:rFonts w:ascii="Times New Roman" w:hAnsi="Times New Roman" w:cs="Times New Roman"/>
        </w:rPr>
      </w:pPr>
      <w:bookmarkStart w:id="35" w:name="_Toc532195875"/>
      <w:r w:rsidRPr="007B4908">
        <w:rPr>
          <w:rFonts w:ascii="Times New Roman" w:hAnsi="Times New Roman" w:cs="Times New Roman"/>
        </w:rPr>
        <w:lastRenderedPageBreak/>
        <w:t>РАЗДЕЛ 5 ЦЕЛИ, ЗАДАЧИ</w:t>
      </w:r>
      <w:r w:rsidR="00927AE0">
        <w:rPr>
          <w:rFonts w:ascii="Times New Roman" w:hAnsi="Times New Roman" w:cs="Times New Roman"/>
        </w:rPr>
        <w:t xml:space="preserve"> </w:t>
      </w:r>
      <w:r w:rsidRPr="007B4908">
        <w:rPr>
          <w:rFonts w:ascii="Times New Roman" w:hAnsi="Times New Roman" w:cs="Times New Roman"/>
        </w:rPr>
        <w:t xml:space="preserve"> И НАПРАВЛЕНИЯ СОЦИАЛЬНО-ЭКОНОМИЧЕСКОЙ ПОЛИТИКИ МУНИЦИПАЛЬНОГО ОБРАЗОВАНИЯ СЛЮДЯНСКИЙ РАЙОН. СИСТЕМА ЦЕЛЕПОЛАГАНИЯ.</w:t>
      </w:r>
      <w:bookmarkEnd w:id="35"/>
    </w:p>
    <w:p w:rsidR="00CC1181" w:rsidRDefault="00CC1181" w:rsidP="00CC1181">
      <w:pPr>
        <w:ind w:firstLine="709"/>
        <w:jc w:val="both"/>
        <w:rPr>
          <w:sz w:val="24"/>
          <w:szCs w:val="24"/>
        </w:rPr>
      </w:pPr>
      <w:r>
        <w:rPr>
          <w:sz w:val="24"/>
          <w:szCs w:val="24"/>
        </w:rPr>
        <w:t xml:space="preserve">В </w:t>
      </w:r>
      <w:r w:rsidRPr="00685B52">
        <w:rPr>
          <w:sz w:val="24"/>
          <w:szCs w:val="24"/>
        </w:rPr>
        <w:t xml:space="preserve">соответствии </w:t>
      </w:r>
      <w:r>
        <w:rPr>
          <w:sz w:val="24"/>
          <w:szCs w:val="24"/>
        </w:rPr>
        <w:t xml:space="preserve"> </w:t>
      </w:r>
      <w:r w:rsidRPr="00685B52">
        <w:rPr>
          <w:sz w:val="24"/>
          <w:szCs w:val="24"/>
        </w:rPr>
        <w:t xml:space="preserve">с Федеральным законом от 28 июня 2014 года  № 172-ФЗ «О стратегическом планировании в Российской Федерации», </w:t>
      </w:r>
      <w:r>
        <w:rPr>
          <w:sz w:val="24"/>
          <w:szCs w:val="24"/>
        </w:rPr>
        <w:t>в</w:t>
      </w:r>
      <w:r w:rsidRPr="00685B52">
        <w:rPr>
          <w:sz w:val="24"/>
          <w:szCs w:val="24"/>
        </w:rPr>
        <w:t xml:space="preserve"> целях </w:t>
      </w:r>
      <w:r>
        <w:rPr>
          <w:sz w:val="24"/>
          <w:szCs w:val="24"/>
        </w:rPr>
        <w:t>реализации оборонительно-наступательного типа стратегии в муниципальном образовании Слюдянский район разработана и утверждена постановлением администрации муниципального района № 439 от 14 ноября 2016 года Система</w:t>
      </w:r>
      <w:r w:rsidRPr="00685B52">
        <w:rPr>
          <w:sz w:val="24"/>
          <w:szCs w:val="24"/>
        </w:rPr>
        <w:t xml:space="preserve"> целеполагания социально-экономического развития муниципального образования Слюдянский район</w:t>
      </w:r>
      <w:r>
        <w:rPr>
          <w:sz w:val="24"/>
          <w:szCs w:val="24"/>
        </w:rPr>
        <w:t xml:space="preserve"> и</w:t>
      </w:r>
      <w:r w:rsidRPr="00685B52">
        <w:rPr>
          <w:sz w:val="24"/>
          <w:szCs w:val="24"/>
        </w:rPr>
        <w:t xml:space="preserve"> Перечень показателей результативности для Системы целеполагания социально-экономического развития муниципального образования Слюдянский район</w:t>
      </w:r>
      <w:r>
        <w:rPr>
          <w:sz w:val="24"/>
          <w:szCs w:val="24"/>
        </w:rPr>
        <w:t>.</w:t>
      </w:r>
    </w:p>
    <w:p w:rsidR="00CC1181" w:rsidRDefault="00CC1181" w:rsidP="00CC1181">
      <w:pPr>
        <w:ind w:firstLine="709"/>
        <w:jc w:val="both"/>
        <w:rPr>
          <w:sz w:val="24"/>
          <w:szCs w:val="24"/>
        </w:rPr>
      </w:pPr>
      <w:r>
        <w:rPr>
          <w:sz w:val="24"/>
          <w:szCs w:val="24"/>
        </w:rPr>
        <w:t>Основной стратегической</w:t>
      </w:r>
      <w:r w:rsidRPr="00685B52">
        <w:rPr>
          <w:sz w:val="24"/>
          <w:szCs w:val="24"/>
        </w:rPr>
        <w:t xml:space="preserve"> цель</w:t>
      </w:r>
      <w:r>
        <w:rPr>
          <w:sz w:val="24"/>
          <w:szCs w:val="24"/>
        </w:rPr>
        <w:t>ю Стратегии является - п</w:t>
      </w:r>
      <w:r w:rsidRPr="00685B52">
        <w:rPr>
          <w:sz w:val="24"/>
          <w:szCs w:val="24"/>
        </w:rPr>
        <w:t>овышение качества человеческого капитала на основе социально-ориентированного типа экономического развития</w:t>
      </w:r>
      <w:r>
        <w:rPr>
          <w:sz w:val="24"/>
          <w:szCs w:val="24"/>
        </w:rPr>
        <w:t>.</w:t>
      </w:r>
    </w:p>
    <w:p w:rsidR="00CC1181" w:rsidRDefault="00CC1181" w:rsidP="00CC1181">
      <w:pPr>
        <w:ind w:firstLine="709"/>
        <w:jc w:val="both"/>
        <w:rPr>
          <w:sz w:val="24"/>
          <w:szCs w:val="24"/>
        </w:rPr>
      </w:pPr>
      <w:r w:rsidRPr="00685B52">
        <w:rPr>
          <w:sz w:val="24"/>
          <w:szCs w:val="24"/>
        </w:rPr>
        <w:t xml:space="preserve">Достижение поставленной цели возможно на основе устойчивого и качественного развития человеческого потенциала, социальной сферы и экономики </w:t>
      </w:r>
      <w:r>
        <w:rPr>
          <w:sz w:val="24"/>
          <w:szCs w:val="24"/>
        </w:rPr>
        <w:t>Слюдянского района</w:t>
      </w:r>
      <w:r w:rsidRPr="00685B52">
        <w:rPr>
          <w:sz w:val="24"/>
          <w:szCs w:val="24"/>
        </w:rPr>
        <w:t>.</w:t>
      </w:r>
    </w:p>
    <w:p w:rsidR="00CC1181" w:rsidRPr="00685B52" w:rsidRDefault="00CC1181" w:rsidP="00CC1181">
      <w:pPr>
        <w:ind w:firstLine="709"/>
        <w:jc w:val="both"/>
        <w:rPr>
          <w:sz w:val="24"/>
          <w:szCs w:val="24"/>
        </w:rPr>
      </w:pPr>
      <w:r w:rsidRPr="00685B52">
        <w:rPr>
          <w:sz w:val="24"/>
          <w:szCs w:val="24"/>
        </w:rPr>
        <w:t xml:space="preserve">Достижение стратегической цели подразумевает решение системы стратегических задач, которые включают в себя тактические цели. Каждая тактическая </w:t>
      </w:r>
      <w:r>
        <w:rPr>
          <w:sz w:val="24"/>
          <w:szCs w:val="24"/>
        </w:rPr>
        <w:t>цель</w:t>
      </w:r>
      <w:r w:rsidRPr="00685B52">
        <w:rPr>
          <w:sz w:val="24"/>
          <w:szCs w:val="24"/>
        </w:rPr>
        <w:t xml:space="preserve"> предусматривает направления и механизмы ее реализации (план мероприятий и </w:t>
      </w:r>
      <w:r>
        <w:rPr>
          <w:sz w:val="24"/>
          <w:szCs w:val="24"/>
        </w:rPr>
        <w:t>муниципальные</w:t>
      </w:r>
      <w:r w:rsidRPr="00685B52">
        <w:rPr>
          <w:sz w:val="24"/>
          <w:szCs w:val="24"/>
        </w:rPr>
        <w:t xml:space="preserve"> программы).</w:t>
      </w:r>
    </w:p>
    <w:p w:rsidR="00CC1181" w:rsidRPr="00685B52" w:rsidRDefault="00CC1181" w:rsidP="00CC1181">
      <w:pPr>
        <w:ind w:firstLine="709"/>
        <w:jc w:val="both"/>
        <w:rPr>
          <w:sz w:val="24"/>
          <w:szCs w:val="24"/>
        </w:rPr>
      </w:pPr>
      <w:r>
        <w:rPr>
          <w:sz w:val="24"/>
          <w:szCs w:val="24"/>
        </w:rPr>
        <w:t>Таким образом, стратегическими задачами являются</w:t>
      </w:r>
      <w:r w:rsidRPr="00685B52">
        <w:rPr>
          <w:sz w:val="24"/>
          <w:szCs w:val="24"/>
        </w:rPr>
        <w:t>:</w:t>
      </w:r>
    </w:p>
    <w:p w:rsidR="00CC1181" w:rsidRPr="00685B52" w:rsidRDefault="00CC1181" w:rsidP="00D14A48">
      <w:pPr>
        <w:tabs>
          <w:tab w:val="left" w:pos="993"/>
        </w:tabs>
        <w:ind w:firstLine="709"/>
        <w:jc w:val="both"/>
        <w:rPr>
          <w:sz w:val="24"/>
          <w:szCs w:val="24"/>
        </w:rPr>
      </w:pPr>
      <w:r w:rsidRPr="00685B52">
        <w:rPr>
          <w:sz w:val="24"/>
          <w:szCs w:val="24"/>
        </w:rPr>
        <w:t>1.</w:t>
      </w:r>
      <w:r w:rsidRPr="00685B52">
        <w:rPr>
          <w:sz w:val="24"/>
          <w:szCs w:val="24"/>
        </w:rPr>
        <w:tab/>
        <w:t>Обеспечение достойных условий жизни</w:t>
      </w:r>
      <w:r>
        <w:rPr>
          <w:sz w:val="24"/>
          <w:szCs w:val="24"/>
        </w:rPr>
        <w:t>;</w:t>
      </w:r>
    </w:p>
    <w:p w:rsidR="00CC1181" w:rsidRPr="00685B52" w:rsidRDefault="00CC1181" w:rsidP="00D14A48">
      <w:pPr>
        <w:tabs>
          <w:tab w:val="left" w:pos="993"/>
        </w:tabs>
        <w:ind w:firstLine="709"/>
        <w:jc w:val="both"/>
        <w:rPr>
          <w:sz w:val="24"/>
          <w:szCs w:val="24"/>
        </w:rPr>
      </w:pPr>
      <w:r w:rsidRPr="00685B52">
        <w:rPr>
          <w:sz w:val="24"/>
          <w:szCs w:val="24"/>
        </w:rPr>
        <w:t>2.</w:t>
      </w:r>
      <w:r w:rsidRPr="00685B52">
        <w:rPr>
          <w:sz w:val="24"/>
          <w:szCs w:val="24"/>
        </w:rPr>
        <w:tab/>
        <w:t>Создание возможностей для работы и бизнеса</w:t>
      </w:r>
      <w:r>
        <w:rPr>
          <w:sz w:val="24"/>
          <w:szCs w:val="24"/>
        </w:rPr>
        <w:t>;</w:t>
      </w:r>
    </w:p>
    <w:p w:rsidR="00CC1181" w:rsidRPr="00685B52" w:rsidRDefault="00CC1181" w:rsidP="00D14A48">
      <w:pPr>
        <w:tabs>
          <w:tab w:val="left" w:pos="993"/>
        </w:tabs>
        <w:ind w:firstLine="709"/>
        <w:jc w:val="both"/>
        <w:rPr>
          <w:sz w:val="24"/>
          <w:szCs w:val="24"/>
        </w:rPr>
      </w:pPr>
      <w:r w:rsidRPr="00685B52">
        <w:rPr>
          <w:sz w:val="24"/>
          <w:szCs w:val="24"/>
        </w:rPr>
        <w:t>3.</w:t>
      </w:r>
      <w:r w:rsidRPr="00685B52">
        <w:rPr>
          <w:sz w:val="24"/>
          <w:szCs w:val="24"/>
        </w:rPr>
        <w:tab/>
      </w:r>
      <w:r>
        <w:rPr>
          <w:sz w:val="24"/>
          <w:szCs w:val="24"/>
        </w:rPr>
        <w:t>Поддержание высокого уровня</w:t>
      </w:r>
      <w:r w:rsidRPr="00685B52">
        <w:rPr>
          <w:sz w:val="24"/>
          <w:szCs w:val="24"/>
        </w:rPr>
        <w:t xml:space="preserve"> управления</w:t>
      </w:r>
      <w:r>
        <w:rPr>
          <w:sz w:val="24"/>
          <w:szCs w:val="24"/>
        </w:rPr>
        <w:t>.</w:t>
      </w:r>
    </w:p>
    <w:p w:rsidR="00CC1181" w:rsidRDefault="00CC1181" w:rsidP="00CC1181">
      <w:pPr>
        <w:ind w:firstLine="709"/>
        <w:jc w:val="both"/>
        <w:rPr>
          <w:sz w:val="24"/>
          <w:szCs w:val="24"/>
        </w:rPr>
      </w:pPr>
      <w:r w:rsidRPr="00685B52">
        <w:rPr>
          <w:sz w:val="24"/>
          <w:szCs w:val="24"/>
        </w:rPr>
        <w:t>Основным</w:t>
      </w:r>
      <w:r>
        <w:rPr>
          <w:sz w:val="24"/>
          <w:szCs w:val="24"/>
        </w:rPr>
        <w:t>и</w:t>
      </w:r>
      <w:r w:rsidRPr="00685B52">
        <w:rPr>
          <w:sz w:val="24"/>
          <w:szCs w:val="24"/>
        </w:rPr>
        <w:t xml:space="preserve"> </w:t>
      </w:r>
      <w:r>
        <w:rPr>
          <w:sz w:val="24"/>
          <w:szCs w:val="24"/>
        </w:rPr>
        <w:t>показателями</w:t>
      </w:r>
      <w:r w:rsidRPr="00685B52">
        <w:rPr>
          <w:sz w:val="24"/>
          <w:szCs w:val="24"/>
        </w:rPr>
        <w:t xml:space="preserve"> д</w:t>
      </w:r>
      <w:r>
        <w:rPr>
          <w:sz w:val="24"/>
          <w:szCs w:val="24"/>
        </w:rPr>
        <w:t>остижения поставленной цели буду</w:t>
      </w:r>
      <w:r w:rsidRPr="00685B52">
        <w:rPr>
          <w:sz w:val="24"/>
          <w:szCs w:val="24"/>
        </w:rPr>
        <w:t xml:space="preserve">т являться </w:t>
      </w:r>
      <w:r>
        <w:rPr>
          <w:sz w:val="24"/>
          <w:szCs w:val="24"/>
        </w:rPr>
        <w:t>достижение показателей реализации стратегических задач, к которым относятся:</w:t>
      </w:r>
    </w:p>
    <w:p w:rsidR="00CC1181" w:rsidRPr="00B51258" w:rsidRDefault="00CC1181" w:rsidP="00CC1181">
      <w:pPr>
        <w:ind w:firstLine="709"/>
        <w:jc w:val="both"/>
        <w:rPr>
          <w:sz w:val="24"/>
          <w:szCs w:val="24"/>
        </w:rPr>
      </w:pPr>
      <w:r w:rsidRPr="00B51258">
        <w:rPr>
          <w:sz w:val="24"/>
          <w:szCs w:val="24"/>
        </w:rPr>
        <w:t>1.</w:t>
      </w:r>
      <w:r>
        <w:rPr>
          <w:sz w:val="24"/>
          <w:szCs w:val="24"/>
        </w:rPr>
        <w:t xml:space="preserve"> Увеличение численности</w:t>
      </w:r>
      <w:r w:rsidRPr="00B51258">
        <w:rPr>
          <w:sz w:val="24"/>
          <w:szCs w:val="24"/>
        </w:rPr>
        <w:t xml:space="preserve"> постоянного населения</w:t>
      </w:r>
      <w:r>
        <w:rPr>
          <w:sz w:val="24"/>
          <w:szCs w:val="24"/>
        </w:rPr>
        <w:t>.</w:t>
      </w:r>
    </w:p>
    <w:p w:rsidR="00CC1181" w:rsidRPr="00B51258" w:rsidRDefault="00CC1181" w:rsidP="00CC1181">
      <w:pPr>
        <w:ind w:firstLine="709"/>
        <w:jc w:val="both"/>
        <w:rPr>
          <w:sz w:val="24"/>
          <w:szCs w:val="24"/>
        </w:rPr>
      </w:pPr>
      <w:r w:rsidRPr="00B51258">
        <w:rPr>
          <w:sz w:val="24"/>
          <w:szCs w:val="24"/>
        </w:rPr>
        <w:t>2.</w:t>
      </w:r>
      <w:r>
        <w:rPr>
          <w:sz w:val="24"/>
          <w:szCs w:val="24"/>
        </w:rPr>
        <w:t xml:space="preserve"> Рост уровня</w:t>
      </w:r>
      <w:r w:rsidRPr="00B51258">
        <w:rPr>
          <w:sz w:val="24"/>
          <w:szCs w:val="24"/>
        </w:rPr>
        <w:t xml:space="preserve"> удовлетворенности жителей услугами культуры и образования</w:t>
      </w:r>
      <w:r>
        <w:rPr>
          <w:sz w:val="24"/>
          <w:szCs w:val="24"/>
        </w:rPr>
        <w:t>.</w:t>
      </w:r>
    </w:p>
    <w:p w:rsidR="00CC1181" w:rsidRPr="00B51258" w:rsidRDefault="00CC1181" w:rsidP="00CC1181">
      <w:pPr>
        <w:ind w:firstLine="709"/>
        <w:jc w:val="both"/>
        <w:rPr>
          <w:sz w:val="24"/>
          <w:szCs w:val="24"/>
        </w:rPr>
      </w:pPr>
      <w:r w:rsidRPr="00B51258">
        <w:rPr>
          <w:sz w:val="24"/>
          <w:szCs w:val="24"/>
        </w:rPr>
        <w:t xml:space="preserve">3. </w:t>
      </w:r>
      <w:r>
        <w:rPr>
          <w:sz w:val="24"/>
          <w:szCs w:val="24"/>
        </w:rPr>
        <w:t>Уменьшение к</w:t>
      </w:r>
      <w:r w:rsidRPr="00B51258">
        <w:rPr>
          <w:sz w:val="24"/>
          <w:szCs w:val="24"/>
        </w:rPr>
        <w:t>оличеств</w:t>
      </w:r>
      <w:r>
        <w:rPr>
          <w:sz w:val="24"/>
          <w:szCs w:val="24"/>
        </w:rPr>
        <w:t>а</w:t>
      </w:r>
      <w:r w:rsidRPr="00B51258">
        <w:rPr>
          <w:sz w:val="24"/>
          <w:szCs w:val="24"/>
        </w:rPr>
        <w:t xml:space="preserve"> зарегистрированных преступлений</w:t>
      </w:r>
      <w:r>
        <w:rPr>
          <w:sz w:val="24"/>
          <w:szCs w:val="24"/>
        </w:rPr>
        <w:t>.</w:t>
      </w:r>
    </w:p>
    <w:p w:rsidR="00CC1181" w:rsidRPr="00B51258" w:rsidRDefault="00CC1181" w:rsidP="00CC1181">
      <w:pPr>
        <w:ind w:firstLine="709"/>
        <w:jc w:val="both"/>
        <w:rPr>
          <w:sz w:val="24"/>
          <w:szCs w:val="24"/>
        </w:rPr>
      </w:pPr>
      <w:r w:rsidRPr="00B51258">
        <w:rPr>
          <w:sz w:val="24"/>
          <w:szCs w:val="24"/>
        </w:rPr>
        <w:t xml:space="preserve">4. </w:t>
      </w:r>
      <w:r>
        <w:rPr>
          <w:sz w:val="24"/>
          <w:szCs w:val="24"/>
        </w:rPr>
        <w:t>Увеличение у</w:t>
      </w:r>
      <w:r w:rsidRPr="00B51258">
        <w:rPr>
          <w:sz w:val="24"/>
          <w:szCs w:val="24"/>
        </w:rPr>
        <w:t>дельн</w:t>
      </w:r>
      <w:r>
        <w:rPr>
          <w:sz w:val="24"/>
          <w:szCs w:val="24"/>
        </w:rPr>
        <w:t>ого</w:t>
      </w:r>
      <w:r w:rsidRPr="00B51258">
        <w:rPr>
          <w:sz w:val="24"/>
          <w:szCs w:val="24"/>
        </w:rPr>
        <w:t xml:space="preserve"> вес</w:t>
      </w:r>
      <w:r>
        <w:rPr>
          <w:sz w:val="24"/>
          <w:szCs w:val="24"/>
        </w:rPr>
        <w:t>а</w:t>
      </w:r>
      <w:r w:rsidRPr="00B51258">
        <w:rPr>
          <w:sz w:val="24"/>
          <w:szCs w:val="24"/>
        </w:rPr>
        <w:t xml:space="preserve"> введенной общей площади жилых домов по отношению к </w:t>
      </w:r>
      <w:r>
        <w:rPr>
          <w:sz w:val="24"/>
          <w:szCs w:val="24"/>
        </w:rPr>
        <w:t>общей площади жилищного фонда.</w:t>
      </w:r>
    </w:p>
    <w:p w:rsidR="00CC1181" w:rsidRDefault="00CC1181" w:rsidP="00CC1181">
      <w:pPr>
        <w:ind w:firstLine="709"/>
        <w:jc w:val="both"/>
        <w:rPr>
          <w:sz w:val="24"/>
          <w:szCs w:val="24"/>
        </w:rPr>
      </w:pPr>
      <w:r w:rsidRPr="00B51258">
        <w:rPr>
          <w:sz w:val="24"/>
          <w:szCs w:val="24"/>
        </w:rPr>
        <w:t xml:space="preserve">5. </w:t>
      </w:r>
      <w:r>
        <w:rPr>
          <w:sz w:val="24"/>
          <w:szCs w:val="24"/>
        </w:rPr>
        <w:t>Увеличение к</w:t>
      </w:r>
      <w:r w:rsidRPr="00B51258">
        <w:rPr>
          <w:sz w:val="24"/>
          <w:szCs w:val="24"/>
        </w:rPr>
        <w:t>оличеств</w:t>
      </w:r>
      <w:r>
        <w:rPr>
          <w:sz w:val="24"/>
          <w:szCs w:val="24"/>
        </w:rPr>
        <w:t>а</w:t>
      </w:r>
      <w:r w:rsidRPr="00B51258">
        <w:rPr>
          <w:sz w:val="24"/>
          <w:szCs w:val="24"/>
        </w:rPr>
        <w:t xml:space="preserve"> отремонтиро</w:t>
      </w:r>
      <w:r>
        <w:rPr>
          <w:sz w:val="24"/>
          <w:szCs w:val="24"/>
        </w:rPr>
        <w:t>ванных многоквартирных домов.</w:t>
      </w:r>
    </w:p>
    <w:p w:rsidR="00CC1181" w:rsidRPr="00B51258" w:rsidRDefault="00CC1181" w:rsidP="00CC1181">
      <w:pPr>
        <w:ind w:firstLine="709"/>
        <w:jc w:val="both"/>
        <w:rPr>
          <w:sz w:val="24"/>
          <w:szCs w:val="24"/>
        </w:rPr>
      </w:pPr>
      <w:r>
        <w:rPr>
          <w:sz w:val="24"/>
          <w:szCs w:val="24"/>
        </w:rPr>
        <w:t>6</w:t>
      </w:r>
      <w:r w:rsidRPr="00B51258">
        <w:rPr>
          <w:sz w:val="24"/>
          <w:szCs w:val="24"/>
        </w:rPr>
        <w:t xml:space="preserve">. </w:t>
      </w:r>
      <w:r>
        <w:rPr>
          <w:sz w:val="24"/>
          <w:szCs w:val="24"/>
        </w:rPr>
        <w:t>Рост общего количества</w:t>
      </w:r>
      <w:r w:rsidRPr="00B51258">
        <w:rPr>
          <w:sz w:val="24"/>
          <w:szCs w:val="24"/>
        </w:rPr>
        <w:t xml:space="preserve"> перевезенных пассажиров автомобильным об</w:t>
      </w:r>
      <w:r>
        <w:rPr>
          <w:sz w:val="24"/>
          <w:szCs w:val="24"/>
        </w:rPr>
        <w:t>щественным транспортом</w:t>
      </w:r>
      <w:r w:rsidRPr="00B51258">
        <w:rPr>
          <w:sz w:val="24"/>
          <w:szCs w:val="24"/>
        </w:rPr>
        <w:t>.</w:t>
      </w:r>
    </w:p>
    <w:p w:rsidR="00CC1181" w:rsidRPr="00B51258" w:rsidRDefault="00CC1181" w:rsidP="00CC1181">
      <w:pPr>
        <w:ind w:firstLine="709"/>
        <w:jc w:val="both"/>
        <w:rPr>
          <w:sz w:val="24"/>
          <w:szCs w:val="24"/>
        </w:rPr>
      </w:pPr>
      <w:r>
        <w:rPr>
          <w:sz w:val="24"/>
          <w:szCs w:val="24"/>
        </w:rPr>
        <w:t>7</w:t>
      </w:r>
      <w:r w:rsidRPr="00B51258">
        <w:rPr>
          <w:sz w:val="24"/>
          <w:szCs w:val="24"/>
        </w:rPr>
        <w:t xml:space="preserve">. </w:t>
      </w:r>
      <w:r>
        <w:rPr>
          <w:sz w:val="24"/>
          <w:szCs w:val="24"/>
        </w:rPr>
        <w:t>Рост и</w:t>
      </w:r>
      <w:r w:rsidRPr="00B51258">
        <w:rPr>
          <w:sz w:val="24"/>
          <w:szCs w:val="24"/>
        </w:rPr>
        <w:t>ндекс</w:t>
      </w:r>
      <w:r>
        <w:rPr>
          <w:sz w:val="24"/>
          <w:szCs w:val="24"/>
        </w:rPr>
        <w:t>а</w:t>
      </w:r>
      <w:r w:rsidRPr="00B51258">
        <w:rPr>
          <w:sz w:val="24"/>
          <w:szCs w:val="24"/>
        </w:rPr>
        <w:t xml:space="preserve"> произведенной продукции сельского хозяйства в сопоставимых  ценах</w:t>
      </w:r>
      <w:r>
        <w:rPr>
          <w:sz w:val="24"/>
          <w:szCs w:val="24"/>
        </w:rPr>
        <w:t>.</w:t>
      </w:r>
    </w:p>
    <w:p w:rsidR="00CC1181" w:rsidRPr="00B51258" w:rsidRDefault="00CC1181" w:rsidP="00CC1181">
      <w:pPr>
        <w:ind w:firstLine="709"/>
        <w:jc w:val="both"/>
        <w:rPr>
          <w:sz w:val="24"/>
          <w:szCs w:val="24"/>
        </w:rPr>
      </w:pPr>
      <w:r>
        <w:rPr>
          <w:sz w:val="24"/>
          <w:szCs w:val="24"/>
        </w:rPr>
        <w:t>8</w:t>
      </w:r>
      <w:r w:rsidRPr="00B51258">
        <w:rPr>
          <w:sz w:val="24"/>
          <w:szCs w:val="24"/>
        </w:rPr>
        <w:t xml:space="preserve">. </w:t>
      </w:r>
      <w:r>
        <w:rPr>
          <w:sz w:val="24"/>
          <w:szCs w:val="24"/>
        </w:rPr>
        <w:t>Увеличение п</w:t>
      </w:r>
      <w:r w:rsidRPr="00B51258">
        <w:rPr>
          <w:sz w:val="24"/>
          <w:szCs w:val="24"/>
        </w:rPr>
        <w:t>ротяженност</w:t>
      </w:r>
      <w:r>
        <w:rPr>
          <w:sz w:val="24"/>
          <w:szCs w:val="24"/>
        </w:rPr>
        <w:t>и</w:t>
      </w:r>
      <w:r w:rsidRPr="00B51258">
        <w:rPr>
          <w:sz w:val="24"/>
          <w:szCs w:val="24"/>
        </w:rPr>
        <w:t xml:space="preserve"> </w:t>
      </w:r>
      <w:r>
        <w:rPr>
          <w:sz w:val="24"/>
          <w:szCs w:val="24"/>
        </w:rPr>
        <w:t>сетей, нуждающихся в замене</w:t>
      </w:r>
      <w:r w:rsidRPr="00B51258">
        <w:rPr>
          <w:sz w:val="24"/>
          <w:szCs w:val="24"/>
        </w:rPr>
        <w:t>.</w:t>
      </w:r>
    </w:p>
    <w:p w:rsidR="00CC1181" w:rsidRDefault="00CC1181" w:rsidP="00CC1181">
      <w:pPr>
        <w:ind w:firstLine="709"/>
        <w:jc w:val="both"/>
        <w:rPr>
          <w:sz w:val="24"/>
          <w:szCs w:val="24"/>
        </w:rPr>
      </w:pPr>
      <w:r>
        <w:rPr>
          <w:sz w:val="24"/>
          <w:szCs w:val="24"/>
        </w:rPr>
        <w:t>9</w:t>
      </w:r>
      <w:r w:rsidRPr="00B51258">
        <w:rPr>
          <w:sz w:val="24"/>
          <w:szCs w:val="24"/>
        </w:rPr>
        <w:t xml:space="preserve">. </w:t>
      </w:r>
      <w:r>
        <w:rPr>
          <w:sz w:val="24"/>
          <w:szCs w:val="24"/>
        </w:rPr>
        <w:t>Увеличение удельного</w:t>
      </w:r>
      <w:r w:rsidRPr="00B51258">
        <w:rPr>
          <w:sz w:val="24"/>
          <w:szCs w:val="24"/>
        </w:rPr>
        <w:t xml:space="preserve"> вес</w:t>
      </w:r>
      <w:r>
        <w:rPr>
          <w:sz w:val="24"/>
          <w:szCs w:val="24"/>
        </w:rPr>
        <w:t>а</w:t>
      </w:r>
      <w:r w:rsidRPr="00B51258">
        <w:rPr>
          <w:sz w:val="24"/>
          <w:szCs w:val="24"/>
        </w:rPr>
        <w:t xml:space="preserve"> автомобиль</w:t>
      </w:r>
      <w:r>
        <w:rPr>
          <w:sz w:val="24"/>
          <w:szCs w:val="24"/>
        </w:rPr>
        <w:t>ных дорог с твердым покрытием.</w:t>
      </w:r>
    </w:p>
    <w:p w:rsidR="00CC1181" w:rsidRDefault="00CC1181" w:rsidP="00CC1181">
      <w:pPr>
        <w:ind w:firstLine="709"/>
        <w:jc w:val="both"/>
        <w:rPr>
          <w:sz w:val="24"/>
          <w:szCs w:val="24"/>
        </w:rPr>
      </w:pPr>
      <w:r w:rsidRPr="00B51258">
        <w:rPr>
          <w:sz w:val="24"/>
          <w:szCs w:val="24"/>
        </w:rPr>
        <w:t>1</w:t>
      </w:r>
      <w:r>
        <w:rPr>
          <w:sz w:val="24"/>
          <w:szCs w:val="24"/>
        </w:rPr>
        <w:t>0</w:t>
      </w:r>
      <w:r w:rsidRPr="00B51258">
        <w:rPr>
          <w:sz w:val="24"/>
          <w:szCs w:val="24"/>
        </w:rPr>
        <w:t xml:space="preserve">. </w:t>
      </w:r>
      <w:r>
        <w:rPr>
          <w:sz w:val="24"/>
          <w:szCs w:val="24"/>
        </w:rPr>
        <w:t>Рост о</w:t>
      </w:r>
      <w:r w:rsidRPr="00B51258">
        <w:rPr>
          <w:sz w:val="24"/>
          <w:szCs w:val="24"/>
        </w:rPr>
        <w:t>бъем</w:t>
      </w:r>
      <w:r>
        <w:rPr>
          <w:sz w:val="24"/>
          <w:szCs w:val="24"/>
        </w:rPr>
        <w:t>а</w:t>
      </w:r>
      <w:r w:rsidRPr="00B51258">
        <w:rPr>
          <w:sz w:val="24"/>
          <w:szCs w:val="24"/>
        </w:rPr>
        <w:t xml:space="preserve"> налоговых и неналоговых доходов консолидирова</w:t>
      </w:r>
      <w:r>
        <w:rPr>
          <w:sz w:val="24"/>
          <w:szCs w:val="24"/>
        </w:rPr>
        <w:t>нного бюджета района.</w:t>
      </w:r>
    </w:p>
    <w:p w:rsidR="00CC1181" w:rsidRPr="00B51258" w:rsidRDefault="00CC1181" w:rsidP="00CC1181">
      <w:pPr>
        <w:ind w:firstLine="709"/>
        <w:jc w:val="both"/>
        <w:rPr>
          <w:sz w:val="24"/>
          <w:szCs w:val="24"/>
        </w:rPr>
      </w:pPr>
      <w:r>
        <w:rPr>
          <w:sz w:val="24"/>
          <w:szCs w:val="24"/>
        </w:rPr>
        <w:t>11</w:t>
      </w:r>
      <w:r w:rsidRPr="00B51258">
        <w:rPr>
          <w:sz w:val="24"/>
          <w:szCs w:val="24"/>
        </w:rPr>
        <w:t xml:space="preserve">. </w:t>
      </w:r>
      <w:r>
        <w:rPr>
          <w:sz w:val="24"/>
          <w:szCs w:val="24"/>
        </w:rPr>
        <w:t>Рост общей выручки</w:t>
      </w:r>
      <w:r w:rsidRPr="00B51258">
        <w:rPr>
          <w:sz w:val="24"/>
          <w:szCs w:val="24"/>
        </w:rPr>
        <w:t xml:space="preserve"> (включая оборот розничной торговли и общепита </w:t>
      </w:r>
      <w:r>
        <w:rPr>
          <w:sz w:val="24"/>
          <w:szCs w:val="24"/>
        </w:rPr>
        <w:t>и объем платных услуг)</w:t>
      </w:r>
      <w:r w:rsidRPr="00B51258">
        <w:rPr>
          <w:sz w:val="24"/>
          <w:szCs w:val="24"/>
        </w:rPr>
        <w:t>.</w:t>
      </w:r>
    </w:p>
    <w:p w:rsidR="00CC1181" w:rsidRDefault="00CC1181" w:rsidP="00CC1181">
      <w:pPr>
        <w:ind w:firstLine="709"/>
        <w:jc w:val="both"/>
        <w:rPr>
          <w:sz w:val="24"/>
          <w:szCs w:val="24"/>
        </w:rPr>
      </w:pPr>
      <w:r>
        <w:rPr>
          <w:sz w:val="24"/>
          <w:szCs w:val="24"/>
        </w:rPr>
        <w:t>12</w:t>
      </w:r>
      <w:r w:rsidRPr="00B51258">
        <w:rPr>
          <w:sz w:val="24"/>
          <w:szCs w:val="24"/>
        </w:rPr>
        <w:t xml:space="preserve">. </w:t>
      </w:r>
      <w:r>
        <w:rPr>
          <w:sz w:val="24"/>
          <w:szCs w:val="24"/>
        </w:rPr>
        <w:t>Рост о</w:t>
      </w:r>
      <w:r w:rsidRPr="00B51258">
        <w:rPr>
          <w:sz w:val="24"/>
          <w:szCs w:val="24"/>
        </w:rPr>
        <w:t>бъем</w:t>
      </w:r>
      <w:r>
        <w:rPr>
          <w:sz w:val="24"/>
          <w:szCs w:val="24"/>
        </w:rPr>
        <w:t>а</w:t>
      </w:r>
      <w:r w:rsidRPr="00B51258">
        <w:rPr>
          <w:sz w:val="24"/>
          <w:szCs w:val="24"/>
        </w:rPr>
        <w:t xml:space="preserve"> инвестиций в экономику.</w:t>
      </w:r>
    </w:p>
    <w:p w:rsidR="00CC1181" w:rsidRDefault="00CC1181" w:rsidP="00CC1181">
      <w:pPr>
        <w:ind w:firstLine="709"/>
        <w:jc w:val="both"/>
        <w:rPr>
          <w:sz w:val="24"/>
          <w:szCs w:val="24"/>
        </w:rPr>
      </w:pPr>
      <w:r>
        <w:rPr>
          <w:sz w:val="24"/>
          <w:szCs w:val="24"/>
        </w:rPr>
        <w:t>Достижение стратегических задач будет осуществляться посредством реализации тактических целей – муниципальных программ, представленных в разделе 7.1.4.</w:t>
      </w:r>
    </w:p>
    <w:p w:rsidR="00CC1181" w:rsidRDefault="00CC1181" w:rsidP="00CC1181">
      <w:pPr>
        <w:ind w:firstLine="709"/>
        <w:jc w:val="both"/>
        <w:rPr>
          <w:sz w:val="24"/>
          <w:szCs w:val="24"/>
        </w:rPr>
      </w:pPr>
    </w:p>
    <w:p w:rsidR="00CC1181" w:rsidRDefault="00CC1181" w:rsidP="00CC1181">
      <w:pPr>
        <w:ind w:firstLine="709"/>
        <w:jc w:val="both"/>
        <w:rPr>
          <w:sz w:val="24"/>
          <w:szCs w:val="24"/>
        </w:rPr>
      </w:pPr>
    </w:p>
    <w:p w:rsidR="00CC1181" w:rsidRPr="00685B52" w:rsidRDefault="00CC1181" w:rsidP="00CC1181">
      <w:pPr>
        <w:ind w:firstLine="709"/>
        <w:jc w:val="both"/>
        <w:rPr>
          <w:sz w:val="24"/>
          <w:szCs w:val="24"/>
        </w:rPr>
      </w:pPr>
    </w:p>
    <w:p w:rsidR="00CC1181" w:rsidRDefault="00CC1181" w:rsidP="003471F5">
      <w:pPr>
        <w:pStyle w:val="11"/>
        <w:shd w:val="clear" w:color="auto" w:fill="auto"/>
        <w:spacing w:line="240" w:lineRule="auto"/>
        <w:ind w:left="60" w:right="-2" w:firstLine="560"/>
        <w:jc w:val="both"/>
        <w:rPr>
          <w:b/>
        </w:rPr>
        <w:sectPr w:rsidR="00CC1181" w:rsidSect="00537023">
          <w:pgSz w:w="11906" w:h="16838"/>
          <w:pgMar w:top="1134" w:right="850" w:bottom="1134" w:left="1701" w:header="708" w:footer="708" w:gutter="0"/>
          <w:cols w:space="708"/>
          <w:docGrid w:linePitch="360"/>
        </w:sectPr>
      </w:pPr>
    </w:p>
    <w:p w:rsidR="00CC1181" w:rsidRPr="007B4908" w:rsidRDefault="004C389D" w:rsidP="00667328">
      <w:pPr>
        <w:pStyle w:val="1"/>
        <w:spacing w:before="240" w:after="120"/>
        <w:jc w:val="center"/>
        <w:rPr>
          <w:rFonts w:ascii="Times New Roman" w:hAnsi="Times New Roman" w:cs="Times New Roman"/>
        </w:rPr>
      </w:pPr>
      <w:bookmarkStart w:id="36" w:name="_Toc532195876"/>
      <w:r w:rsidRPr="007B4908">
        <w:rPr>
          <w:rFonts w:ascii="Times New Roman" w:hAnsi="Times New Roman" w:cs="Times New Roman"/>
        </w:rPr>
        <w:lastRenderedPageBreak/>
        <w:t>РАЗДЕЛ 6. ТЕРРИТОРИАЛЬНОЕ РАЗВИТИЕ</w:t>
      </w:r>
      <w:bookmarkEnd w:id="36"/>
    </w:p>
    <w:p w:rsidR="003D4C8A" w:rsidRPr="00FD767C" w:rsidRDefault="003D4C8A" w:rsidP="00BF3BCA">
      <w:pPr>
        <w:pStyle w:val="ConsPlusNormal"/>
        <w:spacing w:before="120" w:after="120"/>
        <w:jc w:val="center"/>
        <w:outlineLvl w:val="1"/>
        <w:rPr>
          <w:rFonts w:cs="Courier New"/>
          <w:b/>
          <w:sz w:val="28"/>
          <w:szCs w:val="28"/>
        </w:rPr>
      </w:pPr>
      <w:bookmarkStart w:id="37" w:name="_Toc532195877"/>
      <w:r w:rsidRPr="00FD767C">
        <w:rPr>
          <w:rFonts w:cs="Courier New"/>
          <w:b/>
          <w:sz w:val="28"/>
          <w:szCs w:val="28"/>
        </w:rPr>
        <w:t>6.1</w:t>
      </w:r>
      <w:r w:rsidR="00A777F2">
        <w:rPr>
          <w:rFonts w:cs="Courier New"/>
          <w:b/>
          <w:sz w:val="28"/>
          <w:szCs w:val="28"/>
        </w:rPr>
        <w:t>.</w:t>
      </w:r>
      <w:r w:rsidR="00F30C53" w:rsidRPr="00FD767C">
        <w:rPr>
          <w:rFonts w:cs="Courier New"/>
          <w:b/>
          <w:sz w:val="28"/>
          <w:szCs w:val="28"/>
        </w:rPr>
        <w:t xml:space="preserve"> Т</w:t>
      </w:r>
      <w:r w:rsidRPr="00FD767C">
        <w:rPr>
          <w:rFonts w:cs="Courier New"/>
          <w:b/>
          <w:sz w:val="28"/>
          <w:szCs w:val="28"/>
        </w:rPr>
        <w:t xml:space="preserve">екущее положение </w:t>
      </w:r>
      <w:r w:rsidR="00B45E4E">
        <w:rPr>
          <w:rFonts w:cs="Courier New"/>
          <w:b/>
          <w:sz w:val="28"/>
          <w:szCs w:val="28"/>
        </w:rPr>
        <w:t>поселений, входящих</w:t>
      </w:r>
      <w:r w:rsidRPr="00FD767C">
        <w:rPr>
          <w:rFonts w:cs="Courier New"/>
          <w:b/>
          <w:sz w:val="28"/>
          <w:szCs w:val="28"/>
        </w:rPr>
        <w:t xml:space="preserve"> в состав муниципального образования Слюдянский район</w:t>
      </w:r>
      <w:bookmarkEnd w:id="37"/>
    </w:p>
    <w:p w:rsidR="003D4C8A" w:rsidRDefault="00246FDA" w:rsidP="00E9225A">
      <w:pPr>
        <w:pStyle w:val="ConsPlusNormal"/>
        <w:rPr>
          <w:rFonts w:cs="Courier New"/>
          <w:b/>
          <w:szCs w:val="28"/>
        </w:rPr>
      </w:pPr>
      <w:r w:rsidRPr="00246FDA">
        <w:rPr>
          <w:rFonts w:cs="Courier New"/>
          <w:b/>
          <w:szCs w:val="28"/>
        </w:rPr>
        <w:t xml:space="preserve">Слюдянское </w:t>
      </w:r>
      <w:r w:rsidR="00C56081">
        <w:rPr>
          <w:rFonts w:cs="Courier New"/>
          <w:b/>
          <w:szCs w:val="28"/>
        </w:rPr>
        <w:t>городское поселение</w:t>
      </w:r>
    </w:p>
    <w:p w:rsidR="00C76DD0" w:rsidRPr="00993102" w:rsidRDefault="00C76DD0" w:rsidP="00C76DD0">
      <w:pPr>
        <w:shd w:val="clear" w:color="auto" w:fill="FFFFFF" w:themeFill="background1"/>
        <w:ind w:firstLine="708"/>
        <w:jc w:val="both"/>
        <w:rPr>
          <w:sz w:val="24"/>
          <w:szCs w:val="24"/>
        </w:rPr>
      </w:pPr>
      <w:r w:rsidRPr="00EC12B8">
        <w:rPr>
          <w:sz w:val="24"/>
          <w:szCs w:val="24"/>
        </w:rPr>
        <w:t>Слюдянка является центром Слюдянс</w:t>
      </w:r>
      <w:r w:rsidR="005337DC">
        <w:rPr>
          <w:sz w:val="24"/>
          <w:szCs w:val="24"/>
        </w:rPr>
        <w:t xml:space="preserve">кого района Иркутской области. </w:t>
      </w:r>
      <w:r w:rsidR="005337DC" w:rsidRPr="00EC12B8">
        <w:rPr>
          <w:sz w:val="24"/>
          <w:szCs w:val="24"/>
        </w:rPr>
        <w:t xml:space="preserve">Общая численность населения </w:t>
      </w:r>
      <w:r w:rsidR="005337DC">
        <w:rPr>
          <w:sz w:val="24"/>
          <w:szCs w:val="24"/>
        </w:rPr>
        <w:t xml:space="preserve">на 01.01.2018 </w:t>
      </w:r>
      <w:r w:rsidR="005337DC" w:rsidRPr="00EC12B8">
        <w:rPr>
          <w:sz w:val="24"/>
          <w:szCs w:val="24"/>
        </w:rPr>
        <w:t>составляет 18</w:t>
      </w:r>
      <w:r w:rsidR="005337DC">
        <w:rPr>
          <w:sz w:val="24"/>
          <w:szCs w:val="24"/>
        </w:rPr>
        <w:t>631 человек, что составляет 47,3% населения всего Слюдянского района</w:t>
      </w:r>
      <w:r w:rsidR="005337DC" w:rsidRPr="00EC12B8">
        <w:rPr>
          <w:sz w:val="24"/>
          <w:szCs w:val="24"/>
        </w:rPr>
        <w:t xml:space="preserve">. </w:t>
      </w:r>
      <w:r w:rsidRPr="00EC12B8">
        <w:rPr>
          <w:sz w:val="24"/>
          <w:szCs w:val="24"/>
        </w:rPr>
        <w:t xml:space="preserve">Экономика </w:t>
      </w:r>
      <w:r w:rsidR="005337DC">
        <w:rPr>
          <w:sz w:val="24"/>
          <w:szCs w:val="24"/>
        </w:rPr>
        <w:t>поселения</w:t>
      </w:r>
      <w:r w:rsidRPr="00EC12B8">
        <w:rPr>
          <w:sz w:val="24"/>
          <w:szCs w:val="24"/>
        </w:rPr>
        <w:t xml:space="preserve"> базируется</w:t>
      </w:r>
      <w:r w:rsidRPr="00993102">
        <w:rPr>
          <w:sz w:val="24"/>
          <w:szCs w:val="24"/>
        </w:rPr>
        <w:t xml:space="preserve"> на промышленных предприятиях, предприятиях транспорта и связи,</w:t>
      </w:r>
      <w:r w:rsidRPr="00A0789E">
        <w:rPr>
          <w:sz w:val="24"/>
          <w:szCs w:val="24"/>
        </w:rPr>
        <w:t xml:space="preserve"> </w:t>
      </w:r>
      <w:r>
        <w:rPr>
          <w:sz w:val="24"/>
          <w:szCs w:val="24"/>
        </w:rPr>
        <w:t xml:space="preserve">дорожного хозяйства, </w:t>
      </w:r>
      <w:r w:rsidRPr="00993102">
        <w:rPr>
          <w:sz w:val="24"/>
          <w:szCs w:val="24"/>
        </w:rPr>
        <w:t>торговли и бытового обслуживания</w:t>
      </w:r>
      <w:r>
        <w:rPr>
          <w:sz w:val="24"/>
          <w:szCs w:val="24"/>
        </w:rPr>
        <w:t>, образования, здравоохранения и прочих предприятиях, оказывающих услуги населению</w:t>
      </w:r>
      <w:r w:rsidRPr="00993102">
        <w:rPr>
          <w:sz w:val="24"/>
          <w:szCs w:val="24"/>
        </w:rPr>
        <w:t>.</w:t>
      </w:r>
    </w:p>
    <w:p w:rsidR="00C76DD0" w:rsidRPr="00993102" w:rsidRDefault="00C76DD0" w:rsidP="00C76DD0">
      <w:pPr>
        <w:shd w:val="clear" w:color="auto" w:fill="FFFFFF" w:themeFill="background1"/>
        <w:jc w:val="both"/>
        <w:rPr>
          <w:sz w:val="24"/>
          <w:szCs w:val="24"/>
        </w:rPr>
      </w:pPr>
      <w:r w:rsidRPr="00993102">
        <w:rPr>
          <w:sz w:val="24"/>
          <w:szCs w:val="24"/>
        </w:rPr>
        <w:t xml:space="preserve">  </w:t>
      </w:r>
      <w:r>
        <w:rPr>
          <w:sz w:val="24"/>
          <w:szCs w:val="24"/>
        </w:rPr>
        <w:tab/>
      </w:r>
      <w:r w:rsidR="0004344D">
        <w:rPr>
          <w:sz w:val="24"/>
          <w:szCs w:val="24"/>
        </w:rPr>
        <w:t xml:space="preserve">На территории Слюдянского муниципального образования проживает наибольшая часть трудоспособного населения района – 45,4% населения. </w:t>
      </w:r>
      <w:r w:rsidRPr="00F31BBE">
        <w:rPr>
          <w:sz w:val="24"/>
          <w:szCs w:val="24"/>
        </w:rPr>
        <w:t>Трудоспособное население</w:t>
      </w:r>
      <w:r>
        <w:rPr>
          <w:sz w:val="24"/>
          <w:szCs w:val="24"/>
        </w:rPr>
        <w:t xml:space="preserve"> Слюдянского МО</w:t>
      </w:r>
      <w:r w:rsidRPr="00F31BBE">
        <w:rPr>
          <w:sz w:val="24"/>
          <w:szCs w:val="24"/>
        </w:rPr>
        <w:t xml:space="preserve"> </w:t>
      </w:r>
      <w:r w:rsidR="005B04B4">
        <w:rPr>
          <w:sz w:val="24"/>
          <w:szCs w:val="24"/>
        </w:rPr>
        <w:t xml:space="preserve">составляет </w:t>
      </w:r>
      <w:r w:rsidR="00943B67">
        <w:rPr>
          <w:sz w:val="24"/>
          <w:szCs w:val="24"/>
        </w:rPr>
        <w:t xml:space="preserve"> </w:t>
      </w:r>
      <w:r w:rsidRPr="00F31BBE">
        <w:rPr>
          <w:sz w:val="24"/>
          <w:szCs w:val="24"/>
        </w:rPr>
        <w:t>9 102 человека</w:t>
      </w:r>
      <w:r w:rsidR="0004344D">
        <w:rPr>
          <w:sz w:val="24"/>
          <w:szCs w:val="24"/>
        </w:rPr>
        <w:t xml:space="preserve">, что составляет </w:t>
      </w:r>
      <w:r w:rsidR="005337DC">
        <w:rPr>
          <w:sz w:val="24"/>
          <w:szCs w:val="24"/>
        </w:rPr>
        <w:t>48,9%</w:t>
      </w:r>
      <w:r w:rsidR="0004344D">
        <w:rPr>
          <w:sz w:val="24"/>
          <w:szCs w:val="24"/>
        </w:rPr>
        <w:t xml:space="preserve"> от всего населения поселения. Фактически занято в экономике</w:t>
      </w:r>
      <w:r w:rsidRPr="00F31BBE">
        <w:rPr>
          <w:sz w:val="24"/>
          <w:szCs w:val="24"/>
        </w:rPr>
        <w:t xml:space="preserve"> 8009 человек </w:t>
      </w:r>
      <w:r w:rsidR="0004344D">
        <w:rPr>
          <w:sz w:val="24"/>
          <w:szCs w:val="24"/>
        </w:rPr>
        <w:t xml:space="preserve">или 88% от трудоспособного населения поселения и 43% от общей численности населения Слюдянского г.п. </w:t>
      </w:r>
    </w:p>
    <w:p w:rsidR="00B3636D" w:rsidRDefault="00B3636D" w:rsidP="003D51DF">
      <w:pPr>
        <w:pStyle w:val="ConsPlusNormal"/>
        <w:ind w:firstLine="708"/>
        <w:jc w:val="both"/>
      </w:pPr>
      <w:r>
        <w:t>На территории Слюдянского муниципального образования расположены следующие учреждения образования, здравоохранения</w:t>
      </w:r>
      <w:r w:rsidR="0004344D">
        <w:t>,</w:t>
      </w:r>
      <w:r>
        <w:t xml:space="preserve"> культуры</w:t>
      </w:r>
      <w:r w:rsidR="0004344D">
        <w:t>, спорта, а также большая часть предприятий района широкого спектра видов деятельности. Так, фактически осуществляют деятельность 139 юридических лица и 399 индивидуальных предпринимателя</w:t>
      </w:r>
      <w:r w:rsidR="00725EEC">
        <w:t>, что в общей сложности составляет 48% от субъектов малого и среднего предпринимательства, зарегистрированных и осуществляющих деятельность на территории Слюдянского района.</w:t>
      </w:r>
    </w:p>
    <w:p w:rsidR="00EC2176" w:rsidRDefault="000D43F8" w:rsidP="00AC321A">
      <w:pPr>
        <w:shd w:val="clear" w:color="auto" w:fill="FFFFFF" w:themeFill="background1"/>
        <w:jc w:val="both"/>
        <w:rPr>
          <w:sz w:val="24"/>
          <w:szCs w:val="24"/>
        </w:rPr>
      </w:pPr>
      <w:r>
        <w:rPr>
          <w:sz w:val="24"/>
          <w:szCs w:val="24"/>
        </w:rPr>
        <w:t xml:space="preserve">    </w:t>
      </w:r>
      <w:r>
        <w:rPr>
          <w:sz w:val="24"/>
          <w:szCs w:val="24"/>
        </w:rPr>
        <w:tab/>
      </w:r>
      <w:r w:rsidRPr="00993102">
        <w:rPr>
          <w:sz w:val="24"/>
          <w:szCs w:val="24"/>
        </w:rPr>
        <w:t xml:space="preserve">Среднемесячная начисленная заработная плата по полному кругу предприятий составила за </w:t>
      </w:r>
      <w:r>
        <w:rPr>
          <w:sz w:val="24"/>
          <w:szCs w:val="24"/>
        </w:rPr>
        <w:t>9 месяцев 2018 года 30</w:t>
      </w:r>
      <w:r w:rsidR="00AC321A">
        <w:rPr>
          <w:sz w:val="24"/>
          <w:szCs w:val="24"/>
        </w:rPr>
        <w:t xml:space="preserve"> </w:t>
      </w:r>
      <w:r>
        <w:rPr>
          <w:sz w:val="24"/>
          <w:szCs w:val="24"/>
        </w:rPr>
        <w:t>181 рубл</w:t>
      </w:r>
      <w:r w:rsidR="00AC321A">
        <w:rPr>
          <w:sz w:val="24"/>
          <w:szCs w:val="24"/>
        </w:rPr>
        <w:t xml:space="preserve">ь, </w:t>
      </w:r>
      <w:r w:rsidR="00EC2176" w:rsidRPr="00993102">
        <w:rPr>
          <w:sz w:val="24"/>
          <w:szCs w:val="24"/>
        </w:rPr>
        <w:t xml:space="preserve">за </w:t>
      </w:r>
      <w:r w:rsidR="00AC321A">
        <w:rPr>
          <w:sz w:val="24"/>
          <w:szCs w:val="24"/>
        </w:rPr>
        <w:t xml:space="preserve"> 2017 год 30 150 рублей, темп роста к 2016 году 105,2%, за </w:t>
      </w:r>
      <w:r w:rsidR="00EC2176">
        <w:rPr>
          <w:sz w:val="24"/>
          <w:szCs w:val="24"/>
        </w:rPr>
        <w:t xml:space="preserve">2016 год </w:t>
      </w:r>
      <w:r w:rsidR="00AC321A">
        <w:rPr>
          <w:sz w:val="24"/>
          <w:szCs w:val="24"/>
        </w:rPr>
        <w:t xml:space="preserve"> </w:t>
      </w:r>
      <w:r w:rsidR="00725EEC">
        <w:rPr>
          <w:sz w:val="24"/>
          <w:szCs w:val="24"/>
        </w:rPr>
        <w:t>28 654 рубля.</w:t>
      </w:r>
    </w:p>
    <w:p w:rsidR="001122E3" w:rsidRPr="001122E3" w:rsidRDefault="001122E3" w:rsidP="003D51DF">
      <w:pPr>
        <w:ind w:firstLine="708"/>
        <w:jc w:val="both"/>
        <w:rPr>
          <w:rFonts w:eastAsia="Calibri"/>
          <w:sz w:val="24"/>
          <w:szCs w:val="24"/>
          <w:shd w:val="clear" w:color="auto" w:fill="B2A1C7" w:themeFill="accent4" w:themeFillTint="99"/>
          <w:lang w:eastAsia="en-US"/>
        </w:rPr>
      </w:pPr>
      <w:r w:rsidRPr="001122E3">
        <w:rPr>
          <w:rFonts w:eastAsia="Calibri"/>
          <w:sz w:val="24"/>
          <w:szCs w:val="24"/>
          <w:lang w:eastAsia="en-US"/>
        </w:rPr>
        <w:t>Экономическая нестабильность отразилась на состоянии бюджета Слюдянского муниципального образования в последние годы и в долгосрочной перспективе все еще важным остается поиск путей к стабилизации финансов и обеспечение устойчивости местного бюджета.</w:t>
      </w:r>
    </w:p>
    <w:p w:rsidR="00725EEC" w:rsidRDefault="00C76DD0" w:rsidP="00C76DD0">
      <w:pPr>
        <w:pStyle w:val="a6"/>
        <w:jc w:val="both"/>
        <w:rPr>
          <w:rFonts w:ascii="Times New Roman" w:hAnsi="Times New Roman"/>
          <w:sz w:val="24"/>
          <w:szCs w:val="24"/>
        </w:rPr>
      </w:pPr>
      <w:r>
        <w:rPr>
          <w:rFonts w:ascii="Times New Roman" w:hAnsi="Times New Roman"/>
          <w:sz w:val="24"/>
          <w:szCs w:val="24"/>
        </w:rPr>
        <w:t>В бюджет Слюдянского муниципального образования за 2017  год поступило доходов в сумме 87 737,1 тыс. рублей, что составило 99,4% от утвержденного планового годового показателя, в том числе налоговых и неналоговых платежей  66 249,6 тыс. рублей (или 99,8% от у</w:t>
      </w:r>
      <w:r w:rsidR="00725EEC">
        <w:rPr>
          <w:rFonts w:ascii="Times New Roman" w:hAnsi="Times New Roman"/>
          <w:sz w:val="24"/>
          <w:szCs w:val="24"/>
        </w:rPr>
        <w:t xml:space="preserve">твержденного годового плана).  </w:t>
      </w:r>
    </w:p>
    <w:p w:rsidR="00C76DD0" w:rsidRDefault="00C76DD0" w:rsidP="00725EEC">
      <w:pPr>
        <w:pStyle w:val="a6"/>
        <w:ind w:firstLine="709"/>
        <w:jc w:val="both"/>
        <w:rPr>
          <w:rFonts w:ascii="Times New Roman" w:hAnsi="Times New Roman"/>
          <w:sz w:val="24"/>
          <w:szCs w:val="24"/>
        </w:rPr>
      </w:pPr>
      <w:r>
        <w:rPr>
          <w:rFonts w:ascii="Times New Roman" w:hAnsi="Times New Roman"/>
          <w:sz w:val="24"/>
          <w:szCs w:val="24"/>
        </w:rPr>
        <w:t>В сравнении с аналогичным периодом прошлого года темп роста налоговых и неналоговых доходов составил  +13,5 %. Безвозмездные поступления в местный бюджет составили в размере   21 487,5 тыс. рублей, в том числе:</w:t>
      </w:r>
    </w:p>
    <w:p w:rsidR="00C76DD0" w:rsidRPr="00224ED3" w:rsidRDefault="00C76DD0" w:rsidP="00C76DD0">
      <w:pPr>
        <w:pStyle w:val="a6"/>
        <w:jc w:val="both"/>
        <w:rPr>
          <w:rFonts w:ascii="Times New Roman" w:hAnsi="Times New Roman"/>
          <w:sz w:val="24"/>
          <w:szCs w:val="24"/>
        </w:rPr>
      </w:pPr>
      <w:r w:rsidRPr="00224ED3">
        <w:rPr>
          <w:rFonts w:ascii="Times New Roman" w:hAnsi="Times New Roman"/>
          <w:sz w:val="24"/>
          <w:szCs w:val="24"/>
        </w:rPr>
        <w:t>- на обеспечение мероприятий по модернизации объектов коммунальной инфраструктуры Слюдянского  муниципального образования в сумме 5 597,2 тыс. рублей;</w:t>
      </w:r>
    </w:p>
    <w:p w:rsidR="00C76DD0" w:rsidRPr="00224ED3" w:rsidRDefault="00C76DD0" w:rsidP="00C76DD0">
      <w:pPr>
        <w:pStyle w:val="a6"/>
        <w:rPr>
          <w:rFonts w:ascii="Times New Roman" w:hAnsi="Times New Roman"/>
          <w:sz w:val="24"/>
          <w:szCs w:val="24"/>
        </w:rPr>
      </w:pPr>
      <w:r w:rsidRPr="00224ED3">
        <w:rPr>
          <w:rFonts w:ascii="Times New Roman" w:hAnsi="Times New Roman"/>
          <w:sz w:val="24"/>
          <w:szCs w:val="24"/>
        </w:rPr>
        <w:t>-  на обеспечение жильем молодых семей  в сумме 2 257,9 тыс. рублей, в т. ч. из федерального бюджета 1 212,7 т. рублей;</w:t>
      </w:r>
    </w:p>
    <w:p w:rsidR="00725EEC" w:rsidRDefault="00C76DD0" w:rsidP="00725EEC">
      <w:pPr>
        <w:pStyle w:val="a6"/>
        <w:rPr>
          <w:rFonts w:ascii="Times New Roman" w:hAnsi="Times New Roman"/>
          <w:sz w:val="24"/>
          <w:szCs w:val="24"/>
        </w:rPr>
      </w:pPr>
      <w:r w:rsidRPr="00224ED3">
        <w:rPr>
          <w:rFonts w:ascii="Times New Roman" w:hAnsi="Times New Roman"/>
          <w:sz w:val="24"/>
          <w:szCs w:val="24"/>
        </w:rPr>
        <w:t>-  на реализацию мероприятий перечня проектов народных инициатив в сумме 3 882,</w:t>
      </w:r>
      <w:r w:rsidR="00725EEC">
        <w:rPr>
          <w:rFonts w:ascii="Times New Roman" w:hAnsi="Times New Roman"/>
          <w:sz w:val="24"/>
          <w:szCs w:val="24"/>
        </w:rPr>
        <w:t>6 т. рублей;</w:t>
      </w:r>
    </w:p>
    <w:p w:rsidR="003E6171" w:rsidRDefault="00C76DD0" w:rsidP="003E6171">
      <w:pPr>
        <w:pStyle w:val="a6"/>
        <w:ind w:firstLine="709"/>
        <w:rPr>
          <w:rFonts w:ascii="Times New Roman" w:hAnsi="Times New Roman"/>
          <w:sz w:val="24"/>
          <w:szCs w:val="24"/>
        </w:rPr>
      </w:pPr>
      <w:r>
        <w:rPr>
          <w:rFonts w:ascii="Times New Roman" w:hAnsi="Times New Roman"/>
          <w:sz w:val="24"/>
          <w:szCs w:val="24"/>
        </w:rPr>
        <w:t xml:space="preserve">Наибольший удельный вес в структуре доходной части бюджета занимает налог на доходы физических лиц  54,3% от фактических  налоговых и неналоговых поступлений. Доля земельного налога составила 14,4%, доля налога на имущество физических лиц 5,2%, доля акцизов по подакцизным товарам (продукции) 8,8%. </w:t>
      </w:r>
    </w:p>
    <w:p w:rsidR="003E6171" w:rsidRDefault="00C76DD0" w:rsidP="003E6171">
      <w:pPr>
        <w:pStyle w:val="a6"/>
        <w:ind w:firstLine="709"/>
        <w:rPr>
          <w:rFonts w:ascii="Times New Roman" w:hAnsi="Times New Roman"/>
          <w:sz w:val="24"/>
          <w:szCs w:val="24"/>
        </w:rPr>
      </w:pPr>
      <w:r>
        <w:rPr>
          <w:rFonts w:ascii="Times New Roman" w:hAnsi="Times New Roman"/>
          <w:sz w:val="24"/>
          <w:szCs w:val="24"/>
        </w:rPr>
        <w:t xml:space="preserve">По состоянию на 01.01.2018 года объем поступлений налога на доходы физических лиц в местный бюджет составил 36 005,3 тыс. рублей (или 103,8 % от утвержденного годового плана). Поступление земельного налога составило в сумме 9 531,2 тыс. рублей (рост +13,2%), налога на имущество физических лиц 3 460,4 тыс. рублей (рост +32,3%). </w:t>
      </w:r>
      <w:r>
        <w:rPr>
          <w:rFonts w:ascii="Times New Roman" w:hAnsi="Times New Roman"/>
          <w:sz w:val="24"/>
          <w:szCs w:val="24"/>
        </w:rPr>
        <w:lastRenderedPageBreak/>
        <w:t>Кассовое исполнение по акцизам на нефтепродукты составило в сумме 5 819,8 тыс.</w:t>
      </w:r>
      <w:r w:rsidR="003E6171">
        <w:rPr>
          <w:rFonts w:ascii="Times New Roman" w:hAnsi="Times New Roman"/>
          <w:sz w:val="24"/>
          <w:szCs w:val="24"/>
        </w:rPr>
        <w:t xml:space="preserve"> рублей с темпом роста +16,0%. </w:t>
      </w:r>
    </w:p>
    <w:p w:rsidR="00C76DD0" w:rsidRDefault="00C76DD0" w:rsidP="003E6171">
      <w:pPr>
        <w:pStyle w:val="a6"/>
        <w:ind w:firstLine="709"/>
        <w:rPr>
          <w:rFonts w:ascii="Times New Roman" w:hAnsi="Times New Roman"/>
          <w:sz w:val="24"/>
          <w:szCs w:val="24"/>
        </w:rPr>
      </w:pPr>
      <w:r>
        <w:rPr>
          <w:rFonts w:ascii="Times New Roman" w:hAnsi="Times New Roman"/>
          <w:sz w:val="24"/>
          <w:szCs w:val="24"/>
        </w:rPr>
        <w:t xml:space="preserve">Расходная часть бюджета Слюдянского муниципального образования исполнена в сумме 87 760,6 тыс. рублей (или 93,4% от утвержденного годового назначения),  в том числе на реализацию муниципальных программ  направлено средств в объеме 83 508,3 тыс. рублей, что составило 95,2% от общего объема произведенных расходов местного бюджета за 2017 год. В целом из них на поддержку жилищно-коммунального хозяйства  направлено  22 690,5 тыс.рублей, или 27,2% от  общего объема произведенных расходов на реализацию муниципальных программ за отчетный период. </w:t>
      </w:r>
    </w:p>
    <w:p w:rsidR="00246FDA" w:rsidRPr="00246FDA" w:rsidRDefault="001122E3" w:rsidP="003E6171">
      <w:pPr>
        <w:pStyle w:val="ConsPlusNormal"/>
        <w:ind w:firstLine="709"/>
        <w:jc w:val="both"/>
        <w:rPr>
          <w:rFonts w:cs="Courier New"/>
        </w:rPr>
      </w:pPr>
      <w:r w:rsidRPr="0040327B">
        <w:t xml:space="preserve">Уникальность Слюдянского муниципального образования заключается в том, что оно расположено на берегу оз. Байкал, что позволяет использовать рекреационные ресурсы (горы Хамар-Дабан, мыс Шаманский).  </w:t>
      </w:r>
      <w:r w:rsidRPr="00656AB5">
        <w:t xml:space="preserve">Территория поселения богата лесными и водными ресурсами: дикорастущими плодами и ягодами, кедровым орехом, запасами пресной питьевой воды. В кедровых лесах произрастают ценные лекарственные растения: бадан, кашкара, а также черника, брусника, </w:t>
      </w:r>
      <w:r w:rsidR="003E6171">
        <w:t>жимолость</w:t>
      </w:r>
      <w:r w:rsidRPr="00656AB5">
        <w:t>. Развито частное садоводство (выращивание садовой клубники</w:t>
      </w:r>
      <w:r w:rsidR="003E6171">
        <w:t>, овощей)</w:t>
      </w:r>
      <w:r w:rsidRPr="00656AB5">
        <w:t>.</w:t>
      </w:r>
    </w:p>
    <w:p w:rsidR="001122E3" w:rsidRPr="00993102" w:rsidRDefault="001122E3" w:rsidP="003E6171">
      <w:pPr>
        <w:ind w:firstLine="709"/>
        <w:jc w:val="both"/>
        <w:rPr>
          <w:sz w:val="24"/>
          <w:szCs w:val="24"/>
        </w:rPr>
      </w:pPr>
      <w:r w:rsidRPr="00993102">
        <w:rPr>
          <w:sz w:val="24"/>
          <w:szCs w:val="24"/>
        </w:rPr>
        <w:t xml:space="preserve">Основными системообразующими предприятиями Слюдянского муниципального образования являются предприятия ОАО «Российские железные дороги» (в части структурных подразделений, расположенных на территории СМО), </w:t>
      </w:r>
      <w:r>
        <w:rPr>
          <w:sz w:val="24"/>
          <w:szCs w:val="24"/>
        </w:rPr>
        <w:t xml:space="preserve">занимающиеся пассажиро-, грузоперевозками и содержанием железнодорожного полотна; </w:t>
      </w:r>
      <w:r w:rsidRPr="00993102">
        <w:rPr>
          <w:sz w:val="24"/>
          <w:szCs w:val="24"/>
        </w:rPr>
        <w:t>обособленное подразделение «Карье</w:t>
      </w:r>
      <w:r>
        <w:rPr>
          <w:sz w:val="24"/>
          <w:szCs w:val="24"/>
        </w:rPr>
        <w:t xml:space="preserve">р Перевал» ОАО «Ангарскцемент» - горное предприятие, осуществляющее деятельность по добыче полезных ископаемых, переработке и отгрузке сырья; дорожно-ремонтные предприятия ООО «СтатусСиб и АО «Дорожник» основной деятельностью которых является содержание автомобильных дорог,  имеющие наибольший уровень средней заработной платы, </w:t>
      </w:r>
      <w:r w:rsidRPr="00993102">
        <w:rPr>
          <w:sz w:val="24"/>
          <w:szCs w:val="24"/>
        </w:rPr>
        <w:t xml:space="preserve">а также учреждения образования, здравоохранения, государственные учреждения.  </w:t>
      </w:r>
    </w:p>
    <w:p w:rsidR="003E6171" w:rsidRDefault="003E6171" w:rsidP="003E6171">
      <w:pPr>
        <w:pStyle w:val="22"/>
        <w:spacing w:after="0" w:line="240" w:lineRule="auto"/>
        <w:ind w:firstLine="709"/>
        <w:jc w:val="both"/>
        <w:rPr>
          <w:sz w:val="24"/>
          <w:szCs w:val="24"/>
        </w:rPr>
      </w:pPr>
      <w:r>
        <w:rPr>
          <w:sz w:val="24"/>
          <w:szCs w:val="24"/>
        </w:rPr>
        <w:t xml:space="preserve">Относительно новым и </w:t>
      </w:r>
      <w:r w:rsidR="009B2B62">
        <w:rPr>
          <w:sz w:val="24"/>
          <w:szCs w:val="24"/>
        </w:rPr>
        <w:t>перспективным направлением развития Слюдянского муниципального образования является развитие сферы туризма и индустрией гостеприимства.</w:t>
      </w:r>
    </w:p>
    <w:p w:rsidR="00E81723" w:rsidRDefault="00E81723" w:rsidP="003E6171">
      <w:pPr>
        <w:pStyle w:val="22"/>
        <w:spacing w:after="0" w:line="240" w:lineRule="auto"/>
        <w:ind w:firstLine="709"/>
        <w:jc w:val="both"/>
        <w:rPr>
          <w:sz w:val="24"/>
          <w:szCs w:val="24"/>
        </w:rPr>
      </w:pPr>
      <w:r w:rsidRPr="00E81723">
        <w:rPr>
          <w:sz w:val="24"/>
          <w:szCs w:val="24"/>
        </w:rPr>
        <w:t>Одним из видов развиваемого туризма в С</w:t>
      </w:r>
      <w:r>
        <w:rPr>
          <w:sz w:val="24"/>
          <w:szCs w:val="24"/>
        </w:rPr>
        <w:t xml:space="preserve">людянском </w:t>
      </w:r>
      <w:r w:rsidRPr="00E81723">
        <w:rPr>
          <w:sz w:val="24"/>
          <w:szCs w:val="24"/>
        </w:rPr>
        <w:t>МО является событийный туризм</w:t>
      </w:r>
      <w:r w:rsidR="00E634DF">
        <w:rPr>
          <w:sz w:val="24"/>
          <w:szCs w:val="24"/>
        </w:rPr>
        <w:t>, 19 событийных мероприятий входят в районный событийный календарь Южного Прибайкалья</w:t>
      </w:r>
      <w:r w:rsidR="007C6CC0">
        <w:rPr>
          <w:sz w:val="24"/>
          <w:szCs w:val="24"/>
        </w:rPr>
        <w:t>, что составляет 25% от мероприятий всего района.</w:t>
      </w:r>
      <w:r w:rsidR="00E634DF">
        <w:rPr>
          <w:sz w:val="24"/>
          <w:szCs w:val="24"/>
        </w:rPr>
        <w:t xml:space="preserve"> </w:t>
      </w:r>
      <w:r w:rsidR="009B2B62">
        <w:rPr>
          <w:sz w:val="24"/>
          <w:szCs w:val="24"/>
        </w:rPr>
        <w:t xml:space="preserve"> </w:t>
      </w:r>
    </w:p>
    <w:p w:rsidR="007C6CC0" w:rsidRDefault="007C6CC0" w:rsidP="003E6171">
      <w:pPr>
        <w:pStyle w:val="22"/>
        <w:spacing w:after="0" w:line="240" w:lineRule="auto"/>
        <w:ind w:firstLine="709"/>
        <w:jc w:val="both"/>
        <w:rPr>
          <w:sz w:val="24"/>
          <w:szCs w:val="24"/>
        </w:rPr>
      </w:pPr>
      <w:r>
        <w:rPr>
          <w:sz w:val="24"/>
          <w:szCs w:val="24"/>
        </w:rPr>
        <w:t>Активный туризм ре</w:t>
      </w:r>
      <w:r w:rsidR="008C3984">
        <w:rPr>
          <w:sz w:val="24"/>
          <w:szCs w:val="24"/>
        </w:rPr>
        <w:t>а</w:t>
      </w:r>
      <w:r>
        <w:rPr>
          <w:sz w:val="24"/>
          <w:szCs w:val="24"/>
        </w:rPr>
        <w:t>лизуется</w:t>
      </w:r>
      <w:r w:rsidR="008C3984">
        <w:rPr>
          <w:sz w:val="24"/>
          <w:szCs w:val="24"/>
        </w:rPr>
        <w:t xml:space="preserve"> развитием лыжного и велоспорта, переходами по оз.Байкал, пешими походами по горам Хамар-Дабана, спортивными событийными мероприятиями такими как турнир по самбу, ледовые и горные автогонки, забег на пик Черского и другие.</w:t>
      </w:r>
    </w:p>
    <w:p w:rsidR="00E81723" w:rsidRDefault="008C3984" w:rsidP="00DE1838">
      <w:pPr>
        <w:pStyle w:val="22"/>
        <w:spacing w:after="0" w:line="240" w:lineRule="auto"/>
        <w:ind w:firstLine="709"/>
        <w:jc w:val="both"/>
        <w:rPr>
          <w:sz w:val="24"/>
          <w:szCs w:val="24"/>
        </w:rPr>
      </w:pPr>
      <w:r>
        <w:rPr>
          <w:sz w:val="24"/>
          <w:szCs w:val="24"/>
        </w:rPr>
        <w:t xml:space="preserve">Еще одним видом </w:t>
      </w:r>
      <w:r w:rsidR="00DE1838">
        <w:rPr>
          <w:sz w:val="24"/>
          <w:szCs w:val="24"/>
        </w:rPr>
        <w:t xml:space="preserve">развиваемого </w:t>
      </w:r>
      <w:r>
        <w:rPr>
          <w:sz w:val="24"/>
          <w:szCs w:val="24"/>
        </w:rPr>
        <w:t>туризма</w:t>
      </w:r>
      <w:r w:rsidR="00DE1838">
        <w:rPr>
          <w:sz w:val="24"/>
          <w:szCs w:val="24"/>
        </w:rPr>
        <w:t xml:space="preserve"> является п</w:t>
      </w:r>
      <w:r>
        <w:rPr>
          <w:sz w:val="24"/>
          <w:szCs w:val="24"/>
        </w:rPr>
        <w:t>ознавательный туризм</w:t>
      </w:r>
      <w:r w:rsidR="00DE1838">
        <w:rPr>
          <w:sz w:val="24"/>
          <w:szCs w:val="24"/>
        </w:rPr>
        <w:t>, который</w:t>
      </w:r>
      <w:r>
        <w:rPr>
          <w:sz w:val="24"/>
          <w:szCs w:val="24"/>
        </w:rPr>
        <w:t xml:space="preserve"> представлен</w:t>
      </w:r>
      <w:r w:rsidR="00DE1838">
        <w:rPr>
          <w:sz w:val="24"/>
          <w:szCs w:val="24"/>
        </w:rPr>
        <w:t xml:space="preserve"> </w:t>
      </w:r>
      <w:r w:rsidR="00E81723">
        <w:rPr>
          <w:sz w:val="24"/>
          <w:szCs w:val="24"/>
        </w:rPr>
        <w:t>центр</w:t>
      </w:r>
      <w:r w:rsidR="00EF3CA0">
        <w:rPr>
          <w:sz w:val="24"/>
          <w:szCs w:val="24"/>
        </w:rPr>
        <w:t>ом</w:t>
      </w:r>
      <w:r w:rsidR="00E81723">
        <w:rPr>
          <w:sz w:val="24"/>
          <w:szCs w:val="24"/>
        </w:rPr>
        <w:t xml:space="preserve"> туризма, музейного дела и художественных ремесел</w:t>
      </w:r>
      <w:r w:rsidR="00EF3CA0">
        <w:rPr>
          <w:sz w:val="24"/>
          <w:szCs w:val="24"/>
        </w:rPr>
        <w:t>, частным музеем минералов,</w:t>
      </w:r>
      <w:r w:rsidR="00E81723">
        <w:rPr>
          <w:sz w:val="24"/>
          <w:szCs w:val="24"/>
        </w:rPr>
        <w:t xml:space="preserve"> </w:t>
      </w:r>
      <w:r w:rsidR="00EF3CA0">
        <w:rPr>
          <w:sz w:val="24"/>
          <w:szCs w:val="24"/>
        </w:rPr>
        <w:t xml:space="preserve">обширными </w:t>
      </w:r>
      <w:r w:rsidR="00E81723">
        <w:rPr>
          <w:sz w:val="24"/>
          <w:szCs w:val="24"/>
        </w:rPr>
        <w:t>объект</w:t>
      </w:r>
      <w:r w:rsidR="00EF3CA0">
        <w:rPr>
          <w:sz w:val="24"/>
          <w:szCs w:val="24"/>
        </w:rPr>
        <w:t>ами</w:t>
      </w:r>
      <w:r w:rsidR="00E81723">
        <w:rPr>
          <w:sz w:val="24"/>
          <w:szCs w:val="24"/>
        </w:rPr>
        <w:t xml:space="preserve"> туристического показа</w:t>
      </w:r>
      <w:r w:rsidR="00EF3CA0">
        <w:rPr>
          <w:sz w:val="24"/>
          <w:szCs w:val="24"/>
        </w:rPr>
        <w:t>, такими как памятниками природы и архитектуры, а также комплексом Кругобайкальской железной дорогой.</w:t>
      </w:r>
    </w:p>
    <w:p w:rsidR="00731E3B" w:rsidRPr="000A3CA9" w:rsidRDefault="00731E3B" w:rsidP="00731E3B">
      <w:pPr>
        <w:ind w:firstLine="708"/>
        <w:jc w:val="both"/>
        <w:rPr>
          <w:sz w:val="24"/>
          <w:szCs w:val="24"/>
        </w:rPr>
      </w:pPr>
      <w:r w:rsidRPr="000A3CA9">
        <w:rPr>
          <w:sz w:val="24"/>
          <w:szCs w:val="24"/>
        </w:rPr>
        <w:t>С целью формирования положительного и современного облика города</w:t>
      </w:r>
      <w:r>
        <w:rPr>
          <w:sz w:val="24"/>
          <w:szCs w:val="24"/>
        </w:rPr>
        <w:t>, а также территории, благоприятной для посещения туристами,</w:t>
      </w:r>
      <w:r w:rsidRPr="000A3CA9">
        <w:rPr>
          <w:sz w:val="24"/>
          <w:szCs w:val="24"/>
        </w:rPr>
        <w:t xml:space="preserve"> администрацией Слюдянского муниципального образования совместно с представителями малого бизнеса проводится обустройство городской среды: </w:t>
      </w:r>
    </w:p>
    <w:p w:rsidR="00731E3B" w:rsidRPr="000A3CA9" w:rsidRDefault="00731E3B" w:rsidP="00731E3B">
      <w:pPr>
        <w:jc w:val="both"/>
        <w:rPr>
          <w:sz w:val="24"/>
          <w:szCs w:val="24"/>
        </w:rPr>
      </w:pPr>
      <w:r w:rsidRPr="000A3CA9">
        <w:rPr>
          <w:sz w:val="24"/>
          <w:szCs w:val="24"/>
        </w:rPr>
        <w:t>- обустройство площадок для проведения культурно-досуговых и спортивных мероприятий;</w:t>
      </w:r>
    </w:p>
    <w:p w:rsidR="00731E3B" w:rsidRPr="000A3CA9" w:rsidRDefault="00731E3B" w:rsidP="00731E3B">
      <w:pPr>
        <w:jc w:val="both"/>
        <w:rPr>
          <w:sz w:val="24"/>
          <w:szCs w:val="24"/>
        </w:rPr>
      </w:pPr>
      <w:r w:rsidRPr="000A3CA9">
        <w:rPr>
          <w:sz w:val="24"/>
          <w:szCs w:val="24"/>
        </w:rPr>
        <w:t>-  установка навигации по муниципальному образованию в виде указателей и карт;</w:t>
      </w:r>
    </w:p>
    <w:p w:rsidR="00731E3B" w:rsidRPr="00870715" w:rsidRDefault="00731E3B" w:rsidP="00731E3B">
      <w:pPr>
        <w:jc w:val="both"/>
        <w:rPr>
          <w:sz w:val="24"/>
          <w:szCs w:val="24"/>
        </w:rPr>
      </w:pPr>
      <w:r w:rsidRPr="000A3CA9">
        <w:rPr>
          <w:sz w:val="24"/>
          <w:szCs w:val="24"/>
        </w:rPr>
        <w:t>- благоустройство территории, озеленение.</w:t>
      </w:r>
      <w:r w:rsidRPr="00870715">
        <w:rPr>
          <w:sz w:val="24"/>
          <w:szCs w:val="24"/>
        </w:rPr>
        <w:t xml:space="preserve"> </w:t>
      </w:r>
    </w:p>
    <w:p w:rsidR="00955195" w:rsidRDefault="00955195" w:rsidP="003D51DF">
      <w:pPr>
        <w:autoSpaceDE w:val="0"/>
        <w:autoSpaceDN w:val="0"/>
        <w:adjustRightInd w:val="0"/>
        <w:rPr>
          <w:rFonts w:eastAsiaTheme="minorHAnsi" w:cs="Courier New"/>
          <w:b/>
          <w:sz w:val="24"/>
          <w:szCs w:val="24"/>
          <w:lang w:eastAsia="en-US"/>
        </w:rPr>
      </w:pPr>
    </w:p>
    <w:p w:rsidR="00534AB8" w:rsidRDefault="00534AB8" w:rsidP="00534AB8">
      <w:pPr>
        <w:autoSpaceDE w:val="0"/>
        <w:autoSpaceDN w:val="0"/>
        <w:adjustRightInd w:val="0"/>
        <w:rPr>
          <w:rFonts w:eastAsiaTheme="minorHAnsi" w:cs="Courier New"/>
          <w:b/>
          <w:sz w:val="24"/>
          <w:szCs w:val="24"/>
          <w:lang w:eastAsia="en-US"/>
        </w:rPr>
      </w:pPr>
      <w:r w:rsidRPr="00534AB8">
        <w:rPr>
          <w:rFonts w:eastAsiaTheme="minorHAnsi" w:cs="Courier New"/>
          <w:b/>
          <w:sz w:val="24"/>
          <w:szCs w:val="24"/>
          <w:lang w:eastAsia="en-US"/>
        </w:rPr>
        <w:t xml:space="preserve">Байкальское городское поселение </w:t>
      </w:r>
    </w:p>
    <w:p w:rsidR="00BC7C3D" w:rsidRDefault="00752BFE" w:rsidP="00BC7C3D">
      <w:pPr>
        <w:autoSpaceDE w:val="0"/>
        <w:autoSpaceDN w:val="0"/>
        <w:adjustRightInd w:val="0"/>
        <w:rPr>
          <w:rFonts w:eastAsiaTheme="minorHAnsi" w:cs="Courier New"/>
          <w:b/>
          <w:sz w:val="24"/>
          <w:szCs w:val="24"/>
          <w:lang w:eastAsia="en-US"/>
        </w:rPr>
      </w:pPr>
      <w:r>
        <w:rPr>
          <w:rFonts w:eastAsiaTheme="minorHAnsi" w:cs="Courier New"/>
          <w:sz w:val="24"/>
          <w:szCs w:val="24"/>
          <w:lang w:eastAsia="en-US"/>
        </w:rPr>
        <w:tab/>
      </w:r>
      <w:r w:rsidR="00BC7C3D">
        <w:rPr>
          <w:rFonts w:eastAsiaTheme="minorHAnsi" w:cs="Courier New"/>
          <w:b/>
          <w:sz w:val="24"/>
          <w:szCs w:val="24"/>
          <w:lang w:eastAsia="en-US"/>
        </w:rPr>
        <w:t xml:space="preserve"> </w:t>
      </w:r>
    </w:p>
    <w:p w:rsidR="00BC7C3D" w:rsidRDefault="00BC7C3D" w:rsidP="00BC7C3D">
      <w:pPr>
        <w:autoSpaceDE w:val="0"/>
        <w:autoSpaceDN w:val="0"/>
        <w:adjustRightInd w:val="0"/>
        <w:jc w:val="both"/>
        <w:rPr>
          <w:rFonts w:eastAsiaTheme="minorHAnsi" w:cs="Courier New"/>
          <w:sz w:val="24"/>
          <w:szCs w:val="24"/>
          <w:lang w:eastAsia="en-US"/>
        </w:rPr>
      </w:pPr>
      <w:r>
        <w:rPr>
          <w:rFonts w:eastAsiaTheme="minorHAnsi" w:cs="Courier New"/>
          <w:sz w:val="24"/>
          <w:szCs w:val="24"/>
          <w:lang w:eastAsia="en-US"/>
        </w:rPr>
        <w:lastRenderedPageBreak/>
        <w:tab/>
        <w:t xml:space="preserve">Согласно Протокола Правительственной комиссии по повышению устойчивости развития российской экономики от 22.12.2009 г. №25 г.Байкальск входит в перечень моногородов РФ.  </w:t>
      </w:r>
    </w:p>
    <w:p w:rsidR="00BC7C3D" w:rsidRDefault="00BC7C3D" w:rsidP="00BC7C3D">
      <w:pPr>
        <w:pStyle w:val="ConsPlusNormal"/>
        <w:ind w:firstLine="708"/>
        <w:jc w:val="both"/>
      </w:pPr>
      <w:r>
        <w:t>Общая численность населения на данной территории по состоянию на 01.01.2018 года составила 13 269 человек</w:t>
      </w:r>
      <w:r w:rsidR="00121F16">
        <w:t>, что составляет 33,7% населения Слюдянского района</w:t>
      </w:r>
      <w:r>
        <w:t>.</w:t>
      </w:r>
    </w:p>
    <w:p w:rsidR="00121F16" w:rsidRDefault="00121F16" w:rsidP="00BC7C3D">
      <w:pPr>
        <w:pStyle w:val="ConsPlusNormal"/>
        <w:ind w:firstLine="708"/>
        <w:jc w:val="both"/>
        <w:rPr>
          <w:b/>
        </w:rPr>
      </w:pPr>
      <w:r>
        <w:t>Трудоспособное население Бай</w:t>
      </w:r>
      <w:r w:rsidR="00025F24">
        <w:t xml:space="preserve">кальского муниципального образования составляет 6424 человека-это 32% от трудоспособного населения Слюдянского района и 48,4% от всего населения Байкальского МО. </w:t>
      </w:r>
    </w:p>
    <w:p w:rsidR="00BC7C3D" w:rsidRDefault="00BC7C3D" w:rsidP="00BC7C3D">
      <w:pPr>
        <w:autoSpaceDE w:val="0"/>
        <w:autoSpaceDN w:val="0"/>
        <w:adjustRightInd w:val="0"/>
        <w:ind w:firstLine="720"/>
        <w:jc w:val="both"/>
        <w:rPr>
          <w:sz w:val="24"/>
          <w:szCs w:val="24"/>
          <w:highlight w:val="yellow"/>
          <w:lang w:eastAsia="en-US"/>
        </w:rPr>
      </w:pPr>
      <w:r>
        <w:rPr>
          <w:sz w:val="24"/>
          <w:szCs w:val="24"/>
          <w:lang w:eastAsia="en-US"/>
        </w:rPr>
        <w:t xml:space="preserve">Среднесписочная численность работающих </w:t>
      </w:r>
      <w:r w:rsidR="00025F24">
        <w:rPr>
          <w:sz w:val="24"/>
          <w:szCs w:val="24"/>
          <w:lang w:eastAsia="en-US"/>
        </w:rPr>
        <w:t xml:space="preserve">при этом </w:t>
      </w:r>
      <w:r>
        <w:rPr>
          <w:sz w:val="24"/>
          <w:szCs w:val="24"/>
          <w:lang w:eastAsia="en-US"/>
        </w:rPr>
        <w:t>составляет 2888 чел</w:t>
      </w:r>
      <w:r w:rsidR="00025F24">
        <w:rPr>
          <w:sz w:val="24"/>
          <w:szCs w:val="24"/>
          <w:lang w:eastAsia="en-US"/>
        </w:rPr>
        <w:t xml:space="preserve">овек или 45% от трудоспособного населения Байкальского МО. </w:t>
      </w:r>
      <w:r>
        <w:rPr>
          <w:sz w:val="24"/>
          <w:szCs w:val="24"/>
          <w:lang w:eastAsia="en-US"/>
        </w:rPr>
        <w:t>Остановка деятельности градообразующего предприятия в марте 2014 года повлекла увеличение численности безработных граждан. Численность безработных, зарегистрированных на территории по состоянию на 01.01.2018 г. составила 80 чел. Уровень безработицы – 1,4%, что на 0,3% выше среднеобластного показателя (1,1%). Общая потребность в работниках, заявленная предприятиями и организациями БГП по состоянию на 01.01.2018г.- 84 вакансий.   Коэффициент напряженности – 1,3.</w:t>
      </w:r>
    </w:p>
    <w:p w:rsidR="00BC7C3D" w:rsidRDefault="00BC7C3D" w:rsidP="00BC7C3D">
      <w:pPr>
        <w:tabs>
          <w:tab w:val="left" w:pos="900"/>
        </w:tabs>
        <w:ind w:firstLine="709"/>
        <w:jc w:val="both"/>
        <w:rPr>
          <w:sz w:val="24"/>
          <w:szCs w:val="24"/>
          <w:lang w:eastAsia="en-US"/>
        </w:rPr>
      </w:pPr>
      <w:r>
        <w:rPr>
          <w:sz w:val="24"/>
          <w:szCs w:val="24"/>
          <w:lang w:eastAsia="en-US"/>
        </w:rPr>
        <w:t xml:space="preserve">Совокупный доход населения в целом по городу в 2017 г. сократился более чем в два раза и при этом доля населения с доходами ниже прожиточного минимума  составляет 20%. Среднемесячная начисленная заработная плата  составила 22 702 руб. При этом дифференциация заработной платы между минимальным  и максимальным уровнем составляет  2,1  раза. </w:t>
      </w:r>
    </w:p>
    <w:p w:rsidR="00025F24" w:rsidRDefault="00BC7C3D" w:rsidP="00BC7C3D">
      <w:pPr>
        <w:jc w:val="both"/>
        <w:rPr>
          <w:rFonts w:eastAsiaTheme="minorHAnsi"/>
          <w:sz w:val="24"/>
          <w:szCs w:val="24"/>
          <w:lang w:eastAsia="en-US"/>
        </w:rPr>
      </w:pPr>
      <w:r>
        <w:rPr>
          <w:rFonts w:eastAsiaTheme="minorHAnsi"/>
          <w:b/>
          <w:sz w:val="24"/>
          <w:szCs w:val="24"/>
          <w:lang w:eastAsia="en-US"/>
        </w:rPr>
        <w:tab/>
      </w:r>
      <w:r>
        <w:rPr>
          <w:rFonts w:eastAsiaTheme="minorHAnsi"/>
          <w:sz w:val="24"/>
          <w:szCs w:val="24"/>
          <w:lang w:eastAsia="en-US"/>
        </w:rPr>
        <w:t>После закрытия ОАО «БЦБК» доля туризма и торговли в структуре экономики значительно возросла и, по итогам 2016 года составила 65%. Крупнейшим представителем в сфере туризма является ООО «БГК «Гора Соболиная».</w:t>
      </w:r>
    </w:p>
    <w:p w:rsidR="00BC7C3D" w:rsidRDefault="00BC7C3D" w:rsidP="00025F24">
      <w:pPr>
        <w:ind w:firstLine="709"/>
        <w:jc w:val="both"/>
        <w:rPr>
          <w:sz w:val="24"/>
          <w:szCs w:val="24"/>
        </w:rPr>
      </w:pPr>
      <w:r>
        <w:rPr>
          <w:sz w:val="24"/>
          <w:szCs w:val="24"/>
        </w:rPr>
        <w:t>В городе действует 4</w:t>
      </w:r>
      <w:r w:rsidR="00025F24">
        <w:rPr>
          <w:sz w:val="24"/>
          <w:szCs w:val="24"/>
        </w:rPr>
        <w:t>29</w:t>
      </w:r>
      <w:r>
        <w:rPr>
          <w:sz w:val="24"/>
          <w:szCs w:val="24"/>
        </w:rPr>
        <w:t xml:space="preserve"> субъектов малого и среднего предпринимательства</w:t>
      </w:r>
      <w:r w:rsidR="00025F24">
        <w:rPr>
          <w:sz w:val="24"/>
          <w:szCs w:val="24"/>
        </w:rPr>
        <w:t>, что составляет 38,1% от субъектов малого и среднего предпринимательства Слюдянского района</w:t>
      </w:r>
      <w:r>
        <w:rPr>
          <w:sz w:val="24"/>
          <w:szCs w:val="24"/>
        </w:rPr>
        <w:t>. Малый бизнес в основном ориентирован на</w:t>
      </w:r>
      <w:r w:rsidR="0076455A">
        <w:rPr>
          <w:sz w:val="24"/>
          <w:szCs w:val="24"/>
        </w:rPr>
        <w:t xml:space="preserve"> туристов и внешнее потребление,</w:t>
      </w:r>
      <w:r>
        <w:rPr>
          <w:sz w:val="24"/>
          <w:szCs w:val="24"/>
        </w:rPr>
        <w:t xml:space="preserve"> </w:t>
      </w:r>
      <w:r w:rsidR="0076455A">
        <w:rPr>
          <w:sz w:val="24"/>
          <w:szCs w:val="24"/>
        </w:rPr>
        <w:t>о</w:t>
      </w:r>
      <w:r w:rsidR="00025F24">
        <w:rPr>
          <w:sz w:val="24"/>
          <w:szCs w:val="24"/>
        </w:rPr>
        <w:t>днако в</w:t>
      </w:r>
      <w:r>
        <w:rPr>
          <w:sz w:val="24"/>
          <w:szCs w:val="24"/>
        </w:rPr>
        <w:t xml:space="preserve"> настоящее время качество предоставляемых услуг не соответствуют современным требованиям и существующему потоку туристов.</w:t>
      </w:r>
    </w:p>
    <w:p w:rsidR="0076455A" w:rsidRDefault="0076455A" w:rsidP="00025F24">
      <w:pPr>
        <w:ind w:firstLine="709"/>
        <w:jc w:val="both"/>
        <w:rPr>
          <w:sz w:val="24"/>
          <w:szCs w:val="24"/>
        </w:rPr>
      </w:pPr>
      <w:r>
        <w:rPr>
          <w:sz w:val="24"/>
          <w:szCs w:val="24"/>
        </w:rPr>
        <w:t>Еще одним направлением развития, кроме туризма, является развитие пищевой промышленности.</w:t>
      </w:r>
    </w:p>
    <w:p w:rsidR="0076455A" w:rsidRDefault="00BC7C3D" w:rsidP="00BC7C3D">
      <w:pPr>
        <w:jc w:val="both"/>
        <w:rPr>
          <w:sz w:val="24"/>
          <w:szCs w:val="24"/>
        </w:rPr>
      </w:pPr>
      <w:r>
        <w:rPr>
          <w:sz w:val="24"/>
          <w:szCs w:val="24"/>
        </w:rPr>
        <w:tab/>
        <w:t>Промышленное производство на территории представлено предприятиями</w:t>
      </w:r>
      <w:r w:rsidR="0076455A">
        <w:rPr>
          <w:sz w:val="24"/>
          <w:szCs w:val="24"/>
        </w:rPr>
        <w:t xml:space="preserve"> по</w:t>
      </w:r>
      <w:r>
        <w:rPr>
          <w:sz w:val="24"/>
          <w:szCs w:val="24"/>
        </w:rPr>
        <w:t xml:space="preserve"> производств</w:t>
      </w:r>
      <w:r w:rsidR="0076455A">
        <w:rPr>
          <w:sz w:val="24"/>
          <w:szCs w:val="24"/>
        </w:rPr>
        <w:t>у бутилированной воды,</w:t>
      </w:r>
      <w:r>
        <w:rPr>
          <w:sz w:val="24"/>
          <w:szCs w:val="24"/>
        </w:rPr>
        <w:t xml:space="preserve"> пищевых продуктов</w:t>
      </w:r>
      <w:r w:rsidR="0076455A">
        <w:rPr>
          <w:sz w:val="24"/>
          <w:szCs w:val="24"/>
        </w:rPr>
        <w:t xml:space="preserve"> (полуфабрикатов, хлебобулочные и кондитерские изделия, макаронное производство, производство травяных чаев, грибов (вешенок)</w:t>
      </w:r>
      <w:r w:rsidR="000631C0">
        <w:rPr>
          <w:sz w:val="24"/>
          <w:szCs w:val="24"/>
        </w:rPr>
        <w:t>.</w:t>
      </w:r>
    </w:p>
    <w:p w:rsidR="00BC7C3D" w:rsidRDefault="0076455A" w:rsidP="0076455A">
      <w:pPr>
        <w:ind w:firstLine="709"/>
        <w:jc w:val="both"/>
        <w:rPr>
          <w:sz w:val="24"/>
          <w:szCs w:val="24"/>
        </w:rPr>
      </w:pPr>
      <w:r>
        <w:rPr>
          <w:sz w:val="24"/>
          <w:szCs w:val="24"/>
        </w:rPr>
        <w:t>Помимо пищевой промышленности на территории поселения осуществляет деятельность предприятие по производству</w:t>
      </w:r>
      <w:r w:rsidR="00BC7C3D">
        <w:rPr>
          <w:sz w:val="24"/>
          <w:szCs w:val="24"/>
        </w:rPr>
        <w:t xml:space="preserve"> сборного ж</w:t>
      </w:r>
      <w:r>
        <w:rPr>
          <w:sz w:val="24"/>
          <w:szCs w:val="24"/>
        </w:rPr>
        <w:t>елезобетона и товарного бетона.</w:t>
      </w:r>
    </w:p>
    <w:p w:rsidR="00BC7C3D" w:rsidRDefault="00BC7C3D" w:rsidP="00BC7C3D">
      <w:pPr>
        <w:ind w:firstLine="708"/>
        <w:jc w:val="both"/>
        <w:rPr>
          <w:bCs/>
          <w:highlight w:val="yellow"/>
        </w:rPr>
      </w:pPr>
      <w:r>
        <w:rPr>
          <w:bCs/>
          <w:sz w:val="24"/>
          <w:szCs w:val="24"/>
        </w:rPr>
        <w:t>Доходы бюджета поселения за 2017 год составили  194 860 тыс. руб., в том числе налоговые и неналоговые  -  42 921 тыс. руб., безвозмездные поступления – 151 939  тыс. руб.</w:t>
      </w:r>
      <w:r>
        <w:rPr>
          <w:sz w:val="24"/>
          <w:szCs w:val="24"/>
        </w:rPr>
        <w:t xml:space="preserve"> Так как Байкальское городское поселение является высокодотационным муниципальным образованием, безвозмездные поступления в виде межбюджетных трансфертов из вышестоящих уровней бюджета ежегодно составляют большую часть от всех суммы доходов в бюджете Байкальского городского поселения.</w:t>
      </w:r>
    </w:p>
    <w:p w:rsidR="00BC7C3D" w:rsidRDefault="00BC7C3D" w:rsidP="00BC7C3D">
      <w:pPr>
        <w:jc w:val="both"/>
        <w:rPr>
          <w:sz w:val="24"/>
          <w:szCs w:val="24"/>
        </w:rPr>
      </w:pPr>
      <w:r>
        <w:rPr>
          <w:sz w:val="24"/>
          <w:szCs w:val="24"/>
        </w:rPr>
        <w:tab/>
        <w:t xml:space="preserve">Расходы бюджета поселения за 2017 год составили </w:t>
      </w:r>
      <w:r>
        <w:rPr>
          <w:bCs/>
          <w:sz w:val="24"/>
          <w:szCs w:val="24"/>
        </w:rPr>
        <w:t xml:space="preserve">192 001 тыс. руб. Дефицит бюджета </w:t>
      </w:r>
      <w:r w:rsidR="0076455A">
        <w:rPr>
          <w:bCs/>
          <w:sz w:val="24"/>
          <w:szCs w:val="24"/>
        </w:rPr>
        <w:t xml:space="preserve">минус </w:t>
      </w:r>
      <w:r>
        <w:rPr>
          <w:bCs/>
          <w:sz w:val="24"/>
          <w:szCs w:val="24"/>
        </w:rPr>
        <w:t>2 859 тыс. руб</w:t>
      </w:r>
      <w:r w:rsidR="0076455A">
        <w:rPr>
          <w:bCs/>
          <w:sz w:val="24"/>
          <w:szCs w:val="24"/>
        </w:rPr>
        <w:t>лей</w:t>
      </w:r>
      <w:r>
        <w:rPr>
          <w:bCs/>
          <w:sz w:val="24"/>
          <w:szCs w:val="24"/>
        </w:rPr>
        <w:t>.</w:t>
      </w:r>
    </w:p>
    <w:p w:rsidR="00534AB8" w:rsidRPr="007E205C" w:rsidRDefault="00534AB8" w:rsidP="00BC7C3D">
      <w:pPr>
        <w:autoSpaceDE w:val="0"/>
        <w:autoSpaceDN w:val="0"/>
        <w:adjustRightInd w:val="0"/>
        <w:jc w:val="both"/>
        <w:rPr>
          <w:rFonts w:eastAsiaTheme="minorHAnsi"/>
          <w:sz w:val="24"/>
          <w:szCs w:val="24"/>
          <w:lang w:eastAsia="en-US"/>
        </w:rPr>
      </w:pPr>
    </w:p>
    <w:p w:rsidR="00534AB8" w:rsidRDefault="00534AB8" w:rsidP="00534AB8">
      <w:pPr>
        <w:autoSpaceDE w:val="0"/>
        <w:autoSpaceDN w:val="0"/>
        <w:adjustRightInd w:val="0"/>
        <w:rPr>
          <w:rFonts w:eastAsiaTheme="minorHAnsi" w:cs="Courier New"/>
          <w:b/>
          <w:sz w:val="24"/>
          <w:szCs w:val="24"/>
          <w:lang w:eastAsia="en-US"/>
        </w:rPr>
      </w:pPr>
      <w:r w:rsidRPr="00534AB8">
        <w:rPr>
          <w:rFonts w:eastAsiaTheme="minorHAnsi" w:cs="Courier New"/>
          <w:b/>
          <w:sz w:val="24"/>
          <w:szCs w:val="24"/>
          <w:lang w:eastAsia="en-US"/>
        </w:rPr>
        <w:t xml:space="preserve">Култукское городское поселение </w:t>
      </w:r>
    </w:p>
    <w:p w:rsidR="00503968" w:rsidRDefault="00503968" w:rsidP="00503968">
      <w:pPr>
        <w:autoSpaceDE w:val="0"/>
        <w:autoSpaceDN w:val="0"/>
        <w:adjustRightInd w:val="0"/>
        <w:jc w:val="both"/>
        <w:rPr>
          <w:rFonts w:eastAsiaTheme="minorHAnsi" w:cs="Courier New"/>
          <w:b/>
          <w:sz w:val="24"/>
          <w:szCs w:val="24"/>
          <w:lang w:eastAsia="en-US"/>
        </w:rPr>
      </w:pPr>
    </w:p>
    <w:p w:rsidR="009B5B34" w:rsidRDefault="009B5B34" w:rsidP="009B5B34">
      <w:pPr>
        <w:autoSpaceDE w:val="0"/>
        <w:autoSpaceDN w:val="0"/>
        <w:adjustRightInd w:val="0"/>
        <w:ind w:firstLine="708"/>
        <w:jc w:val="both"/>
        <w:rPr>
          <w:sz w:val="24"/>
          <w:szCs w:val="24"/>
        </w:rPr>
      </w:pPr>
      <w:r w:rsidRPr="009B5B34">
        <w:rPr>
          <w:sz w:val="24"/>
          <w:szCs w:val="24"/>
        </w:rPr>
        <w:t xml:space="preserve">Култук Слюдянского района  </w:t>
      </w:r>
      <w:r>
        <w:rPr>
          <w:sz w:val="24"/>
          <w:szCs w:val="24"/>
        </w:rPr>
        <w:t xml:space="preserve">в советские годы </w:t>
      </w:r>
      <w:r w:rsidRPr="009B5B34">
        <w:rPr>
          <w:sz w:val="24"/>
          <w:szCs w:val="24"/>
        </w:rPr>
        <w:t>был известен как перевалочный пункт по обмен</w:t>
      </w:r>
      <w:r>
        <w:rPr>
          <w:sz w:val="24"/>
          <w:szCs w:val="24"/>
        </w:rPr>
        <w:t>у товарами с соседней Монголией. Также здесь существовал один из крупнейших</w:t>
      </w:r>
      <w:r w:rsidRPr="009B5B34">
        <w:rPr>
          <w:sz w:val="24"/>
          <w:szCs w:val="24"/>
        </w:rPr>
        <w:t xml:space="preserve"> мясокомбинат</w:t>
      </w:r>
      <w:r>
        <w:rPr>
          <w:sz w:val="24"/>
          <w:szCs w:val="24"/>
        </w:rPr>
        <w:t>ов</w:t>
      </w:r>
      <w:r w:rsidRPr="009B5B34">
        <w:rPr>
          <w:sz w:val="24"/>
          <w:szCs w:val="24"/>
        </w:rPr>
        <w:t xml:space="preserve"> Восточной Сибири</w:t>
      </w:r>
      <w:r>
        <w:rPr>
          <w:sz w:val="24"/>
          <w:szCs w:val="24"/>
        </w:rPr>
        <w:t>, также здесь</w:t>
      </w:r>
      <w:r w:rsidRPr="009B5B34">
        <w:rPr>
          <w:sz w:val="24"/>
          <w:szCs w:val="24"/>
        </w:rPr>
        <w:t xml:space="preserve"> размещалось отделение всесоюзного объединения «Союзшерсть».</w:t>
      </w:r>
    </w:p>
    <w:p w:rsidR="009C0CDF" w:rsidRDefault="009B5B34" w:rsidP="009B5B34">
      <w:pPr>
        <w:autoSpaceDE w:val="0"/>
        <w:autoSpaceDN w:val="0"/>
        <w:adjustRightInd w:val="0"/>
        <w:ind w:firstLine="708"/>
        <w:jc w:val="both"/>
        <w:rPr>
          <w:sz w:val="24"/>
          <w:szCs w:val="24"/>
        </w:rPr>
      </w:pPr>
      <w:r w:rsidRPr="009B5B34">
        <w:rPr>
          <w:sz w:val="24"/>
          <w:szCs w:val="24"/>
        </w:rPr>
        <w:lastRenderedPageBreak/>
        <w:t>В осенний и зимний период</w:t>
      </w:r>
      <w:r>
        <w:rPr>
          <w:sz w:val="24"/>
          <w:szCs w:val="24"/>
        </w:rPr>
        <w:t>ы</w:t>
      </w:r>
      <w:r w:rsidRPr="009B5B34">
        <w:rPr>
          <w:sz w:val="24"/>
          <w:szCs w:val="24"/>
        </w:rPr>
        <w:t xml:space="preserve"> в Култуке работал убойный пункт Иркутского мясокомбината</w:t>
      </w:r>
      <w:r>
        <w:rPr>
          <w:sz w:val="24"/>
          <w:szCs w:val="24"/>
        </w:rPr>
        <w:t>.</w:t>
      </w:r>
    </w:p>
    <w:p w:rsidR="009B5B34" w:rsidRPr="009B5B34" w:rsidRDefault="009B5B34" w:rsidP="009B5B34">
      <w:pPr>
        <w:autoSpaceDE w:val="0"/>
        <w:autoSpaceDN w:val="0"/>
        <w:adjustRightInd w:val="0"/>
        <w:ind w:firstLine="708"/>
        <w:jc w:val="both"/>
        <w:rPr>
          <w:sz w:val="24"/>
          <w:szCs w:val="24"/>
        </w:rPr>
      </w:pPr>
      <w:r>
        <w:rPr>
          <w:sz w:val="24"/>
          <w:szCs w:val="24"/>
        </w:rPr>
        <w:t xml:space="preserve">В настоящее время, Култук является транзитной территорий, расположенной на федеральной автомобильной дороге Р-258 «Байкал» и ВСЖД. Здесь располагается предприятие по розливу байкальской воды, </w:t>
      </w:r>
      <w:r w:rsidR="00640CC5">
        <w:rPr>
          <w:sz w:val="24"/>
          <w:szCs w:val="24"/>
        </w:rPr>
        <w:t>многофункциональный дорожный комплекс, предприятия торговли, коммунального хозяйства, общественного питания, предприятия сферы туризма.</w:t>
      </w:r>
    </w:p>
    <w:p w:rsidR="000B6E14" w:rsidRDefault="000B6E14" w:rsidP="000B6E14">
      <w:pPr>
        <w:autoSpaceDE w:val="0"/>
        <w:autoSpaceDN w:val="0"/>
        <w:adjustRightInd w:val="0"/>
        <w:ind w:firstLine="708"/>
        <w:jc w:val="both"/>
        <w:rPr>
          <w:sz w:val="24"/>
          <w:szCs w:val="24"/>
        </w:rPr>
      </w:pPr>
      <w:r>
        <w:rPr>
          <w:sz w:val="24"/>
          <w:szCs w:val="24"/>
        </w:rPr>
        <w:t>Ч</w:t>
      </w:r>
      <w:r w:rsidRPr="002A67ED">
        <w:rPr>
          <w:sz w:val="24"/>
          <w:szCs w:val="24"/>
        </w:rPr>
        <w:t xml:space="preserve">исленность постоянного населения Култукского муниципального образования составляет 4 </w:t>
      </w:r>
      <w:r>
        <w:rPr>
          <w:sz w:val="24"/>
          <w:szCs w:val="24"/>
        </w:rPr>
        <w:t>485</w:t>
      </w:r>
      <w:r w:rsidRPr="002A67ED">
        <w:rPr>
          <w:sz w:val="24"/>
          <w:szCs w:val="24"/>
        </w:rPr>
        <w:t xml:space="preserve"> чел., что составляет 11</w:t>
      </w:r>
      <w:r w:rsidR="002A7C4A">
        <w:rPr>
          <w:sz w:val="24"/>
          <w:szCs w:val="24"/>
        </w:rPr>
        <w:t>,4</w:t>
      </w:r>
      <w:r w:rsidRPr="002A67ED">
        <w:rPr>
          <w:sz w:val="24"/>
          <w:szCs w:val="24"/>
        </w:rPr>
        <w:t xml:space="preserve"> % от численности  населения Слюдянского муниципального района.</w:t>
      </w:r>
      <w:r w:rsidR="002A7C4A">
        <w:rPr>
          <w:sz w:val="24"/>
          <w:szCs w:val="24"/>
        </w:rPr>
        <w:t xml:space="preserve"> </w:t>
      </w:r>
    </w:p>
    <w:p w:rsidR="000B6E14" w:rsidRDefault="000B6E14" w:rsidP="000B6E14">
      <w:pPr>
        <w:ind w:firstLine="708"/>
      </w:pPr>
      <w:r>
        <w:rPr>
          <w:sz w:val="24"/>
          <w:szCs w:val="24"/>
        </w:rPr>
        <w:t>Среднесписочная численность работников  1,18  тыс. чел</w:t>
      </w:r>
      <w:r w:rsidR="002A7C4A">
        <w:rPr>
          <w:sz w:val="24"/>
          <w:szCs w:val="24"/>
        </w:rPr>
        <w:t>овек или 6% от трудоспособного населения всего района</w:t>
      </w:r>
      <w:r>
        <w:rPr>
          <w:sz w:val="24"/>
          <w:szCs w:val="24"/>
        </w:rPr>
        <w:t>.</w:t>
      </w:r>
    </w:p>
    <w:p w:rsidR="000B6E14" w:rsidRDefault="000B6E14" w:rsidP="000B6E14">
      <w:pPr>
        <w:pStyle w:val="a6"/>
        <w:ind w:firstLine="708"/>
        <w:rPr>
          <w:rFonts w:ascii="Times New Roman" w:hAnsi="Times New Roman"/>
          <w:sz w:val="24"/>
          <w:szCs w:val="24"/>
        </w:rPr>
      </w:pPr>
      <w:r w:rsidRPr="00475A30">
        <w:rPr>
          <w:rFonts w:ascii="Times New Roman" w:eastAsia="Times New Roman" w:hAnsi="Times New Roman"/>
          <w:sz w:val="24"/>
          <w:szCs w:val="24"/>
        </w:rPr>
        <w:t>Уровень</w:t>
      </w:r>
      <w:r>
        <w:rPr>
          <w:rFonts w:ascii="Times New Roman" w:eastAsia="Times New Roman" w:hAnsi="Times New Roman"/>
          <w:sz w:val="24"/>
          <w:szCs w:val="24"/>
        </w:rPr>
        <w:t xml:space="preserve"> зарегистрированной</w:t>
      </w:r>
      <w:r w:rsidRPr="00475A30">
        <w:rPr>
          <w:rFonts w:ascii="Times New Roman" w:eastAsia="Times New Roman" w:hAnsi="Times New Roman"/>
          <w:sz w:val="24"/>
          <w:szCs w:val="24"/>
        </w:rPr>
        <w:t xml:space="preserve"> безработицы к</w:t>
      </w:r>
      <w:r>
        <w:rPr>
          <w:rFonts w:ascii="Times New Roman" w:eastAsia="Times New Roman" w:hAnsi="Times New Roman"/>
          <w:sz w:val="24"/>
          <w:szCs w:val="24"/>
        </w:rPr>
        <w:t xml:space="preserve"> трудоспособному</w:t>
      </w:r>
      <w:r w:rsidRPr="00475A30">
        <w:rPr>
          <w:rFonts w:ascii="Times New Roman" w:eastAsia="Times New Roman" w:hAnsi="Times New Roman"/>
          <w:sz w:val="24"/>
          <w:szCs w:val="24"/>
        </w:rPr>
        <w:t xml:space="preserve"> населению</w:t>
      </w:r>
      <w:r>
        <w:rPr>
          <w:rFonts w:ascii="Times New Roman" w:eastAsia="Times New Roman" w:hAnsi="Times New Roman"/>
          <w:sz w:val="24"/>
          <w:szCs w:val="24"/>
        </w:rPr>
        <w:t xml:space="preserve"> </w:t>
      </w:r>
      <w:r w:rsidR="002A7C4A">
        <w:rPr>
          <w:rFonts w:ascii="Times New Roman" w:eastAsia="Times New Roman" w:hAnsi="Times New Roman"/>
          <w:sz w:val="24"/>
          <w:szCs w:val="24"/>
        </w:rPr>
        <w:t xml:space="preserve">составляет </w:t>
      </w:r>
      <w:r>
        <w:rPr>
          <w:rFonts w:ascii="Times New Roman" w:hAnsi="Times New Roman"/>
          <w:sz w:val="24"/>
          <w:szCs w:val="24"/>
        </w:rPr>
        <w:t>0,84 %.</w:t>
      </w:r>
    </w:p>
    <w:p w:rsidR="000B6E14" w:rsidRDefault="000B6E14" w:rsidP="000B6E14">
      <w:pPr>
        <w:pStyle w:val="a6"/>
        <w:ind w:firstLine="708"/>
        <w:rPr>
          <w:rFonts w:ascii="Times New Roman" w:hAnsi="Times New Roman"/>
          <w:sz w:val="24"/>
          <w:szCs w:val="24"/>
        </w:rPr>
      </w:pPr>
      <w:r>
        <w:rPr>
          <w:rFonts w:ascii="Times New Roman" w:eastAsia="Times New Roman" w:hAnsi="Times New Roman"/>
          <w:sz w:val="24"/>
          <w:szCs w:val="24"/>
        </w:rPr>
        <w:t xml:space="preserve">Фонд оплаты труда по полному кругу организаций  </w:t>
      </w:r>
      <w:r w:rsidR="002A7C4A">
        <w:rPr>
          <w:rFonts w:ascii="Times New Roman" w:eastAsia="Times New Roman" w:hAnsi="Times New Roman"/>
          <w:sz w:val="24"/>
          <w:szCs w:val="24"/>
        </w:rPr>
        <w:t xml:space="preserve">равна </w:t>
      </w:r>
      <w:r>
        <w:rPr>
          <w:rFonts w:ascii="Times New Roman" w:hAnsi="Times New Roman"/>
          <w:sz w:val="24"/>
          <w:szCs w:val="24"/>
        </w:rPr>
        <w:t xml:space="preserve">345,5 </w:t>
      </w:r>
      <w:r>
        <w:rPr>
          <w:rFonts w:ascii="Times New Roman" w:eastAsia="Times New Roman" w:hAnsi="Times New Roman"/>
          <w:sz w:val="24"/>
          <w:szCs w:val="24"/>
        </w:rPr>
        <w:t>млн. руб</w:t>
      </w:r>
      <w:r w:rsidR="002A7C4A">
        <w:rPr>
          <w:rFonts w:ascii="Times New Roman" w:eastAsia="Times New Roman" w:hAnsi="Times New Roman"/>
          <w:sz w:val="24"/>
          <w:szCs w:val="24"/>
        </w:rPr>
        <w:t>лей</w:t>
      </w:r>
      <w:r>
        <w:rPr>
          <w:rFonts w:ascii="Times New Roman" w:eastAsia="Times New Roman" w:hAnsi="Times New Roman"/>
          <w:sz w:val="24"/>
          <w:szCs w:val="24"/>
        </w:rPr>
        <w:t xml:space="preserve">. </w:t>
      </w:r>
    </w:p>
    <w:p w:rsidR="000B6E14" w:rsidRPr="00475A30" w:rsidRDefault="000B6E14" w:rsidP="000B6E14">
      <w:pPr>
        <w:pStyle w:val="a6"/>
        <w:ind w:firstLine="708"/>
        <w:rPr>
          <w:rFonts w:ascii="Times New Roman" w:eastAsia="Times New Roman" w:hAnsi="Times New Roman"/>
          <w:sz w:val="24"/>
          <w:szCs w:val="24"/>
        </w:rPr>
      </w:pPr>
      <w:r w:rsidRPr="00475A30">
        <w:rPr>
          <w:rFonts w:ascii="Times New Roman" w:eastAsia="Times New Roman" w:hAnsi="Times New Roman"/>
          <w:sz w:val="24"/>
          <w:szCs w:val="24"/>
        </w:rPr>
        <w:t xml:space="preserve">Среднемесячная заработная плата работников </w:t>
      </w:r>
      <w:r>
        <w:rPr>
          <w:rFonts w:ascii="Times New Roman" w:eastAsia="Times New Roman" w:hAnsi="Times New Roman"/>
          <w:sz w:val="24"/>
          <w:szCs w:val="24"/>
        </w:rPr>
        <w:t xml:space="preserve"> </w:t>
      </w:r>
      <w:r w:rsidR="002A7C4A">
        <w:rPr>
          <w:rFonts w:ascii="Times New Roman" w:eastAsia="Times New Roman" w:hAnsi="Times New Roman"/>
          <w:sz w:val="24"/>
          <w:szCs w:val="24"/>
        </w:rPr>
        <w:t>составляет</w:t>
      </w:r>
      <w:r>
        <w:rPr>
          <w:rFonts w:ascii="Times New Roman" w:eastAsia="Times New Roman" w:hAnsi="Times New Roman"/>
          <w:sz w:val="24"/>
          <w:szCs w:val="24"/>
        </w:rPr>
        <w:t xml:space="preserve"> </w:t>
      </w:r>
      <w:r>
        <w:rPr>
          <w:rFonts w:ascii="Times New Roman" w:hAnsi="Times New Roman"/>
          <w:sz w:val="24"/>
          <w:szCs w:val="24"/>
        </w:rPr>
        <w:t xml:space="preserve">24 400 </w:t>
      </w:r>
      <w:r w:rsidR="002A7C4A">
        <w:rPr>
          <w:rFonts w:ascii="Times New Roman" w:eastAsia="Times New Roman" w:hAnsi="Times New Roman"/>
          <w:sz w:val="24"/>
          <w:szCs w:val="24"/>
        </w:rPr>
        <w:t>рублей.</w:t>
      </w:r>
    </w:p>
    <w:p w:rsidR="000B6E14" w:rsidRPr="00B03DF7" w:rsidRDefault="000B6E14" w:rsidP="002A7C4A">
      <w:pPr>
        <w:pStyle w:val="a6"/>
        <w:ind w:firstLine="720"/>
        <w:jc w:val="both"/>
        <w:rPr>
          <w:sz w:val="24"/>
          <w:szCs w:val="24"/>
        </w:rPr>
      </w:pPr>
      <w:r>
        <w:rPr>
          <w:rFonts w:ascii="Times New Roman" w:hAnsi="Times New Roman"/>
          <w:sz w:val="24"/>
          <w:szCs w:val="24"/>
        </w:rPr>
        <w:t xml:space="preserve">На территории </w:t>
      </w:r>
      <w:r w:rsidRPr="00B03DF7">
        <w:rPr>
          <w:rFonts w:ascii="Times New Roman" w:hAnsi="Times New Roman"/>
          <w:sz w:val="24"/>
          <w:szCs w:val="24"/>
        </w:rPr>
        <w:t xml:space="preserve">поселения </w:t>
      </w:r>
      <w:r w:rsidR="002A7C4A">
        <w:rPr>
          <w:rFonts w:ascii="Times New Roman" w:hAnsi="Times New Roman"/>
          <w:sz w:val="24"/>
          <w:szCs w:val="24"/>
        </w:rPr>
        <w:t>осуществляют деятельность</w:t>
      </w:r>
      <w:r>
        <w:rPr>
          <w:rFonts w:ascii="Times New Roman" w:hAnsi="Times New Roman"/>
          <w:sz w:val="24"/>
          <w:szCs w:val="24"/>
        </w:rPr>
        <w:t xml:space="preserve"> объекты социальной сферы</w:t>
      </w:r>
      <w:r w:rsidR="002A7C4A">
        <w:rPr>
          <w:rFonts w:ascii="Times New Roman" w:hAnsi="Times New Roman"/>
          <w:sz w:val="24"/>
          <w:szCs w:val="24"/>
        </w:rPr>
        <w:t>, а также предприятия малого и среднего бизнеса – 75 субъектов, или 6,7% от всех предприятий Слюдянского района.</w:t>
      </w:r>
    </w:p>
    <w:p w:rsidR="000B6E14" w:rsidRPr="000B6E14" w:rsidRDefault="000B6E14" w:rsidP="000B6E14">
      <w:pPr>
        <w:pStyle w:val="ac"/>
        <w:ind w:left="0" w:firstLine="720"/>
        <w:jc w:val="both"/>
        <w:rPr>
          <w:sz w:val="24"/>
          <w:szCs w:val="24"/>
        </w:rPr>
      </w:pPr>
      <w:r w:rsidRPr="000B6E14">
        <w:rPr>
          <w:sz w:val="24"/>
          <w:szCs w:val="24"/>
        </w:rPr>
        <w:t>Доходы бюджета в 2017 году исполнены в сумме 25 683,9 тыс. руб.</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Снижение поступлений доходов в целом в сравнении в 2016 годом составляет 7,8%. Снижение общего объема доходов в 2017 году связано со снижением безвозмездных поступлений (субсидии из областного бюджета на подготовку объектов коммунальной инфраструктуры, находящейся в муниципальной собственности к отопительному сезону, субвенции на осуществление первичного воинского учета).</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В общем объеме доходов в 2017 году налоговые доходы составляют 48,8%, неналоговые доходы – 15,5%, безвозмездные поступления – 35,7%. В сравнении с 2016 годом в общем объеме доходов увеличилась доля налоговых доходов (+8,8%), произошло снижение доли безвозмездных поступлений (-4,7%).</w:t>
      </w:r>
    </w:p>
    <w:p w:rsidR="000B6E14" w:rsidRPr="000B6E14" w:rsidRDefault="000B6E14" w:rsidP="000B6E14">
      <w:pPr>
        <w:pStyle w:val="ac"/>
        <w:ind w:left="0" w:firstLine="720"/>
        <w:jc w:val="both"/>
        <w:rPr>
          <w:bCs/>
          <w:iCs/>
          <w:color w:val="000000"/>
          <w:sz w:val="24"/>
          <w:szCs w:val="24"/>
        </w:rPr>
      </w:pPr>
      <w:r w:rsidRPr="000B6E14">
        <w:rPr>
          <w:sz w:val="24"/>
          <w:szCs w:val="24"/>
        </w:rPr>
        <w:t xml:space="preserve">В целом  налоговые и неналоговые доходы исполнены  в сумме 16 508,2 </w:t>
      </w:r>
      <w:r w:rsidRPr="000B6E14">
        <w:rPr>
          <w:bCs/>
          <w:iCs/>
          <w:color w:val="000000"/>
          <w:sz w:val="24"/>
          <w:szCs w:val="24"/>
        </w:rPr>
        <w:t>тыс. руб.  или 98,2% к утвержденным назначениям 2017 года 16 817,5 тыс. руб.</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Исполнение бюджета по расходам составило:</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План – 29</w:t>
      </w:r>
      <w:r>
        <w:rPr>
          <w:rFonts w:ascii="Times New Roman" w:hAnsi="Times New Roman"/>
          <w:sz w:val="24"/>
          <w:szCs w:val="24"/>
        </w:rPr>
        <w:t> </w:t>
      </w:r>
      <w:r w:rsidRPr="000B6E14">
        <w:rPr>
          <w:rFonts w:ascii="Times New Roman" w:hAnsi="Times New Roman"/>
          <w:sz w:val="24"/>
          <w:szCs w:val="24"/>
        </w:rPr>
        <w:t>090</w:t>
      </w:r>
      <w:r>
        <w:rPr>
          <w:rFonts w:ascii="Times New Roman" w:hAnsi="Times New Roman"/>
          <w:sz w:val="24"/>
          <w:szCs w:val="24"/>
        </w:rPr>
        <w:t>,</w:t>
      </w:r>
      <w:r w:rsidRPr="000B6E14">
        <w:rPr>
          <w:rFonts w:ascii="Times New Roman" w:hAnsi="Times New Roman"/>
          <w:sz w:val="24"/>
          <w:szCs w:val="24"/>
        </w:rPr>
        <w:t>9</w:t>
      </w:r>
      <w:r>
        <w:rPr>
          <w:rFonts w:ascii="Times New Roman" w:hAnsi="Times New Roman"/>
          <w:sz w:val="24"/>
          <w:szCs w:val="24"/>
        </w:rPr>
        <w:t xml:space="preserve"> тыс.</w:t>
      </w:r>
      <w:r w:rsidRPr="000B6E14">
        <w:rPr>
          <w:rFonts w:ascii="Times New Roman" w:hAnsi="Times New Roman"/>
          <w:sz w:val="24"/>
          <w:szCs w:val="24"/>
        </w:rPr>
        <w:t xml:space="preserve"> руб.,</w:t>
      </w:r>
      <w:r>
        <w:rPr>
          <w:rFonts w:ascii="Times New Roman" w:hAnsi="Times New Roman"/>
          <w:sz w:val="24"/>
          <w:szCs w:val="24"/>
        </w:rPr>
        <w:t xml:space="preserve"> ф</w:t>
      </w:r>
      <w:r w:rsidRPr="000B6E14">
        <w:rPr>
          <w:rFonts w:ascii="Times New Roman" w:hAnsi="Times New Roman"/>
          <w:sz w:val="24"/>
          <w:szCs w:val="24"/>
        </w:rPr>
        <w:t>акт – 27</w:t>
      </w:r>
      <w:r>
        <w:rPr>
          <w:rFonts w:ascii="Times New Roman" w:hAnsi="Times New Roman"/>
          <w:sz w:val="24"/>
          <w:szCs w:val="24"/>
        </w:rPr>
        <w:t> </w:t>
      </w:r>
      <w:r w:rsidRPr="000B6E14">
        <w:rPr>
          <w:rFonts w:ascii="Times New Roman" w:hAnsi="Times New Roman"/>
          <w:sz w:val="24"/>
          <w:szCs w:val="24"/>
        </w:rPr>
        <w:t>443</w:t>
      </w:r>
      <w:r>
        <w:rPr>
          <w:rFonts w:ascii="Times New Roman" w:hAnsi="Times New Roman"/>
          <w:sz w:val="24"/>
          <w:szCs w:val="24"/>
        </w:rPr>
        <w:t>,</w:t>
      </w:r>
      <w:r w:rsidRPr="000B6E14">
        <w:rPr>
          <w:rFonts w:ascii="Times New Roman" w:hAnsi="Times New Roman"/>
          <w:sz w:val="24"/>
          <w:szCs w:val="24"/>
        </w:rPr>
        <w:t>5</w:t>
      </w:r>
      <w:r>
        <w:rPr>
          <w:rFonts w:ascii="Times New Roman" w:hAnsi="Times New Roman"/>
          <w:sz w:val="24"/>
          <w:szCs w:val="24"/>
        </w:rPr>
        <w:t xml:space="preserve"> тыс.</w:t>
      </w:r>
      <w:r w:rsidRPr="000B6E14">
        <w:rPr>
          <w:rFonts w:ascii="Times New Roman" w:hAnsi="Times New Roman"/>
          <w:sz w:val="24"/>
          <w:szCs w:val="24"/>
        </w:rPr>
        <w:t xml:space="preserve"> руб.,</w:t>
      </w:r>
      <w:r>
        <w:rPr>
          <w:rFonts w:ascii="Times New Roman" w:hAnsi="Times New Roman"/>
          <w:sz w:val="24"/>
          <w:szCs w:val="24"/>
        </w:rPr>
        <w:t xml:space="preserve"> и</w:t>
      </w:r>
      <w:r w:rsidRPr="000B6E14">
        <w:rPr>
          <w:rFonts w:ascii="Times New Roman" w:hAnsi="Times New Roman"/>
          <w:sz w:val="24"/>
          <w:szCs w:val="24"/>
        </w:rPr>
        <w:t>сполнено –94,3 %.</w:t>
      </w:r>
    </w:p>
    <w:p w:rsidR="000B6E14" w:rsidRDefault="000B6E14" w:rsidP="000B6E14">
      <w:pPr>
        <w:ind w:firstLine="709"/>
        <w:jc w:val="both"/>
        <w:rPr>
          <w:sz w:val="24"/>
          <w:szCs w:val="24"/>
          <w:lang w:eastAsia="ar-SA"/>
        </w:rPr>
      </w:pPr>
      <w:r w:rsidRPr="000B6E14">
        <w:rPr>
          <w:sz w:val="24"/>
          <w:szCs w:val="24"/>
        </w:rPr>
        <w:t>Бюджетные назначения исполнены с дефицитом 1 759,6 тыс. руб</w:t>
      </w:r>
      <w:r>
        <w:rPr>
          <w:sz w:val="24"/>
          <w:szCs w:val="24"/>
        </w:rPr>
        <w:t>.</w:t>
      </w:r>
    </w:p>
    <w:p w:rsidR="000B6E14" w:rsidRPr="006171C2" w:rsidRDefault="000B6E14" w:rsidP="000B6E14">
      <w:pPr>
        <w:ind w:firstLine="709"/>
        <w:jc w:val="both"/>
        <w:rPr>
          <w:sz w:val="24"/>
          <w:szCs w:val="24"/>
        </w:rPr>
      </w:pPr>
      <w:r>
        <w:rPr>
          <w:sz w:val="24"/>
          <w:szCs w:val="24"/>
          <w:lang w:eastAsia="ar-SA"/>
        </w:rPr>
        <w:t xml:space="preserve">В структуре экономики наибольшую долю предприятий занимают предприятия малого бизнеса, осуществляющих свою деятельность в сфере торговли. В сфере добычи полезных ископаемых действует 1 крупное предприятие - </w:t>
      </w:r>
      <w:r w:rsidRPr="006171C2">
        <w:rPr>
          <w:sz w:val="24"/>
          <w:szCs w:val="24"/>
        </w:rPr>
        <w:t>филиал ОАО «ПНК»</w:t>
      </w:r>
      <w:r>
        <w:rPr>
          <w:sz w:val="24"/>
          <w:szCs w:val="24"/>
        </w:rPr>
        <w:t xml:space="preserve"> Ангасольский щебеночный завод».</w:t>
      </w:r>
      <w:r>
        <w:rPr>
          <w:sz w:val="24"/>
          <w:szCs w:val="24"/>
          <w:lang w:eastAsia="ar-SA"/>
        </w:rPr>
        <w:t xml:space="preserve"> Д</w:t>
      </w:r>
      <w:r w:rsidRPr="006171C2">
        <w:rPr>
          <w:sz w:val="24"/>
          <w:szCs w:val="24"/>
        </w:rPr>
        <w:t>еятельность в сфере коммунального хозяйств</w:t>
      </w:r>
      <w:r>
        <w:rPr>
          <w:sz w:val="24"/>
          <w:szCs w:val="24"/>
        </w:rPr>
        <w:t>а с 01 сентября 2018 года осуществляет ООО «Слюдянское коммунальное управление» и управляющая компания ООО «Байкал».</w:t>
      </w:r>
    </w:p>
    <w:p w:rsidR="000B6E14" w:rsidRDefault="000B6E14" w:rsidP="000B6E14">
      <w:pPr>
        <w:shd w:val="clear" w:color="auto" w:fill="FFFFFF"/>
        <w:ind w:right="-104" w:firstLine="720"/>
        <w:jc w:val="both"/>
        <w:rPr>
          <w:color w:val="000000"/>
          <w:spacing w:val="-6"/>
          <w:sz w:val="24"/>
          <w:szCs w:val="24"/>
        </w:rPr>
      </w:pPr>
      <w:r>
        <w:rPr>
          <w:color w:val="000000"/>
          <w:spacing w:val="-6"/>
          <w:sz w:val="24"/>
          <w:szCs w:val="24"/>
        </w:rPr>
        <w:t>На</w:t>
      </w:r>
      <w:r w:rsidRPr="005221BA">
        <w:rPr>
          <w:color w:val="000000"/>
          <w:spacing w:val="-6"/>
          <w:sz w:val="24"/>
          <w:szCs w:val="24"/>
        </w:rPr>
        <w:t xml:space="preserve"> территори</w:t>
      </w:r>
      <w:r>
        <w:rPr>
          <w:color w:val="000000"/>
          <w:spacing w:val="-6"/>
          <w:sz w:val="24"/>
          <w:szCs w:val="24"/>
        </w:rPr>
        <w:t>и</w:t>
      </w:r>
      <w:r w:rsidRPr="005221BA">
        <w:rPr>
          <w:color w:val="000000"/>
          <w:spacing w:val="-6"/>
          <w:sz w:val="24"/>
          <w:szCs w:val="24"/>
        </w:rPr>
        <w:t xml:space="preserve"> Култукского МО </w:t>
      </w:r>
      <w:r>
        <w:rPr>
          <w:color w:val="000000"/>
          <w:spacing w:val="-6"/>
          <w:sz w:val="24"/>
          <w:szCs w:val="24"/>
        </w:rPr>
        <w:t xml:space="preserve">развивается </w:t>
      </w:r>
      <w:r w:rsidRPr="005221BA">
        <w:rPr>
          <w:color w:val="000000"/>
          <w:spacing w:val="-6"/>
          <w:sz w:val="24"/>
          <w:szCs w:val="24"/>
        </w:rPr>
        <w:t>спортивно-оздоровительны</w:t>
      </w:r>
      <w:r>
        <w:rPr>
          <w:color w:val="000000"/>
          <w:spacing w:val="-6"/>
          <w:sz w:val="24"/>
          <w:szCs w:val="24"/>
        </w:rPr>
        <w:t>й</w:t>
      </w:r>
      <w:r w:rsidRPr="005221BA">
        <w:rPr>
          <w:color w:val="000000"/>
          <w:spacing w:val="-6"/>
          <w:sz w:val="24"/>
          <w:szCs w:val="24"/>
        </w:rPr>
        <w:t xml:space="preserve"> вид туризма (пешие маршруты по КБЖД, вдоль ж/д от п.ж.д.ст. Андрияновская до ст. Слюдянка, маршруты на пик Черского и оз.Сердца и т.д)</w:t>
      </w:r>
      <w:r w:rsidR="002A7C4A">
        <w:rPr>
          <w:color w:val="000000"/>
          <w:spacing w:val="-6"/>
          <w:sz w:val="24"/>
          <w:szCs w:val="24"/>
        </w:rPr>
        <w:t>.</w:t>
      </w:r>
    </w:p>
    <w:p w:rsidR="002A7C4A" w:rsidRDefault="002A7C4A" w:rsidP="000B6E14">
      <w:pPr>
        <w:shd w:val="clear" w:color="auto" w:fill="FFFFFF"/>
        <w:ind w:right="-104" w:firstLine="720"/>
        <w:jc w:val="both"/>
        <w:rPr>
          <w:color w:val="000000"/>
          <w:spacing w:val="-6"/>
          <w:sz w:val="24"/>
          <w:szCs w:val="24"/>
        </w:rPr>
      </w:pPr>
      <w:r>
        <w:rPr>
          <w:color w:val="000000"/>
          <w:spacing w:val="-6"/>
          <w:sz w:val="24"/>
          <w:szCs w:val="24"/>
        </w:rPr>
        <w:t>Также по территории поселения пролегает трансграничный маршрут «Байкал-Хубсугул».</w:t>
      </w:r>
    </w:p>
    <w:p w:rsidR="002A7C4A" w:rsidRDefault="002A7C4A" w:rsidP="000B6E14">
      <w:pPr>
        <w:shd w:val="clear" w:color="auto" w:fill="FFFFFF"/>
        <w:ind w:right="-104" w:firstLine="720"/>
        <w:jc w:val="both"/>
        <w:rPr>
          <w:color w:val="000000"/>
          <w:spacing w:val="-6"/>
          <w:sz w:val="24"/>
          <w:szCs w:val="24"/>
        </w:rPr>
      </w:pPr>
      <w:r>
        <w:rPr>
          <w:color w:val="000000"/>
          <w:spacing w:val="-6"/>
          <w:sz w:val="24"/>
          <w:szCs w:val="24"/>
        </w:rPr>
        <w:t xml:space="preserve">Помимо туристического направления развития на территории Култукского МО создан региональный индустриальный парк «Байкальский», где реализуется инвестиционный проект </w:t>
      </w:r>
      <w:r w:rsidR="00161CE7">
        <w:rPr>
          <w:color w:val="000000"/>
          <w:spacing w:val="-6"/>
          <w:sz w:val="24"/>
          <w:szCs w:val="24"/>
        </w:rPr>
        <w:t>по строительству завода по розливу байкальской воды. Большая часть земельных участков индустриального парка в настоящее время свободны и могут быть предложены потенциальным инвесторам.</w:t>
      </w:r>
    </w:p>
    <w:p w:rsidR="009E798D" w:rsidRDefault="009E798D" w:rsidP="009E798D">
      <w:pPr>
        <w:shd w:val="clear" w:color="auto" w:fill="FFFFFF"/>
        <w:ind w:right="-104" w:firstLine="720"/>
        <w:jc w:val="both"/>
        <w:rPr>
          <w:color w:val="000000"/>
          <w:spacing w:val="-6"/>
          <w:sz w:val="24"/>
          <w:szCs w:val="24"/>
        </w:rPr>
      </w:pP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Утуликское сельское поселение</w:t>
      </w:r>
    </w:p>
    <w:p w:rsidR="00777C4D" w:rsidRPr="00777C4D" w:rsidRDefault="00777C4D" w:rsidP="00777C4D">
      <w:pPr>
        <w:ind w:left="6" w:right="57" w:firstLine="703"/>
        <w:contextualSpacing/>
        <w:jc w:val="both"/>
        <w:rPr>
          <w:sz w:val="24"/>
          <w:szCs w:val="24"/>
        </w:rPr>
      </w:pPr>
      <w:r w:rsidRPr="00777C4D">
        <w:rPr>
          <w:sz w:val="24"/>
          <w:szCs w:val="24"/>
        </w:rPr>
        <w:lastRenderedPageBreak/>
        <w:t xml:space="preserve">Поселок </w:t>
      </w:r>
      <w:r>
        <w:rPr>
          <w:sz w:val="24"/>
          <w:szCs w:val="24"/>
        </w:rPr>
        <w:t xml:space="preserve">Утулик </w:t>
      </w:r>
      <w:r w:rsidRPr="00777C4D">
        <w:rPr>
          <w:sz w:val="24"/>
          <w:szCs w:val="24"/>
        </w:rPr>
        <w:t>начал зарождался как ямщицкая деревня. Первое в истории упоминание об Утулике датировано 1850 годом. Изначально тут жили кочевые буряты и эвенки, но первыми оседлыми жителями стали казаки, пришедшие в Утулик из Култука-самого древнего поселения на юге Байкала.</w:t>
      </w:r>
    </w:p>
    <w:p w:rsidR="00777C4D" w:rsidRDefault="00777C4D" w:rsidP="00777C4D">
      <w:pPr>
        <w:ind w:left="6" w:right="57" w:firstLine="703"/>
        <w:contextualSpacing/>
        <w:jc w:val="both"/>
        <w:rPr>
          <w:sz w:val="24"/>
          <w:szCs w:val="24"/>
        </w:rPr>
      </w:pPr>
      <w:r w:rsidRPr="00777C4D">
        <w:rPr>
          <w:sz w:val="24"/>
          <w:szCs w:val="24"/>
        </w:rPr>
        <w:t>Развитию поселка Утулик поспособствовало его расположени</w:t>
      </w:r>
      <w:r>
        <w:rPr>
          <w:sz w:val="24"/>
          <w:szCs w:val="24"/>
        </w:rPr>
        <w:t>е</w:t>
      </w:r>
      <w:r w:rsidRPr="00777C4D">
        <w:rPr>
          <w:sz w:val="24"/>
          <w:szCs w:val="24"/>
        </w:rPr>
        <w:t>,</w:t>
      </w:r>
      <w:r>
        <w:rPr>
          <w:sz w:val="24"/>
          <w:szCs w:val="24"/>
        </w:rPr>
        <w:t xml:space="preserve"> здесь</w:t>
      </w:r>
      <w:r w:rsidRPr="00777C4D">
        <w:rPr>
          <w:sz w:val="24"/>
          <w:szCs w:val="24"/>
        </w:rPr>
        <w:t xml:space="preserve"> раньше проходило огромное количество путей</w:t>
      </w:r>
      <w:r>
        <w:rPr>
          <w:sz w:val="24"/>
          <w:szCs w:val="24"/>
        </w:rPr>
        <w:t xml:space="preserve"> (торговых, почтовых)</w:t>
      </w:r>
      <w:r w:rsidRPr="00777C4D">
        <w:rPr>
          <w:sz w:val="24"/>
          <w:szCs w:val="24"/>
        </w:rPr>
        <w:t>.</w:t>
      </w:r>
      <w:r w:rsidRPr="00777C4D">
        <w:t xml:space="preserve"> </w:t>
      </w:r>
      <w:r>
        <w:t xml:space="preserve">В </w:t>
      </w:r>
      <w:r w:rsidRPr="00777C4D">
        <w:rPr>
          <w:sz w:val="24"/>
          <w:szCs w:val="24"/>
        </w:rPr>
        <w:t>середине 18 столетия, существовала дорога, которая на тот момент являлась основным путем сообщения Иркутска с Кяхтой. Она использовалась как для дипломатических сношений России с Китаем</w:t>
      </w:r>
      <w:r>
        <w:rPr>
          <w:sz w:val="24"/>
          <w:szCs w:val="24"/>
        </w:rPr>
        <w:t>.</w:t>
      </w:r>
    </w:p>
    <w:p w:rsidR="00777C4D" w:rsidRPr="00777C4D" w:rsidRDefault="00777C4D" w:rsidP="00777C4D">
      <w:pPr>
        <w:ind w:left="6" w:right="57" w:firstLine="703"/>
        <w:contextualSpacing/>
        <w:jc w:val="both"/>
        <w:rPr>
          <w:sz w:val="24"/>
          <w:szCs w:val="24"/>
        </w:rPr>
      </w:pPr>
      <w:r w:rsidRPr="00777C4D">
        <w:rPr>
          <w:sz w:val="24"/>
          <w:szCs w:val="24"/>
        </w:rPr>
        <w:t>Поскольку плохое состояние тракта тормозило продвижение все увеличивающегося потока грузов, в 1905 году была основана железнодорожная станция Утулик, где и располагается по сей день, на Восточно-Сибирской железной дороге.</w:t>
      </w:r>
    </w:p>
    <w:p w:rsidR="00777C4D" w:rsidRDefault="00777C4D" w:rsidP="00777C4D">
      <w:pPr>
        <w:ind w:left="6" w:right="57" w:firstLine="703"/>
        <w:contextualSpacing/>
        <w:jc w:val="both"/>
        <w:rPr>
          <w:sz w:val="24"/>
          <w:szCs w:val="24"/>
        </w:rPr>
      </w:pPr>
      <w:r w:rsidRPr="00777C4D">
        <w:rPr>
          <w:sz w:val="24"/>
          <w:szCs w:val="24"/>
        </w:rPr>
        <w:t xml:space="preserve">Таим образом, торговые и дипломатические сношения с Китаем послужили основанием становления и развития поселка Утулик. Во времена строительства тракта поселок продолжал активно застраиваться и заселяться. В первую очередь это можно связать также с очень благоприятными условиями для промысла, </w:t>
      </w:r>
      <w:r>
        <w:rPr>
          <w:sz w:val="24"/>
          <w:szCs w:val="24"/>
        </w:rPr>
        <w:t>в связи с нахождением рядом оз. Байкал и р.Утулик</w:t>
      </w:r>
      <w:r w:rsidRPr="00777C4D">
        <w:rPr>
          <w:sz w:val="24"/>
          <w:szCs w:val="24"/>
        </w:rPr>
        <w:t xml:space="preserve">, </w:t>
      </w:r>
      <w:r>
        <w:rPr>
          <w:sz w:val="24"/>
          <w:szCs w:val="24"/>
        </w:rPr>
        <w:t xml:space="preserve">где </w:t>
      </w:r>
      <w:r w:rsidRPr="00777C4D">
        <w:rPr>
          <w:sz w:val="24"/>
          <w:szCs w:val="24"/>
        </w:rPr>
        <w:t>можно было рыбачить, и тайга, в которой можно было охотиться. Через Тунку (Республика Бурятия, на пути в Монголию) вывозилась добытая рыба и пушнина, на обмен или продажу.</w:t>
      </w:r>
      <w:r>
        <w:rPr>
          <w:sz w:val="24"/>
          <w:szCs w:val="24"/>
        </w:rPr>
        <w:t xml:space="preserve"> </w:t>
      </w:r>
    </w:p>
    <w:p w:rsidR="00777C4D" w:rsidRDefault="00777C4D" w:rsidP="00777C4D">
      <w:pPr>
        <w:ind w:left="6" w:right="57" w:firstLine="703"/>
        <w:contextualSpacing/>
        <w:jc w:val="both"/>
        <w:rPr>
          <w:sz w:val="24"/>
          <w:szCs w:val="24"/>
        </w:rPr>
      </w:pPr>
      <w:r>
        <w:rPr>
          <w:sz w:val="24"/>
          <w:szCs w:val="24"/>
        </w:rPr>
        <w:t>Сегодня п.Утулик – это в основном туристическая зона и зона личных подсобных хозяйств.</w:t>
      </w:r>
    </w:p>
    <w:p w:rsidR="00F71F0D" w:rsidRPr="00F71F0D" w:rsidRDefault="00016A3B" w:rsidP="00921BF5">
      <w:pPr>
        <w:ind w:left="6" w:right="57" w:firstLine="703"/>
        <w:contextualSpacing/>
        <w:jc w:val="both"/>
        <w:rPr>
          <w:sz w:val="24"/>
          <w:szCs w:val="24"/>
        </w:rPr>
      </w:pPr>
      <w:r w:rsidRPr="00016A3B">
        <w:rPr>
          <w:sz w:val="24"/>
          <w:szCs w:val="24"/>
        </w:rPr>
        <w:t>Согласно статистически</w:t>
      </w:r>
      <w:r w:rsidR="00921BF5">
        <w:rPr>
          <w:sz w:val="24"/>
          <w:szCs w:val="24"/>
        </w:rPr>
        <w:t>м данным</w:t>
      </w:r>
      <w:r w:rsidRPr="00016A3B">
        <w:rPr>
          <w:sz w:val="24"/>
          <w:szCs w:val="24"/>
        </w:rPr>
        <w:t>, численность населения Утуликского  муниципального образования на 01.01.2018г. составила 123</w:t>
      </w:r>
      <w:r>
        <w:rPr>
          <w:sz w:val="24"/>
          <w:szCs w:val="24"/>
        </w:rPr>
        <w:t>3</w:t>
      </w:r>
      <w:r w:rsidRPr="00016A3B">
        <w:rPr>
          <w:sz w:val="24"/>
          <w:szCs w:val="24"/>
        </w:rPr>
        <w:t xml:space="preserve"> человека.</w:t>
      </w:r>
      <w:r w:rsidR="00F71F0D">
        <w:rPr>
          <w:sz w:val="24"/>
          <w:szCs w:val="24"/>
        </w:rPr>
        <w:t xml:space="preserve"> </w:t>
      </w:r>
      <w:r w:rsidR="00F71F0D" w:rsidRPr="00F71F0D">
        <w:rPr>
          <w:sz w:val="24"/>
          <w:szCs w:val="24"/>
        </w:rPr>
        <w:t xml:space="preserve">Среднесписочная численность работников составляет 470 чел. Уровень </w:t>
      </w:r>
      <w:r w:rsidR="00F71F0D">
        <w:rPr>
          <w:sz w:val="24"/>
          <w:szCs w:val="24"/>
        </w:rPr>
        <w:t>з</w:t>
      </w:r>
      <w:r w:rsidR="00F71F0D" w:rsidRPr="00F71F0D">
        <w:rPr>
          <w:sz w:val="24"/>
          <w:szCs w:val="24"/>
        </w:rPr>
        <w:t>арегистрированной безработицы  2,5 %. Среднемесячная заработная плата по итогам 2017 года составила 21 586 руб.</w:t>
      </w:r>
    </w:p>
    <w:p w:rsidR="00016A3B" w:rsidRPr="00016A3B" w:rsidRDefault="00016A3B" w:rsidP="00CF52BA">
      <w:pPr>
        <w:autoSpaceDE w:val="0"/>
        <w:autoSpaceDN w:val="0"/>
        <w:adjustRightInd w:val="0"/>
        <w:jc w:val="both"/>
        <w:rPr>
          <w:rFonts w:eastAsiaTheme="minorHAnsi"/>
          <w:sz w:val="24"/>
          <w:szCs w:val="24"/>
          <w:lang w:eastAsia="en-US"/>
        </w:rPr>
      </w:pPr>
      <w:r w:rsidRPr="00016A3B">
        <w:rPr>
          <w:rFonts w:eastAsiaTheme="minorHAnsi"/>
          <w:sz w:val="24"/>
          <w:szCs w:val="24"/>
          <w:lang w:eastAsia="en-US"/>
        </w:rPr>
        <w:t xml:space="preserve">На территории </w:t>
      </w:r>
      <w:r w:rsidR="00D55E28">
        <w:rPr>
          <w:rFonts w:eastAsiaTheme="minorHAnsi"/>
          <w:sz w:val="24"/>
          <w:szCs w:val="24"/>
          <w:lang w:eastAsia="en-US"/>
        </w:rPr>
        <w:t>Утуликского сельского поселения имею</w:t>
      </w:r>
      <w:r w:rsidRPr="00016A3B">
        <w:rPr>
          <w:rFonts w:eastAsiaTheme="minorHAnsi"/>
          <w:sz w:val="24"/>
          <w:szCs w:val="24"/>
          <w:lang w:eastAsia="en-US"/>
        </w:rPr>
        <w:t>тся</w:t>
      </w:r>
      <w:r w:rsidR="00D55E28">
        <w:rPr>
          <w:rFonts w:eastAsiaTheme="minorHAnsi"/>
          <w:sz w:val="24"/>
          <w:szCs w:val="24"/>
          <w:lang w:eastAsia="en-US"/>
        </w:rPr>
        <w:t xml:space="preserve"> учреждения образования, здравоохранения и культуры:</w:t>
      </w:r>
      <w:r w:rsidRPr="00016A3B">
        <w:rPr>
          <w:rFonts w:eastAsiaTheme="minorHAnsi"/>
          <w:sz w:val="24"/>
          <w:szCs w:val="24"/>
          <w:lang w:eastAsia="en-US"/>
        </w:rPr>
        <w:t xml:space="preserve"> </w:t>
      </w:r>
    </w:p>
    <w:p w:rsidR="00016A3B" w:rsidRPr="00016A3B" w:rsidRDefault="00016A3B" w:rsidP="00016A3B">
      <w:pPr>
        <w:autoSpaceDE w:val="0"/>
        <w:autoSpaceDN w:val="0"/>
        <w:adjustRightInd w:val="0"/>
        <w:rPr>
          <w:sz w:val="24"/>
          <w:szCs w:val="24"/>
          <w:lang w:eastAsia="en-US"/>
        </w:rPr>
      </w:pPr>
      <w:r w:rsidRPr="00016A3B">
        <w:rPr>
          <w:rFonts w:eastAsiaTheme="minorHAnsi"/>
          <w:sz w:val="24"/>
          <w:szCs w:val="24"/>
          <w:lang w:eastAsia="en-US"/>
        </w:rPr>
        <w:t xml:space="preserve">- </w:t>
      </w:r>
      <w:r w:rsidRPr="00016A3B">
        <w:rPr>
          <w:sz w:val="24"/>
          <w:szCs w:val="24"/>
          <w:lang w:eastAsia="en-US"/>
        </w:rPr>
        <w:t xml:space="preserve">1 начальная  общеобразовательная  школа  № 52 на 60 мест; </w:t>
      </w:r>
    </w:p>
    <w:p w:rsidR="00016A3B" w:rsidRPr="00016A3B" w:rsidRDefault="00016A3B" w:rsidP="00016A3B">
      <w:pPr>
        <w:autoSpaceDE w:val="0"/>
        <w:autoSpaceDN w:val="0"/>
        <w:adjustRightInd w:val="0"/>
        <w:rPr>
          <w:sz w:val="24"/>
          <w:szCs w:val="24"/>
          <w:lang w:eastAsia="en-US"/>
        </w:rPr>
      </w:pPr>
      <w:r w:rsidRPr="00016A3B">
        <w:rPr>
          <w:sz w:val="24"/>
          <w:szCs w:val="24"/>
          <w:lang w:eastAsia="en-US"/>
        </w:rPr>
        <w:t>- амбулатория с численностью работающих 5 человек;</w:t>
      </w:r>
    </w:p>
    <w:p w:rsidR="00016A3B" w:rsidRPr="00016A3B" w:rsidRDefault="00016A3B" w:rsidP="00016A3B">
      <w:pPr>
        <w:autoSpaceDE w:val="0"/>
        <w:autoSpaceDN w:val="0"/>
        <w:adjustRightInd w:val="0"/>
        <w:rPr>
          <w:sz w:val="24"/>
          <w:szCs w:val="24"/>
        </w:rPr>
      </w:pPr>
      <w:r w:rsidRPr="00016A3B">
        <w:rPr>
          <w:sz w:val="24"/>
          <w:szCs w:val="24"/>
        </w:rPr>
        <w:t>- п. Мангутай имеется фельдшерский пункт, но отсутствует сотрудник;</w:t>
      </w:r>
    </w:p>
    <w:p w:rsidR="00016A3B" w:rsidRDefault="00D55E28" w:rsidP="00016A3B">
      <w:pPr>
        <w:spacing w:line="260" w:lineRule="exact"/>
        <w:jc w:val="both"/>
        <w:rPr>
          <w:sz w:val="24"/>
          <w:szCs w:val="24"/>
          <w:lang w:eastAsia="en-US"/>
        </w:rPr>
      </w:pPr>
      <w:r>
        <w:rPr>
          <w:sz w:val="24"/>
          <w:szCs w:val="24"/>
          <w:lang w:eastAsia="en-US"/>
        </w:rPr>
        <w:t>- МКУК «СДК пос. Утулик».</w:t>
      </w:r>
    </w:p>
    <w:p w:rsidR="00D55E28" w:rsidRDefault="00921BF5" w:rsidP="00921BF5">
      <w:pPr>
        <w:spacing w:line="260" w:lineRule="exact"/>
        <w:ind w:firstLine="709"/>
        <w:jc w:val="both"/>
        <w:rPr>
          <w:sz w:val="24"/>
          <w:szCs w:val="24"/>
          <w:lang w:eastAsia="en-US"/>
        </w:rPr>
      </w:pPr>
      <w:r>
        <w:rPr>
          <w:sz w:val="24"/>
          <w:szCs w:val="24"/>
          <w:lang w:eastAsia="en-US"/>
        </w:rPr>
        <w:t xml:space="preserve">Помимо учреждений социальной сферы на территории поселения зарегистрировано 43 субъекта малого и среднего предпринимательства или 3,8% от всех субъектов Слюдянского района. </w:t>
      </w:r>
    </w:p>
    <w:p w:rsidR="00016A3B" w:rsidRPr="00016A3B" w:rsidRDefault="00921BF5" w:rsidP="00921BF5">
      <w:pPr>
        <w:spacing w:line="260" w:lineRule="exact"/>
        <w:ind w:firstLine="709"/>
        <w:jc w:val="both"/>
        <w:rPr>
          <w:sz w:val="24"/>
          <w:szCs w:val="24"/>
          <w:lang w:eastAsia="en-US"/>
        </w:rPr>
      </w:pPr>
      <w:r>
        <w:rPr>
          <w:sz w:val="24"/>
          <w:szCs w:val="24"/>
          <w:lang w:eastAsia="en-US"/>
        </w:rPr>
        <w:t xml:space="preserve">Основной сферой развития поселения является индустрия туризма, которая представлена </w:t>
      </w:r>
      <w:r w:rsidR="00016A3B" w:rsidRPr="00016A3B">
        <w:rPr>
          <w:sz w:val="24"/>
          <w:szCs w:val="24"/>
          <w:lang w:eastAsia="en-US"/>
        </w:rPr>
        <w:t xml:space="preserve">10 </w:t>
      </w:r>
      <w:r w:rsidR="00016A3B" w:rsidRPr="00016A3B">
        <w:rPr>
          <w:sz w:val="24"/>
          <w:szCs w:val="24"/>
        </w:rPr>
        <w:t>коллективны</w:t>
      </w:r>
      <w:r>
        <w:rPr>
          <w:sz w:val="24"/>
          <w:szCs w:val="24"/>
        </w:rPr>
        <w:t>ми</w:t>
      </w:r>
      <w:r w:rsidR="00016A3B" w:rsidRPr="00016A3B">
        <w:rPr>
          <w:sz w:val="24"/>
          <w:szCs w:val="24"/>
        </w:rPr>
        <w:t xml:space="preserve"> средств</w:t>
      </w:r>
      <w:r>
        <w:rPr>
          <w:sz w:val="24"/>
          <w:szCs w:val="24"/>
        </w:rPr>
        <w:t>ами</w:t>
      </w:r>
      <w:r w:rsidR="00016A3B" w:rsidRPr="00016A3B">
        <w:rPr>
          <w:sz w:val="24"/>
          <w:szCs w:val="24"/>
        </w:rPr>
        <w:t xml:space="preserve"> размещения, общий номерной фонд </w:t>
      </w:r>
      <w:r>
        <w:rPr>
          <w:sz w:val="24"/>
          <w:szCs w:val="24"/>
        </w:rPr>
        <w:t xml:space="preserve"> которых </w:t>
      </w:r>
      <w:r w:rsidR="00016A3B" w:rsidRPr="00016A3B">
        <w:rPr>
          <w:sz w:val="24"/>
          <w:szCs w:val="24"/>
        </w:rPr>
        <w:t>1281</w:t>
      </w:r>
      <w:r w:rsidR="009C0CDF">
        <w:rPr>
          <w:sz w:val="24"/>
          <w:szCs w:val="24"/>
        </w:rPr>
        <w:t xml:space="preserve"> </w:t>
      </w:r>
      <w:r w:rsidR="00016A3B" w:rsidRPr="00016A3B">
        <w:rPr>
          <w:sz w:val="24"/>
          <w:szCs w:val="24"/>
        </w:rPr>
        <w:t xml:space="preserve">место. </w:t>
      </w:r>
      <w:r w:rsidR="00777C4D">
        <w:rPr>
          <w:sz w:val="24"/>
          <w:szCs w:val="24"/>
        </w:rPr>
        <w:t xml:space="preserve">Текущее направление развития сложилось благодаря </w:t>
      </w:r>
      <w:r w:rsidR="00777C4D" w:rsidRPr="00777C4D">
        <w:rPr>
          <w:sz w:val="24"/>
          <w:szCs w:val="24"/>
        </w:rPr>
        <w:t>близко</w:t>
      </w:r>
      <w:r w:rsidR="00777C4D">
        <w:rPr>
          <w:sz w:val="24"/>
          <w:szCs w:val="24"/>
        </w:rPr>
        <w:t>му</w:t>
      </w:r>
      <w:r w:rsidR="00777C4D" w:rsidRPr="00777C4D">
        <w:rPr>
          <w:sz w:val="24"/>
          <w:szCs w:val="24"/>
        </w:rPr>
        <w:t xml:space="preserve"> расположени</w:t>
      </w:r>
      <w:r w:rsidR="00777C4D">
        <w:rPr>
          <w:sz w:val="24"/>
          <w:szCs w:val="24"/>
        </w:rPr>
        <w:t>ю к горнолыжному курорту</w:t>
      </w:r>
      <w:r w:rsidR="00777C4D" w:rsidRPr="00777C4D">
        <w:rPr>
          <w:sz w:val="24"/>
          <w:szCs w:val="24"/>
        </w:rPr>
        <w:t xml:space="preserve"> «Гора Соболиная»</w:t>
      </w:r>
      <w:r w:rsidR="00777C4D">
        <w:rPr>
          <w:sz w:val="24"/>
          <w:szCs w:val="24"/>
        </w:rPr>
        <w:t>, а также наличием большого количества ценных</w:t>
      </w:r>
      <w:r w:rsidR="00777C4D" w:rsidRPr="00777C4D">
        <w:rPr>
          <w:sz w:val="24"/>
          <w:szCs w:val="24"/>
        </w:rPr>
        <w:t xml:space="preserve"> в экологическом, научном, культурном и эстетическом отношениях природны</w:t>
      </w:r>
      <w:r w:rsidR="00777C4D">
        <w:rPr>
          <w:sz w:val="24"/>
          <w:szCs w:val="24"/>
        </w:rPr>
        <w:t>х</w:t>
      </w:r>
      <w:r w:rsidR="00777C4D" w:rsidRPr="00777C4D">
        <w:rPr>
          <w:sz w:val="24"/>
          <w:szCs w:val="24"/>
        </w:rPr>
        <w:t xml:space="preserve"> комплекс</w:t>
      </w:r>
      <w:r w:rsidR="00777C4D">
        <w:rPr>
          <w:sz w:val="24"/>
          <w:szCs w:val="24"/>
        </w:rPr>
        <w:t>ов</w:t>
      </w:r>
      <w:r w:rsidR="0028649A">
        <w:rPr>
          <w:sz w:val="24"/>
          <w:szCs w:val="24"/>
        </w:rPr>
        <w:t xml:space="preserve"> и занятие местных жителей ремесленным делом</w:t>
      </w:r>
      <w:r w:rsidR="00777C4D">
        <w:rPr>
          <w:sz w:val="24"/>
          <w:szCs w:val="24"/>
        </w:rPr>
        <w:t>.</w:t>
      </w:r>
    </w:p>
    <w:p w:rsidR="00016A3B" w:rsidRPr="00C47D85" w:rsidRDefault="00016A3B" w:rsidP="00016A3B">
      <w:pPr>
        <w:ind w:firstLine="708"/>
        <w:jc w:val="both"/>
        <w:rPr>
          <w:rFonts w:eastAsia="Arial Unicode MS"/>
          <w:iCs/>
          <w:kern w:val="1"/>
          <w:sz w:val="24"/>
          <w:szCs w:val="24"/>
        </w:rPr>
      </w:pPr>
      <w:r w:rsidRPr="00016A3B">
        <w:rPr>
          <w:sz w:val="24"/>
          <w:szCs w:val="24"/>
        </w:rPr>
        <w:t xml:space="preserve">Доходы бюджета за 2017 год составили 12 050,2 тыс. руб., в том числе налоговые и неналоговые доходы 3 268,3 тыс. руб. </w:t>
      </w:r>
      <w:r w:rsidRPr="00016A3B">
        <w:rPr>
          <w:rFonts w:eastAsia="Arial Unicode MS"/>
          <w:iCs/>
          <w:kern w:val="1"/>
          <w:sz w:val="24"/>
          <w:szCs w:val="24"/>
        </w:rPr>
        <w:t>Расходная часть бюджета 11 014,2 тыс. руб.  Профицит составил 704,1 тыс. руб.</w:t>
      </w:r>
    </w:p>
    <w:p w:rsidR="00A0361C" w:rsidRDefault="00004169" w:rsidP="00016A3B">
      <w:pPr>
        <w:rPr>
          <w:rFonts w:eastAsiaTheme="minorHAnsi" w:cs="Courier New"/>
          <w:b/>
          <w:sz w:val="24"/>
          <w:szCs w:val="24"/>
          <w:lang w:eastAsia="en-US"/>
        </w:rPr>
      </w:pPr>
      <w:r>
        <w:rPr>
          <w:sz w:val="24"/>
          <w:szCs w:val="24"/>
        </w:rPr>
        <w:tab/>
      </w: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Быстринское сельское поселение</w:t>
      </w:r>
    </w:p>
    <w:p w:rsidR="00CF52BA" w:rsidRDefault="00D16830" w:rsidP="00CF52BA">
      <w:pPr>
        <w:spacing w:line="260" w:lineRule="exact"/>
        <w:ind w:firstLine="709"/>
        <w:jc w:val="both"/>
        <w:rPr>
          <w:sz w:val="24"/>
          <w:szCs w:val="24"/>
        </w:rPr>
      </w:pPr>
      <w:r w:rsidRPr="00D16830">
        <w:rPr>
          <w:sz w:val="24"/>
          <w:szCs w:val="24"/>
        </w:rPr>
        <w:t>На территории поселения</w:t>
      </w:r>
      <w:r w:rsidR="001A7D27">
        <w:rPr>
          <w:sz w:val="24"/>
          <w:szCs w:val="24"/>
        </w:rPr>
        <w:t>, согласно данных Росстат на 01.01.2018 года,</w:t>
      </w:r>
      <w:r w:rsidRPr="00D16830">
        <w:rPr>
          <w:sz w:val="24"/>
          <w:szCs w:val="24"/>
        </w:rPr>
        <w:t xml:space="preserve"> </w:t>
      </w:r>
      <w:r w:rsidR="001A7D27">
        <w:rPr>
          <w:sz w:val="24"/>
          <w:szCs w:val="24"/>
        </w:rPr>
        <w:t>численность населения составляет 672 человека</w:t>
      </w:r>
      <w:r w:rsidRPr="00D16830">
        <w:rPr>
          <w:sz w:val="24"/>
          <w:szCs w:val="24"/>
        </w:rPr>
        <w:t>. Среднесписочная численность работников - 167 чел.</w:t>
      </w:r>
      <w:r w:rsidR="001A7D27">
        <w:rPr>
          <w:sz w:val="24"/>
          <w:szCs w:val="24"/>
        </w:rPr>
        <w:t xml:space="preserve"> </w:t>
      </w:r>
      <w:r w:rsidRPr="00D16830">
        <w:rPr>
          <w:sz w:val="24"/>
          <w:szCs w:val="24"/>
        </w:rPr>
        <w:t>Уровень зарегистрированной безработицы 1,6%.</w:t>
      </w:r>
      <w:r w:rsidR="00CF52BA">
        <w:rPr>
          <w:sz w:val="24"/>
          <w:szCs w:val="24"/>
        </w:rPr>
        <w:t xml:space="preserve"> </w:t>
      </w:r>
    </w:p>
    <w:p w:rsidR="00CF52BA" w:rsidRDefault="00CF52BA" w:rsidP="00CF52BA">
      <w:pPr>
        <w:spacing w:line="260" w:lineRule="exact"/>
        <w:ind w:firstLine="709"/>
        <w:jc w:val="both"/>
        <w:rPr>
          <w:sz w:val="24"/>
          <w:szCs w:val="24"/>
          <w:lang w:eastAsia="en-US"/>
        </w:rPr>
      </w:pPr>
      <w:r>
        <w:rPr>
          <w:sz w:val="24"/>
          <w:szCs w:val="24"/>
          <w:lang w:eastAsia="en-US"/>
        </w:rPr>
        <w:t xml:space="preserve">На территории поселения зарегистрировано 13 субъектов малого и среднего предпринимательства, что оставляет 1,2% от всех субъектов Слюдянского района. </w:t>
      </w:r>
    </w:p>
    <w:p w:rsidR="00D16830" w:rsidRPr="00D16830" w:rsidRDefault="00D16830" w:rsidP="00D16830">
      <w:pPr>
        <w:shd w:val="clear" w:color="auto" w:fill="FFFFFF" w:themeFill="background1"/>
        <w:autoSpaceDE w:val="0"/>
        <w:autoSpaceDN w:val="0"/>
        <w:adjustRightInd w:val="0"/>
        <w:ind w:firstLine="708"/>
        <w:jc w:val="both"/>
        <w:rPr>
          <w:rFonts w:eastAsiaTheme="minorHAnsi" w:cs="Courier New"/>
          <w:b/>
          <w:sz w:val="24"/>
          <w:szCs w:val="24"/>
          <w:lang w:eastAsia="en-US"/>
        </w:rPr>
      </w:pPr>
      <w:r w:rsidRPr="00D16830">
        <w:rPr>
          <w:sz w:val="24"/>
          <w:szCs w:val="24"/>
        </w:rPr>
        <w:t>Уровень жизни на территории сельского поселения характеризуется как низкий. Среднемесячная заработная плата работников  - 24 400 рублей</w:t>
      </w:r>
      <w:r w:rsidRPr="00D16830">
        <w:rPr>
          <w:color w:val="FF0000"/>
          <w:sz w:val="24"/>
          <w:szCs w:val="24"/>
        </w:rPr>
        <w:t xml:space="preserve">. </w:t>
      </w:r>
      <w:r w:rsidRPr="00D16830">
        <w:rPr>
          <w:sz w:val="24"/>
          <w:szCs w:val="24"/>
        </w:rPr>
        <w:t xml:space="preserve">Среднедушевой доход на каждого жителя поселения составляет 6260 рублей, с доходами ниже прожиточного </w:t>
      </w:r>
      <w:r w:rsidRPr="00D16830">
        <w:rPr>
          <w:sz w:val="24"/>
          <w:szCs w:val="24"/>
        </w:rPr>
        <w:lastRenderedPageBreak/>
        <w:t>минимума на территории поселения проживает 318 человек</w:t>
      </w:r>
      <w:r w:rsidR="00CF52BA">
        <w:rPr>
          <w:sz w:val="24"/>
          <w:szCs w:val="24"/>
        </w:rPr>
        <w:t xml:space="preserve"> или 47% населения поселения</w:t>
      </w:r>
      <w:r w:rsidRPr="00D16830">
        <w:rPr>
          <w:sz w:val="24"/>
          <w:szCs w:val="24"/>
        </w:rPr>
        <w:t>.</w:t>
      </w:r>
    </w:p>
    <w:p w:rsidR="00D16830" w:rsidRPr="00D16830" w:rsidRDefault="00D16830" w:rsidP="00D16830">
      <w:pPr>
        <w:shd w:val="clear" w:color="auto" w:fill="FFFFFF" w:themeFill="background1"/>
        <w:spacing w:after="16"/>
        <w:ind w:firstLine="709"/>
        <w:jc w:val="both"/>
        <w:rPr>
          <w:sz w:val="24"/>
          <w:szCs w:val="24"/>
        </w:rPr>
      </w:pPr>
      <w:r w:rsidRPr="00D16830">
        <w:rPr>
          <w:sz w:val="24"/>
          <w:szCs w:val="24"/>
        </w:rPr>
        <w:t xml:space="preserve">На формирование трудовых ресурсов влияет миграционный отток населения в трудоспособном возрасте. Самое молодое население выезжают за пределы  территории в поисках работы в областной и районный центр.  Часть населения занята в бюджетных учреждениях: в начальных школах, клубах, библиотеке, администрации, часть занята личным подсобным хозяйством, в торговли и крестьянско – фермерских хозяйствах. </w:t>
      </w:r>
    </w:p>
    <w:p w:rsidR="00D16830" w:rsidRPr="00D16830" w:rsidRDefault="00D16830" w:rsidP="00AD6601">
      <w:pPr>
        <w:shd w:val="clear" w:color="auto" w:fill="FFFFFF" w:themeFill="background1"/>
        <w:ind w:firstLine="709"/>
        <w:jc w:val="both"/>
        <w:rPr>
          <w:bCs/>
          <w:sz w:val="24"/>
          <w:szCs w:val="24"/>
        </w:rPr>
      </w:pPr>
      <w:r w:rsidRPr="00D16830">
        <w:rPr>
          <w:sz w:val="24"/>
          <w:szCs w:val="24"/>
        </w:rPr>
        <w:t>Фактическое исполнение доходной части местного бюджета за 201</w:t>
      </w:r>
      <w:r w:rsidR="001A7D27">
        <w:rPr>
          <w:sz w:val="24"/>
          <w:szCs w:val="24"/>
        </w:rPr>
        <w:t>7</w:t>
      </w:r>
      <w:r w:rsidRPr="00D16830">
        <w:rPr>
          <w:sz w:val="24"/>
          <w:szCs w:val="24"/>
        </w:rPr>
        <w:t xml:space="preserve"> год составила </w:t>
      </w:r>
      <w:r w:rsidR="001A7D27">
        <w:rPr>
          <w:sz w:val="24"/>
          <w:szCs w:val="24"/>
        </w:rPr>
        <w:t xml:space="preserve">1 768,4 </w:t>
      </w:r>
      <w:r w:rsidRPr="00D16830">
        <w:rPr>
          <w:sz w:val="24"/>
          <w:szCs w:val="24"/>
        </w:rPr>
        <w:t xml:space="preserve">тыс. руб., налоговые и неналоговые доходы составили </w:t>
      </w:r>
      <w:r w:rsidR="001A7D27" w:rsidRPr="001A7D27">
        <w:rPr>
          <w:sz w:val="24"/>
          <w:szCs w:val="24"/>
        </w:rPr>
        <w:t>1</w:t>
      </w:r>
      <w:r w:rsidR="001A7D27">
        <w:rPr>
          <w:sz w:val="24"/>
          <w:szCs w:val="24"/>
        </w:rPr>
        <w:t xml:space="preserve"> </w:t>
      </w:r>
      <w:r w:rsidR="001A7D27" w:rsidRPr="001A7D27">
        <w:rPr>
          <w:sz w:val="24"/>
          <w:szCs w:val="24"/>
        </w:rPr>
        <w:t>119</w:t>
      </w:r>
      <w:r w:rsidR="001A7D27">
        <w:rPr>
          <w:sz w:val="24"/>
          <w:szCs w:val="24"/>
        </w:rPr>
        <w:t>,</w:t>
      </w:r>
      <w:r w:rsidR="001A7D27" w:rsidRPr="001A7D27">
        <w:rPr>
          <w:sz w:val="24"/>
          <w:szCs w:val="24"/>
        </w:rPr>
        <w:t>9</w:t>
      </w:r>
      <w:r w:rsidR="001A7D27">
        <w:rPr>
          <w:sz w:val="24"/>
          <w:szCs w:val="24"/>
        </w:rPr>
        <w:t xml:space="preserve"> </w:t>
      </w:r>
      <w:r w:rsidRPr="00D16830">
        <w:rPr>
          <w:sz w:val="24"/>
          <w:szCs w:val="24"/>
        </w:rPr>
        <w:t xml:space="preserve">тыс. руб. Расходы всего – </w:t>
      </w:r>
      <w:r w:rsidR="001A7D27" w:rsidRPr="001A7D27">
        <w:rPr>
          <w:bCs/>
          <w:sz w:val="24"/>
          <w:szCs w:val="24"/>
        </w:rPr>
        <w:t>7</w:t>
      </w:r>
      <w:r w:rsidR="001A7D27">
        <w:rPr>
          <w:bCs/>
          <w:sz w:val="24"/>
          <w:szCs w:val="24"/>
        </w:rPr>
        <w:t xml:space="preserve"> </w:t>
      </w:r>
      <w:r w:rsidR="001A7D27" w:rsidRPr="001A7D27">
        <w:rPr>
          <w:bCs/>
          <w:sz w:val="24"/>
          <w:szCs w:val="24"/>
        </w:rPr>
        <w:t>010</w:t>
      </w:r>
      <w:r w:rsidR="001A7D27">
        <w:rPr>
          <w:bCs/>
          <w:sz w:val="24"/>
          <w:szCs w:val="24"/>
        </w:rPr>
        <w:t>,</w:t>
      </w:r>
      <w:r w:rsidR="001A7D27" w:rsidRPr="001A7D27">
        <w:rPr>
          <w:bCs/>
          <w:sz w:val="24"/>
          <w:szCs w:val="24"/>
        </w:rPr>
        <w:t>0</w:t>
      </w:r>
      <w:r w:rsidR="001A7D27">
        <w:rPr>
          <w:bCs/>
          <w:sz w:val="24"/>
          <w:szCs w:val="24"/>
        </w:rPr>
        <w:t xml:space="preserve"> </w:t>
      </w:r>
      <w:r w:rsidRPr="00D16830">
        <w:rPr>
          <w:bCs/>
          <w:sz w:val="24"/>
          <w:szCs w:val="24"/>
        </w:rPr>
        <w:t xml:space="preserve">тыс. руб.  </w:t>
      </w:r>
      <w:r w:rsidR="001A7D27">
        <w:rPr>
          <w:sz w:val="24"/>
          <w:szCs w:val="24"/>
        </w:rPr>
        <w:t>Де</w:t>
      </w:r>
      <w:r w:rsidRPr="00D16830">
        <w:rPr>
          <w:sz w:val="24"/>
          <w:szCs w:val="24"/>
        </w:rPr>
        <w:t>фицит бюджета поселения за 201</w:t>
      </w:r>
      <w:r w:rsidR="001A7D27">
        <w:rPr>
          <w:sz w:val="24"/>
          <w:szCs w:val="24"/>
        </w:rPr>
        <w:t>7</w:t>
      </w:r>
      <w:r w:rsidRPr="00D16830">
        <w:rPr>
          <w:sz w:val="24"/>
          <w:szCs w:val="24"/>
        </w:rPr>
        <w:t xml:space="preserve"> год составил </w:t>
      </w:r>
      <w:r w:rsidRPr="00D16830">
        <w:rPr>
          <w:bCs/>
          <w:sz w:val="24"/>
          <w:szCs w:val="24"/>
        </w:rPr>
        <w:t xml:space="preserve">– </w:t>
      </w:r>
      <w:r w:rsidR="001A7D27" w:rsidRPr="001A7D27">
        <w:rPr>
          <w:bCs/>
          <w:sz w:val="24"/>
          <w:szCs w:val="24"/>
        </w:rPr>
        <w:t>5</w:t>
      </w:r>
      <w:r w:rsidR="001A7D27">
        <w:rPr>
          <w:bCs/>
          <w:sz w:val="24"/>
          <w:szCs w:val="24"/>
        </w:rPr>
        <w:t xml:space="preserve"> </w:t>
      </w:r>
      <w:r w:rsidR="001A7D27" w:rsidRPr="001A7D27">
        <w:rPr>
          <w:bCs/>
          <w:sz w:val="24"/>
          <w:szCs w:val="24"/>
        </w:rPr>
        <w:t>241</w:t>
      </w:r>
      <w:r w:rsidR="001A7D27">
        <w:rPr>
          <w:bCs/>
          <w:sz w:val="24"/>
          <w:szCs w:val="24"/>
        </w:rPr>
        <w:t xml:space="preserve">,6 </w:t>
      </w:r>
      <w:r w:rsidRPr="00D16830">
        <w:rPr>
          <w:bCs/>
          <w:sz w:val="24"/>
          <w:szCs w:val="24"/>
        </w:rPr>
        <w:t xml:space="preserve">тыс. руб. </w:t>
      </w:r>
    </w:p>
    <w:p w:rsidR="005769CF" w:rsidRPr="005769CF" w:rsidRDefault="00D16830" w:rsidP="00D16830">
      <w:pPr>
        <w:shd w:val="clear" w:color="auto" w:fill="FFFFFF" w:themeFill="background1"/>
        <w:spacing w:after="16"/>
        <w:ind w:left="57" w:right="57" w:firstLine="709"/>
        <w:jc w:val="both"/>
        <w:rPr>
          <w:sz w:val="24"/>
          <w:szCs w:val="24"/>
        </w:rPr>
      </w:pPr>
      <w:r w:rsidRPr="00D16830">
        <w:rPr>
          <w:sz w:val="24"/>
          <w:szCs w:val="24"/>
        </w:rPr>
        <w:t>Социальная инфраструктура представлена: 1 библиотек</w:t>
      </w:r>
      <w:r w:rsidR="00CF52BA">
        <w:rPr>
          <w:sz w:val="24"/>
          <w:szCs w:val="24"/>
        </w:rPr>
        <w:t>ой</w:t>
      </w:r>
      <w:r w:rsidRPr="00D16830">
        <w:rPr>
          <w:sz w:val="24"/>
          <w:szCs w:val="24"/>
        </w:rPr>
        <w:t>, 1 сельски</w:t>
      </w:r>
      <w:r w:rsidR="00CF52BA">
        <w:rPr>
          <w:sz w:val="24"/>
          <w:szCs w:val="24"/>
        </w:rPr>
        <w:t>м</w:t>
      </w:r>
      <w:r w:rsidRPr="00D16830">
        <w:rPr>
          <w:sz w:val="24"/>
          <w:szCs w:val="24"/>
        </w:rPr>
        <w:t xml:space="preserve"> Дом</w:t>
      </w:r>
      <w:r w:rsidR="00CF52BA">
        <w:rPr>
          <w:sz w:val="24"/>
          <w:szCs w:val="24"/>
        </w:rPr>
        <w:t>ом</w:t>
      </w:r>
      <w:r w:rsidRPr="00D16830">
        <w:rPr>
          <w:sz w:val="24"/>
          <w:szCs w:val="24"/>
        </w:rPr>
        <w:t xml:space="preserve"> культуры, 2 начальны</w:t>
      </w:r>
      <w:r w:rsidR="00CF52BA">
        <w:rPr>
          <w:sz w:val="24"/>
          <w:szCs w:val="24"/>
        </w:rPr>
        <w:t>ми</w:t>
      </w:r>
      <w:r w:rsidRPr="00D16830">
        <w:rPr>
          <w:sz w:val="24"/>
          <w:szCs w:val="24"/>
        </w:rPr>
        <w:t xml:space="preserve"> школ</w:t>
      </w:r>
      <w:r w:rsidR="00CF52BA">
        <w:rPr>
          <w:sz w:val="24"/>
          <w:szCs w:val="24"/>
        </w:rPr>
        <w:t>ами</w:t>
      </w:r>
      <w:r w:rsidRPr="00D16830">
        <w:rPr>
          <w:sz w:val="24"/>
          <w:szCs w:val="24"/>
        </w:rPr>
        <w:t>, 2 фельдшерско – акушерски</w:t>
      </w:r>
      <w:r w:rsidR="00CF52BA">
        <w:rPr>
          <w:sz w:val="24"/>
          <w:szCs w:val="24"/>
        </w:rPr>
        <w:t>м</w:t>
      </w:r>
      <w:r w:rsidRPr="00D16830">
        <w:rPr>
          <w:sz w:val="24"/>
          <w:szCs w:val="24"/>
        </w:rPr>
        <w:t xml:space="preserve"> пункт</w:t>
      </w:r>
      <w:r w:rsidR="00CF52BA">
        <w:rPr>
          <w:sz w:val="24"/>
          <w:szCs w:val="24"/>
        </w:rPr>
        <w:t>ом</w:t>
      </w:r>
      <w:r w:rsidRPr="00D16830">
        <w:rPr>
          <w:sz w:val="24"/>
          <w:szCs w:val="24"/>
        </w:rPr>
        <w:t>. Местный бюджет поселения не покрывает убытки  от  эксплуатации объекта  культуры, а именно производится выплата заработной платы сотрудникам, а на проведение работ по  поддержанию его в работоспособном состоянии средств в бюджете поселения недостаточно. Сельское поселение не в полном объеме обеспечено культурными центрами, так в с. Тибельти отсутствуют клуб, библиотека. Фельдшерско – акушерскому пункту в с. Тибельти и СДК д. Быстрая требуется капитальный ремонт зданий. Остро стоит проблема по обеспеченности ФАПов, СДК специалистами.</w:t>
      </w:r>
    </w:p>
    <w:p w:rsidR="007E7E6B" w:rsidRDefault="007E7E6B" w:rsidP="00534AB8">
      <w:pPr>
        <w:autoSpaceDE w:val="0"/>
        <w:autoSpaceDN w:val="0"/>
        <w:adjustRightInd w:val="0"/>
        <w:rPr>
          <w:rFonts w:eastAsiaTheme="minorHAnsi" w:cs="Courier New"/>
          <w:b/>
          <w:sz w:val="24"/>
          <w:szCs w:val="24"/>
          <w:lang w:eastAsia="en-US"/>
        </w:rPr>
      </w:pP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Новоснежнинское сельское поселение</w:t>
      </w:r>
    </w:p>
    <w:p w:rsidR="00530F3F" w:rsidRPr="00124D70" w:rsidRDefault="00530F3F" w:rsidP="00530F3F">
      <w:pPr>
        <w:ind w:firstLine="709"/>
        <w:jc w:val="both"/>
        <w:rPr>
          <w:sz w:val="24"/>
          <w:szCs w:val="24"/>
        </w:rPr>
      </w:pPr>
      <w:r w:rsidRPr="00124D70">
        <w:rPr>
          <w:sz w:val="24"/>
          <w:szCs w:val="24"/>
        </w:rPr>
        <w:t>В Новоснежнинском муниципальном образовании зарегистрировано 66</w:t>
      </w:r>
      <w:r>
        <w:rPr>
          <w:sz w:val="24"/>
          <w:szCs w:val="24"/>
        </w:rPr>
        <w:t>4</w:t>
      </w:r>
      <w:r w:rsidRPr="00124D70">
        <w:rPr>
          <w:sz w:val="24"/>
          <w:szCs w:val="24"/>
        </w:rPr>
        <w:t xml:space="preserve"> человека, фактически проживают 618 человек. </w:t>
      </w:r>
    </w:p>
    <w:p w:rsidR="00530F3F" w:rsidRPr="00124D70" w:rsidRDefault="00530F3F" w:rsidP="00530F3F">
      <w:pPr>
        <w:ind w:firstLine="709"/>
        <w:jc w:val="both"/>
        <w:rPr>
          <w:sz w:val="24"/>
          <w:szCs w:val="24"/>
        </w:rPr>
      </w:pPr>
      <w:r w:rsidRPr="00124D70">
        <w:rPr>
          <w:sz w:val="24"/>
          <w:szCs w:val="24"/>
        </w:rPr>
        <w:t>Доходы бюджета за 2017 год составили 8821,6 тыс. руб., в том числе налоговые и неналоговые доходы 2351,4 тыс. руб. Значимыми налогами в сельском поселении являются налог на землю и налог на имущество физических лиц. Расходы бюджета составили 8551,7 тыс. руб. Профицит бюджета поселения за 2017</w:t>
      </w:r>
      <w:r w:rsidR="00903008">
        <w:rPr>
          <w:sz w:val="24"/>
          <w:szCs w:val="24"/>
        </w:rPr>
        <w:t xml:space="preserve"> </w:t>
      </w:r>
      <w:r w:rsidRPr="00124D70">
        <w:rPr>
          <w:sz w:val="24"/>
          <w:szCs w:val="24"/>
        </w:rPr>
        <w:t>г</w:t>
      </w:r>
      <w:r w:rsidR="00903008">
        <w:rPr>
          <w:sz w:val="24"/>
          <w:szCs w:val="24"/>
        </w:rPr>
        <w:t>од</w:t>
      </w:r>
      <w:r w:rsidRPr="00124D70">
        <w:rPr>
          <w:sz w:val="24"/>
          <w:szCs w:val="24"/>
        </w:rPr>
        <w:t xml:space="preserve"> составил 269,9 тыс. руб.</w:t>
      </w:r>
    </w:p>
    <w:p w:rsidR="00530F3F" w:rsidRDefault="00530F3F" w:rsidP="00530F3F">
      <w:pPr>
        <w:ind w:firstLine="709"/>
        <w:jc w:val="both"/>
        <w:rPr>
          <w:sz w:val="24"/>
          <w:szCs w:val="24"/>
        </w:rPr>
      </w:pPr>
      <w:r w:rsidRPr="00124D70">
        <w:rPr>
          <w:sz w:val="24"/>
          <w:szCs w:val="24"/>
        </w:rPr>
        <w:t>Социальная инфраструктура</w:t>
      </w:r>
      <w:r w:rsidR="00CF52BA">
        <w:rPr>
          <w:sz w:val="24"/>
          <w:szCs w:val="24"/>
        </w:rPr>
        <w:t xml:space="preserve"> представлена</w:t>
      </w:r>
      <w:r w:rsidRPr="00124D70">
        <w:rPr>
          <w:sz w:val="24"/>
          <w:szCs w:val="24"/>
        </w:rPr>
        <w:t>: 2 библиотек</w:t>
      </w:r>
      <w:r w:rsidR="00CF52BA">
        <w:rPr>
          <w:sz w:val="24"/>
          <w:szCs w:val="24"/>
        </w:rPr>
        <w:t>ами</w:t>
      </w:r>
      <w:r w:rsidRPr="00124D70">
        <w:rPr>
          <w:sz w:val="24"/>
          <w:szCs w:val="24"/>
        </w:rPr>
        <w:t>, 2 сельски</w:t>
      </w:r>
      <w:r w:rsidR="00CF52BA">
        <w:rPr>
          <w:sz w:val="24"/>
          <w:szCs w:val="24"/>
        </w:rPr>
        <w:t>ми</w:t>
      </w:r>
      <w:r w:rsidRPr="00124D70">
        <w:rPr>
          <w:sz w:val="24"/>
          <w:szCs w:val="24"/>
        </w:rPr>
        <w:t xml:space="preserve"> Дома</w:t>
      </w:r>
      <w:r w:rsidR="00CF52BA">
        <w:rPr>
          <w:sz w:val="24"/>
          <w:szCs w:val="24"/>
        </w:rPr>
        <w:t>ми</w:t>
      </w:r>
      <w:r w:rsidRPr="00124D70">
        <w:rPr>
          <w:sz w:val="24"/>
          <w:szCs w:val="24"/>
        </w:rPr>
        <w:t xml:space="preserve"> культуры, 2 фельдшерско – акушерски</w:t>
      </w:r>
      <w:r w:rsidR="00CF52BA">
        <w:rPr>
          <w:sz w:val="24"/>
          <w:szCs w:val="24"/>
        </w:rPr>
        <w:t>ми</w:t>
      </w:r>
      <w:r w:rsidRPr="00124D70">
        <w:rPr>
          <w:sz w:val="24"/>
          <w:szCs w:val="24"/>
        </w:rPr>
        <w:t xml:space="preserve"> пункта</w:t>
      </w:r>
      <w:r w:rsidR="00CF52BA">
        <w:rPr>
          <w:sz w:val="24"/>
          <w:szCs w:val="24"/>
        </w:rPr>
        <w:t>ми</w:t>
      </w:r>
      <w:r w:rsidRPr="00124D70">
        <w:rPr>
          <w:sz w:val="24"/>
          <w:szCs w:val="24"/>
        </w:rPr>
        <w:t xml:space="preserve">.  Местный бюджет поселения не покрывает убытки  от  эксплуатации объекта культуры, а именно, </w:t>
      </w:r>
      <w:r>
        <w:rPr>
          <w:sz w:val="24"/>
          <w:szCs w:val="24"/>
        </w:rPr>
        <w:t>на</w:t>
      </w:r>
      <w:r w:rsidRPr="00124D70">
        <w:rPr>
          <w:sz w:val="24"/>
          <w:szCs w:val="24"/>
        </w:rPr>
        <w:t xml:space="preserve"> выплат</w:t>
      </w:r>
      <w:r>
        <w:rPr>
          <w:sz w:val="24"/>
          <w:szCs w:val="24"/>
        </w:rPr>
        <w:t>у</w:t>
      </w:r>
      <w:r w:rsidRPr="00124D70">
        <w:rPr>
          <w:sz w:val="24"/>
          <w:szCs w:val="24"/>
        </w:rPr>
        <w:t xml:space="preserve"> заработной платы сотрудникам,  проведение работ по поддержанию  его  в  работоспособном состоянии. С</w:t>
      </w:r>
      <w:r>
        <w:rPr>
          <w:sz w:val="24"/>
          <w:szCs w:val="24"/>
        </w:rPr>
        <w:t>ельским домам культуры</w:t>
      </w:r>
      <w:r w:rsidRPr="00124D70">
        <w:rPr>
          <w:sz w:val="24"/>
          <w:szCs w:val="24"/>
        </w:rPr>
        <w:t xml:space="preserve"> п. Мурино и п.Новоснежная требуется капитальный ремонт зданий. Остро стоит проблема по обеспеченности ФАПов</w:t>
      </w:r>
      <w:r w:rsidR="00CF52BA">
        <w:rPr>
          <w:sz w:val="24"/>
          <w:szCs w:val="24"/>
        </w:rPr>
        <w:t xml:space="preserve"> и</w:t>
      </w:r>
      <w:r w:rsidRPr="00124D70">
        <w:rPr>
          <w:sz w:val="24"/>
          <w:szCs w:val="24"/>
        </w:rPr>
        <w:t xml:space="preserve"> СДК специалистами.</w:t>
      </w:r>
    </w:p>
    <w:p w:rsidR="00CF52BA" w:rsidRDefault="00CF52BA" w:rsidP="00CF52BA">
      <w:pPr>
        <w:spacing w:line="260" w:lineRule="exact"/>
        <w:ind w:firstLine="709"/>
        <w:jc w:val="both"/>
        <w:rPr>
          <w:sz w:val="24"/>
          <w:szCs w:val="24"/>
          <w:lang w:eastAsia="en-US"/>
        </w:rPr>
      </w:pPr>
      <w:r>
        <w:rPr>
          <w:sz w:val="24"/>
          <w:szCs w:val="24"/>
          <w:lang w:eastAsia="en-US"/>
        </w:rPr>
        <w:t xml:space="preserve">На территории поселения также зарегистрировано 12 субъектов малого и среднего предпринимательства, что оставляет 1,1% от всех субъектов Слюдянского района. </w:t>
      </w:r>
    </w:p>
    <w:p w:rsidR="00530F3F" w:rsidRPr="00124D70" w:rsidRDefault="00530F3F" w:rsidP="00530F3F">
      <w:pPr>
        <w:ind w:firstLine="709"/>
        <w:jc w:val="both"/>
        <w:rPr>
          <w:sz w:val="24"/>
          <w:szCs w:val="24"/>
        </w:rPr>
      </w:pPr>
      <w:r w:rsidRPr="00124D70">
        <w:rPr>
          <w:sz w:val="24"/>
          <w:szCs w:val="24"/>
        </w:rPr>
        <w:t>На территории фактически осуществляют деятельность 6 индивидуальных предпринимателей и 3 юридических лица, работает 1 автозаправочная станция, 2 торговые точки представлены розничными смешанными магазинами, 3 коллективных средств</w:t>
      </w:r>
      <w:r>
        <w:rPr>
          <w:sz w:val="24"/>
          <w:szCs w:val="24"/>
        </w:rPr>
        <w:t>а</w:t>
      </w:r>
      <w:r w:rsidRPr="00124D70">
        <w:rPr>
          <w:sz w:val="24"/>
          <w:szCs w:val="24"/>
        </w:rPr>
        <w:t xml:space="preserve"> размещения вместимостью 350 мест.</w:t>
      </w:r>
    </w:p>
    <w:p w:rsidR="00530F3F" w:rsidRDefault="00530F3F" w:rsidP="00530F3F">
      <w:pPr>
        <w:ind w:firstLine="709"/>
        <w:jc w:val="both"/>
        <w:rPr>
          <w:sz w:val="24"/>
          <w:szCs w:val="24"/>
        </w:rPr>
      </w:pPr>
      <w:r w:rsidRPr="00124D70">
        <w:rPr>
          <w:sz w:val="24"/>
          <w:szCs w:val="24"/>
        </w:rPr>
        <w:t>Жители сельского поселения занимаются личным подсобным хозяйством для обеспечения собственных потребностей в сельскохозяйственной продукции, излишки сельскохозяйственного производства реализуются в незначительных количествах в близлежащих городских населенных пунктах. Так же сельское население с июня по ноябрь занимается заготовкой кедрового ореха и ягод для личных нужд и на продажу. Кедровый орех и лесная ягода продается по месту жительства проезжающим по трассе Р-258 или сдается перекупщикам.</w:t>
      </w:r>
    </w:p>
    <w:p w:rsidR="00CF52BA" w:rsidRPr="00124D70" w:rsidRDefault="00CF52BA" w:rsidP="00530F3F">
      <w:pPr>
        <w:ind w:firstLine="709"/>
        <w:jc w:val="both"/>
        <w:rPr>
          <w:sz w:val="24"/>
          <w:szCs w:val="24"/>
        </w:rPr>
      </w:pPr>
      <w:r>
        <w:rPr>
          <w:sz w:val="24"/>
          <w:szCs w:val="24"/>
        </w:rPr>
        <w:t>Территория Новоснежнинского МО является привлекательной для туристов, в связи с чем часть населения задействована в данной сфере.</w:t>
      </w:r>
    </w:p>
    <w:p w:rsidR="00503EF2" w:rsidRDefault="00503EF2" w:rsidP="00534AB8">
      <w:pPr>
        <w:autoSpaceDE w:val="0"/>
        <w:autoSpaceDN w:val="0"/>
        <w:adjustRightInd w:val="0"/>
        <w:rPr>
          <w:rFonts w:eastAsiaTheme="minorHAnsi" w:cs="Courier New"/>
          <w:b/>
          <w:sz w:val="24"/>
          <w:szCs w:val="24"/>
          <w:lang w:eastAsia="en-US"/>
        </w:rPr>
      </w:pP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Портбайкальское сельское поселение</w:t>
      </w:r>
    </w:p>
    <w:p w:rsidR="00985BDE" w:rsidRDefault="00985BDE" w:rsidP="00FD536E">
      <w:pPr>
        <w:ind w:left="6" w:right="57" w:firstLine="702"/>
        <w:contextualSpacing/>
        <w:jc w:val="both"/>
        <w:rPr>
          <w:sz w:val="24"/>
          <w:szCs w:val="24"/>
        </w:rPr>
      </w:pPr>
      <w:r w:rsidRPr="00FD536E">
        <w:rPr>
          <w:sz w:val="24"/>
          <w:szCs w:val="24"/>
        </w:rPr>
        <w:lastRenderedPageBreak/>
        <w:t>Согласно статистических данных, численность населения Портбайкальского  муниципального образования на 01.01.201</w:t>
      </w:r>
      <w:r w:rsidR="00652FDC">
        <w:rPr>
          <w:sz w:val="24"/>
          <w:szCs w:val="24"/>
        </w:rPr>
        <w:t xml:space="preserve">8 </w:t>
      </w:r>
      <w:r w:rsidRPr="00FD536E">
        <w:rPr>
          <w:sz w:val="24"/>
          <w:szCs w:val="24"/>
        </w:rPr>
        <w:t>г</w:t>
      </w:r>
      <w:r w:rsidR="00652FDC">
        <w:rPr>
          <w:sz w:val="24"/>
          <w:szCs w:val="24"/>
        </w:rPr>
        <w:t xml:space="preserve">ода составила 397 </w:t>
      </w:r>
      <w:r w:rsidRPr="00FD536E">
        <w:rPr>
          <w:sz w:val="24"/>
          <w:szCs w:val="24"/>
        </w:rPr>
        <w:t>человек.</w:t>
      </w:r>
    </w:p>
    <w:p w:rsidR="00652FDC" w:rsidRPr="00652FDC" w:rsidRDefault="00652FDC" w:rsidP="00FD536E">
      <w:pPr>
        <w:ind w:left="6" w:right="57" w:firstLine="702"/>
        <w:contextualSpacing/>
        <w:jc w:val="both"/>
        <w:rPr>
          <w:sz w:val="24"/>
          <w:szCs w:val="24"/>
        </w:rPr>
      </w:pPr>
      <w:r w:rsidRPr="00652FDC">
        <w:rPr>
          <w:sz w:val="24"/>
          <w:szCs w:val="24"/>
        </w:rPr>
        <w:t xml:space="preserve">Доля трудоспособного населения </w:t>
      </w:r>
      <w:r>
        <w:rPr>
          <w:sz w:val="24"/>
          <w:szCs w:val="24"/>
        </w:rPr>
        <w:t xml:space="preserve">составляет </w:t>
      </w:r>
      <w:r w:rsidRPr="00652FDC">
        <w:rPr>
          <w:sz w:val="24"/>
          <w:szCs w:val="24"/>
        </w:rPr>
        <w:t>62,06 %, официально зарегистрированн</w:t>
      </w:r>
      <w:r>
        <w:rPr>
          <w:sz w:val="24"/>
          <w:szCs w:val="24"/>
        </w:rPr>
        <w:t>ых</w:t>
      </w:r>
      <w:r w:rsidRPr="00652FDC">
        <w:rPr>
          <w:sz w:val="24"/>
          <w:szCs w:val="24"/>
        </w:rPr>
        <w:t xml:space="preserve"> безработ</w:t>
      </w:r>
      <w:r>
        <w:rPr>
          <w:sz w:val="24"/>
          <w:szCs w:val="24"/>
        </w:rPr>
        <w:t>ных</w:t>
      </w:r>
      <w:r w:rsidRPr="00652FDC">
        <w:rPr>
          <w:sz w:val="24"/>
          <w:szCs w:val="24"/>
        </w:rPr>
        <w:t xml:space="preserve"> граждан не</w:t>
      </w:r>
      <w:r>
        <w:rPr>
          <w:sz w:val="24"/>
          <w:szCs w:val="24"/>
        </w:rPr>
        <w:t xml:space="preserve"> имеется</w:t>
      </w:r>
      <w:r w:rsidRPr="00652FDC">
        <w:rPr>
          <w:sz w:val="24"/>
          <w:szCs w:val="24"/>
        </w:rPr>
        <w:t xml:space="preserve">, фактически не работает </w:t>
      </w:r>
      <w:r w:rsidR="00CF52BA">
        <w:rPr>
          <w:sz w:val="24"/>
          <w:szCs w:val="24"/>
        </w:rPr>
        <w:t>порядка 30,9%</w:t>
      </w:r>
      <w:r w:rsidRPr="00652FDC">
        <w:rPr>
          <w:sz w:val="24"/>
          <w:szCs w:val="24"/>
        </w:rPr>
        <w:t xml:space="preserve">. </w:t>
      </w:r>
    </w:p>
    <w:p w:rsidR="00FD536E" w:rsidRDefault="00FD536E" w:rsidP="00FD536E">
      <w:pPr>
        <w:ind w:firstLine="708"/>
        <w:jc w:val="both"/>
        <w:rPr>
          <w:rFonts w:eastAsia="Calibri"/>
          <w:sz w:val="24"/>
          <w:szCs w:val="24"/>
          <w:lang w:eastAsia="en-US"/>
        </w:rPr>
      </w:pPr>
      <w:r>
        <w:rPr>
          <w:rFonts w:eastAsia="Calibri"/>
          <w:sz w:val="24"/>
          <w:szCs w:val="24"/>
          <w:lang w:eastAsia="en-US"/>
        </w:rPr>
        <w:t xml:space="preserve">Социальная сфера представлена следующими объектами: </w:t>
      </w:r>
    </w:p>
    <w:p w:rsidR="00985BDE" w:rsidRPr="00985BDE" w:rsidRDefault="00FD536E" w:rsidP="00FD536E">
      <w:pPr>
        <w:ind w:firstLine="708"/>
        <w:jc w:val="both"/>
        <w:rPr>
          <w:rFonts w:eastAsia="Calibri"/>
          <w:sz w:val="24"/>
          <w:szCs w:val="24"/>
          <w:lang w:eastAsia="en-US"/>
        </w:rPr>
      </w:pPr>
      <w:r>
        <w:rPr>
          <w:rFonts w:eastAsia="Calibri"/>
          <w:sz w:val="24"/>
          <w:szCs w:val="24"/>
          <w:lang w:eastAsia="en-US"/>
        </w:rPr>
        <w:t>- о</w:t>
      </w:r>
      <w:r w:rsidR="00985BDE" w:rsidRPr="00985BDE">
        <w:rPr>
          <w:rFonts w:eastAsia="Calibri"/>
          <w:sz w:val="24"/>
          <w:szCs w:val="24"/>
          <w:lang w:eastAsia="en-US"/>
        </w:rPr>
        <w:t>сновная общеобразовательная школа № 9 на 70 мест</w:t>
      </w:r>
      <w:r>
        <w:rPr>
          <w:rFonts w:eastAsia="Calibri"/>
          <w:sz w:val="24"/>
          <w:szCs w:val="24"/>
          <w:lang w:eastAsia="en-US"/>
        </w:rPr>
        <w:t>;</w:t>
      </w:r>
      <w:r w:rsidR="00985BDE" w:rsidRPr="00985BDE">
        <w:rPr>
          <w:rFonts w:eastAsia="Calibri"/>
          <w:sz w:val="24"/>
          <w:szCs w:val="24"/>
          <w:lang w:eastAsia="en-US"/>
        </w:rPr>
        <w:t xml:space="preserve"> </w:t>
      </w:r>
    </w:p>
    <w:p w:rsidR="00985BDE" w:rsidRPr="00985BDE" w:rsidRDefault="00FD536E" w:rsidP="00FD536E">
      <w:pPr>
        <w:ind w:firstLine="708"/>
        <w:jc w:val="both"/>
        <w:rPr>
          <w:rFonts w:eastAsia="Calibri"/>
          <w:sz w:val="24"/>
          <w:szCs w:val="24"/>
          <w:lang w:eastAsia="en-US"/>
        </w:rPr>
      </w:pPr>
      <w:r>
        <w:rPr>
          <w:rFonts w:eastAsia="Calibri"/>
          <w:sz w:val="24"/>
          <w:szCs w:val="24"/>
          <w:lang w:eastAsia="en-US"/>
        </w:rPr>
        <w:t>-</w:t>
      </w:r>
      <w:r w:rsidR="00985BDE" w:rsidRPr="00985BDE">
        <w:rPr>
          <w:rFonts w:eastAsia="Calibri"/>
          <w:sz w:val="24"/>
          <w:szCs w:val="24"/>
          <w:lang w:eastAsia="en-US"/>
        </w:rPr>
        <w:t xml:space="preserve"> детски</w:t>
      </w:r>
      <w:r>
        <w:rPr>
          <w:rFonts w:eastAsia="Calibri"/>
          <w:sz w:val="24"/>
          <w:szCs w:val="24"/>
          <w:lang w:eastAsia="en-US"/>
        </w:rPr>
        <w:t>й сад</w:t>
      </w:r>
      <w:r w:rsidR="00985BDE" w:rsidRPr="00985BDE">
        <w:rPr>
          <w:rFonts w:eastAsia="Calibri"/>
          <w:sz w:val="24"/>
          <w:szCs w:val="24"/>
          <w:lang w:eastAsia="en-US"/>
        </w:rPr>
        <w:t xml:space="preserve">  с вместимостью 55 человек и фактической загрузкой 27 человек</w:t>
      </w:r>
      <w:r>
        <w:rPr>
          <w:rFonts w:eastAsia="Calibri"/>
          <w:sz w:val="24"/>
          <w:szCs w:val="24"/>
          <w:lang w:eastAsia="en-US"/>
        </w:rPr>
        <w:t>;</w:t>
      </w:r>
      <w:r w:rsidR="00985BDE" w:rsidRPr="00985BDE">
        <w:rPr>
          <w:rFonts w:eastAsia="Calibri"/>
          <w:sz w:val="24"/>
          <w:szCs w:val="24"/>
          <w:lang w:eastAsia="en-US"/>
        </w:rPr>
        <w:t xml:space="preserve"> </w:t>
      </w:r>
    </w:p>
    <w:p w:rsidR="00985BDE" w:rsidRPr="00FD536E" w:rsidRDefault="00FD536E" w:rsidP="00FD536E">
      <w:pPr>
        <w:ind w:firstLine="709"/>
      </w:pPr>
      <w:r>
        <w:rPr>
          <w:rFonts w:eastAsia="Calibri"/>
          <w:sz w:val="24"/>
          <w:szCs w:val="24"/>
          <w:lang w:eastAsia="en-US"/>
        </w:rPr>
        <w:t>-</w:t>
      </w:r>
      <w:r w:rsidR="00985BDE" w:rsidRPr="00FD536E">
        <w:rPr>
          <w:rFonts w:eastAsia="Calibri"/>
          <w:sz w:val="24"/>
          <w:szCs w:val="24"/>
          <w:lang w:eastAsia="en-US"/>
        </w:rPr>
        <w:t xml:space="preserve">  фельдшерско</w:t>
      </w:r>
      <w:r>
        <w:rPr>
          <w:rFonts w:eastAsia="Calibri"/>
          <w:sz w:val="24"/>
          <w:szCs w:val="24"/>
          <w:lang w:eastAsia="en-US"/>
        </w:rPr>
        <w:t>-акушерский пункт;</w:t>
      </w:r>
    </w:p>
    <w:p w:rsidR="00985BDE" w:rsidRDefault="00FD536E" w:rsidP="00FD536E">
      <w:pPr>
        <w:ind w:firstLine="709"/>
        <w:jc w:val="both"/>
        <w:rPr>
          <w:rFonts w:eastAsia="Calibri"/>
          <w:sz w:val="24"/>
          <w:szCs w:val="24"/>
          <w:lang w:eastAsia="en-US"/>
        </w:rPr>
      </w:pPr>
      <w:r>
        <w:rPr>
          <w:rFonts w:eastAsia="Calibri"/>
          <w:sz w:val="24"/>
          <w:szCs w:val="24"/>
          <w:lang w:eastAsia="en-US"/>
        </w:rPr>
        <w:t xml:space="preserve">- </w:t>
      </w:r>
      <w:r w:rsidR="00985BDE" w:rsidRPr="00FD536E">
        <w:rPr>
          <w:rFonts w:eastAsia="Calibri"/>
          <w:sz w:val="24"/>
          <w:szCs w:val="24"/>
          <w:lang w:eastAsia="en-US"/>
        </w:rPr>
        <w:t>МКУК «СДК п. Байкал»</w:t>
      </w:r>
      <w:r>
        <w:rPr>
          <w:rFonts w:eastAsia="Calibri"/>
          <w:sz w:val="24"/>
          <w:szCs w:val="24"/>
          <w:lang w:eastAsia="en-US"/>
        </w:rPr>
        <w:t>.</w:t>
      </w:r>
    </w:p>
    <w:p w:rsidR="00CF52BA" w:rsidRDefault="00CF52BA" w:rsidP="00CF52BA">
      <w:pPr>
        <w:spacing w:line="260" w:lineRule="exact"/>
        <w:ind w:firstLine="709"/>
        <w:jc w:val="both"/>
        <w:rPr>
          <w:sz w:val="24"/>
          <w:szCs w:val="24"/>
          <w:lang w:eastAsia="en-US"/>
        </w:rPr>
      </w:pPr>
      <w:r>
        <w:rPr>
          <w:sz w:val="24"/>
          <w:szCs w:val="24"/>
          <w:lang w:eastAsia="en-US"/>
        </w:rPr>
        <w:t xml:space="preserve">На территории поселения зарегистрировано 12 субъектов малого и среднего предпринимательства, что оставляет 1,1% от всех субъектов Слюдянского района. </w:t>
      </w:r>
    </w:p>
    <w:p w:rsidR="00FD536E" w:rsidRDefault="00FD536E" w:rsidP="003F7FF8">
      <w:pPr>
        <w:shd w:val="clear" w:color="auto" w:fill="FFFFFF" w:themeFill="background1"/>
        <w:ind w:firstLine="708"/>
        <w:jc w:val="both"/>
        <w:rPr>
          <w:sz w:val="24"/>
          <w:szCs w:val="24"/>
        </w:rPr>
      </w:pPr>
      <w:r w:rsidRPr="00FD536E">
        <w:rPr>
          <w:sz w:val="24"/>
          <w:szCs w:val="24"/>
        </w:rPr>
        <w:t>Доходы бюджета за 201</w:t>
      </w:r>
      <w:r w:rsidR="003F7FF8">
        <w:rPr>
          <w:sz w:val="24"/>
          <w:szCs w:val="24"/>
        </w:rPr>
        <w:t>7</w:t>
      </w:r>
      <w:r w:rsidRPr="00FD536E">
        <w:rPr>
          <w:sz w:val="24"/>
          <w:szCs w:val="24"/>
        </w:rPr>
        <w:t xml:space="preserve"> год составили </w:t>
      </w:r>
      <w:r w:rsidR="003F7FF8" w:rsidRPr="003F7FF8">
        <w:rPr>
          <w:color w:val="000000"/>
          <w:sz w:val="24"/>
          <w:szCs w:val="24"/>
        </w:rPr>
        <w:t>3</w:t>
      </w:r>
      <w:r w:rsidR="003F7FF8">
        <w:rPr>
          <w:color w:val="000000"/>
          <w:sz w:val="24"/>
          <w:szCs w:val="24"/>
        </w:rPr>
        <w:t xml:space="preserve"> </w:t>
      </w:r>
      <w:r w:rsidR="003F7FF8" w:rsidRPr="003F7FF8">
        <w:rPr>
          <w:color w:val="000000"/>
          <w:sz w:val="24"/>
          <w:szCs w:val="24"/>
        </w:rPr>
        <w:t>343</w:t>
      </w:r>
      <w:r w:rsidR="003F7FF8">
        <w:rPr>
          <w:color w:val="000000"/>
          <w:sz w:val="24"/>
          <w:szCs w:val="24"/>
        </w:rPr>
        <w:t>,</w:t>
      </w:r>
      <w:r w:rsidR="003F7FF8" w:rsidRPr="003F7FF8">
        <w:rPr>
          <w:color w:val="000000"/>
          <w:sz w:val="24"/>
          <w:szCs w:val="24"/>
        </w:rPr>
        <w:t>9</w:t>
      </w:r>
      <w:r w:rsidR="003F7FF8">
        <w:rPr>
          <w:color w:val="000000"/>
          <w:sz w:val="24"/>
          <w:szCs w:val="24"/>
        </w:rPr>
        <w:t xml:space="preserve"> </w:t>
      </w:r>
      <w:r w:rsidRPr="00FD536E">
        <w:rPr>
          <w:sz w:val="24"/>
          <w:szCs w:val="24"/>
        </w:rPr>
        <w:t xml:space="preserve">тыс. руб., в том числе налоговые и неналоговые доходы </w:t>
      </w:r>
      <w:r w:rsidR="003F7FF8" w:rsidRPr="003F7FF8">
        <w:rPr>
          <w:sz w:val="24"/>
          <w:szCs w:val="24"/>
        </w:rPr>
        <w:t>1</w:t>
      </w:r>
      <w:r w:rsidR="003F7FF8">
        <w:rPr>
          <w:sz w:val="24"/>
          <w:szCs w:val="24"/>
        </w:rPr>
        <w:t xml:space="preserve"> </w:t>
      </w:r>
      <w:r w:rsidR="003F7FF8" w:rsidRPr="003F7FF8">
        <w:rPr>
          <w:sz w:val="24"/>
          <w:szCs w:val="24"/>
        </w:rPr>
        <w:t>229</w:t>
      </w:r>
      <w:r w:rsidR="003F7FF8">
        <w:rPr>
          <w:sz w:val="24"/>
          <w:szCs w:val="24"/>
        </w:rPr>
        <w:t>,</w:t>
      </w:r>
      <w:r w:rsidR="003F7FF8" w:rsidRPr="003F7FF8">
        <w:rPr>
          <w:sz w:val="24"/>
          <w:szCs w:val="24"/>
        </w:rPr>
        <w:t>3</w:t>
      </w:r>
      <w:r w:rsidRPr="00FD536E">
        <w:rPr>
          <w:sz w:val="24"/>
          <w:szCs w:val="24"/>
        </w:rPr>
        <w:t xml:space="preserve"> тыс. руб. Расходы бюджета составили </w:t>
      </w:r>
      <w:r w:rsidR="003F7FF8" w:rsidRPr="003F7FF8">
        <w:rPr>
          <w:color w:val="000000"/>
          <w:sz w:val="24"/>
          <w:szCs w:val="24"/>
        </w:rPr>
        <w:t>7</w:t>
      </w:r>
      <w:r w:rsidR="003F7FF8">
        <w:rPr>
          <w:color w:val="000000"/>
          <w:sz w:val="24"/>
          <w:szCs w:val="24"/>
        </w:rPr>
        <w:t xml:space="preserve"> </w:t>
      </w:r>
      <w:r w:rsidR="003F7FF8" w:rsidRPr="003F7FF8">
        <w:rPr>
          <w:color w:val="000000"/>
          <w:sz w:val="24"/>
          <w:szCs w:val="24"/>
        </w:rPr>
        <w:t>398</w:t>
      </w:r>
      <w:r w:rsidR="003F7FF8">
        <w:rPr>
          <w:color w:val="000000"/>
          <w:sz w:val="24"/>
          <w:szCs w:val="24"/>
        </w:rPr>
        <w:t>,</w:t>
      </w:r>
      <w:r w:rsidR="003F7FF8" w:rsidRPr="003F7FF8">
        <w:rPr>
          <w:color w:val="000000"/>
          <w:sz w:val="24"/>
          <w:szCs w:val="24"/>
        </w:rPr>
        <w:t>3</w:t>
      </w:r>
      <w:r w:rsidRPr="00FD536E">
        <w:rPr>
          <w:sz w:val="24"/>
          <w:szCs w:val="24"/>
        </w:rPr>
        <w:t xml:space="preserve"> тыс. руб. Дефицит – </w:t>
      </w:r>
      <w:r w:rsidR="003F7FF8" w:rsidRPr="003F7FF8">
        <w:rPr>
          <w:sz w:val="24"/>
          <w:szCs w:val="24"/>
        </w:rPr>
        <w:t>4</w:t>
      </w:r>
      <w:r w:rsidR="003F7FF8">
        <w:rPr>
          <w:sz w:val="24"/>
          <w:szCs w:val="24"/>
        </w:rPr>
        <w:t> </w:t>
      </w:r>
      <w:r w:rsidR="003F7FF8" w:rsidRPr="003F7FF8">
        <w:rPr>
          <w:sz w:val="24"/>
          <w:szCs w:val="24"/>
        </w:rPr>
        <w:t>054</w:t>
      </w:r>
      <w:r w:rsidR="003F7FF8">
        <w:rPr>
          <w:sz w:val="24"/>
          <w:szCs w:val="24"/>
        </w:rPr>
        <w:t>,</w:t>
      </w:r>
      <w:r w:rsidR="003F7FF8" w:rsidRPr="003F7FF8">
        <w:rPr>
          <w:sz w:val="24"/>
          <w:szCs w:val="24"/>
        </w:rPr>
        <w:t>4</w:t>
      </w:r>
      <w:r w:rsidR="003F7FF8">
        <w:rPr>
          <w:sz w:val="24"/>
          <w:szCs w:val="24"/>
        </w:rPr>
        <w:t xml:space="preserve"> </w:t>
      </w:r>
      <w:r w:rsidRPr="00FD536E">
        <w:rPr>
          <w:sz w:val="24"/>
          <w:szCs w:val="24"/>
        </w:rPr>
        <w:t>тыс. руб.</w:t>
      </w:r>
      <w:r w:rsidR="007C6481">
        <w:rPr>
          <w:sz w:val="24"/>
          <w:szCs w:val="24"/>
        </w:rPr>
        <w:t xml:space="preserve"> </w:t>
      </w:r>
    </w:p>
    <w:p w:rsidR="007C6481" w:rsidRDefault="007C6481" w:rsidP="00FD536E">
      <w:pPr>
        <w:ind w:firstLine="708"/>
        <w:jc w:val="both"/>
        <w:rPr>
          <w:sz w:val="24"/>
          <w:szCs w:val="24"/>
        </w:rPr>
      </w:pPr>
      <w:r>
        <w:rPr>
          <w:sz w:val="24"/>
          <w:szCs w:val="24"/>
        </w:rPr>
        <w:t>На территории осуществляет деятельность ОАО «В</w:t>
      </w:r>
      <w:r w:rsidR="003F7FF8">
        <w:rPr>
          <w:sz w:val="24"/>
          <w:szCs w:val="24"/>
        </w:rPr>
        <w:t>осточно-Сибирское речное пароходство</w:t>
      </w:r>
      <w:r>
        <w:rPr>
          <w:sz w:val="24"/>
          <w:szCs w:val="24"/>
        </w:rPr>
        <w:t>» и завод по розливу воды ООО «Торговый дом «Легенда Байкала»</w:t>
      </w:r>
      <w:r w:rsidR="00FA3EC1">
        <w:rPr>
          <w:sz w:val="24"/>
          <w:szCs w:val="24"/>
        </w:rPr>
        <w:t>, име</w:t>
      </w:r>
      <w:r w:rsidR="00B90B7F">
        <w:rPr>
          <w:sz w:val="24"/>
          <w:szCs w:val="24"/>
        </w:rPr>
        <w:t>е</w:t>
      </w:r>
      <w:r w:rsidR="00FA3EC1">
        <w:rPr>
          <w:sz w:val="24"/>
          <w:szCs w:val="24"/>
        </w:rPr>
        <w:t xml:space="preserve">тся </w:t>
      </w:r>
      <w:r w:rsidR="00FA3EC1" w:rsidRPr="00B90B7F">
        <w:rPr>
          <w:sz w:val="24"/>
          <w:szCs w:val="24"/>
          <w:shd w:val="clear" w:color="auto" w:fill="FFFFFF" w:themeFill="background1"/>
        </w:rPr>
        <w:t>коллективн</w:t>
      </w:r>
      <w:r w:rsidR="00B90B7F" w:rsidRPr="00B90B7F">
        <w:rPr>
          <w:sz w:val="24"/>
          <w:szCs w:val="24"/>
          <w:shd w:val="clear" w:color="auto" w:fill="FFFFFF" w:themeFill="background1"/>
        </w:rPr>
        <w:t>ое</w:t>
      </w:r>
      <w:r w:rsidR="00FA3EC1" w:rsidRPr="00B90B7F">
        <w:rPr>
          <w:sz w:val="24"/>
          <w:szCs w:val="24"/>
          <w:shd w:val="clear" w:color="auto" w:fill="FFFFFF" w:themeFill="background1"/>
        </w:rPr>
        <w:t xml:space="preserve"> средств</w:t>
      </w:r>
      <w:r w:rsidR="00B90B7F" w:rsidRPr="00B90B7F">
        <w:rPr>
          <w:sz w:val="24"/>
          <w:szCs w:val="24"/>
          <w:shd w:val="clear" w:color="auto" w:fill="FFFFFF" w:themeFill="background1"/>
        </w:rPr>
        <w:t>о</w:t>
      </w:r>
      <w:r w:rsidR="00FA3EC1">
        <w:rPr>
          <w:sz w:val="24"/>
          <w:szCs w:val="24"/>
        </w:rPr>
        <w:t xml:space="preserve"> размещения на </w:t>
      </w:r>
      <w:r w:rsidR="00B90B7F">
        <w:rPr>
          <w:sz w:val="24"/>
          <w:szCs w:val="24"/>
        </w:rPr>
        <w:t>3</w:t>
      </w:r>
      <w:r w:rsidR="00FA3EC1">
        <w:rPr>
          <w:sz w:val="24"/>
          <w:szCs w:val="24"/>
        </w:rPr>
        <w:t>7 мест.</w:t>
      </w:r>
    </w:p>
    <w:p w:rsidR="00CF52BA" w:rsidRPr="00FD536E" w:rsidRDefault="00CF52BA" w:rsidP="00FD536E">
      <w:pPr>
        <w:ind w:firstLine="708"/>
        <w:jc w:val="both"/>
        <w:rPr>
          <w:color w:val="000000"/>
          <w:sz w:val="24"/>
          <w:szCs w:val="24"/>
        </w:rPr>
      </w:pPr>
      <w:r>
        <w:rPr>
          <w:sz w:val="24"/>
          <w:szCs w:val="24"/>
        </w:rPr>
        <w:t xml:space="preserve">Также поселение является конечной точкой туристического маршрута по Кругобайкальской железной дороги </w:t>
      </w:r>
      <w:r w:rsidR="00336D0D">
        <w:rPr>
          <w:sz w:val="24"/>
          <w:szCs w:val="24"/>
        </w:rPr>
        <w:t>– памятника инженерного искусства, по которой ежегодно курсируют туристические поезда с более 40 000 туристами.</w:t>
      </w:r>
    </w:p>
    <w:p w:rsidR="00985BDE" w:rsidRDefault="00985BDE" w:rsidP="00534AB8">
      <w:pPr>
        <w:autoSpaceDE w:val="0"/>
        <w:autoSpaceDN w:val="0"/>
        <w:adjustRightInd w:val="0"/>
        <w:rPr>
          <w:rFonts w:eastAsiaTheme="minorHAnsi" w:cs="Courier New"/>
          <w:b/>
          <w:sz w:val="24"/>
          <w:szCs w:val="24"/>
          <w:lang w:eastAsia="en-US"/>
        </w:rPr>
      </w:pPr>
    </w:p>
    <w:p w:rsidR="00503968" w:rsidRPr="00534AB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 xml:space="preserve">Маритуйское сельское поселение </w:t>
      </w:r>
    </w:p>
    <w:p w:rsidR="0068224B" w:rsidRPr="00614B29" w:rsidRDefault="00A74819" w:rsidP="0068224B">
      <w:pPr>
        <w:ind w:firstLine="709"/>
        <w:jc w:val="both"/>
        <w:rPr>
          <w:rFonts w:eastAsia="Calibri"/>
          <w:sz w:val="24"/>
          <w:szCs w:val="24"/>
          <w:lang w:eastAsia="en-US"/>
        </w:rPr>
      </w:pPr>
      <w:r>
        <w:rPr>
          <w:color w:val="000000"/>
          <w:sz w:val="24"/>
          <w:szCs w:val="24"/>
        </w:rPr>
        <w:t>Ч</w:t>
      </w:r>
      <w:r w:rsidR="0068224B" w:rsidRPr="00FF6B0A">
        <w:rPr>
          <w:color w:val="000000"/>
          <w:sz w:val="24"/>
          <w:szCs w:val="24"/>
        </w:rPr>
        <w:t>исленность населения Маритуйского муниципального образования</w:t>
      </w:r>
      <w:r w:rsidRPr="00A74819">
        <w:rPr>
          <w:sz w:val="24"/>
          <w:szCs w:val="24"/>
        </w:rPr>
        <w:t xml:space="preserve"> </w:t>
      </w:r>
      <w:r>
        <w:rPr>
          <w:sz w:val="24"/>
          <w:szCs w:val="24"/>
        </w:rPr>
        <w:t>с</w:t>
      </w:r>
      <w:r w:rsidRPr="00FD536E">
        <w:rPr>
          <w:sz w:val="24"/>
          <w:szCs w:val="24"/>
        </w:rPr>
        <w:t>огласно статистически</w:t>
      </w:r>
      <w:r w:rsidR="00CF52BA">
        <w:rPr>
          <w:sz w:val="24"/>
          <w:szCs w:val="24"/>
        </w:rPr>
        <w:t>м</w:t>
      </w:r>
      <w:r w:rsidRPr="00FD536E">
        <w:rPr>
          <w:sz w:val="24"/>
          <w:szCs w:val="24"/>
        </w:rPr>
        <w:t xml:space="preserve"> данны</w:t>
      </w:r>
      <w:r w:rsidR="00CF52BA">
        <w:rPr>
          <w:sz w:val="24"/>
          <w:szCs w:val="24"/>
        </w:rPr>
        <w:t>м</w:t>
      </w:r>
      <w:r w:rsidR="0068224B" w:rsidRPr="00FF6B0A">
        <w:rPr>
          <w:color w:val="000000"/>
          <w:sz w:val="24"/>
          <w:szCs w:val="24"/>
        </w:rPr>
        <w:t xml:space="preserve"> </w:t>
      </w:r>
      <w:r>
        <w:rPr>
          <w:color w:val="000000"/>
          <w:sz w:val="24"/>
          <w:szCs w:val="24"/>
        </w:rPr>
        <w:t xml:space="preserve">на 01.01.2018 </w:t>
      </w:r>
      <w:r w:rsidR="0068224B" w:rsidRPr="00FF6B0A">
        <w:rPr>
          <w:color w:val="000000"/>
          <w:sz w:val="24"/>
          <w:szCs w:val="24"/>
        </w:rPr>
        <w:t xml:space="preserve">составляет </w:t>
      </w:r>
      <w:r>
        <w:rPr>
          <w:color w:val="000000"/>
          <w:sz w:val="24"/>
          <w:szCs w:val="24"/>
        </w:rPr>
        <w:t>67</w:t>
      </w:r>
      <w:r w:rsidR="0068224B" w:rsidRPr="00FF6B0A">
        <w:rPr>
          <w:color w:val="000000"/>
          <w:sz w:val="24"/>
          <w:szCs w:val="24"/>
        </w:rPr>
        <w:t xml:space="preserve"> человек</w:t>
      </w:r>
      <w:r w:rsidR="0068224B">
        <w:rPr>
          <w:color w:val="000000"/>
          <w:sz w:val="24"/>
          <w:szCs w:val="24"/>
        </w:rPr>
        <w:t xml:space="preserve">.   </w:t>
      </w:r>
      <w:r w:rsidR="00B633B3">
        <w:rPr>
          <w:color w:val="000000"/>
          <w:sz w:val="24"/>
          <w:szCs w:val="24"/>
        </w:rPr>
        <w:t xml:space="preserve"> </w:t>
      </w:r>
      <w:r w:rsidR="0068224B" w:rsidRPr="00614B29">
        <w:rPr>
          <w:rFonts w:eastAsia="Calibri"/>
          <w:sz w:val="24"/>
          <w:szCs w:val="24"/>
          <w:lang w:eastAsia="en-US"/>
        </w:rPr>
        <w:t>На территории поселения отс</w:t>
      </w:r>
      <w:r w:rsidR="00B633B3">
        <w:rPr>
          <w:rFonts w:eastAsia="Calibri"/>
          <w:sz w:val="24"/>
          <w:szCs w:val="24"/>
          <w:lang w:eastAsia="en-US"/>
        </w:rPr>
        <w:t>утствуют учреждения образова</w:t>
      </w:r>
      <w:r w:rsidR="00CF52BA">
        <w:rPr>
          <w:rFonts w:eastAsia="Calibri"/>
          <w:sz w:val="24"/>
          <w:szCs w:val="24"/>
          <w:lang w:eastAsia="en-US"/>
        </w:rPr>
        <w:t>ния, здравоохранения и</w:t>
      </w:r>
      <w:r w:rsidR="00B633B3">
        <w:rPr>
          <w:rFonts w:eastAsia="Calibri"/>
          <w:sz w:val="24"/>
          <w:szCs w:val="24"/>
          <w:lang w:eastAsia="en-US"/>
        </w:rPr>
        <w:t xml:space="preserve"> культуры.</w:t>
      </w:r>
    </w:p>
    <w:p w:rsidR="0068224B" w:rsidRDefault="0068224B" w:rsidP="0068224B">
      <w:pPr>
        <w:ind w:firstLine="709"/>
        <w:jc w:val="both"/>
        <w:rPr>
          <w:sz w:val="24"/>
          <w:szCs w:val="24"/>
        </w:rPr>
      </w:pPr>
      <w:r w:rsidRPr="00614B29">
        <w:rPr>
          <w:sz w:val="24"/>
          <w:szCs w:val="24"/>
        </w:rPr>
        <w:t>Связь между населенными пунктами</w:t>
      </w:r>
      <w:r w:rsidR="00B633B3">
        <w:rPr>
          <w:sz w:val="24"/>
          <w:szCs w:val="24"/>
        </w:rPr>
        <w:t xml:space="preserve"> и районным центром</w:t>
      </w:r>
      <w:r w:rsidRPr="00614B29">
        <w:rPr>
          <w:sz w:val="24"/>
          <w:szCs w:val="24"/>
        </w:rPr>
        <w:t xml:space="preserve"> осуществляется только железнодорожным транспортом.</w:t>
      </w:r>
      <w:r w:rsidR="00B633B3">
        <w:rPr>
          <w:sz w:val="24"/>
          <w:szCs w:val="24"/>
        </w:rPr>
        <w:t xml:space="preserve">  </w:t>
      </w:r>
    </w:p>
    <w:p w:rsidR="0068224B" w:rsidRPr="00614B29" w:rsidRDefault="00B633B3" w:rsidP="0068224B">
      <w:pPr>
        <w:ind w:firstLine="709"/>
        <w:jc w:val="both"/>
        <w:rPr>
          <w:rFonts w:eastAsia="Calibri"/>
          <w:sz w:val="24"/>
          <w:szCs w:val="24"/>
          <w:lang w:eastAsia="en-US"/>
        </w:rPr>
      </w:pPr>
      <w:r>
        <w:rPr>
          <w:rFonts w:eastAsia="Calibri"/>
          <w:sz w:val="24"/>
          <w:szCs w:val="24"/>
          <w:lang w:eastAsia="en-US"/>
        </w:rPr>
        <w:t xml:space="preserve">Дети, </w:t>
      </w:r>
      <w:r w:rsidR="0068224B" w:rsidRPr="00614B29">
        <w:rPr>
          <w:rFonts w:eastAsia="Calibri"/>
          <w:sz w:val="24"/>
          <w:szCs w:val="24"/>
          <w:lang w:eastAsia="en-US"/>
        </w:rPr>
        <w:t>обучающи</w:t>
      </w:r>
      <w:r>
        <w:rPr>
          <w:rFonts w:eastAsia="Calibri"/>
          <w:sz w:val="24"/>
          <w:szCs w:val="24"/>
          <w:lang w:eastAsia="en-US"/>
        </w:rPr>
        <w:t>е</w:t>
      </w:r>
      <w:r w:rsidR="0068224B" w:rsidRPr="00614B29">
        <w:rPr>
          <w:rFonts w:eastAsia="Calibri"/>
          <w:sz w:val="24"/>
          <w:szCs w:val="24"/>
          <w:lang w:eastAsia="en-US"/>
        </w:rPr>
        <w:t>ся в начальных общеобразовательных учреждениях</w:t>
      </w:r>
      <w:r>
        <w:rPr>
          <w:rFonts w:eastAsia="Calibri"/>
          <w:sz w:val="24"/>
          <w:szCs w:val="24"/>
          <w:lang w:eastAsia="en-US"/>
        </w:rPr>
        <w:t>,</w:t>
      </w:r>
      <w:r w:rsidR="0068224B" w:rsidRPr="00614B29">
        <w:rPr>
          <w:rFonts w:eastAsia="Calibri"/>
          <w:sz w:val="24"/>
          <w:szCs w:val="24"/>
          <w:lang w:eastAsia="en-US"/>
        </w:rPr>
        <w:t xml:space="preserve"> выезжают на пригородном поезде еженедельно в г.Слюдянку в общеобразовательные школы</w:t>
      </w:r>
      <w:r>
        <w:rPr>
          <w:rFonts w:eastAsia="Calibri"/>
          <w:sz w:val="24"/>
          <w:szCs w:val="24"/>
          <w:lang w:eastAsia="en-US"/>
        </w:rPr>
        <w:t>.</w:t>
      </w:r>
      <w:r w:rsidR="0068224B" w:rsidRPr="00614B29">
        <w:rPr>
          <w:rFonts w:eastAsia="Calibri"/>
          <w:sz w:val="24"/>
          <w:szCs w:val="24"/>
          <w:lang w:eastAsia="en-US"/>
        </w:rPr>
        <w:t xml:space="preserve"> </w:t>
      </w:r>
    </w:p>
    <w:p w:rsidR="006A2FFA" w:rsidRPr="006A2FFA" w:rsidRDefault="006A2FFA" w:rsidP="006A2FFA">
      <w:pPr>
        <w:jc w:val="both"/>
        <w:rPr>
          <w:sz w:val="24"/>
          <w:szCs w:val="24"/>
        </w:rPr>
      </w:pPr>
      <w:r w:rsidRPr="006A2FFA">
        <w:rPr>
          <w:sz w:val="24"/>
          <w:szCs w:val="24"/>
        </w:rPr>
        <w:t xml:space="preserve">         </w:t>
      </w:r>
      <w:r w:rsidR="00B633B3">
        <w:rPr>
          <w:sz w:val="24"/>
          <w:szCs w:val="24"/>
        </w:rPr>
        <w:t>Т</w:t>
      </w:r>
      <w:r>
        <w:rPr>
          <w:sz w:val="24"/>
          <w:szCs w:val="24"/>
        </w:rPr>
        <w:t>рудоспособное</w:t>
      </w:r>
      <w:r w:rsidRPr="006A2FFA">
        <w:rPr>
          <w:sz w:val="24"/>
          <w:szCs w:val="24"/>
        </w:rPr>
        <w:t xml:space="preserve"> населени</w:t>
      </w:r>
      <w:r w:rsidR="00B633B3">
        <w:rPr>
          <w:sz w:val="24"/>
          <w:szCs w:val="24"/>
        </w:rPr>
        <w:t>е составляет</w:t>
      </w:r>
      <w:r w:rsidRPr="006A2FFA">
        <w:rPr>
          <w:sz w:val="24"/>
          <w:szCs w:val="24"/>
        </w:rPr>
        <w:t xml:space="preserve"> – 50</w:t>
      </w:r>
      <w:r w:rsidR="00B633B3">
        <w:rPr>
          <w:sz w:val="24"/>
          <w:szCs w:val="24"/>
        </w:rPr>
        <w:t xml:space="preserve"> человек, и</w:t>
      </w:r>
      <w:r w:rsidRPr="006A2FFA">
        <w:rPr>
          <w:sz w:val="24"/>
          <w:szCs w:val="24"/>
        </w:rPr>
        <w:t xml:space="preserve">з них 5 человек трудоустроены, 18 человек работают за пределами Маритуйского муниципального образования. </w:t>
      </w:r>
    </w:p>
    <w:p w:rsidR="006A2FFA" w:rsidRPr="00534AB8" w:rsidRDefault="006A2FFA" w:rsidP="0068224B">
      <w:pPr>
        <w:tabs>
          <w:tab w:val="left" w:pos="709"/>
        </w:tabs>
        <w:contextualSpacing/>
      </w:pPr>
      <w:r>
        <w:rPr>
          <w:sz w:val="24"/>
          <w:szCs w:val="24"/>
        </w:rPr>
        <w:t>Средний уровень дохода населения</w:t>
      </w:r>
      <w:r w:rsidR="00CF52BA">
        <w:rPr>
          <w:sz w:val="24"/>
          <w:szCs w:val="24"/>
        </w:rPr>
        <w:t xml:space="preserve"> составляет</w:t>
      </w:r>
      <w:r>
        <w:rPr>
          <w:sz w:val="24"/>
          <w:szCs w:val="24"/>
        </w:rPr>
        <w:t xml:space="preserve"> 10 324 тыс. рублей.</w:t>
      </w:r>
    </w:p>
    <w:p w:rsidR="007A4FC6" w:rsidRPr="00614B29" w:rsidRDefault="00B633B3" w:rsidP="007A4FC6">
      <w:pPr>
        <w:ind w:firstLine="709"/>
        <w:jc w:val="both"/>
        <w:rPr>
          <w:sz w:val="24"/>
          <w:szCs w:val="24"/>
        </w:rPr>
      </w:pPr>
      <w:r>
        <w:rPr>
          <w:sz w:val="24"/>
          <w:szCs w:val="24"/>
        </w:rPr>
        <w:t xml:space="preserve">На территории </w:t>
      </w:r>
      <w:r w:rsidR="00FA3EC1">
        <w:rPr>
          <w:sz w:val="24"/>
          <w:szCs w:val="24"/>
        </w:rPr>
        <w:t>имеются</w:t>
      </w:r>
      <w:r>
        <w:rPr>
          <w:sz w:val="24"/>
          <w:szCs w:val="24"/>
        </w:rPr>
        <w:t>:</w:t>
      </w:r>
      <w:r w:rsidR="00FA3EC1">
        <w:rPr>
          <w:sz w:val="24"/>
          <w:szCs w:val="24"/>
        </w:rPr>
        <w:t xml:space="preserve"> </w:t>
      </w:r>
      <w:r w:rsidRPr="00614B29">
        <w:rPr>
          <w:color w:val="000000"/>
          <w:sz w:val="24"/>
          <w:szCs w:val="24"/>
        </w:rPr>
        <w:t>1 линейны</w:t>
      </w:r>
      <w:r>
        <w:rPr>
          <w:color w:val="000000"/>
          <w:sz w:val="24"/>
          <w:szCs w:val="24"/>
        </w:rPr>
        <w:t>й участок</w:t>
      </w:r>
      <w:r w:rsidRPr="00614B29">
        <w:rPr>
          <w:color w:val="000000"/>
          <w:sz w:val="24"/>
          <w:szCs w:val="24"/>
        </w:rPr>
        <w:t xml:space="preserve"> ОАО «РЖД» ПЧ-9 и ОАО РЖД ДТВ-3, почтовое отделе</w:t>
      </w:r>
      <w:r>
        <w:rPr>
          <w:color w:val="000000"/>
          <w:sz w:val="24"/>
          <w:szCs w:val="24"/>
        </w:rPr>
        <w:t xml:space="preserve">ние, прибайкальское лесничество, </w:t>
      </w:r>
      <w:r w:rsidR="00FA3EC1">
        <w:rPr>
          <w:sz w:val="24"/>
          <w:szCs w:val="24"/>
        </w:rPr>
        <w:t>5 коллективных средств размещения на 250 мест (4 из которых – собственность ОАО «ВСЖД»)</w:t>
      </w:r>
      <w:r w:rsidR="007A4FC6">
        <w:rPr>
          <w:sz w:val="24"/>
          <w:szCs w:val="24"/>
        </w:rPr>
        <w:t xml:space="preserve">; </w:t>
      </w:r>
      <w:r w:rsidR="007A4FC6" w:rsidRPr="00614B29">
        <w:rPr>
          <w:sz w:val="24"/>
          <w:szCs w:val="24"/>
        </w:rPr>
        <w:t>продуктами, и товарами первой необходимости частично обеспечива</w:t>
      </w:r>
      <w:r w:rsidR="007A4FC6">
        <w:rPr>
          <w:sz w:val="24"/>
          <w:szCs w:val="24"/>
        </w:rPr>
        <w:t>е</w:t>
      </w:r>
      <w:r w:rsidR="007A4FC6" w:rsidRPr="00614B29">
        <w:rPr>
          <w:sz w:val="24"/>
          <w:szCs w:val="24"/>
        </w:rPr>
        <w:t>т населени</w:t>
      </w:r>
      <w:r w:rsidR="007A4FC6">
        <w:rPr>
          <w:sz w:val="24"/>
          <w:szCs w:val="24"/>
        </w:rPr>
        <w:t>е</w:t>
      </w:r>
      <w:r w:rsidR="007A4FC6" w:rsidRPr="00614B29">
        <w:rPr>
          <w:sz w:val="24"/>
          <w:szCs w:val="24"/>
        </w:rPr>
        <w:t xml:space="preserve"> </w:t>
      </w:r>
      <w:r w:rsidR="007A4FC6">
        <w:rPr>
          <w:sz w:val="24"/>
          <w:szCs w:val="24"/>
        </w:rPr>
        <w:t>филиал ФГУП «Почта России»</w:t>
      </w:r>
    </w:p>
    <w:p w:rsidR="00A74819" w:rsidRPr="00A74819" w:rsidRDefault="00A74819" w:rsidP="00A74819">
      <w:pPr>
        <w:shd w:val="clear" w:color="auto" w:fill="FFFFFF" w:themeFill="background1"/>
        <w:ind w:firstLine="709"/>
        <w:rPr>
          <w:rFonts w:eastAsia="Calibri"/>
          <w:sz w:val="24"/>
          <w:szCs w:val="24"/>
          <w:lang w:eastAsia="en-US"/>
        </w:rPr>
      </w:pPr>
      <w:r w:rsidRPr="00A74819">
        <w:rPr>
          <w:sz w:val="24"/>
          <w:szCs w:val="24"/>
        </w:rPr>
        <w:t>Д</w:t>
      </w:r>
      <w:r w:rsidRPr="00A74819">
        <w:rPr>
          <w:bCs/>
          <w:iCs/>
          <w:sz w:val="24"/>
          <w:szCs w:val="24"/>
        </w:rPr>
        <w:t xml:space="preserve">оходы бюджета за 2017 год составили </w:t>
      </w:r>
      <w:r w:rsidRPr="00A74819">
        <w:rPr>
          <w:sz w:val="24"/>
          <w:szCs w:val="24"/>
        </w:rPr>
        <w:t xml:space="preserve">1 996,4 тыс. руб., в том числе налоговые и неналоговые доходы 365,3 тыс. руб. </w:t>
      </w:r>
      <w:r w:rsidRPr="00A74819">
        <w:rPr>
          <w:rFonts w:eastAsia="Calibri"/>
          <w:sz w:val="24"/>
          <w:szCs w:val="24"/>
          <w:lang w:eastAsia="en-US"/>
        </w:rPr>
        <w:t>Бюджет по расходам исполнен в сумме 1990,6 тыс.  руб. Дефицит бюджета – 5,8 тыс. руб.</w:t>
      </w:r>
    </w:p>
    <w:p w:rsidR="00DC40EA" w:rsidRPr="00614B29" w:rsidRDefault="00DC40EA" w:rsidP="00DC40EA">
      <w:pPr>
        <w:autoSpaceDE w:val="0"/>
        <w:autoSpaceDN w:val="0"/>
        <w:adjustRightInd w:val="0"/>
        <w:jc w:val="both"/>
        <w:rPr>
          <w:sz w:val="24"/>
          <w:szCs w:val="24"/>
        </w:rPr>
      </w:pPr>
      <w:r w:rsidRPr="00614B29">
        <w:rPr>
          <w:sz w:val="24"/>
          <w:szCs w:val="24"/>
        </w:rPr>
        <w:t xml:space="preserve">          Маритуйское муниципальное образование располагает рекреационным потенциалом, наличием особо охраняемых территорий и объектов:</w:t>
      </w:r>
    </w:p>
    <w:p w:rsidR="00DC40EA" w:rsidRPr="00614B29" w:rsidRDefault="00DC40EA" w:rsidP="00DC40EA">
      <w:pPr>
        <w:autoSpaceDE w:val="0"/>
        <w:autoSpaceDN w:val="0"/>
        <w:adjustRightInd w:val="0"/>
        <w:ind w:firstLine="709"/>
        <w:jc w:val="both"/>
        <w:rPr>
          <w:sz w:val="24"/>
          <w:szCs w:val="24"/>
        </w:rPr>
      </w:pPr>
      <w:r w:rsidRPr="00614B29">
        <w:rPr>
          <w:sz w:val="24"/>
          <w:szCs w:val="24"/>
        </w:rPr>
        <w:t>- Прибайкальский национальный парк,</w:t>
      </w:r>
    </w:p>
    <w:p w:rsidR="00DC40EA" w:rsidRPr="00614B29" w:rsidRDefault="00DC40EA" w:rsidP="00DC40EA">
      <w:pPr>
        <w:autoSpaceDE w:val="0"/>
        <w:autoSpaceDN w:val="0"/>
        <w:adjustRightInd w:val="0"/>
        <w:ind w:firstLine="709"/>
        <w:jc w:val="both"/>
        <w:rPr>
          <w:sz w:val="24"/>
          <w:szCs w:val="24"/>
        </w:rPr>
      </w:pPr>
      <w:r w:rsidRPr="00614B29">
        <w:rPr>
          <w:sz w:val="24"/>
          <w:szCs w:val="24"/>
        </w:rPr>
        <w:t>- объект культурного наследия федерального значения «Комплекс Кругобайкальской железной дороги»;</w:t>
      </w:r>
    </w:p>
    <w:p w:rsidR="00DC40EA" w:rsidRPr="00614B29" w:rsidRDefault="00DC40EA" w:rsidP="00DC40EA">
      <w:pPr>
        <w:autoSpaceDE w:val="0"/>
        <w:autoSpaceDN w:val="0"/>
        <w:adjustRightInd w:val="0"/>
        <w:ind w:firstLine="709"/>
        <w:jc w:val="both"/>
        <w:rPr>
          <w:sz w:val="24"/>
          <w:szCs w:val="24"/>
        </w:rPr>
      </w:pPr>
      <w:r w:rsidRPr="00614B29">
        <w:rPr>
          <w:sz w:val="24"/>
          <w:szCs w:val="24"/>
        </w:rPr>
        <w:t>- 7 объектов культурного (археологического) наследия – памятников археологии;</w:t>
      </w:r>
    </w:p>
    <w:p w:rsidR="00DC40EA" w:rsidRPr="00614B29" w:rsidRDefault="00DC40EA" w:rsidP="00DC40EA">
      <w:pPr>
        <w:autoSpaceDE w:val="0"/>
        <w:autoSpaceDN w:val="0"/>
        <w:adjustRightInd w:val="0"/>
        <w:ind w:firstLine="709"/>
        <w:jc w:val="both"/>
        <w:rPr>
          <w:sz w:val="24"/>
          <w:szCs w:val="24"/>
        </w:rPr>
      </w:pPr>
      <w:r w:rsidRPr="00614B29">
        <w:rPr>
          <w:sz w:val="24"/>
          <w:szCs w:val="24"/>
        </w:rPr>
        <w:t>- 70 объектов культурного наследия – архитектуры, истории;</w:t>
      </w:r>
    </w:p>
    <w:p w:rsidR="00DC40EA" w:rsidRPr="00614B29" w:rsidRDefault="00DC40EA" w:rsidP="00DC40EA">
      <w:pPr>
        <w:autoSpaceDE w:val="0"/>
        <w:autoSpaceDN w:val="0"/>
        <w:adjustRightInd w:val="0"/>
        <w:ind w:firstLine="709"/>
        <w:jc w:val="both"/>
        <w:rPr>
          <w:sz w:val="24"/>
          <w:szCs w:val="24"/>
        </w:rPr>
      </w:pPr>
      <w:r w:rsidRPr="00614B29">
        <w:rPr>
          <w:sz w:val="24"/>
          <w:szCs w:val="24"/>
        </w:rPr>
        <w:t>- геологический памятник природы федерального значения «Белая выемка».</w:t>
      </w:r>
    </w:p>
    <w:p w:rsidR="00ED1B5F" w:rsidRDefault="00ED1B5F" w:rsidP="00FA3EC1">
      <w:pPr>
        <w:ind w:firstLine="708"/>
        <w:rPr>
          <w:color w:val="000000"/>
          <w:sz w:val="24"/>
          <w:szCs w:val="24"/>
        </w:rPr>
      </w:pPr>
    </w:p>
    <w:p w:rsidR="003F5A8E" w:rsidRDefault="00F30C53" w:rsidP="00E47E4B">
      <w:pPr>
        <w:pStyle w:val="ConsPlusNormal"/>
        <w:numPr>
          <w:ilvl w:val="1"/>
          <w:numId w:val="22"/>
        </w:numPr>
        <w:ind w:left="0"/>
        <w:jc w:val="center"/>
        <w:outlineLvl w:val="1"/>
        <w:rPr>
          <w:rFonts w:cs="Courier New"/>
          <w:b/>
          <w:sz w:val="28"/>
          <w:szCs w:val="28"/>
        </w:rPr>
      </w:pPr>
      <w:bookmarkStart w:id="38" w:name="_Toc532195878"/>
      <w:r w:rsidRPr="00FD767C">
        <w:rPr>
          <w:rFonts w:cs="Courier New"/>
          <w:b/>
          <w:sz w:val="28"/>
          <w:szCs w:val="28"/>
        </w:rPr>
        <w:t>П</w:t>
      </w:r>
      <w:r w:rsidR="003D4C8A" w:rsidRPr="00FD767C">
        <w:rPr>
          <w:rFonts w:cs="Courier New"/>
          <w:b/>
          <w:sz w:val="28"/>
          <w:szCs w:val="28"/>
        </w:rPr>
        <w:t>ерспективные направления развития в отношении</w:t>
      </w:r>
      <w:bookmarkEnd w:id="38"/>
      <w:r w:rsidR="003D4C8A" w:rsidRPr="00FD767C">
        <w:rPr>
          <w:rFonts w:cs="Courier New"/>
          <w:b/>
          <w:sz w:val="28"/>
          <w:szCs w:val="28"/>
        </w:rPr>
        <w:t xml:space="preserve"> </w:t>
      </w:r>
    </w:p>
    <w:p w:rsidR="003D4C8A" w:rsidRPr="00FD767C" w:rsidRDefault="008B1401" w:rsidP="008B1401">
      <w:pPr>
        <w:pStyle w:val="ConsPlusNormal"/>
        <w:spacing w:after="240"/>
        <w:jc w:val="center"/>
        <w:outlineLvl w:val="1"/>
        <w:rPr>
          <w:rFonts w:cs="Courier New"/>
          <w:b/>
          <w:sz w:val="28"/>
          <w:szCs w:val="28"/>
        </w:rPr>
      </w:pPr>
      <w:bookmarkStart w:id="39" w:name="_Toc532195879"/>
      <w:r>
        <w:rPr>
          <w:rFonts w:cs="Courier New"/>
          <w:b/>
          <w:sz w:val="28"/>
          <w:szCs w:val="28"/>
        </w:rPr>
        <w:t>п</w:t>
      </w:r>
      <w:r w:rsidR="00336D0D">
        <w:rPr>
          <w:rFonts w:cs="Courier New"/>
          <w:b/>
          <w:sz w:val="28"/>
          <w:szCs w:val="28"/>
        </w:rPr>
        <w:t>оселений Слюдянского района</w:t>
      </w:r>
      <w:bookmarkEnd w:id="39"/>
    </w:p>
    <w:p w:rsidR="003D4C8A" w:rsidRPr="003D4C8A" w:rsidRDefault="00A777F2" w:rsidP="000F493E">
      <w:pPr>
        <w:pStyle w:val="ConsPlusNormal"/>
        <w:rPr>
          <w:rFonts w:cs="Courier New"/>
          <w:b/>
        </w:rPr>
      </w:pPr>
      <w:r>
        <w:rPr>
          <w:rFonts w:cs="Courier New"/>
          <w:b/>
        </w:rPr>
        <w:lastRenderedPageBreak/>
        <w:t>С</w:t>
      </w:r>
      <w:r w:rsidR="00246FDA">
        <w:rPr>
          <w:rFonts w:cs="Courier New"/>
          <w:b/>
        </w:rPr>
        <w:t xml:space="preserve">людянское </w:t>
      </w:r>
      <w:r w:rsidR="000F493E">
        <w:rPr>
          <w:rFonts w:cs="Courier New"/>
          <w:b/>
        </w:rPr>
        <w:t>городское поселение</w:t>
      </w:r>
      <w:r w:rsidR="00246FDA">
        <w:rPr>
          <w:rFonts w:cs="Courier New"/>
          <w:b/>
        </w:rPr>
        <w:t xml:space="preserve"> </w:t>
      </w:r>
    </w:p>
    <w:p w:rsidR="00246FDA" w:rsidRPr="00B91429" w:rsidRDefault="00246FDA" w:rsidP="00246FDA">
      <w:pPr>
        <w:pStyle w:val="ConsNormal"/>
        <w:widowControl/>
        <w:ind w:firstLine="0"/>
        <w:jc w:val="both"/>
        <w:rPr>
          <w:rFonts w:ascii="Times New Roman" w:hAnsi="Times New Roman"/>
          <w:sz w:val="24"/>
          <w:szCs w:val="24"/>
        </w:rPr>
      </w:pPr>
      <w:r>
        <w:rPr>
          <w:rFonts w:ascii="Times New Roman" w:hAnsi="Times New Roman"/>
          <w:sz w:val="24"/>
          <w:szCs w:val="24"/>
        </w:rPr>
        <w:t xml:space="preserve">      </w:t>
      </w:r>
      <w:r w:rsidRPr="00B91429">
        <w:rPr>
          <w:rFonts w:ascii="Times New Roman" w:hAnsi="Times New Roman"/>
          <w:sz w:val="24"/>
          <w:szCs w:val="24"/>
        </w:rPr>
        <w:t>Стратегическими направлениями, способствующими развитию Слюдянск</w:t>
      </w:r>
      <w:r w:rsidR="008B1401">
        <w:rPr>
          <w:rFonts w:ascii="Times New Roman" w:hAnsi="Times New Roman"/>
          <w:sz w:val="24"/>
          <w:szCs w:val="24"/>
        </w:rPr>
        <w:t xml:space="preserve">ого муниципального образования в долгосрочной перспективе </w:t>
      </w:r>
      <w:r w:rsidR="008B2BCB">
        <w:rPr>
          <w:rFonts w:ascii="Times New Roman" w:hAnsi="Times New Roman"/>
          <w:sz w:val="24"/>
          <w:szCs w:val="24"/>
        </w:rPr>
        <w:t>являются</w:t>
      </w:r>
      <w:r w:rsidR="003F5A8E">
        <w:rPr>
          <w:rFonts w:ascii="Times New Roman" w:hAnsi="Times New Roman"/>
          <w:sz w:val="24"/>
          <w:szCs w:val="24"/>
        </w:rPr>
        <w:t>:</w:t>
      </w:r>
    </w:p>
    <w:p w:rsidR="00246FDA" w:rsidRPr="00B91429" w:rsidRDefault="00246FDA" w:rsidP="00E47E4B">
      <w:pPr>
        <w:pStyle w:val="ConsNormal"/>
        <w:numPr>
          <w:ilvl w:val="0"/>
          <w:numId w:val="26"/>
        </w:numPr>
        <w:tabs>
          <w:tab w:val="left" w:pos="993"/>
        </w:tabs>
        <w:ind w:left="0" w:firstLine="709"/>
        <w:jc w:val="both"/>
        <w:rPr>
          <w:rFonts w:ascii="Times New Roman" w:hAnsi="Times New Roman"/>
          <w:sz w:val="24"/>
          <w:szCs w:val="24"/>
        </w:rPr>
      </w:pPr>
      <w:r w:rsidRPr="00B91429">
        <w:rPr>
          <w:rFonts w:ascii="Times New Roman" w:hAnsi="Times New Roman"/>
          <w:sz w:val="24"/>
          <w:szCs w:val="24"/>
        </w:rPr>
        <w:t>Развитие рыночной инфраструктуры – дороги, строительство, сфера услуг, коммуникации и связь;</w:t>
      </w:r>
    </w:p>
    <w:p w:rsidR="00246FDA" w:rsidRPr="00B91429" w:rsidRDefault="00246FDA" w:rsidP="00E47E4B">
      <w:pPr>
        <w:pStyle w:val="ConsNormal"/>
        <w:numPr>
          <w:ilvl w:val="0"/>
          <w:numId w:val="26"/>
        </w:numPr>
        <w:tabs>
          <w:tab w:val="left" w:pos="993"/>
        </w:tabs>
        <w:ind w:left="0" w:firstLine="709"/>
        <w:jc w:val="both"/>
        <w:rPr>
          <w:rFonts w:ascii="Times New Roman" w:hAnsi="Times New Roman"/>
          <w:sz w:val="24"/>
          <w:szCs w:val="24"/>
        </w:rPr>
      </w:pPr>
      <w:r w:rsidRPr="00B91429">
        <w:rPr>
          <w:rFonts w:ascii="Times New Roman" w:hAnsi="Times New Roman"/>
          <w:sz w:val="24"/>
          <w:szCs w:val="24"/>
        </w:rPr>
        <w:t xml:space="preserve">Развитие </w:t>
      </w:r>
      <w:r w:rsidR="008B1401">
        <w:rPr>
          <w:rFonts w:ascii="Times New Roman" w:hAnsi="Times New Roman"/>
          <w:sz w:val="24"/>
          <w:szCs w:val="24"/>
        </w:rPr>
        <w:t>индустрии гостеприимства и формирование туристской инфраструктуры</w:t>
      </w:r>
      <w:r w:rsidRPr="00B91429">
        <w:rPr>
          <w:rFonts w:ascii="Times New Roman" w:hAnsi="Times New Roman"/>
          <w:sz w:val="24"/>
          <w:szCs w:val="24"/>
        </w:rPr>
        <w:t>;</w:t>
      </w:r>
    </w:p>
    <w:p w:rsidR="008B1401" w:rsidRDefault="00246FDA" w:rsidP="00E47E4B">
      <w:pPr>
        <w:pStyle w:val="ConsNormal"/>
        <w:numPr>
          <w:ilvl w:val="0"/>
          <w:numId w:val="26"/>
        </w:numPr>
        <w:tabs>
          <w:tab w:val="left" w:pos="993"/>
        </w:tabs>
        <w:ind w:left="0" w:firstLine="709"/>
        <w:jc w:val="both"/>
        <w:rPr>
          <w:rFonts w:ascii="Times New Roman" w:hAnsi="Times New Roman"/>
          <w:sz w:val="24"/>
          <w:szCs w:val="24"/>
        </w:rPr>
      </w:pPr>
      <w:r w:rsidRPr="00B91429">
        <w:rPr>
          <w:rFonts w:ascii="Times New Roman" w:hAnsi="Times New Roman"/>
          <w:sz w:val="24"/>
          <w:szCs w:val="24"/>
        </w:rPr>
        <w:t>Развитие коммунального хозяйства.</w:t>
      </w:r>
    </w:p>
    <w:p w:rsidR="001122E3" w:rsidRPr="00656AB5" w:rsidRDefault="008B1401" w:rsidP="00E47E4B">
      <w:pPr>
        <w:pStyle w:val="ConsNormal"/>
        <w:numPr>
          <w:ilvl w:val="0"/>
          <w:numId w:val="25"/>
        </w:numPr>
        <w:tabs>
          <w:tab w:val="left" w:pos="993"/>
        </w:tabs>
        <w:ind w:left="0" w:firstLine="709"/>
        <w:jc w:val="both"/>
        <w:rPr>
          <w:rFonts w:ascii="Times New Roman" w:hAnsi="Times New Roman"/>
          <w:sz w:val="24"/>
          <w:szCs w:val="24"/>
        </w:rPr>
      </w:pPr>
      <w:r>
        <w:rPr>
          <w:rFonts w:ascii="Times New Roman" w:hAnsi="Times New Roman"/>
          <w:sz w:val="24"/>
          <w:szCs w:val="24"/>
        </w:rPr>
        <w:t>В</w:t>
      </w:r>
      <w:r w:rsidR="001122E3" w:rsidRPr="00656AB5">
        <w:rPr>
          <w:rFonts w:ascii="Times New Roman" w:hAnsi="Times New Roman"/>
          <w:sz w:val="24"/>
          <w:szCs w:val="24"/>
        </w:rPr>
        <w:t>озможность для развития инфраструктурного потенциала поселения в части увеличения числа малых производственных предприятий, то есть создание тепличных хозяйств, рыбодобывающих и перерабатывающих производств.</w:t>
      </w:r>
    </w:p>
    <w:p w:rsidR="003F5A8E" w:rsidRPr="003F5A8E" w:rsidRDefault="003F5A8E" w:rsidP="00C56081">
      <w:pPr>
        <w:pStyle w:val="22"/>
        <w:spacing w:after="0" w:line="240" w:lineRule="auto"/>
        <w:jc w:val="both"/>
        <w:rPr>
          <w:sz w:val="24"/>
          <w:szCs w:val="24"/>
        </w:rPr>
      </w:pPr>
      <w:r w:rsidRPr="003F5A8E">
        <w:rPr>
          <w:sz w:val="24"/>
          <w:szCs w:val="24"/>
        </w:rPr>
        <w:tab/>
      </w:r>
      <w:r w:rsidR="008B1401">
        <w:rPr>
          <w:sz w:val="24"/>
          <w:szCs w:val="24"/>
        </w:rPr>
        <w:t xml:space="preserve">Одним из </w:t>
      </w:r>
      <w:r w:rsidRPr="003F5A8E">
        <w:rPr>
          <w:sz w:val="24"/>
          <w:szCs w:val="24"/>
        </w:rPr>
        <w:t>перспективны</w:t>
      </w:r>
      <w:r w:rsidR="008B1401">
        <w:rPr>
          <w:sz w:val="24"/>
          <w:szCs w:val="24"/>
        </w:rPr>
        <w:t>х направлений Слюдян</w:t>
      </w:r>
      <w:r w:rsidR="00731E3B">
        <w:rPr>
          <w:sz w:val="24"/>
          <w:szCs w:val="24"/>
        </w:rPr>
        <w:t>с</w:t>
      </w:r>
      <w:r w:rsidR="008B1401">
        <w:rPr>
          <w:sz w:val="24"/>
          <w:szCs w:val="24"/>
        </w:rPr>
        <w:t>кого МО является развитие туризма. Основными видами развития данного направления станут:</w:t>
      </w:r>
      <w:r w:rsidRPr="003F5A8E">
        <w:rPr>
          <w:sz w:val="24"/>
          <w:szCs w:val="24"/>
        </w:rPr>
        <w:t xml:space="preserve"> </w:t>
      </w:r>
    </w:p>
    <w:p w:rsidR="003F5A8E" w:rsidRDefault="008B1401" w:rsidP="003F5A8E">
      <w:pPr>
        <w:pStyle w:val="22"/>
        <w:spacing w:after="0" w:line="240" w:lineRule="auto"/>
        <w:jc w:val="both"/>
        <w:rPr>
          <w:sz w:val="24"/>
          <w:szCs w:val="24"/>
        </w:rPr>
      </w:pPr>
      <w:r>
        <w:rPr>
          <w:sz w:val="24"/>
          <w:szCs w:val="24"/>
        </w:rPr>
        <w:t>- маршрутный туризм:</w:t>
      </w:r>
      <w:r w:rsidR="003F5A8E">
        <w:rPr>
          <w:sz w:val="24"/>
          <w:szCs w:val="24"/>
        </w:rPr>
        <w:t xml:space="preserve"> </w:t>
      </w:r>
      <w:r w:rsidR="003F5A8E" w:rsidRPr="0040327B">
        <w:rPr>
          <w:sz w:val="24"/>
          <w:szCs w:val="24"/>
        </w:rPr>
        <w:t>горные походы</w:t>
      </w:r>
      <w:r>
        <w:rPr>
          <w:sz w:val="24"/>
          <w:szCs w:val="24"/>
        </w:rPr>
        <w:t xml:space="preserve"> -</w:t>
      </w:r>
      <w:r w:rsidR="003F5A8E">
        <w:rPr>
          <w:sz w:val="24"/>
          <w:szCs w:val="24"/>
        </w:rPr>
        <w:t xml:space="preserve"> познавательно-туристические, прогулочно-познавательные, учебно-экологические походы по тро</w:t>
      </w:r>
      <w:r>
        <w:rPr>
          <w:sz w:val="24"/>
          <w:szCs w:val="24"/>
        </w:rPr>
        <w:t xml:space="preserve">пе природы Пика Черского  и сети эко троп </w:t>
      </w:r>
      <w:r w:rsidR="003F5A8E">
        <w:rPr>
          <w:sz w:val="24"/>
          <w:szCs w:val="24"/>
        </w:rPr>
        <w:t>«Великий чайный путь»</w:t>
      </w:r>
      <w:r>
        <w:rPr>
          <w:sz w:val="24"/>
          <w:szCs w:val="24"/>
        </w:rPr>
        <w:t>, одно из точек входа на которую пролегает черег г.Слюдянку</w:t>
      </w:r>
      <w:r w:rsidR="003F5A8E">
        <w:rPr>
          <w:sz w:val="24"/>
          <w:szCs w:val="24"/>
        </w:rPr>
        <w:t>;</w:t>
      </w:r>
    </w:p>
    <w:p w:rsidR="003F5A8E" w:rsidRDefault="008B1401" w:rsidP="003F5A8E">
      <w:pPr>
        <w:pStyle w:val="22"/>
        <w:spacing w:after="0" w:line="240" w:lineRule="auto"/>
        <w:jc w:val="both"/>
        <w:rPr>
          <w:sz w:val="24"/>
          <w:szCs w:val="24"/>
        </w:rPr>
      </w:pPr>
      <w:r>
        <w:rPr>
          <w:sz w:val="24"/>
          <w:szCs w:val="24"/>
        </w:rPr>
        <w:t>- детский</w:t>
      </w:r>
      <w:r w:rsidR="003F5A8E">
        <w:rPr>
          <w:sz w:val="24"/>
          <w:szCs w:val="24"/>
        </w:rPr>
        <w:t xml:space="preserve"> туризм</w:t>
      </w:r>
      <w:r>
        <w:rPr>
          <w:sz w:val="24"/>
          <w:szCs w:val="24"/>
        </w:rPr>
        <w:t xml:space="preserve"> посредством реализации на территории г.Слюдянки проекта «Усадьба </w:t>
      </w:r>
      <w:r w:rsidR="003F5A8E">
        <w:rPr>
          <w:sz w:val="24"/>
          <w:szCs w:val="24"/>
        </w:rPr>
        <w:t xml:space="preserve"> Байкальского Деда мороза</w:t>
      </w:r>
      <w:r>
        <w:rPr>
          <w:sz w:val="24"/>
          <w:szCs w:val="24"/>
        </w:rPr>
        <w:t>»</w:t>
      </w:r>
      <w:r w:rsidR="00731E3B">
        <w:rPr>
          <w:sz w:val="24"/>
          <w:szCs w:val="24"/>
        </w:rPr>
        <w:t xml:space="preserve"> (зимнего сказочного героя, являющегося хранителем озера Байкал и брендом Слюдянского муниципального образования и</w:t>
      </w:r>
      <w:r w:rsidR="00731E3B" w:rsidRPr="00731E3B">
        <w:rPr>
          <w:sz w:val="24"/>
          <w:szCs w:val="24"/>
        </w:rPr>
        <w:t xml:space="preserve"> </w:t>
      </w:r>
      <w:r w:rsidR="00731E3B">
        <w:rPr>
          <w:sz w:val="24"/>
          <w:szCs w:val="24"/>
        </w:rPr>
        <w:t>нанесенного на сказочную карту России) и детских событийных мероприятий</w:t>
      </w:r>
      <w:r w:rsidR="00674EDA">
        <w:rPr>
          <w:sz w:val="24"/>
          <w:szCs w:val="24"/>
        </w:rPr>
        <w:t>;</w:t>
      </w:r>
    </w:p>
    <w:p w:rsidR="00674EDA" w:rsidRDefault="00E81723" w:rsidP="003F5A8E">
      <w:pPr>
        <w:pStyle w:val="22"/>
        <w:spacing w:after="0" w:line="240" w:lineRule="auto"/>
        <w:jc w:val="both"/>
        <w:rPr>
          <w:sz w:val="24"/>
          <w:szCs w:val="24"/>
        </w:rPr>
      </w:pPr>
      <w:r>
        <w:rPr>
          <w:sz w:val="24"/>
          <w:szCs w:val="24"/>
        </w:rPr>
        <w:t xml:space="preserve">- </w:t>
      </w:r>
      <w:r w:rsidR="00731E3B">
        <w:rPr>
          <w:sz w:val="24"/>
          <w:szCs w:val="24"/>
        </w:rPr>
        <w:t>познавательный</w:t>
      </w:r>
      <w:r>
        <w:rPr>
          <w:sz w:val="24"/>
          <w:szCs w:val="24"/>
        </w:rPr>
        <w:t xml:space="preserve"> туризм</w:t>
      </w:r>
      <w:r w:rsidR="00731E3B">
        <w:rPr>
          <w:sz w:val="24"/>
          <w:szCs w:val="24"/>
        </w:rPr>
        <w:t xml:space="preserve"> посредством формирования и развития городских и горных маршрутов по объектам показа – природных и исторических памятников</w:t>
      </w:r>
      <w:r w:rsidR="00674EDA">
        <w:rPr>
          <w:sz w:val="24"/>
          <w:szCs w:val="24"/>
        </w:rPr>
        <w:t>;</w:t>
      </w:r>
    </w:p>
    <w:p w:rsidR="00E81723" w:rsidRDefault="00674EDA" w:rsidP="003F5A8E">
      <w:pPr>
        <w:pStyle w:val="22"/>
        <w:spacing w:after="0" w:line="240" w:lineRule="auto"/>
        <w:jc w:val="both"/>
        <w:rPr>
          <w:sz w:val="24"/>
          <w:szCs w:val="24"/>
        </w:rPr>
      </w:pPr>
      <w:r>
        <w:rPr>
          <w:sz w:val="24"/>
          <w:szCs w:val="24"/>
        </w:rPr>
        <w:t xml:space="preserve">- </w:t>
      </w:r>
      <w:r w:rsidR="00731E3B">
        <w:rPr>
          <w:sz w:val="24"/>
          <w:szCs w:val="24"/>
        </w:rPr>
        <w:t>оздоровительный</w:t>
      </w:r>
      <w:r w:rsidR="00C56081">
        <w:rPr>
          <w:sz w:val="24"/>
          <w:szCs w:val="24"/>
        </w:rPr>
        <w:t xml:space="preserve"> туризм</w:t>
      </w:r>
      <w:r w:rsidR="00731E3B">
        <w:rPr>
          <w:sz w:val="24"/>
          <w:szCs w:val="24"/>
        </w:rPr>
        <w:t xml:space="preserve"> через элементы байкалотерапии</w:t>
      </w:r>
      <w:r w:rsidR="00C56081">
        <w:rPr>
          <w:sz w:val="24"/>
          <w:szCs w:val="24"/>
        </w:rPr>
        <w:t>.</w:t>
      </w:r>
    </w:p>
    <w:p w:rsidR="000F493E" w:rsidRPr="00674EDA" w:rsidRDefault="00C56081" w:rsidP="00731E3B">
      <w:pPr>
        <w:pStyle w:val="22"/>
        <w:spacing w:after="0" w:line="240" w:lineRule="auto"/>
        <w:jc w:val="both"/>
        <w:rPr>
          <w:sz w:val="24"/>
          <w:szCs w:val="24"/>
        </w:rPr>
      </w:pPr>
      <w:r>
        <w:rPr>
          <w:sz w:val="24"/>
          <w:szCs w:val="24"/>
        </w:rPr>
        <w:tab/>
      </w:r>
      <w:r w:rsidR="00C32EEA">
        <w:rPr>
          <w:sz w:val="24"/>
          <w:szCs w:val="24"/>
        </w:rPr>
        <w:t>Развитие</w:t>
      </w:r>
      <w:r w:rsidR="000F493E" w:rsidRPr="00674EDA">
        <w:rPr>
          <w:sz w:val="24"/>
          <w:szCs w:val="24"/>
        </w:rPr>
        <w:t xml:space="preserve"> познавательного туризма</w:t>
      </w:r>
      <w:r w:rsidR="00C32EEA">
        <w:rPr>
          <w:sz w:val="24"/>
          <w:szCs w:val="24"/>
        </w:rPr>
        <w:t xml:space="preserve"> буде</w:t>
      </w:r>
      <w:r w:rsidR="00731E3B">
        <w:rPr>
          <w:sz w:val="24"/>
          <w:szCs w:val="24"/>
        </w:rPr>
        <w:t xml:space="preserve">т </w:t>
      </w:r>
      <w:r w:rsidR="00C32EEA">
        <w:rPr>
          <w:sz w:val="24"/>
          <w:szCs w:val="24"/>
        </w:rPr>
        <w:t>реализовано за счет содействия в реализации ряда мероприятий, таких как:</w:t>
      </w:r>
    </w:p>
    <w:p w:rsidR="000F493E" w:rsidRPr="00613D00" w:rsidRDefault="000F493E" w:rsidP="000F493E">
      <w:pPr>
        <w:tabs>
          <w:tab w:val="left" w:pos="709"/>
        </w:tabs>
        <w:jc w:val="both"/>
        <w:rPr>
          <w:sz w:val="24"/>
          <w:szCs w:val="24"/>
        </w:rPr>
      </w:pPr>
      <w:r w:rsidRPr="00613D00">
        <w:rPr>
          <w:sz w:val="24"/>
          <w:szCs w:val="24"/>
        </w:rPr>
        <w:t xml:space="preserve">- </w:t>
      </w:r>
      <w:r w:rsidR="00C32EEA">
        <w:rPr>
          <w:sz w:val="24"/>
          <w:szCs w:val="24"/>
        </w:rPr>
        <w:t>Р</w:t>
      </w:r>
      <w:r w:rsidRPr="00613D00">
        <w:rPr>
          <w:sz w:val="24"/>
          <w:szCs w:val="24"/>
        </w:rPr>
        <w:t>еализация мероприятий в рамках Международного туристического союза "Великий чайный путь" Китая, России и Монголии:</w:t>
      </w:r>
    </w:p>
    <w:p w:rsidR="000F493E" w:rsidRPr="00613D00" w:rsidRDefault="000F493E" w:rsidP="000F493E">
      <w:pPr>
        <w:tabs>
          <w:tab w:val="left" w:pos="709"/>
        </w:tabs>
        <w:contextualSpacing/>
        <w:jc w:val="both"/>
        <w:rPr>
          <w:sz w:val="24"/>
          <w:szCs w:val="24"/>
        </w:rPr>
      </w:pPr>
      <w:r>
        <w:rPr>
          <w:sz w:val="24"/>
          <w:szCs w:val="24"/>
        </w:rPr>
        <w:t xml:space="preserve">- </w:t>
      </w:r>
      <w:r w:rsidR="00C32EEA">
        <w:rPr>
          <w:sz w:val="24"/>
          <w:szCs w:val="24"/>
        </w:rPr>
        <w:t>С</w:t>
      </w:r>
      <w:r w:rsidRPr="00613D00">
        <w:rPr>
          <w:sz w:val="24"/>
          <w:szCs w:val="24"/>
        </w:rPr>
        <w:t xml:space="preserve">одействие в развитии познавательного событийного туризма путем реализации событийных мероприятий. </w:t>
      </w:r>
    </w:p>
    <w:p w:rsidR="000A3CA9" w:rsidRPr="00870715" w:rsidRDefault="000A3CA9" w:rsidP="000A3CA9">
      <w:pPr>
        <w:shd w:val="clear" w:color="auto" w:fill="FFFFFF" w:themeFill="background1"/>
        <w:jc w:val="both"/>
        <w:rPr>
          <w:sz w:val="24"/>
          <w:szCs w:val="24"/>
          <w:highlight w:val="yellow"/>
        </w:rPr>
      </w:pPr>
      <w:r>
        <w:rPr>
          <w:sz w:val="24"/>
          <w:szCs w:val="24"/>
        </w:rPr>
        <w:t xml:space="preserve">- </w:t>
      </w:r>
      <w:r w:rsidR="00C32EEA">
        <w:rPr>
          <w:sz w:val="24"/>
          <w:szCs w:val="24"/>
        </w:rPr>
        <w:t>С</w:t>
      </w:r>
      <w:r w:rsidRPr="00613D00">
        <w:rPr>
          <w:sz w:val="24"/>
          <w:szCs w:val="24"/>
        </w:rPr>
        <w:t xml:space="preserve">одействие в развитии гастрономического туризма в целях знакомства с кухней Южного Прибайкалья и секретами </w:t>
      </w:r>
      <w:r w:rsidR="00C32EEA">
        <w:rPr>
          <w:sz w:val="24"/>
          <w:szCs w:val="24"/>
        </w:rPr>
        <w:t xml:space="preserve">байкальского </w:t>
      </w:r>
      <w:r w:rsidRPr="00613D00">
        <w:rPr>
          <w:sz w:val="24"/>
          <w:szCs w:val="24"/>
        </w:rPr>
        <w:t>гостеприимства</w:t>
      </w:r>
      <w:r w:rsidR="00C32EEA">
        <w:rPr>
          <w:sz w:val="24"/>
          <w:szCs w:val="24"/>
        </w:rPr>
        <w:t xml:space="preserve">, в том числе его исторических корней, </w:t>
      </w:r>
      <w:r w:rsidRPr="00613D00">
        <w:rPr>
          <w:sz w:val="24"/>
          <w:szCs w:val="24"/>
        </w:rPr>
        <w:t>путем проведения гастрономических фестивалей</w:t>
      </w:r>
      <w:r w:rsidR="00C32EEA">
        <w:rPr>
          <w:sz w:val="24"/>
          <w:szCs w:val="24"/>
        </w:rPr>
        <w:t>, основанных на использовании древних рецептов и уникальных ингредиентов, таких как дикоросы Южного Прибайкалья и гор Хамар-Дабана.</w:t>
      </w:r>
    </w:p>
    <w:p w:rsidR="000F493E" w:rsidRPr="00613D00" w:rsidRDefault="000F493E" w:rsidP="000F493E">
      <w:pPr>
        <w:tabs>
          <w:tab w:val="left" w:pos="709"/>
        </w:tabs>
        <w:contextualSpacing/>
        <w:jc w:val="both"/>
        <w:rPr>
          <w:sz w:val="24"/>
          <w:szCs w:val="24"/>
        </w:rPr>
      </w:pPr>
      <w:r>
        <w:rPr>
          <w:sz w:val="24"/>
          <w:szCs w:val="24"/>
        </w:rPr>
        <w:t xml:space="preserve">- </w:t>
      </w:r>
      <w:r w:rsidR="00C32EEA">
        <w:rPr>
          <w:sz w:val="24"/>
          <w:szCs w:val="24"/>
        </w:rPr>
        <w:t>С</w:t>
      </w:r>
      <w:r w:rsidRPr="00613D00">
        <w:rPr>
          <w:sz w:val="24"/>
          <w:szCs w:val="24"/>
        </w:rPr>
        <w:t>одействие в создании объектов туристской аттракции в тематике "Великого чайного пути" (скульптурные группы, специализированные ярмарки, тематические постоянно действующие выставки в музеях и досуговых учреждениях, развитие сети чаепитейных заведений, ребрендинг объектов общепита и коллективных средств размещения, создание объектов сельского туризма и др.).</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Содействие в создании инфраструктурных объектов к объектам туристской аттракции (тропы, серпантины, элементы городского благоустройства и прочее).</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Участие в организации разработки и выпуска аутентичной сувенирной продукции "Великий чайный путь. Южное Прибайкалье" с использованием символики Международного туристического союза "Великий чайный путь" Китая, России и Монголии</w:t>
      </w:r>
      <w:r w:rsidR="00674EDA">
        <w:rPr>
          <w:sz w:val="24"/>
          <w:szCs w:val="24"/>
        </w:rPr>
        <w:t>.</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Популяризация познавательного туризма в местных СМИ.</w:t>
      </w:r>
    </w:p>
    <w:p w:rsidR="000F493E" w:rsidRPr="00674EDA" w:rsidRDefault="00674EDA" w:rsidP="000F493E">
      <w:pPr>
        <w:tabs>
          <w:tab w:val="left" w:pos="709"/>
        </w:tabs>
        <w:contextualSpacing/>
        <w:jc w:val="both"/>
        <w:rPr>
          <w:sz w:val="24"/>
          <w:szCs w:val="24"/>
        </w:rPr>
      </w:pPr>
      <w:r w:rsidRPr="00674EDA">
        <w:rPr>
          <w:sz w:val="24"/>
          <w:szCs w:val="24"/>
        </w:rPr>
        <w:tab/>
        <w:t>Планируемые м</w:t>
      </w:r>
      <w:r w:rsidR="000F493E" w:rsidRPr="00674EDA">
        <w:rPr>
          <w:sz w:val="24"/>
          <w:szCs w:val="24"/>
        </w:rPr>
        <w:t>ероприятия по развитию оздоровительного туризма:</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 xml:space="preserve">Содействие в развитии спортивного туризма посредством развития лыжного спорта, велоспорта, скандинавской ходьбы и др. </w:t>
      </w:r>
    </w:p>
    <w:p w:rsidR="000F493E" w:rsidRPr="00613D00" w:rsidRDefault="000F493E" w:rsidP="000F493E">
      <w:pPr>
        <w:tabs>
          <w:tab w:val="left" w:pos="709"/>
        </w:tabs>
        <w:contextualSpacing/>
        <w:jc w:val="both"/>
        <w:rPr>
          <w:sz w:val="24"/>
          <w:szCs w:val="24"/>
        </w:rPr>
      </w:pPr>
      <w:r>
        <w:rPr>
          <w:sz w:val="24"/>
          <w:szCs w:val="24"/>
        </w:rPr>
        <w:lastRenderedPageBreak/>
        <w:t xml:space="preserve">- </w:t>
      </w:r>
      <w:r w:rsidRPr="00613D00">
        <w:rPr>
          <w:sz w:val="24"/>
          <w:szCs w:val="24"/>
        </w:rPr>
        <w:t>Популяризация и содействие в развитии активного туризма и релакс туризма – развитие таких направлений как байкальская йога, стоун-терапия, спа, натуральная ароматерапия, цветотерапия, анималотерапия, кислородотерапия, тактильная терапия.</w:t>
      </w:r>
    </w:p>
    <w:p w:rsidR="00C32EEA" w:rsidRDefault="000F493E" w:rsidP="00C32EEA">
      <w:pPr>
        <w:tabs>
          <w:tab w:val="left" w:pos="709"/>
        </w:tabs>
        <w:contextualSpacing/>
        <w:jc w:val="both"/>
        <w:rPr>
          <w:sz w:val="24"/>
          <w:szCs w:val="24"/>
        </w:rPr>
      </w:pPr>
      <w:r>
        <w:rPr>
          <w:sz w:val="24"/>
          <w:szCs w:val="24"/>
        </w:rPr>
        <w:t xml:space="preserve">- </w:t>
      </w:r>
      <w:r w:rsidRPr="00613D00">
        <w:rPr>
          <w:sz w:val="24"/>
          <w:szCs w:val="24"/>
        </w:rPr>
        <w:t>Содействие в развитии экологического туризма как метода оздоровления в естественных природных условиях, в т.ч. посредством развития волонтерского движения и добровольчества.</w:t>
      </w:r>
    </w:p>
    <w:p w:rsidR="00731E3B" w:rsidRDefault="00731E3B" w:rsidP="00C32EEA">
      <w:pPr>
        <w:tabs>
          <w:tab w:val="left" w:pos="709"/>
        </w:tabs>
        <w:ind w:firstLine="709"/>
        <w:contextualSpacing/>
        <w:jc w:val="both"/>
        <w:rPr>
          <w:sz w:val="24"/>
          <w:szCs w:val="24"/>
        </w:rPr>
      </w:pPr>
      <w:r>
        <w:rPr>
          <w:sz w:val="24"/>
          <w:szCs w:val="24"/>
        </w:rPr>
        <w:t xml:space="preserve">Развитие волонтерства и добровольчества на территории городского поселения подразумевает не только </w:t>
      </w:r>
      <w:r w:rsidRPr="00103B6D">
        <w:rPr>
          <w:sz w:val="24"/>
          <w:szCs w:val="24"/>
          <w:shd w:val="clear" w:color="auto" w:fill="FFFFFF" w:themeFill="background1"/>
        </w:rPr>
        <w:t xml:space="preserve">помощь таким категориям граждан, как престарелые люди, малообеспеченные семьи, люди и дети с ограниченными возможностями здоровья, попавшие в трудную жизненную ситуацию, но также участие в экологических десантах, проведение акций, направленных на формирование у детей и взрослых здорового образа жизни, </w:t>
      </w:r>
      <w:r w:rsidRPr="007C776F">
        <w:rPr>
          <w:sz w:val="24"/>
          <w:szCs w:val="24"/>
        </w:rPr>
        <w:t>строительство экотроп, возведение мостов на популярных маршрутах, открывающих доступ к величественным красотам Байкала</w:t>
      </w:r>
      <w:r>
        <w:rPr>
          <w:sz w:val="24"/>
          <w:szCs w:val="24"/>
        </w:rPr>
        <w:t>.</w:t>
      </w:r>
    </w:p>
    <w:p w:rsidR="00731E3B" w:rsidRDefault="00731E3B" w:rsidP="00C32EEA">
      <w:pPr>
        <w:pStyle w:val="ConsNormal"/>
        <w:tabs>
          <w:tab w:val="left" w:pos="284"/>
        </w:tabs>
        <w:ind w:firstLine="709"/>
        <w:jc w:val="both"/>
        <w:rPr>
          <w:rFonts w:ascii="Times New Roman" w:hAnsi="Times New Roman"/>
          <w:sz w:val="24"/>
          <w:szCs w:val="24"/>
        </w:rPr>
      </w:pPr>
      <w:r>
        <w:rPr>
          <w:rFonts w:ascii="Times New Roman" w:hAnsi="Times New Roman"/>
          <w:sz w:val="24"/>
          <w:szCs w:val="24"/>
        </w:rPr>
        <w:t>В перспективе на территории поселения планируется организация смотровых площадок в районе поселка Буровщина, участок вдоль федеральной трассы Р-258 по предварительному согласованию перечня площадок с УПРДОР «Южный Байкал».</w:t>
      </w:r>
      <w:r w:rsidR="00C32EEA">
        <w:rPr>
          <w:rFonts w:ascii="Times New Roman" w:hAnsi="Times New Roman"/>
          <w:sz w:val="24"/>
          <w:szCs w:val="24"/>
        </w:rPr>
        <w:t xml:space="preserve"> Также будет продолжена работа по благоустройству городской среды, в том числе направленной на формирование туристской инфраструктуры для создания благоприятного имиджа территории.</w:t>
      </w:r>
    </w:p>
    <w:p w:rsidR="000F493E" w:rsidRDefault="00C56081" w:rsidP="00103B6D">
      <w:pPr>
        <w:tabs>
          <w:tab w:val="left" w:pos="709"/>
        </w:tabs>
        <w:contextualSpacing/>
        <w:jc w:val="both"/>
        <w:rPr>
          <w:b/>
          <w:sz w:val="24"/>
          <w:szCs w:val="24"/>
        </w:rPr>
      </w:pPr>
      <w:r>
        <w:rPr>
          <w:b/>
          <w:sz w:val="24"/>
          <w:szCs w:val="24"/>
        </w:rPr>
        <w:tab/>
      </w:r>
    </w:p>
    <w:p w:rsidR="00534AB8" w:rsidRDefault="00534AB8" w:rsidP="00534AB8">
      <w:pPr>
        <w:pStyle w:val="ConsPlusNormal"/>
        <w:rPr>
          <w:rFonts w:cs="Courier New"/>
          <w:b/>
        </w:rPr>
      </w:pPr>
      <w:r>
        <w:rPr>
          <w:rFonts w:cs="Courier New"/>
          <w:b/>
        </w:rPr>
        <w:t xml:space="preserve">Байкальское городское поселение </w:t>
      </w:r>
    </w:p>
    <w:p w:rsidR="00BC7C3D" w:rsidRDefault="00BC7C3D" w:rsidP="00BC7C3D">
      <w:pPr>
        <w:ind w:firstLine="720"/>
        <w:jc w:val="both"/>
        <w:rPr>
          <w:color w:val="000000"/>
          <w:sz w:val="24"/>
          <w:szCs w:val="24"/>
        </w:rPr>
      </w:pPr>
      <w:r>
        <w:rPr>
          <w:sz w:val="24"/>
          <w:szCs w:val="24"/>
          <w:lang w:eastAsia="en-US"/>
        </w:rPr>
        <w:t xml:space="preserve">В условиях действующих экологический ограничений, а так же вследствие проведенного анализа, туризм </w:t>
      </w:r>
      <w:r w:rsidR="004D61ED">
        <w:rPr>
          <w:sz w:val="24"/>
          <w:szCs w:val="24"/>
          <w:lang w:eastAsia="en-US"/>
        </w:rPr>
        <w:t>для Байкальского муниципального образования является одним</w:t>
      </w:r>
      <w:r>
        <w:rPr>
          <w:sz w:val="24"/>
          <w:szCs w:val="24"/>
          <w:lang w:eastAsia="en-US"/>
        </w:rPr>
        <w:t xml:space="preserve"> из пр</w:t>
      </w:r>
      <w:r w:rsidR="004D61ED">
        <w:rPr>
          <w:sz w:val="24"/>
          <w:szCs w:val="24"/>
          <w:lang w:eastAsia="en-US"/>
        </w:rPr>
        <w:t>иоритетных направлений развития</w:t>
      </w:r>
      <w:r>
        <w:rPr>
          <w:sz w:val="24"/>
          <w:szCs w:val="24"/>
          <w:lang w:eastAsia="en-US"/>
        </w:rPr>
        <w:t xml:space="preserve">. </w:t>
      </w:r>
      <w:r>
        <w:rPr>
          <w:color w:val="000000"/>
          <w:sz w:val="24"/>
          <w:szCs w:val="24"/>
        </w:rPr>
        <w:t xml:space="preserve">В зависимости от сочетания внешних и внутренних условий развитие экономики г. Байкальска предполагается по </w:t>
      </w:r>
      <w:r>
        <w:rPr>
          <w:sz w:val="24"/>
          <w:szCs w:val="24"/>
        </w:rPr>
        <w:t>следующему сценарию.</w:t>
      </w:r>
    </w:p>
    <w:p w:rsidR="00BC7C3D" w:rsidRDefault="00BC7C3D" w:rsidP="00BC7C3D">
      <w:pPr>
        <w:ind w:firstLine="720"/>
        <w:jc w:val="both"/>
        <w:rPr>
          <w:sz w:val="24"/>
          <w:szCs w:val="24"/>
          <w:lang w:eastAsia="en-US"/>
        </w:rPr>
      </w:pPr>
      <w:r>
        <w:rPr>
          <w:sz w:val="24"/>
          <w:szCs w:val="24"/>
          <w:lang w:eastAsia="en-US"/>
        </w:rPr>
        <w:t>Основные механизмы диверсификации экономики:</w:t>
      </w:r>
    </w:p>
    <w:p w:rsidR="00BC7C3D" w:rsidRDefault="004D61ED" w:rsidP="004D61ED">
      <w:pPr>
        <w:pStyle w:val="ac"/>
        <w:numPr>
          <w:ilvl w:val="0"/>
          <w:numId w:val="16"/>
        </w:numPr>
        <w:tabs>
          <w:tab w:val="left" w:pos="993"/>
        </w:tabs>
        <w:ind w:left="0" w:firstLine="709"/>
        <w:jc w:val="both"/>
        <w:rPr>
          <w:sz w:val="24"/>
          <w:szCs w:val="24"/>
          <w:lang w:eastAsia="en-US"/>
        </w:rPr>
      </w:pPr>
      <w:r>
        <w:rPr>
          <w:sz w:val="24"/>
          <w:szCs w:val="24"/>
          <w:lang w:eastAsia="en-US"/>
        </w:rPr>
        <w:t>Р</w:t>
      </w:r>
      <w:r w:rsidR="00BC7C3D">
        <w:rPr>
          <w:sz w:val="24"/>
          <w:szCs w:val="24"/>
          <w:lang w:eastAsia="en-US"/>
        </w:rPr>
        <w:t xml:space="preserve">еконструкция ТЭЦ и тепловых сетей, </w:t>
      </w:r>
    </w:p>
    <w:p w:rsidR="00BC7C3D" w:rsidRDefault="004D61ED" w:rsidP="004D61ED">
      <w:pPr>
        <w:pStyle w:val="ac"/>
        <w:numPr>
          <w:ilvl w:val="0"/>
          <w:numId w:val="16"/>
        </w:numPr>
        <w:tabs>
          <w:tab w:val="left" w:pos="993"/>
        </w:tabs>
        <w:ind w:left="0" w:firstLine="709"/>
        <w:jc w:val="both"/>
        <w:rPr>
          <w:sz w:val="24"/>
          <w:szCs w:val="24"/>
          <w:lang w:eastAsia="en-US"/>
        </w:rPr>
      </w:pPr>
      <w:r>
        <w:rPr>
          <w:sz w:val="24"/>
          <w:szCs w:val="24"/>
          <w:lang w:eastAsia="en-US"/>
        </w:rPr>
        <w:t>П</w:t>
      </w:r>
      <w:r w:rsidR="00BC7C3D">
        <w:rPr>
          <w:sz w:val="24"/>
          <w:szCs w:val="24"/>
          <w:lang w:eastAsia="en-US"/>
        </w:rPr>
        <w:t xml:space="preserve">олучение статуса ТОСЭР, </w:t>
      </w:r>
    </w:p>
    <w:p w:rsidR="00BC7C3D" w:rsidRDefault="004D61ED" w:rsidP="004D61ED">
      <w:pPr>
        <w:pStyle w:val="ac"/>
        <w:numPr>
          <w:ilvl w:val="0"/>
          <w:numId w:val="16"/>
        </w:numPr>
        <w:tabs>
          <w:tab w:val="left" w:pos="0"/>
          <w:tab w:val="left" w:pos="993"/>
        </w:tabs>
        <w:suppressAutoHyphens/>
        <w:ind w:left="0" w:firstLine="709"/>
        <w:jc w:val="both"/>
        <w:rPr>
          <w:sz w:val="24"/>
          <w:szCs w:val="24"/>
          <w:lang w:eastAsia="en-US"/>
        </w:rPr>
      </w:pPr>
      <w:r>
        <w:rPr>
          <w:sz w:val="24"/>
          <w:szCs w:val="24"/>
          <w:lang w:eastAsia="en-US"/>
        </w:rPr>
        <w:t>С</w:t>
      </w:r>
      <w:r w:rsidR="00BC7C3D">
        <w:rPr>
          <w:sz w:val="24"/>
          <w:szCs w:val="24"/>
          <w:lang w:eastAsia="en-US"/>
        </w:rPr>
        <w:t>троительство индустриального парка «Байкальский чистый продукт» и его инфраструктуры</w:t>
      </w:r>
      <w:r>
        <w:rPr>
          <w:sz w:val="24"/>
          <w:szCs w:val="24"/>
          <w:lang w:eastAsia="en-US"/>
        </w:rPr>
        <w:t>, а также реализации на его территории инвестиционных проектов</w:t>
      </w:r>
      <w:r w:rsidR="00BC7C3D">
        <w:rPr>
          <w:sz w:val="24"/>
          <w:szCs w:val="24"/>
          <w:lang w:eastAsia="en-US"/>
        </w:rPr>
        <w:t>.</w:t>
      </w:r>
      <w:r w:rsidR="00BC7C3D">
        <w:rPr>
          <w:sz w:val="24"/>
          <w:szCs w:val="24"/>
          <w:lang w:eastAsia="en-US"/>
        </w:rPr>
        <w:tab/>
        <w:t>Реализация проекта предполагается за счет:</w:t>
      </w:r>
    </w:p>
    <w:p w:rsidR="00BC7C3D" w:rsidRDefault="00BC7C3D" w:rsidP="004D61ED">
      <w:pPr>
        <w:numPr>
          <w:ilvl w:val="0"/>
          <w:numId w:val="17"/>
        </w:numPr>
        <w:tabs>
          <w:tab w:val="left" w:pos="0"/>
          <w:tab w:val="left" w:pos="284"/>
          <w:tab w:val="left" w:pos="993"/>
        </w:tabs>
        <w:suppressAutoHyphens/>
        <w:ind w:left="0" w:firstLine="709"/>
        <w:jc w:val="both"/>
        <w:rPr>
          <w:sz w:val="24"/>
          <w:szCs w:val="24"/>
          <w:lang w:eastAsia="en-US"/>
        </w:rPr>
      </w:pPr>
      <w:r>
        <w:rPr>
          <w:sz w:val="24"/>
          <w:szCs w:val="24"/>
          <w:lang w:eastAsia="en-US"/>
        </w:rPr>
        <w:t>расширения мощностей действующих пищевых и перерабатывающих производств, предприятий по розливу воды и производству сладких газированных напитков;</w:t>
      </w:r>
    </w:p>
    <w:p w:rsidR="00BC7C3D" w:rsidRDefault="00BC7C3D" w:rsidP="004D61ED">
      <w:pPr>
        <w:numPr>
          <w:ilvl w:val="0"/>
          <w:numId w:val="17"/>
        </w:numPr>
        <w:tabs>
          <w:tab w:val="left" w:pos="284"/>
          <w:tab w:val="left" w:pos="993"/>
        </w:tabs>
        <w:suppressAutoHyphens/>
        <w:ind w:left="0" w:firstLine="709"/>
        <w:jc w:val="both"/>
        <w:rPr>
          <w:sz w:val="24"/>
          <w:szCs w:val="24"/>
          <w:lang w:eastAsia="en-US"/>
        </w:rPr>
      </w:pPr>
      <w:r>
        <w:rPr>
          <w:sz w:val="24"/>
          <w:szCs w:val="24"/>
          <w:lang w:eastAsia="en-US"/>
        </w:rPr>
        <w:t>строи</w:t>
      </w:r>
      <w:r w:rsidR="004D61ED">
        <w:rPr>
          <w:sz w:val="24"/>
          <w:szCs w:val="24"/>
          <w:lang w:eastAsia="en-US"/>
        </w:rPr>
        <w:t>тельство мельничного комплекса</w:t>
      </w:r>
      <w:r>
        <w:rPr>
          <w:sz w:val="24"/>
          <w:szCs w:val="24"/>
          <w:lang w:eastAsia="en-US"/>
        </w:rPr>
        <w:t>;</w:t>
      </w:r>
    </w:p>
    <w:p w:rsidR="00BC7C3D" w:rsidRDefault="00BC7C3D" w:rsidP="004D61ED">
      <w:pPr>
        <w:numPr>
          <w:ilvl w:val="0"/>
          <w:numId w:val="17"/>
        </w:numPr>
        <w:tabs>
          <w:tab w:val="left" w:pos="284"/>
          <w:tab w:val="left" w:pos="993"/>
        </w:tabs>
        <w:suppressAutoHyphens/>
        <w:ind w:left="0" w:firstLine="709"/>
        <w:jc w:val="both"/>
        <w:rPr>
          <w:sz w:val="24"/>
          <w:szCs w:val="24"/>
          <w:lang w:eastAsia="en-US"/>
        </w:rPr>
      </w:pPr>
      <w:r>
        <w:rPr>
          <w:sz w:val="24"/>
          <w:szCs w:val="24"/>
          <w:lang w:eastAsia="en-US"/>
        </w:rPr>
        <w:t>строительство завода по розлив</w:t>
      </w:r>
      <w:r w:rsidR="004D61ED">
        <w:rPr>
          <w:sz w:val="24"/>
          <w:szCs w:val="24"/>
          <w:lang w:eastAsia="en-US"/>
        </w:rPr>
        <w:t>у воды и производству напитков</w:t>
      </w:r>
      <w:r>
        <w:rPr>
          <w:sz w:val="24"/>
          <w:szCs w:val="24"/>
          <w:lang w:eastAsia="en-US"/>
        </w:rPr>
        <w:t>;</w:t>
      </w:r>
    </w:p>
    <w:p w:rsidR="00BC7C3D" w:rsidRDefault="00BC7C3D" w:rsidP="004D61ED">
      <w:pPr>
        <w:numPr>
          <w:ilvl w:val="0"/>
          <w:numId w:val="17"/>
        </w:numPr>
        <w:tabs>
          <w:tab w:val="left" w:pos="284"/>
          <w:tab w:val="left" w:pos="709"/>
          <w:tab w:val="left" w:pos="993"/>
        </w:tabs>
        <w:suppressAutoHyphens/>
        <w:ind w:left="0" w:firstLine="709"/>
        <w:jc w:val="both"/>
        <w:rPr>
          <w:sz w:val="24"/>
          <w:szCs w:val="24"/>
          <w:lang w:eastAsia="en-US"/>
        </w:rPr>
      </w:pPr>
      <w:r>
        <w:rPr>
          <w:sz w:val="24"/>
          <w:szCs w:val="24"/>
          <w:lang w:eastAsia="en-US"/>
        </w:rPr>
        <w:t xml:space="preserve">создание и реализация инвестиционного проекта  по </w:t>
      </w:r>
      <w:r w:rsidR="004D61ED">
        <w:rPr>
          <w:sz w:val="24"/>
          <w:szCs w:val="24"/>
          <w:lang w:eastAsia="en-US"/>
        </w:rPr>
        <w:t>выращиванию лекарственных трав;</w:t>
      </w:r>
    </w:p>
    <w:p w:rsidR="00BC7C3D" w:rsidRDefault="00BC7C3D" w:rsidP="004D61ED">
      <w:pPr>
        <w:numPr>
          <w:ilvl w:val="0"/>
          <w:numId w:val="17"/>
        </w:numPr>
        <w:tabs>
          <w:tab w:val="left" w:pos="284"/>
          <w:tab w:val="left" w:pos="709"/>
          <w:tab w:val="left" w:pos="993"/>
        </w:tabs>
        <w:suppressAutoHyphens/>
        <w:ind w:left="0" w:firstLine="709"/>
        <w:jc w:val="both"/>
        <w:rPr>
          <w:sz w:val="24"/>
          <w:szCs w:val="24"/>
          <w:lang w:eastAsia="en-US"/>
        </w:rPr>
      </w:pPr>
      <w:r>
        <w:rPr>
          <w:sz w:val="24"/>
          <w:szCs w:val="24"/>
          <w:lang w:eastAsia="en-US"/>
        </w:rPr>
        <w:t>создания кластера малых предприятий по переработке сельхозпродукции, выращиваемой в личных подсобных хозяйствах г. Байкальска (овощи, цветы, клубника и др.) и привозимых из Тункинского района Республики Бурятия, а также растущих на территории Слюдянского района дикоросов (грибы, ягоды, травы, орехи).</w:t>
      </w:r>
    </w:p>
    <w:p w:rsidR="00BC7C3D" w:rsidRDefault="004D61ED" w:rsidP="004D61ED">
      <w:pPr>
        <w:pStyle w:val="ac"/>
        <w:numPr>
          <w:ilvl w:val="0"/>
          <w:numId w:val="18"/>
        </w:numPr>
        <w:tabs>
          <w:tab w:val="left" w:pos="993"/>
        </w:tabs>
        <w:ind w:left="0" w:firstLine="709"/>
        <w:jc w:val="both"/>
        <w:rPr>
          <w:sz w:val="24"/>
          <w:szCs w:val="24"/>
          <w:lang w:eastAsia="en-US"/>
        </w:rPr>
      </w:pPr>
      <w:r>
        <w:rPr>
          <w:sz w:val="24"/>
          <w:szCs w:val="24"/>
          <w:lang w:eastAsia="en-US"/>
        </w:rPr>
        <w:t>С</w:t>
      </w:r>
      <w:r w:rsidR="00BC7C3D">
        <w:rPr>
          <w:sz w:val="24"/>
          <w:szCs w:val="24"/>
          <w:lang w:eastAsia="en-US"/>
        </w:rPr>
        <w:t>троительство инфраструктуры и объектов Особой экономической зоны туристско-рекреационного типа</w:t>
      </w:r>
      <w:r>
        <w:rPr>
          <w:sz w:val="24"/>
          <w:szCs w:val="24"/>
          <w:lang w:eastAsia="en-US"/>
        </w:rPr>
        <w:t xml:space="preserve"> и реализация инвестиционных проектов резидентов ОЭЗ</w:t>
      </w:r>
      <w:r w:rsidR="00BC7C3D">
        <w:rPr>
          <w:sz w:val="24"/>
          <w:szCs w:val="24"/>
          <w:lang w:eastAsia="en-US"/>
        </w:rPr>
        <w:t xml:space="preserve">. </w:t>
      </w:r>
    </w:p>
    <w:p w:rsidR="00BC7C3D" w:rsidRDefault="004D61ED" w:rsidP="004D61ED">
      <w:pPr>
        <w:pStyle w:val="aff"/>
        <w:numPr>
          <w:ilvl w:val="0"/>
          <w:numId w:val="18"/>
        </w:numPr>
        <w:tabs>
          <w:tab w:val="left" w:pos="993"/>
        </w:tabs>
        <w:ind w:left="0" w:firstLine="709"/>
        <w:jc w:val="both"/>
        <w:rPr>
          <w:lang w:eastAsia="en-US"/>
        </w:rPr>
      </w:pPr>
      <w:r>
        <w:rPr>
          <w:lang w:eastAsia="en-US"/>
        </w:rPr>
        <w:t>Р</w:t>
      </w:r>
      <w:r w:rsidR="00BC7C3D">
        <w:rPr>
          <w:lang w:eastAsia="en-US"/>
        </w:rPr>
        <w:t xml:space="preserve">еализация якорного проекта городской среды и туризма -  «Байкальский квартал». </w:t>
      </w:r>
    </w:p>
    <w:p w:rsidR="00BC7C3D" w:rsidRDefault="00BC7C3D" w:rsidP="004D61ED">
      <w:pPr>
        <w:pStyle w:val="aff"/>
        <w:ind w:firstLine="709"/>
        <w:jc w:val="both"/>
        <w:rPr>
          <w:lang w:eastAsia="en-US"/>
        </w:rPr>
      </w:pPr>
      <w:r>
        <w:rPr>
          <w:lang w:eastAsia="en-US"/>
        </w:rPr>
        <w:t>Для привлечения туристов требуются не только объекты туристической инфраструктуры, но и комфортная городская среда. Данный проект улучшает городскую среду, охватыва</w:t>
      </w:r>
      <w:r w:rsidR="000631C0">
        <w:rPr>
          <w:lang w:eastAsia="en-US"/>
        </w:rPr>
        <w:t>я</w:t>
      </w:r>
      <w:r>
        <w:rPr>
          <w:lang w:eastAsia="en-US"/>
        </w:rPr>
        <w:t xml:space="preserve"> всю центральную часть города и набережную, </w:t>
      </w:r>
      <w:r w:rsidR="004D61ED">
        <w:rPr>
          <w:lang w:eastAsia="en-US"/>
        </w:rPr>
        <w:t>станет</w:t>
      </w:r>
      <w:r>
        <w:rPr>
          <w:lang w:eastAsia="en-US"/>
        </w:rPr>
        <w:t xml:space="preserve"> привлекательным объектом для туристов, создаст новые рабочие места в сфере развлечений, гостеприимства, культуры, принесет высокий экономический эффект. </w:t>
      </w:r>
    </w:p>
    <w:p w:rsidR="00BC7C3D" w:rsidRDefault="004D61ED" w:rsidP="004D61ED">
      <w:pPr>
        <w:pStyle w:val="aff"/>
        <w:numPr>
          <w:ilvl w:val="0"/>
          <w:numId w:val="25"/>
        </w:numPr>
        <w:jc w:val="both"/>
        <w:rPr>
          <w:lang w:eastAsia="en-US"/>
        </w:rPr>
      </w:pPr>
      <w:r>
        <w:rPr>
          <w:lang w:eastAsia="en-US"/>
        </w:rPr>
        <w:lastRenderedPageBreak/>
        <w:t>С</w:t>
      </w:r>
      <w:r w:rsidR="00BC7C3D">
        <w:rPr>
          <w:lang w:eastAsia="en-US"/>
        </w:rPr>
        <w:t>троительство Многофункционального культурного центра в г. Байкальске</w:t>
      </w:r>
      <w:r w:rsidR="000631C0">
        <w:rPr>
          <w:lang w:eastAsia="en-US"/>
        </w:rPr>
        <w:t>.</w:t>
      </w:r>
    </w:p>
    <w:p w:rsidR="00BC7C3D" w:rsidRDefault="00BC7C3D" w:rsidP="004D61ED">
      <w:pPr>
        <w:pStyle w:val="aff"/>
        <w:ind w:firstLine="709"/>
        <w:jc w:val="both"/>
        <w:rPr>
          <w:lang w:eastAsia="en-US"/>
        </w:rPr>
      </w:pPr>
      <w:r>
        <w:rPr>
          <w:lang w:eastAsia="en-US"/>
        </w:rPr>
        <w:t>Данный объект решит несколько острых для города задач. Он разместит в себе библиотечно-информационный центр, кинотеатр, центр прикладного ремесла, детскую игровую комнату, картинную галерею, современный концертный зал. Объект будет являться объектом досуга для граждан отдельно-стоящего и малоразвитого на сегодняшний день района, у жителей которого нет возможности получать перечисленные востребованные услуги.</w:t>
      </w:r>
    </w:p>
    <w:p w:rsidR="00BC7C3D" w:rsidRDefault="00BC7C3D" w:rsidP="004D61ED">
      <w:pPr>
        <w:pStyle w:val="ac"/>
        <w:numPr>
          <w:ilvl w:val="0"/>
          <w:numId w:val="19"/>
        </w:numPr>
        <w:tabs>
          <w:tab w:val="left" w:pos="993"/>
        </w:tabs>
        <w:ind w:left="0" w:firstLine="709"/>
        <w:jc w:val="both"/>
        <w:rPr>
          <w:sz w:val="24"/>
          <w:szCs w:val="24"/>
          <w:lang w:eastAsia="en-US"/>
        </w:rPr>
      </w:pPr>
      <w:r>
        <w:rPr>
          <w:sz w:val="24"/>
          <w:szCs w:val="24"/>
          <w:lang w:eastAsia="en-US"/>
        </w:rPr>
        <w:t>Перспективный инвестиционный проект, свободный для предложения инвесторам - центр олимпийской подготовки «Байкальский лыжно-биатлонный комплекс»</w:t>
      </w:r>
      <w:r w:rsidR="000631C0">
        <w:rPr>
          <w:sz w:val="24"/>
          <w:szCs w:val="24"/>
          <w:lang w:eastAsia="en-US"/>
        </w:rPr>
        <w:t>.</w:t>
      </w:r>
    </w:p>
    <w:p w:rsidR="00955195" w:rsidRDefault="00955195" w:rsidP="00534AB8">
      <w:pPr>
        <w:pStyle w:val="ConsPlusNormal"/>
        <w:rPr>
          <w:rFonts w:cs="Courier New"/>
          <w:b/>
        </w:rPr>
      </w:pPr>
    </w:p>
    <w:p w:rsidR="00534AB8" w:rsidRPr="003D4C8A" w:rsidRDefault="00534AB8" w:rsidP="00534AB8">
      <w:pPr>
        <w:pStyle w:val="ConsPlusNormal"/>
        <w:rPr>
          <w:rFonts w:cs="Courier New"/>
          <w:b/>
        </w:rPr>
      </w:pPr>
      <w:r>
        <w:rPr>
          <w:rFonts w:cs="Courier New"/>
          <w:b/>
        </w:rPr>
        <w:t xml:space="preserve">Култукское городское поселение </w:t>
      </w:r>
    </w:p>
    <w:p w:rsidR="008E13DF" w:rsidRDefault="00B33539" w:rsidP="004D61ED">
      <w:pPr>
        <w:tabs>
          <w:tab w:val="left" w:pos="709"/>
        </w:tabs>
        <w:contextualSpacing/>
        <w:jc w:val="both"/>
        <w:rPr>
          <w:sz w:val="24"/>
          <w:szCs w:val="24"/>
        </w:rPr>
      </w:pPr>
      <w:r>
        <w:rPr>
          <w:sz w:val="24"/>
          <w:szCs w:val="24"/>
        </w:rPr>
        <w:tab/>
      </w:r>
      <w:r w:rsidR="004D61ED">
        <w:rPr>
          <w:sz w:val="24"/>
          <w:szCs w:val="24"/>
        </w:rPr>
        <w:t>Благодаря выгодному экономическому положению</w:t>
      </w:r>
      <w:r w:rsidR="008E13DF">
        <w:rPr>
          <w:sz w:val="24"/>
          <w:szCs w:val="24"/>
        </w:rPr>
        <w:t xml:space="preserve"> Култукского муниципального образования</w:t>
      </w:r>
      <w:r w:rsidR="004D61ED">
        <w:rPr>
          <w:sz w:val="24"/>
          <w:szCs w:val="24"/>
        </w:rPr>
        <w:t>, расположенному на берегу озера Байкал, в близи с горной цепью Хамар-Дабана, а также на пересечении главных транспортных артерий страны – ВСЖД, федеральной автомобильной дорогой Р-258 «Байкал»</w:t>
      </w:r>
      <w:r w:rsidR="008E13DF">
        <w:rPr>
          <w:sz w:val="24"/>
          <w:szCs w:val="24"/>
        </w:rPr>
        <w:t xml:space="preserve">, а также на А-333 «Култук-до границы с Монголий» и КБЖД, учитывая богатую историю древнейшего поселка на юге Байкала, связанную с прохождением через территорию Култукского МО почтовых и торговых путей Великого Чайного пути, развитием в советские годы предприятий пищевой промышленности, </w:t>
      </w:r>
      <w:r w:rsidR="008E14AE">
        <w:rPr>
          <w:sz w:val="24"/>
          <w:szCs w:val="24"/>
        </w:rPr>
        <w:t>работой убойного пункта, перевозкой импортно-экспортных грузов через Монголию и перегонкой скота</w:t>
      </w:r>
      <w:r w:rsidR="008E13DF">
        <w:rPr>
          <w:sz w:val="24"/>
          <w:szCs w:val="24"/>
        </w:rPr>
        <w:t>, развитие муниципального образования будет связано в первую очередь следующими направлениями.</w:t>
      </w:r>
    </w:p>
    <w:p w:rsidR="0075773C" w:rsidRPr="006F6005" w:rsidRDefault="008E13DF" w:rsidP="0075773C">
      <w:pPr>
        <w:ind w:firstLine="709"/>
        <w:jc w:val="both"/>
        <w:rPr>
          <w:sz w:val="24"/>
          <w:szCs w:val="24"/>
          <w:lang w:eastAsia="en-US"/>
        </w:rPr>
      </w:pPr>
      <w:r>
        <w:rPr>
          <w:sz w:val="24"/>
          <w:szCs w:val="24"/>
        </w:rPr>
        <w:t>В прогнозном периоде до 2030 года развитие экономики предполагается осуществлять посредством развития предприяти</w:t>
      </w:r>
      <w:r w:rsidR="008E14AE">
        <w:rPr>
          <w:sz w:val="24"/>
          <w:szCs w:val="24"/>
        </w:rPr>
        <w:t>я</w:t>
      </w:r>
      <w:r>
        <w:rPr>
          <w:sz w:val="24"/>
          <w:szCs w:val="24"/>
        </w:rPr>
        <w:t xml:space="preserve"> по розливу байкальской воды, созданию  оптово-распределительного центра и развитием туризма, связанного с маршрутным, познавательным, экологическим туризмом по </w:t>
      </w:r>
      <w:r w:rsidR="0075773C">
        <w:rPr>
          <w:sz w:val="24"/>
          <w:szCs w:val="24"/>
        </w:rPr>
        <w:t xml:space="preserve">Великому Чайному пути, </w:t>
      </w:r>
      <w:r>
        <w:rPr>
          <w:sz w:val="24"/>
          <w:szCs w:val="24"/>
        </w:rPr>
        <w:t xml:space="preserve">КБЖД,  </w:t>
      </w:r>
      <w:r w:rsidR="0075773C">
        <w:rPr>
          <w:sz w:val="24"/>
          <w:szCs w:val="24"/>
        </w:rPr>
        <w:t>одному из трех</w:t>
      </w:r>
      <w:r w:rsidR="0075773C" w:rsidRPr="006F6005">
        <w:rPr>
          <w:sz w:val="24"/>
          <w:szCs w:val="24"/>
        </w:rPr>
        <w:t xml:space="preserve"> ключевых орнитологических территорий межнационального значения (категории ООПТ общеазиатского значения принятая межнациональным сообществом) – Южно-Байкальский мигра</w:t>
      </w:r>
      <w:r w:rsidR="0075773C">
        <w:rPr>
          <w:sz w:val="24"/>
          <w:szCs w:val="24"/>
        </w:rPr>
        <w:t xml:space="preserve">ционный коридор соколообразных» и </w:t>
      </w:r>
      <w:r w:rsidR="0075773C">
        <w:rPr>
          <w:bCs/>
          <w:sz w:val="24"/>
          <w:szCs w:val="24"/>
          <w:lang w:eastAsia="x-none"/>
        </w:rPr>
        <w:t>национальному</w:t>
      </w:r>
      <w:r w:rsidR="0075773C" w:rsidRPr="007F6E6F">
        <w:rPr>
          <w:bCs/>
          <w:sz w:val="24"/>
          <w:szCs w:val="24"/>
          <w:lang w:eastAsia="x-none"/>
        </w:rPr>
        <w:t xml:space="preserve"> парк</w:t>
      </w:r>
      <w:r w:rsidR="0075773C">
        <w:rPr>
          <w:bCs/>
          <w:sz w:val="24"/>
          <w:szCs w:val="24"/>
          <w:lang w:eastAsia="x-none"/>
        </w:rPr>
        <w:t>у</w:t>
      </w:r>
      <w:r w:rsidR="0075773C" w:rsidRPr="007F6E6F">
        <w:rPr>
          <w:bCs/>
          <w:sz w:val="24"/>
          <w:szCs w:val="24"/>
          <w:lang w:eastAsia="x-none"/>
        </w:rPr>
        <w:t xml:space="preserve"> федерального значения «Прибайкальский»</w:t>
      </w:r>
      <w:r w:rsidR="0075773C">
        <w:rPr>
          <w:bCs/>
          <w:sz w:val="24"/>
          <w:szCs w:val="24"/>
          <w:lang w:eastAsia="x-none"/>
        </w:rPr>
        <w:t>.</w:t>
      </w:r>
    </w:p>
    <w:p w:rsidR="00B33539" w:rsidRDefault="00B33539"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Утуликское сельское поселение</w:t>
      </w:r>
    </w:p>
    <w:p w:rsidR="006760E4" w:rsidRDefault="00806792" w:rsidP="00806792">
      <w:pPr>
        <w:autoSpaceDE w:val="0"/>
        <w:autoSpaceDN w:val="0"/>
        <w:adjustRightInd w:val="0"/>
        <w:ind w:firstLine="708"/>
        <w:jc w:val="both"/>
        <w:rPr>
          <w:sz w:val="24"/>
          <w:szCs w:val="24"/>
        </w:rPr>
      </w:pPr>
      <w:r w:rsidRPr="003D729D">
        <w:rPr>
          <w:sz w:val="24"/>
          <w:szCs w:val="24"/>
        </w:rPr>
        <w:t xml:space="preserve">Стратегическими направлениями, способствующими развитию Утуликского муниципального образования, являются  развитие коммунальной инфраструктуры, инфраструктуры туризма и сельского хозяйства. Развитие систем коммунальной инфраструктуры  включает комплекс мероприятий по улучшению качества жизни </w:t>
      </w:r>
      <w:r w:rsidR="0028649A">
        <w:rPr>
          <w:sz w:val="24"/>
          <w:szCs w:val="24"/>
        </w:rPr>
        <w:t xml:space="preserve"> </w:t>
      </w:r>
      <w:r w:rsidRPr="009C0CDF">
        <w:rPr>
          <w:sz w:val="24"/>
          <w:szCs w:val="24"/>
        </w:rPr>
        <w:t>населения муниципального образования и создание привлекательного облика для гостей и туристов.</w:t>
      </w:r>
    </w:p>
    <w:p w:rsidR="00806792" w:rsidRPr="006D4B1E" w:rsidRDefault="00806792" w:rsidP="00806792">
      <w:pPr>
        <w:autoSpaceDE w:val="0"/>
        <w:autoSpaceDN w:val="0"/>
        <w:adjustRightInd w:val="0"/>
        <w:ind w:firstLine="708"/>
        <w:jc w:val="both"/>
        <w:rPr>
          <w:sz w:val="24"/>
          <w:szCs w:val="24"/>
          <w:highlight w:val="yellow"/>
        </w:rPr>
      </w:pPr>
      <w:r w:rsidRPr="009C0CDF">
        <w:rPr>
          <w:sz w:val="24"/>
          <w:szCs w:val="24"/>
        </w:rPr>
        <w:t>В план мероприятий по развитию системы коммунальной инфраструктуры входят: обустройство уличного освещения, реконструкция линии электропередач в п. Мангутай 2019-2020 гг., установка новой ТП в п. Утулике, мероприятия по содержанию и ремонту дорог, приобретение установка дорожных знаков, нанесение дорожной разметки согласно проекту организации дорожного движения,  благоустройство общественных мест  в едином «деревенском» стиле  автобусных остановок, площади перед МКУК СДК, установка дорожных указателей в виде скульптур, благоустройство придомовых территорий многоквартирных домов, оформление и облагораживание бе</w:t>
      </w:r>
      <w:r w:rsidR="00894689">
        <w:rPr>
          <w:sz w:val="24"/>
          <w:szCs w:val="24"/>
        </w:rPr>
        <w:t xml:space="preserve">схозяйных колодцев, озеленение, </w:t>
      </w:r>
      <w:r w:rsidRPr="009C0CDF">
        <w:rPr>
          <w:sz w:val="24"/>
          <w:szCs w:val="24"/>
        </w:rPr>
        <w:t xml:space="preserve">создание на  каждой улице </w:t>
      </w:r>
      <w:r w:rsidR="009C0CDF" w:rsidRPr="009C0CDF">
        <w:rPr>
          <w:sz w:val="24"/>
          <w:szCs w:val="24"/>
        </w:rPr>
        <w:t>тематических аллей</w:t>
      </w:r>
      <w:r w:rsidRPr="009C0CDF">
        <w:rPr>
          <w:sz w:val="24"/>
          <w:szCs w:val="24"/>
        </w:rPr>
        <w:t xml:space="preserve">. Обустройство контейнерных площадок и установка контейнеров ТКО согласно схеме санитарной очистки территории.  </w:t>
      </w:r>
    </w:p>
    <w:p w:rsidR="00806792" w:rsidRPr="006D4B1E" w:rsidRDefault="00806792" w:rsidP="00894689">
      <w:pPr>
        <w:autoSpaceDE w:val="0"/>
        <w:autoSpaceDN w:val="0"/>
        <w:adjustRightInd w:val="0"/>
        <w:ind w:firstLine="709"/>
        <w:jc w:val="both"/>
        <w:rPr>
          <w:sz w:val="24"/>
          <w:szCs w:val="24"/>
          <w:highlight w:val="yellow"/>
        </w:rPr>
      </w:pPr>
      <w:r w:rsidRPr="003D729D">
        <w:rPr>
          <w:sz w:val="24"/>
          <w:szCs w:val="24"/>
        </w:rPr>
        <w:t xml:space="preserve">Утуликское муниципальное образование обладает значительным туристско-рекреационным потенциалом и базовой инфраструктурой, что позволяет развивать самые различные виды туризма: культурно-познавательный, экологический, </w:t>
      </w:r>
      <w:r w:rsidR="00BA7805">
        <w:rPr>
          <w:sz w:val="24"/>
          <w:szCs w:val="24"/>
        </w:rPr>
        <w:t xml:space="preserve">активный, сельский, </w:t>
      </w:r>
      <w:r w:rsidR="00BA7805">
        <w:rPr>
          <w:sz w:val="24"/>
          <w:szCs w:val="24"/>
        </w:rPr>
        <w:lastRenderedPageBreak/>
        <w:t xml:space="preserve">маршрутный, гастрономический, событийный, </w:t>
      </w:r>
      <w:r w:rsidR="003D729D">
        <w:rPr>
          <w:sz w:val="24"/>
          <w:szCs w:val="24"/>
        </w:rPr>
        <w:t>оздоровительный</w:t>
      </w:r>
      <w:r w:rsidRPr="003D729D">
        <w:rPr>
          <w:sz w:val="24"/>
          <w:szCs w:val="24"/>
        </w:rPr>
        <w:t xml:space="preserve">. Основополагающим мероприятием является обустройство ярмарочной площади и открытие на ней информационного туристического центра, который будет координировать все объекты инфраструктуры совместно с туроператорами. </w:t>
      </w:r>
    </w:p>
    <w:p w:rsidR="0028649A" w:rsidRDefault="00894689" w:rsidP="00B744FF">
      <w:pPr>
        <w:autoSpaceDE w:val="0"/>
        <w:autoSpaceDN w:val="0"/>
        <w:adjustRightInd w:val="0"/>
        <w:ind w:firstLine="708"/>
        <w:jc w:val="both"/>
        <w:rPr>
          <w:sz w:val="24"/>
          <w:szCs w:val="24"/>
        </w:rPr>
      </w:pPr>
      <w:r>
        <w:rPr>
          <w:sz w:val="24"/>
          <w:szCs w:val="24"/>
        </w:rPr>
        <w:t>Одним из</w:t>
      </w:r>
      <w:r w:rsidR="0028649A" w:rsidRPr="0028649A">
        <w:rPr>
          <w:sz w:val="24"/>
          <w:szCs w:val="24"/>
        </w:rPr>
        <w:t xml:space="preserve"> новы</w:t>
      </w:r>
      <w:r>
        <w:rPr>
          <w:sz w:val="24"/>
          <w:szCs w:val="24"/>
        </w:rPr>
        <w:t>х</w:t>
      </w:r>
      <w:r w:rsidR="0028649A" w:rsidRPr="0028649A">
        <w:rPr>
          <w:sz w:val="24"/>
          <w:szCs w:val="24"/>
        </w:rPr>
        <w:t xml:space="preserve"> вектор</w:t>
      </w:r>
      <w:r w:rsidR="00146017">
        <w:rPr>
          <w:sz w:val="24"/>
          <w:szCs w:val="24"/>
        </w:rPr>
        <w:t>ов</w:t>
      </w:r>
      <w:r w:rsidR="0028649A" w:rsidRPr="0028649A">
        <w:rPr>
          <w:sz w:val="24"/>
          <w:szCs w:val="24"/>
        </w:rPr>
        <w:t xml:space="preserve"> развития для туризма на данной территории может стать позиционированием территории как сельский  «экополис», расположенный на Байкале</w:t>
      </w:r>
      <w:r w:rsidR="006C6D58">
        <w:rPr>
          <w:sz w:val="24"/>
          <w:szCs w:val="24"/>
        </w:rPr>
        <w:t xml:space="preserve">, благодаря  </w:t>
      </w:r>
      <w:r w:rsidR="006C6D58" w:rsidRPr="006760E4">
        <w:rPr>
          <w:sz w:val="24"/>
          <w:szCs w:val="24"/>
        </w:rPr>
        <w:t>представлены</w:t>
      </w:r>
      <w:r w:rsidR="006C6D58">
        <w:rPr>
          <w:sz w:val="24"/>
          <w:szCs w:val="24"/>
        </w:rPr>
        <w:t>м на территории Утуликского МО</w:t>
      </w:r>
      <w:r w:rsidR="006C6D58" w:rsidRPr="006760E4">
        <w:rPr>
          <w:sz w:val="24"/>
          <w:szCs w:val="24"/>
        </w:rPr>
        <w:t xml:space="preserve">  природными памятниками и народно- художественными промыслами местных жителей</w:t>
      </w:r>
      <w:r w:rsidR="0028649A" w:rsidRPr="0028649A">
        <w:rPr>
          <w:sz w:val="24"/>
          <w:szCs w:val="24"/>
        </w:rPr>
        <w:t>.</w:t>
      </w:r>
    </w:p>
    <w:p w:rsidR="006760E4" w:rsidRPr="006760E4" w:rsidRDefault="006C6D58" w:rsidP="006C6D58">
      <w:pPr>
        <w:autoSpaceDE w:val="0"/>
        <w:autoSpaceDN w:val="0"/>
        <w:adjustRightInd w:val="0"/>
        <w:ind w:firstLine="708"/>
        <w:jc w:val="both"/>
        <w:rPr>
          <w:sz w:val="24"/>
          <w:szCs w:val="24"/>
        </w:rPr>
      </w:pPr>
      <w:r>
        <w:rPr>
          <w:sz w:val="24"/>
          <w:szCs w:val="24"/>
        </w:rPr>
        <w:t>О</w:t>
      </w:r>
      <w:r w:rsidR="006760E4" w:rsidRPr="006760E4">
        <w:rPr>
          <w:sz w:val="24"/>
          <w:szCs w:val="24"/>
        </w:rPr>
        <w:t>риентаци</w:t>
      </w:r>
      <w:r>
        <w:rPr>
          <w:sz w:val="24"/>
          <w:szCs w:val="24"/>
        </w:rPr>
        <w:t>я</w:t>
      </w:r>
      <w:r w:rsidR="006760E4" w:rsidRPr="006760E4">
        <w:rPr>
          <w:sz w:val="24"/>
          <w:szCs w:val="24"/>
        </w:rPr>
        <w:t xml:space="preserve"> на агро-эко туризм, </w:t>
      </w:r>
      <w:r>
        <w:rPr>
          <w:sz w:val="24"/>
          <w:szCs w:val="24"/>
        </w:rPr>
        <w:t>предопределяется наличием уже сложившихся туристских</w:t>
      </w:r>
      <w:r w:rsidR="006760E4" w:rsidRPr="006760E4">
        <w:rPr>
          <w:sz w:val="24"/>
          <w:szCs w:val="24"/>
        </w:rPr>
        <w:t xml:space="preserve"> маршрут</w:t>
      </w:r>
      <w:r>
        <w:rPr>
          <w:sz w:val="24"/>
          <w:szCs w:val="24"/>
        </w:rPr>
        <w:t>ов</w:t>
      </w:r>
      <w:r w:rsidR="006760E4" w:rsidRPr="006760E4">
        <w:rPr>
          <w:sz w:val="24"/>
          <w:szCs w:val="24"/>
        </w:rPr>
        <w:t xml:space="preserve"> с учетом объектов аттракций, </w:t>
      </w:r>
      <w:r>
        <w:rPr>
          <w:sz w:val="24"/>
          <w:szCs w:val="24"/>
        </w:rPr>
        <w:t>расположенных</w:t>
      </w:r>
      <w:r w:rsidR="006760E4" w:rsidRPr="006760E4">
        <w:rPr>
          <w:sz w:val="24"/>
          <w:szCs w:val="24"/>
        </w:rPr>
        <w:t xml:space="preserve"> в  Утуликском муниципальном образовании</w:t>
      </w:r>
      <w:r>
        <w:rPr>
          <w:sz w:val="24"/>
          <w:szCs w:val="24"/>
        </w:rPr>
        <w:t xml:space="preserve"> </w:t>
      </w:r>
      <w:r w:rsidR="006760E4" w:rsidRPr="006760E4">
        <w:rPr>
          <w:sz w:val="24"/>
          <w:szCs w:val="24"/>
        </w:rPr>
        <w:t>по приусадебным домам (или так называемым «сельским хижинам») местных жителей и возможностью их продления за счет эко троп в отрогах Хамар-Дабана по природному парку Утулик-Бабха</w:t>
      </w:r>
      <w:r>
        <w:rPr>
          <w:sz w:val="24"/>
          <w:szCs w:val="24"/>
        </w:rPr>
        <w:t>.</w:t>
      </w:r>
    </w:p>
    <w:p w:rsidR="006760E4" w:rsidRPr="006760E4" w:rsidRDefault="006760E4" w:rsidP="006760E4">
      <w:pPr>
        <w:autoSpaceDE w:val="0"/>
        <w:autoSpaceDN w:val="0"/>
        <w:adjustRightInd w:val="0"/>
        <w:ind w:firstLine="708"/>
        <w:jc w:val="both"/>
        <w:rPr>
          <w:sz w:val="24"/>
          <w:szCs w:val="24"/>
        </w:rPr>
      </w:pPr>
      <w:r w:rsidRPr="006760E4">
        <w:rPr>
          <w:sz w:val="24"/>
          <w:szCs w:val="24"/>
        </w:rPr>
        <w:t>Активное внедрение местных жителей в данный процесс путем развития народно-художественных промыслов, позволит не только повысить материальное положение жителей, но и создаст благоприятную и тематическую сельскую среду поселения (так называемое благоустройство территории).</w:t>
      </w:r>
    </w:p>
    <w:p w:rsidR="006760E4" w:rsidRDefault="006760E4" w:rsidP="006760E4">
      <w:pPr>
        <w:autoSpaceDE w:val="0"/>
        <w:autoSpaceDN w:val="0"/>
        <w:adjustRightInd w:val="0"/>
        <w:ind w:firstLine="708"/>
        <w:jc w:val="both"/>
        <w:rPr>
          <w:sz w:val="24"/>
          <w:szCs w:val="24"/>
        </w:rPr>
      </w:pPr>
      <w:r w:rsidRPr="006760E4">
        <w:rPr>
          <w:sz w:val="24"/>
          <w:szCs w:val="24"/>
        </w:rPr>
        <w:t>Рост интереса к данной территории у туристов позволит привлечь интерес крупных инвесторов с проектами по созданию объектов аттракции – музея, галереи, выставочного зала, добровольческого центра по строительству эко троп и другие, что в свою очередь позволит привлечь региональные и федеральные средства для строительства инфраструктурны</w:t>
      </w:r>
      <w:r w:rsidR="006C6D58">
        <w:rPr>
          <w:sz w:val="24"/>
          <w:szCs w:val="24"/>
        </w:rPr>
        <w:t>х объектов (дорог, скважин, причалов</w:t>
      </w:r>
      <w:r w:rsidRPr="006760E4">
        <w:rPr>
          <w:sz w:val="24"/>
          <w:szCs w:val="24"/>
        </w:rPr>
        <w:t xml:space="preserve"> </w:t>
      </w:r>
      <w:r w:rsidR="006C6D58">
        <w:rPr>
          <w:sz w:val="24"/>
          <w:szCs w:val="24"/>
        </w:rPr>
        <w:t xml:space="preserve">и </w:t>
      </w:r>
      <w:r w:rsidRPr="006760E4">
        <w:rPr>
          <w:sz w:val="24"/>
          <w:szCs w:val="24"/>
        </w:rPr>
        <w:t>другое).</w:t>
      </w:r>
      <w:r>
        <w:rPr>
          <w:sz w:val="24"/>
          <w:szCs w:val="24"/>
        </w:rPr>
        <w:t xml:space="preserve"> </w:t>
      </w:r>
    </w:p>
    <w:p w:rsidR="00806792" w:rsidRPr="003D729D" w:rsidRDefault="00806792" w:rsidP="006C6D58">
      <w:pPr>
        <w:autoSpaceDE w:val="0"/>
        <w:autoSpaceDN w:val="0"/>
        <w:adjustRightInd w:val="0"/>
        <w:jc w:val="both"/>
        <w:rPr>
          <w:sz w:val="24"/>
          <w:szCs w:val="24"/>
        </w:rPr>
      </w:pPr>
      <w:r w:rsidRPr="003D729D">
        <w:rPr>
          <w:sz w:val="24"/>
          <w:szCs w:val="24"/>
        </w:rPr>
        <w:t xml:space="preserve">           </w:t>
      </w:r>
      <w:r w:rsidR="006C6D58">
        <w:rPr>
          <w:sz w:val="24"/>
          <w:szCs w:val="24"/>
        </w:rPr>
        <w:t>Также д</w:t>
      </w:r>
      <w:r w:rsidRPr="003D729D">
        <w:rPr>
          <w:sz w:val="24"/>
          <w:szCs w:val="24"/>
        </w:rPr>
        <w:t>ля развития малого и среднего бизнеса на территории Утуликского муниципального образовани</w:t>
      </w:r>
      <w:r w:rsidR="00501551" w:rsidRPr="003D729D">
        <w:rPr>
          <w:sz w:val="24"/>
          <w:szCs w:val="24"/>
        </w:rPr>
        <w:t>я</w:t>
      </w:r>
      <w:r w:rsidRPr="003D729D">
        <w:rPr>
          <w:sz w:val="24"/>
          <w:szCs w:val="24"/>
        </w:rPr>
        <w:t xml:space="preserve"> </w:t>
      </w:r>
      <w:r w:rsidR="00501551" w:rsidRPr="003D729D">
        <w:rPr>
          <w:sz w:val="24"/>
          <w:szCs w:val="24"/>
        </w:rPr>
        <w:t>существует возможность</w:t>
      </w:r>
      <w:r w:rsidRPr="003D729D">
        <w:rPr>
          <w:sz w:val="24"/>
          <w:szCs w:val="24"/>
        </w:rPr>
        <w:t xml:space="preserve"> разви</w:t>
      </w:r>
      <w:r w:rsidR="00501551" w:rsidRPr="003D729D">
        <w:rPr>
          <w:sz w:val="24"/>
          <w:szCs w:val="24"/>
        </w:rPr>
        <w:t>тия</w:t>
      </w:r>
      <w:r w:rsidRPr="003D729D">
        <w:rPr>
          <w:sz w:val="24"/>
          <w:szCs w:val="24"/>
        </w:rPr>
        <w:t xml:space="preserve"> сельского хозяйства</w:t>
      </w:r>
      <w:r w:rsidR="00894689">
        <w:rPr>
          <w:sz w:val="24"/>
          <w:szCs w:val="24"/>
        </w:rPr>
        <w:t xml:space="preserve"> по направлению </w:t>
      </w:r>
      <w:r w:rsidR="006C6D58">
        <w:rPr>
          <w:sz w:val="24"/>
          <w:szCs w:val="24"/>
        </w:rPr>
        <w:t>создания</w:t>
      </w:r>
      <w:r w:rsidR="00894689">
        <w:rPr>
          <w:sz w:val="24"/>
          <w:szCs w:val="24"/>
        </w:rPr>
        <w:t xml:space="preserve"> плодово-ягодных садов</w:t>
      </w:r>
      <w:r w:rsidRPr="003D729D">
        <w:rPr>
          <w:sz w:val="24"/>
          <w:szCs w:val="24"/>
        </w:rPr>
        <w:t xml:space="preserve">. </w:t>
      </w:r>
    </w:p>
    <w:p w:rsidR="007901D4" w:rsidRDefault="007901D4"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Быстринское сельское поселение</w:t>
      </w:r>
    </w:p>
    <w:p w:rsidR="002E5378" w:rsidRDefault="002E5378" w:rsidP="00530F3F">
      <w:pPr>
        <w:spacing w:after="16"/>
        <w:ind w:firstLine="709"/>
        <w:jc w:val="both"/>
        <w:rPr>
          <w:rFonts w:eastAsiaTheme="minorHAnsi" w:cs="Courier New"/>
          <w:sz w:val="24"/>
          <w:szCs w:val="24"/>
          <w:lang w:eastAsia="en-US"/>
        </w:rPr>
      </w:pPr>
      <w:r>
        <w:rPr>
          <w:rFonts w:eastAsiaTheme="minorHAnsi" w:cs="Courier New"/>
          <w:sz w:val="24"/>
          <w:szCs w:val="24"/>
          <w:lang w:eastAsia="en-US"/>
        </w:rPr>
        <w:t>Территория Быстринского муниципального образования единственная из Слюдянского района не входит в границы Центральной экологической зоны Байкальской природной территории, в свзи этим</w:t>
      </w:r>
      <w:r w:rsidR="00C61772">
        <w:rPr>
          <w:rFonts w:eastAsiaTheme="minorHAnsi" w:cs="Courier New"/>
          <w:sz w:val="24"/>
          <w:szCs w:val="24"/>
          <w:lang w:eastAsia="en-US"/>
        </w:rPr>
        <w:t>,</w:t>
      </w:r>
      <w:r>
        <w:rPr>
          <w:rFonts w:eastAsiaTheme="minorHAnsi" w:cs="Courier New"/>
          <w:sz w:val="24"/>
          <w:szCs w:val="24"/>
          <w:lang w:eastAsia="en-US"/>
        </w:rPr>
        <w:t xml:space="preserve"> на нее не распространяется действие постановления о запрещенных видах деятельности на Байкале, что позволяет реализовать на территории поселения ряд инвестиционных проектов. </w:t>
      </w:r>
    </w:p>
    <w:p w:rsidR="00530F3F" w:rsidRPr="002E1AA1" w:rsidRDefault="00530F3F" w:rsidP="00530F3F">
      <w:pPr>
        <w:spacing w:after="16"/>
        <w:ind w:firstLine="709"/>
        <w:jc w:val="both"/>
        <w:rPr>
          <w:sz w:val="24"/>
          <w:szCs w:val="24"/>
        </w:rPr>
      </w:pPr>
      <w:r w:rsidRPr="002E1AA1">
        <w:rPr>
          <w:rFonts w:eastAsiaTheme="minorHAnsi" w:cs="Courier New"/>
          <w:sz w:val="24"/>
          <w:szCs w:val="24"/>
          <w:lang w:eastAsia="en-US"/>
        </w:rPr>
        <w:t>Одним из приоритетных направлений развития данного поселения является развитие сельского хозяйства.</w:t>
      </w:r>
      <w:r w:rsidRPr="002E1AA1">
        <w:t xml:space="preserve"> </w:t>
      </w:r>
      <w:r w:rsidRPr="002E1AA1">
        <w:rPr>
          <w:sz w:val="24"/>
          <w:szCs w:val="24"/>
        </w:rPr>
        <w:t>Крестьянским фермерским хозяйствам</w:t>
      </w:r>
      <w:r>
        <w:rPr>
          <w:sz w:val="24"/>
          <w:szCs w:val="24"/>
        </w:rPr>
        <w:t>,</w:t>
      </w:r>
      <w:r w:rsidRPr="002E1AA1">
        <w:rPr>
          <w:sz w:val="24"/>
          <w:szCs w:val="24"/>
        </w:rPr>
        <w:t xml:space="preserve"> занимающимся животноводством, растениеводством  предоставлено по договорам аренды 169,9 гектаров сельскохозяйственных земель, для личного подсобного хозяйства 38,6 га. Основной вид  разрешенного использования предоставленных земельных участков – животноводство (сенокошение), огородничество. </w:t>
      </w:r>
    </w:p>
    <w:p w:rsidR="00530F3F" w:rsidRDefault="00530F3F" w:rsidP="00530F3F">
      <w:pPr>
        <w:autoSpaceDE w:val="0"/>
        <w:autoSpaceDN w:val="0"/>
        <w:adjustRightInd w:val="0"/>
        <w:ind w:firstLine="708"/>
        <w:jc w:val="both"/>
        <w:rPr>
          <w:rFonts w:ascii="Arial" w:hAnsi="Arial" w:cs="Arial"/>
          <w:sz w:val="24"/>
          <w:szCs w:val="24"/>
        </w:rPr>
      </w:pPr>
      <w:r w:rsidRPr="002E1AA1">
        <w:rPr>
          <w:sz w:val="24"/>
          <w:szCs w:val="24"/>
        </w:rPr>
        <w:t>Одной из значимых экономических составляющих для поселения (более 20 лет) являются ЛПХ, от их развития  во многом зависит благосостояние населения. Производство продукции  животноводства  в  личных подсобных хозяйствах является приоритетным направлением в решении главного вопроса - самозанятость сельского населения.</w:t>
      </w:r>
      <w:r w:rsidRPr="002E1AA1">
        <w:rPr>
          <w:rFonts w:ascii="Arial" w:hAnsi="Arial" w:cs="Arial"/>
          <w:sz w:val="24"/>
          <w:szCs w:val="24"/>
        </w:rPr>
        <w:t xml:space="preserve"> </w:t>
      </w:r>
    </w:p>
    <w:p w:rsidR="00530F3F" w:rsidRPr="009B03B5" w:rsidRDefault="00530F3F" w:rsidP="00530F3F">
      <w:pPr>
        <w:autoSpaceDE w:val="0"/>
        <w:autoSpaceDN w:val="0"/>
        <w:adjustRightInd w:val="0"/>
        <w:ind w:firstLine="708"/>
        <w:jc w:val="both"/>
        <w:rPr>
          <w:rFonts w:eastAsiaTheme="minorHAnsi" w:cs="Courier New"/>
          <w:sz w:val="24"/>
          <w:szCs w:val="24"/>
          <w:lang w:eastAsia="en-US"/>
        </w:rPr>
      </w:pPr>
      <w:r w:rsidRPr="009B03B5">
        <w:rPr>
          <w:sz w:val="24"/>
          <w:szCs w:val="24"/>
        </w:rPr>
        <w:t xml:space="preserve">В целях формирования высокоэффективной экономики, создания новых рабочих мест, оживления спроса и предложения на рынке </w:t>
      </w:r>
      <w:r>
        <w:rPr>
          <w:sz w:val="24"/>
          <w:szCs w:val="24"/>
        </w:rPr>
        <w:t xml:space="preserve">планируется </w:t>
      </w:r>
      <w:r w:rsidRPr="009B03B5">
        <w:rPr>
          <w:sz w:val="24"/>
          <w:szCs w:val="24"/>
        </w:rPr>
        <w:t>разви</w:t>
      </w:r>
      <w:r>
        <w:rPr>
          <w:sz w:val="24"/>
          <w:szCs w:val="24"/>
        </w:rPr>
        <w:t>тие</w:t>
      </w:r>
      <w:r w:rsidRPr="009B03B5">
        <w:rPr>
          <w:sz w:val="24"/>
          <w:szCs w:val="24"/>
        </w:rPr>
        <w:t xml:space="preserve"> сфер</w:t>
      </w:r>
      <w:r>
        <w:rPr>
          <w:sz w:val="24"/>
          <w:szCs w:val="24"/>
        </w:rPr>
        <w:t>ы</w:t>
      </w:r>
      <w:r w:rsidRPr="009B03B5">
        <w:rPr>
          <w:sz w:val="24"/>
          <w:szCs w:val="24"/>
        </w:rPr>
        <w:t xml:space="preserve"> услуг: общественное питание, автосервис, туристический бизнес, сельское хозяйство, направленное на выращивание и развитие крупно – рогатого скота, коневодство, свиноводство, а также на перспективу развитие пищевой промышленности (переработка мяса, молока).</w:t>
      </w:r>
    </w:p>
    <w:p w:rsidR="00530F3F" w:rsidRPr="00DE0896" w:rsidRDefault="002E5378" w:rsidP="00530F3F">
      <w:pPr>
        <w:suppressAutoHyphens/>
        <w:ind w:firstLine="709"/>
        <w:jc w:val="both"/>
        <w:rPr>
          <w:rFonts w:eastAsia="Calibri"/>
          <w:sz w:val="24"/>
          <w:szCs w:val="24"/>
          <w:lang w:eastAsia="en-US"/>
        </w:rPr>
      </w:pPr>
      <w:r>
        <w:rPr>
          <w:rFonts w:eastAsia="Calibri"/>
          <w:sz w:val="24"/>
          <w:szCs w:val="24"/>
          <w:lang w:eastAsia="en-US"/>
        </w:rPr>
        <w:t>На территории поселения также возможно р</w:t>
      </w:r>
      <w:r w:rsidR="00530F3F" w:rsidRPr="00DE0896">
        <w:rPr>
          <w:rFonts w:eastAsia="Calibri"/>
          <w:sz w:val="24"/>
          <w:szCs w:val="24"/>
          <w:lang w:eastAsia="en-US"/>
        </w:rPr>
        <w:t>азвитие</w:t>
      </w:r>
      <w:r>
        <w:rPr>
          <w:rFonts w:eastAsia="Calibri"/>
          <w:sz w:val="24"/>
          <w:szCs w:val="24"/>
          <w:lang w:eastAsia="en-US"/>
        </w:rPr>
        <w:t xml:space="preserve"> сельского, оздоровительного и фото туризм на </w:t>
      </w:r>
      <w:r w:rsidR="00530F3F" w:rsidRPr="00DE0896">
        <w:rPr>
          <w:rFonts w:eastAsia="Calibri"/>
          <w:sz w:val="24"/>
          <w:szCs w:val="24"/>
          <w:lang w:eastAsia="en-US"/>
        </w:rPr>
        <w:t>баз</w:t>
      </w:r>
      <w:r>
        <w:rPr>
          <w:rFonts w:eastAsia="Calibri"/>
          <w:sz w:val="24"/>
          <w:szCs w:val="24"/>
          <w:lang w:eastAsia="en-US"/>
        </w:rPr>
        <w:t>е</w:t>
      </w:r>
      <w:r w:rsidR="00530F3F" w:rsidRPr="00DE0896">
        <w:rPr>
          <w:rFonts w:eastAsia="Calibri"/>
          <w:sz w:val="24"/>
          <w:szCs w:val="24"/>
          <w:lang w:eastAsia="en-US"/>
        </w:rPr>
        <w:t xml:space="preserve"> </w:t>
      </w:r>
      <w:r>
        <w:rPr>
          <w:rFonts w:eastAsia="Calibri"/>
          <w:sz w:val="24"/>
          <w:szCs w:val="24"/>
          <w:lang w:eastAsia="en-US"/>
        </w:rPr>
        <w:t>личных подсобных хозяйств жителей</w:t>
      </w:r>
      <w:r w:rsidR="00530F3F" w:rsidRPr="00DE0896">
        <w:rPr>
          <w:rFonts w:eastAsia="Calibri"/>
          <w:sz w:val="24"/>
          <w:szCs w:val="24"/>
          <w:lang w:eastAsia="en-US"/>
        </w:rPr>
        <w:t>, животноводческ</w:t>
      </w:r>
      <w:r>
        <w:rPr>
          <w:rFonts w:eastAsia="Calibri"/>
          <w:sz w:val="24"/>
          <w:szCs w:val="24"/>
          <w:lang w:eastAsia="en-US"/>
        </w:rPr>
        <w:t>ой</w:t>
      </w:r>
      <w:r w:rsidR="00530F3F" w:rsidRPr="00DE0896">
        <w:rPr>
          <w:rFonts w:eastAsia="Calibri"/>
          <w:sz w:val="24"/>
          <w:szCs w:val="24"/>
          <w:lang w:eastAsia="en-US"/>
        </w:rPr>
        <w:t xml:space="preserve"> ферм</w:t>
      </w:r>
      <w:r>
        <w:rPr>
          <w:rFonts w:eastAsia="Calibri"/>
          <w:sz w:val="24"/>
          <w:szCs w:val="24"/>
          <w:lang w:eastAsia="en-US"/>
        </w:rPr>
        <w:t>ы</w:t>
      </w:r>
      <w:r w:rsidR="00530F3F" w:rsidRPr="00DE0896">
        <w:rPr>
          <w:rFonts w:eastAsia="Calibri"/>
          <w:sz w:val="24"/>
          <w:szCs w:val="24"/>
          <w:lang w:eastAsia="en-US"/>
        </w:rPr>
        <w:t>, поместь</w:t>
      </w:r>
      <w:r>
        <w:rPr>
          <w:rFonts w:eastAsia="Calibri"/>
          <w:sz w:val="24"/>
          <w:szCs w:val="24"/>
          <w:lang w:eastAsia="en-US"/>
        </w:rPr>
        <w:t>я</w:t>
      </w:r>
      <w:r w:rsidR="00530F3F" w:rsidRPr="00DE0896">
        <w:rPr>
          <w:rFonts w:eastAsia="Calibri"/>
          <w:sz w:val="24"/>
          <w:szCs w:val="24"/>
          <w:lang w:eastAsia="en-US"/>
        </w:rPr>
        <w:t xml:space="preserve"> по разведению рыб и животн</w:t>
      </w:r>
      <w:r>
        <w:rPr>
          <w:rFonts w:eastAsia="Calibri"/>
          <w:sz w:val="24"/>
          <w:szCs w:val="24"/>
          <w:lang w:eastAsia="en-US"/>
        </w:rPr>
        <w:t>ых</w:t>
      </w:r>
      <w:r w:rsidR="00530F3F">
        <w:rPr>
          <w:rFonts w:eastAsia="Calibri"/>
          <w:sz w:val="24"/>
          <w:szCs w:val="24"/>
          <w:lang w:eastAsia="en-US"/>
        </w:rPr>
        <w:t xml:space="preserve"> в д. Быстрая и с. Тибельти.</w:t>
      </w:r>
    </w:p>
    <w:p w:rsidR="002E1AA1" w:rsidRDefault="002E1AA1"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Новоснежнинское сельское поселение</w:t>
      </w:r>
    </w:p>
    <w:p w:rsidR="00503EF2" w:rsidRPr="00920C77" w:rsidRDefault="00503EF2" w:rsidP="006E7993">
      <w:pPr>
        <w:ind w:firstLine="708"/>
        <w:jc w:val="both"/>
        <w:rPr>
          <w:sz w:val="24"/>
          <w:szCs w:val="24"/>
        </w:rPr>
      </w:pPr>
      <w:r w:rsidRPr="00920C77">
        <w:rPr>
          <w:sz w:val="24"/>
          <w:szCs w:val="24"/>
        </w:rPr>
        <w:t xml:space="preserve">Территория Новоснежнинского поселения обладает </w:t>
      </w:r>
      <w:r w:rsidR="00C61772">
        <w:rPr>
          <w:sz w:val="24"/>
          <w:szCs w:val="24"/>
        </w:rPr>
        <w:t>достаточным</w:t>
      </w:r>
      <w:r w:rsidRPr="00920C77">
        <w:rPr>
          <w:sz w:val="24"/>
          <w:szCs w:val="24"/>
        </w:rPr>
        <w:t xml:space="preserve"> потенциалом по развитию туристической отрасли. В границах населенных пунктов возможно разви</w:t>
      </w:r>
      <w:r w:rsidR="00C61772">
        <w:rPr>
          <w:sz w:val="24"/>
          <w:szCs w:val="24"/>
        </w:rPr>
        <w:t>тие</w:t>
      </w:r>
      <w:r w:rsidRPr="00920C77">
        <w:rPr>
          <w:sz w:val="24"/>
          <w:szCs w:val="24"/>
        </w:rPr>
        <w:t xml:space="preserve"> организованн</w:t>
      </w:r>
      <w:r w:rsidR="00C61772">
        <w:rPr>
          <w:sz w:val="24"/>
          <w:szCs w:val="24"/>
        </w:rPr>
        <w:t>ого</w:t>
      </w:r>
      <w:r w:rsidRPr="00920C77">
        <w:rPr>
          <w:sz w:val="24"/>
          <w:szCs w:val="24"/>
        </w:rPr>
        <w:t xml:space="preserve"> отдых</w:t>
      </w:r>
      <w:r w:rsidR="00C61772">
        <w:rPr>
          <w:sz w:val="24"/>
          <w:szCs w:val="24"/>
        </w:rPr>
        <w:t xml:space="preserve">а на </w:t>
      </w:r>
      <w:r w:rsidRPr="00920C77">
        <w:rPr>
          <w:sz w:val="24"/>
          <w:szCs w:val="24"/>
        </w:rPr>
        <w:t>туристически</w:t>
      </w:r>
      <w:r w:rsidR="00C61772">
        <w:rPr>
          <w:sz w:val="24"/>
          <w:szCs w:val="24"/>
        </w:rPr>
        <w:t>х</w:t>
      </w:r>
      <w:r w:rsidRPr="00920C77">
        <w:rPr>
          <w:sz w:val="24"/>
          <w:szCs w:val="24"/>
        </w:rPr>
        <w:t xml:space="preserve"> баз</w:t>
      </w:r>
      <w:r w:rsidR="00C61772">
        <w:rPr>
          <w:sz w:val="24"/>
          <w:szCs w:val="24"/>
        </w:rPr>
        <w:t>ах</w:t>
      </w:r>
      <w:r w:rsidRPr="00920C77">
        <w:rPr>
          <w:sz w:val="24"/>
          <w:szCs w:val="24"/>
        </w:rPr>
        <w:t xml:space="preserve">, </w:t>
      </w:r>
      <w:r w:rsidR="00C61772">
        <w:rPr>
          <w:sz w:val="24"/>
          <w:szCs w:val="24"/>
        </w:rPr>
        <w:t>в связи с наличием</w:t>
      </w:r>
      <w:r w:rsidRPr="00920C77">
        <w:rPr>
          <w:sz w:val="24"/>
          <w:szCs w:val="24"/>
        </w:rPr>
        <w:t xml:space="preserve"> электричеств</w:t>
      </w:r>
      <w:r w:rsidR="00C61772">
        <w:rPr>
          <w:sz w:val="24"/>
          <w:szCs w:val="24"/>
        </w:rPr>
        <w:t>а</w:t>
      </w:r>
      <w:r w:rsidRPr="00920C77">
        <w:rPr>
          <w:sz w:val="24"/>
          <w:szCs w:val="24"/>
        </w:rPr>
        <w:t>, транспортн</w:t>
      </w:r>
      <w:r w:rsidR="00C61772">
        <w:rPr>
          <w:sz w:val="24"/>
          <w:szCs w:val="24"/>
        </w:rPr>
        <w:t>ой</w:t>
      </w:r>
      <w:r w:rsidRPr="00920C77">
        <w:rPr>
          <w:sz w:val="24"/>
          <w:szCs w:val="24"/>
        </w:rPr>
        <w:t xml:space="preserve"> инфраструктур</w:t>
      </w:r>
      <w:r w:rsidR="00C61772">
        <w:rPr>
          <w:sz w:val="24"/>
          <w:szCs w:val="24"/>
        </w:rPr>
        <w:t>ы</w:t>
      </w:r>
      <w:r w:rsidRPr="00920C77">
        <w:rPr>
          <w:sz w:val="24"/>
          <w:szCs w:val="24"/>
        </w:rPr>
        <w:t>, есть возможность  строительств</w:t>
      </w:r>
      <w:r w:rsidR="00920C77" w:rsidRPr="00920C77">
        <w:rPr>
          <w:sz w:val="24"/>
          <w:szCs w:val="24"/>
        </w:rPr>
        <w:t>а</w:t>
      </w:r>
      <w:r w:rsidRPr="00920C77">
        <w:rPr>
          <w:sz w:val="24"/>
          <w:szCs w:val="24"/>
        </w:rPr>
        <w:t xml:space="preserve"> сооружений и сетей водоснабжения. За границами населенных пунктов представляет интерес для развития туризма территория оз. Тыклинс</w:t>
      </w:r>
      <w:r w:rsidR="00C61772">
        <w:rPr>
          <w:sz w:val="24"/>
          <w:szCs w:val="24"/>
        </w:rPr>
        <w:t>кое, территория на р. Мангилы вблизи</w:t>
      </w:r>
      <w:r w:rsidRPr="00920C77">
        <w:rPr>
          <w:sz w:val="24"/>
          <w:szCs w:val="24"/>
        </w:rPr>
        <w:t xml:space="preserve"> оз. Байкал, </w:t>
      </w:r>
      <w:r w:rsidR="00C61772">
        <w:rPr>
          <w:sz w:val="24"/>
          <w:szCs w:val="24"/>
        </w:rPr>
        <w:t>туристско-рекреационная зона</w:t>
      </w:r>
      <w:r w:rsidRPr="00920C77">
        <w:rPr>
          <w:sz w:val="24"/>
          <w:szCs w:val="24"/>
        </w:rPr>
        <w:t xml:space="preserve"> Теплых озер.</w:t>
      </w:r>
      <w:r w:rsidR="00C61772">
        <w:rPr>
          <w:sz w:val="24"/>
          <w:szCs w:val="24"/>
        </w:rPr>
        <w:t xml:space="preserve"> </w:t>
      </w:r>
      <w:r w:rsidR="00D639DA">
        <w:rPr>
          <w:sz w:val="24"/>
          <w:szCs w:val="24"/>
        </w:rPr>
        <w:t xml:space="preserve">Однако, территория пляжа у п.Мурино, Паньковка между устьями рек Паньковка и Малые Мангилы и береговая территория р.Снежная у Теплых озер носит </w:t>
      </w:r>
      <w:r w:rsidR="00D639DA">
        <w:rPr>
          <w:sz w:val="24"/>
          <w:szCs w:val="24"/>
          <w:lang w:val="en-US"/>
        </w:rPr>
        <w:t>III</w:t>
      </w:r>
      <w:r w:rsidR="00D639DA" w:rsidRPr="00D639DA">
        <w:rPr>
          <w:sz w:val="24"/>
          <w:szCs w:val="24"/>
        </w:rPr>
        <w:t xml:space="preserve">  </w:t>
      </w:r>
      <w:r w:rsidR="00D639DA">
        <w:rPr>
          <w:sz w:val="24"/>
          <w:szCs w:val="24"/>
        </w:rPr>
        <w:t>и</w:t>
      </w:r>
      <w:r w:rsidR="00D639DA" w:rsidRPr="00D639DA">
        <w:rPr>
          <w:sz w:val="24"/>
          <w:szCs w:val="24"/>
        </w:rPr>
        <w:t xml:space="preserve"> </w:t>
      </w:r>
      <w:r w:rsidR="00D639DA">
        <w:rPr>
          <w:sz w:val="24"/>
          <w:szCs w:val="24"/>
          <w:lang w:val="en-US"/>
        </w:rPr>
        <w:t>IV</w:t>
      </w:r>
      <w:r w:rsidR="00D639DA">
        <w:rPr>
          <w:sz w:val="24"/>
          <w:szCs w:val="24"/>
        </w:rPr>
        <w:t xml:space="preserve"> стадии рекреационной дигрессии, что подразумевает р</w:t>
      </w:r>
      <w:r w:rsidR="00C61772">
        <w:rPr>
          <w:sz w:val="24"/>
          <w:szCs w:val="24"/>
        </w:rPr>
        <w:t>азвитие туризма на данных туристских зонах возможно только при наличии (создании) дополнительной туристской инфраструктуры (эко тропы, оборудованные места стоянок, парковок, зон отдыха на маршрутах и в близи береговой зоны</w:t>
      </w:r>
      <w:r w:rsidR="0009661C">
        <w:rPr>
          <w:sz w:val="24"/>
          <w:szCs w:val="24"/>
        </w:rPr>
        <w:t>, санитарных зон</w:t>
      </w:r>
      <w:r w:rsidR="00C61772">
        <w:rPr>
          <w:sz w:val="24"/>
          <w:szCs w:val="24"/>
        </w:rPr>
        <w:t>)</w:t>
      </w:r>
      <w:r w:rsidR="0009661C">
        <w:rPr>
          <w:sz w:val="24"/>
          <w:szCs w:val="24"/>
        </w:rPr>
        <w:t>.</w:t>
      </w:r>
    </w:p>
    <w:p w:rsidR="006E7993" w:rsidRPr="00920C77" w:rsidRDefault="0009661C" w:rsidP="006E7993">
      <w:pPr>
        <w:ind w:firstLine="708"/>
        <w:jc w:val="both"/>
        <w:rPr>
          <w:sz w:val="24"/>
          <w:szCs w:val="24"/>
        </w:rPr>
      </w:pPr>
      <w:r>
        <w:rPr>
          <w:sz w:val="24"/>
          <w:szCs w:val="24"/>
        </w:rPr>
        <w:t>Также перспективным является</w:t>
      </w:r>
      <w:r w:rsidR="006E7993" w:rsidRPr="00920C77">
        <w:rPr>
          <w:sz w:val="24"/>
          <w:szCs w:val="24"/>
        </w:rPr>
        <w:t xml:space="preserve"> развитие </w:t>
      </w:r>
      <w:r>
        <w:rPr>
          <w:sz w:val="24"/>
          <w:szCs w:val="24"/>
        </w:rPr>
        <w:t>маршрутного</w:t>
      </w:r>
      <w:r w:rsidR="00AC3093">
        <w:rPr>
          <w:sz w:val="24"/>
          <w:szCs w:val="24"/>
        </w:rPr>
        <w:t>, оздоровительного и познавательного</w:t>
      </w:r>
      <w:r w:rsidR="006E7993" w:rsidRPr="00920C77">
        <w:rPr>
          <w:sz w:val="24"/>
          <w:szCs w:val="24"/>
        </w:rPr>
        <w:t xml:space="preserve"> туризма</w:t>
      </w:r>
      <w:r w:rsidR="00920C77" w:rsidRPr="00920C77">
        <w:rPr>
          <w:sz w:val="24"/>
          <w:szCs w:val="24"/>
        </w:rPr>
        <w:t xml:space="preserve"> </w:t>
      </w:r>
      <w:r>
        <w:rPr>
          <w:sz w:val="24"/>
          <w:szCs w:val="24"/>
        </w:rPr>
        <w:t xml:space="preserve">в рамках сети </w:t>
      </w:r>
      <w:r w:rsidR="00AC3093">
        <w:rPr>
          <w:sz w:val="24"/>
          <w:szCs w:val="24"/>
        </w:rPr>
        <w:t xml:space="preserve">туристических </w:t>
      </w:r>
      <w:r>
        <w:rPr>
          <w:sz w:val="24"/>
          <w:szCs w:val="24"/>
        </w:rPr>
        <w:t>троп по «Великому чайному</w:t>
      </w:r>
      <w:r w:rsidR="006E7993" w:rsidRPr="00920C77">
        <w:rPr>
          <w:sz w:val="24"/>
          <w:szCs w:val="24"/>
        </w:rPr>
        <w:t xml:space="preserve"> пут</w:t>
      </w:r>
      <w:r>
        <w:rPr>
          <w:sz w:val="24"/>
          <w:szCs w:val="24"/>
        </w:rPr>
        <w:t>и</w:t>
      </w:r>
      <w:r w:rsidR="006E7993" w:rsidRPr="00920C77">
        <w:rPr>
          <w:sz w:val="24"/>
          <w:szCs w:val="24"/>
        </w:rPr>
        <w:t>» с</w:t>
      </w:r>
      <w:r>
        <w:rPr>
          <w:sz w:val="24"/>
          <w:szCs w:val="24"/>
        </w:rPr>
        <w:t xml:space="preserve"> одним из </w:t>
      </w:r>
      <w:r w:rsidR="006E7993" w:rsidRPr="00920C77">
        <w:rPr>
          <w:sz w:val="24"/>
          <w:szCs w:val="24"/>
        </w:rPr>
        <w:t>входом на Великую чайную тропу в п. Мурино.</w:t>
      </w:r>
    </w:p>
    <w:p w:rsidR="006E7993" w:rsidRPr="00920C77" w:rsidRDefault="0009661C" w:rsidP="00920C77">
      <w:pPr>
        <w:ind w:firstLine="708"/>
        <w:jc w:val="both"/>
        <w:rPr>
          <w:sz w:val="24"/>
          <w:szCs w:val="24"/>
        </w:rPr>
      </w:pPr>
      <w:r>
        <w:rPr>
          <w:sz w:val="24"/>
          <w:szCs w:val="24"/>
        </w:rPr>
        <w:t xml:space="preserve">Также потенциальным </w:t>
      </w:r>
      <w:r w:rsidR="006E7993" w:rsidRPr="00920C77">
        <w:rPr>
          <w:sz w:val="24"/>
          <w:szCs w:val="24"/>
        </w:rPr>
        <w:t xml:space="preserve">является развитие паломнического туризма </w:t>
      </w:r>
      <w:r>
        <w:rPr>
          <w:sz w:val="24"/>
          <w:szCs w:val="24"/>
        </w:rPr>
        <w:t xml:space="preserve">на Теплых озерах в связи с наличием объекта паломничества – </w:t>
      </w:r>
      <w:r w:rsidR="006E7993" w:rsidRPr="00920C77">
        <w:rPr>
          <w:sz w:val="24"/>
          <w:szCs w:val="24"/>
        </w:rPr>
        <w:t>часовн</w:t>
      </w:r>
      <w:r>
        <w:rPr>
          <w:sz w:val="24"/>
          <w:szCs w:val="24"/>
        </w:rPr>
        <w:t>ей святого пророка</w:t>
      </w:r>
      <w:r w:rsidR="006E7993" w:rsidRPr="00920C77">
        <w:rPr>
          <w:sz w:val="24"/>
          <w:szCs w:val="24"/>
        </w:rPr>
        <w:t xml:space="preserve"> Царя Соломона, </w:t>
      </w:r>
      <w:r>
        <w:rPr>
          <w:sz w:val="24"/>
          <w:szCs w:val="24"/>
        </w:rPr>
        <w:t>а также намерениями по</w:t>
      </w:r>
      <w:r w:rsidR="006E7993" w:rsidRPr="00920C77">
        <w:rPr>
          <w:sz w:val="24"/>
          <w:szCs w:val="24"/>
        </w:rPr>
        <w:t xml:space="preserve"> установ</w:t>
      </w:r>
      <w:r>
        <w:rPr>
          <w:sz w:val="24"/>
          <w:szCs w:val="24"/>
        </w:rPr>
        <w:t>ке</w:t>
      </w:r>
      <w:r w:rsidR="006E7993" w:rsidRPr="00920C77">
        <w:rPr>
          <w:sz w:val="24"/>
          <w:szCs w:val="24"/>
        </w:rPr>
        <w:t xml:space="preserve"> поклонн</w:t>
      </w:r>
      <w:r w:rsidR="00530F3F">
        <w:rPr>
          <w:sz w:val="24"/>
          <w:szCs w:val="24"/>
        </w:rPr>
        <w:t>ого</w:t>
      </w:r>
      <w:r w:rsidR="006E7993" w:rsidRPr="00920C77">
        <w:rPr>
          <w:sz w:val="24"/>
          <w:szCs w:val="24"/>
        </w:rPr>
        <w:t xml:space="preserve"> крест</w:t>
      </w:r>
      <w:r w:rsidR="00530F3F">
        <w:rPr>
          <w:sz w:val="24"/>
          <w:szCs w:val="24"/>
        </w:rPr>
        <w:t>а</w:t>
      </w:r>
      <w:r w:rsidR="006E7993" w:rsidRPr="00920C77">
        <w:rPr>
          <w:sz w:val="24"/>
          <w:szCs w:val="24"/>
        </w:rPr>
        <w:t xml:space="preserve"> на г. Шапка Мономаха</w:t>
      </w:r>
      <w:r>
        <w:rPr>
          <w:sz w:val="24"/>
          <w:szCs w:val="24"/>
        </w:rPr>
        <w:t>.</w:t>
      </w:r>
    </w:p>
    <w:p w:rsidR="006E7993" w:rsidRPr="00920C77" w:rsidRDefault="0009661C" w:rsidP="006E7993">
      <w:pPr>
        <w:ind w:firstLine="708"/>
        <w:jc w:val="both"/>
        <w:rPr>
          <w:sz w:val="24"/>
          <w:szCs w:val="24"/>
        </w:rPr>
      </w:pPr>
      <w:r>
        <w:rPr>
          <w:sz w:val="24"/>
          <w:szCs w:val="24"/>
        </w:rPr>
        <w:t>Д</w:t>
      </w:r>
      <w:r w:rsidR="006E7993" w:rsidRPr="00920C77">
        <w:rPr>
          <w:sz w:val="24"/>
          <w:szCs w:val="24"/>
        </w:rPr>
        <w:t xml:space="preserve">ля привлечения на территорию туристов </w:t>
      </w:r>
      <w:r>
        <w:rPr>
          <w:sz w:val="24"/>
          <w:szCs w:val="24"/>
        </w:rPr>
        <w:t xml:space="preserve">планируется </w:t>
      </w:r>
      <w:r w:rsidR="006E7993" w:rsidRPr="00920C77">
        <w:rPr>
          <w:sz w:val="24"/>
          <w:szCs w:val="24"/>
        </w:rPr>
        <w:t>создание открытых торговых площадок и проведения сельскохозяйственных ярмарок, что будет содействовать развитию ЛПХ и способствовать реализации сельскохозяйственной продукции.</w:t>
      </w:r>
    </w:p>
    <w:p w:rsidR="00503EF2" w:rsidRDefault="00503EF2"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Портбайкальское сельское поселение</w:t>
      </w:r>
    </w:p>
    <w:p w:rsidR="00F40197" w:rsidRPr="00224573" w:rsidRDefault="00224573" w:rsidP="00F40197">
      <w:pPr>
        <w:shd w:val="clear" w:color="auto" w:fill="FFFFFF" w:themeFill="background1"/>
        <w:ind w:firstLine="709"/>
        <w:jc w:val="both"/>
        <w:rPr>
          <w:sz w:val="24"/>
          <w:szCs w:val="24"/>
          <w:lang w:eastAsia="en-US"/>
        </w:rPr>
      </w:pPr>
      <w:r>
        <w:rPr>
          <w:color w:val="000000"/>
          <w:sz w:val="24"/>
          <w:szCs w:val="24"/>
        </w:rPr>
        <w:t>Сдерживающим фактором развития данного поселения является о</w:t>
      </w:r>
      <w:r w:rsidRPr="00224573">
        <w:rPr>
          <w:color w:val="000000"/>
          <w:sz w:val="24"/>
          <w:szCs w:val="24"/>
        </w:rPr>
        <w:t>тсутствие свободных территорий</w:t>
      </w:r>
      <w:r w:rsidR="00DB317F">
        <w:rPr>
          <w:color w:val="000000"/>
          <w:sz w:val="24"/>
          <w:szCs w:val="24"/>
        </w:rPr>
        <w:t>, а так же отсутствие автомобильной транспортной доступности.</w:t>
      </w:r>
      <w:r>
        <w:rPr>
          <w:color w:val="000000"/>
          <w:sz w:val="24"/>
          <w:szCs w:val="24"/>
        </w:rPr>
        <w:t xml:space="preserve"> Но п</w:t>
      </w:r>
      <w:r w:rsidRPr="00224573">
        <w:rPr>
          <w:color w:val="000000"/>
          <w:sz w:val="24"/>
          <w:szCs w:val="24"/>
        </w:rPr>
        <w:t>ривлекательная природная среда, наличие вод озера Байкал создают предпосылки для формирования рекреационных зон, строительство объектов, предназначенных для туризма, длительного и кратковременного отдыха населения</w:t>
      </w:r>
      <w:r>
        <w:rPr>
          <w:color w:val="000000"/>
          <w:sz w:val="24"/>
          <w:szCs w:val="24"/>
        </w:rPr>
        <w:t>.</w:t>
      </w:r>
      <w:r w:rsidR="00C93DF5">
        <w:rPr>
          <w:color w:val="000000"/>
          <w:sz w:val="24"/>
          <w:szCs w:val="24"/>
        </w:rPr>
        <w:t xml:space="preserve"> С 2017 года ведется работа</w:t>
      </w:r>
      <w:r w:rsidR="00DB317F">
        <w:rPr>
          <w:color w:val="000000"/>
          <w:sz w:val="24"/>
          <w:szCs w:val="24"/>
        </w:rPr>
        <w:t xml:space="preserve"> по уточнению границ Прибайкальского национального парка с выделом из территории Прибайкальского национального парка земельного участка площадью 63 га и включением этой площади в границы земель населенного пункта </w:t>
      </w:r>
      <w:r w:rsidR="00AC3093">
        <w:rPr>
          <w:color w:val="000000"/>
          <w:sz w:val="24"/>
          <w:szCs w:val="24"/>
        </w:rPr>
        <w:t xml:space="preserve">п. </w:t>
      </w:r>
      <w:r w:rsidR="00DB317F">
        <w:rPr>
          <w:color w:val="000000"/>
          <w:sz w:val="24"/>
          <w:szCs w:val="24"/>
        </w:rPr>
        <w:t>Байкал</w:t>
      </w:r>
      <w:r w:rsidR="00AC3093">
        <w:rPr>
          <w:color w:val="000000"/>
          <w:sz w:val="24"/>
          <w:szCs w:val="24"/>
        </w:rPr>
        <w:t xml:space="preserve"> (порт)</w:t>
      </w:r>
      <w:r w:rsidR="00DB317F">
        <w:rPr>
          <w:color w:val="000000"/>
          <w:sz w:val="24"/>
          <w:szCs w:val="24"/>
        </w:rPr>
        <w:t>.</w:t>
      </w:r>
      <w:r w:rsidR="003718A9">
        <w:rPr>
          <w:color w:val="000000"/>
          <w:sz w:val="24"/>
          <w:szCs w:val="24"/>
        </w:rPr>
        <w:t xml:space="preserve"> Территория 63 га станет территорией развития для порта Байкал</w:t>
      </w:r>
      <w:r w:rsidR="0086360D">
        <w:rPr>
          <w:color w:val="000000"/>
          <w:sz w:val="24"/>
          <w:szCs w:val="24"/>
        </w:rPr>
        <w:t xml:space="preserve"> с созданием на ней объектов </w:t>
      </w:r>
      <w:r w:rsidR="00F40197">
        <w:rPr>
          <w:color w:val="000000"/>
          <w:sz w:val="24"/>
          <w:szCs w:val="24"/>
        </w:rPr>
        <w:t>коммунальной, социальной инфраструктуры и объектов туризма и рекреации</w:t>
      </w:r>
      <w:r w:rsidR="00AC3093">
        <w:rPr>
          <w:color w:val="000000"/>
          <w:sz w:val="24"/>
          <w:szCs w:val="24"/>
        </w:rPr>
        <w:t xml:space="preserve"> врамках развития оздоровительного и познавательного туризма</w:t>
      </w:r>
      <w:r w:rsidR="00F40197">
        <w:rPr>
          <w:color w:val="000000"/>
          <w:sz w:val="24"/>
          <w:szCs w:val="24"/>
        </w:rPr>
        <w:t>, а так же обеспечит возможность строительства автодороги по территории муниципального образования с выходом на областной центр г.Иркутск через п. Маркова</w:t>
      </w:r>
      <w:r w:rsidR="00AC3093">
        <w:rPr>
          <w:color w:val="000000"/>
          <w:sz w:val="24"/>
          <w:szCs w:val="24"/>
        </w:rPr>
        <w:t xml:space="preserve"> Иркутского района</w:t>
      </w:r>
      <w:r w:rsidR="00F40197">
        <w:rPr>
          <w:color w:val="000000"/>
          <w:sz w:val="24"/>
          <w:szCs w:val="24"/>
        </w:rPr>
        <w:t>, тем самым создаст новый импульс для экономического развития территории.</w:t>
      </w:r>
    </w:p>
    <w:p w:rsidR="007C6481" w:rsidRPr="000C3DA7" w:rsidRDefault="00224573" w:rsidP="007C6481">
      <w:pPr>
        <w:shd w:val="clear" w:color="auto" w:fill="FFFFFF" w:themeFill="background1"/>
        <w:ind w:firstLine="709"/>
        <w:jc w:val="both"/>
        <w:rPr>
          <w:sz w:val="24"/>
          <w:szCs w:val="24"/>
          <w:lang w:eastAsia="en-US"/>
        </w:rPr>
      </w:pPr>
      <w:r>
        <w:rPr>
          <w:sz w:val="24"/>
          <w:szCs w:val="24"/>
          <w:lang w:eastAsia="en-US"/>
        </w:rPr>
        <w:t>Существующий т</w:t>
      </w:r>
      <w:r w:rsidR="007C6481" w:rsidRPr="000C3DA7">
        <w:rPr>
          <w:sz w:val="24"/>
          <w:szCs w:val="24"/>
          <w:lang w:eastAsia="en-US"/>
        </w:rPr>
        <w:t xml:space="preserve">уристско-рекреационный комплекс «Кругобайкальская железная дорога» </w:t>
      </w:r>
      <w:r w:rsidR="0087578E">
        <w:rPr>
          <w:sz w:val="24"/>
          <w:szCs w:val="24"/>
          <w:lang w:eastAsia="en-US"/>
        </w:rPr>
        <w:t xml:space="preserve">предполагает сопутствующее </w:t>
      </w:r>
      <w:r w:rsidR="007C6481" w:rsidRPr="000C3DA7">
        <w:rPr>
          <w:sz w:val="24"/>
          <w:szCs w:val="24"/>
          <w:lang w:eastAsia="en-US"/>
        </w:rPr>
        <w:t>развитие ремесленного дела</w:t>
      </w:r>
      <w:r w:rsidR="0087578E">
        <w:rPr>
          <w:sz w:val="24"/>
          <w:szCs w:val="24"/>
          <w:lang w:eastAsia="en-US"/>
        </w:rPr>
        <w:t xml:space="preserve"> на территории</w:t>
      </w:r>
      <w:r w:rsidR="007C6481" w:rsidRPr="000C3DA7">
        <w:rPr>
          <w:sz w:val="24"/>
          <w:szCs w:val="24"/>
          <w:lang w:eastAsia="en-US"/>
        </w:rPr>
        <w:t>, услуг по предоставлению мест для временного проживания, развитие придомовых хозяйств и ярмарочной торговли.</w:t>
      </w:r>
    </w:p>
    <w:p w:rsidR="00503968" w:rsidRDefault="00503968" w:rsidP="00503968">
      <w:pPr>
        <w:autoSpaceDE w:val="0"/>
        <w:autoSpaceDN w:val="0"/>
        <w:adjustRightInd w:val="0"/>
        <w:rPr>
          <w:rFonts w:eastAsiaTheme="minorHAnsi" w:cs="Courier New"/>
          <w:b/>
          <w:sz w:val="24"/>
          <w:szCs w:val="24"/>
          <w:lang w:eastAsia="en-US"/>
        </w:rPr>
      </w:pPr>
    </w:p>
    <w:p w:rsidR="00503968" w:rsidRPr="00534AB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 xml:space="preserve">Маритуйское сельское поселение </w:t>
      </w:r>
    </w:p>
    <w:p w:rsidR="007A4FC6" w:rsidRPr="00614B29" w:rsidRDefault="007741E5" w:rsidP="007A4FC6">
      <w:pPr>
        <w:ind w:firstLine="709"/>
        <w:jc w:val="both"/>
        <w:rPr>
          <w:sz w:val="24"/>
          <w:szCs w:val="24"/>
        </w:rPr>
      </w:pPr>
      <w:r>
        <w:rPr>
          <w:color w:val="000000"/>
          <w:sz w:val="24"/>
          <w:szCs w:val="24"/>
        </w:rPr>
        <w:t>Сдерживающим фактором развития данного поселения является о</w:t>
      </w:r>
      <w:r w:rsidRPr="00224573">
        <w:rPr>
          <w:color w:val="000000"/>
          <w:sz w:val="24"/>
          <w:szCs w:val="24"/>
        </w:rPr>
        <w:t>тсутствие свободных территорий</w:t>
      </w:r>
      <w:r>
        <w:rPr>
          <w:color w:val="000000"/>
          <w:sz w:val="24"/>
          <w:szCs w:val="24"/>
        </w:rPr>
        <w:t xml:space="preserve">. </w:t>
      </w:r>
      <w:r w:rsidR="007A4FC6" w:rsidRPr="00614B29">
        <w:rPr>
          <w:sz w:val="24"/>
          <w:szCs w:val="24"/>
        </w:rPr>
        <w:t>В целом рекреационный потенциал территории складывается из ресурсов:</w:t>
      </w:r>
    </w:p>
    <w:p w:rsidR="007A4FC6" w:rsidRPr="00614B29" w:rsidRDefault="007A4FC6" w:rsidP="007A4FC6">
      <w:pPr>
        <w:ind w:firstLine="709"/>
        <w:jc w:val="both"/>
        <w:rPr>
          <w:sz w:val="24"/>
          <w:szCs w:val="24"/>
        </w:rPr>
      </w:pPr>
      <w:r w:rsidRPr="00614B29">
        <w:rPr>
          <w:sz w:val="24"/>
          <w:szCs w:val="24"/>
        </w:rPr>
        <w:t>- экскурсионно-познавательного туризма;</w:t>
      </w:r>
    </w:p>
    <w:p w:rsidR="007A4FC6" w:rsidRPr="00614B29" w:rsidRDefault="007A4FC6" w:rsidP="007A4FC6">
      <w:pPr>
        <w:ind w:firstLine="709"/>
        <w:jc w:val="both"/>
        <w:rPr>
          <w:sz w:val="24"/>
          <w:szCs w:val="24"/>
        </w:rPr>
      </w:pPr>
      <w:r w:rsidRPr="00614B29">
        <w:rPr>
          <w:sz w:val="24"/>
          <w:szCs w:val="24"/>
        </w:rPr>
        <w:t xml:space="preserve">- </w:t>
      </w:r>
      <w:r w:rsidR="00AC3093">
        <w:rPr>
          <w:sz w:val="24"/>
          <w:szCs w:val="24"/>
        </w:rPr>
        <w:t xml:space="preserve">маршрутного, </w:t>
      </w:r>
      <w:r w:rsidRPr="00614B29">
        <w:rPr>
          <w:sz w:val="24"/>
          <w:szCs w:val="24"/>
        </w:rPr>
        <w:t>спорт</w:t>
      </w:r>
      <w:r w:rsidR="00AC3093">
        <w:rPr>
          <w:sz w:val="24"/>
          <w:szCs w:val="24"/>
        </w:rPr>
        <w:t>ивного пешего, водного туризма</w:t>
      </w:r>
      <w:r w:rsidRPr="00614B29">
        <w:rPr>
          <w:sz w:val="24"/>
          <w:szCs w:val="24"/>
        </w:rPr>
        <w:t>;</w:t>
      </w:r>
    </w:p>
    <w:p w:rsidR="007A4FC6" w:rsidRPr="00614B29" w:rsidRDefault="007A4FC6" w:rsidP="006570FD">
      <w:pPr>
        <w:tabs>
          <w:tab w:val="left" w:pos="851"/>
        </w:tabs>
        <w:ind w:firstLine="709"/>
        <w:jc w:val="both"/>
        <w:rPr>
          <w:sz w:val="24"/>
          <w:szCs w:val="24"/>
        </w:rPr>
      </w:pPr>
      <w:r w:rsidRPr="00614B29">
        <w:rPr>
          <w:sz w:val="24"/>
          <w:szCs w:val="24"/>
        </w:rPr>
        <w:lastRenderedPageBreak/>
        <w:t>- массового отдыха - пикникового, пляжно-купального, спортивно-оздоровительного летнего и зимнего</w:t>
      </w:r>
      <w:r w:rsidR="00AC3093">
        <w:rPr>
          <w:sz w:val="24"/>
          <w:szCs w:val="24"/>
        </w:rPr>
        <w:t xml:space="preserve"> в рамках развития  отдыха и рекреации на ООПТ</w:t>
      </w:r>
      <w:r w:rsidRPr="00614B29">
        <w:rPr>
          <w:sz w:val="24"/>
          <w:szCs w:val="24"/>
        </w:rPr>
        <w:t>.</w:t>
      </w:r>
    </w:p>
    <w:p w:rsidR="007C6481" w:rsidRDefault="007A4FC6" w:rsidP="007C6481">
      <w:pPr>
        <w:shd w:val="clear" w:color="auto" w:fill="FFFFFF" w:themeFill="background1"/>
        <w:ind w:firstLine="709"/>
        <w:jc w:val="both"/>
        <w:rPr>
          <w:sz w:val="24"/>
          <w:szCs w:val="24"/>
          <w:lang w:eastAsia="en-US"/>
        </w:rPr>
      </w:pPr>
      <w:r>
        <w:rPr>
          <w:sz w:val="24"/>
          <w:szCs w:val="24"/>
          <w:lang w:eastAsia="en-US"/>
        </w:rPr>
        <w:t>Существующий т</w:t>
      </w:r>
      <w:r w:rsidRPr="000C3DA7">
        <w:rPr>
          <w:sz w:val="24"/>
          <w:szCs w:val="24"/>
          <w:lang w:eastAsia="en-US"/>
        </w:rPr>
        <w:t xml:space="preserve">уристско-рекреационный комплекс «Кругобайкальская железная дорога» </w:t>
      </w:r>
      <w:r>
        <w:rPr>
          <w:sz w:val="24"/>
          <w:szCs w:val="24"/>
          <w:lang w:eastAsia="en-US"/>
        </w:rPr>
        <w:t xml:space="preserve">предполагает сопутствующее </w:t>
      </w:r>
      <w:r w:rsidRPr="000C3DA7">
        <w:rPr>
          <w:sz w:val="24"/>
          <w:szCs w:val="24"/>
          <w:lang w:eastAsia="en-US"/>
        </w:rPr>
        <w:t xml:space="preserve">развитие </w:t>
      </w:r>
      <w:r w:rsidR="007C6481" w:rsidRPr="000C3DA7">
        <w:rPr>
          <w:sz w:val="24"/>
          <w:szCs w:val="24"/>
          <w:lang w:eastAsia="en-US"/>
        </w:rPr>
        <w:t>ремесленного дела, развитие придомовых хозяйств и ярмарочной торговли.</w:t>
      </w:r>
    </w:p>
    <w:p w:rsidR="00375679" w:rsidRPr="007B4908" w:rsidRDefault="004C389D" w:rsidP="00667328">
      <w:pPr>
        <w:pStyle w:val="1"/>
        <w:spacing w:before="240" w:after="120"/>
        <w:jc w:val="center"/>
        <w:rPr>
          <w:rFonts w:ascii="Times New Roman" w:hAnsi="Times New Roman" w:cs="Times New Roman"/>
        </w:rPr>
      </w:pPr>
      <w:bookmarkStart w:id="40" w:name="_Toc532195880"/>
      <w:r w:rsidRPr="007B4908">
        <w:rPr>
          <w:rFonts w:ascii="Times New Roman" w:hAnsi="Times New Roman" w:cs="Times New Roman"/>
        </w:rPr>
        <w:t>РАЗДЕЛ 7. ОРГАНИЗАЦИЯ РЕАЛИЗАЦИИ СТРАТЕГИИ</w:t>
      </w:r>
      <w:bookmarkEnd w:id="40"/>
    </w:p>
    <w:p w:rsidR="003D4C8A" w:rsidRPr="004F5CE9" w:rsidRDefault="003D4C8A" w:rsidP="004F5CE9">
      <w:pPr>
        <w:pStyle w:val="ConsPlusNormal"/>
        <w:spacing w:before="120" w:after="120"/>
        <w:jc w:val="center"/>
        <w:outlineLvl w:val="1"/>
        <w:rPr>
          <w:rFonts w:cs="Courier New"/>
          <w:b/>
          <w:sz w:val="28"/>
          <w:szCs w:val="28"/>
        </w:rPr>
      </w:pPr>
      <w:bookmarkStart w:id="41" w:name="_Toc532195881"/>
      <w:r w:rsidRPr="004F5CE9">
        <w:rPr>
          <w:rFonts w:cs="Courier New"/>
          <w:b/>
          <w:sz w:val="28"/>
          <w:szCs w:val="28"/>
        </w:rPr>
        <w:t>7.1 Механизмы реализации стратегии</w:t>
      </w:r>
      <w:bookmarkEnd w:id="41"/>
    </w:p>
    <w:p w:rsidR="00F357A2" w:rsidRPr="00F357A2" w:rsidRDefault="00F357A2" w:rsidP="000007A1">
      <w:pPr>
        <w:pStyle w:val="ConsPlusNormal"/>
        <w:ind w:firstLine="540"/>
        <w:jc w:val="both"/>
        <w:rPr>
          <w:rFonts w:cs="Courier New"/>
        </w:rPr>
      </w:pPr>
      <w:r w:rsidRPr="00F357A2">
        <w:rPr>
          <w:rFonts w:cs="Courier New"/>
        </w:rPr>
        <w:t>Стратегия реализуется в соответствии с законо</w:t>
      </w:r>
      <w:r w:rsidR="00DD358C">
        <w:rPr>
          <w:rFonts w:cs="Courier New"/>
        </w:rPr>
        <w:t>дательством Российской Федерации.</w:t>
      </w:r>
      <w:r w:rsidRPr="00F357A2">
        <w:rPr>
          <w:rFonts w:cs="Courier New"/>
        </w:rPr>
        <w:t xml:space="preserve"> </w:t>
      </w:r>
    </w:p>
    <w:p w:rsidR="00F357A2" w:rsidRDefault="00F357A2" w:rsidP="000007A1">
      <w:pPr>
        <w:pStyle w:val="ConsPlusNormal"/>
        <w:ind w:firstLine="540"/>
        <w:jc w:val="both"/>
        <w:rPr>
          <w:rFonts w:cs="Courier New"/>
        </w:rPr>
      </w:pPr>
      <w:r w:rsidRPr="00F357A2">
        <w:rPr>
          <w:rFonts w:cs="Courier New"/>
        </w:rPr>
        <w:t xml:space="preserve">Комплексное управление реализацией стратегии осуществляет </w:t>
      </w:r>
      <w:r w:rsidR="00DD358C">
        <w:rPr>
          <w:rFonts w:cs="Courier New"/>
        </w:rPr>
        <w:t>Администрация муниципально</w:t>
      </w:r>
      <w:r w:rsidR="000007A1">
        <w:rPr>
          <w:rFonts w:cs="Courier New"/>
        </w:rPr>
        <w:t>го образования Слюдянский район, которая:</w:t>
      </w:r>
    </w:p>
    <w:p w:rsidR="000007A1" w:rsidRDefault="000007A1" w:rsidP="000007A1">
      <w:pPr>
        <w:pStyle w:val="ae"/>
        <w:spacing w:before="0" w:beforeAutospacing="0" w:after="0" w:afterAutospacing="0"/>
        <w:jc w:val="both"/>
      </w:pPr>
      <w:r>
        <w:t xml:space="preserve">- определяет наиболее эффективные формы и методы организации работ по реализации стратегии; </w:t>
      </w:r>
    </w:p>
    <w:p w:rsidR="000007A1" w:rsidRDefault="000007A1" w:rsidP="000007A1">
      <w:pPr>
        <w:pStyle w:val="ae"/>
        <w:spacing w:before="0" w:beforeAutospacing="0" w:after="0" w:afterAutospacing="0"/>
        <w:jc w:val="both"/>
      </w:pPr>
      <w:r>
        <w:t>- координирует работу исполнителей стратегических мероприятий и проектов.</w:t>
      </w:r>
    </w:p>
    <w:p w:rsidR="00F357A2" w:rsidRDefault="00F357A2" w:rsidP="000007A1">
      <w:pPr>
        <w:pStyle w:val="ConsPlusNormal"/>
        <w:ind w:firstLine="540"/>
        <w:jc w:val="both"/>
        <w:rPr>
          <w:rFonts w:cs="Courier New"/>
          <w:szCs w:val="22"/>
        </w:rPr>
      </w:pPr>
      <w:r w:rsidRPr="00F357A2">
        <w:rPr>
          <w:rFonts w:cs="Courier New"/>
        </w:rPr>
        <w:t xml:space="preserve">Уполномоченным органом по реализации стратегии является </w:t>
      </w:r>
      <w:r w:rsidR="00DD358C" w:rsidRPr="00140EDF">
        <w:rPr>
          <w:rFonts w:cs="Courier New"/>
          <w:szCs w:val="22"/>
        </w:rPr>
        <w:t>Управление социально-экономического развития администрации муниципального образования Слюдянский район</w:t>
      </w:r>
      <w:r w:rsidR="00DD358C">
        <w:rPr>
          <w:rFonts w:cs="Courier New"/>
          <w:szCs w:val="22"/>
        </w:rPr>
        <w:t>.</w:t>
      </w:r>
    </w:p>
    <w:p w:rsidR="00F357A2" w:rsidRDefault="00F357A2" w:rsidP="000007A1">
      <w:pPr>
        <w:pStyle w:val="ConsPlusNormal"/>
        <w:ind w:firstLine="540"/>
        <w:jc w:val="both"/>
        <w:rPr>
          <w:rFonts w:cs="Courier New"/>
        </w:rPr>
      </w:pPr>
      <w:r w:rsidRPr="00F357A2">
        <w:rPr>
          <w:rFonts w:cs="Courier New"/>
        </w:rPr>
        <w:t xml:space="preserve">Органы местного самоуправления муниципальных образований </w:t>
      </w:r>
      <w:r w:rsidR="00652164" w:rsidRPr="00652164">
        <w:t>при разработке</w:t>
      </w:r>
      <w:r w:rsidR="00652164">
        <w:t xml:space="preserve"> к</w:t>
      </w:r>
      <w:r w:rsidR="00652164">
        <w:rPr>
          <w:rFonts w:cs="Courier New"/>
        </w:rPr>
        <w:t xml:space="preserve">омплексных и </w:t>
      </w:r>
      <w:r w:rsidRPr="00F357A2">
        <w:rPr>
          <w:rFonts w:cs="Courier New"/>
        </w:rPr>
        <w:t xml:space="preserve">муниципальных программ руководствуются положениями настоящей Стратегии. </w:t>
      </w:r>
    </w:p>
    <w:p w:rsidR="00EB46E6" w:rsidRDefault="00F357A2" w:rsidP="001E71A6">
      <w:pPr>
        <w:autoSpaceDE w:val="0"/>
        <w:autoSpaceDN w:val="0"/>
        <w:adjustRightInd w:val="0"/>
        <w:ind w:firstLine="539"/>
        <w:jc w:val="both"/>
        <w:rPr>
          <w:sz w:val="24"/>
          <w:szCs w:val="24"/>
        </w:rPr>
      </w:pPr>
      <w:r w:rsidRPr="00F357A2">
        <w:rPr>
          <w:rFonts w:cs="Courier New"/>
          <w:sz w:val="24"/>
          <w:szCs w:val="24"/>
        </w:rPr>
        <w:t>Коммерческие</w:t>
      </w:r>
      <w:r w:rsidR="00652164">
        <w:rPr>
          <w:rFonts w:cs="Courier New"/>
        </w:rPr>
        <w:t xml:space="preserve"> </w:t>
      </w:r>
      <w:r w:rsidR="00652164" w:rsidRPr="00EB46E6">
        <w:rPr>
          <w:rFonts w:cs="Courier New"/>
          <w:sz w:val="24"/>
          <w:szCs w:val="24"/>
        </w:rPr>
        <w:t>и некоммерческие</w:t>
      </w:r>
      <w:r w:rsidRPr="00EB46E6">
        <w:rPr>
          <w:rFonts w:cs="Courier New"/>
          <w:sz w:val="24"/>
          <w:szCs w:val="24"/>
        </w:rPr>
        <w:t xml:space="preserve"> организации, общественные объединения</w:t>
      </w:r>
      <w:r w:rsidR="001E71A6">
        <w:rPr>
          <w:rFonts w:cs="Courier New"/>
          <w:sz w:val="24"/>
          <w:szCs w:val="24"/>
        </w:rPr>
        <w:t>,</w:t>
      </w:r>
      <w:r w:rsidRPr="00EB46E6">
        <w:rPr>
          <w:rFonts w:cs="Courier New"/>
          <w:sz w:val="24"/>
          <w:szCs w:val="24"/>
        </w:rPr>
        <w:t xml:space="preserve"> </w:t>
      </w:r>
      <w:r w:rsidR="00652164" w:rsidRPr="00EB46E6">
        <w:rPr>
          <w:rFonts w:cs="Courier New"/>
          <w:sz w:val="24"/>
          <w:szCs w:val="24"/>
        </w:rPr>
        <w:t>индивидуальные предприниматели и др. организации, принимающие</w:t>
      </w:r>
      <w:r w:rsidR="00652164">
        <w:rPr>
          <w:rFonts w:cs="Courier New"/>
        </w:rPr>
        <w:t xml:space="preserve"> </w:t>
      </w:r>
      <w:r w:rsidRPr="00F357A2">
        <w:rPr>
          <w:rFonts w:cs="Courier New"/>
          <w:sz w:val="24"/>
          <w:szCs w:val="24"/>
        </w:rPr>
        <w:t>учас</w:t>
      </w:r>
      <w:r w:rsidRPr="00FF4B77">
        <w:rPr>
          <w:rFonts w:cs="Courier New"/>
          <w:sz w:val="24"/>
          <w:szCs w:val="24"/>
        </w:rPr>
        <w:t>т</w:t>
      </w:r>
      <w:r w:rsidR="00652164" w:rsidRPr="00FF4B77">
        <w:rPr>
          <w:rFonts w:cs="Courier New"/>
          <w:sz w:val="24"/>
          <w:szCs w:val="24"/>
        </w:rPr>
        <w:t>ие</w:t>
      </w:r>
      <w:r w:rsidRPr="00F357A2">
        <w:rPr>
          <w:rFonts w:cs="Courier New"/>
          <w:sz w:val="24"/>
          <w:szCs w:val="24"/>
        </w:rPr>
        <w:t xml:space="preserve"> в инвестиционных процессах</w:t>
      </w:r>
      <w:r w:rsidR="00652164">
        <w:rPr>
          <w:rFonts w:cs="Courier New"/>
        </w:rPr>
        <w:t xml:space="preserve">, </w:t>
      </w:r>
      <w:r w:rsidRPr="00F357A2">
        <w:rPr>
          <w:rFonts w:cs="Courier New"/>
          <w:sz w:val="24"/>
          <w:szCs w:val="24"/>
        </w:rPr>
        <w:t xml:space="preserve">вправе </w:t>
      </w:r>
      <w:r w:rsidR="00EB46E6" w:rsidRPr="00EB46E6">
        <w:rPr>
          <w:sz w:val="24"/>
          <w:szCs w:val="24"/>
        </w:rPr>
        <w:t>руководствоваться положениями настоящей стратегии.</w:t>
      </w:r>
    </w:p>
    <w:p w:rsidR="001E71A6" w:rsidRPr="003D51DF" w:rsidRDefault="001E71A6" w:rsidP="003D51DF">
      <w:pPr>
        <w:ind w:firstLine="709"/>
        <w:jc w:val="both"/>
        <w:rPr>
          <w:bCs/>
          <w:iCs/>
          <w:sz w:val="24"/>
          <w:szCs w:val="24"/>
          <w:lang w:eastAsia="en-US"/>
        </w:rPr>
      </w:pPr>
      <w:bookmarkStart w:id="42" w:name="_Toc453920754"/>
      <w:r w:rsidRPr="003D51DF">
        <w:rPr>
          <w:bCs/>
          <w:iCs/>
          <w:sz w:val="24"/>
          <w:szCs w:val="24"/>
          <w:lang w:val="x-none" w:eastAsia="en-US"/>
        </w:rPr>
        <w:t xml:space="preserve">Механизм реализации Стратегии </w:t>
      </w:r>
      <w:r w:rsidRPr="003D51DF">
        <w:rPr>
          <w:bCs/>
          <w:iCs/>
          <w:sz w:val="24"/>
          <w:szCs w:val="24"/>
          <w:lang w:eastAsia="en-US"/>
        </w:rPr>
        <w:t xml:space="preserve">также </w:t>
      </w:r>
      <w:r w:rsidRPr="003D51DF">
        <w:rPr>
          <w:bCs/>
          <w:iCs/>
          <w:sz w:val="24"/>
          <w:szCs w:val="24"/>
          <w:lang w:val="x-none" w:eastAsia="en-US"/>
        </w:rPr>
        <w:t>предусматривает</w:t>
      </w:r>
      <w:bookmarkEnd w:id="42"/>
      <w:r w:rsidRPr="003D51DF">
        <w:rPr>
          <w:bCs/>
          <w:iCs/>
          <w:sz w:val="24"/>
          <w:szCs w:val="24"/>
          <w:lang w:eastAsia="en-US"/>
        </w:rPr>
        <w:t>:</w:t>
      </w:r>
    </w:p>
    <w:p w:rsidR="001E71A6" w:rsidRPr="003D51DF" w:rsidRDefault="001E71A6" w:rsidP="003D51DF">
      <w:pPr>
        <w:ind w:firstLine="709"/>
        <w:jc w:val="both"/>
        <w:rPr>
          <w:rFonts w:eastAsia="Calibri"/>
          <w:sz w:val="24"/>
          <w:szCs w:val="24"/>
          <w:lang w:eastAsia="en-US"/>
        </w:rPr>
      </w:pPr>
      <w:r w:rsidRPr="003D51DF">
        <w:rPr>
          <w:bCs/>
          <w:iCs/>
          <w:sz w:val="24"/>
          <w:szCs w:val="24"/>
          <w:lang w:eastAsia="en-US"/>
        </w:rPr>
        <w:t xml:space="preserve">-  </w:t>
      </w:r>
      <w:r w:rsidRPr="003D51DF">
        <w:rPr>
          <w:rFonts w:eastAsia="Calibri"/>
          <w:sz w:val="24"/>
          <w:szCs w:val="24"/>
          <w:lang w:eastAsia="en-US"/>
        </w:rPr>
        <w:t xml:space="preserve">действующие (или планируемые к реализации) муниципальные программы, включающие комплекс мероприятий, направленных на достижение целей Стратегии. Основой муниципальных программ являются долгосрочные цели социально-экономического развития района и индикаторы их достижения. </w:t>
      </w:r>
    </w:p>
    <w:p w:rsidR="001E71A6" w:rsidRPr="003D51DF" w:rsidRDefault="001E71A6" w:rsidP="003D51DF">
      <w:pPr>
        <w:ind w:firstLine="709"/>
        <w:jc w:val="both"/>
        <w:rPr>
          <w:rFonts w:eastAsia="Calibri"/>
          <w:sz w:val="24"/>
          <w:szCs w:val="24"/>
          <w:lang w:eastAsia="en-US"/>
        </w:rPr>
      </w:pPr>
      <w:r w:rsidRPr="003D51DF">
        <w:rPr>
          <w:rFonts w:eastAsia="Calibri"/>
          <w:sz w:val="24"/>
          <w:szCs w:val="24"/>
          <w:lang w:eastAsia="en-US"/>
        </w:rPr>
        <w:t xml:space="preserve">- участие в реализации федеральных и областных программ для комплексного и эффективного решения проблем социально-экономического развития Слюдянского района. </w:t>
      </w:r>
    </w:p>
    <w:p w:rsidR="001553AE" w:rsidRPr="003D51DF" w:rsidRDefault="001E71A6" w:rsidP="003D51DF">
      <w:pPr>
        <w:ind w:firstLine="709"/>
        <w:jc w:val="both"/>
        <w:rPr>
          <w:rFonts w:cs="Courier New"/>
          <w:sz w:val="24"/>
          <w:szCs w:val="24"/>
        </w:rPr>
      </w:pPr>
      <w:r w:rsidRPr="003D51DF">
        <w:rPr>
          <w:rFonts w:cs="Courier New"/>
          <w:sz w:val="24"/>
          <w:szCs w:val="24"/>
        </w:rPr>
        <w:t xml:space="preserve">-  </w:t>
      </w:r>
      <w:r w:rsidR="00F357A2" w:rsidRPr="003D51DF">
        <w:rPr>
          <w:rFonts w:cs="Courier New"/>
          <w:sz w:val="24"/>
          <w:szCs w:val="24"/>
        </w:rPr>
        <w:t>утвержд</w:t>
      </w:r>
      <w:r w:rsidRPr="003D51DF">
        <w:rPr>
          <w:rFonts w:cs="Courier New"/>
          <w:sz w:val="24"/>
          <w:szCs w:val="24"/>
        </w:rPr>
        <w:t>ение</w:t>
      </w:r>
      <w:r w:rsidR="00F357A2" w:rsidRPr="003D51DF">
        <w:rPr>
          <w:rFonts w:cs="Courier New"/>
          <w:sz w:val="24"/>
          <w:szCs w:val="24"/>
        </w:rPr>
        <w:t xml:space="preserve"> план</w:t>
      </w:r>
      <w:r w:rsidRPr="003D51DF">
        <w:rPr>
          <w:rFonts w:cs="Courier New"/>
          <w:sz w:val="24"/>
          <w:szCs w:val="24"/>
        </w:rPr>
        <w:t>а</w:t>
      </w:r>
      <w:r w:rsidR="00F357A2" w:rsidRPr="003D51DF">
        <w:rPr>
          <w:rFonts w:cs="Courier New"/>
          <w:sz w:val="24"/>
          <w:szCs w:val="24"/>
        </w:rPr>
        <w:t xml:space="preserve"> мероприятий</w:t>
      </w:r>
      <w:r w:rsidRPr="003D51DF">
        <w:rPr>
          <w:rFonts w:cs="Courier New"/>
          <w:sz w:val="24"/>
          <w:szCs w:val="24"/>
        </w:rPr>
        <w:t xml:space="preserve"> в целях реализации стратегии</w:t>
      </w:r>
      <w:r w:rsidR="00174236" w:rsidRPr="003D51DF">
        <w:rPr>
          <w:rFonts w:cs="Courier New"/>
          <w:sz w:val="24"/>
          <w:szCs w:val="24"/>
        </w:rPr>
        <w:t xml:space="preserve">, что </w:t>
      </w:r>
      <w:r w:rsidR="00F357A2" w:rsidRPr="003D51DF">
        <w:rPr>
          <w:rFonts w:cs="Courier New"/>
          <w:sz w:val="24"/>
          <w:szCs w:val="24"/>
        </w:rPr>
        <w:t>позволяет выстроить этапность и последовательность мероприятий реализации стратегии на краткосрочный период. План по реализации стратегии может корректироваться. Основания корректировки плана определяются порядком разработки и корректировки стратегии социально-экономического развития</w:t>
      </w:r>
      <w:r w:rsidR="00B021E6" w:rsidRPr="003D51DF">
        <w:rPr>
          <w:rFonts w:cs="Courier New"/>
          <w:sz w:val="24"/>
          <w:szCs w:val="24"/>
        </w:rPr>
        <w:t>.</w:t>
      </w:r>
      <w:r w:rsidR="001553AE" w:rsidRPr="003D51DF">
        <w:rPr>
          <w:rFonts w:cs="Courier New"/>
          <w:sz w:val="24"/>
          <w:szCs w:val="24"/>
        </w:rPr>
        <w:t xml:space="preserve"> </w:t>
      </w:r>
    </w:p>
    <w:p w:rsidR="00F357A2" w:rsidRPr="003D51DF" w:rsidRDefault="00F357A2" w:rsidP="003D51DF">
      <w:pPr>
        <w:ind w:firstLine="709"/>
        <w:jc w:val="both"/>
        <w:rPr>
          <w:rFonts w:cs="Courier New"/>
          <w:sz w:val="24"/>
          <w:szCs w:val="24"/>
        </w:rPr>
      </w:pPr>
      <w:r w:rsidRPr="003D51DF">
        <w:rPr>
          <w:rFonts w:cs="Courier New"/>
          <w:sz w:val="24"/>
          <w:szCs w:val="24"/>
        </w:rPr>
        <w:t>В целях обеспечения высокого уровня контроля за ходом исполнения плана мероприятий по реализации стратегии будет создана специальная межведомственная комиссия</w:t>
      </w:r>
      <w:r w:rsidR="00947C62" w:rsidRPr="003D51DF">
        <w:rPr>
          <w:rFonts w:cs="Courier New"/>
          <w:sz w:val="24"/>
          <w:szCs w:val="24"/>
        </w:rPr>
        <w:t>.</w:t>
      </w:r>
    </w:p>
    <w:p w:rsidR="003D4C8A" w:rsidRPr="004F5CE9" w:rsidRDefault="004F5CE9" w:rsidP="004F5CE9">
      <w:pPr>
        <w:pStyle w:val="ConsPlusNormal"/>
        <w:spacing w:before="120" w:after="120"/>
        <w:jc w:val="center"/>
        <w:outlineLvl w:val="1"/>
        <w:rPr>
          <w:rFonts w:cs="Courier New"/>
          <w:b/>
          <w:sz w:val="28"/>
          <w:szCs w:val="28"/>
        </w:rPr>
      </w:pPr>
      <w:bookmarkStart w:id="43" w:name="_Toc532195882"/>
      <w:r w:rsidRPr="004F5CE9">
        <w:rPr>
          <w:rFonts w:cs="Courier New"/>
          <w:b/>
          <w:sz w:val="28"/>
          <w:szCs w:val="28"/>
        </w:rPr>
        <w:t>7.2</w:t>
      </w:r>
      <w:r w:rsidR="003D4C8A" w:rsidRPr="004F5CE9">
        <w:rPr>
          <w:rFonts w:cs="Courier New"/>
          <w:b/>
          <w:sz w:val="28"/>
          <w:szCs w:val="28"/>
        </w:rPr>
        <w:t xml:space="preserve"> </w:t>
      </w:r>
      <w:r w:rsidR="00F30C53" w:rsidRPr="004F5CE9">
        <w:rPr>
          <w:rFonts w:cs="Courier New"/>
          <w:b/>
          <w:sz w:val="28"/>
          <w:szCs w:val="28"/>
        </w:rPr>
        <w:t>С</w:t>
      </w:r>
      <w:r w:rsidR="003D4C8A" w:rsidRPr="004F5CE9">
        <w:rPr>
          <w:rFonts w:cs="Courier New"/>
          <w:b/>
          <w:sz w:val="28"/>
          <w:szCs w:val="28"/>
        </w:rPr>
        <w:t>ро</w:t>
      </w:r>
      <w:r w:rsidR="00652FF0" w:rsidRPr="004F5CE9">
        <w:rPr>
          <w:rFonts w:cs="Courier New"/>
          <w:b/>
          <w:sz w:val="28"/>
          <w:szCs w:val="28"/>
        </w:rPr>
        <w:t>ки и этапы реализации стратегии</w:t>
      </w:r>
      <w:bookmarkEnd w:id="43"/>
    </w:p>
    <w:p w:rsidR="00652FF0" w:rsidRDefault="00652FF0" w:rsidP="00652FF0">
      <w:pPr>
        <w:pStyle w:val="ConsPlusNormal"/>
        <w:ind w:firstLine="709"/>
        <w:jc w:val="both"/>
        <w:rPr>
          <w:rFonts w:cs="Courier New"/>
        </w:rPr>
      </w:pPr>
      <w:r w:rsidRPr="00652FF0">
        <w:rPr>
          <w:rFonts w:cs="Courier New"/>
        </w:rPr>
        <w:t xml:space="preserve">Реализация Стратегии </w:t>
      </w:r>
      <w:r>
        <w:rPr>
          <w:rFonts w:cs="Courier New"/>
        </w:rPr>
        <w:t xml:space="preserve">на </w:t>
      </w:r>
      <w:r w:rsidR="00701A90">
        <w:rPr>
          <w:rFonts w:cs="Courier New"/>
        </w:rPr>
        <w:t>период до 2030</w:t>
      </w:r>
      <w:r>
        <w:rPr>
          <w:rFonts w:cs="Courier New"/>
        </w:rPr>
        <w:t xml:space="preserve"> год</w:t>
      </w:r>
      <w:r w:rsidR="00701A90">
        <w:rPr>
          <w:rFonts w:cs="Courier New"/>
        </w:rPr>
        <w:t>а</w:t>
      </w:r>
      <w:r>
        <w:rPr>
          <w:rFonts w:cs="Courier New"/>
        </w:rPr>
        <w:t xml:space="preserve"> </w:t>
      </w:r>
      <w:r w:rsidR="00701A90">
        <w:rPr>
          <w:rFonts w:cs="Courier New"/>
        </w:rPr>
        <w:t>предполагается в 2</w:t>
      </w:r>
      <w:r w:rsidRPr="00652FF0">
        <w:rPr>
          <w:rFonts w:cs="Courier New"/>
        </w:rPr>
        <w:t xml:space="preserve"> этапа</w:t>
      </w:r>
      <w:r>
        <w:rPr>
          <w:rFonts w:cs="Courier New"/>
        </w:rPr>
        <w:t>.</w:t>
      </w:r>
    </w:p>
    <w:p w:rsidR="00652FF0" w:rsidRPr="00814576" w:rsidRDefault="00652FF0" w:rsidP="00A777F2">
      <w:pPr>
        <w:pStyle w:val="ConsPlusNormal"/>
        <w:jc w:val="center"/>
        <w:rPr>
          <w:rFonts w:cs="Courier New"/>
        </w:rPr>
      </w:pPr>
      <w:r w:rsidRPr="00814576">
        <w:rPr>
          <w:rFonts w:cs="Courier New"/>
        </w:rPr>
        <w:t>Этапы реализации Стратегии</w:t>
      </w:r>
    </w:p>
    <w:p w:rsidR="00652FF0" w:rsidRDefault="00652FF0" w:rsidP="003D4C8A">
      <w:pPr>
        <w:pStyle w:val="ConsPlusNormal"/>
        <w:ind w:firstLine="540"/>
        <w:jc w:val="center"/>
        <w:rPr>
          <w:rFonts w:cs="Courier New"/>
          <w:b/>
        </w:rPr>
      </w:pPr>
    </w:p>
    <w:p w:rsidR="00652FF0" w:rsidRDefault="00652FF0" w:rsidP="00E2044C">
      <w:pPr>
        <w:pStyle w:val="ConsPlusNormal"/>
        <w:jc w:val="center"/>
        <w:rPr>
          <w:rFonts w:cs="Courier New"/>
          <w:b/>
        </w:rPr>
      </w:pPr>
      <w:r>
        <w:rPr>
          <w:rFonts w:cs="Courier New"/>
          <w:b/>
          <w:noProof/>
          <w:lang w:eastAsia="ru-RU"/>
        </w:rPr>
        <w:drawing>
          <wp:inline distT="0" distB="0" distL="0" distR="0" wp14:anchorId="11037967" wp14:editId="4D551CB0">
            <wp:extent cx="5963479" cy="2385392"/>
            <wp:effectExtent l="0" t="38100" r="0" b="11049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3D4C8A" w:rsidRPr="004F5CE9" w:rsidRDefault="004F5CE9" w:rsidP="004F5CE9">
      <w:pPr>
        <w:pStyle w:val="ConsPlusNormal"/>
        <w:spacing w:before="120" w:after="120"/>
        <w:jc w:val="center"/>
        <w:outlineLvl w:val="1"/>
        <w:rPr>
          <w:rFonts w:cs="Courier New"/>
          <w:b/>
          <w:sz w:val="28"/>
          <w:szCs w:val="28"/>
        </w:rPr>
      </w:pPr>
      <w:bookmarkStart w:id="44" w:name="_Toc532195883"/>
      <w:r w:rsidRPr="004F5CE9">
        <w:rPr>
          <w:rFonts w:cs="Courier New"/>
          <w:b/>
          <w:sz w:val="28"/>
          <w:szCs w:val="28"/>
        </w:rPr>
        <w:t>7.3</w:t>
      </w:r>
      <w:r w:rsidR="00F30C53" w:rsidRPr="004F5CE9">
        <w:rPr>
          <w:rFonts w:cs="Courier New"/>
          <w:b/>
          <w:sz w:val="28"/>
          <w:szCs w:val="28"/>
        </w:rPr>
        <w:t xml:space="preserve"> А</w:t>
      </w:r>
      <w:r w:rsidR="003D4C8A" w:rsidRPr="004F5CE9">
        <w:rPr>
          <w:rFonts w:cs="Courier New"/>
          <w:b/>
          <w:sz w:val="28"/>
          <w:szCs w:val="28"/>
        </w:rPr>
        <w:t>лгоритм взаимодействия основных участников стратегии, направленный на достижение приоритетов, целей и задач стратегии, а также мониторинг и контроль за ходом реализации стратегии</w:t>
      </w:r>
      <w:bookmarkEnd w:id="44"/>
    </w:p>
    <w:p w:rsidR="001553AE" w:rsidRPr="001553AE" w:rsidRDefault="001553AE" w:rsidP="00E9225A">
      <w:pPr>
        <w:autoSpaceDE w:val="0"/>
        <w:autoSpaceDN w:val="0"/>
        <w:adjustRightInd w:val="0"/>
        <w:ind w:firstLine="709"/>
        <w:jc w:val="both"/>
        <w:rPr>
          <w:rFonts w:eastAsia="TimesNewRomanPSMT"/>
          <w:sz w:val="24"/>
          <w:szCs w:val="24"/>
        </w:rPr>
      </w:pPr>
      <w:r w:rsidRPr="001553AE">
        <w:rPr>
          <w:rFonts w:eastAsia="TimesNewRomanPSMT"/>
          <w:sz w:val="24"/>
          <w:szCs w:val="24"/>
        </w:rPr>
        <w:t xml:space="preserve">Реализация Стратегии предполагает участие населения района, органов </w:t>
      </w:r>
      <w:r>
        <w:rPr>
          <w:rFonts w:eastAsia="TimesNewRomanPSMT"/>
          <w:sz w:val="24"/>
          <w:szCs w:val="24"/>
        </w:rPr>
        <w:t>местного</w:t>
      </w:r>
      <w:r w:rsidRPr="001553AE">
        <w:rPr>
          <w:rFonts w:eastAsia="TimesNewRomanPSMT"/>
          <w:sz w:val="24"/>
          <w:szCs w:val="24"/>
        </w:rPr>
        <w:t xml:space="preserve"> самоуправления</w:t>
      </w:r>
      <w:r>
        <w:rPr>
          <w:rFonts w:eastAsia="TimesNewRomanPSMT"/>
          <w:sz w:val="24"/>
          <w:szCs w:val="24"/>
        </w:rPr>
        <w:t xml:space="preserve"> городских и сельских поселений</w:t>
      </w:r>
      <w:r w:rsidRPr="001553AE">
        <w:rPr>
          <w:rFonts w:eastAsia="TimesNewRomanPSMT"/>
          <w:sz w:val="24"/>
          <w:szCs w:val="24"/>
        </w:rPr>
        <w:t xml:space="preserve">, предприятий и организаций, общественных и профессиональных объединений, бизнес-ассоциаций, а также органов государственной власти </w:t>
      </w:r>
      <w:r>
        <w:rPr>
          <w:rFonts w:eastAsia="TimesNewRomanPSMT"/>
          <w:sz w:val="24"/>
          <w:szCs w:val="24"/>
        </w:rPr>
        <w:t>Иркутской</w:t>
      </w:r>
      <w:r w:rsidRPr="001553AE">
        <w:rPr>
          <w:rFonts w:eastAsia="TimesNewRomanPSMT"/>
          <w:sz w:val="24"/>
          <w:szCs w:val="24"/>
        </w:rPr>
        <w:t xml:space="preserve"> области, федеральных органов государственной власти и их территориальных подразделений в </w:t>
      </w:r>
      <w:r w:rsidR="00D14A48">
        <w:rPr>
          <w:rFonts w:eastAsia="TimesNewRomanPSMT"/>
          <w:sz w:val="24"/>
          <w:szCs w:val="24"/>
        </w:rPr>
        <w:t>Слюдянском</w:t>
      </w:r>
      <w:r w:rsidRPr="001553AE">
        <w:rPr>
          <w:rFonts w:eastAsia="TimesNewRomanPSMT"/>
          <w:sz w:val="24"/>
          <w:szCs w:val="24"/>
        </w:rPr>
        <w:t xml:space="preserve"> муниципальном районе, других заинтересованных участников (далее – участники реализации Стратегии).</w:t>
      </w:r>
    </w:p>
    <w:p w:rsidR="001553AE" w:rsidRPr="001553AE" w:rsidRDefault="001553AE" w:rsidP="00E9225A">
      <w:pPr>
        <w:autoSpaceDE w:val="0"/>
        <w:autoSpaceDN w:val="0"/>
        <w:adjustRightInd w:val="0"/>
        <w:ind w:firstLine="709"/>
        <w:jc w:val="both"/>
        <w:rPr>
          <w:rFonts w:eastAsia="TimesNewRomanPSMT"/>
          <w:sz w:val="24"/>
          <w:szCs w:val="24"/>
        </w:rPr>
      </w:pPr>
      <w:r w:rsidRPr="001553AE">
        <w:rPr>
          <w:rFonts w:eastAsia="TimesNewRomanPSMT"/>
          <w:sz w:val="24"/>
          <w:szCs w:val="24"/>
        </w:rPr>
        <w:t>Участники реализации Стратегии действуют в рамках своих полномочий, несут ответственность за результаты реализации Стратегии в соответствии с принятыми на себя обязательствами по реализации Стратегии.</w:t>
      </w:r>
    </w:p>
    <w:p w:rsidR="00BB20C4" w:rsidRPr="00BB20C4" w:rsidRDefault="00E9225A" w:rsidP="00E9225A">
      <w:pPr>
        <w:ind w:firstLine="709"/>
        <w:jc w:val="both"/>
        <w:rPr>
          <w:rFonts w:eastAsia="Calibri"/>
          <w:sz w:val="24"/>
          <w:szCs w:val="24"/>
          <w:lang w:eastAsia="en-US"/>
        </w:rPr>
      </w:pPr>
      <w:r>
        <w:rPr>
          <w:rFonts w:eastAsia="Calibri"/>
          <w:sz w:val="24"/>
          <w:szCs w:val="24"/>
          <w:shd w:val="clear" w:color="auto" w:fill="FFFFFF" w:themeFill="background1"/>
          <w:lang w:eastAsia="en-US"/>
        </w:rPr>
        <w:t>Ст</w:t>
      </w:r>
      <w:r w:rsidR="00BB20C4" w:rsidRPr="00BB20C4">
        <w:rPr>
          <w:rFonts w:eastAsia="Calibri"/>
          <w:sz w:val="24"/>
          <w:szCs w:val="24"/>
          <w:shd w:val="clear" w:color="auto" w:fill="FFFFFF" w:themeFill="background1"/>
          <w:lang w:eastAsia="en-US"/>
        </w:rPr>
        <w:t xml:space="preserve">епень реализации Стратегии определяется с помощью мониторинга. Цель мониторинга – оперативное обеспечение администрации </w:t>
      </w:r>
      <w:r w:rsidR="00BB20C4">
        <w:rPr>
          <w:rFonts w:eastAsia="Calibri"/>
          <w:sz w:val="24"/>
          <w:szCs w:val="24"/>
          <w:shd w:val="clear" w:color="auto" w:fill="FFFFFF" w:themeFill="background1"/>
          <w:lang w:eastAsia="en-US"/>
        </w:rPr>
        <w:t>муниципального района</w:t>
      </w:r>
      <w:r w:rsidR="00BB20C4" w:rsidRPr="00BB20C4">
        <w:rPr>
          <w:rFonts w:eastAsia="Calibri"/>
          <w:sz w:val="24"/>
          <w:szCs w:val="24"/>
          <w:shd w:val="clear" w:color="auto" w:fill="FFFFFF" w:themeFill="background1"/>
          <w:lang w:eastAsia="en-US"/>
        </w:rPr>
        <w:t xml:space="preserve"> полной и адекватной информацией о ходе ее реализации для принятия эффективных управленческих решений, необходимых для достижения намеченных целей.</w:t>
      </w:r>
      <w:r w:rsidR="00BB20C4" w:rsidRPr="00BB20C4">
        <w:rPr>
          <w:rFonts w:eastAsia="Calibri"/>
          <w:sz w:val="24"/>
          <w:szCs w:val="24"/>
          <w:lang w:eastAsia="en-US"/>
        </w:rPr>
        <w:t xml:space="preserve"> </w:t>
      </w:r>
      <w:r w:rsidR="00BB20C4" w:rsidRPr="00BB20C4">
        <w:rPr>
          <w:rFonts w:eastAsia="Calibri"/>
          <w:sz w:val="24"/>
          <w:szCs w:val="24"/>
          <w:lang w:eastAsia="en-US"/>
        </w:rPr>
        <w:tab/>
        <w:t>Мониторинг призван обеспечить сопоставимый анализ фактических и целевых показателей Стратегии, корректную оценку влияния результатов реализации Стратегии на социально-экономические процессы.</w:t>
      </w:r>
    </w:p>
    <w:p w:rsidR="00BB20C4" w:rsidRPr="00BB20C4" w:rsidRDefault="00BB20C4" w:rsidP="00E9225A">
      <w:pPr>
        <w:ind w:firstLine="709"/>
        <w:jc w:val="both"/>
        <w:rPr>
          <w:rFonts w:cs="Courier New"/>
          <w:sz w:val="24"/>
          <w:szCs w:val="22"/>
        </w:rPr>
      </w:pPr>
      <w:r w:rsidRPr="00BB20C4">
        <w:rPr>
          <w:rFonts w:cs="Courier New"/>
          <w:sz w:val="24"/>
          <w:szCs w:val="22"/>
        </w:rPr>
        <w:t>Мониторинг  реализации стратегии проводится по итогам завершения каждого этапа реализации стратегии.</w:t>
      </w:r>
    </w:p>
    <w:p w:rsidR="00BB20C4" w:rsidRPr="00BB20C4" w:rsidRDefault="00BB20C4" w:rsidP="00E9225A">
      <w:pPr>
        <w:ind w:firstLine="709"/>
        <w:jc w:val="both"/>
        <w:rPr>
          <w:rFonts w:cs="Courier New"/>
          <w:sz w:val="24"/>
          <w:szCs w:val="22"/>
        </w:rPr>
      </w:pPr>
      <w:r w:rsidRPr="00BB20C4">
        <w:rPr>
          <w:rFonts w:cs="Courier New"/>
          <w:sz w:val="24"/>
          <w:szCs w:val="22"/>
        </w:rPr>
        <w:t>Мониторинг реализации плана мероприятий проводится ежегодно.</w:t>
      </w:r>
    </w:p>
    <w:p w:rsidR="005212A6" w:rsidRPr="005212A6" w:rsidRDefault="005212A6" w:rsidP="00E9225A">
      <w:pPr>
        <w:ind w:firstLine="709"/>
        <w:jc w:val="both"/>
        <w:rPr>
          <w:rFonts w:cs="Courier New"/>
          <w:sz w:val="24"/>
          <w:szCs w:val="22"/>
        </w:rPr>
      </w:pPr>
      <w:r w:rsidRPr="005212A6">
        <w:rPr>
          <w:rFonts w:cs="Courier New"/>
          <w:sz w:val="24"/>
          <w:szCs w:val="22"/>
        </w:rPr>
        <w:t>Ответственные исполнители в пределах своих полномочий осуществляют контроль за реализацией мероприятий, сроками их исполнения, финансовым обеспечением и ежегодно в срок до 01 апреля, следующего за отчетным годом, направляют в уполномоченный орган информацию о реализации стратегии и плана мероприятий по форме, разработанной уполномоченным органом.</w:t>
      </w:r>
    </w:p>
    <w:p w:rsidR="005212A6" w:rsidRPr="005212A6" w:rsidRDefault="005212A6" w:rsidP="00E9225A">
      <w:pPr>
        <w:ind w:firstLine="709"/>
        <w:jc w:val="both"/>
        <w:rPr>
          <w:rFonts w:cs="Courier New"/>
          <w:sz w:val="24"/>
          <w:szCs w:val="22"/>
        </w:rPr>
      </w:pPr>
      <w:r w:rsidRPr="005212A6">
        <w:rPr>
          <w:rFonts w:cs="Courier New"/>
          <w:sz w:val="24"/>
          <w:szCs w:val="22"/>
        </w:rPr>
        <w:t xml:space="preserve">Уполномоченный орган в составе ежегодного отчета мэра муниципального района о деятельности местной администрации готовит ежегодный отчет о </w:t>
      </w:r>
      <w:r w:rsidRPr="005212A6">
        <w:rPr>
          <w:rFonts w:cs="Courier New"/>
          <w:kern w:val="2"/>
          <w:sz w:val="24"/>
          <w:szCs w:val="22"/>
        </w:rPr>
        <w:t xml:space="preserve">ходе исполнения плана мероприятий  по </w:t>
      </w:r>
      <w:r>
        <w:rPr>
          <w:rFonts w:cs="Courier New"/>
          <w:kern w:val="2"/>
          <w:sz w:val="24"/>
          <w:szCs w:val="22"/>
        </w:rPr>
        <w:t xml:space="preserve">установленной </w:t>
      </w:r>
      <w:r w:rsidRPr="005212A6">
        <w:rPr>
          <w:rFonts w:cs="Courier New"/>
          <w:kern w:val="2"/>
          <w:sz w:val="24"/>
          <w:szCs w:val="22"/>
        </w:rPr>
        <w:t xml:space="preserve">форме, </w:t>
      </w:r>
      <w:r w:rsidRPr="005212A6">
        <w:rPr>
          <w:rFonts w:cs="Courier New"/>
          <w:sz w:val="24"/>
          <w:szCs w:val="22"/>
        </w:rPr>
        <w:t>в срок не позднее 01 мая года, следующего за отчетным.</w:t>
      </w:r>
    </w:p>
    <w:p w:rsidR="003D4C8A" w:rsidRPr="004F5CE9" w:rsidRDefault="003D4C8A" w:rsidP="00E9225A">
      <w:pPr>
        <w:pStyle w:val="ConsPlusNormal"/>
        <w:spacing w:before="120" w:after="120"/>
        <w:ind w:firstLine="709"/>
        <w:jc w:val="center"/>
        <w:outlineLvl w:val="1"/>
        <w:rPr>
          <w:rFonts w:cs="Courier New"/>
          <w:b/>
          <w:sz w:val="28"/>
          <w:szCs w:val="28"/>
        </w:rPr>
      </w:pPr>
      <w:bookmarkStart w:id="45" w:name="_Toc532195884"/>
      <w:r w:rsidRPr="004F5CE9">
        <w:rPr>
          <w:rFonts w:cs="Courier New"/>
          <w:b/>
          <w:sz w:val="28"/>
          <w:szCs w:val="28"/>
        </w:rPr>
        <w:t>7</w:t>
      </w:r>
      <w:r w:rsidR="004F5CE9" w:rsidRPr="004F5CE9">
        <w:rPr>
          <w:rFonts w:cs="Courier New"/>
          <w:b/>
          <w:sz w:val="28"/>
          <w:szCs w:val="28"/>
        </w:rPr>
        <w:t>.4</w:t>
      </w:r>
      <w:r w:rsidRPr="004F5CE9">
        <w:rPr>
          <w:rFonts w:cs="Courier New"/>
          <w:b/>
          <w:sz w:val="28"/>
          <w:szCs w:val="28"/>
        </w:rPr>
        <w:t xml:space="preserve"> </w:t>
      </w:r>
      <w:r w:rsidR="00F30C53" w:rsidRPr="004F5CE9">
        <w:rPr>
          <w:rFonts w:cs="Courier New"/>
          <w:b/>
          <w:sz w:val="28"/>
          <w:szCs w:val="28"/>
        </w:rPr>
        <w:t>П</w:t>
      </w:r>
      <w:r w:rsidRPr="004F5CE9">
        <w:rPr>
          <w:rFonts w:cs="Courier New"/>
          <w:b/>
          <w:sz w:val="28"/>
          <w:szCs w:val="28"/>
        </w:rPr>
        <w:t xml:space="preserve">еречень </w:t>
      </w:r>
      <w:r w:rsidR="00B45E4E">
        <w:rPr>
          <w:rFonts w:cs="Courier New"/>
          <w:b/>
          <w:sz w:val="28"/>
          <w:szCs w:val="28"/>
        </w:rPr>
        <w:t>Стратегий</w:t>
      </w:r>
      <w:r w:rsidRPr="004F5CE9">
        <w:rPr>
          <w:rFonts w:cs="Courier New"/>
          <w:b/>
          <w:sz w:val="28"/>
          <w:szCs w:val="28"/>
        </w:rPr>
        <w:t xml:space="preserve"> социально-экономического развития городских и с</w:t>
      </w:r>
      <w:r w:rsidR="00B45E4E">
        <w:rPr>
          <w:rFonts w:cs="Courier New"/>
          <w:b/>
          <w:sz w:val="28"/>
          <w:szCs w:val="28"/>
        </w:rPr>
        <w:t>е</w:t>
      </w:r>
      <w:r w:rsidRPr="004F5CE9">
        <w:rPr>
          <w:rFonts w:cs="Courier New"/>
          <w:b/>
          <w:sz w:val="28"/>
          <w:szCs w:val="28"/>
        </w:rPr>
        <w:t>льский поселений</w:t>
      </w:r>
      <w:bookmarkEnd w:id="45"/>
    </w:p>
    <w:p w:rsidR="00265D63" w:rsidRDefault="00265D63" w:rsidP="00E9225A">
      <w:pPr>
        <w:ind w:firstLine="709"/>
        <w:jc w:val="both"/>
        <w:rPr>
          <w:sz w:val="24"/>
          <w:szCs w:val="24"/>
        </w:rPr>
      </w:pPr>
    </w:p>
    <w:p w:rsidR="000443C1" w:rsidRDefault="00E43FF9" w:rsidP="00E9225A">
      <w:pPr>
        <w:ind w:firstLine="709"/>
        <w:jc w:val="both"/>
        <w:rPr>
          <w:sz w:val="24"/>
          <w:szCs w:val="24"/>
        </w:rPr>
      </w:pPr>
      <w:r>
        <w:rPr>
          <w:sz w:val="24"/>
          <w:szCs w:val="24"/>
        </w:rPr>
        <w:t xml:space="preserve">Городскими и сельскими поселениями на территории Слюдянского района осуществляется реализация следующих </w:t>
      </w:r>
      <w:r w:rsidR="00265D63">
        <w:rPr>
          <w:sz w:val="24"/>
          <w:szCs w:val="24"/>
        </w:rPr>
        <w:t xml:space="preserve">стратегий </w:t>
      </w:r>
      <w:r>
        <w:rPr>
          <w:sz w:val="24"/>
          <w:szCs w:val="24"/>
        </w:rPr>
        <w:t xml:space="preserve"> социально-экономического развития:</w:t>
      </w:r>
    </w:p>
    <w:p w:rsidR="00A74819" w:rsidRPr="005F1618" w:rsidRDefault="00A74819" w:rsidP="00E9225A">
      <w:pPr>
        <w:pStyle w:val="ac"/>
        <w:numPr>
          <w:ilvl w:val="0"/>
          <w:numId w:val="11"/>
        </w:numPr>
        <w:tabs>
          <w:tab w:val="left" w:pos="993"/>
        </w:tabs>
        <w:ind w:left="0" w:firstLine="709"/>
        <w:jc w:val="both"/>
        <w:rPr>
          <w:sz w:val="24"/>
          <w:szCs w:val="24"/>
        </w:rPr>
      </w:pPr>
      <w:r w:rsidRPr="005F1618">
        <w:rPr>
          <w:sz w:val="24"/>
          <w:szCs w:val="24"/>
        </w:rPr>
        <w:t>Стратегия социально – экономического развития Слюдянского муниципального образования на 2019-2030 годы, утвержденная решением Думы Слюдянского городского поселения</w:t>
      </w:r>
      <w:r w:rsidR="00265D63">
        <w:rPr>
          <w:sz w:val="24"/>
          <w:szCs w:val="24"/>
        </w:rPr>
        <w:t>.</w:t>
      </w:r>
      <w:r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sidRPr="005F1618">
        <w:rPr>
          <w:sz w:val="24"/>
          <w:szCs w:val="24"/>
        </w:rPr>
        <w:t>Стратегия</w:t>
      </w:r>
      <w:r w:rsidR="00E43FF9" w:rsidRPr="005F1618">
        <w:rPr>
          <w:sz w:val="24"/>
          <w:szCs w:val="24"/>
        </w:rPr>
        <w:t xml:space="preserve"> социально – экономического развития </w:t>
      </w:r>
      <w:r w:rsidR="00714330" w:rsidRPr="005F1618">
        <w:rPr>
          <w:sz w:val="24"/>
          <w:szCs w:val="24"/>
        </w:rPr>
        <w:t>Моногорода Байкальска</w:t>
      </w:r>
      <w:r w:rsidR="00E43FF9" w:rsidRPr="005F1618">
        <w:rPr>
          <w:sz w:val="24"/>
          <w:szCs w:val="24"/>
        </w:rPr>
        <w:t xml:space="preserve"> </w:t>
      </w:r>
      <w:r w:rsidR="00714330" w:rsidRPr="005F1618">
        <w:rPr>
          <w:sz w:val="24"/>
          <w:szCs w:val="24"/>
        </w:rPr>
        <w:t>Иркутской области</w:t>
      </w:r>
      <w:r w:rsidR="00E43FF9" w:rsidRPr="005F1618">
        <w:rPr>
          <w:sz w:val="24"/>
          <w:szCs w:val="24"/>
        </w:rPr>
        <w:t xml:space="preserve">  на 201</w:t>
      </w:r>
      <w:r w:rsidRPr="005F1618">
        <w:rPr>
          <w:sz w:val="24"/>
          <w:szCs w:val="24"/>
        </w:rPr>
        <w:t>9</w:t>
      </w:r>
      <w:r w:rsidR="00E43FF9" w:rsidRPr="005F1618">
        <w:rPr>
          <w:sz w:val="24"/>
          <w:szCs w:val="24"/>
        </w:rPr>
        <w:t>-20</w:t>
      </w:r>
      <w:r w:rsidRPr="005F1618">
        <w:rPr>
          <w:sz w:val="24"/>
          <w:szCs w:val="24"/>
        </w:rPr>
        <w:t>30</w:t>
      </w:r>
      <w:r w:rsidR="00E43FF9" w:rsidRPr="005F1618">
        <w:rPr>
          <w:sz w:val="24"/>
          <w:szCs w:val="24"/>
        </w:rPr>
        <w:t xml:space="preserve"> годы, утвержденная решением Думы Байка</w:t>
      </w:r>
      <w:r w:rsidR="00D1746E" w:rsidRPr="005F1618">
        <w:rPr>
          <w:sz w:val="24"/>
          <w:szCs w:val="24"/>
        </w:rPr>
        <w:t>ль</w:t>
      </w:r>
      <w:r w:rsidR="00E43FF9" w:rsidRPr="005F1618">
        <w:rPr>
          <w:sz w:val="24"/>
          <w:szCs w:val="24"/>
        </w:rPr>
        <w:t>ского городского поселения</w:t>
      </w:r>
      <w:r w:rsidR="00265D63">
        <w:rPr>
          <w:sz w:val="24"/>
          <w:szCs w:val="24"/>
        </w:rPr>
        <w:t>.</w:t>
      </w:r>
      <w:r w:rsidR="00E43FF9"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sidRPr="005F1618">
        <w:rPr>
          <w:sz w:val="24"/>
          <w:szCs w:val="24"/>
        </w:rPr>
        <w:t>Стратегия</w:t>
      </w:r>
      <w:r w:rsidR="00E43FF9" w:rsidRPr="005F1618">
        <w:rPr>
          <w:sz w:val="24"/>
          <w:szCs w:val="24"/>
        </w:rPr>
        <w:t xml:space="preserve"> социально – экономического развития Култукского </w:t>
      </w:r>
      <w:r w:rsidR="000904AF" w:rsidRPr="005F1618">
        <w:rPr>
          <w:sz w:val="24"/>
          <w:szCs w:val="24"/>
        </w:rPr>
        <w:t>городского поселения</w:t>
      </w:r>
      <w:r w:rsidR="00E43FF9" w:rsidRPr="005F1618">
        <w:rPr>
          <w:sz w:val="24"/>
          <w:szCs w:val="24"/>
        </w:rPr>
        <w:t xml:space="preserve">  на 201</w:t>
      </w:r>
      <w:r w:rsidRPr="005F1618">
        <w:rPr>
          <w:sz w:val="24"/>
          <w:szCs w:val="24"/>
        </w:rPr>
        <w:t>9</w:t>
      </w:r>
      <w:r w:rsidR="00E43FF9" w:rsidRPr="005F1618">
        <w:rPr>
          <w:sz w:val="24"/>
          <w:szCs w:val="24"/>
        </w:rPr>
        <w:t>-20</w:t>
      </w:r>
      <w:r w:rsidRPr="005F1618">
        <w:rPr>
          <w:sz w:val="24"/>
          <w:szCs w:val="24"/>
        </w:rPr>
        <w:t>30</w:t>
      </w:r>
      <w:r w:rsidR="00E43FF9" w:rsidRPr="005F1618">
        <w:rPr>
          <w:sz w:val="24"/>
          <w:szCs w:val="24"/>
        </w:rPr>
        <w:t xml:space="preserve"> годы, утвержденная решением Думы </w:t>
      </w:r>
      <w:r w:rsidR="000A1057" w:rsidRPr="005F1618">
        <w:rPr>
          <w:sz w:val="24"/>
          <w:szCs w:val="24"/>
        </w:rPr>
        <w:t>Култукского городского</w:t>
      </w:r>
      <w:r w:rsidR="00E43FF9" w:rsidRPr="005F1618">
        <w:rPr>
          <w:sz w:val="24"/>
          <w:szCs w:val="24"/>
        </w:rPr>
        <w:t xml:space="preserve"> поселения</w:t>
      </w:r>
      <w:r w:rsidR="00265D63">
        <w:rPr>
          <w:sz w:val="24"/>
          <w:szCs w:val="24"/>
        </w:rPr>
        <w:t>.</w:t>
      </w:r>
      <w:r w:rsidR="00E43FF9"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sidRPr="005F1618">
        <w:rPr>
          <w:sz w:val="24"/>
          <w:szCs w:val="24"/>
        </w:rPr>
        <w:t>Стратегия</w:t>
      </w:r>
      <w:r w:rsidR="00E43FF9" w:rsidRPr="005F1618">
        <w:rPr>
          <w:sz w:val="24"/>
          <w:szCs w:val="24"/>
        </w:rPr>
        <w:t xml:space="preserve"> социально – экономического развития </w:t>
      </w:r>
      <w:r w:rsidR="000A1057" w:rsidRPr="005F1618">
        <w:rPr>
          <w:sz w:val="24"/>
          <w:szCs w:val="24"/>
        </w:rPr>
        <w:t>Портбайкальского</w:t>
      </w:r>
      <w:r w:rsidR="00E43FF9" w:rsidRPr="005F1618">
        <w:rPr>
          <w:sz w:val="24"/>
          <w:szCs w:val="24"/>
        </w:rPr>
        <w:t xml:space="preserve"> муниципального образования  на 201</w:t>
      </w:r>
      <w:r w:rsidRPr="005F1618">
        <w:rPr>
          <w:sz w:val="24"/>
          <w:szCs w:val="24"/>
        </w:rPr>
        <w:t>9</w:t>
      </w:r>
      <w:r w:rsidR="00E43FF9" w:rsidRPr="005F1618">
        <w:rPr>
          <w:sz w:val="24"/>
          <w:szCs w:val="24"/>
        </w:rPr>
        <w:t>-20</w:t>
      </w:r>
      <w:r w:rsidRPr="005F1618">
        <w:rPr>
          <w:sz w:val="24"/>
          <w:szCs w:val="24"/>
        </w:rPr>
        <w:t>30</w:t>
      </w:r>
      <w:r w:rsidR="00E43FF9" w:rsidRPr="005F1618">
        <w:rPr>
          <w:sz w:val="24"/>
          <w:szCs w:val="24"/>
        </w:rPr>
        <w:t xml:space="preserve"> годы, утвержденная решением Думы </w:t>
      </w:r>
      <w:r w:rsidR="000A1057" w:rsidRPr="005F1618">
        <w:rPr>
          <w:sz w:val="24"/>
          <w:szCs w:val="24"/>
        </w:rPr>
        <w:t>Портбайкальског</w:t>
      </w:r>
      <w:r w:rsidR="00E43FF9" w:rsidRPr="005F1618">
        <w:rPr>
          <w:sz w:val="24"/>
          <w:szCs w:val="24"/>
        </w:rPr>
        <w:t>о сельского поселения</w:t>
      </w:r>
      <w:r w:rsidR="00265D63">
        <w:rPr>
          <w:sz w:val="24"/>
          <w:szCs w:val="24"/>
        </w:rPr>
        <w:t>.</w:t>
      </w:r>
      <w:r w:rsidR="00E43FF9" w:rsidRPr="005F1618">
        <w:rPr>
          <w:sz w:val="24"/>
          <w:szCs w:val="24"/>
        </w:rPr>
        <w:t xml:space="preserve"> </w:t>
      </w:r>
    </w:p>
    <w:p w:rsidR="005F1618" w:rsidRDefault="005F1618" w:rsidP="00E9225A">
      <w:pPr>
        <w:pStyle w:val="ac"/>
        <w:numPr>
          <w:ilvl w:val="0"/>
          <w:numId w:val="11"/>
        </w:numPr>
        <w:tabs>
          <w:tab w:val="left" w:pos="993"/>
        </w:tabs>
        <w:ind w:left="0" w:firstLine="709"/>
        <w:jc w:val="both"/>
        <w:rPr>
          <w:sz w:val="24"/>
          <w:szCs w:val="24"/>
        </w:rPr>
      </w:pPr>
      <w:r w:rsidRPr="005F1618">
        <w:rPr>
          <w:sz w:val="24"/>
          <w:szCs w:val="24"/>
        </w:rPr>
        <w:t xml:space="preserve">Стратегия </w:t>
      </w:r>
      <w:r w:rsidR="00E43FF9" w:rsidRPr="005F1618">
        <w:rPr>
          <w:sz w:val="24"/>
          <w:szCs w:val="24"/>
        </w:rPr>
        <w:t>социально – экономического развития Быстринского муниципального образования  на 201</w:t>
      </w:r>
      <w:r w:rsidRPr="005F1618">
        <w:rPr>
          <w:sz w:val="24"/>
          <w:szCs w:val="24"/>
        </w:rPr>
        <w:t xml:space="preserve">9 </w:t>
      </w:r>
      <w:r w:rsidR="00E43FF9" w:rsidRPr="005F1618">
        <w:rPr>
          <w:sz w:val="24"/>
          <w:szCs w:val="24"/>
        </w:rPr>
        <w:t>-</w:t>
      </w:r>
      <w:r w:rsidRPr="005F1618">
        <w:rPr>
          <w:sz w:val="24"/>
          <w:szCs w:val="24"/>
        </w:rPr>
        <w:t xml:space="preserve"> 2030</w:t>
      </w:r>
      <w:r w:rsidR="00E43FF9" w:rsidRPr="005F1618">
        <w:rPr>
          <w:sz w:val="24"/>
          <w:szCs w:val="24"/>
        </w:rPr>
        <w:t xml:space="preserve"> годы, утвержденная решением Думы Быстринског</w:t>
      </w:r>
      <w:r w:rsidR="00265D63">
        <w:rPr>
          <w:sz w:val="24"/>
          <w:szCs w:val="24"/>
        </w:rPr>
        <w:t>о сельского поселения.</w:t>
      </w:r>
    </w:p>
    <w:p w:rsidR="00E43FF9" w:rsidRPr="005F1618" w:rsidRDefault="005F1618" w:rsidP="00E9225A">
      <w:pPr>
        <w:pStyle w:val="ac"/>
        <w:numPr>
          <w:ilvl w:val="0"/>
          <w:numId w:val="11"/>
        </w:numPr>
        <w:tabs>
          <w:tab w:val="left" w:pos="993"/>
        </w:tabs>
        <w:ind w:left="0" w:firstLine="709"/>
        <w:jc w:val="both"/>
        <w:rPr>
          <w:sz w:val="24"/>
          <w:szCs w:val="24"/>
        </w:rPr>
      </w:pPr>
      <w:r>
        <w:rPr>
          <w:sz w:val="24"/>
          <w:szCs w:val="24"/>
        </w:rPr>
        <w:t>Стратегия</w:t>
      </w:r>
      <w:r w:rsidR="00E43FF9" w:rsidRPr="005F1618">
        <w:rPr>
          <w:sz w:val="24"/>
          <w:szCs w:val="24"/>
        </w:rPr>
        <w:t xml:space="preserve"> социально – экономического развития </w:t>
      </w:r>
      <w:r w:rsidR="000A1057" w:rsidRPr="005F1618">
        <w:rPr>
          <w:sz w:val="24"/>
          <w:szCs w:val="24"/>
        </w:rPr>
        <w:t>Утуликского</w:t>
      </w:r>
      <w:r w:rsidR="00E43FF9" w:rsidRPr="005F1618">
        <w:rPr>
          <w:sz w:val="24"/>
          <w:szCs w:val="24"/>
        </w:rPr>
        <w:t xml:space="preserve"> муниципального образования  на 201</w:t>
      </w:r>
      <w:r>
        <w:rPr>
          <w:sz w:val="24"/>
          <w:szCs w:val="24"/>
        </w:rPr>
        <w:t>9</w:t>
      </w:r>
      <w:r w:rsidR="00E43FF9" w:rsidRPr="005F1618">
        <w:rPr>
          <w:sz w:val="24"/>
          <w:szCs w:val="24"/>
        </w:rPr>
        <w:t>-20</w:t>
      </w:r>
      <w:r>
        <w:rPr>
          <w:sz w:val="24"/>
          <w:szCs w:val="24"/>
        </w:rPr>
        <w:t>30</w:t>
      </w:r>
      <w:r w:rsidR="00E43FF9" w:rsidRPr="005F1618">
        <w:rPr>
          <w:sz w:val="24"/>
          <w:szCs w:val="24"/>
        </w:rPr>
        <w:t xml:space="preserve"> годы, утвержденная решением Думы </w:t>
      </w:r>
      <w:r w:rsidR="000A1057" w:rsidRPr="005F1618">
        <w:rPr>
          <w:sz w:val="24"/>
          <w:szCs w:val="24"/>
        </w:rPr>
        <w:t>Утуликского</w:t>
      </w:r>
      <w:r w:rsidR="00E43FF9" w:rsidRPr="005F1618">
        <w:rPr>
          <w:sz w:val="24"/>
          <w:szCs w:val="24"/>
        </w:rPr>
        <w:t xml:space="preserve"> сельского поселения</w:t>
      </w:r>
      <w:r w:rsidR="00265D63">
        <w:rPr>
          <w:sz w:val="24"/>
          <w:szCs w:val="24"/>
        </w:rPr>
        <w:t>.</w:t>
      </w:r>
      <w:r w:rsidR="00E43FF9"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Pr>
          <w:sz w:val="24"/>
          <w:szCs w:val="24"/>
        </w:rPr>
        <w:t>Стратегия</w:t>
      </w:r>
      <w:r w:rsidR="00E43FF9" w:rsidRPr="005F1618">
        <w:rPr>
          <w:sz w:val="24"/>
          <w:szCs w:val="24"/>
        </w:rPr>
        <w:t xml:space="preserve"> социально – экономического развития </w:t>
      </w:r>
      <w:r w:rsidR="000A1057" w:rsidRPr="005F1618">
        <w:rPr>
          <w:sz w:val="24"/>
          <w:szCs w:val="24"/>
        </w:rPr>
        <w:t>Новоснежнинског</w:t>
      </w:r>
      <w:r w:rsidR="00E43FF9" w:rsidRPr="005F1618">
        <w:rPr>
          <w:sz w:val="24"/>
          <w:szCs w:val="24"/>
        </w:rPr>
        <w:t>о муниципального образования  на 201</w:t>
      </w:r>
      <w:r>
        <w:rPr>
          <w:sz w:val="24"/>
          <w:szCs w:val="24"/>
        </w:rPr>
        <w:t>9</w:t>
      </w:r>
      <w:r w:rsidR="00E43FF9" w:rsidRPr="005F1618">
        <w:rPr>
          <w:sz w:val="24"/>
          <w:szCs w:val="24"/>
        </w:rPr>
        <w:t>-20</w:t>
      </w:r>
      <w:r>
        <w:rPr>
          <w:sz w:val="24"/>
          <w:szCs w:val="24"/>
        </w:rPr>
        <w:t>30</w:t>
      </w:r>
      <w:r w:rsidR="00E43FF9" w:rsidRPr="005F1618">
        <w:rPr>
          <w:sz w:val="24"/>
          <w:szCs w:val="24"/>
        </w:rPr>
        <w:t xml:space="preserve"> годы, утвержденная решением Думы </w:t>
      </w:r>
      <w:r w:rsidR="000A1057" w:rsidRPr="005F1618">
        <w:rPr>
          <w:sz w:val="24"/>
          <w:szCs w:val="24"/>
        </w:rPr>
        <w:t xml:space="preserve">Новоснежнинского </w:t>
      </w:r>
      <w:r w:rsidR="00E43FF9" w:rsidRPr="005F1618">
        <w:rPr>
          <w:sz w:val="24"/>
          <w:szCs w:val="24"/>
        </w:rPr>
        <w:t>сельского поселения</w:t>
      </w:r>
      <w:r w:rsidR="00265D63">
        <w:rPr>
          <w:sz w:val="24"/>
          <w:szCs w:val="24"/>
        </w:rPr>
        <w:t>.</w:t>
      </w:r>
      <w:r w:rsidR="00E43FF9" w:rsidRPr="005F1618">
        <w:rPr>
          <w:sz w:val="24"/>
          <w:szCs w:val="24"/>
        </w:rPr>
        <w:t xml:space="preserve"> </w:t>
      </w:r>
    </w:p>
    <w:p w:rsidR="00CC0719" w:rsidRDefault="00024F9B" w:rsidP="00E9225A">
      <w:pPr>
        <w:pStyle w:val="ac"/>
        <w:numPr>
          <w:ilvl w:val="0"/>
          <w:numId w:val="11"/>
        </w:numPr>
        <w:tabs>
          <w:tab w:val="left" w:pos="993"/>
        </w:tabs>
        <w:ind w:left="0" w:firstLine="709"/>
        <w:jc w:val="both"/>
        <w:rPr>
          <w:sz w:val="24"/>
          <w:szCs w:val="24"/>
        </w:rPr>
      </w:pPr>
      <w:r w:rsidRPr="005F1618">
        <w:rPr>
          <w:sz w:val="24"/>
          <w:szCs w:val="24"/>
        </w:rPr>
        <w:t>Стратегия</w:t>
      </w:r>
      <w:r w:rsidR="00CC0719" w:rsidRPr="005F1618">
        <w:rPr>
          <w:sz w:val="24"/>
          <w:szCs w:val="24"/>
        </w:rPr>
        <w:t xml:space="preserve"> социально – экономического развития Маритуйского сельского поселения на 201</w:t>
      </w:r>
      <w:r w:rsidRPr="005F1618">
        <w:rPr>
          <w:sz w:val="24"/>
          <w:szCs w:val="24"/>
        </w:rPr>
        <w:t>9</w:t>
      </w:r>
      <w:r w:rsidR="00CC0719" w:rsidRPr="005F1618">
        <w:rPr>
          <w:sz w:val="24"/>
          <w:szCs w:val="24"/>
        </w:rPr>
        <w:t>-20</w:t>
      </w:r>
      <w:r w:rsidRPr="005F1618">
        <w:rPr>
          <w:sz w:val="24"/>
          <w:szCs w:val="24"/>
        </w:rPr>
        <w:t>30</w:t>
      </w:r>
      <w:r w:rsidR="00CC0719" w:rsidRPr="005F1618">
        <w:rPr>
          <w:sz w:val="24"/>
          <w:szCs w:val="24"/>
        </w:rPr>
        <w:t xml:space="preserve"> годы, утвержденная решением Думы М</w:t>
      </w:r>
      <w:r w:rsidR="00265D63">
        <w:rPr>
          <w:sz w:val="24"/>
          <w:szCs w:val="24"/>
        </w:rPr>
        <w:t>аритуйского сельского поселения.</w:t>
      </w:r>
    </w:p>
    <w:p w:rsidR="00265D63" w:rsidRPr="005F1618" w:rsidRDefault="00265D63" w:rsidP="00265D63">
      <w:pPr>
        <w:pStyle w:val="ac"/>
        <w:tabs>
          <w:tab w:val="left" w:pos="993"/>
        </w:tabs>
        <w:ind w:left="709"/>
        <w:jc w:val="both"/>
        <w:rPr>
          <w:sz w:val="24"/>
          <w:szCs w:val="24"/>
        </w:rPr>
      </w:pPr>
    </w:p>
    <w:p w:rsidR="007931CF" w:rsidRPr="003334B6" w:rsidRDefault="004F5CE9" w:rsidP="003334B6">
      <w:pPr>
        <w:pStyle w:val="2"/>
        <w:spacing w:before="240" w:after="240"/>
        <w:jc w:val="center"/>
        <w:rPr>
          <w:b/>
          <w:i w:val="0"/>
          <w:sz w:val="28"/>
          <w:szCs w:val="28"/>
          <w:u w:val="none"/>
        </w:rPr>
      </w:pPr>
      <w:bookmarkStart w:id="46" w:name="_Toc532195885"/>
      <w:r w:rsidRPr="003334B6">
        <w:rPr>
          <w:b/>
          <w:i w:val="0"/>
          <w:sz w:val="28"/>
          <w:szCs w:val="28"/>
          <w:u w:val="none"/>
        </w:rPr>
        <w:t>7.5</w:t>
      </w:r>
      <w:r w:rsidR="006600EB" w:rsidRPr="003334B6">
        <w:rPr>
          <w:b/>
          <w:i w:val="0"/>
          <w:sz w:val="28"/>
          <w:szCs w:val="28"/>
          <w:u w:val="none"/>
        </w:rPr>
        <w:t xml:space="preserve"> </w:t>
      </w:r>
      <w:r w:rsidR="007931CF" w:rsidRPr="003334B6">
        <w:rPr>
          <w:b/>
          <w:i w:val="0"/>
          <w:sz w:val="28"/>
          <w:szCs w:val="28"/>
          <w:u w:val="none"/>
        </w:rPr>
        <w:t xml:space="preserve">Перечень муниципальных программ </w:t>
      </w:r>
      <w:r w:rsidR="00B45E4E" w:rsidRPr="003334B6">
        <w:rPr>
          <w:b/>
          <w:i w:val="0"/>
          <w:sz w:val="28"/>
          <w:szCs w:val="28"/>
          <w:u w:val="none"/>
        </w:rPr>
        <w:t>Слюдянского</w:t>
      </w:r>
      <w:r w:rsidR="007931CF" w:rsidRPr="003334B6">
        <w:rPr>
          <w:b/>
          <w:i w:val="0"/>
          <w:sz w:val="28"/>
          <w:szCs w:val="28"/>
          <w:u w:val="none"/>
        </w:rPr>
        <w:t xml:space="preserve"> район</w:t>
      </w:r>
      <w:r w:rsidR="00B45E4E" w:rsidRPr="003334B6">
        <w:rPr>
          <w:b/>
          <w:i w:val="0"/>
          <w:sz w:val="28"/>
          <w:szCs w:val="28"/>
          <w:u w:val="none"/>
        </w:rPr>
        <w:t>а</w:t>
      </w:r>
      <w:r w:rsidR="007931CF" w:rsidRPr="003334B6">
        <w:rPr>
          <w:b/>
          <w:i w:val="0"/>
          <w:sz w:val="28"/>
          <w:szCs w:val="28"/>
          <w:u w:val="none"/>
        </w:rPr>
        <w:t xml:space="preserve">  в привязке к задачам стратегии</w:t>
      </w:r>
      <w:bookmarkEnd w:id="46"/>
    </w:p>
    <w:p w:rsidR="00301CE7" w:rsidRDefault="00301CE7" w:rsidP="0045077D">
      <w:pPr>
        <w:ind w:firstLine="709"/>
        <w:rPr>
          <w:sz w:val="24"/>
          <w:szCs w:val="24"/>
        </w:rPr>
      </w:pPr>
      <w:r>
        <w:rPr>
          <w:sz w:val="24"/>
          <w:szCs w:val="24"/>
        </w:rPr>
        <w:t>Реализаци</w:t>
      </w:r>
      <w:r w:rsidR="006600EB">
        <w:rPr>
          <w:sz w:val="24"/>
          <w:szCs w:val="24"/>
        </w:rPr>
        <w:t>ю</w:t>
      </w:r>
      <w:r>
        <w:rPr>
          <w:sz w:val="24"/>
          <w:szCs w:val="24"/>
        </w:rPr>
        <w:t xml:space="preserve"> Стратегии социально-экономического развития муниципального образования Слюдянский район (далее-Стратегия) предполагается осуществлять в рамках реализации муниципальных программ района и поселений, входящих в его состав</w:t>
      </w:r>
      <w:r w:rsidR="00D37203">
        <w:rPr>
          <w:sz w:val="24"/>
          <w:szCs w:val="24"/>
        </w:rPr>
        <w:t xml:space="preserve"> в соответствии с системой целеполагания муниципального района, утвержденного постановлением администрации муниципального образования Слюдянский район № 439 от  14 ноября 2016 года </w:t>
      </w:r>
      <w:r w:rsidR="00D37203" w:rsidRPr="00D37203">
        <w:rPr>
          <w:sz w:val="24"/>
          <w:szCs w:val="24"/>
        </w:rPr>
        <w:t>«Об утверждении системы целеполагания</w:t>
      </w:r>
      <w:r w:rsidR="00D37203">
        <w:rPr>
          <w:sz w:val="24"/>
          <w:szCs w:val="24"/>
        </w:rPr>
        <w:t xml:space="preserve"> </w:t>
      </w:r>
      <w:r w:rsidR="00D37203" w:rsidRPr="00D37203">
        <w:rPr>
          <w:sz w:val="24"/>
          <w:szCs w:val="24"/>
        </w:rPr>
        <w:t>социально-экономического развития муниципального образования</w:t>
      </w:r>
      <w:r w:rsidR="00D37203">
        <w:rPr>
          <w:sz w:val="24"/>
          <w:szCs w:val="24"/>
        </w:rPr>
        <w:t xml:space="preserve"> </w:t>
      </w:r>
      <w:r w:rsidR="00D37203" w:rsidRPr="00D37203">
        <w:rPr>
          <w:sz w:val="24"/>
          <w:szCs w:val="24"/>
        </w:rPr>
        <w:t>Слюдянский район и перечня показателей результативности для системы целеполагания</w:t>
      </w:r>
      <w:r w:rsidR="00D37203">
        <w:rPr>
          <w:sz w:val="24"/>
          <w:szCs w:val="24"/>
        </w:rPr>
        <w:t xml:space="preserve"> </w:t>
      </w:r>
      <w:r w:rsidR="00D37203" w:rsidRPr="00D37203">
        <w:rPr>
          <w:sz w:val="24"/>
          <w:szCs w:val="24"/>
        </w:rPr>
        <w:t>социально-экономического развития муниципального образования</w:t>
      </w:r>
      <w:r w:rsidR="00D37203">
        <w:rPr>
          <w:sz w:val="24"/>
          <w:szCs w:val="24"/>
        </w:rPr>
        <w:t xml:space="preserve"> </w:t>
      </w:r>
      <w:r w:rsidR="00D37203" w:rsidRPr="00D37203">
        <w:rPr>
          <w:sz w:val="24"/>
          <w:szCs w:val="24"/>
        </w:rPr>
        <w:t>Слюдянский район»</w:t>
      </w:r>
      <w:r>
        <w:rPr>
          <w:sz w:val="24"/>
          <w:szCs w:val="24"/>
        </w:rPr>
        <w:t>.</w:t>
      </w:r>
    </w:p>
    <w:p w:rsidR="00301CE7" w:rsidRDefault="00301CE7" w:rsidP="006600EB">
      <w:pPr>
        <w:ind w:firstLine="709"/>
        <w:jc w:val="both"/>
        <w:rPr>
          <w:sz w:val="24"/>
          <w:szCs w:val="24"/>
        </w:rPr>
      </w:pPr>
      <w:r>
        <w:rPr>
          <w:sz w:val="24"/>
          <w:szCs w:val="24"/>
        </w:rPr>
        <w:t xml:space="preserve">Исходя </w:t>
      </w:r>
      <w:r w:rsidR="006600EB">
        <w:rPr>
          <w:sz w:val="24"/>
          <w:szCs w:val="24"/>
        </w:rPr>
        <w:t>из этапов реализации С</w:t>
      </w:r>
      <w:r>
        <w:rPr>
          <w:sz w:val="24"/>
          <w:szCs w:val="24"/>
        </w:rPr>
        <w:t>тратегии, будут сформированы муниципальные программы аналогичного периода действия.</w:t>
      </w:r>
    </w:p>
    <w:p w:rsidR="00D37203" w:rsidRDefault="00D37203" w:rsidP="006600EB">
      <w:pPr>
        <w:ind w:firstLine="709"/>
        <w:jc w:val="center"/>
        <w:rPr>
          <w:b/>
          <w:sz w:val="24"/>
          <w:szCs w:val="24"/>
        </w:rPr>
      </w:pPr>
    </w:p>
    <w:p w:rsidR="006600EB" w:rsidRPr="00814576" w:rsidRDefault="006600EB" w:rsidP="006600EB">
      <w:pPr>
        <w:ind w:firstLine="709"/>
        <w:jc w:val="center"/>
        <w:rPr>
          <w:sz w:val="24"/>
          <w:szCs w:val="24"/>
        </w:rPr>
      </w:pPr>
      <w:r w:rsidRPr="00814576">
        <w:rPr>
          <w:sz w:val="24"/>
          <w:szCs w:val="24"/>
        </w:rPr>
        <w:t>Этапы разработки документов стратегического планирования Слюдянского района</w:t>
      </w:r>
    </w:p>
    <w:p w:rsidR="006600EB" w:rsidRDefault="006600EB" w:rsidP="006600EB">
      <w:pPr>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82"/>
        <w:gridCol w:w="3429"/>
        <w:gridCol w:w="3261"/>
      </w:tblGrid>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Этапы реализации стратегии</w:t>
            </w:r>
            <w:r>
              <w:rPr>
                <w:sz w:val="22"/>
                <w:szCs w:val="22"/>
              </w:rPr>
              <w:t xml:space="preserve"> МО Слюдянский район</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1 этап</w:t>
            </w:r>
          </w:p>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 этап</w:t>
            </w:r>
          </w:p>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Муниципальные программы района</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Долгосрочный прогноз СЭР</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Бюджетный долгосрочный прогноз</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 xml:space="preserve">Стратегии СЭР поселений </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1 этап</w:t>
            </w:r>
          </w:p>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 этап</w:t>
            </w:r>
          </w:p>
          <w:p w:rsidR="00AE1EFA" w:rsidRPr="00AE1EFA" w:rsidRDefault="00AE1EFA" w:rsidP="00AE1EFA">
            <w:pPr>
              <w:jc w:val="center"/>
              <w:rPr>
                <w:sz w:val="22"/>
                <w:szCs w:val="22"/>
              </w:rPr>
            </w:pPr>
            <w:r w:rsidRPr="00AE1EFA">
              <w:rPr>
                <w:sz w:val="22"/>
                <w:szCs w:val="22"/>
              </w:rPr>
              <w:t>2025-2030</w:t>
            </w:r>
          </w:p>
        </w:tc>
      </w:tr>
    </w:tbl>
    <w:p w:rsidR="006600EB" w:rsidRDefault="006600EB" w:rsidP="00AE1EFA">
      <w:pPr>
        <w:ind w:firstLine="709"/>
        <w:jc w:val="center"/>
        <w:rPr>
          <w:sz w:val="24"/>
          <w:szCs w:val="24"/>
        </w:rPr>
      </w:pPr>
    </w:p>
    <w:p w:rsidR="00301CE7" w:rsidRDefault="00301CE7" w:rsidP="006600EB">
      <w:pPr>
        <w:ind w:firstLine="709"/>
        <w:jc w:val="both"/>
        <w:rPr>
          <w:sz w:val="24"/>
          <w:szCs w:val="24"/>
        </w:rPr>
      </w:pPr>
      <w:r>
        <w:rPr>
          <w:sz w:val="24"/>
          <w:szCs w:val="24"/>
        </w:rPr>
        <w:t>Так, на первом этапе Стратегии реализуются следующие районные муниципальные программы</w:t>
      </w:r>
      <w:r w:rsidR="005F3019">
        <w:rPr>
          <w:sz w:val="24"/>
          <w:szCs w:val="24"/>
        </w:rPr>
        <w:t xml:space="preserve"> </w:t>
      </w:r>
      <w:r w:rsidR="005F6D00">
        <w:rPr>
          <w:sz w:val="24"/>
          <w:szCs w:val="24"/>
        </w:rPr>
        <w:t xml:space="preserve">на период до 2024 года </w:t>
      </w:r>
      <w:r w:rsidR="005F3019">
        <w:rPr>
          <w:sz w:val="24"/>
          <w:szCs w:val="24"/>
        </w:rPr>
        <w:t>по следующим стратегическим задачам</w:t>
      </w:r>
      <w:r>
        <w:rPr>
          <w:sz w:val="24"/>
          <w:szCs w:val="24"/>
        </w:rPr>
        <w:t>:</w:t>
      </w:r>
    </w:p>
    <w:p w:rsidR="00301CE7" w:rsidRDefault="00ED3081" w:rsidP="005F3019">
      <w:pPr>
        <w:ind w:firstLine="709"/>
        <w:jc w:val="both"/>
        <w:rPr>
          <w:sz w:val="24"/>
          <w:szCs w:val="24"/>
        </w:rPr>
      </w:pPr>
      <w:r w:rsidRPr="00B30F95">
        <w:rPr>
          <w:sz w:val="24"/>
          <w:szCs w:val="24"/>
        </w:rPr>
        <w:t xml:space="preserve">Стратегическая </w:t>
      </w:r>
      <w:r w:rsidR="005F3019" w:rsidRPr="00B30F95">
        <w:rPr>
          <w:sz w:val="24"/>
          <w:szCs w:val="24"/>
        </w:rPr>
        <w:t>задача</w:t>
      </w:r>
      <w:r w:rsidR="006600EB" w:rsidRPr="00B30F95">
        <w:rPr>
          <w:sz w:val="24"/>
          <w:szCs w:val="24"/>
        </w:rPr>
        <w:t xml:space="preserve"> 1</w:t>
      </w:r>
      <w:r w:rsidRPr="00B30F95">
        <w:rPr>
          <w:sz w:val="24"/>
          <w:szCs w:val="24"/>
        </w:rPr>
        <w:t>:  Обеспечение достойных условий жизни (социальное развитие):</w:t>
      </w:r>
    </w:p>
    <w:p w:rsidR="005F6D00" w:rsidRDefault="00B30F95" w:rsidP="00E9225A">
      <w:pPr>
        <w:pStyle w:val="ac"/>
        <w:numPr>
          <w:ilvl w:val="0"/>
          <w:numId w:val="24"/>
        </w:numPr>
        <w:tabs>
          <w:tab w:val="left" w:pos="993"/>
        </w:tabs>
        <w:ind w:left="0" w:firstLine="709"/>
        <w:jc w:val="both"/>
        <w:rPr>
          <w:sz w:val="24"/>
          <w:szCs w:val="24"/>
        </w:rPr>
      </w:pPr>
      <w:r w:rsidRPr="005F6D00">
        <w:rPr>
          <w:sz w:val="24"/>
          <w:szCs w:val="24"/>
        </w:rPr>
        <w:t xml:space="preserve">«Развитие образования в муниципальном образовании Слюдянский район» </w:t>
      </w:r>
    </w:p>
    <w:p w:rsidR="00B30F95" w:rsidRPr="005F6D00" w:rsidRDefault="005F6D00" w:rsidP="00E9225A">
      <w:pPr>
        <w:pStyle w:val="ac"/>
        <w:numPr>
          <w:ilvl w:val="0"/>
          <w:numId w:val="24"/>
        </w:numPr>
        <w:tabs>
          <w:tab w:val="left" w:pos="993"/>
        </w:tabs>
        <w:ind w:left="0" w:firstLine="709"/>
        <w:jc w:val="both"/>
        <w:rPr>
          <w:sz w:val="24"/>
          <w:szCs w:val="24"/>
        </w:rPr>
      </w:pPr>
      <w:r>
        <w:rPr>
          <w:sz w:val="24"/>
          <w:szCs w:val="24"/>
        </w:rPr>
        <w:t xml:space="preserve"> </w:t>
      </w:r>
      <w:r w:rsidR="00B30F95" w:rsidRPr="005F6D00">
        <w:rPr>
          <w:sz w:val="24"/>
          <w:szCs w:val="24"/>
        </w:rPr>
        <w:t xml:space="preserve">«Развитие культуры в муниципальном образовании Слюдянский район» </w:t>
      </w:r>
    </w:p>
    <w:p w:rsidR="00B30F95" w:rsidRPr="00B30F95" w:rsidRDefault="00B30F95" w:rsidP="00E9225A">
      <w:pPr>
        <w:pStyle w:val="Standard"/>
        <w:numPr>
          <w:ilvl w:val="0"/>
          <w:numId w:val="24"/>
        </w:numPr>
        <w:tabs>
          <w:tab w:val="left" w:pos="993"/>
        </w:tabs>
        <w:snapToGrid w:val="0"/>
        <w:ind w:left="0" w:firstLine="709"/>
        <w:jc w:val="both"/>
        <w:rPr>
          <w:rFonts w:cs="Times New Roman"/>
          <w:lang w:val="ru-RU"/>
        </w:rPr>
      </w:pPr>
      <w:r w:rsidRPr="00B30F95">
        <w:rPr>
          <w:rFonts w:cs="Times New Roman"/>
        </w:rPr>
        <w:t>«Обеспечение комплексных мер безопасности, противодействия чрезвычайным ситуациям природного и техногенного характера, построение и развитие аппаратно-программного комплекса «Безопасный город</w:t>
      </w:r>
      <w:r w:rsidRPr="00B30F95">
        <w:rPr>
          <w:rFonts w:cs="Times New Roman"/>
          <w:lang w:val="ru-RU"/>
        </w:rPr>
        <w:t>»»</w:t>
      </w:r>
      <w:r w:rsidRPr="00B30F95">
        <w:rPr>
          <w:rFonts w:cs="Times New Roman"/>
        </w:rPr>
        <w:t xml:space="preserve"> в муниципальном образовании Слюдянский район</w:t>
      </w:r>
      <w:r w:rsidRPr="00B30F95">
        <w:rPr>
          <w:rFonts w:cs="Times New Roman"/>
          <w:lang w:val="ru-RU"/>
        </w:rPr>
        <w:t>»</w:t>
      </w:r>
    </w:p>
    <w:p w:rsidR="00B30F95" w:rsidRPr="00B30F95" w:rsidRDefault="00B30F95" w:rsidP="00E9225A">
      <w:pPr>
        <w:pStyle w:val="ac"/>
        <w:numPr>
          <w:ilvl w:val="0"/>
          <w:numId w:val="24"/>
        </w:numPr>
        <w:tabs>
          <w:tab w:val="left" w:pos="993"/>
        </w:tabs>
        <w:ind w:left="0" w:firstLine="709"/>
        <w:jc w:val="both"/>
        <w:rPr>
          <w:sz w:val="24"/>
          <w:szCs w:val="24"/>
        </w:rPr>
      </w:pPr>
      <w:r w:rsidRPr="00B30F95">
        <w:rPr>
          <w:sz w:val="24"/>
          <w:szCs w:val="24"/>
        </w:rPr>
        <w:t>«Содействие развитию учреждений образования и культуры в муниципальном образовании Слюдянский район»</w:t>
      </w:r>
      <w:r w:rsidR="005F6D00">
        <w:rPr>
          <w:sz w:val="24"/>
          <w:szCs w:val="24"/>
        </w:rPr>
        <w:t>.</w:t>
      </w:r>
      <w:r w:rsidRPr="00B30F95">
        <w:rPr>
          <w:sz w:val="24"/>
          <w:szCs w:val="24"/>
        </w:rPr>
        <w:t xml:space="preserve"> </w:t>
      </w:r>
    </w:p>
    <w:p w:rsidR="00B30F95" w:rsidRPr="00B30F95" w:rsidRDefault="00B30F95" w:rsidP="00E9225A">
      <w:pPr>
        <w:pStyle w:val="ac"/>
        <w:numPr>
          <w:ilvl w:val="0"/>
          <w:numId w:val="24"/>
        </w:numPr>
        <w:tabs>
          <w:tab w:val="left" w:pos="993"/>
        </w:tabs>
        <w:ind w:left="0" w:firstLine="709"/>
        <w:jc w:val="both"/>
        <w:rPr>
          <w:sz w:val="24"/>
          <w:szCs w:val="24"/>
        </w:rPr>
      </w:pPr>
      <w:r w:rsidRPr="00B30F95">
        <w:rPr>
          <w:sz w:val="24"/>
          <w:szCs w:val="24"/>
        </w:rPr>
        <w:t>«Развитие физической культуры и спорта в муниципальном образовании Слюдянский район»</w:t>
      </w:r>
      <w:r w:rsidR="005F6D00">
        <w:rPr>
          <w:sz w:val="24"/>
          <w:szCs w:val="24"/>
        </w:rPr>
        <w:t>.</w:t>
      </w:r>
    </w:p>
    <w:p w:rsidR="00B30F95" w:rsidRPr="00B30F95" w:rsidRDefault="00B30F95" w:rsidP="00E9225A">
      <w:pPr>
        <w:pStyle w:val="Standard"/>
        <w:numPr>
          <w:ilvl w:val="0"/>
          <w:numId w:val="24"/>
        </w:numPr>
        <w:tabs>
          <w:tab w:val="left" w:pos="993"/>
        </w:tabs>
        <w:snapToGrid w:val="0"/>
        <w:ind w:left="0" w:firstLine="709"/>
        <w:jc w:val="both"/>
        <w:rPr>
          <w:rFonts w:cs="Times New Roman"/>
        </w:rPr>
      </w:pPr>
      <w:r w:rsidRPr="00B30F95">
        <w:rPr>
          <w:rFonts w:cs="Times New Roman"/>
          <w:lang w:val="ru-RU"/>
        </w:rPr>
        <w:t xml:space="preserve">«Молодёжная политика в </w:t>
      </w:r>
      <w:r w:rsidRPr="00B30F95">
        <w:rPr>
          <w:rFonts w:cs="Times New Roman"/>
        </w:rPr>
        <w:t>муниципальном образовании Слюдянский район</w:t>
      </w:r>
      <w:r w:rsidRPr="00B30F95">
        <w:rPr>
          <w:rFonts w:cs="Times New Roman"/>
          <w:lang w:val="ru-RU"/>
        </w:rPr>
        <w:t>»</w:t>
      </w:r>
      <w:r w:rsidR="005F6D00">
        <w:rPr>
          <w:rFonts w:cs="Times New Roman"/>
          <w:lang w:val="ru-RU"/>
        </w:rPr>
        <w:t>.</w:t>
      </w:r>
    </w:p>
    <w:p w:rsidR="00B30F95" w:rsidRPr="00B30F95" w:rsidRDefault="00B30F95" w:rsidP="00E9225A">
      <w:pPr>
        <w:pStyle w:val="Standard"/>
        <w:numPr>
          <w:ilvl w:val="0"/>
          <w:numId w:val="24"/>
        </w:numPr>
        <w:tabs>
          <w:tab w:val="left" w:pos="993"/>
        </w:tabs>
        <w:snapToGrid w:val="0"/>
        <w:ind w:left="0" w:firstLine="709"/>
        <w:jc w:val="both"/>
        <w:rPr>
          <w:rFonts w:cs="Times New Roman"/>
          <w:lang w:val="ru-RU"/>
        </w:rPr>
      </w:pPr>
      <w:r w:rsidRPr="00B30F95">
        <w:rPr>
          <w:rFonts w:cs="Times New Roman"/>
          <w:lang w:val="ru-RU"/>
        </w:rPr>
        <w:t>«Безопасность дорожного движения в муниципальном образовании Слюдянский район»</w:t>
      </w:r>
      <w:r>
        <w:t>.</w:t>
      </w:r>
    </w:p>
    <w:p w:rsidR="00B30F95" w:rsidRPr="00B30F95" w:rsidRDefault="00B30F95" w:rsidP="00E9225A">
      <w:pPr>
        <w:pStyle w:val="ac"/>
        <w:numPr>
          <w:ilvl w:val="0"/>
          <w:numId w:val="24"/>
        </w:numPr>
        <w:tabs>
          <w:tab w:val="left" w:pos="993"/>
        </w:tabs>
        <w:ind w:left="0" w:firstLine="709"/>
        <w:jc w:val="both"/>
        <w:rPr>
          <w:sz w:val="24"/>
          <w:szCs w:val="24"/>
        </w:rPr>
      </w:pPr>
      <w:r w:rsidRPr="00B30F95">
        <w:rPr>
          <w:sz w:val="24"/>
          <w:szCs w:val="24"/>
        </w:rPr>
        <w:t>«Профилактика безнадзорности и правонарушений несовершеннолетних в муниципальном образовании Слюдянский район»</w:t>
      </w:r>
      <w:r>
        <w:rPr>
          <w:sz w:val="24"/>
          <w:szCs w:val="24"/>
        </w:rPr>
        <w:t>.</w:t>
      </w:r>
    </w:p>
    <w:p w:rsidR="00B30F95" w:rsidRPr="00B30F95" w:rsidRDefault="00B30F95" w:rsidP="00E9225A">
      <w:pPr>
        <w:pStyle w:val="Standard"/>
        <w:numPr>
          <w:ilvl w:val="0"/>
          <w:numId w:val="24"/>
        </w:numPr>
        <w:tabs>
          <w:tab w:val="left" w:pos="993"/>
        </w:tabs>
        <w:snapToGrid w:val="0"/>
        <w:ind w:left="0" w:firstLine="709"/>
        <w:jc w:val="both"/>
        <w:rPr>
          <w:rFonts w:cs="Times New Roman"/>
          <w:lang w:val="ru-RU"/>
        </w:rPr>
      </w:pPr>
      <w:r w:rsidRPr="00B30F95">
        <w:rPr>
          <w:rFonts w:cs="Times New Roman"/>
        </w:rPr>
        <w:t>«Социальная поддержка населения муниципального образования Слюдянский район</w:t>
      </w:r>
      <w:r w:rsidRPr="00B30F95">
        <w:rPr>
          <w:rFonts w:cs="Times New Roman"/>
          <w:lang w:val="ru-RU"/>
        </w:rPr>
        <w:t>»</w:t>
      </w:r>
      <w:r w:rsidR="005F6D00">
        <w:rPr>
          <w:rFonts w:cs="Times New Roman"/>
          <w:lang w:val="ru-RU"/>
        </w:rPr>
        <w:t>.</w:t>
      </w:r>
      <w:r w:rsidRPr="00B30F95">
        <w:rPr>
          <w:rFonts w:cs="Times New Roman"/>
        </w:rPr>
        <w:t xml:space="preserve"> </w:t>
      </w:r>
    </w:p>
    <w:p w:rsidR="00B30F95" w:rsidRPr="00B30F95" w:rsidRDefault="00B30F95" w:rsidP="00E9225A">
      <w:pPr>
        <w:pStyle w:val="ac"/>
        <w:numPr>
          <w:ilvl w:val="0"/>
          <w:numId w:val="24"/>
        </w:numPr>
        <w:tabs>
          <w:tab w:val="left" w:pos="1134"/>
        </w:tabs>
        <w:snapToGrid w:val="0"/>
        <w:ind w:left="0" w:firstLine="709"/>
        <w:jc w:val="both"/>
        <w:rPr>
          <w:sz w:val="24"/>
          <w:szCs w:val="24"/>
        </w:rPr>
      </w:pPr>
      <w:r w:rsidRPr="00B30F95">
        <w:rPr>
          <w:sz w:val="24"/>
          <w:szCs w:val="24"/>
        </w:rPr>
        <w:t>«Охрана окружающей среды на территории муниципального образования  Слюдянский район»</w:t>
      </w:r>
      <w:r>
        <w:rPr>
          <w:sz w:val="24"/>
          <w:szCs w:val="24"/>
        </w:rPr>
        <w:t>.</w:t>
      </w:r>
    </w:p>
    <w:p w:rsidR="00B30F95" w:rsidRPr="00B30F95" w:rsidRDefault="00B30F95" w:rsidP="00E9225A">
      <w:pPr>
        <w:pStyle w:val="ac"/>
        <w:numPr>
          <w:ilvl w:val="0"/>
          <w:numId w:val="24"/>
        </w:numPr>
        <w:tabs>
          <w:tab w:val="left" w:pos="1134"/>
        </w:tabs>
        <w:snapToGrid w:val="0"/>
        <w:ind w:left="0" w:firstLine="709"/>
        <w:jc w:val="both"/>
        <w:rPr>
          <w:sz w:val="24"/>
          <w:szCs w:val="24"/>
        </w:rPr>
      </w:pPr>
      <w:r w:rsidRPr="00B30F95">
        <w:rPr>
          <w:sz w:val="24"/>
          <w:szCs w:val="24"/>
        </w:rPr>
        <w:t>«Энергосбережение и повышение энергетической эффективности в муниципальном образовании</w:t>
      </w:r>
      <w:r>
        <w:rPr>
          <w:sz w:val="24"/>
          <w:szCs w:val="24"/>
        </w:rPr>
        <w:t xml:space="preserve"> </w:t>
      </w:r>
      <w:r w:rsidRPr="00B30F95">
        <w:rPr>
          <w:sz w:val="24"/>
          <w:szCs w:val="24"/>
        </w:rPr>
        <w:t>Слюдянский район»</w:t>
      </w:r>
      <w:r>
        <w:rPr>
          <w:sz w:val="24"/>
          <w:szCs w:val="24"/>
        </w:rPr>
        <w:t>.</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«Поддержка и развитие учреждений образования и культуры муниципального образования Слюдянский район»</w:t>
      </w:r>
      <w:r w:rsidR="005F6D00">
        <w:rPr>
          <w:sz w:val="24"/>
          <w:szCs w:val="24"/>
        </w:rPr>
        <w:t>.</w:t>
      </w:r>
      <w:r w:rsidRPr="00B30F95">
        <w:rPr>
          <w:sz w:val="24"/>
          <w:szCs w:val="24"/>
        </w:rPr>
        <w:t xml:space="preserve"> </w:t>
      </w:r>
    </w:p>
    <w:p w:rsidR="00B30F95" w:rsidRPr="00B30F95" w:rsidRDefault="00B30F95" w:rsidP="00E9225A">
      <w:pPr>
        <w:pStyle w:val="ac"/>
        <w:numPr>
          <w:ilvl w:val="0"/>
          <w:numId w:val="24"/>
        </w:numPr>
        <w:tabs>
          <w:tab w:val="left" w:pos="1080"/>
          <w:tab w:val="left" w:pos="1134"/>
          <w:tab w:val="left" w:pos="3119"/>
          <w:tab w:val="left" w:pos="6521"/>
        </w:tabs>
        <w:autoSpaceDE w:val="0"/>
        <w:adjustRightInd w:val="0"/>
        <w:ind w:left="0" w:firstLine="709"/>
        <w:jc w:val="both"/>
        <w:rPr>
          <w:sz w:val="24"/>
          <w:szCs w:val="24"/>
        </w:rPr>
      </w:pPr>
      <w:r w:rsidRPr="00B30F95">
        <w:rPr>
          <w:sz w:val="24"/>
          <w:szCs w:val="24"/>
        </w:rPr>
        <w:t>«Развитие системы отдыха и оздоровления детей в муниципальном образовании Слюдянский район»</w:t>
      </w:r>
      <w:r>
        <w:rPr>
          <w:sz w:val="24"/>
          <w:szCs w:val="24"/>
        </w:rPr>
        <w:t>.</w:t>
      </w:r>
    </w:p>
    <w:p w:rsidR="00B30F95" w:rsidRPr="00B30F95" w:rsidRDefault="00B30F95" w:rsidP="00E9225A">
      <w:pPr>
        <w:pStyle w:val="ac"/>
        <w:numPr>
          <w:ilvl w:val="0"/>
          <w:numId w:val="24"/>
        </w:numPr>
        <w:tabs>
          <w:tab w:val="left" w:pos="1134"/>
        </w:tabs>
        <w:ind w:left="0" w:right="41" w:firstLine="709"/>
        <w:jc w:val="both"/>
        <w:rPr>
          <w:sz w:val="24"/>
          <w:szCs w:val="24"/>
        </w:rPr>
      </w:pPr>
      <w:r w:rsidRPr="00B30F95">
        <w:rPr>
          <w:sz w:val="24"/>
          <w:szCs w:val="24"/>
        </w:rPr>
        <w:t>«Создание условий для оказания медицинской помощи населению</w:t>
      </w:r>
      <w:r>
        <w:rPr>
          <w:sz w:val="24"/>
          <w:szCs w:val="24"/>
        </w:rPr>
        <w:t xml:space="preserve"> </w:t>
      </w:r>
      <w:r w:rsidRPr="00B30F95">
        <w:rPr>
          <w:sz w:val="24"/>
          <w:szCs w:val="24"/>
        </w:rPr>
        <w:t>на территории муниципального образования Слюдянский район»</w:t>
      </w:r>
      <w:r>
        <w:rPr>
          <w:sz w:val="24"/>
          <w:szCs w:val="24"/>
        </w:rPr>
        <w:t>.</w:t>
      </w:r>
    </w:p>
    <w:p w:rsidR="00B30F95" w:rsidRDefault="00B30F95" w:rsidP="005F3019">
      <w:pPr>
        <w:ind w:firstLine="709"/>
        <w:jc w:val="both"/>
        <w:rPr>
          <w:sz w:val="24"/>
          <w:szCs w:val="24"/>
        </w:rPr>
      </w:pPr>
    </w:p>
    <w:p w:rsidR="00301CE7" w:rsidRDefault="00301CE7" w:rsidP="005F3019">
      <w:pPr>
        <w:ind w:firstLine="709"/>
        <w:jc w:val="both"/>
        <w:rPr>
          <w:sz w:val="24"/>
          <w:szCs w:val="24"/>
        </w:rPr>
      </w:pPr>
      <w:r w:rsidRPr="00301CE7">
        <w:rPr>
          <w:sz w:val="24"/>
          <w:szCs w:val="24"/>
        </w:rPr>
        <w:t xml:space="preserve">Стратегическая </w:t>
      </w:r>
      <w:r w:rsidR="005F3019">
        <w:rPr>
          <w:sz w:val="24"/>
          <w:szCs w:val="24"/>
        </w:rPr>
        <w:t>задача</w:t>
      </w:r>
      <w:r w:rsidRPr="00301CE7">
        <w:rPr>
          <w:sz w:val="24"/>
          <w:szCs w:val="24"/>
        </w:rPr>
        <w:t xml:space="preserve"> 2: Создание возможности для работы и бизнеса (экономика и инфраструктура)</w:t>
      </w:r>
      <w:r w:rsidR="00ED3081">
        <w:rPr>
          <w:sz w:val="24"/>
          <w:szCs w:val="24"/>
        </w:rPr>
        <w:t>:</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«Поддержка приоритетных отраслей экономики муниципального образования</w:t>
      </w:r>
    </w:p>
    <w:p w:rsidR="00B30F95" w:rsidRPr="00B30F95" w:rsidRDefault="00B30F95" w:rsidP="00E9225A">
      <w:pPr>
        <w:tabs>
          <w:tab w:val="left" w:pos="1134"/>
        </w:tabs>
        <w:ind w:firstLine="709"/>
        <w:jc w:val="both"/>
        <w:rPr>
          <w:sz w:val="24"/>
          <w:szCs w:val="24"/>
        </w:rPr>
      </w:pPr>
      <w:r w:rsidRPr="00B30F95">
        <w:rPr>
          <w:sz w:val="24"/>
          <w:szCs w:val="24"/>
        </w:rPr>
        <w:t>Слюдянский район»</w:t>
      </w:r>
      <w:r w:rsidR="005F6D00">
        <w:rPr>
          <w:sz w:val="24"/>
          <w:szCs w:val="24"/>
        </w:rPr>
        <w:t>.</w:t>
      </w:r>
      <w:r w:rsidRPr="00B30F95">
        <w:rPr>
          <w:sz w:val="24"/>
          <w:szCs w:val="24"/>
        </w:rPr>
        <w:t xml:space="preserve"> </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«Создание условий для развития сельскохозяйственного производства в поселениях  Слюдянского района»</w:t>
      </w:r>
      <w:r>
        <w:rPr>
          <w:sz w:val="24"/>
          <w:szCs w:val="24"/>
        </w:rPr>
        <w:t>.</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«Повышение транспортной доступности, обеспечение условий для реализации потребностей граждан муниципального образования Слюдянский район в перевозках»</w:t>
      </w:r>
      <w:r>
        <w:rPr>
          <w:sz w:val="24"/>
          <w:szCs w:val="24"/>
        </w:rPr>
        <w:t>.</w:t>
      </w:r>
    </w:p>
    <w:p w:rsidR="00B30F95" w:rsidRPr="00301CE7" w:rsidRDefault="00B30F95" w:rsidP="005F3019">
      <w:pPr>
        <w:ind w:firstLine="709"/>
        <w:jc w:val="both"/>
        <w:rPr>
          <w:sz w:val="24"/>
          <w:szCs w:val="24"/>
        </w:rPr>
      </w:pPr>
    </w:p>
    <w:p w:rsidR="00301CE7" w:rsidRPr="00301CE7" w:rsidRDefault="005F3019" w:rsidP="005F3019">
      <w:pPr>
        <w:ind w:firstLine="709"/>
        <w:jc w:val="both"/>
        <w:rPr>
          <w:sz w:val="24"/>
          <w:szCs w:val="24"/>
        </w:rPr>
      </w:pPr>
      <w:r>
        <w:rPr>
          <w:sz w:val="24"/>
          <w:szCs w:val="24"/>
        </w:rPr>
        <w:t>Стратегическая задача</w:t>
      </w:r>
      <w:r w:rsidR="00301CE7" w:rsidRPr="00301CE7">
        <w:rPr>
          <w:sz w:val="24"/>
          <w:szCs w:val="24"/>
        </w:rPr>
        <w:t xml:space="preserve"> 3: Поддержка высокого уровня управления</w:t>
      </w:r>
      <w:r w:rsidR="00ED3081">
        <w:rPr>
          <w:sz w:val="24"/>
          <w:szCs w:val="24"/>
        </w:rPr>
        <w:t>:</w:t>
      </w:r>
    </w:p>
    <w:p w:rsidR="00B30F95" w:rsidRDefault="00B30F95" w:rsidP="00963BF7">
      <w:pPr>
        <w:pStyle w:val="TableContents"/>
        <w:numPr>
          <w:ilvl w:val="0"/>
          <w:numId w:val="24"/>
        </w:numPr>
        <w:tabs>
          <w:tab w:val="left" w:pos="1134"/>
        </w:tabs>
        <w:ind w:left="0" w:firstLine="709"/>
        <w:jc w:val="both"/>
        <w:rPr>
          <w:rFonts w:cs="Times New Roman"/>
          <w:lang w:val="ru-RU"/>
        </w:rPr>
      </w:pPr>
      <w:r w:rsidRPr="00B30F95">
        <w:rPr>
          <w:rFonts w:cs="Times New Roman"/>
          <w:lang w:val="ru-RU"/>
        </w:rPr>
        <w:t>«Совершенствование механизмов управления муниципальным  образованием Слюдянский район»</w:t>
      </w:r>
      <w:r>
        <w:rPr>
          <w:rFonts w:cs="Times New Roman"/>
          <w:lang w:val="ru-RU"/>
        </w:rPr>
        <w:t>.</w:t>
      </w:r>
    </w:p>
    <w:p w:rsidR="005F6D00" w:rsidRPr="005F6D00" w:rsidRDefault="005F6D00" w:rsidP="00963BF7">
      <w:pPr>
        <w:pStyle w:val="TableContents"/>
        <w:tabs>
          <w:tab w:val="left" w:pos="1134"/>
        </w:tabs>
        <w:ind w:firstLine="709"/>
        <w:jc w:val="both"/>
        <w:rPr>
          <w:rFonts w:cs="Times New Roman"/>
          <w:lang w:val="ru-RU"/>
        </w:rPr>
      </w:pPr>
      <w:r>
        <w:t>На втором этапе реализации Стратегии предполагается сохранение аналогичных  программ по аналогичным стратегическим задачам</w:t>
      </w:r>
      <w:r>
        <w:rPr>
          <w:lang w:val="ru-RU"/>
        </w:rPr>
        <w:t>.</w:t>
      </w:r>
    </w:p>
    <w:p w:rsidR="00FC62E4" w:rsidRDefault="00FC62E4" w:rsidP="006600EB">
      <w:pPr>
        <w:ind w:firstLine="709"/>
        <w:jc w:val="both"/>
        <w:rPr>
          <w:sz w:val="24"/>
          <w:szCs w:val="24"/>
        </w:rPr>
      </w:pPr>
    </w:p>
    <w:p w:rsidR="00FC62E4" w:rsidRDefault="00FC62E4" w:rsidP="006600EB">
      <w:pPr>
        <w:ind w:firstLine="709"/>
        <w:jc w:val="both"/>
        <w:rPr>
          <w:sz w:val="24"/>
          <w:szCs w:val="24"/>
        </w:rPr>
      </w:pPr>
      <w:r>
        <w:rPr>
          <w:sz w:val="24"/>
          <w:szCs w:val="24"/>
        </w:rPr>
        <w:t>Перечень муниципальных программ поселений Слюдянского района состоит из следующих программ:</w:t>
      </w:r>
    </w:p>
    <w:p w:rsidR="002C5993" w:rsidRDefault="002C5993" w:rsidP="00530CA4">
      <w:pPr>
        <w:ind w:firstLine="709"/>
        <w:jc w:val="both"/>
        <w:rPr>
          <w:sz w:val="24"/>
          <w:szCs w:val="24"/>
        </w:rPr>
      </w:pPr>
      <w:r>
        <w:rPr>
          <w:sz w:val="24"/>
          <w:szCs w:val="24"/>
        </w:rPr>
        <w:t>Слюдянское МО</w:t>
      </w:r>
    </w:p>
    <w:p w:rsidR="00881927" w:rsidRPr="00881927" w:rsidRDefault="00881927" w:rsidP="00963BF7">
      <w:pPr>
        <w:ind w:firstLine="709"/>
        <w:rPr>
          <w:sz w:val="24"/>
          <w:szCs w:val="24"/>
        </w:rPr>
      </w:pPr>
      <w:r>
        <w:rPr>
          <w:sz w:val="24"/>
          <w:szCs w:val="24"/>
        </w:rPr>
        <w:t>1.</w:t>
      </w:r>
      <w:r w:rsidRPr="00881927">
        <w:rPr>
          <w:sz w:val="24"/>
          <w:szCs w:val="24"/>
        </w:rPr>
        <w:t xml:space="preserve"> «Развитие жилищно-коммунального хозяйства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 xml:space="preserve">2. </w:t>
      </w:r>
      <w:r w:rsidRPr="00881927">
        <w:rPr>
          <w:sz w:val="24"/>
          <w:szCs w:val="24"/>
        </w:rPr>
        <w:t xml:space="preserve"> «Доступное жилье на территории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3.</w:t>
      </w:r>
      <w:r w:rsidRPr="00881927">
        <w:rPr>
          <w:sz w:val="24"/>
          <w:szCs w:val="24"/>
        </w:rPr>
        <w:t xml:space="preserve"> «Развитие транспортного комплекса и улично-дорожной сети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4.</w:t>
      </w:r>
      <w:r w:rsidRPr="00881927">
        <w:rPr>
          <w:sz w:val="24"/>
          <w:szCs w:val="24"/>
        </w:rPr>
        <w:t xml:space="preserve"> «Благоустройство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 xml:space="preserve">5. </w:t>
      </w:r>
      <w:r w:rsidRPr="00881927">
        <w:rPr>
          <w:sz w:val="24"/>
          <w:szCs w:val="24"/>
        </w:rPr>
        <w:t xml:space="preserve"> «Безопасный город» на 2019-2024 годы</w:t>
      </w:r>
    </w:p>
    <w:p w:rsidR="00881927" w:rsidRPr="00881927" w:rsidRDefault="00881927" w:rsidP="00963BF7">
      <w:pPr>
        <w:ind w:firstLine="709"/>
        <w:rPr>
          <w:sz w:val="24"/>
          <w:szCs w:val="24"/>
        </w:rPr>
      </w:pPr>
      <w:r>
        <w:rPr>
          <w:sz w:val="24"/>
          <w:szCs w:val="24"/>
        </w:rPr>
        <w:t xml:space="preserve">6. </w:t>
      </w:r>
      <w:r w:rsidRPr="00881927">
        <w:rPr>
          <w:sz w:val="24"/>
          <w:szCs w:val="24"/>
        </w:rPr>
        <w:t>«Поддержка приоритетных отраслей экономики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 xml:space="preserve">7. </w:t>
      </w:r>
      <w:r w:rsidRPr="00881927">
        <w:rPr>
          <w:sz w:val="24"/>
          <w:szCs w:val="24"/>
        </w:rPr>
        <w:t xml:space="preserve"> «Совершенствование механизмов управления Слюдянским муниципальным образованием» на 2019-2024 годы</w:t>
      </w:r>
    </w:p>
    <w:p w:rsidR="00881927" w:rsidRPr="00881927" w:rsidRDefault="00881927" w:rsidP="00963BF7">
      <w:pPr>
        <w:ind w:firstLine="709"/>
        <w:rPr>
          <w:sz w:val="24"/>
          <w:szCs w:val="24"/>
        </w:rPr>
      </w:pPr>
      <w:r>
        <w:rPr>
          <w:sz w:val="24"/>
          <w:szCs w:val="24"/>
        </w:rPr>
        <w:t xml:space="preserve">8. </w:t>
      </w:r>
      <w:r w:rsidRPr="00881927">
        <w:rPr>
          <w:sz w:val="24"/>
          <w:szCs w:val="24"/>
        </w:rPr>
        <w:t xml:space="preserve"> «Создание условий для организации досуга и обеспечение жителей Слюдянского муниципального образования услугами культуры и спорта» на 2019-2024 годы</w:t>
      </w:r>
    </w:p>
    <w:p w:rsidR="00881927" w:rsidRPr="00881927" w:rsidRDefault="00881927" w:rsidP="00963BF7">
      <w:pPr>
        <w:ind w:firstLine="709"/>
        <w:rPr>
          <w:sz w:val="24"/>
          <w:szCs w:val="24"/>
        </w:rPr>
      </w:pPr>
      <w:r>
        <w:rPr>
          <w:sz w:val="24"/>
          <w:szCs w:val="24"/>
        </w:rPr>
        <w:t xml:space="preserve">9. </w:t>
      </w:r>
      <w:r w:rsidRPr="00881927">
        <w:rPr>
          <w:sz w:val="24"/>
          <w:szCs w:val="24"/>
        </w:rPr>
        <w:t xml:space="preserve"> «Формирование современной городской среды на территории Слюдянского муниципального образования» на 2018-2022 годы</w:t>
      </w:r>
    </w:p>
    <w:p w:rsidR="00881927" w:rsidRPr="00881927" w:rsidRDefault="00881927" w:rsidP="00963BF7">
      <w:pPr>
        <w:ind w:firstLine="709"/>
        <w:rPr>
          <w:sz w:val="24"/>
          <w:szCs w:val="24"/>
        </w:rPr>
      </w:pPr>
      <w:r>
        <w:rPr>
          <w:sz w:val="24"/>
          <w:szCs w:val="24"/>
        </w:rPr>
        <w:t xml:space="preserve">10. </w:t>
      </w:r>
      <w:r w:rsidRPr="00881927">
        <w:rPr>
          <w:sz w:val="24"/>
          <w:szCs w:val="24"/>
        </w:rPr>
        <w:t xml:space="preserve"> «Повышение качества управления муниципальным имуществом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11.</w:t>
      </w:r>
      <w:r w:rsidRPr="00881927">
        <w:rPr>
          <w:sz w:val="24"/>
          <w:szCs w:val="24"/>
        </w:rPr>
        <w:t xml:space="preserve"> </w:t>
      </w:r>
      <w:r>
        <w:rPr>
          <w:sz w:val="24"/>
          <w:szCs w:val="24"/>
        </w:rPr>
        <w:t>«</w:t>
      </w:r>
      <w:r w:rsidRPr="00881927">
        <w:rPr>
          <w:sz w:val="24"/>
          <w:szCs w:val="24"/>
        </w:rPr>
        <w:t>Комплексное и устойчивое развитие градостроительной деятельности и земельных отношений на территории Слюдянского муниципального образования</w:t>
      </w:r>
      <w:r>
        <w:rPr>
          <w:sz w:val="24"/>
          <w:szCs w:val="24"/>
        </w:rPr>
        <w:t>»</w:t>
      </w:r>
      <w:r w:rsidRPr="00881927">
        <w:rPr>
          <w:sz w:val="24"/>
          <w:szCs w:val="24"/>
        </w:rPr>
        <w:t xml:space="preserve"> на 2019-2024 годы</w:t>
      </w:r>
    </w:p>
    <w:p w:rsidR="002C5993" w:rsidRDefault="002C5993" w:rsidP="00530CA4">
      <w:pPr>
        <w:ind w:firstLine="709"/>
        <w:jc w:val="both"/>
        <w:rPr>
          <w:sz w:val="24"/>
          <w:szCs w:val="24"/>
        </w:rPr>
      </w:pPr>
      <w:r>
        <w:rPr>
          <w:sz w:val="24"/>
          <w:szCs w:val="24"/>
        </w:rPr>
        <w:t>Байкальское МО</w:t>
      </w:r>
    </w:p>
    <w:p w:rsidR="006A2DDE" w:rsidRDefault="006A2DDE" w:rsidP="00963BF7">
      <w:pPr>
        <w:shd w:val="clear" w:color="auto" w:fill="FFFFFF" w:themeFill="background1"/>
        <w:tabs>
          <w:tab w:val="left" w:pos="426"/>
        </w:tabs>
        <w:ind w:firstLine="709"/>
        <w:jc w:val="both"/>
        <w:rPr>
          <w:sz w:val="24"/>
          <w:szCs w:val="24"/>
        </w:rPr>
      </w:pPr>
      <w:r>
        <w:rPr>
          <w:sz w:val="24"/>
          <w:szCs w:val="24"/>
        </w:rPr>
        <w:t>1.</w:t>
      </w:r>
      <w:r w:rsidR="004E2001">
        <w:rPr>
          <w:sz w:val="24"/>
          <w:szCs w:val="24"/>
        </w:rPr>
        <w:t xml:space="preserve"> </w:t>
      </w:r>
      <w:r>
        <w:rPr>
          <w:sz w:val="24"/>
          <w:szCs w:val="24"/>
        </w:rPr>
        <w:t>«Молодежная политика в БГП на 2015-202</w:t>
      </w:r>
      <w:r w:rsidR="004E2001">
        <w:rPr>
          <w:sz w:val="24"/>
          <w:szCs w:val="24"/>
        </w:rPr>
        <w:t>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2.</w:t>
      </w:r>
      <w:r w:rsidR="004E2001">
        <w:rPr>
          <w:sz w:val="24"/>
          <w:szCs w:val="24"/>
        </w:rPr>
        <w:t xml:space="preserve"> </w:t>
      </w:r>
      <w:r>
        <w:rPr>
          <w:sz w:val="24"/>
          <w:szCs w:val="24"/>
        </w:rPr>
        <w:t>«Развитие культуры и  досуга населения  БГП на 2015-202</w:t>
      </w:r>
      <w:r w:rsidR="004E2001">
        <w:rPr>
          <w:sz w:val="24"/>
          <w:szCs w:val="24"/>
        </w:rPr>
        <w:t>1</w:t>
      </w:r>
      <w:r>
        <w:rPr>
          <w:sz w:val="24"/>
          <w:szCs w:val="24"/>
        </w:rPr>
        <w:t xml:space="preserve"> годы»;</w:t>
      </w:r>
      <w:r>
        <w:rPr>
          <w:sz w:val="24"/>
          <w:szCs w:val="24"/>
        </w:rPr>
        <w:br/>
        <w:t>3.</w:t>
      </w:r>
      <w:r w:rsidR="004E2001">
        <w:rPr>
          <w:sz w:val="24"/>
          <w:szCs w:val="24"/>
        </w:rPr>
        <w:t xml:space="preserve"> </w:t>
      </w:r>
      <w:r>
        <w:rPr>
          <w:sz w:val="24"/>
          <w:szCs w:val="24"/>
        </w:rPr>
        <w:t>«Обеспечение жильём молодых семей Байкальского городского поселения» на 2015-2020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4.</w:t>
      </w:r>
      <w:r w:rsidR="004E2001">
        <w:rPr>
          <w:sz w:val="24"/>
          <w:szCs w:val="24"/>
        </w:rPr>
        <w:t xml:space="preserve"> </w:t>
      </w:r>
      <w:r>
        <w:rPr>
          <w:sz w:val="24"/>
          <w:szCs w:val="24"/>
        </w:rPr>
        <w:t>«Развитие физической культуры и спорта в БГП на 2015-202</w:t>
      </w:r>
      <w:r w:rsidR="004E2001">
        <w:rPr>
          <w:sz w:val="24"/>
          <w:szCs w:val="24"/>
        </w:rPr>
        <w:t>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5.</w:t>
      </w:r>
      <w:r w:rsidR="004E2001">
        <w:rPr>
          <w:sz w:val="24"/>
          <w:szCs w:val="24"/>
        </w:rPr>
        <w:t xml:space="preserve"> </w:t>
      </w:r>
      <w:r>
        <w:rPr>
          <w:sz w:val="24"/>
          <w:szCs w:val="24"/>
        </w:rPr>
        <w:t>«Развитие малого и среднего предпринимательства  в Байкальском муниципальном образовании на период 2014-2020</w:t>
      </w:r>
      <w:r w:rsidR="007C4E62">
        <w:rPr>
          <w:sz w:val="24"/>
          <w:szCs w:val="24"/>
        </w:rPr>
        <w:t xml:space="preserve"> </w:t>
      </w:r>
      <w:r>
        <w:rPr>
          <w:sz w:val="24"/>
          <w:szCs w:val="24"/>
        </w:rPr>
        <w:t>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6.</w:t>
      </w:r>
      <w:r w:rsidR="004E2001">
        <w:rPr>
          <w:sz w:val="24"/>
          <w:szCs w:val="24"/>
        </w:rPr>
        <w:t xml:space="preserve"> </w:t>
      </w:r>
      <w:r>
        <w:rPr>
          <w:sz w:val="24"/>
          <w:szCs w:val="24"/>
        </w:rPr>
        <w:t>«Развитие транспортного комплекса и улично-дорожной сети Байкальского муницип</w:t>
      </w:r>
      <w:r w:rsidR="004E2001">
        <w:rPr>
          <w:sz w:val="24"/>
          <w:szCs w:val="24"/>
        </w:rPr>
        <w:t>ального образования на 2015-2021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7.</w:t>
      </w:r>
      <w:r w:rsidR="004E2001">
        <w:rPr>
          <w:sz w:val="24"/>
          <w:szCs w:val="24"/>
        </w:rPr>
        <w:t xml:space="preserve"> </w:t>
      </w:r>
      <w:r>
        <w:rPr>
          <w:sz w:val="24"/>
          <w:szCs w:val="24"/>
        </w:rPr>
        <w:t>«Развитие жилищно-коммунального хозяйства Байкальского муниципально</w:t>
      </w:r>
      <w:r w:rsidR="004E2001">
        <w:rPr>
          <w:sz w:val="24"/>
          <w:szCs w:val="24"/>
        </w:rPr>
        <w:t>го образования на 2014-2021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8.</w:t>
      </w:r>
      <w:r w:rsidR="004E2001">
        <w:rPr>
          <w:sz w:val="24"/>
          <w:szCs w:val="24"/>
        </w:rPr>
        <w:t xml:space="preserve"> </w:t>
      </w:r>
      <w:r>
        <w:rPr>
          <w:sz w:val="24"/>
          <w:szCs w:val="24"/>
        </w:rPr>
        <w:t>«Благоустройство территории Байкальского г</w:t>
      </w:r>
      <w:r w:rsidR="004E2001">
        <w:rPr>
          <w:sz w:val="24"/>
          <w:szCs w:val="24"/>
        </w:rPr>
        <w:t>ородского поселения на 2015-2021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9.</w:t>
      </w:r>
      <w:r w:rsidR="004E2001">
        <w:rPr>
          <w:sz w:val="24"/>
          <w:szCs w:val="24"/>
        </w:rPr>
        <w:t xml:space="preserve"> </w:t>
      </w:r>
      <w:r>
        <w:rPr>
          <w:sz w:val="24"/>
          <w:szCs w:val="24"/>
        </w:rPr>
        <w:t>«Диверсификация экономики Байкальского городского поселения на 2016-2020</w:t>
      </w:r>
      <w:r w:rsidR="007C4E62">
        <w:rPr>
          <w:sz w:val="24"/>
          <w:szCs w:val="24"/>
        </w:rPr>
        <w:t xml:space="preserve"> </w:t>
      </w:r>
      <w:r>
        <w:rPr>
          <w:sz w:val="24"/>
          <w:szCs w:val="24"/>
        </w:rPr>
        <w:t>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10.</w:t>
      </w:r>
      <w:r w:rsidR="004E2001">
        <w:rPr>
          <w:sz w:val="24"/>
          <w:szCs w:val="24"/>
        </w:rPr>
        <w:t xml:space="preserve"> </w:t>
      </w:r>
      <w:r>
        <w:rPr>
          <w:sz w:val="24"/>
          <w:szCs w:val="24"/>
        </w:rPr>
        <w:t>«Обеспечение комплексных мер безопасности  в Байкальском г</w:t>
      </w:r>
      <w:r w:rsidR="004E2001">
        <w:rPr>
          <w:sz w:val="24"/>
          <w:szCs w:val="24"/>
        </w:rPr>
        <w:t>ородском поселении на период 2019 – 2024</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11.</w:t>
      </w:r>
      <w:r w:rsidR="004E2001">
        <w:rPr>
          <w:sz w:val="24"/>
          <w:szCs w:val="24"/>
        </w:rPr>
        <w:t xml:space="preserve"> </w:t>
      </w:r>
      <w:r>
        <w:rPr>
          <w:sz w:val="24"/>
          <w:szCs w:val="24"/>
        </w:rPr>
        <w:t>«Повышение безопасности дорожного движения  на территории Байкальского городского поселения на период 2014 – 2020 годы»;</w:t>
      </w:r>
    </w:p>
    <w:p w:rsidR="006A2DDE" w:rsidRDefault="004E2001" w:rsidP="00963BF7">
      <w:pPr>
        <w:shd w:val="clear" w:color="auto" w:fill="FFFFFF" w:themeFill="background1"/>
        <w:tabs>
          <w:tab w:val="left" w:pos="426"/>
        </w:tabs>
        <w:ind w:firstLine="709"/>
        <w:jc w:val="both"/>
      </w:pPr>
      <w:r>
        <w:rPr>
          <w:sz w:val="24"/>
          <w:szCs w:val="24"/>
        </w:rPr>
        <w:t xml:space="preserve">12. </w:t>
      </w:r>
      <w:r w:rsidR="006A2DDE">
        <w:rPr>
          <w:sz w:val="24"/>
          <w:szCs w:val="24"/>
        </w:rPr>
        <w:t>«Повышение качества управления муниципальным имуществом БМО и земельными уч</w:t>
      </w:r>
      <w:r>
        <w:rPr>
          <w:sz w:val="24"/>
          <w:szCs w:val="24"/>
        </w:rPr>
        <w:t>астками БМО на 2015 - 2021</w:t>
      </w:r>
      <w:r w:rsidR="006A2DDE">
        <w:rPr>
          <w:sz w:val="24"/>
          <w:szCs w:val="24"/>
        </w:rPr>
        <w:t xml:space="preserve"> годы»;</w:t>
      </w:r>
    </w:p>
    <w:p w:rsidR="006A2DDE" w:rsidRDefault="006A2DDE" w:rsidP="00963BF7">
      <w:pPr>
        <w:shd w:val="clear" w:color="auto" w:fill="FFFFFF" w:themeFill="background1"/>
        <w:tabs>
          <w:tab w:val="left" w:pos="284"/>
          <w:tab w:val="left" w:pos="426"/>
        </w:tabs>
        <w:ind w:firstLine="709"/>
        <w:jc w:val="both"/>
        <w:rPr>
          <w:sz w:val="24"/>
          <w:szCs w:val="24"/>
        </w:rPr>
      </w:pPr>
      <w:r>
        <w:rPr>
          <w:sz w:val="24"/>
          <w:szCs w:val="24"/>
        </w:rPr>
        <w:t>13. «Совершенствование механизмов управления Байкальским муниципал</w:t>
      </w:r>
      <w:r w:rsidR="004E2001">
        <w:rPr>
          <w:sz w:val="24"/>
          <w:szCs w:val="24"/>
        </w:rPr>
        <w:t>ьным образованием на 2015 - 2021</w:t>
      </w:r>
      <w:r>
        <w:rPr>
          <w:sz w:val="24"/>
          <w:szCs w:val="24"/>
        </w:rPr>
        <w:t xml:space="preserve"> годы».</w:t>
      </w:r>
    </w:p>
    <w:p w:rsidR="004E2001" w:rsidRDefault="004E2001" w:rsidP="00963BF7">
      <w:pPr>
        <w:shd w:val="clear" w:color="auto" w:fill="FFFFFF" w:themeFill="background1"/>
        <w:tabs>
          <w:tab w:val="left" w:pos="284"/>
          <w:tab w:val="left" w:pos="426"/>
        </w:tabs>
        <w:ind w:firstLine="709"/>
        <w:jc w:val="both"/>
        <w:rPr>
          <w:sz w:val="24"/>
          <w:szCs w:val="24"/>
        </w:rPr>
      </w:pPr>
      <w:r>
        <w:rPr>
          <w:sz w:val="24"/>
          <w:szCs w:val="24"/>
        </w:rPr>
        <w:t>14. «Формирование современной городской среды на территории Байкальского муниципального образования на 2018 - 2022 годы»</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Култукское МО</w:t>
      </w:r>
    </w:p>
    <w:p w:rsidR="006A2DDE" w:rsidRPr="006A2DDE" w:rsidRDefault="006A2DDE" w:rsidP="00963BF7">
      <w:pPr>
        <w:ind w:firstLine="709"/>
        <w:jc w:val="both"/>
        <w:rPr>
          <w:sz w:val="24"/>
          <w:szCs w:val="24"/>
        </w:rPr>
      </w:pPr>
      <w:r w:rsidRPr="006A2DDE">
        <w:rPr>
          <w:sz w:val="24"/>
          <w:szCs w:val="24"/>
        </w:rPr>
        <w:t>1.</w:t>
      </w:r>
      <w:r w:rsidRPr="006A2DDE">
        <w:rPr>
          <w:bCs/>
          <w:sz w:val="24"/>
          <w:szCs w:val="24"/>
        </w:rPr>
        <w:t xml:space="preserve"> «Жилищно-коммунальное хозяйство» на 2019-2024 годы;</w:t>
      </w:r>
    </w:p>
    <w:p w:rsidR="006A2DDE" w:rsidRPr="006A2DDE" w:rsidRDefault="006A2DDE" w:rsidP="00963BF7">
      <w:pPr>
        <w:ind w:firstLine="709"/>
        <w:rPr>
          <w:bCs/>
          <w:sz w:val="24"/>
          <w:szCs w:val="24"/>
        </w:rPr>
      </w:pPr>
      <w:r w:rsidRPr="006A2DDE">
        <w:rPr>
          <w:sz w:val="24"/>
          <w:szCs w:val="24"/>
        </w:rPr>
        <w:t xml:space="preserve">2. </w:t>
      </w:r>
      <w:r w:rsidRPr="006A2DDE">
        <w:rPr>
          <w:bCs/>
          <w:sz w:val="24"/>
          <w:szCs w:val="24"/>
        </w:rPr>
        <w:t>«Доступное жилье» на 2019-2024 годы;</w:t>
      </w:r>
      <w:r w:rsidRPr="006A2DDE">
        <w:rPr>
          <w:sz w:val="24"/>
          <w:szCs w:val="24"/>
        </w:rPr>
        <w:br/>
        <w:t>3.</w:t>
      </w:r>
      <w:r w:rsidRPr="006A2DDE">
        <w:rPr>
          <w:bCs/>
          <w:sz w:val="24"/>
          <w:szCs w:val="24"/>
        </w:rPr>
        <w:t xml:space="preserve"> «Совершенствование механизмов муниципального управления в Култукском </w:t>
      </w:r>
      <w:r>
        <w:rPr>
          <w:bCs/>
          <w:sz w:val="24"/>
          <w:szCs w:val="24"/>
        </w:rPr>
        <w:t>м</w:t>
      </w:r>
      <w:r w:rsidRPr="006A2DDE">
        <w:rPr>
          <w:bCs/>
          <w:sz w:val="24"/>
          <w:szCs w:val="24"/>
        </w:rPr>
        <w:t>униципальном образовании» на 2019-2024 годы;</w:t>
      </w:r>
    </w:p>
    <w:p w:rsidR="006A2DDE" w:rsidRPr="006A2DDE" w:rsidRDefault="006A2DDE" w:rsidP="00963BF7">
      <w:pPr>
        <w:ind w:firstLine="709"/>
        <w:jc w:val="both"/>
        <w:rPr>
          <w:bCs/>
          <w:sz w:val="24"/>
          <w:szCs w:val="24"/>
        </w:rPr>
      </w:pPr>
      <w:r w:rsidRPr="006A2DDE">
        <w:rPr>
          <w:bCs/>
          <w:sz w:val="24"/>
          <w:szCs w:val="24"/>
        </w:rPr>
        <w:t>4. «Муниципальная собственность» на 2019-2024 годы;</w:t>
      </w:r>
    </w:p>
    <w:p w:rsidR="006A2DDE" w:rsidRPr="006A2DDE" w:rsidRDefault="006A2DDE" w:rsidP="00963BF7">
      <w:pPr>
        <w:ind w:firstLine="709"/>
        <w:jc w:val="both"/>
        <w:rPr>
          <w:bCs/>
          <w:sz w:val="24"/>
          <w:szCs w:val="24"/>
        </w:rPr>
      </w:pPr>
      <w:r w:rsidRPr="006A2DDE">
        <w:rPr>
          <w:bCs/>
          <w:sz w:val="24"/>
          <w:szCs w:val="24"/>
        </w:rPr>
        <w:t>5. «Обеспечение комплексных мер безопасности в Култукском муниципальном образовании» на 2019-2024 годы;</w:t>
      </w:r>
    </w:p>
    <w:p w:rsidR="006A2DDE" w:rsidRPr="006A2DDE" w:rsidRDefault="006A2DDE" w:rsidP="00963BF7">
      <w:pPr>
        <w:ind w:firstLine="709"/>
        <w:jc w:val="both"/>
        <w:rPr>
          <w:bCs/>
          <w:sz w:val="24"/>
          <w:szCs w:val="24"/>
        </w:rPr>
      </w:pPr>
      <w:r w:rsidRPr="006A2DDE">
        <w:rPr>
          <w:bCs/>
          <w:sz w:val="24"/>
          <w:szCs w:val="24"/>
        </w:rPr>
        <w:t>6.  «Сохранение и развитие культуры в Култукском муниципальном образовании» на 2019-2024 годы;</w:t>
      </w:r>
    </w:p>
    <w:p w:rsidR="006A2DDE" w:rsidRPr="006A2DDE" w:rsidRDefault="006A2DDE" w:rsidP="00963BF7">
      <w:pPr>
        <w:ind w:firstLine="709"/>
        <w:jc w:val="both"/>
        <w:rPr>
          <w:bCs/>
          <w:sz w:val="24"/>
          <w:szCs w:val="24"/>
        </w:rPr>
      </w:pPr>
      <w:r w:rsidRPr="006A2DDE">
        <w:rPr>
          <w:bCs/>
          <w:sz w:val="24"/>
          <w:szCs w:val="24"/>
        </w:rPr>
        <w:t>7. «Развитие дорожной деятельности в отношении автомобильных дорог общего пользования местного значения Култукского МО» на 2019-2024 годы;</w:t>
      </w:r>
    </w:p>
    <w:p w:rsidR="006A2DDE" w:rsidRPr="006A2DDE" w:rsidRDefault="006A2DDE" w:rsidP="00963BF7">
      <w:pPr>
        <w:ind w:firstLine="709"/>
        <w:jc w:val="both"/>
        <w:rPr>
          <w:bCs/>
          <w:sz w:val="24"/>
          <w:szCs w:val="24"/>
        </w:rPr>
      </w:pPr>
      <w:r w:rsidRPr="006A2DDE">
        <w:rPr>
          <w:bCs/>
          <w:sz w:val="24"/>
          <w:szCs w:val="24"/>
        </w:rPr>
        <w:t>8. «Формирование комфортной городской среды Култукского МО» на 2018-2021 годы;</w:t>
      </w:r>
    </w:p>
    <w:p w:rsidR="006A2DDE" w:rsidRPr="006A2DDE" w:rsidRDefault="006A2DDE" w:rsidP="00963BF7">
      <w:pPr>
        <w:ind w:firstLine="709"/>
        <w:jc w:val="both"/>
        <w:rPr>
          <w:bCs/>
          <w:sz w:val="24"/>
          <w:szCs w:val="24"/>
        </w:rPr>
      </w:pPr>
      <w:r w:rsidRPr="006A2DDE">
        <w:rPr>
          <w:bCs/>
          <w:sz w:val="24"/>
          <w:szCs w:val="24"/>
        </w:rPr>
        <w:t>9. «Благоустройство» на 2019-2024 годы;</w:t>
      </w:r>
    </w:p>
    <w:p w:rsidR="006A2DDE" w:rsidRDefault="006A2DDE" w:rsidP="00963BF7">
      <w:pPr>
        <w:ind w:firstLine="709"/>
        <w:jc w:val="both"/>
        <w:rPr>
          <w:sz w:val="24"/>
          <w:szCs w:val="24"/>
        </w:rPr>
      </w:pPr>
      <w:r w:rsidRPr="006A2DDE">
        <w:rPr>
          <w:bCs/>
          <w:sz w:val="24"/>
          <w:szCs w:val="24"/>
        </w:rPr>
        <w:t>10. «Развитие молодежной политики в Култукском муниципальном образовании» на 2019-2024 годы.</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Новоснежнинское МО</w:t>
      </w:r>
    </w:p>
    <w:p w:rsidR="006A2DDE" w:rsidRDefault="006A2DDE" w:rsidP="00963BF7">
      <w:pPr>
        <w:shd w:val="clear" w:color="auto" w:fill="FFFFFF" w:themeFill="background1"/>
        <w:tabs>
          <w:tab w:val="left" w:pos="993"/>
        </w:tabs>
        <w:ind w:firstLine="709"/>
        <w:jc w:val="both"/>
        <w:rPr>
          <w:sz w:val="24"/>
          <w:szCs w:val="24"/>
        </w:rPr>
      </w:pPr>
      <w:r>
        <w:rPr>
          <w:sz w:val="24"/>
          <w:szCs w:val="24"/>
        </w:rPr>
        <w:t xml:space="preserve">1. «Комплексная программа социально-экономического развития </w:t>
      </w:r>
      <w:r w:rsidRPr="00723CDC">
        <w:rPr>
          <w:sz w:val="24"/>
          <w:szCs w:val="24"/>
        </w:rPr>
        <w:t>Новоснежнинского муниципал</w:t>
      </w:r>
      <w:r>
        <w:rPr>
          <w:sz w:val="24"/>
          <w:szCs w:val="24"/>
        </w:rPr>
        <w:t>ьного образования на период 2017-2022</w:t>
      </w:r>
      <w:r w:rsidRPr="00723CDC">
        <w:rPr>
          <w:sz w:val="24"/>
          <w:szCs w:val="24"/>
        </w:rPr>
        <w:t xml:space="preserve"> годы</w:t>
      </w:r>
      <w:r>
        <w:rPr>
          <w:sz w:val="24"/>
          <w:szCs w:val="24"/>
        </w:rPr>
        <w:t>»</w:t>
      </w:r>
    </w:p>
    <w:p w:rsidR="006A2DDE" w:rsidRPr="00DE4371" w:rsidRDefault="006A2DDE" w:rsidP="00963BF7">
      <w:pPr>
        <w:shd w:val="clear" w:color="auto" w:fill="FFFFFF" w:themeFill="background1"/>
        <w:tabs>
          <w:tab w:val="left" w:pos="993"/>
        </w:tabs>
        <w:ind w:firstLine="709"/>
        <w:jc w:val="both"/>
        <w:rPr>
          <w:sz w:val="24"/>
          <w:szCs w:val="24"/>
        </w:rPr>
      </w:pPr>
      <w:r>
        <w:rPr>
          <w:sz w:val="24"/>
          <w:szCs w:val="24"/>
        </w:rPr>
        <w:t>2.</w:t>
      </w:r>
      <w:r w:rsidRPr="00DE4371">
        <w:t xml:space="preserve"> </w:t>
      </w:r>
      <w:r>
        <w:rPr>
          <w:sz w:val="24"/>
          <w:szCs w:val="24"/>
        </w:rPr>
        <w:t>«</w:t>
      </w:r>
      <w:r w:rsidRPr="00DE4371">
        <w:rPr>
          <w:sz w:val="24"/>
          <w:szCs w:val="24"/>
        </w:rPr>
        <w:t xml:space="preserve">Комплексное развитие транспортной инфраструктуры Новоснежнинского муниципального образования на </w:t>
      </w:r>
      <w:r>
        <w:rPr>
          <w:sz w:val="24"/>
          <w:szCs w:val="24"/>
        </w:rPr>
        <w:t>период 2016-</w:t>
      </w:r>
      <w:r w:rsidRPr="00DE4371">
        <w:rPr>
          <w:sz w:val="24"/>
          <w:szCs w:val="24"/>
        </w:rPr>
        <w:t>2026 годы</w:t>
      </w:r>
      <w:r>
        <w:rPr>
          <w:sz w:val="24"/>
          <w:szCs w:val="24"/>
        </w:rPr>
        <w:t xml:space="preserve"> и с перспективой до 2032года»</w:t>
      </w:r>
      <w:r w:rsidRPr="00DE4371">
        <w:rPr>
          <w:sz w:val="24"/>
          <w:szCs w:val="24"/>
        </w:rPr>
        <w:t>;</w:t>
      </w:r>
    </w:p>
    <w:p w:rsidR="006A2DDE" w:rsidRDefault="006A2DDE" w:rsidP="00963BF7">
      <w:pPr>
        <w:shd w:val="clear" w:color="auto" w:fill="FFFFFF" w:themeFill="background1"/>
        <w:tabs>
          <w:tab w:val="left" w:pos="993"/>
        </w:tabs>
        <w:ind w:firstLine="709"/>
        <w:jc w:val="both"/>
        <w:rPr>
          <w:sz w:val="24"/>
          <w:szCs w:val="24"/>
        </w:rPr>
      </w:pPr>
      <w:r>
        <w:rPr>
          <w:sz w:val="24"/>
          <w:szCs w:val="24"/>
        </w:rPr>
        <w:t>3. «</w:t>
      </w:r>
      <w:r w:rsidRPr="00DE4371">
        <w:rPr>
          <w:sz w:val="24"/>
          <w:szCs w:val="24"/>
        </w:rPr>
        <w:t>Комплексное развитие социальной инфраструктуры Новоснежнинского муниципального образования</w:t>
      </w:r>
      <w:r>
        <w:rPr>
          <w:sz w:val="24"/>
          <w:szCs w:val="24"/>
        </w:rPr>
        <w:t xml:space="preserve">   на период 2016-2026 годы </w:t>
      </w:r>
      <w:r w:rsidRPr="00B30512">
        <w:rPr>
          <w:sz w:val="24"/>
          <w:szCs w:val="24"/>
        </w:rPr>
        <w:t>и с перспективой до 2032года»</w:t>
      </w:r>
      <w:r w:rsidRPr="00DE4371">
        <w:rPr>
          <w:sz w:val="24"/>
          <w:szCs w:val="24"/>
        </w:rPr>
        <w:t>;</w:t>
      </w:r>
    </w:p>
    <w:p w:rsidR="006A2DDE" w:rsidRDefault="006A2DDE" w:rsidP="00963BF7">
      <w:pPr>
        <w:shd w:val="clear" w:color="auto" w:fill="FFFFFF" w:themeFill="background1"/>
        <w:tabs>
          <w:tab w:val="left" w:pos="993"/>
        </w:tabs>
        <w:ind w:firstLine="709"/>
        <w:jc w:val="both"/>
        <w:rPr>
          <w:sz w:val="24"/>
          <w:szCs w:val="24"/>
        </w:rPr>
      </w:pPr>
      <w:r>
        <w:rPr>
          <w:sz w:val="24"/>
          <w:szCs w:val="24"/>
        </w:rPr>
        <w:t>4.</w:t>
      </w:r>
      <w:r w:rsidRPr="00B30512">
        <w:rPr>
          <w:sz w:val="24"/>
          <w:szCs w:val="24"/>
        </w:rPr>
        <w:t xml:space="preserve"> </w:t>
      </w:r>
      <w:r>
        <w:rPr>
          <w:sz w:val="24"/>
          <w:szCs w:val="24"/>
        </w:rPr>
        <w:t>«Комплексное развитие систем коммунальной</w:t>
      </w:r>
      <w:r w:rsidRPr="00B30512">
        <w:rPr>
          <w:sz w:val="24"/>
          <w:szCs w:val="24"/>
        </w:rPr>
        <w:t xml:space="preserve"> инфраструктуры Новоснежнин</w:t>
      </w:r>
      <w:r>
        <w:rPr>
          <w:sz w:val="24"/>
          <w:szCs w:val="24"/>
        </w:rPr>
        <w:t>ского сельского поселения   на 2015-2019 годы и с перспективой до 2025</w:t>
      </w:r>
      <w:r w:rsidRPr="00B30512">
        <w:rPr>
          <w:sz w:val="24"/>
          <w:szCs w:val="24"/>
        </w:rPr>
        <w:t>года»;</w:t>
      </w:r>
    </w:p>
    <w:p w:rsidR="006A2DDE" w:rsidRPr="00DE4371" w:rsidRDefault="006A2DDE" w:rsidP="00963BF7">
      <w:pPr>
        <w:shd w:val="clear" w:color="auto" w:fill="FFFFFF" w:themeFill="background1"/>
        <w:tabs>
          <w:tab w:val="left" w:pos="993"/>
        </w:tabs>
        <w:ind w:firstLine="709"/>
        <w:jc w:val="both"/>
        <w:rPr>
          <w:sz w:val="24"/>
          <w:szCs w:val="24"/>
        </w:rPr>
      </w:pPr>
      <w:r>
        <w:rPr>
          <w:sz w:val="24"/>
          <w:szCs w:val="24"/>
        </w:rPr>
        <w:t xml:space="preserve">5. «Совершенствование механизмов управления </w:t>
      </w:r>
      <w:r w:rsidRPr="004C549A">
        <w:rPr>
          <w:sz w:val="24"/>
          <w:szCs w:val="24"/>
        </w:rPr>
        <w:t>Новоснежнинского муниципального образо</w:t>
      </w:r>
      <w:r>
        <w:rPr>
          <w:sz w:val="24"/>
          <w:szCs w:val="24"/>
        </w:rPr>
        <w:t>вания на 2018 год и плановый период 2019-2020 годов</w:t>
      </w:r>
      <w:r w:rsidRPr="004C549A">
        <w:rPr>
          <w:sz w:val="24"/>
          <w:szCs w:val="24"/>
        </w:rPr>
        <w:t>»;</w:t>
      </w:r>
    </w:p>
    <w:p w:rsidR="006A2DDE" w:rsidRPr="00DE4371" w:rsidRDefault="006A2DDE" w:rsidP="00963BF7">
      <w:pPr>
        <w:shd w:val="clear" w:color="auto" w:fill="FFFFFF" w:themeFill="background1"/>
        <w:tabs>
          <w:tab w:val="left" w:pos="993"/>
        </w:tabs>
        <w:ind w:firstLine="709"/>
        <w:jc w:val="both"/>
        <w:rPr>
          <w:sz w:val="24"/>
          <w:szCs w:val="24"/>
        </w:rPr>
      </w:pPr>
      <w:r>
        <w:rPr>
          <w:sz w:val="24"/>
          <w:szCs w:val="24"/>
        </w:rPr>
        <w:t>6.   «Развитие культуры в Новоснежнинском</w:t>
      </w:r>
      <w:r w:rsidRPr="00DE4371">
        <w:rPr>
          <w:sz w:val="24"/>
          <w:szCs w:val="24"/>
        </w:rPr>
        <w:t xml:space="preserve"> </w:t>
      </w:r>
      <w:r>
        <w:rPr>
          <w:sz w:val="24"/>
          <w:szCs w:val="24"/>
        </w:rPr>
        <w:t>муниципальном образовании на 2018-2020 годы»;</w:t>
      </w:r>
    </w:p>
    <w:p w:rsidR="006A2DDE" w:rsidRDefault="006A2DDE" w:rsidP="00963BF7">
      <w:pPr>
        <w:shd w:val="clear" w:color="auto" w:fill="FFFFFF" w:themeFill="background1"/>
        <w:tabs>
          <w:tab w:val="left" w:pos="993"/>
        </w:tabs>
        <w:ind w:firstLine="709"/>
        <w:jc w:val="both"/>
        <w:rPr>
          <w:sz w:val="24"/>
          <w:szCs w:val="24"/>
        </w:rPr>
      </w:pPr>
      <w:r>
        <w:rPr>
          <w:sz w:val="24"/>
          <w:szCs w:val="24"/>
        </w:rPr>
        <w:t>7. «Развитие дорожного хозяйства</w:t>
      </w:r>
      <w:r w:rsidRPr="008D240A">
        <w:rPr>
          <w:sz w:val="24"/>
          <w:szCs w:val="24"/>
        </w:rPr>
        <w:t xml:space="preserve"> в Новоснежнинском муниципальном образовании на 2018-2020 годы»;</w:t>
      </w:r>
    </w:p>
    <w:p w:rsidR="006A2DDE" w:rsidRDefault="006A2DDE" w:rsidP="00963BF7">
      <w:pPr>
        <w:shd w:val="clear" w:color="auto" w:fill="FFFFFF" w:themeFill="background1"/>
        <w:tabs>
          <w:tab w:val="left" w:pos="993"/>
        </w:tabs>
        <w:ind w:firstLine="709"/>
        <w:jc w:val="both"/>
        <w:rPr>
          <w:sz w:val="24"/>
          <w:szCs w:val="24"/>
        </w:rPr>
      </w:pPr>
      <w:r>
        <w:rPr>
          <w:sz w:val="24"/>
          <w:szCs w:val="24"/>
        </w:rPr>
        <w:t xml:space="preserve">8. «Благоустройство территории </w:t>
      </w:r>
      <w:r w:rsidRPr="008D240A">
        <w:rPr>
          <w:sz w:val="24"/>
          <w:szCs w:val="24"/>
        </w:rPr>
        <w:t>Новоснежнинс</w:t>
      </w:r>
      <w:r>
        <w:rPr>
          <w:sz w:val="24"/>
          <w:szCs w:val="24"/>
        </w:rPr>
        <w:t>кого муниципального образования (сельского поселения) на 2018-2022</w:t>
      </w:r>
      <w:r w:rsidRPr="008D240A">
        <w:rPr>
          <w:sz w:val="24"/>
          <w:szCs w:val="24"/>
        </w:rPr>
        <w:t xml:space="preserve"> год</w:t>
      </w:r>
      <w:r>
        <w:rPr>
          <w:sz w:val="24"/>
          <w:szCs w:val="24"/>
        </w:rPr>
        <w:t>ы»;</w:t>
      </w:r>
      <w:r w:rsidRPr="008D240A">
        <w:rPr>
          <w:sz w:val="24"/>
          <w:szCs w:val="24"/>
        </w:rPr>
        <w:t xml:space="preserve"> </w:t>
      </w:r>
    </w:p>
    <w:p w:rsidR="006A2DDE" w:rsidRDefault="006A2DDE" w:rsidP="00963BF7">
      <w:pPr>
        <w:shd w:val="clear" w:color="auto" w:fill="FFFFFF" w:themeFill="background1"/>
        <w:tabs>
          <w:tab w:val="left" w:pos="993"/>
        </w:tabs>
        <w:ind w:firstLine="709"/>
        <w:jc w:val="both"/>
        <w:rPr>
          <w:sz w:val="24"/>
          <w:szCs w:val="24"/>
        </w:rPr>
      </w:pPr>
      <w:r>
        <w:rPr>
          <w:sz w:val="24"/>
          <w:szCs w:val="24"/>
        </w:rPr>
        <w:t xml:space="preserve">9. «По вопросам обеспечения </w:t>
      </w:r>
      <w:r w:rsidRPr="00DE4371">
        <w:rPr>
          <w:sz w:val="24"/>
          <w:szCs w:val="24"/>
        </w:rPr>
        <w:t>пожарной безопасности на территории Новоснежнинског</w:t>
      </w:r>
      <w:r>
        <w:rPr>
          <w:sz w:val="24"/>
          <w:szCs w:val="24"/>
        </w:rPr>
        <w:t>о сельского поселения на 2018-2020</w:t>
      </w:r>
      <w:r w:rsidRPr="00DE4371">
        <w:rPr>
          <w:sz w:val="24"/>
          <w:szCs w:val="24"/>
        </w:rPr>
        <w:t xml:space="preserve"> годы</w:t>
      </w:r>
      <w:r>
        <w:rPr>
          <w:sz w:val="24"/>
          <w:szCs w:val="24"/>
        </w:rPr>
        <w:t>»;</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Быстринское МО</w:t>
      </w:r>
    </w:p>
    <w:p w:rsidR="008175CC" w:rsidRPr="005C76FD" w:rsidRDefault="008175CC" w:rsidP="00963BF7">
      <w:pPr>
        <w:shd w:val="clear" w:color="auto" w:fill="FFFFFF" w:themeFill="background1"/>
        <w:ind w:firstLine="709"/>
        <w:jc w:val="both"/>
        <w:rPr>
          <w:sz w:val="24"/>
          <w:szCs w:val="24"/>
        </w:rPr>
      </w:pPr>
      <w:r w:rsidRPr="005C76FD">
        <w:rPr>
          <w:sz w:val="24"/>
          <w:szCs w:val="24"/>
        </w:rPr>
        <w:t xml:space="preserve">1. «Комплексное развитие систем коммунальной инфраструктуры Быстринского сельского поселения» на 2015-2032 годов; </w:t>
      </w:r>
    </w:p>
    <w:p w:rsidR="008175CC" w:rsidRPr="005C76FD" w:rsidRDefault="008175CC" w:rsidP="00963BF7">
      <w:pPr>
        <w:shd w:val="clear" w:color="auto" w:fill="FFFFFF" w:themeFill="background1"/>
        <w:ind w:firstLine="709"/>
        <w:jc w:val="both"/>
        <w:rPr>
          <w:sz w:val="24"/>
          <w:szCs w:val="24"/>
        </w:rPr>
      </w:pPr>
      <w:r w:rsidRPr="005C76FD">
        <w:rPr>
          <w:sz w:val="24"/>
          <w:szCs w:val="24"/>
        </w:rPr>
        <w:t>2. «Комплексное развитие транспортной инфраструктуры Быстринского муниципального образования» на 2016 – 2026 годы и с перспективой до 2032 года;</w:t>
      </w:r>
    </w:p>
    <w:p w:rsidR="008175CC" w:rsidRPr="005C76FD" w:rsidRDefault="008175CC" w:rsidP="00963BF7">
      <w:pPr>
        <w:shd w:val="clear" w:color="auto" w:fill="FFFFFF" w:themeFill="background1"/>
        <w:ind w:firstLine="709"/>
        <w:jc w:val="both"/>
        <w:rPr>
          <w:sz w:val="24"/>
          <w:szCs w:val="24"/>
        </w:rPr>
      </w:pPr>
      <w:r w:rsidRPr="005C76FD">
        <w:rPr>
          <w:sz w:val="24"/>
          <w:szCs w:val="24"/>
        </w:rPr>
        <w:t>3. «Комплексное развитие социальной инфраструктуры Быстринского муниципального образования»  на 2016-2026 годы и с перспективой до 2032 года;</w:t>
      </w:r>
    </w:p>
    <w:p w:rsidR="008175CC" w:rsidRPr="005C76FD" w:rsidRDefault="008175CC" w:rsidP="00963BF7">
      <w:pPr>
        <w:shd w:val="clear" w:color="auto" w:fill="FFFFFF" w:themeFill="background1"/>
        <w:tabs>
          <w:tab w:val="left" w:pos="7797"/>
        </w:tabs>
        <w:ind w:firstLine="709"/>
        <w:rPr>
          <w:sz w:val="24"/>
          <w:szCs w:val="24"/>
        </w:rPr>
      </w:pPr>
      <w:r w:rsidRPr="005C76FD">
        <w:rPr>
          <w:sz w:val="24"/>
          <w:szCs w:val="24"/>
        </w:rPr>
        <w:t xml:space="preserve"> 4. «Благоустройство территории Быстринского сельского поселения» на 2018-2022 годы;</w:t>
      </w:r>
    </w:p>
    <w:p w:rsidR="008175CC" w:rsidRPr="005C76FD" w:rsidRDefault="008175CC" w:rsidP="00963BF7">
      <w:pPr>
        <w:shd w:val="clear" w:color="auto" w:fill="FFFFFF" w:themeFill="background1"/>
        <w:ind w:firstLine="709"/>
        <w:jc w:val="both"/>
        <w:rPr>
          <w:sz w:val="24"/>
          <w:szCs w:val="24"/>
        </w:rPr>
      </w:pPr>
      <w:r w:rsidRPr="005C76FD">
        <w:rPr>
          <w:sz w:val="24"/>
          <w:szCs w:val="24"/>
        </w:rPr>
        <w:t>5. «Развитие культуры и сферы досуга  на территории  Быстринского cельского поселения» в 2018-2020 годов;</w:t>
      </w:r>
    </w:p>
    <w:p w:rsidR="008175CC" w:rsidRPr="005C76FD" w:rsidRDefault="008175CC" w:rsidP="00963BF7">
      <w:pPr>
        <w:pStyle w:val="16"/>
        <w:shd w:val="clear" w:color="auto" w:fill="FFFFFF" w:themeFill="background1"/>
        <w:ind w:firstLine="709"/>
        <w:rPr>
          <w:rFonts w:ascii="Times New Roman" w:hAnsi="Times New Roman" w:cs="Times New Roman"/>
          <w:sz w:val="24"/>
          <w:szCs w:val="24"/>
          <w:lang w:val="ru-RU"/>
        </w:rPr>
      </w:pPr>
      <w:r w:rsidRPr="005C76FD">
        <w:rPr>
          <w:rFonts w:ascii="Times New Roman" w:hAnsi="Times New Roman" w:cs="Times New Roman"/>
          <w:sz w:val="24"/>
          <w:szCs w:val="24"/>
          <w:lang w:val="ru-RU"/>
        </w:rPr>
        <w:t xml:space="preserve">6. «Развитие муниципального управления и гражданского общества Быстринского </w:t>
      </w:r>
    </w:p>
    <w:p w:rsidR="008175CC" w:rsidRPr="009A24FB" w:rsidRDefault="008175CC" w:rsidP="00963BF7">
      <w:pPr>
        <w:pStyle w:val="16"/>
        <w:shd w:val="clear" w:color="auto" w:fill="FFFFFF" w:themeFill="background1"/>
        <w:ind w:firstLine="709"/>
        <w:rPr>
          <w:rFonts w:ascii="Times New Roman" w:hAnsi="Times New Roman" w:cs="Times New Roman"/>
          <w:sz w:val="24"/>
          <w:szCs w:val="24"/>
          <w:lang w:val="ru-RU"/>
        </w:rPr>
      </w:pPr>
      <w:r w:rsidRPr="005C76FD">
        <w:rPr>
          <w:rFonts w:ascii="Times New Roman" w:hAnsi="Times New Roman" w:cs="Times New Roman"/>
          <w:sz w:val="24"/>
          <w:szCs w:val="24"/>
          <w:lang w:val="ru-RU"/>
        </w:rPr>
        <w:t>муниципального образования» на 2018 год и плановый период 2019-2020 годов;</w:t>
      </w:r>
    </w:p>
    <w:p w:rsidR="008175CC" w:rsidRPr="009A24FB" w:rsidRDefault="008175CC" w:rsidP="00963BF7">
      <w:pPr>
        <w:ind w:firstLine="709"/>
        <w:jc w:val="both"/>
        <w:rPr>
          <w:sz w:val="24"/>
          <w:szCs w:val="24"/>
        </w:rPr>
      </w:pPr>
      <w:r w:rsidRPr="009A24FB">
        <w:rPr>
          <w:sz w:val="24"/>
          <w:szCs w:val="24"/>
        </w:rPr>
        <w:t>8. «Энергосбережение  и повышение энергетической эффективности на территории Быстринск</w:t>
      </w:r>
      <w:r w:rsidR="005254A7">
        <w:rPr>
          <w:sz w:val="24"/>
          <w:szCs w:val="24"/>
        </w:rPr>
        <w:t>ого сельского поселения» на 2019-2021</w:t>
      </w:r>
      <w:r w:rsidRPr="009A24FB">
        <w:rPr>
          <w:sz w:val="24"/>
          <w:szCs w:val="24"/>
        </w:rPr>
        <w:t xml:space="preserve"> годы;</w:t>
      </w:r>
    </w:p>
    <w:p w:rsidR="008175CC" w:rsidRPr="009A24FB" w:rsidRDefault="008175CC" w:rsidP="00963BF7">
      <w:pPr>
        <w:ind w:firstLine="709"/>
        <w:jc w:val="both"/>
        <w:rPr>
          <w:sz w:val="24"/>
          <w:szCs w:val="24"/>
        </w:rPr>
      </w:pPr>
      <w:r w:rsidRPr="009A24FB">
        <w:rPr>
          <w:sz w:val="24"/>
          <w:szCs w:val="24"/>
        </w:rPr>
        <w:t>10. «Обеспечение пожарной безопасности на территории Быстринского муниципального образования» н</w:t>
      </w:r>
      <w:r w:rsidR="005254A7">
        <w:rPr>
          <w:sz w:val="24"/>
          <w:szCs w:val="24"/>
        </w:rPr>
        <w:t>а 2018</w:t>
      </w:r>
      <w:r w:rsidRPr="009A24FB">
        <w:rPr>
          <w:sz w:val="24"/>
          <w:szCs w:val="24"/>
        </w:rPr>
        <w:t>-20</w:t>
      </w:r>
      <w:r w:rsidR="005254A7">
        <w:rPr>
          <w:sz w:val="24"/>
          <w:szCs w:val="24"/>
        </w:rPr>
        <w:t>22</w:t>
      </w:r>
      <w:r w:rsidRPr="009A24FB">
        <w:rPr>
          <w:sz w:val="24"/>
          <w:szCs w:val="24"/>
        </w:rPr>
        <w:t xml:space="preserve"> годы.</w:t>
      </w:r>
    </w:p>
    <w:p w:rsidR="008175CC" w:rsidRPr="009A24FB" w:rsidRDefault="008175CC" w:rsidP="00963BF7">
      <w:pPr>
        <w:spacing w:line="0" w:lineRule="atLeast"/>
        <w:ind w:firstLine="709"/>
        <w:rPr>
          <w:bCs/>
          <w:sz w:val="24"/>
          <w:szCs w:val="24"/>
        </w:rPr>
      </w:pPr>
      <w:r w:rsidRPr="009A24FB">
        <w:rPr>
          <w:sz w:val="24"/>
          <w:szCs w:val="24"/>
        </w:rPr>
        <w:t>11. «</w:t>
      </w:r>
      <w:r w:rsidRPr="009A24FB">
        <w:rPr>
          <w:bCs/>
          <w:sz w:val="24"/>
          <w:szCs w:val="24"/>
        </w:rPr>
        <w:t>Развитие автомобильных дорог общего пользования  местного значения, находящихся  в границах населенных пунктов  Быстринского муниципального образования  на 2018-2022 годы»</w:t>
      </w:r>
    </w:p>
    <w:p w:rsidR="008175CC" w:rsidRPr="009A24FB" w:rsidRDefault="008175CC" w:rsidP="00963BF7">
      <w:pPr>
        <w:ind w:firstLine="709"/>
        <w:rPr>
          <w:sz w:val="24"/>
          <w:szCs w:val="24"/>
        </w:rPr>
      </w:pPr>
      <w:r w:rsidRPr="009A24FB">
        <w:rPr>
          <w:bCs/>
          <w:sz w:val="24"/>
          <w:szCs w:val="24"/>
        </w:rPr>
        <w:t>12. «</w:t>
      </w:r>
      <w:r w:rsidRPr="009A24FB">
        <w:rPr>
          <w:sz w:val="24"/>
          <w:szCs w:val="24"/>
        </w:rPr>
        <w:t>Обеспечение пожарной безопасности на территории Быстринского сельского поселения на 2018-2022 годы»</w:t>
      </w:r>
    </w:p>
    <w:p w:rsidR="008175CC" w:rsidRPr="009A24FB" w:rsidRDefault="008175CC" w:rsidP="00963BF7">
      <w:pPr>
        <w:tabs>
          <w:tab w:val="left" w:pos="5103"/>
        </w:tabs>
        <w:spacing w:after="16"/>
        <w:ind w:firstLine="709"/>
        <w:rPr>
          <w:sz w:val="24"/>
          <w:szCs w:val="24"/>
        </w:rPr>
      </w:pPr>
      <w:r w:rsidRPr="009A24FB">
        <w:rPr>
          <w:sz w:val="24"/>
          <w:szCs w:val="24"/>
        </w:rPr>
        <w:t xml:space="preserve">13. «Профилактика правонарушений, преступлений и общественной безопасности на территории Быстринского сельского поселения на 2018-2023 годы» </w:t>
      </w:r>
    </w:p>
    <w:p w:rsidR="008175CC" w:rsidRPr="009A24FB" w:rsidRDefault="008175CC" w:rsidP="00963BF7">
      <w:pPr>
        <w:tabs>
          <w:tab w:val="left" w:pos="5103"/>
        </w:tabs>
        <w:spacing w:after="16"/>
        <w:ind w:firstLine="709"/>
        <w:rPr>
          <w:sz w:val="24"/>
          <w:szCs w:val="24"/>
        </w:rPr>
      </w:pPr>
      <w:r w:rsidRPr="009A24FB">
        <w:rPr>
          <w:sz w:val="24"/>
          <w:szCs w:val="24"/>
        </w:rPr>
        <w:t>14. «Социально – экономическо</w:t>
      </w:r>
      <w:r>
        <w:rPr>
          <w:sz w:val="24"/>
          <w:szCs w:val="24"/>
        </w:rPr>
        <w:t>е</w:t>
      </w:r>
      <w:r w:rsidRPr="009A24FB">
        <w:rPr>
          <w:sz w:val="24"/>
          <w:szCs w:val="24"/>
        </w:rPr>
        <w:t>о развити</w:t>
      </w:r>
      <w:r>
        <w:rPr>
          <w:sz w:val="24"/>
          <w:szCs w:val="24"/>
        </w:rPr>
        <w:t>е</w:t>
      </w:r>
      <w:r w:rsidRPr="009A24FB">
        <w:rPr>
          <w:sz w:val="24"/>
          <w:szCs w:val="24"/>
        </w:rPr>
        <w:t xml:space="preserve"> Быстринск</w:t>
      </w:r>
      <w:r w:rsidR="00963BF7">
        <w:rPr>
          <w:sz w:val="24"/>
          <w:szCs w:val="24"/>
        </w:rPr>
        <w:t xml:space="preserve">ого муниципального образования </w:t>
      </w:r>
      <w:r w:rsidR="005254A7">
        <w:rPr>
          <w:sz w:val="24"/>
          <w:szCs w:val="24"/>
        </w:rPr>
        <w:t>на 2017 – 2030</w:t>
      </w:r>
      <w:r w:rsidRPr="009A24FB">
        <w:rPr>
          <w:sz w:val="24"/>
          <w:szCs w:val="24"/>
        </w:rPr>
        <w:t xml:space="preserve"> годы»</w:t>
      </w:r>
    </w:p>
    <w:p w:rsidR="00963BF7" w:rsidRDefault="00963BF7" w:rsidP="002C5993">
      <w:pPr>
        <w:ind w:firstLine="709"/>
        <w:jc w:val="both"/>
        <w:rPr>
          <w:sz w:val="24"/>
          <w:szCs w:val="24"/>
        </w:rPr>
      </w:pPr>
    </w:p>
    <w:p w:rsidR="002C5993" w:rsidRDefault="00DA137D" w:rsidP="002C5993">
      <w:pPr>
        <w:ind w:firstLine="709"/>
        <w:jc w:val="both"/>
        <w:rPr>
          <w:sz w:val="24"/>
          <w:szCs w:val="24"/>
        </w:rPr>
      </w:pPr>
      <w:r>
        <w:rPr>
          <w:sz w:val="24"/>
          <w:szCs w:val="24"/>
        </w:rPr>
        <w:t>М</w:t>
      </w:r>
      <w:r w:rsidR="002C5993">
        <w:rPr>
          <w:sz w:val="24"/>
          <w:szCs w:val="24"/>
        </w:rPr>
        <w:t>аритуйское МО</w:t>
      </w:r>
    </w:p>
    <w:p w:rsidR="008A6F96" w:rsidRPr="008A6F96" w:rsidRDefault="008A6F96" w:rsidP="00963BF7">
      <w:pPr>
        <w:tabs>
          <w:tab w:val="left" w:pos="993"/>
        </w:tabs>
        <w:ind w:firstLine="709"/>
        <w:jc w:val="both"/>
        <w:rPr>
          <w:sz w:val="24"/>
          <w:szCs w:val="24"/>
        </w:rPr>
      </w:pPr>
      <w:r w:rsidRPr="008A6F96">
        <w:rPr>
          <w:sz w:val="24"/>
          <w:szCs w:val="24"/>
        </w:rPr>
        <w:t>1. «</w:t>
      </w:r>
      <w:r>
        <w:rPr>
          <w:sz w:val="24"/>
          <w:szCs w:val="24"/>
        </w:rPr>
        <w:t>К</w:t>
      </w:r>
      <w:r w:rsidRPr="008A6F96">
        <w:rPr>
          <w:sz w:val="24"/>
          <w:szCs w:val="24"/>
        </w:rPr>
        <w:t xml:space="preserve">омплексное развитие социальной инфраструктуры </w:t>
      </w:r>
      <w:r>
        <w:rPr>
          <w:sz w:val="24"/>
          <w:szCs w:val="24"/>
        </w:rPr>
        <w:t>М</w:t>
      </w:r>
      <w:r w:rsidRPr="008A6F96">
        <w:rPr>
          <w:sz w:val="24"/>
          <w:szCs w:val="24"/>
        </w:rPr>
        <w:t xml:space="preserve">аритуйского муниципального </w:t>
      </w:r>
    </w:p>
    <w:p w:rsidR="008A6F96" w:rsidRDefault="008A6F96" w:rsidP="00963BF7">
      <w:pPr>
        <w:tabs>
          <w:tab w:val="left" w:pos="993"/>
        </w:tabs>
        <w:ind w:firstLine="709"/>
        <w:jc w:val="both"/>
        <w:rPr>
          <w:sz w:val="24"/>
          <w:szCs w:val="24"/>
        </w:rPr>
      </w:pPr>
      <w:r w:rsidRPr="008A6F96">
        <w:rPr>
          <w:sz w:val="24"/>
          <w:szCs w:val="24"/>
        </w:rPr>
        <w:t>образования на 2016 - 2026 годы и с перспективой до 2032 года»</w:t>
      </w:r>
      <w:r>
        <w:rPr>
          <w:sz w:val="24"/>
          <w:szCs w:val="24"/>
        </w:rPr>
        <w:t>.</w:t>
      </w:r>
    </w:p>
    <w:p w:rsidR="008A6F96" w:rsidRPr="008A6F96" w:rsidRDefault="008A6F96" w:rsidP="00963BF7">
      <w:pPr>
        <w:pStyle w:val="ac"/>
        <w:numPr>
          <w:ilvl w:val="0"/>
          <w:numId w:val="7"/>
        </w:numPr>
        <w:tabs>
          <w:tab w:val="left" w:pos="284"/>
          <w:tab w:val="left" w:pos="993"/>
        </w:tabs>
        <w:ind w:left="0" w:firstLine="709"/>
        <w:jc w:val="both"/>
        <w:rPr>
          <w:sz w:val="24"/>
          <w:szCs w:val="24"/>
        </w:rPr>
      </w:pPr>
      <w:r w:rsidRPr="008A6F96">
        <w:rPr>
          <w:bCs/>
          <w:color w:val="000000"/>
          <w:sz w:val="24"/>
          <w:szCs w:val="24"/>
        </w:rPr>
        <w:t>«Комплексное развитие транспортной инфраструктуры Маритуйского муниципального образования на период 2016-2026 годы и с перспективой до 2032 года»</w:t>
      </w:r>
    </w:p>
    <w:p w:rsidR="008A6F96" w:rsidRPr="008A6F96" w:rsidRDefault="008A6F96" w:rsidP="00963BF7">
      <w:pPr>
        <w:pStyle w:val="ac"/>
        <w:numPr>
          <w:ilvl w:val="0"/>
          <w:numId w:val="7"/>
        </w:numPr>
        <w:tabs>
          <w:tab w:val="left" w:pos="284"/>
          <w:tab w:val="left" w:pos="993"/>
        </w:tabs>
        <w:ind w:left="0" w:firstLine="709"/>
        <w:jc w:val="both"/>
        <w:rPr>
          <w:sz w:val="24"/>
          <w:szCs w:val="24"/>
        </w:rPr>
      </w:pPr>
      <w:r w:rsidRPr="008A6F96">
        <w:rPr>
          <w:bCs/>
          <w:color w:val="000000"/>
          <w:sz w:val="24"/>
          <w:szCs w:val="24"/>
        </w:rPr>
        <w:t xml:space="preserve"> «Комплексное развитие систем коммунальной инфраструктуры Маритуйского сельского поселения на 2018-2032 годы»</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Портбайкальское МО</w:t>
      </w:r>
    </w:p>
    <w:p w:rsidR="00650E91" w:rsidRPr="00650E91" w:rsidRDefault="00650E91" w:rsidP="00963BF7">
      <w:pPr>
        <w:pStyle w:val="ac"/>
        <w:numPr>
          <w:ilvl w:val="0"/>
          <w:numId w:val="23"/>
        </w:numPr>
        <w:tabs>
          <w:tab w:val="left" w:pos="284"/>
          <w:tab w:val="left" w:pos="993"/>
        </w:tabs>
        <w:ind w:left="0" w:firstLine="709"/>
        <w:rPr>
          <w:rFonts w:ascii="Tms Rmn" w:hAnsi="Tms Rmn"/>
        </w:rPr>
      </w:pPr>
      <w:r>
        <w:rPr>
          <w:sz w:val="24"/>
          <w:szCs w:val="24"/>
        </w:rPr>
        <w:t>«</w:t>
      </w:r>
      <w:r w:rsidRPr="00650E91">
        <w:rPr>
          <w:rFonts w:hint="eastAsia"/>
          <w:sz w:val="24"/>
          <w:szCs w:val="24"/>
        </w:rPr>
        <w:t>Совершенствование</w:t>
      </w:r>
      <w:r w:rsidRPr="00650E91">
        <w:rPr>
          <w:sz w:val="24"/>
          <w:szCs w:val="24"/>
        </w:rPr>
        <w:t xml:space="preserve"> </w:t>
      </w:r>
      <w:r w:rsidRPr="00650E91">
        <w:rPr>
          <w:rFonts w:hint="eastAsia"/>
          <w:sz w:val="24"/>
          <w:szCs w:val="24"/>
        </w:rPr>
        <w:t>механизмов</w:t>
      </w:r>
      <w:r w:rsidRPr="00650E91">
        <w:rPr>
          <w:sz w:val="24"/>
          <w:szCs w:val="24"/>
        </w:rPr>
        <w:t xml:space="preserve"> </w:t>
      </w:r>
      <w:r w:rsidRPr="00650E91">
        <w:rPr>
          <w:rFonts w:hint="eastAsia"/>
          <w:sz w:val="24"/>
          <w:szCs w:val="24"/>
        </w:rPr>
        <w:t>управления</w:t>
      </w:r>
      <w:r w:rsidRPr="00650E91">
        <w:rPr>
          <w:sz w:val="24"/>
          <w:szCs w:val="24"/>
        </w:rPr>
        <w:t xml:space="preserve">   </w:t>
      </w:r>
      <w:r w:rsidRPr="00650E91">
        <w:rPr>
          <w:rFonts w:hint="eastAsia"/>
          <w:sz w:val="24"/>
          <w:szCs w:val="24"/>
        </w:rPr>
        <w:t>Портбайкальским</w:t>
      </w:r>
      <w:r w:rsidRPr="00650E91">
        <w:rPr>
          <w:sz w:val="24"/>
          <w:szCs w:val="24"/>
        </w:rPr>
        <w:t xml:space="preserve"> </w:t>
      </w:r>
      <w:r w:rsidRPr="00650E91">
        <w:rPr>
          <w:rFonts w:hint="eastAsia"/>
          <w:sz w:val="24"/>
          <w:szCs w:val="24"/>
        </w:rPr>
        <w:t>муниципальным</w:t>
      </w:r>
      <w:r w:rsidRPr="00650E91">
        <w:rPr>
          <w:sz w:val="24"/>
          <w:szCs w:val="24"/>
        </w:rPr>
        <w:t xml:space="preserve"> </w:t>
      </w:r>
      <w:r w:rsidRPr="00650E91">
        <w:rPr>
          <w:rFonts w:hint="eastAsia"/>
          <w:sz w:val="24"/>
          <w:szCs w:val="24"/>
        </w:rPr>
        <w:t>образованием</w:t>
      </w:r>
      <w:r w:rsidRPr="00650E91">
        <w:rPr>
          <w:sz w:val="24"/>
          <w:szCs w:val="24"/>
        </w:rPr>
        <w:t xml:space="preserve"> </w:t>
      </w:r>
      <w:r w:rsidRPr="00650E91">
        <w:rPr>
          <w:rFonts w:hint="eastAsia"/>
          <w:sz w:val="24"/>
          <w:szCs w:val="24"/>
        </w:rPr>
        <w:t>на</w:t>
      </w:r>
      <w:r w:rsidRPr="00650E91">
        <w:rPr>
          <w:sz w:val="24"/>
          <w:szCs w:val="24"/>
        </w:rPr>
        <w:t xml:space="preserve"> 2018-2023 </w:t>
      </w:r>
      <w:r w:rsidRPr="00650E91">
        <w:rPr>
          <w:rFonts w:hint="eastAsia"/>
          <w:sz w:val="24"/>
          <w:szCs w:val="24"/>
        </w:rPr>
        <w:t>года</w:t>
      </w:r>
      <w:r>
        <w:rPr>
          <w:sz w:val="24"/>
          <w:szCs w:val="24"/>
        </w:rPr>
        <w:t>»</w:t>
      </w:r>
    </w:p>
    <w:p w:rsidR="00650E91" w:rsidRPr="00650E91" w:rsidRDefault="00650E91" w:rsidP="00963BF7">
      <w:pPr>
        <w:pStyle w:val="ac"/>
        <w:numPr>
          <w:ilvl w:val="0"/>
          <w:numId w:val="23"/>
        </w:numPr>
        <w:tabs>
          <w:tab w:val="left" w:pos="284"/>
          <w:tab w:val="left" w:pos="993"/>
        </w:tabs>
        <w:ind w:left="0" w:firstLine="709"/>
        <w:rPr>
          <w:rFonts w:ascii="Tms Rmn" w:hAnsi="Tms Rmn"/>
        </w:rPr>
      </w:pPr>
      <w:r>
        <w:rPr>
          <w:color w:val="000000"/>
          <w:sz w:val="24"/>
          <w:szCs w:val="24"/>
          <w:shd w:val="clear" w:color="auto" w:fill="FFFFFF"/>
        </w:rPr>
        <w:t>«</w:t>
      </w:r>
      <w:r w:rsidRPr="00650E91">
        <w:rPr>
          <w:rFonts w:hint="eastAsia"/>
          <w:color w:val="000000"/>
          <w:sz w:val="24"/>
          <w:szCs w:val="24"/>
          <w:shd w:val="clear" w:color="auto" w:fill="FFFFFF"/>
        </w:rPr>
        <w:t>Ремонт</w:t>
      </w:r>
      <w:r w:rsidRPr="00650E91">
        <w:rPr>
          <w:color w:val="000000"/>
          <w:sz w:val="24"/>
          <w:szCs w:val="24"/>
          <w:shd w:val="clear" w:color="auto" w:fill="FFFFFF"/>
        </w:rPr>
        <w:t xml:space="preserve"> </w:t>
      </w:r>
      <w:r w:rsidRPr="00650E91">
        <w:rPr>
          <w:rFonts w:hint="eastAsia"/>
          <w:color w:val="000000"/>
          <w:sz w:val="24"/>
          <w:szCs w:val="24"/>
          <w:shd w:val="clear" w:color="auto" w:fill="FFFFFF"/>
        </w:rPr>
        <w:t>муниципальных</w:t>
      </w:r>
      <w:r w:rsidRPr="00650E91">
        <w:rPr>
          <w:color w:val="000000"/>
          <w:sz w:val="24"/>
          <w:szCs w:val="24"/>
          <w:shd w:val="clear" w:color="auto" w:fill="FFFFFF"/>
        </w:rPr>
        <w:t xml:space="preserve"> </w:t>
      </w:r>
      <w:r w:rsidRPr="00650E91">
        <w:rPr>
          <w:rFonts w:hint="eastAsia"/>
          <w:color w:val="000000"/>
          <w:sz w:val="24"/>
          <w:szCs w:val="24"/>
          <w:shd w:val="clear" w:color="auto" w:fill="FFFFFF"/>
        </w:rPr>
        <w:t>автомобильных</w:t>
      </w:r>
      <w:r w:rsidRPr="00650E91">
        <w:rPr>
          <w:color w:val="000000"/>
          <w:sz w:val="24"/>
          <w:szCs w:val="24"/>
          <w:shd w:val="clear" w:color="auto" w:fill="FFFFFF"/>
        </w:rPr>
        <w:t xml:space="preserve"> </w:t>
      </w:r>
      <w:r w:rsidRPr="00650E91">
        <w:rPr>
          <w:rFonts w:hint="eastAsia"/>
          <w:color w:val="000000"/>
          <w:sz w:val="24"/>
          <w:szCs w:val="24"/>
          <w:shd w:val="clear" w:color="auto" w:fill="FFFFFF"/>
        </w:rPr>
        <w:t>дорог</w:t>
      </w:r>
      <w:r w:rsidRPr="00650E91">
        <w:rPr>
          <w:color w:val="000000"/>
          <w:sz w:val="24"/>
          <w:szCs w:val="24"/>
          <w:shd w:val="clear" w:color="auto" w:fill="FFFFFF"/>
        </w:rPr>
        <w:t xml:space="preserve"> </w:t>
      </w:r>
      <w:r w:rsidRPr="00650E91">
        <w:rPr>
          <w:rFonts w:hint="eastAsia"/>
          <w:color w:val="000000"/>
          <w:sz w:val="24"/>
          <w:szCs w:val="24"/>
          <w:shd w:val="clear" w:color="auto" w:fill="FFFFFF"/>
        </w:rPr>
        <w:t>и</w:t>
      </w:r>
      <w:r w:rsidRPr="00650E91">
        <w:rPr>
          <w:color w:val="000000"/>
          <w:sz w:val="24"/>
          <w:szCs w:val="24"/>
          <w:shd w:val="clear" w:color="auto" w:fill="FFFFFF"/>
        </w:rPr>
        <w:t xml:space="preserve"> </w:t>
      </w:r>
      <w:r w:rsidRPr="00650E91">
        <w:rPr>
          <w:rFonts w:hint="eastAsia"/>
          <w:color w:val="000000"/>
          <w:sz w:val="24"/>
          <w:szCs w:val="24"/>
          <w:shd w:val="clear" w:color="auto" w:fill="FFFFFF"/>
        </w:rPr>
        <w:t>дворовых</w:t>
      </w:r>
      <w:r w:rsidRPr="00650E91">
        <w:rPr>
          <w:color w:val="000000"/>
          <w:sz w:val="24"/>
          <w:szCs w:val="24"/>
          <w:shd w:val="clear" w:color="auto" w:fill="FFFFFF"/>
        </w:rPr>
        <w:t xml:space="preserve"> </w:t>
      </w:r>
      <w:r w:rsidRPr="00650E91">
        <w:rPr>
          <w:rFonts w:hint="eastAsia"/>
          <w:color w:val="000000"/>
          <w:sz w:val="24"/>
          <w:szCs w:val="24"/>
          <w:shd w:val="clear" w:color="auto" w:fill="FFFFFF"/>
        </w:rPr>
        <w:t>территорий</w:t>
      </w:r>
      <w:r w:rsidRPr="00650E91">
        <w:rPr>
          <w:color w:val="000000"/>
          <w:sz w:val="24"/>
          <w:szCs w:val="24"/>
          <w:shd w:val="clear" w:color="auto" w:fill="FFFFFF"/>
        </w:rPr>
        <w:t xml:space="preserve"> </w:t>
      </w:r>
      <w:r w:rsidRPr="00650E91">
        <w:rPr>
          <w:rFonts w:hint="eastAsia"/>
          <w:color w:val="000000"/>
          <w:sz w:val="24"/>
          <w:szCs w:val="24"/>
          <w:shd w:val="clear" w:color="auto" w:fill="FFFFFF"/>
        </w:rPr>
        <w:t>на</w:t>
      </w:r>
      <w:r w:rsidRPr="00650E91">
        <w:rPr>
          <w:color w:val="000000"/>
          <w:sz w:val="24"/>
          <w:szCs w:val="24"/>
          <w:shd w:val="clear" w:color="auto" w:fill="FFFFFF"/>
        </w:rPr>
        <w:t xml:space="preserve"> </w:t>
      </w:r>
      <w:r w:rsidRPr="00650E91">
        <w:rPr>
          <w:rFonts w:hint="eastAsia"/>
          <w:color w:val="000000"/>
          <w:sz w:val="24"/>
          <w:szCs w:val="24"/>
          <w:shd w:val="clear" w:color="auto" w:fill="FFFFFF"/>
        </w:rPr>
        <w:t>территории</w:t>
      </w:r>
      <w:r w:rsidRPr="00650E91">
        <w:rPr>
          <w:color w:val="000000"/>
          <w:sz w:val="24"/>
          <w:szCs w:val="24"/>
          <w:shd w:val="clear" w:color="auto" w:fill="FFFFFF"/>
        </w:rPr>
        <w:t xml:space="preserve"> </w:t>
      </w:r>
      <w:r w:rsidRPr="00650E91">
        <w:rPr>
          <w:rFonts w:hint="eastAsia"/>
          <w:color w:val="000000"/>
          <w:sz w:val="24"/>
          <w:szCs w:val="24"/>
          <w:shd w:val="clear" w:color="auto" w:fill="FFFFFF"/>
        </w:rPr>
        <w:t>муниципального</w:t>
      </w:r>
      <w:r w:rsidRPr="00650E91">
        <w:rPr>
          <w:color w:val="000000"/>
          <w:sz w:val="24"/>
          <w:szCs w:val="24"/>
          <w:shd w:val="clear" w:color="auto" w:fill="FFFFFF"/>
        </w:rPr>
        <w:t xml:space="preserve"> </w:t>
      </w:r>
      <w:r w:rsidRPr="00650E91">
        <w:rPr>
          <w:rFonts w:hint="eastAsia"/>
          <w:color w:val="000000"/>
          <w:sz w:val="24"/>
          <w:szCs w:val="24"/>
          <w:shd w:val="clear" w:color="auto" w:fill="FFFFFF"/>
        </w:rPr>
        <w:t>образования</w:t>
      </w:r>
      <w:r w:rsidRPr="00650E91">
        <w:rPr>
          <w:color w:val="000000"/>
          <w:sz w:val="24"/>
          <w:szCs w:val="24"/>
          <w:shd w:val="clear" w:color="auto" w:fill="FFFFFF"/>
        </w:rPr>
        <w:t xml:space="preserve"> </w:t>
      </w:r>
      <w:r w:rsidRPr="00650E91">
        <w:rPr>
          <w:rFonts w:hint="eastAsia"/>
          <w:color w:val="000000"/>
          <w:sz w:val="24"/>
          <w:szCs w:val="24"/>
          <w:shd w:val="clear" w:color="auto" w:fill="FFFFFF"/>
        </w:rPr>
        <w:t>Портбайкальское</w:t>
      </w:r>
      <w:r w:rsidRPr="00650E91">
        <w:rPr>
          <w:color w:val="000000"/>
          <w:sz w:val="24"/>
          <w:szCs w:val="24"/>
          <w:shd w:val="clear" w:color="auto" w:fill="FFFFFF"/>
        </w:rPr>
        <w:t xml:space="preserve"> </w:t>
      </w:r>
      <w:r w:rsidRPr="00650E91">
        <w:rPr>
          <w:rFonts w:hint="eastAsia"/>
          <w:color w:val="000000"/>
          <w:sz w:val="24"/>
          <w:szCs w:val="24"/>
          <w:shd w:val="clear" w:color="auto" w:fill="FFFFFF"/>
        </w:rPr>
        <w:t>сельское</w:t>
      </w:r>
      <w:r w:rsidRPr="00650E91">
        <w:rPr>
          <w:color w:val="000000"/>
          <w:sz w:val="24"/>
          <w:szCs w:val="24"/>
          <w:shd w:val="clear" w:color="auto" w:fill="FFFFFF"/>
        </w:rPr>
        <w:t xml:space="preserve"> </w:t>
      </w:r>
      <w:r w:rsidRPr="00650E91">
        <w:rPr>
          <w:rFonts w:hint="eastAsia"/>
          <w:color w:val="000000"/>
          <w:sz w:val="24"/>
          <w:szCs w:val="24"/>
          <w:shd w:val="clear" w:color="auto" w:fill="FFFFFF"/>
        </w:rPr>
        <w:t>поселение</w:t>
      </w:r>
      <w:r w:rsidRPr="00650E91">
        <w:rPr>
          <w:color w:val="000000"/>
          <w:sz w:val="24"/>
          <w:szCs w:val="24"/>
          <w:shd w:val="clear" w:color="auto" w:fill="FFFFFF"/>
        </w:rPr>
        <w:t xml:space="preserve">  </w:t>
      </w:r>
      <w:r w:rsidRPr="00650E91">
        <w:rPr>
          <w:rFonts w:hint="eastAsia"/>
          <w:color w:val="000000"/>
          <w:sz w:val="24"/>
          <w:szCs w:val="24"/>
          <w:shd w:val="clear" w:color="auto" w:fill="FFFFFF"/>
        </w:rPr>
        <w:t>на</w:t>
      </w:r>
      <w:r w:rsidRPr="00650E91">
        <w:rPr>
          <w:color w:val="000000"/>
          <w:sz w:val="24"/>
          <w:szCs w:val="24"/>
          <w:shd w:val="clear" w:color="auto" w:fill="FFFFFF"/>
        </w:rPr>
        <w:t xml:space="preserve"> 2018-2023 </w:t>
      </w:r>
      <w:r w:rsidRPr="00650E91">
        <w:rPr>
          <w:rFonts w:hint="eastAsia"/>
          <w:color w:val="000000"/>
          <w:sz w:val="24"/>
          <w:szCs w:val="24"/>
          <w:shd w:val="clear" w:color="auto" w:fill="FFFFFF"/>
        </w:rPr>
        <w:t>года</w:t>
      </w:r>
      <w:r>
        <w:rPr>
          <w:color w:val="000000"/>
          <w:sz w:val="24"/>
          <w:szCs w:val="24"/>
          <w:shd w:val="clear" w:color="auto" w:fill="FFFFFF"/>
        </w:rPr>
        <w:t>»</w:t>
      </w:r>
    </w:p>
    <w:p w:rsidR="00650E91" w:rsidRPr="00650E91" w:rsidRDefault="00650E91" w:rsidP="00963BF7">
      <w:pPr>
        <w:pStyle w:val="ac"/>
        <w:numPr>
          <w:ilvl w:val="0"/>
          <w:numId w:val="23"/>
        </w:numPr>
        <w:tabs>
          <w:tab w:val="left" w:pos="284"/>
          <w:tab w:val="left" w:pos="993"/>
        </w:tabs>
        <w:ind w:left="0" w:firstLine="709"/>
        <w:jc w:val="both"/>
        <w:rPr>
          <w:sz w:val="24"/>
          <w:szCs w:val="24"/>
        </w:rPr>
      </w:pPr>
      <w:r>
        <w:rPr>
          <w:sz w:val="24"/>
          <w:szCs w:val="24"/>
        </w:rPr>
        <w:t>«</w:t>
      </w:r>
      <w:r w:rsidRPr="00650E91">
        <w:rPr>
          <w:sz w:val="24"/>
          <w:szCs w:val="24"/>
        </w:rPr>
        <w:t xml:space="preserve"> </w:t>
      </w:r>
      <w:r w:rsidRPr="00650E91">
        <w:rPr>
          <w:rFonts w:hint="eastAsia"/>
          <w:sz w:val="24"/>
          <w:szCs w:val="24"/>
        </w:rPr>
        <w:t>Благоустройство</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650E91">
        <w:rPr>
          <w:rFonts w:hint="eastAsia"/>
          <w:sz w:val="24"/>
          <w:szCs w:val="24"/>
        </w:rPr>
        <w:t>сельского</w:t>
      </w:r>
      <w:r w:rsidRPr="00650E91">
        <w:rPr>
          <w:sz w:val="24"/>
          <w:szCs w:val="24"/>
        </w:rPr>
        <w:t xml:space="preserve"> </w:t>
      </w:r>
      <w:r w:rsidRPr="00650E91">
        <w:rPr>
          <w:rFonts w:hint="eastAsia"/>
          <w:sz w:val="24"/>
          <w:szCs w:val="24"/>
        </w:rPr>
        <w:t>поселения</w:t>
      </w:r>
      <w:r w:rsidRPr="00650E91">
        <w:rPr>
          <w:sz w:val="24"/>
          <w:szCs w:val="24"/>
        </w:rPr>
        <w:t xml:space="preserve">  </w:t>
      </w:r>
      <w:r w:rsidRPr="00650E91">
        <w:rPr>
          <w:rFonts w:hint="eastAsia"/>
          <w:sz w:val="24"/>
          <w:szCs w:val="24"/>
        </w:rPr>
        <w:t>на</w:t>
      </w:r>
      <w:r w:rsidRPr="00650E91">
        <w:rPr>
          <w:sz w:val="24"/>
          <w:szCs w:val="24"/>
        </w:rPr>
        <w:t xml:space="preserve"> 2018-2023 </w:t>
      </w:r>
      <w:r w:rsidRPr="00650E91">
        <w:rPr>
          <w:rFonts w:hint="eastAsia"/>
          <w:sz w:val="24"/>
          <w:szCs w:val="24"/>
        </w:rPr>
        <w:t>года</w:t>
      </w:r>
      <w:r>
        <w:rPr>
          <w:sz w:val="24"/>
          <w:szCs w:val="24"/>
        </w:rPr>
        <w:t>»</w:t>
      </w:r>
    </w:p>
    <w:p w:rsidR="00650E91" w:rsidRPr="00650E91" w:rsidRDefault="00650E91" w:rsidP="00963BF7">
      <w:pPr>
        <w:pStyle w:val="ac"/>
        <w:numPr>
          <w:ilvl w:val="0"/>
          <w:numId w:val="23"/>
        </w:numPr>
        <w:tabs>
          <w:tab w:val="left" w:pos="284"/>
          <w:tab w:val="left" w:pos="993"/>
        </w:tabs>
        <w:ind w:left="0" w:firstLine="709"/>
        <w:rPr>
          <w:rFonts w:ascii="Tms Rmn" w:hAnsi="Tms Rmn"/>
        </w:rPr>
      </w:pPr>
      <w:r>
        <w:rPr>
          <w:sz w:val="24"/>
          <w:szCs w:val="24"/>
        </w:rPr>
        <w:t>«</w:t>
      </w:r>
      <w:r w:rsidRPr="00650E91">
        <w:rPr>
          <w:rFonts w:hint="eastAsia"/>
          <w:sz w:val="24"/>
          <w:szCs w:val="24"/>
        </w:rPr>
        <w:t>Культуры</w:t>
      </w:r>
      <w:r w:rsidRPr="00650E91">
        <w:rPr>
          <w:sz w:val="24"/>
          <w:szCs w:val="24"/>
        </w:rPr>
        <w:t xml:space="preserve"> </w:t>
      </w:r>
      <w:r w:rsidRPr="00650E91">
        <w:rPr>
          <w:rFonts w:hint="eastAsia"/>
          <w:sz w:val="24"/>
          <w:szCs w:val="24"/>
        </w:rPr>
        <w:t>и</w:t>
      </w:r>
      <w:r w:rsidRPr="00650E91">
        <w:rPr>
          <w:sz w:val="24"/>
          <w:szCs w:val="24"/>
        </w:rPr>
        <w:t xml:space="preserve"> </w:t>
      </w:r>
      <w:r w:rsidRPr="00650E91">
        <w:rPr>
          <w:rFonts w:hint="eastAsia"/>
          <w:sz w:val="24"/>
          <w:szCs w:val="24"/>
        </w:rPr>
        <w:t>сферы</w:t>
      </w:r>
      <w:r w:rsidRPr="00650E91">
        <w:rPr>
          <w:sz w:val="24"/>
          <w:szCs w:val="24"/>
        </w:rPr>
        <w:t xml:space="preserve"> </w:t>
      </w:r>
      <w:r w:rsidRPr="00650E91">
        <w:rPr>
          <w:rFonts w:hint="eastAsia"/>
          <w:sz w:val="24"/>
          <w:szCs w:val="24"/>
        </w:rPr>
        <w:t>досуга</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650E91">
        <w:rPr>
          <w:rFonts w:hint="eastAsia"/>
          <w:sz w:val="24"/>
          <w:szCs w:val="24"/>
        </w:rPr>
        <w:t>сельского</w:t>
      </w:r>
      <w:r w:rsidRPr="00650E91">
        <w:rPr>
          <w:sz w:val="24"/>
          <w:szCs w:val="24"/>
        </w:rPr>
        <w:t xml:space="preserve"> </w:t>
      </w:r>
      <w:r w:rsidRPr="00650E91">
        <w:rPr>
          <w:rFonts w:hint="eastAsia"/>
          <w:sz w:val="24"/>
          <w:szCs w:val="24"/>
        </w:rPr>
        <w:t>поселения</w:t>
      </w:r>
      <w:r w:rsidRPr="00650E91">
        <w:rPr>
          <w:sz w:val="24"/>
          <w:szCs w:val="24"/>
        </w:rPr>
        <w:t xml:space="preserve"> </w:t>
      </w:r>
      <w:r w:rsidRPr="00650E91">
        <w:rPr>
          <w:rFonts w:hint="eastAsia"/>
          <w:sz w:val="24"/>
          <w:szCs w:val="24"/>
        </w:rPr>
        <w:t>на</w:t>
      </w:r>
      <w:r w:rsidRPr="00650E91">
        <w:rPr>
          <w:sz w:val="24"/>
          <w:szCs w:val="24"/>
        </w:rPr>
        <w:t xml:space="preserve"> 2018-2023 </w:t>
      </w:r>
      <w:r w:rsidRPr="00650E91">
        <w:rPr>
          <w:rFonts w:hint="eastAsia"/>
          <w:sz w:val="24"/>
          <w:szCs w:val="24"/>
        </w:rPr>
        <w:t>года</w:t>
      </w:r>
      <w:r>
        <w:rPr>
          <w:sz w:val="24"/>
          <w:szCs w:val="24"/>
        </w:rPr>
        <w:t>»</w:t>
      </w:r>
    </w:p>
    <w:p w:rsidR="00650E91" w:rsidRPr="00963BF7" w:rsidRDefault="00650E91" w:rsidP="00963BF7">
      <w:pPr>
        <w:pStyle w:val="ac"/>
        <w:numPr>
          <w:ilvl w:val="0"/>
          <w:numId w:val="23"/>
        </w:numPr>
        <w:tabs>
          <w:tab w:val="left" w:pos="284"/>
          <w:tab w:val="left" w:pos="993"/>
        </w:tabs>
        <w:ind w:left="0" w:firstLine="709"/>
        <w:jc w:val="both"/>
        <w:rPr>
          <w:sz w:val="24"/>
          <w:szCs w:val="24"/>
        </w:rPr>
      </w:pPr>
      <w:r w:rsidRPr="00650E91">
        <w:rPr>
          <w:sz w:val="24"/>
          <w:szCs w:val="24"/>
        </w:rPr>
        <w:t xml:space="preserve"> «</w:t>
      </w:r>
      <w:r w:rsidRPr="00650E91">
        <w:rPr>
          <w:rFonts w:hint="eastAsia"/>
          <w:sz w:val="24"/>
          <w:szCs w:val="24"/>
        </w:rPr>
        <w:t>Развитие</w:t>
      </w:r>
      <w:r w:rsidRPr="00650E91">
        <w:rPr>
          <w:sz w:val="24"/>
          <w:szCs w:val="24"/>
        </w:rPr>
        <w:t xml:space="preserve"> </w:t>
      </w:r>
      <w:r w:rsidRPr="00650E91">
        <w:rPr>
          <w:rFonts w:hint="eastAsia"/>
          <w:sz w:val="24"/>
          <w:szCs w:val="24"/>
        </w:rPr>
        <w:t>жилищно</w:t>
      </w:r>
      <w:r w:rsidRPr="00650E91">
        <w:rPr>
          <w:sz w:val="24"/>
          <w:szCs w:val="24"/>
        </w:rPr>
        <w:t>-</w:t>
      </w:r>
      <w:r w:rsidRPr="00650E91">
        <w:rPr>
          <w:rFonts w:hint="eastAsia"/>
          <w:sz w:val="24"/>
          <w:szCs w:val="24"/>
        </w:rPr>
        <w:t>коммунального</w:t>
      </w:r>
      <w:r w:rsidRPr="00650E91">
        <w:rPr>
          <w:sz w:val="24"/>
          <w:szCs w:val="24"/>
        </w:rPr>
        <w:t xml:space="preserve"> </w:t>
      </w:r>
      <w:r w:rsidRPr="00650E91">
        <w:rPr>
          <w:rFonts w:hint="eastAsia"/>
          <w:sz w:val="24"/>
          <w:szCs w:val="24"/>
        </w:rPr>
        <w:t>хозяйства</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963BF7">
        <w:rPr>
          <w:rFonts w:hint="eastAsia"/>
          <w:sz w:val="24"/>
          <w:szCs w:val="24"/>
        </w:rPr>
        <w:t>сельского</w:t>
      </w:r>
      <w:r w:rsidRPr="00963BF7">
        <w:rPr>
          <w:sz w:val="24"/>
          <w:szCs w:val="24"/>
        </w:rPr>
        <w:t xml:space="preserve">  </w:t>
      </w:r>
      <w:r w:rsidRPr="00963BF7">
        <w:rPr>
          <w:rFonts w:hint="eastAsia"/>
          <w:sz w:val="24"/>
          <w:szCs w:val="24"/>
        </w:rPr>
        <w:t>поселения</w:t>
      </w:r>
      <w:r w:rsidRPr="00963BF7">
        <w:rPr>
          <w:sz w:val="24"/>
          <w:szCs w:val="24"/>
        </w:rPr>
        <w:t xml:space="preserve">  </w:t>
      </w:r>
      <w:r w:rsidRPr="00963BF7">
        <w:rPr>
          <w:rFonts w:hint="eastAsia"/>
          <w:sz w:val="24"/>
          <w:szCs w:val="24"/>
        </w:rPr>
        <w:t>на</w:t>
      </w:r>
      <w:r w:rsidRPr="00963BF7">
        <w:rPr>
          <w:sz w:val="24"/>
          <w:szCs w:val="24"/>
        </w:rPr>
        <w:t xml:space="preserve"> </w:t>
      </w:r>
      <w:r w:rsidRPr="00963BF7">
        <w:rPr>
          <w:sz w:val="24"/>
          <w:szCs w:val="24"/>
          <w:shd w:val="clear" w:color="auto" w:fill="FFFFFF" w:themeFill="background1"/>
        </w:rPr>
        <w:t>201</w:t>
      </w:r>
      <w:r w:rsidR="00DB6454" w:rsidRPr="00963BF7">
        <w:rPr>
          <w:sz w:val="24"/>
          <w:szCs w:val="24"/>
          <w:shd w:val="clear" w:color="auto" w:fill="FFFFFF" w:themeFill="background1"/>
        </w:rPr>
        <w:t>8</w:t>
      </w:r>
      <w:r w:rsidRPr="00963BF7">
        <w:rPr>
          <w:sz w:val="24"/>
          <w:szCs w:val="24"/>
          <w:shd w:val="clear" w:color="auto" w:fill="FFFFFF" w:themeFill="background1"/>
        </w:rPr>
        <w:t>-201</w:t>
      </w:r>
      <w:r w:rsidR="00DB6454" w:rsidRPr="00963BF7">
        <w:rPr>
          <w:sz w:val="24"/>
          <w:szCs w:val="24"/>
          <w:shd w:val="clear" w:color="auto" w:fill="FFFFFF" w:themeFill="background1"/>
        </w:rPr>
        <w:t>9</w:t>
      </w:r>
      <w:r w:rsidRPr="00963BF7">
        <w:rPr>
          <w:sz w:val="24"/>
          <w:szCs w:val="24"/>
        </w:rPr>
        <w:t xml:space="preserve"> </w:t>
      </w:r>
      <w:r w:rsidRPr="00963BF7">
        <w:rPr>
          <w:rFonts w:hint="eastAsia"/>
          <w:sz w:val="24"/>
          <w:szCs w:val="24"/>
        </w:rPr>
        <w:t>г</w:t>
      </w:r>
      <w:r w:rsidR="00DB6454" w:rsidRPr="00963BF7">
        <w:rPr>
          <w:sz w:val="24"/>
          <w:szCs w:val="24"/>
        </w:rPr>
        <w:t>оды</w:t>
      </w:r>
      <w:r w:rsidRPr="00963BF7">
        <w:rPr>
          <w:rFonts w:hint="eastAsia"/>
          <w:sz w:val="24"/>
          <w:szCs w:val="24"/>
        </w:rPr>
        <w:t>»</w:t>
      </w:r>
    </w:p>
    <w:p w:rsidR="00FC62E4" w:rsidRPr="00650E91" w:rsidRDefault="00650E91" w:rsidP="00963BF7">
      <w:pPr>
        <w:pStyle w:val="ac"/>
        <w:numPr>
          <w:ilvl w:val="0"/>
          <w:numId w:val="23"/>
        </w:numPr>
        <w:tabs>
          <w:tab w:val="left" w:pos="284"/>
          <w:tab w:val="left" w:pos="993"/>
        </w:tabs>
        <w:ind w:left="0" w:firstLine="709"/>
        <w:jc w:val="both"/>
        <w:rPr>
          <w:sz w:val="24"/>
          <w:szCs w:val="24"/>
        </w:rPr>
      </w:pPr>
      <w:r w:rsidRPr="00650E91">
        <w:rPr>
          <w:sz w:val="24"/>
          <w:szCs w:val="24"/>
        </w:rPr>
        <w:t xml:space="preserve"> «</w:t>
      </w:r>
      <w:r w:rsidRPr="00650E91">
        <w:rPr>
          <w:rFonts w:hint="eastAsia"/>
          <w:sz w:val="24"/>
          <w:szCs w:val="24"/>
        </w:rPr>
        <w:t>Развитие</w:t>
      </w:r>
      <w:r w:rsidRPr="00650E91">
        <w:rPr>
          <w:sz w:val="24"/>
          <w:szCs w:val="24"/>
        </w:rPr>
        <w:t xml:space="preserve"> </w:t>
      </w:r>
      <w:r w:rsidRPr="00650E91">
        <w:rPr>
          <w:rFonts w:hint="eastAsia"/>
          <w:sz w:val="24"/>
          <w:szCs w:val="24"/>
        </w:rPr>
        <w:t>пожарной</w:t>
      </w:r>
      <w:r w:rsidRPr="00650E91">
        <w:rPr>
          <w:sz w:val="24"/>
          <w:szCs w:val="24"/>
        </w:rPr>
        <w:t xml:space="preserve">  </w:t>
      </w:r>
      <w:r w:rsidRPr="00650E91">
        <w:rPr>
          <w:rFonts w:hint="eastAsia"/>
          <w:sz w:val="24"/>
          <w:szCs w:val="24"/>
        </w:rPr>
        <w:t>безопасности</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650E91">
        <w:rPr>
          <w:rFonts w:hint="eastAsia"/>
          <w:sz w:val="24"/>
          <w:szCs w:val="24"/>
        </w:rPr>
        <w:t>сельского</w:t>
      </w:r>
      <w:r w:rsidRPr="00650E91">
        <w:rPr>
          <w:sz w:val="24"/>
          <w:szCs w:val="24"/>
        </w:rPr>
        <w:t xml:space="preserve">  </w:t>
      </w:r>
      <w:r w:rsidRPr="00650E91">
        <w:rPr>
          <w:rFonts w:hint="eastAsia"/>
          <w:sz w:val="24"/>
          <w:szCs w:val="24"/>
        </w:rPr>
        <w:t>поселения</w:t>
      </w:r>
      <w:r w:rsidRPr="00650E91">
        <w:rPr>
          <w:sz w:val="24"/>
          <w:szCs w:val="24"/>
        </w:rPr>
        <w:t xml:space="preserve">  </w:t>
      </w:r>
      <w:r w:rsidRPr="00DB6454">
        <w:rPr>
          <w:rFonts w:hint="eastAsia"/>
          <w:sz w:val="24"/>
          <w:szCs w:val="24"/>
          <w:shd w:val="clear" w:color="auto" w:fill="FFFFFF" w:themeFill="background1"/>
        </w:rPr>
        <w:t>на</w:t>
      </w:r>
      <w:r w:rsidRPr="00DB6454">
        <w:rPr>
          <w:sz w:val="24"/>
          <w:szCs w:val="24"/>
          <w:shd w:val="clear" w:color="auto" w:fill="FFFFFF" w:themeFill="background1"/>
        </w:rPr>
        <w:t xml:space="preserve"> </w:t>
      </w:r>
      <w:r w:rsidR="00DB6454" w:rsidRPr="00DB6454">
        <w:rPr>
          <w:sz w:val="24"/>
          <w:szCs w:val="24"/>
          <w:shd w:val="clear" w:color="auto" w:fill="FFFFFF" w:themeFill="background1"/>
        </w:rPr>
        <w:t>2019-2023</w:t>
      </w:r>
      <w:r w:rsidRPr="00650E91">
        <w:rPr>
          <w:sz w:val="24"/>
          <w:szCs w:val="24"/>
        </w:rPr>
        <w:t xml:space="preserve"> </w:t>
      </w:r>
      <w:r w:rsidRPr="00650E91">
        <w:rPr>
          <w:rFonts w:hint="eastAsia"/>
          <w:sz w:val="24"/>
          <w:szCs w:val="24"/>
        </w:rPr>
        <w:t>г</w:t>
      </w:r>
      <w:r w:rsidR="00DB6454">
        <w:rPr>
          <w:sz w:val="24"/>
          <w:szCs w:val="24"/>
        </w:rPr>
        <w:t>оды</w:t>
      </w:r>
      <w:r w:rsidRPr="00650E91">
        <w:rPr>
          <w:rFonts w:hint="eastAsia"/>
          <w:sz w:val="24"/>
          <w:szCs w:val="24"/>
        </w:rPr>
        <w:t>»</w:t>
      </w:r>
    </w:p>
    <w:p w:rsidR="003D4C8A" w:rsidRPr="004F5CE9" w:rsidRDefault="004F5CE9" w:rsidP="004F5CE9">
      <w:pPr>
        <w:pStyle w:val="ConsPlusNormal"/>
        <w:spacing w:before="120" w:after="120"/>
        <w:jc w:val="center"/>
        <w:outlineLvl w:val="1"/>
        <w:rPr>
          <w:rFonts w:cs="Courier New"/>
          <w:b/>
          <w:sz w:val="28"/>
          <w:szCs w:val="28"/>
        </w:rPr>
      </w:pPr>
      <w:bookmarkStart w:id="47" w:name="_Toc532195886"/>
      <w:r w:rsidRPr="004F5CE9">
        <w:rPr>
          <w:rFonts w:cs="Courier New"/>
          <w:b/>
          <w:sz w:val="28"/>
          <w:szCs w:val="28"/>
        </w:rPr>
        <w:t>7.6</w:t>
      </w:r>
      <w:r w:rsidR="003D4C8A" w:rsidRPr="004F5CE9">
        <w:rPr>
          <w:rFonts w:cs="Courier New"/>
          <w:b/>
          <w:sz w:val="28"/>
          <w:szCs w:val="28"/>
        </w:rPr>
        <w:t xml:space="preserve"> Ожидаемые результаты реализации стратегии</w:t>
      </w:r>
      <w:bookmarkEnd w:id="47"/>
    </w:p>
    <w:p w:rsidR="00594F2C" w:rsidRPr="002E274E" w:rsidRDefault="00594F2C" w:rsidP="00594F2C">
      <w:pPr>
        <w:autoSpaceDE w:val="0"/>
        <w:autoSpaceDN w:val="0"/>
        <w:adjustRightInd w:val="0"/>
        <w:ind w:firstLine="709"/>
        <w:jc w:val="both"/>
        <w:rPr>
          <w:sz w:val="24"/>
          <w:szCs w:val="24"/>
        </w:rPr>
      </w:pPr>
      <w:r w:rsidRPr="002E274E">
        <w:rPr>
          <w:sz w:val="24"/>
          <w:szCs w:val="24"/>
        </w:rPr>
        <w:t>Конечной целью любого управления, будь то управление всей страной, или отдельной его частью, как например Слюдянским районом, является повышение качества человеческого капитала и улучшение социально-экономического уровня жизни населения.</w:t>
      </w:r>
    </w:p>
    <w:p w:rsidR="00594F2C" w:rsidRPr="002E274E" w:rsidRDefault="00594F2C" w:rsidP="00594F2C">
      <w:pPr>
        <w:autoSpaceDE w:val="0"/>
        <w:autoSpaceDN w:val="0"/>
        <w:adjustRightInd w:val="0"/>
        <w:ind w:firstLine="709"/>
        <w:jc w:val="both"/>
        <w:rPr>
          <w:sz w:val="24"/>
          <w:szCs w:val="24"/>
        </w:rPr>
      </w:pPr>
      <w:r w:rsidRPr="002E274E">
        <w:rPr>
          <w:sz w:val="24"/>
          <w:szCs w:val="24"/>
        </w:rPr>
        <w:t xml:space="preserve">Однако, достичь всего этого невозможно без устойчивого развития предпринимательства в территории, субъекты которого являются основными источниками пополнения бюджетов разных уровней, расходы которых как раз и направляются на удовлетворение социально-экономических запросов населения. </w:t>
      </w:r>
    </w:p>
    <w:p w:rsidR="00594F2C" w:rsidRPr="002E274E" w:rsidRDefault="00594F2C" w:rsidP="00594F2C">
      <w:pPr>
        <w:autoSpaceDE w:val="0"/>
        <w:autoSpaceDN w:val="0"/>
        <w:adjustRightInd w:val="0"/>
        <w:ind w:firstLine="709"/>
        <w:jc w:val="both"/>
        <w:rPr>
          <w:sz w:val="24"/>
          <w:szCs w:val="24"/>
        </w:rPr>
      </w:pPr>
      <w:r w:rsidRPr="002E274E">
        <w:rPr>
          <w:sz w:val="24"/>
          <w:szCs w:val="24"/>
        </w:rPr>
        <w:t>Устойчивое развитие предпринимательства в свою очередь, целиком и полностью зависит от сформированных государством и местными органами власти условий для его развития, которые вырабатываются на основании правильно выбранных приоритетных направлений развития, принятых управленческих решений и четкому плану мероприятий по их реализации, служащих для  бизнеса основанием и вектором для их собственного развития.</w:t>
      </w:r>
    </w:p>
    <w:p w:rsidR="0025211A" w:rsidRPr="002E274E" w:rsidRDefault="0025211A" w:rsidP="00594F2C">
      <w:pPr>
        <w:autoSpaceDE w:val="0"/>
        <w:autoSpaceDN w:val="0"/>
        <w:adjustRightInd w:val="0"/>
        <w:ind w:firstLine="709"/>
        <w:jc w:val="both"/>
        <w:rPr>
          <w:sz w:val="24"/>
          <w:szCs w:val="24"/>
        </w:rPr>
      </w:pPr>
      <w:r w:rsidRPr="002E274E">
        <w:rPr>
          <w:sz w:val="24"/>
          <w:szCs w:val="24"/>
        </w:rPr>
        <w:t xml:space="preserve">Такими приоритетными направлениями являются как мероприятия социального характера, инфраструктурного, жилищно-коммунального характера, так и мероприятия стратегического и маркетингового плана.  </w:t>
      </w:r>
    </w:p>
    <w:p w:rsidR="007310C6" w:rsidRPr="002E274E" w:rsidRDefault="007310C6" w:rsidP="00594F2C">
      <w:pPr>
        <w:autoSpaceDE w:val="0"/>
        <w:autoSpaceDN w:val="0"/>
        <w:adjustRightInd w:val="0"/>
        <w:ind w:firstLine="709"/>
        <w:jc w:val="both"/>
        <w:rPr>
          <w:sz w:val="24"/>
          <w:szCs w:val="24"/>
        </w:rPr>
      </w:pPr>
      <w:r w:rsidRPr="002E274E">
        <w:rPr>
          <w:sz w:val="24"/>
          <w:szCs w:val="24"/>
        </w:rPr>
        <w:t xml:space="preserve">Стратегия социально-экономического развития на период до 2030 года направлена на решение поставленных задач и достижение поставленной цели. </w:t>
      </w:r>
    </w:p>
    <w:p w:rsidR="00754D59" w:rsidRPr="00A777F2" w:rsidRDefault="00673D97" w:rsidP="00594F2C">
      <w:pPr>
        <w:autoSpaceDE w:val="0"/>
        <w:autoSpaceDN w:val="0"/>
        <w:adjustRightInd w:val="0"/>
        <w:ind w:firstLine="709"/>
        <w:jc w:val="both"/>
        <w:rPr>
          <w:rFonts w:cs="Courier New"/>
        </w:rPr>
      </w:pPr>
      <w:r w:rsidRPr="002E274E">
        <w:rPr>
          <w:sz w:val="24"/>
          <w:szCs w:val="24"/>
        </w:rPr>
        <w:t>Сведения о составе и значениях целевых показателей Стратегии приведены в</w:t>
      </w:r>
      <w:r w:rsidRPr="0057212C">
        <w:rPr>
          <w:sz w:val="24"/>
          <w:szCs w:val="24"/>
        </w:rPr>
        <w:t xml:space="preserve"> </w:t>
      </w:r>
      <w:r w:rsidR="00754D59" w:rsidRPr="00A777F2">
        <w:rPr>
          <w:rFonts w:cs="Courier New"/>
          <w:sz w:val="24"/>
          <w:szCs w:val="24"/>
        </w:rPr>
        <w:t>Приложение 2</w:t>
      </w:r>
    </w:p>
    <w:p w:rsidR="00754D59" w:rsidRPr="003D4C8A" w:rsidRDefault="00754D59" w:rsidP="00594F2C">
      <w:pPr>
        <w:pStyle w:val="ConsPlusNormal"/>
        <w:ind w:firstLine="709"/>
        <w:jc w:val="both"/>
        <w:rPr>
          <w:rFonts w:cs="Courier New"/>
          <w:b/>
        </w:rPr>
        <w:sectPr w:rsidR="00754D59" w:rsidRPr="003D4C8A" w:rsidSect="00537023">
          <w:pgSz w:w="11906" w:h="16838"/>
          <w:pgMar w:top="1134" w:right="850" w:bottom="1134" w:left="1701" w:header="708" w:footer="708" w:gutter="0"/>
          <w:cols w:space="708"/>
          <w:docGrid w:linePitch="360"/>
        </w:sectPr>
      </w:pPr>
    </w:p>
    <w:p w:rsidR="00F87D3C" w:rsidRPr="00667328" w:rsidRDefault="00F87D3C" w:rsidP="00A777F2">
      <w:pPr>
        <w:pStyle w:val="1"/>
        <w:spacing w:before="240" w:after="120"/>
        <w:jc w:val="right"/>
        <w:rPr>
          <w:rFonts w:ascii="Times New Roman" w:hAnsi="Times New Roman" w:cs="Times New Roman"/>
          <w:b w:val="0"/>
        </w:rPr>
      </w:pPr>
      <w:bookmarkStart w:id="48" w:name="_Toc532195887"/>
      <w:r w:rsidRPr="00667328">
        <w:rPr>
          <w:rFonts w:ascii="Times New Roman" w:hAnsi="Times New Roman" w:cs="Times New Roman"/>
          <w:b w:val="0"/>
        </w:rPr>
        <w:t xml:space="preserve">Приложения </w:t>
      </w:r>
      <w:r w:rsidR="003C40BA" w:rsidRPr="00667328">
        <w:rPr>
          <w:rFonts w:ascii="Times New Roman" w:hAnsi="Times New Roman" w:cs="Times New Roman"/>
          <w:b w:val="0"/>
        </w:rPr>
        <w:t>1</w:t>
      </w:r>
      <w:bookmarkEnd w:id="48"/>
    </w:p>
    <w:p w:rsidR="003C40BA" w:rsidRDefault="003C40BA" w:rsidP="003C40BA">
      <w:pPr>
        <w:jc w:val="center"/>
        <w:rPr>
          <w:b/>
          <w:sz w:val="24"/>
          <w:szCs w:val="24"/>
        </w:rPr>
      </w:pPr>
      <w:r w:rsidRPr="003C40BA">
        <w:rPr>
          <w:b/>
          <w:sz w:val="24"/>
          <w:szCs w:val="24"/>
          <w:lang w:val="en-US"/>
        </w:rPr>
        <w:t>SWOT</w:t>
      </w:r>
      <w:r w:rsidRPr="003C40BA">
        <w:rPr>
          <w:b/>
          <w:sz w:val="24"/>
          <w:szCs w:val="24"/>
        </w:rPr>
        <w:t>-анализ внешней и внутренней среды Слюдянского района Иркутской области</w:t>
      </w:r>
    </w:p>
    <w:p w:rsidR="003C40BA" w:rsidRPr="003C40BA" w:rsidRDefault="003C40BA" w:rsidP="003C40BA">
      <w:pPr>
        <w:jc w:val="center"/>
        <w:rPr>
          <w:b/>
          <w:sz w:val="24"/>
          <w:szCs w:val="24"/>
        </w:rPr>
      </w:pPr>
    </w:p>
    <w:tbl>
      <w:tblPr>
        <w:tblStyle w:val="33"/>
        <w:tblW w:w="0" w:type="auto"/>
        <w:tblLayout w:type="fixed"/>
        <w:tblLook w:val="04A0" w:firstRow="1" w:lastRow="0" w:firstColumn="1" w:lastColumn="0" w:noHBand="0" w:noVBand="1"/>
      </w:tblPr>
      <w:tblGrid>
        <w:gridCol w:w="1486"/>
        <w:gridCol w:w="4013"/>
        <w:gridCol w:w="1775"/>
        <w:gridCol w:w="1339"/>
        <w:gridCol w:w="958"/>
      </w:tblGrid>
      <w:tr w:rsidR="003C40BA" w:rsidRPr="00963BF7" w:rsidTr="004C389D">
        <w:trPr>
          <w:trHeight w:val="3030"/>
        </w:trPr>
        <w:tc>
          <w:tcPr>
            <w:tcW w:w="1486" w:type="dxa"/>
            <w:hideMark/>
          </w:tcPr>
          <w:p w:rsidR="003C40BA" w:rsidRPr="00963BF7" w:rsidRDefault="003C40BA" w:rsidP="00F30C53">
            <w:pPr>
              <w:jc w:val="both"/>
              <w:rPr>
                <w:b/>
                <w:bCs/>
                <w:sz w:val="22"/>
                <w:szCs w:val="22"/>
              </w:rPr>
            </w:pPr>
            <w:r w:rsidRPr="00963BF7">
              <w:rPr>
                <w:b/>
                <w:bCs/>
                <w:sz w:val="22"/>
                <w:szCs w:val="22"/>
              </w:rPr>
              <w:t>Факторы по блокам</w:t>
            </w:r>
          </w:p>
        </w:tc>
        <w:tc>
          <w:tcPr>
            <w:tcW w:w="4013" w:type="dxa"/>
            <w:hideMark/>
          </w:tcPr>
          <w:p w:rsidR="003C40BA" w:rsidRPr="00963BF7" w:rsidRDefault="003C40BA" w:rsidP="00F30C53">
            <w:pPr>
              <w:jc w:val="both"/>
              <w:rPr>
                <w:b/>
                <w:bCs/>
                <w:sz w:val="22"/>
                <w:szCs w:val="22"/>
              </w:rPr>
            </w:pPr>
            <w:r w:rsidRPr="00963BF7">
              <w:rPr>
                <w:b/>
                <w:bCs/>
                <w:sz w:val="22"/>
                <w:szCs w:val="22"/>
              </w:rPr>
              <w:t>Сильные стороны</w:t>
            </w:r>
          </w:p>
        </w:tc>
        <w:tc>
          <w:tcPr>
            <w:tcW w:w="1775" w:type="dxa"/>
            <w:hideMark/>
          </w:tcPr>
          <w:p w:rsidR="003C40BA" w:rsidRPr="00963BF7" w:rsidRDefault="003C40BA" w:rsidP="00F30C53">
            <w:pPr>
              <w:jc w:val="both"/>
              <w:rPr>
                <w:b/>
                <w:bCs/>
                <w:sz w:val="22"/>
                <w:szCs w:val="22"/>
              </w:rPr>
            </w:pPr>
            <w:r w:rsidRPr="00963BF7">
              <w:rPr>
                <w:b/>
                <w:bCs/>
                <w:sz w:val="22"/>
                <w:szCs w:val="22"/>
              </w:rPr>
              <w:t xml:space="preserve">Оценка воплощения </w:t>
            </w:r>
            <w:r w:rsidRPr="00963BF7">
              <w:rPr>
                <w:bCs/>
                <w:sz w:val="22"/>
                <w:szCs w:val="22"/>
              </w:rPr>
              <w:t>"на сколько воплощен фактор на территории района или есть куда стремиться?"</w:t>
            </w:r>
            <w:r w:rsidRPr="00963BF7">
              <w:rPr>
                <w:bCs/>
                <w:sz w:val="22"/>
                <w:szCs w:val="22"/>
              </w:rPr>
              <w:br/>
              <w:t>(баллы от "1"-слабо воплощен до "5"-воплощен по максимальному)</w:t>
            </w:r>
          </w:p>
        </w:tc>
        <w:tc>
          <w:tcPr>
            <w:tcW w:w="1339" w:type="dxa"/>
            <w:hideMark/>
          </w:tcPr>
          <w:p w:rsidR="003C40BA" w:rsidRPr="00963BF7" w:rsidRDefault="003C40BA" w:rsidP="00F30C53">
            <w:pPr>
              <w:jc w:val="both"/>
              <w:rPr>
                <w:b/>
                <w:bCs/>
                <w:sz w:val="22"/>
                <w:szCs w:val="22"/>
              </w:rPr>
            </w:pPr>
            <w:r w:rsidRPr="00963BF7">
              <w:rPr>
                <w:b/>
                <w:bCs/>
                <w:sz w:val="22"/>
                <w:szCs w:val="22"/>
              </w:rPr>
              <w:t xml:space="preserve">Оценка важности </w:t>
            </w:r>
            <w:r w:rsidRPr="00963BF7">
              <w:rPr>
                <w:bCs/>
                <w:sz w:val="22"/>
                <w:szCs w:val="22"/>
              </w:rPr>
              <w:t>(от "1"- фактор совсем не важен по сравнению с другими факторами до "100"- самый важный фактор в блоке")</w:t>
            </w:r>
            <w:r w:rsidRPr="00963BF7">
              <w:rPr>
                <w:b/>
                <w:bCs/>
                <w:sz w:val="22"/>
                <w:szCs w:val="22"/>
              </w:rPr>
              <w:t xml:space="preserve"> </w:t>
            </w:r>
          </w:p>
        </w:tc>
        <w:tc>
          <w:tcPr>
            <w:tcW w:w="958" w:type="dxa"/>
            <w:hideMark/>
          </w:tcPr>
          <w:p w:rsidR="003C40BA" w:rsidRPr="00963BF7" w:rsidRDefault="0057212C" w:rsidP="00F30C53">
            <w:pPr>
              <w:jc w:val="both"/>
              <w:rPr>
                <w:b/>
                <w:bCs/>
                <w:sz w:val="22"/>
                <w:szCs w:val="22"/>
              </w:rPr>
            </w:pPr>
            <w:r w:rsidRPr="00963BF7">
              <w:rPr>
                <w:b/>
                <w:bCs/>
                <w:sz w:val="22"/>
                <w:szCs w:val="22"/>
              </w:rPr>
              <w:t>Ранг</w:t>
            </w:r>
            <w:r w:rsidR="003C40BA" w:rsidRPr="00963BF7">
              <w:rPr>
                <w:b/>
                <w:bCs/>
                <w:sz w:val="22"/>
                <w:szCs w:val="22"/>
              </w:rPr>
              <w:t xml:space="preserve">- </w:t>
            </w:r>
            <w:r w:rsidR="003C40BA" w:rsidRPr="00963BF7">
              <w:rPr>
                <w:bCs/>
                <w:sz w:val="22"/>
                <w:szCs w:val="22"/>
              </w:rPr>
              <w:t xml:space="preserve">вклад фактора блока в формирование развития территории, с учетом </w:t>
            </w:r>
            <w:r w:rsidR="00F30C53" w:rsidRPr="00963BF7">
              <w:rPr>
                <w:bCs/>
                <w:sz w:val="22"/>
                <w:szCs w:val="22"/>
              </w:rPr>
              <w:t>значимости этой характеристики</w:t>
            </w:r>
          </w:p>
        </w:tc>
      </w:tr>
      <w:tr w:rsidR="003C40BA" w:rsidRPr="00963BF7" w:rsidTr="004C389D">
        <w:trPr>
          <w:trHeight w:val="429"/>
        </w:trPr>
        <w:tc>
          <w:tcPr>
            <w:tcW w:w="1486" w:type="dxa"/>
            <w:vMerge w:val="restart"/>
            <w:hideMark/>
          </w:tcPr>
          <w:p w:rsidR="003C40BA" w:rsidRPr="00963BF7" w:rsidRDefault="003C40BA" w:rsidP="00F30C53">
            <w:pPr>
              <w:jc w:val="both"/>
              <w:rPr>
                <w:sz w:val="22"/>
                <w:szCs w:val="22"/>
              </w:rPr>
            </w:pPr>
            <w:r w:rsidRPr="00963BF7">
              <w:rPr>
                <w:sz w:val="22"/>
                <w:szCs w:val="22"/>
              </w:rPr>
              <w:t>БЛОК Социальных факторов</w:t>
            </w:r>
          </w:p>
        </w:tc>
        <w:tc>
          <w:tcPr>
            <w:tcW w:w="4013" w:type="dxa"/>
            <w:hideMark/>
          </w:tcPr>
          <w:p w:rsidR="003C40BA" w:rsidRPr="00963BF7" w:rsidRDefault="003C40BA" w:rsidP="00F30C53">
            <w:pPr>
              <w:jc w:val="both"/>
              <w:rPr>
                <w:sz w:val="22"/>
                <w:szCs w:val="22"/>
              </w:rPr>
            </w:pPr>
            <w:r w:rsidRPr="00963BF7">
              <w:rPr>
                <w:sz w:val="22"/>
                <w:szCs w:val="22"/>
              </w:rPr>
              <w:t xml:space="preserve">1.     Доступность образования </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96,53</w:t>
            </w:r>
          </w:p>
        </w:tc>
        <w:tc>
          <w:tcPr>
            <w:tcW w:w="958" w:type="dxa"/>
            <w:hideMark/>
          </w:tcPr>
          <w:p w:rsidR="003C40BA" w:rsidRPr="00963BF7" w:rsidRDefault="003C40BA" w:rsidP="00F30C53">
            <w:pPr>
              <w:jc w:val="both"/>
              <w:rPr>
                <w:b/>
                <w:bCs/>
                <w:i/>
                <w:iCs/>
                <w:sz w:val="22"/>
                <w:szCs w:val="22"/>
              </w:rPr>
            </w:pPr>
            <w:r w:rsidRPr="00963BF7">
              <w:rPr>
                <w:b/>
                <w:bCs/>
                <w:i/>
                <w:iCs/>
                <w:sz w:val="22"/>
                <w:szCs w:val="22"/>
              </w:rPr>
              <w:t>3,41</w:t>
            </w:r>
          </w:p>
        </w:tc>
      </w:tr>
      <w:tr w:rsidR="003C40BA" w:rsidRPr="00963BF7" w:rsidTr="004C389D">
        <w:trPr>
          <w:trHeight w:val="6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Научно-методическое обеспечение развития образования (в том числе наличие механизмов государственно-общественного управления учреждениями)</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71,33</w:t>
            </w:r>
          </w:p>
        </w:tc>
        <w:tc>
          <w:tcPr>
            <w:tcW w:w="958" w:type="dxa"/>
            <w:hideMark/>
          </w:tcPr>
          <w:p w:rsidR="003C40BA" w:rsidRPr="00963BF7" w:rsidRDefault="003C40BA" w:rsidP="00F30C53">
            <w:pPr>
              <w:jc w:val="both"/>
              <w:rPr>
                <w:i/>
                <w:iCs/>
                <w:sz w:val="22"/>
                <w:szCs w:val="22"/>
              </w:rPr>
            </w:pPr>
            <w:r w:rsidRPr="00963BF7">
              <w:rPr>
                <w:i/>
                <w:iCs/>
                <w:sz w:val="22"/>
                <w:szCs w:val="22"/>
              </w:rPr>
              <w:t>2,19</w:t>
            </w:r>
          </w:p>
        </w:tc>
      </w:tr>
      <w:tr w:rsidR="003C40BA" w:rsidRPr="00963BF7" w:rsidTr="004C389D">
        <w:trPr>
          <w:trHeight w:val="60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Сохранение и расширение  сети учреждений  дополнительного образования.</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77,53</w:t>
            </w:r>
          </w:p>
        </w:tc>
        <w:tc>
          <w:tcPr>
            <w:tcW w:w="958" w:type="dxa"/>
            <w:hideMark/>
          </w:tcPr>
          <w:p w:rsidR="003C40BA" w:rsidRPr="00963BF7" w:rsidRDefault="003C40BA" w:rsidP="00F30C53">
            <w:pPr>
              <w:jc w:val="both"/>
              <w:rPr>
                <w:b/>
                <w:bCs/>
                <w:i/>
                <w:iCs/>
                <w:sz w:val="22"/>
                <w:szCs w:val="22"/>
              </w:rPr>
            </w:pPr>
            <w:r w:rsidRPr="00963BF7">
              <w:rPr>
                <w:b/>
                <w:bCs/>
                <w:i/>
                <w:iCs/>
                <w:sz w:val="22"/>
                <w:szCs w:val="22"/>
              </w:rPr>
              <w:t>2,58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Наличие системы подготовки, повышения квалификации медицинских кадров.</w:t>
            </w:r>
          </w:p>
        </w:tc>
        <w:tc>
          <w:tcPr>
            <w:tcW w:w="1775" w:type="dxa"/>
            <w:hideMark/>
          </w:tcPr>
          <w:p w:rsidR="003C40BA" w:rsidRPr="00963BF7" w:rsidRDefault="003C40BA" w:rsidP="00F30C53">
            <w:pPr>
              <w:jc w:val="both"/>
              <w:rPr>
                <w:i/>
                <w:iCs/>
                <w:sz w:val="22"/>
                <w:szCs w:val="22"/>
              </w:rPr>
            </w:pPr>
            <w:r w:rsidRPr="00963BF7">
              <w:rPr>
                <w:i/>
                <w:iCs/>
                <w:sz w:val="22"/>
                <w:szCs w:val="22"/>
              </w:rPr>
              <w:t>2,20</w:t>
            </w:r>
          </w:p>
        </w:tc>
        <w:tc>
          <w:tcPr>
            <w:tcW w:w="1339" w:type="dxa"/>
            <w:hideMark/>
          </w:tcPr>
          <w:p w:rsidR="003C40BA" w:rsidRPr="00963BF7" w:rsidRDefault="003C40BA" w:rsidP="00F30C53">
            <w:pPr>
              <w:jc w:val="both"/>
              <w:rPr>
                <w:i/>
                <w:iCs/>
                <w:sz w:val="22"/>
                <w:szCs w:val="22"/>
              </w:rPr>
            </w:pPr>
            <w:r w:rsidRPr="00963BF7">
              <w:rPr>
                <w:i/>
                <w:iCs/>
                <w:sz w:val="22"/>
                <w:szCs w:val="22"/>
              </w:rPr>
              <w:t>70,67</w:t>
            </w:r>
          </w:p>
        </w:tc>
        <w:tc>
          <w:tcPr>
            <w:tcW w:w="958" w:type="dxa"/>
            <w:hideMark/>
          </w:tcPr>
          <w:p w:rsidR="003C40BA" w:rsidRPr="00963BF7" w:rsidRDefault="003C40BA" w:rsidP="00F30C53">
            <w:pPr>
              <w:jc w:val="both"/>
              <w:rPr>
                <w:i/>
                <w:iCs/>
                <w:sz w:val="22"/>
                <w:szCs w:val="22"/>
              </w:rPr>
            </w:pPr>
            <w:r w:rsidRPr="00963BF7">
              <w:rPr>
                <w:i/>
                <w:iCs/>
                <w:sz w:val="22"/>
                <w:szCs w:val="22"/>
              </w:rPr>
              <w:t>1,55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Наличие учебных заведений для подготовки рабочих кадров</w:t>
            </w:r>
          </w:p>
        </w:tc>
        <w:tc>
          <w:tcPr>
            <w:tcW w:w="1775" w:type="dxa"/>
            <w:hideMark/>
          </w:tcPr>
          <w:p w:rsidR="003C40BA" w:rsidRPr="00963BF7" w:rsidRDefault="003C40BA" w:rsidP="00F30C53">
            <w:pPr>
              <w:jc w:val="both"/>
              <w:rPr>
                <w:i/>
                <w:iCs/>
                <w:sz w:val="22"/>
                <w:szCs w:val="22"/>
              </w:rPr>
            </w:pPr>
            <w:r w:rsidRPr="00963BF7">
              <w:rPr>
                <w:i/>
                <w:iCs/>
                <w:sz w:val="22"/>
                <w:szCs w:val="22"/>
              </w:rPr>
              <w:t>1,60</w:t>
            </w:r>
          </w:p>
        </w:tc>
        <w:tc>
          <w:tcPr>
            <w:tcW w:w="1339" w:type="dxa"/>
            <w:hideMark/>
          </w:tcPr>
          <w:p w:rsidR="003C40BA" w:rsidRPr="00963BF7" w:rsidRDefault="003C40BA" w:rsidP="00F30C53">
            <w:pPr>
              <w:jc w:val="both"/>
              <w:rPr>
                <w:i/>
                <w:iCs/>
                <w:sz w:val="22"/>
                <w:szCs w:val="22"/>
              </w:rPr>
            </w:pPr>
            <w:r w:rsidRPr="00963BF7">
              <w:rPr>
                <w:i/>
                <w:iCs/>
                <w:sz w:val="22"/>
                <w:szCs w:val="22"/>
              </w:rPr>
              <w:t>65,40</w:t>
            </w:r>
          </w:p>
        </w:tc>
        <w:tc>
          <w:tcPr>
            <w:tcW w:w="958" w:type="dxa"/>
            <w:hideMark/>
          </w:tcPr>
          <w:p w:rsidR="003C40BA" w:rsidRPr="00963BF7" w:rsidRDefault="003C40BA" w:rsidP="00F30C53">
            <w:pPr>
              <w:jc w:val="both"/>
              <w:rPr>
                <w:i/>
                <w:iCs/>
                <w:sz w:val="22"/>
                <w:szCs w:val="22"/>
              </w:rPr>
            </w:pPr>
            <w:r w:rsidRPr="00963BF7">
              <w:rPr>
                <w:i/>
                <w:iCs/>
                <w:sz w:val="22"/>
                <w:szCs w:val="22"/>
              </w:rPr>
              <w:t>1,05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Высокий уровень подготовки кадров, сертификация специалистов мед.кадров.</w:t>
            </w:r>
          </w:p>
        </w:tc>
        <w:tc>
          <w:tcPr>
            <w:tcW w:w="1775" w:type="dxa"/>
            <w:hideMark/>
          </w:tcPr>
          <w:p w:rsidR="003C40BA" w:rsidRPr="00963BF7" w:rsidRDefault="003C40BA" w:rsidP="00F30C53">
            <w:pPr>
              <w:jc w:val="both"/>
              <w:rPr>
                <w:i/>
                <w:iCs/>
                <w:sz w:val="22"/>
                <w:szCs w:val="22"/>
              </w:rPr>
            </w:pPr>
            <w:r w:rsidRPr="00963BF7">
              <w:rPr>
                <w:i/>
                <w:iCs/>
                <w:sz w:val="22"/>
                <w:szCs w:val="22"/>
              </w:rPr>
              <w:t>1,47</w:t>
            </w:r>
          </w:p>
        </w:tc>
        <w:tc>
          <w:tcPr>
            <w:tcW w:w="1339" w:type="dxa"/>
            <w:hideMark/>
          </w:tcPr>
          <w:p w:rsidR="003C40BA" w:rsidRPr="00963BF7" w:rsidRDefault="003C40BA" w:rsidP="00F30C53">
            <w:pPr>
              <w:jc w:val="both"/>
              <w:rPr>
                <w:i/>
                <w:iCs/>
                <w:sz w:val="22"/>
                <w:szCs w:val="22"/>
              </w:rPr>
            </w:pPr>
            <w:r w:rsidRPr="00963BF7">
              <w:rPr>
                <w:i/>
                <w:iCs/>
                <w:sz w:val="22"/>
                <w:szCs w:val="22"/>
              </w:rPr>
              <w:t>74,07</w:t>
            </w:r>
          </w:p>
        </w:tc>
        <w:tc>
          <w:tcPr>
            <w:tcW w:w="958" w:type="dxa"/>
            <w:hideMark/>
          </w:tcPr>
          <w:p w:rsidR="003C40BA" w:rsidRPr="00963BF7" w:rsidRDefault="003C40BA" w:rsidP="00F30C53">
            <w:pPr>
              <w:jc w:val="both"/>
              <w:rPr>
                <w:i/>
                <w:iCs/>
                <w:sz w:val="22"/>
                <w:szCs w:val="22"/>
              </w:rPr>
            </w:pPr>
            <w:r w:rsidRPr="00963BF7">
              <w:rPr>
                <w:i/>
                <w:iCs/>
                <w:sz w:val="22"/>
                <w:szCs w:val="22"/>
              </w:rPr>
              <w:t>1,09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Опыт эффективной реализации значительного числа областных целевых медицинских программ.</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60,27</w:t>
            </w:r>
          </w:p>
        </w:tc>
        <w:tc>
          <w:tcPr>
            <w:tcW w:w="958" w:type="dxa"/>
            <w:hideMark/>
          </w:tcPr>
          <w:p w:rsidR="003C40BA" w:rsidRPr="00963BF7" w:rsidRDefault="003C40BA" w:rsidP="00F30C53">
            <w:pPr>
              <w:jc w:val="both"/>
              <w:rPr>
                <w:i/>
                <w:iCs/>
                <w:sz w:val="22"/>
                <w:szCs w:val="22"/>
              </w:rPr>
            </w:pPr>
            <w:r w:rsidRPr="00963BF7">
              <w:rPr>
                <w:i/>
                <w:iCs/>
                <w:sz w:val="22"/>
                <w:szCs w:val="22"/>
              </w:rPr>
              <w:t>1,37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Укрепление позиций здравоохранения региона в сфере охраны материнства и детства, кардиохирургии, онкологии, гнойной хирургии, трансплантологии (почки).</w:t>
            </w:r>
          </w:p>
        </w:tc>
        <w:tc>
          <w:tcPr>
            <w:tcW w:w="1775" w:type="dxa"/>
            <w:hideMark/>
          </w:tcPr>
          <w:p w:rsidR="003C40BA" w:rsidRPr="00963BF7" w:rsidRDefault="003C40BA" w:rsidP="00F30C53">
            <w:pPr>
              <w:jc w:val="both"/>
              <w:rPr>
                <w:i/>
                <w:iCs/>
                <w:sz w:val="22"/>
                <w:szCs w:val="22"/>
              </w:rPr>
            </w:pPr>
            <w:r w:rsidRPr="00963BF7">
              <w:rPr>
                <w:i/>
                <w:iCs/>
                <w:sz w:val="22"/>
                <w:szCs w:val="22"/>
              </w:rPr>
              <w:t>1,93</w:t>
            </w:r>
          </w:p>
        </w:tc>
        <w:tc>
          <w:tcPr>
            <w:tcW w:w="1339" w:type="dxa"/>
            <w:hideMark/>
          </w:tcPr>
          <w:p w:rsidR="003C40BA" w:rsidRPr="00963BF7" w:rsidRDefault="003C40BA" w:rsidP="00F30C53">
            <w:pPr>
              <w:jc w:val="both"/>
              <w:rPr>
                <w:i/>
                <w:iCs/>
                <w:sz w:val="22"/>
                <w:szCs w:val="22"/>
              </w:rPr>
            </w:pPr>
            <w:r w:rsidRPr="00963BF7">
              <w:rPr>
                <w:i/>
                <w:iCs/>
                <w:sz w:val="22"/>
                <w:szCs w:val="22"/>
              </w:rPr>
              <w:t>70,93</w:t>
            </w:r>
          </w:p>
        </w:tc>
        <w:tc>
          <w:tcPr>
            <w:tcW w:w="958" w:type="dxa"/>
            <w:hideMark/>
          </w:tcPr>
          <w:p w:rsidR="003C40BA" w:rsidRPr="00963BF7" w:rsidRDefault="003C40BA" w:rsidP="00F30C53">
            <w:pPr>
              <w:jc w:val="both"/>
              <w:rPr>
                <w:i/>
                <w:iCs/>
                <w:sz w:val="22"/>
                <w:szCs w:val="22"/>
              </w:rPr>
            </w:pPr>
            <w:r w:rsidRPr="00963BF7">
              <w:rPr>
                <w:i/>
                <w:iCs/>
                <w:sz w:val="22"/>
                <w:szCs w:val="22"/>
              </w:rPr>
              <w:t>1,37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Удовлетворение потребителей медицинских услуг (согласно мониторингу и анкетированию).</w:t>
            </w:r>
          </w:p>
        </w:tc>
        <w:tc>
          <w:tcPr>
            <w:tcW w:w="1775" w:type="dxa"/>
            <w:hideMark/>
          </w:tcPr>
          <w:p w:rsidR="003C40BA" w:rsidRPr="00963BF7" w:rsidRDefault="003C40BA" w:rsidP="00F30C53">
            <w:pPr>
              <w:jc w:val="both"/>
              <w:rPr>
                <w:i/>
                <w:iCs/>
                <w:sz w:val="22"/>
                <w:szCs w:val="22"/>
              </w:rPr>
            </w:pPr>
            <w:r w:rsidRPr="00963BF7">
              <w:rPr>
                <w:i/>
                <w:iCs/>
                <w:sz w:val="22"/>
                <w:szCs w:val="22"/>
              </w:rPr>
              <w:t>2,20</w:t>
            </w:r>
          </w:p>
        </w:tc>
        <w:tc>
          <w:tcPr>
            <w:tcW w:w="1339" w:type="dxa"/>
            <w:hideMark/>
          </w:tcPr>
          <w:p w:rsidR="003C40BA" w:rsidRPr="00963BF7" w:rsidRDefault="003C40BA" w:rsidP="00F30C53">
            <w:pPr>
              <w:jc w:val="both"/>
              <w:rPr>
                <w:i/>
                <w:iCs/>
                <w:sz w:val="22"/>
                <w:szCs w:val="22"/>
              </w:rPr>
            </w:pPr>
            <w:r w:rsidRPr="00963BF7">
              <w:rPr>
                <w:i/>
                <w:iCs/>
                <w:sz w:val="22"/>
                <w:szCs w:val="22"/>
              </w:rPr>
              <w:t>71,20</w:t>
            </w:r>
          </w:p>
        </w:tc>
        <w:tc>
          <w:tcPr>
            <w:tcW w:w="958" w:type="dxa"/>
            <w:hideMark/>
          </w:tcPr>
          <w:p w:rsidR="003C40BA" w:rsidRPr="00963BF7" w:rsidRDefault="003C40BA" w:rsidP="00F30C53">
            <w:pPr>
              <w:jc w:val="both"/>
              <w:rPr>
                <w:i/>
                <w:iCs/>
                <w:sz w:val="22"/>
                <w:szCs w:val="22"/>
              </w:rPr>
            </w:pPr>
            <w:r w:rsidRPr="00963BF7">
              <w:rPr>
                <w:i/>
                <w:iCs/>
                <w:sz w:val="22"/>
                <w:szCs w:val="22"/>
              </w:rPr>
              <w:t>1,57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Наличие и доступность спортивных объектов в муниципальном образовании</w:t>
            </w:r>
          </w:p>
        </w:tc>
        <w:tc>
          <w:tcPr>
            <w:tcW w:w="1775" w:type="dxa"/>
            <w:hideMark/>
          </w:tcPr>
          <w:p w:rsidR="003C40BA" w:rsidRPr="00963BF7" w:rsidRDefault="003C40BA" w:rsidP="00F30C53">
            <w:pPr>
              <w:jc w:val="both"/>
              <w:rPr>
                <w:i/>
                <w:iCs/>
                <w:sz w:val="22"/>
                <w:szCs w:val="22"/>
              </w:rPr>
            </w:pPr>
            <w:r w:rsidRPr="00963BF7">
              <w:rPr>
                <w:i/>
                <w:iCs/>
                <w:sz w:val="22"/>
                <w:szCs w:val="22"/>
              </w:rPr>
              <w:t>2,87</w:t>
            </w:r>
          </w:p>
        </w:tc>
        <w:tc>
          <w:tcPr>
            <w:tcW w:w="1339" w:type="dxa"/>
            <w:hideMark/>
          </w:tcPr>
          <w:p w:rsidR="003C40BA" w:rsidRPr="00963BF7" w:rsidRDefault="003C40BA" w:rsidP="00F30C53">
            <w:pPr>
              <w:jc w:val="both"/>
              <w:rPr>
                <w:i/>
                <w:iCs/>
                <w:sz w:val="22"/>
                <w:szCs w:val="22"/>
              </w:rPr>
            </w:pPr>
            <w:r w:rsidRPr="00963BF7">
              <w:rPr>
                <w:i/>
                <w:iCs/>
                <w:sz w:val="22"/>
                <w:szCs w:val="22"/>
              </w:rPr>
              <w:t>67,73</w:t>
            </w:r>
          </w:p>
        </w:tc>
        <w:tc>
          <w:tcPr>
            <w:tcW w:w="958" w:type="dxa"/>
            <w:hideMark/>
          </w:tcPr>
          <w:p w:rsidR="003C40BA" w:rsidRPr="00963BF7" w:rsidRDefault="003C40BA" w:rsidP="00F30C53">
            <w:pPr>
              <w:jc w:val="both"/>
              <w:rPr>
                <w:i/>
                <w:iCs/>
                <w:sz w:val="22"/>
                <w:szCs w:val="22"/>
              </w:rPr>
            </w:pPr>
            <w:r w:rsidRPr="00963BF7">
              <w:rPr>
                <w:i/>
                <w:iCs/>
                <w:sz w:val="22"/>
                <w:szCs w:val="22"/>
              </w:rPr>
              <w:t>1,94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Богатые спортивные традиции</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56,87</w:t>
            </w:r>
          </w:p>
        </w:tc>
        <w:tc>
          <w:tcPr>
            <w:tcW w:w="958" w:type="dxa"/>
            <w:hideMark/>
          </w:tcPr>
          <w:p w:rsidR="003C40BA" w:rsidRPr="00963BF7" w:rsidRDefault="003C40BA" w:rsidP="00F30C53">
            <w:pPr>
              <w:jc w:val="both"/>
              <w:rPr>
                <w:i/>
                <w:iCs/>
                <w:sz w:val="22"/>
                <w:szCs w:val="22"/>
              </w:rPr>
            </w:pPr>
            <w:r w:rsidRPr="00963BF7">
              <w:rPr>
                <w:i/>
                <w:iCs/>
                <w:sz w:val="22"/>
                <w:szCs w:val="22"/>
              </w:rPr>
              <w:t>1,74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Наличие квалифицированного тренерско-преподавательского состава</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60,80</w:t>
            </w:r>
          </w:p>
        </w:tc>
        <w:tc>
          <w:tcPr>
            <w:tcW w:w="958" w:type="dxa"/>
            <w:hideMark/>
          </w:tcPr>
          <w:p w:rsidR="003C40BA" w:rsidRPr="00963BF7" w:rsidRDefault="003C40BA" w:rsidP="00F30C53">
            <w:pPr>
              <w:jc w:val="both"/>
              <w:rPr>
                <w:i/>
                <w:iCs/>
                <w:sz w:val="22"/>
                <w:szCs w:val="22"/>
              </w:rPr>
            </w:pPr>
            <w:r w:rsidRPr="00963BF7">
              <w:rPr>
                <w:i/>
                <w:iCs/>
                <w:sz w:val="22"/>
                <w:szCs w:val="22"/>
              </w:rPr>
              <w:t>2,15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Наличие спортсменов высокого класса</w:t>
            </w:r>
          </w:p>
        </w:tc>
        <w:tc>
          <w:tcPr>
            <w:tcW w:w="1775" w:type="dxa"/>
            <w:hideMark/>
          </w:tcPr>
          <w:p w:rsidR="003C40BA" w:rsidRPr="00963BF7" w:rsidRDefault="003C40BA" w:rsidP="00F30C53">
            <w:pPr>
              <w:jc w:val="both"/>
              <w:rPr>
                <w:i/>
                <w:iCs/>
                <w:sz w:val="22"/>
                <w:szCs w:val="22"/>
              </w:rPr>
            </w:pPr>
            <w:r w:rsidRPr="00963BF7">
              <w:rPr>
                <w:i/>
                <w:iCs/>
                <w:sz w:val="22"/>
                <w:szCs w:val="22"/>
              </w:rPr>
              <w:t>3,00</w:t>
            </w:r>
          </w:p>
        </w:tc>
        <w:tc>
          <w:tcPr>
            <w:tcW w:w="1339" w:type="dxa"/>
            <w:hideMark/>
          </w:tcPr>
          <w:p w:rsidR="003C40BA" w:rsidRPr="00963BF7" w:rsidRDefault="003C40BA" w:rsidP="00F30C53">
            <w:pPr>
              <w:jc w:val="both"/>
              <w:rPr>
                <w:i/>
                <w:iCs/>
                <w:sz w:val="22"/>
                <w:szCs w:val="22"/>
              </w:rPr>
            </w:pPr>
            <w:r w:rsidRPr="00963BF7">
              <w:rPr>
                <w:i/>
                <w:iCs/>
                <w:sz w:val="22"/>
                <w:szCs w:val="22"/>
              </w:rPr>
              <w:t>55,27</w:t>
            </w:r>
          </w:p>
        </w:tc>
        <w:tc>
          <w:tcPr>
            <w:tcW w:w="958" w:type="dxa"/>
            <w:hideMark/>
          </w:tcPr>
          <w:p w:rsidR="003C40BA" w:rsidRPr="00963BF7" w:rsidRDefault="003C40BA" w:rsidP="00F30C53">
            <w:pPr>
              <w:jc w:val="both"/>
              <w:rPr>
                <w:i/>
                <w:iCs/>
                <w:sz w:val="22"/>
                <w:szCs w:val="22"/>
              </w:rPr>
            </w:pPr>
            <w:r w:rsidRPr="00963BF7">
              <w:rPr>
                <w:i/>
                <w:iCs/>
                <w:sz w:val="22"/>
                <w:szCs w:val="22"/>
              </w:rPr>
              <w:t>1,66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Достаточно развитая инфраструктура детско-юношеских спортивных школ</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72,07</w:t>
            </w:r>
          </w:p>
        </w:tc>
        <w:tc>
          <w:tcPr>
            <w:tcW w:w="958" w:type="dxa"/>
            <w:hideMark/>
          </w:tcPr>
          <w:p w:rsidR="003C40BA" w:rsidRPr="00963BF7" w:rsidRDefault="003C40BA" w:rsidP="00F30C53">
            <w:pPr>
              <w:jc w:val="both"/>
              <w:rPr>
                <w:i/>
                <w:iCs/>
                <w:sz w:val="22"/>
                <w:szCs w:val="22"/>
              </w:rPr>
            </w:pPr>
            <w:r w:rsidRPr="00963BF7">
              <w:rPr>
                <w:i/>
                <w:iCs/>
                <w:sz w:val="22"/>
                <w:szCs w:val="22"/>
              </w:rPr>
              <w:t>2,40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Богатое историко-культурное наследие  р.п.Култук – один из старейших поселков, </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46,87</w:t>
            </w:r>
          </w:p>
        </w:tc>
        <w:tc>
          <w:tcPr>
            <w:tcW w:w="958" w:type="dxa"/>
            <w:hideMark/>
          </w:tcPr>
          <w:p w:rsidR="003C40BA" w:rsidRPr="00963BF7" w:rsidRDefault="003C40BA" w:rsidP="00F30C53">
            <w:pPr>
              <w:jc w:val="both"/>
              <w:rPr>
                <w:i/>
                <w:iCs/>
                <w:sz w:val="22"/>
                <w:szCs w:val="22"/>
              </w:rPr>
            </w:pPr>
            <w:r w:rsidRPr="00963BF7">
              <w:rPr>
                <w:i/>
                <w:iCs/>
                <w:sz w:val="22"/>
                <w:szCs w:val="22"/>
              </w:rPr>
              <w:t>1,44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Наличие небольших музеев в районе, в.т.ч. создан Краеведческий музей в г. Слюдянке</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55,67</w:t>
            </w:r>
          </w:p>
        </w:tc>
        <w:tc>
          <w:tcPr>
            <w:tcW w:w="958" w:type="dxa"/>
            <w:hideMark/>
          </w:tcPr>
          <w:p w:rsidR="003C40BA" w:rsidRPr="00963BF7" w:rsidRDefault="003C40BA" w:rsidP="00F30C53">
            <w:pPr>
              <w:jc w:val="both"/>
              <w:rPr>
                <w:i/>
                <w:iCs/>
                <w:sz w:val="22"/>
                <w:szCs w:val="22"/>
              </w:rPr>
            </w:pPr>
            <w:r w:rsidRPr="00963BF7">
              <w:rPr>
                <w:i/>
                <w:iCs/>
                <w:sz w:val="22"/>
                <w:szCs w:val="22"/>
              </w:rPr>
              <w:t>1,52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Реализация предпрофессиональных и общеразвивающих программ в области искусств (деятельность ДШИ)</w:t>
            </w:r>
          </w:p>
        </w:tc>
        <w:tc>
          <w:tcPr>
            <w:tcW w:w="1775" w:type="dxa"/>
            <w:hideMark/>
          </w:tcPr>
          <w:p w:rsidR="003C40BA" w:rsidRPr="00963BF7" w:rsidRDefault="003C40BA" w:rsidP="00F30C53">
            <w:pPr>
              <w:jc w:val="both"/>
              <w:rPr>
                <w:i/>
                <w:iCs/>
                <w:sz w:val="22"/>
                <w:szCs w:val="22"/>
              </w:rPr>
            </w:pPr>
            <w:r w:rsidRPr="00963BF7">
              <w:rPr>
                <w:i/>
                <w:iCs/>
                <w:sz w:val="22"/>
                <w:szCs w:val="22"/>
              </w:rPr>
              <w:t>3,67</w:t>
            </w:r>
          </w:p>
        </w:tc>
        <w:tc>
          <w:tcPr>
            <w:tcW w:w="1339" w:type="dxa"/>
            <w:hideMark/>
          </w:tcPr>
          <w:p w:rsidR="003C40BA" w:rsidRPr="00963BF7" w:rsidRDefault="003C40BA" w:rsidP="00F30C53">
            <w:pPr>
              <w:jc w:val="both"/>
              <w:rPr>
                <w:i/>
                <w:iCs/>
                <w:sz w:val="22"/>
                <w:szCs w:val="22"/>
              </w:rPr>
            </w:pPr>
            <w:r w:rsidRPr="00963BF7">
              <w:rPr>
                <w:i/>
                <w:iCs/>
                <w:sz w:val="22"/>
                <w:szCs w:val="22"/>
              </w:rPr>
              <w:t>68,13</w:t>
            </w:r>
          </w:p>
        </w:tc>
        <w:tc>
          <w:tcPr>
            <w:tcW w:w="958" w:type="dxa"/>
            <w:hideMark/>
          </w:tcPr>
          <w:p w:rsidR="003C40BA" w:rsidRPr="00963BF7" w:rsidRDefault="003C40BA" w:rsidP="00F30C53">
            <w:pPr>
              <w:jc w:val="both"/>
              <w:rPr>
                <w:b/>
                <w:bCs/>
                <w:i/>
                <w:iCs/>
                <w:sz w:val="22"/>
                <w:szCs w:val="22"/>
              </w:rPr>
            </w:pPr>
            <w:r w:rsidRPr="00963BF7">
              <w:rPr>
                <w:b/>
                <w:bCs/>
                <w:i/>
                <w:iCs/>
                <w:sz w:val="22"/>
                <w:szCs w:val="22"/>
              </w:rPr>
              <w:t>2,50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Участие и достижения творческих коллективов МО Слюдянский район  в Областных, Всероссийских и Международных смотрах, конкурсах и фестивалях</w:t>
            </w:r>
          </w:p>
        </w:tc>
        <w:tc>
          <w:tcPr>
            <w:tcW w:w="1775" w:type="dxa"/>
            <w:hideMark/>
          </w:tcPr>
          <w:p w:rsidR="003C40BA" w:rsidRPr="00963BF7" w:rsidRDefault="003C40BA" w:rsidP="00F30C53">
            <w:pPr>
              <w:jc w:val="both"/>
              <w:rPr>
                <w:i/>
                <w:iCs/>
                <w:sz w:val="22"/>
                <w:szCs w:val="22"/>
              </w:rPr>
            </w:pPr>
            <w:r w:rsidRPr="00963BF7">
              <w:rPr>
                <w:i/>
                <w:iCs/>
                <w:sz w:val="22"/>
                <w:szCs w:val="22"/>
              </w:rPr>
              <w:t>3,67</w:t>
            </w:r>
          </w:p>
        </w:tc>
        <w:tc>
          <w:tcPr>
            <w:tcW w:w="1339" w:type="dxa"/>
            <w:hideMark/>
          </w:tcPr>
          <w:p w:rsidR="003C40BA" w:rsidRPr="00963BF7" w:rsidRDefault="003C40BA" w:rsidP="00F30C53">
            <w:pPr>
              <w:jc w:val="both"/>
              <w:rPr>
                <w:i/>
                <w:iCs/>
                <w:sz w:val="22"/>
                <w:szCs w:val="22"/>
              </w:rPr>
            </w:pPr>
            <w:r w:rsidRPr="00963BF7">
              <w:rPr>
                <w:i/>
                <w:iCs/>
                <w:sz w:val="22"/>
                <w:szCs w:val="22"/>
              </w:rPr>
              <w:t>60,07</w:t>
            </w:r>
          </w:p>
        </w:tc>
        <w:tc>
          <w:tcPr>
            <w:tcW w:w="958" w:type="dxa"/>
            <w:hideMark/>
          </w:tcPr>
          <w:p w:rsidR="003C40BA" w:rsidRPr="00963BF7" w:rsidRDefault="003C40BA" w:rsidP="00F30C53">
            <w:pPr>
              <w:jc w:val="both"/>
              <w:rPr>
                <w:i/>
                <w:iCs/>
                <w:sz w:val="22"/>
                <w:szCs w:val="22"/>
              </w:rPr>
            </w:pPr>
            <w:r w:rsidRPr="00963BF7">
              <w:rPr>
                <w:i/>
                <w:iCs/>
                <w:sz w:val="22"/>
                <w:szCs w:val="22"/>
              </w:rPr>
              <w:t>2,20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Формирование личности молодежи посредством многочисленных молодёжных объединений – школьный Парламент, ШЭПР, экологический патруль</w:t>
            </w:r>
          </w:p>
        </w:tc>
        <w:tc>
          <w:tcPr>
            <w:tcW w:w="1775" w:type="dxa"/>
            <w:hideMark/>
          </w:tcPr>
          <w:p w:rsidR="003C40BA" w:rsidRPr="00963BF7" w:rsidRDefault="003C40BA" w:rsidP="00F30C53">
            <w:pPr>
              <w:jc w:val="both"/>
              <w:rPr>
                <w:i/>
                <w:iCs/>
                <w:sz w:val="22"/>
                <w:szCs w:val="22"/>
              </w:rPr>
            </w:pPr>
            <w:r w:rsidRPr="00963BF7">
              <w:rPr>
                <w:i/>
                <w:iCs/>
                <w:sz w:val="22"/>
                <w:szCs w:val="22"/>
              </w:rPr>
              <w:t>3,13</w:t>
            </w:r>
          </w:p>
        </w:tc>
        <w:tc>
          <w:tcPr>
            <w:tcW w:w="1339" w:type="dxa"/>
            <w:hideMark/>
          </w:tcPr>
          <w:p w:rsidR="003C40BA" w:rsidRPr="00963BF7" w:rsidRDefault="003C40BA" w:rsidP="00F30C53">
            <w:pPr>
              <w:jc w:val="both"/>
              <w:rPr>
                <w:i/>
                <w:iCs/>
                <w:sz w:val="22"/>
                <w:szCs w:val="22"/>
              </w:rPr>
            </w:pPr>
            <w:r w:rsidRPr="00963BF7">
              <w:rPr>
                <w:i/>
                <w:iCs/>
                <w:sz w:val="22"/>
                <w:szCs w:val="22"/>
              </w:rPr>
              <w:t>55,20</w:t>
            </w:r>
          </w:p>
        </w:tc>
        <w:tc>
          <w:tcPr>
            <w:tcW w:w="958" w:type="dxa"/>
            <w:hideMark/>
          </w:tcPr>
          <w:p w:rsidR="003C40BA" w:rsidRPr="00963BF7" w:rsidRDefault="003C40BA" w:rsidP="00F30C53">
            <w:pPr>
              <w:jc w:val="both"/>
              <w:rPr>
                <w:i/>
                <w:iCs/>
                <w:sz w:val="22"/>
                <w:szCs w:val="22"/>
              </w:rPr>
            </w:pPr>
            <w:r w:rsidRPr="00963BF7">
              <w:rPr>
                <w:i/>
                <w:iCs/>
                <w:sz w:val="22"/>
                <w:szCs w:val="22"/>
              </w:rPr>
              <w:t>1,73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Действие комендантского часа</w:t>
            </w:r>
          </w:p>
        </w:tc>
        <w:tc>
          <w:tcPr>
            <w:tcW w:w="1775" w:type="dxa"/>
            <w:hideMark/>
          </w:tcPr>
          <w:p w:rsidR="003C40BA" w:rsidRPr="00963BF7" w:rsidRDefault="003C40BA" w:rsidP="00F30C53">
            <w:pPr>
              <w:jc w:val="both"/>
              <w:rPr>
                <w:i/>
                <w:iCs/>
                <w:sz w:val="22"/>
                <w:szCs w:val="22"/>
              </w:rPr>
            </w:pPr>
            <w:r w:rsidRPr="00963BF7">
              <w:rPr>
                <w:i/>
                <w:iCs/>
                <w:sz w:val="22"/>
                <w:szCs w:val="22"/>
              </w:rPr>
              <w:t>3,64</w:t>
            </w:r>
          </w:p>
        </w:tc>
        <w:tc>
          <w:tcPr>
            <w:tcW w:w="1339" w:type="dxa"/>
            <w:hideMark/>
          </w:tcPr>
          <w:p w:rsidR="003C40BA" w:rsidRPr="00963BF7" w:rsidRDefault="003C40BA" w:rsidP="00F30C53">
            <w:pPr>
              <w:jc w:val="both"/>
              <w:rPr>
                <w:i/>
                <w:iCs/>
                <w:sz w:val="22"/>
                <w:szCs w:val="22"/>
              </w:rPr>
            </w:pPr>
            <w:r w:rsidRPr="00963BF7">
              <w:rPr>
                <w:i/>
                <w:iCs/>
                <w:sz w:val="22"/>
                <w:szCs w:val="22"/>
              </w:rPr>
              <w:t>46,80</w:t>
            </w:r>
          </w:p>
        </w:tc>
        <w:tc>
          <w:tcPr>
            <w:tcW w:w="958" w:type="dxa"/>
            <w:hideMark/>
          </w:tcPr>
          <w:p w:rsidR="003C40BA" w:rsidRPr="00963BF7" w:rsidRDefault="003C40BA" w:rsidP="00F30C53">
            <w:pPr>
              <w:jc w:val="both"/>
              <w:rPr>
                <w:i/>
                <w:iCs/>
                <w:sz w:val="22"/>
                <w:szCs w:val="22"/>
              </w:rPr>
            </w:pPr>
            <w:r w:rsidRPr="00963BF7">
              <w:rPr>
                <w:i/>
                <w:iCs/>
                <w:sz w:val="22"/>
                <w:szCs w:val="22"/>
              </w:rPr>
              <w:t>1,70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Социальные факторы</w:t>
            </w:r>
          </w:p>
        </w:tc>
        <w:tc>
          <w:tcPr>
            <w:tcW w:w="1775" w:type="dxa"/>
            <w:noWrap/>
            <w:hideMark/>
          </w:tcPr>
          <w:p w:rsidR="003C40BA" w:rsidRPr="00963BF7" w:rsidRDefault="003C40BA" w:rsidP="00F30C53">
            <w:pPr>
              <w:jc w:val="both"/>
              <w:rPr>
                <w:b/>
                <w:sz w:val="22"/>
                <w:szCs w:val="22"/>
              </w:rPr>
            </w:pPr>
            <w:r w:rsidRPr="00963BF7">
              <w:rPr>
                <w:b/>
                <w:sz w:val="22"/>
                <w:szCs w:val="22"/>
              </w:rPr>
              <w:t>2,87</w:t>
            </w:r>
          </w:p>
        </w:tc>
        <w:tc>
          <w:tcPr>
            <w:tcW w:w="1339" w:type="dxa"/>
            <w:hideMark/>
          </w:tcPr>
          <w:p w:rsidR="003C40BA" w:rsidRPr="00963BF7" w:rsidRDefault="003C40BA" w:rsidP="00F30C53">
            <w:pPr>
              <w:jc w:val="both"/>
              <w:rPr>
                <w:b/>
                <w:i/>
                <w:iCs/>
                <w:sz w:val="22"/>
                <w:szCs w:val="22"/>
              </w:rPr>
            </w:pPr>
            <w:r w:rsidRPr="00963BF7">
              <w:rPr>
                <w:b/>
                <w:i/>
                <w:iCs/>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1,858</w:t>
            </w:r>
          </w:p>
        </w:tc>
      </w:tr>
      <w:tr w:rsidR="003C40BA" w:rsidRPr="00963BF7" w:rsidTr="004C389D">
        <w:trPr>
          <w:trHeight w:val="780"/>
        </w:trPr>
        <w:tc>
          <w:tcPr>
            <w:tcW w:w="1486" w:type="dxa"/>
            <w:vMerge w:val="restart"/>
            <w:hideMark/>
          </w:tcPr>
          <w:p w:rsidR="003C40BA" w:rsidRPr="00963BF7" w:rsidRDefault="003C40BA" w:rsidP="00F30C53">
            <w:pPr>
              <w:jc w:val="both"/>
              <w:rPr>
                <w:sz w:val="22"/>
                <w:szCs w:val="22"/>
              </w:rPr>
            </w:pPr>
            <w:r w:rsidRPr="00963BF7">
              <w:rPr>
                <w:sz w:val="22"/>
                <w:szCs w:val="22"/>
              </w:rPr>
              <w:t xml:space="preserve">Блок Инфраструктурных факторов </w:t>
            </w:r>
          </w:p>
        </w:tc>
        <w:tc>
          <w:tcPr>
            <w:tcW w:w="4013" w:type="dxa"/>
            <w:hideMark/>
          </w:tcPr>
          <w:p w:rsidR="003C40BA" w:rsidRPr="00963BF7" w:rsidRDefault="003C40BA" w:rsidP="00F30C53">
            <w:pPr>
              <w:jc w:val="both"/>
              <w:rPr>
                <w:sz w:val="22"/>
                <w:szCs w:val="22"/>
              </w:rPr>
            </w:pPr>
            <w:r w:rsidRPr="00963BF7">
              <w:rPr>
                <w:sz w:val="22"/>
                <w:szCs w:val="22"/>
              </w:rPr>
              <w:t>1.     Наличие мер дополнительной государственной поддержки малообеспеченных слоев населения, позволяющих снизить долю коммунальных платежей в доходах населения по сравнению с федеральными стандартами.</w:t>
            </w:r>
          </w:p>
        </w:tc>
        <w:tc>
          <w:tcPr>
            <w:tcW w:w="1775" w:type="dxa"/>
            <w:hideMark/>
          </w:tcPr>
          <w:p w:rsidR="003C40BA" w:rsidRPr="00963BF7" w:rsidRDefault="003C40BA" w:rsidP="00F30C53">
            <w:pPr>
              <w:jc w:val="both"/>
              <w:rPr>
                <w:i/>
                <w:iCs/>
                <w:sz w:val="22"/>
                <w:szCs w:val="22"/>
              </w:rPr>
            </w:pPr>
            <w:r w:rsidRPr="00963BF7">
              <w:rPr>
                <w:i/>
                <w:iCs/>
                <w:sz w:val="22"/>
                <w:szCs w:val="22"/>
              </w:rPr>
              <w:t>3,13</w:t>
            </w:r>
          </w:p>
        </w:tc>
        <w:tc>
          <w:tcPr>
            <w:tcW w:w="1339" w:type="dxa"/>
            <w:hideMark/>
          </w:tcPr>
          <w:p w:rsidR="003C40BA" w:rsidRPr="00963BF7" w:rsidRDefault="003C40BA" w:rsidP="00F30C53">
            <w:pPr>
              <w:jc w:val="both"/>
              <w:rPr>
                <w:i/>
                <w:iCs/>
                <w:sz w:val="22"/>
                <w:szCs w:val="22"/>
              </w:rPr>
            </w:pPr>
            <w:r w:rsidRPr="00963BF7">
              <w:rPr>
                <w:i/>
                <w:iCs/>
                <w:sz w:val="22"/>
                <w:szCs w:val="22"/>
              </w:rPr>
              <w:t>68,93</w:t>
            </w:r>
          </w:p>
        </w:tc>
        <w:tc>
          <w:tcPr>
            <w:tcW w:w="958" w:type="dxa"/>
            <w:hideMark/>
          </w:tcPr>
          <w:p w:rsidR="003C40BA" w:rsidRPr="00963BF7" w:rsidRDefault="003C40BA" w:rsidP="00F30C53">
            <w:pPr>
              <w:jc w:val="both"/>
              <w:rPr>
                <w:i/>
                <w:iCs/>
                <w:sz w:val="22"/>
                <w:szCs w:val="22"/>
              </w:rPr>
            </w:pPr>
            <w:r w:rsidRPr="00963BF7">
              <w:rPr>
                <w:i/>
                <w:iCs/>
                <w:sz w:val="22"/>
                <w:szCs w:val="22"/>
              </w:rPr>
              <w:t>2,16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На 10 % ликвидирован аварийный жилищный фонд на территории муниципального района по состоянию на 1 января 2012 года.</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69,27</w:t>
            </w:r>
          </w:p>
        </w:tc>
        <w:tc>
          <w:tcPr>
            <w:tcW w:w="958" w:type="dxa"/>
            <w:hideMark/>
          </w:tcPr>
          <w:p w:rsidR="003C40BA" w:rsidRPr="00963BF7" w:rsidRDefault="003C40BA" w:rsidP="00F30C53">
            <w:pPr>
              <w:jc w:val="both"/>
              <w:rPr>
                <w:i/>
                <w:iCs/>
                <w:sz w:val="22"/>
                <w:szCs w:val="22"/>
              </w:rPr>
            </w:pPr>
            <w:r w:rsidRPr="00963BF7">
              <w:rPr>
                <w:i/>
                <w:iCs/>
                <w:sz w:val="22"/>
                <w:szCs w:val="22"/>
              </w:rPr>
              <w:t>2,72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     Наличие основных и вспомогательных планировочных осей района: </w:t>
            </w:r>
          </w:p>
        </w:tc>
        <w:tc>
          <w:tcPr>
            <w:tcW w:w="1775" w:type="dxa"/>
            <w:vMerge w:val="restart"/>
            <w:hideMark/>
          </w:tcPr>
          <w:p w:rsidR="003C40BA" w:rsidRPr="00963BF7" w:rsidRDefault="003C40BA" w:rsidP="00F30C53">
            <w:pPr>
              <w:jc w:val="both"/>
              <w:rPr>
                <w:i/>
                <w:iCs/>
                <w:sz w:val="22"/>
                <w:szCs w:val="22"/>
              </w:rPr>
            </w:pPr>
            <w:r w:rsidRPr="00963BF7">
              <w:rPr>
                <w:i/>
                <w:iCs/>
                <w:sz w:val="22"/>
                <w:szCs w:val="22"/>
              </w:rPr>
              <w:t>3,60</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tc>
        <w:tc>
          <w:tcPr>
            <w:tcW w:w="1339" w:type="dxa"/>
            <w:vMerge w:val="restart"/>
            <w:hideMark/>
          </w:tcPr>
          <w:p w:rsidR="003C40BA" w:rsidRPr="00963BF7" w:rsidRDefault="003C40BA" w:rsidP="00F30C53">
            <w:pPr>
              <w:jc w:val="both"/>
              <w:rPr>
                <w:i/>
                <w:iCs/>
                <w:sz w:val="22"/>
                <w:szCs w:val="22"/>
              </w:rPr>
            </w:pPr>
            <w:r w:rsidRPr="00963BF7">
              <w:rPr>
                <w:i/>
                <w:iCs/>
                <w:sz w:val="22"/>
                <w:szCs w:val="22"/>
              </w:rPr>
              <w:t>86,40</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tc>
        <w:tc>
          <w:tcPr>
            <w:tcW w:w="958" w:type="dxa"/>
            <w:vMerge w:val="restart"/>
            <w:hideMark/>
          </w:tcPr>
          <w:p w:rsidR="003C40BA" w:rsidRPr="00963BF7" w:rsidRDefault="003C40BA" w:rsidP="00F30C53">
            <w:pPr>
              <w:jc w:val="both"/>
              <w:rPr>
                <w:i/>
                <w:iCs/>
                <w:sz w:val="22"/>
                <w:szCs w:val="22"/>
              </w:rPr>
            </w:pPr>
            <w:r w:rsidRPr="00963BF7">
              <w:rPr>
                <w:i/>
                <w:iCs/>
                <w:sz w:val="22"/>
                <w:szCs w:val="22"/>
              </w:rPr>
              <w:t>3,11</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 транспортный коридор  Транссибирской железнодорожной магистрали, -федеральной автодороги Р258 «Байкал», </w:t>
            </w:r>
          </w:p>
        </w:tc>
        <w:tc>
          <w:tcPr>
            <w:tcW w:w="1775" w:type="dxa"/>
            <w:vMerge/>
            <w:hideMark/>
          </w:tcPr>
          <w:p w:rsidR="003C40BA" w:rsidRPr="00963BF7" w:rsidRDefault="003C40BA" w:rsidP="00F30C53">
            <w:pPr>
              <w:jc w:val="both"/>
              <w:rPr>
                <w:i/>
                <w:iCs/>
                <w:sz w:val="22"/>
                <w:szCs w:val="22"/>
              </w:rPr>
            </w:pPr>
          </w:p>
        </w:tc>
        <w:tc>
          <w:tcPr>
            <w:tcW w:w="1339" w:type="dxa"/>
            <w:vMerge/>
            <w:hideMark/>
          </w:tcPr>
          <w:p w:rsidR="003C40BA" w:rsidRPr="00963BF7" w:rsidRDefault="003C40BA" w:rsidP="00F30C53">
            <w:pPr>
              <w:jc w:val="both"/>
              <w:rPr>
                <w:i/>
                <w:iCs/>
                <w:sz w:val="22"/>
                <w:szCs w:val="22"/>
              </w:rPr>
            </w:pPr>
          </w:p>
        </w:tc>
        <w:tc>
          <w:tcPr>
            <w:tcW w:w="958" w:type="dxa"/>
            <w:vMerge/>
            <w:hideMark/>
          </w:tcPr>
          <w:p w:rsidR="003C40BA" w:rsidRPr="00963BF7" w:rsidRDefault="003C40BA" w:rsidP="00F30C53">
            <w:pPr>
              <w:jc w:val="both"/>
              <w:rPr>
                <w:i/>
                <w:iCs/>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 Кругобайкальская железная дорога, </w:t>
            </w:r>
          </w:p>
        </w:tc>
        <w:tc>
          <w:tcPr>
            <w:tcW w:w="1775" w:type="dxa"/>
            <w:vMerge/>
            <w:hideMark/>
          </w:tcPr>
          <w:p w:rsidR="003C40BA" w:rsidRPr="00963BF7" w:rsidRDefault="003C40BA" w:rsidP="00F30C53">
            <w:pPr>
              <w:jc w:val="both"/>
              <w:rPr>
                <w:i/>
                <w:iCs/>
                <w:sz w:val="22"/>
                <w:szCs w:val="22"/>
              </w:rPr>
            </w:pPr>
          </w:p>
        </w:tc>
        <w:tc>
          <w:tcPr>
            <w:tcW w:w="1339" w:type="dxa"/>
            <w:vMerge/>
            <w:hideMark/>
          </w:tcPr>
          <w:p w:rsidR="003C40BA" w:rsidRPr="00963BF7" w:rsidRDefault="003C40BA" w:rsidP="00F30C53">
            <w:pPr>
              <w:jc w:val="both"/>
              <w:rPr>
                <w:i/>
                <w:iCs/>
                <w:sz w:val="22"/>
                <w:szCs w:val="22"/>
              </w:rPr>
            </w:pPr>
          </w:p>
        </w:tc>
        <w:tc>
          <w:tcPr>
            <w:tcW w:w="958" w:type="dxa"/>
            <w:vMerge/>
            <w:hideMark/>
          </w:tcPr>
          <w:p w:rsidR="003C40BA" w:rsidRPr="00963BF7" w:rsidRDefault="003C40BA" w:rsidP="00F30C53">
            <w:pPr>
              <w:jc w:val="both"/>
              <w:rPr>
                <w:i/>
                <w:iCs/>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федеральная  автодорога А 333 Култук-Монды-до границы с Монголией.</w:t>
            </w:r>
          </w:p>
        </w:tc>
        <w:tc>
          <w:tcPr>
            <w:tcW w:w="1775" w:type="dxa"/>
            <w:vMerge/>
            <w:hideMark/>
          </w:tcPr>
          <w:p w:rsidR="003C40BA" w:rsidRPr="00963BF7" w:rsidRDefault="003C40BA" w:rsidP="00F30C53">
            <w:pPr>
              <w:jc w:val="both"/>
              <w:rPr>
                <w:i/>
                <w:iCs/>
                <w:sz w:val="22"/>
                <w:szCs w:val="22"/>
              </w:rPr>
            </w:pPr>
          </w:p>
        </w:tc>
        <w:tc>
          <w:tcPr>
            <w:tcW w:w="1339" w:type="dxa"/>
            <w:vMerge/>
            <w:hideMark/>
          </w:tcPr>
          <w:p w:rsidR="003C40BA" w:rsidRPr="00963BF7" w:rsidRDefault="003C40BA" w:rsidP="00F30C53">
            <w:pPr>
              <w:jc w:val="both"/>
              <w:rPr>
                <w:i/>
                <w:iCs/>
                <w:sz w:val="22"/>
                <w:szCs w:val="22"/>
              </w:rPr>
            </w:pPr>
          </w:p>
        </w:tc>
        <w:tc>
          <w:tcPr>
            <w:tcW w:w="958" w:type="dxa"/>
            <w:vMerge/>
            <w:hideMark/>
          </w:tcPr>
          <w:p w:rsidR="003C40BA" w:rsidRPr="00963BF7" w:rsidRDefault="003C40BA" w:rsidP="00F30C53">
            <w:pPr>
              <w:jc w:val="both"/>
              <w:rPr>
                <w:i/>
                <w:iCs/>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Хорошее состояние федеральных автодорог.</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84,73</w:t>
            </w:r>
          </w:p>
        </w:tc>
        <w:tc>
          <w:tcPr>
            <w:tcW w:w="958" w:type="dxa"/>
            <w:hideMark/>
          </w:tcPr>
          <w:p w:rsidR="003C40BA" w:rsidRPr="00963BF7" w:rsidRDefault="003C40BA" w:rsidP="00F30C53">
            <w:pPr>
              <w:jc w:val="both"/>
              <w:rPr>
                <w:i/>
                <w:iCs/>
                <w:sz w:val="22"/>
                <w:szCs w:val="22"/>
              </w:rPr>
            </w:pPr>
            <w:r w:rsidRPr="00963BF7">
              <w:rPr>
                <w:i/>
                <w:iCs/>
                <w:sz w:val="22"/>
                <w:szCs w:val="22"/>
              </w:rPr>
              <w:t>3,05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Наличие придорожной инфраструктуры.</w:t>
            </w:r>
          </w:p>
        </w:tc>
        <w:tc>
          <w:tcPr>
            <w:tcW w:w="1775" w:type="dxa"/>
            <w:hideMark/>
          </w:tcPr>
          <w:p w:rsidR="003C40BA" w:rsidRPr="00963BF7" w:rsidRDefault="003C40BA" w:rsidP="00F30C53">
            <w:pPr>
              <w:jc w:val="both"/>
              <w:rPr>
                <w:i/>
                <w:iCs/>
                <w:sz w:val="22"/>
                <w:szCs w:val="22"/>
              </w:rPr>
            </w:pPr>
            <w:r w:rsidRPr="00963BF7">
              <w:rPr>
                <w:i/>
                <w:iCs/>
                <w:sz w:val="22"/>
                <w:szCs w:val="22"/>
              </w:rPr>
              <w:t>3,40</w:t>
            </w:r>
          </w:p>
        </w:tc>
        <w:tc>
          <w:tcPr>
            <w:tcW w:w="1339" w:type="dxa"/>
            <w:hideMark/>
          </w:tcPr>
          <w:p w:rsidR="003C40BA" w:rsidRPr="00963BF7" w:rsidRDefault="003C40BA" w:rsidP="00F30C53">
            <w:pPr>
              <w:jc w:val="both"/>
              <w:rPr>
                <w:i/>
                <w:iCs/>
                <w:sz w:val="22"/>
                <w:szCs w:val="22"/>
              </w:rPr>
            </w:pPr>
            <w:r w:rsidRPr="00963BF7">
              <w:rPr>
                <w:i/>
                <w:iCs/>
                <w:sz w:val="22"/>
                <w:szCs w:val="22"/>
              </w:rPr>
              <w:t>76,27</w:t>
            </w:r>
          </w:p>
        </w:tc>
        <w:tc>
          <w:tcPr>
            <w:tcW w:w="958" w:type="dxa"/>
            <w:hideMark/>
          </w:tcPr>
          <w:p w:rsidR="003C40BA" w:rsidRPr="00963BF7" w:rsidRDefault="003C40BA" w:rsidP="00F30C53">
            <w:pPr>
              <w:jc w:val="both"/>
              <w:rPr>
                <w:i/>
                <w:iCs/>
                <w:sz w:val="22"/>
                <w:szCs w:val="22"/>
              </w:rPr>
            </w:pPr>
            <w:r w:rsidRPr="00963BF7">
              <w:rPr>
                <w:i/>
                <w:iCs/>
                <w:sz w:val="22"/>
                <w:szCs w:val="22"/>
              </w:rPr>
              <w:t>2,59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Наличие устойчивой  телефонной и Интернет связи в городах</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71,60</w:t>
            </w:r>
          </w:p>
        </w:tc>
        <w:tc>
          <w:tcPr>
            <w:tcW w:w="958" w:type="dxa"/>
            <w:hideMark/>
          </w:tcPr>
          <w:p w:rsidR="003C40BA" w:rsidRPr="00963BF7" w:rsidRDefault="003C40BA" w:rsidP="00F30C53">
            <w:pPr>
              <w:jc w:val="both"/>
              <w:rPr>
                <w:i/>
                <w:iCs/>
                <w:sz w:val="22"/>
                <w:szCs w:val="22"/>
              </w:rPr>
            </w:pPr>
            <w:r w:rsidRPr="00963BF7">
              <w:rPr>
                <w:i/>
                <w:iCs/>
                <w:sz w:val="22"/>
                <w:szCs w:val="22"/>
              </w:rPr>
              <w:t>2,53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Наличие оптововоконной связи (для сети видеонаблюдения, телевещания и пр.)</w:t>
            </w:r>
          </w:p>
        </w:tc>
        <w:tc>
          <w:tcPr>
            <w:tcW w:w="1775" w:type="dxa"/>
            <w:hideMark/>
          </w:tcPr>
          <w:p w:rsidR="003C40BA" w:rsidRPr="00963BF7" w:rsidRDefault="003C40BA" w:rsidP="00F30C53">
            <w:pPr>
              <w:jc w:val="both"/>
              <w:rPr>
                <w:i/>
                <w:iCs/>
                <w:sz w:val="22"/>
                <w:szCs w:val="22"/>
              </w:rPr>
            </w:pPr>
            <w:r w:rsidRPr="00963BF7">
              <w:rPr>
                <w:i/>
                <w:iCs/>
                <w:sz w:val="22"/>
                <w:szCs w:val="22"/>
              </w:rPr>
              <w:t>3,00</w:t>
            </w:r>
          </w:p>
        </w:tc>
        <w:tc>
          <w:tcPr>
            <w:tcW w:w="1339" w:type="dxa"/>
            <w:hideMark/>
          </w:tcPr>
          <w:p w:rsidR="003C40BA" w:rsidRPr="00963BF7" w:rsidRDefault="003C40BA" w:rsidP="00F30C53">
            <w:pPr>
              <w:jc w:val="both"/>
              <w:rPr>
                <w:i/>
                <w:iCs/>
                <w:sz w:val="22"/>
                <w:szCs w:val="22"/>
              </w:rPr>
            </w:pPr>
            <w:r w:rsidRPr="00963BF7">
              <w:rPr>
                <w:i/>
                <w:iCs/>
                <w:sz w:val="22"/>
                <w:szCs w:val="22"/>
              </w:rPr>
              <w:t>74,00</w:t>
            </w:r>
          </w:p>
        </w:tc>
        <w:tc>
          <w:tcPr>
            <w:tcW w:w="958" w:type="dxa"/>
            <w:hideMark/>
          </w:tcPr>
          <w:p w:rsidR="003C40BA" w:rsidRPr="00963BF7" w:rsidRDefault="003C40BA" w:rsidP="00F30C53">
            <w:pPr>
              <w:jc w:val="both"/>
              <w:rPr>
                <w:i/>
                <w:iCs/>
                <w:sz w:val="22"/>
                <w:szCs w:val="22"/>
              </w:rPr>
            </w:pPr>
            <w:r w:rsidRPr="00963BF7">
              <w:rPr>
                <w:i/>
                <w:iCs/>
                <w:sz w:val="22"/>
                <w:szCs w:val="22"/>
              </w:rPr>
              <w:t>2,22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Наличие почтовых отделений в городах</w:t>
            </w:r>
          </w:p>
        </w:tc>
        <w:tc>
          <w:tcPr>
            <w:tcW w:w="1775" w:type="dxa"/>
            <w:hideMark/>
          </w:tcPr>
          <w:p w:rsidR="003C40BA" w:rsidRPr="00963BF7" w:rsidRDefault="003C40BA" w:rsidP="00F30C53">
            <w:pPr>
              <w:jc w:val="both"/>
              <w:rPr>
                <w:i/>
                <w:iCs/>
                <w:sz w:val="22"/>
                <w:szCs w:val="22"/>
              </w:rPr>
            </w:pPr>
            <w:r w:rsidRPr="00963BF7">
              <w:rPr>
                <w:i/>
                <w:iCs/>
                <w:sz w:val="22"/>
                <w:szCs w:val="22"/>
              </w:rPr>
              <w:t>3,87</w:t>
            </w:r>
          </w:p>
        </w:tc>
        <w:tc>
          <w:tcPr>
            <w:tcW w:w="1339" w:type="dxa"/>
            <w:hideMark/>
          </w:tcPr>
          <w:p w:rsidR="003C40BA" w:rsidRPr="00963BF7" w:rsidRDefault="003C40BA" w:rsidP="00F30C53">
            <w:pPr>
              <w:jc w:val="both"/>
              <w:rPr>
                <w:i/>
                <w:iCs/>
                <w:sz w:val="22"/>
                <w:szCs w:val="22"/>
              </w:rPr>
            </w:pPr>
            <w:r w:rsidRPr="00963BF7">
              <w:rPr>
                <w:i/>
                <w:iCs/>
                <w:sz w:val="22"/>
                <w:szCs w:val="22"/>
              </w:rPr>
              <w:t>65,67</w:t>
            </w:r>
          </w:p>
        </w:tc>
        <w:tc>
          <w:tcPr>
            <w:tcW w:w="958" w:type="dxa"/>
            <w:hideMark/>
          </w:tcPr>
          <w:p w:rsidR="003C40BA" w:rsidRPr="00963BF7" w:rsidRDefault="003C40BA" w:rsidP="00F30C53">
            <w:pPr>
              <w:jc w:val="both"/>
              <w:rPr>
                <w:i/>
                <w:iCs/>
                <w:sz w:val="22"/>
                <w:szCs w:val="22"/>
              </w:rPr>
            </w:pPr>
            <w:r w:rsidRPr="00963BF7">
              <w:rPr>
                <w:i/>
                <w:iCs/>
                <w:sz w:val="22"/>
                <w:szCs w:val="22"/>
              </w:rPr>
              <w:t>2,54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Значительные запасы природной питьевой воды.</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84,40</w:t>
            </w:r>
          </w:p>
        </w:tc>
        <w:tc>
          <w:tcPr>
            <w:tcW w:w="958" w:type="dxa"/>
            <w:hideMark/>
          </w:tcPr>
          <w:p w:rsidR="003C40BA" w:rsidRPr="00963BF7" w:rsidRDefault="003C40BA" w:rsidP="00F30C53">
            <w:pPr>
              <w:jc w:val="both"/>
              <w:rPr>
                <w:i/>
                <w:iCs/>
                <w:sz w:val="22"/>
                <w:szCs w:val="22"/>
              </w:rPr>
            </w:pPr>
            <w:r w:rsidRPr="00963BF7">
              <w:rPr>
                <w:i/>
                <w:iCs/>
                <w:sz w:val="22"/>
                <w:szCs w:val="22"/>
              </w:rPr>
              <w:t>3,32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Отсутствие крупных загрязняющих промышленных предприятий на территории муниципального района.</w:t>
            </w:r>
          </w:p>
        </w:tc>
        <w:tc>
          <w:tcPr>
            <w:tcW w:w="1775" w:type="dxa"/>
            <w:hideMark/>
          </w:tcPr>
          <w:p w:rsidR="003C40BA" w:rsidRPr="00963BF7" w:rsidRDefault="003C40BA" w:rsidP="00F30C53">
            <w:pPr>
              <w:jc w:val="both"/>
              <w:rPr>
                <w:i/>
                <w:iCs/>
                <w:sz w:val="22"/>
                <w:szCs w:val="22"/>
              </w:rPr>
            </w:pPr>
            <w:r w:rsidRPr="00963BF7">
              <w:rPr>
                <w:i/>
                <w:iCs/>
                <w:sz w:val="22"/>
                <w:szCs w:val="22"/>
              </w:rPr>
              <w:t>3,47</w:t>
            </w:r>
          </w:p>
        </w:tc>
        <w:tc>
          <w:tcPr>
            <w:tcW w:w="1339" w:type="dxa"/>
            <w:hideMark/>
          </w:tcPr>
          <w:p w:rsidR="003C40BA" w:rsidRPr="00963BF7" w:rsidRDefault="003C40BA" w:rsidP="00F30C53">
            <w:pPr>
              <w:jc w:val="both"/>
              <w:rPr>
                <w:i/>
                <w:iCs/>
                <w:sz w:val="22"/>
                <w:szCs w:val="22"/>
              </w:rPr>
            </w:pPr>
            <w:r w:rsidRPr="00963BF7">
              <w:rPr>
                <w:i/>
                <w:iCs/>
                <w:sz w:val="22"/>
                <w:szCs w:val="22"/>
              </w:rPr>
              <w:t>68,53</w:t>
            </w:r>
          </w:p>
        </w:tc>
        <w:tc>
          <w:tcPr>
            <w:tcW w:w="958" w:type="dxa"/>
            <w:hideMark/>
          </w:tcPr>
          <w:p w:rsidR="003C40BA" w:rsidRPr="00963BF7" w:rsidRDefault="003C40BA" w:rsidP="00F30C53">
            <w:pPr>
              <w:jc w:val="both"/>
              <w:rPr>
                <w:i/>
                <w:iCs/>
                <w:sz w:val="22"/>
                <w:szCs w:val="22"/>
              </w:rPr>
            </w:pPr>
            <w:r w:rsidRPr="00963BF7">
              <w:rPr>
                <w:i/>
                <w:iCs/>
                <w:sz w:val="22"/>
                <w:szCs w:val="22"/>
              </w:rPr>
              <w:t>2,38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Незначительная нагрузка на окружающую природную среду (плотность населения, небольшие по площади населённые пункты).</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60,60</w:t>
            </w:r>
          </w:p>
        </w:tc>
        <w:tc>
          <w:tcPr>
            <w:tcW w:w="958" w:type="dxa"/>
            <w:hideMark/>
          </w:tcPr>
          <w:p w:rsidR="003C40BA" w:rsidRPr="00963BF7" w:rsidRDefault="003C40BA" w:rsidP="00F30C53">
            <w:pPr>
              <w:jc w:val="both"/>
              <w:rPr>
                <w:i/>
                <w:iCs/>
                <w:sz w:val="22"/>
                <w:szCs w:val="22"/>
              </w:rPr>
            </w:pPr>
            <w:r w:rsidRPr="00963BF7">
              <w:rPr>
                <w:i/>
                <w:iCs/>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Значительные площади девственной (не затронутой) природы.</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78,47</w:t>
            </w:r>
          </w:p>
        </w:tc>
        <w:tc>
          <w:tcPr>
            <w:tcW w:w="958" w:type="dxa"/>
            <w:hideMark/>
          </w:tcPr>
          <w:p w:rsidR="003C40BA" w:rsidRPr="00963BF7" w:rsidRDefault="003C40BA" w:rsidP="00F30C53">
            <w:pPr>
              <w:jc w:val="both"/>
              <w:rPr>
                <w:i/>
                <w:iCs/>
                <w:sz w:val="22"/>
                <w:szCs w:val="22"/>
              </w:rPr>
            </w:pPr>
            <w:r w:rsidRPr="00963BF7">
              <w:rPr>
                <w:i/>
                <w:iCs/>
                <w:sz w:val="22"/>
                <w:szCs w:val="22"/>
              </w:rPr>
              <w:t>2,62</w:t>
            </w:r>
          </w:p>
        </w:tc>
      </w:tr>
      <w:tr w:rsidR="003C40BA" w:rsidRPr="00963BF7" w:rsidTr="004C389D">
        <w:trPr>
          <w:trHeight w:val="135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Ограничение промышленной деятельности – муниципальный район входит в границы центральной экологической зоны Байкальской природной территории (643 Постановление «Перечень видов деятельности, запрещенных в центральной экологической зоне»).</w:t>
            </w:r>
          </w:p>
        </w:tc>
        <w:tc>
          <w:tcPr>
            <w:tcW w:w="1775" w:type="dxa"/>
            <w:hideMark/>
          </w:tcPr>
          <w:p w:rsidR="003C40BA" w:rsidRPr="00963BF7" w:rsidRDefault="003C40BA" w:rsidP="00F30C53">
            <w:pPr>
              <w:jc w:val="both"/>
              <w:rPr>
                <w:i/>
                <w:iCs/>
                <w:sz w:val="22"/>
                <w:szCs w:val="22"/>
              </w:rPr>
            </w:pPr>
            <w:r w:rsidRPr="00963BF7">
              <w:rPr>
                <w:i/>
                <w:iCs/>
                <w:sz w:val="22"/>
                <w:szCs w:val="22"/>
              </w:rPr>
              <w:t>3,40</w:t>
            </w:r>
          </w:p>
        </w:tc>
        <w:tc>
          <w:tcPr>
            <w:tcW w:w="1339" w:type="dxa"/>
            <w:hideMark/>
          </w:tcPr>
          <w:p w:rsidR="003C40BA" w:rsidRPr="00963BF7" w:rsidRDefault="003C40BA" w:rsidP="00F30C53">
            <w:pPr>
              <w:jc w:val="both"/>
              <w:rPr>
                <w:i/>
                <w:iCs/>
                <w:sz w:val="22"/>
                <w:szCs w:val="22"/>
              </w:rPr>
            </w:pPr>
            <w:r w:rsidRPr="00963BF7">
              <w:rPr>
                <w:i/>
                <w:iCs/>
                <w:sz w:val="22"/>
                <w:szCs w:val="22"/>
              </w:rPr>
              <w:t>75,60</w:t>
            </w:r>
          </w:p>
        </w:tc>
        <w:tc>
          <w:tcPr>
            <w:tcW w:w="958" w:type="dxa"/>
            <w:hideMark/>
          </w:tcPr>
          <w:p w:rsidR="003C40BA" w:rsidRPr="00963BF7" w:rsidRDefault="003C40BA" w:rsidP="00F30C53">
            <w:pPr>
              <w:jc w:val="both"/>
              <w:rPr>
                <w:i/>
                <w:iCs/>
                <w:sz w:val="22"/>
                <w:szCs w:val="22"/>
              </w:rPr>
            </w:pPr>
            <w:r w:rsidRPr="00963BF7">
              <w:rPr>
                <w:i/>
                <w:iCs/>
                <w:sz w:val="22"/>
                <w:szCs w:val="22"/>
              </w:rPr>
              <w:t>2,57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Допустимость строительства мусоросжигающего предприятия при соблюдении нормативных выбросов в атмосферу (643 Постановление).</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72,93</w:t>
            </w:r>
          </w:p>
        </w:tc>
        <w:tc>
          <w:tcPr>
            <w:tcW w:w="958" w:type="dxa"/>
            <w:hideMark/>
          </w:tcPr>
          <w:p w:rsidR="003C40BA" w:rsidRPr="00963BF7" w:rsidRDefault="003C40BA" w:rsidP="00F30C53">
            <w:pPr>
              <w:jc w:val="both"/>
              <w:rPr>
                <w:i/>
                <w:iCs/>
                <w:sz w:val="22"/>
                <w:szCs w:val="22"/>
              </w:rPr>
            </w:pPr>
            <w:r w:rsidRPr="00963BF7">
              <w:rPr>
                <w:i/>
                <w:iCs/>
                <w:sz w:val="22"/>
                <w:szCs w:val="22"/>
              </w:rPr>
              <w:t>1,65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Снижение числа тяжких и особо тяжких преступлений на 10% совершенных в общественных местах.</w:t>
            </w:r>
          </w:p>
        </w:tc>
        <w:tc>
          <w:tcPr>
            <w:tcW w:w="1775" w:type="dxa"/>
            <w:hideMark/>
          </w:tcPr>
          <w:p w:rsidR="003C40BA" w:rsidRPr="00963BF7" w:rsidRDefault="003C40BA" w:rsidP="00F30C53">
            <w:pPr>
              <w:jc w:val="both"/>
              <w:rPr>
                <w:i/>
                <w:iCs/>
                <w:sz w:val="22"/>
                <w:szCs w:val="22"/>
              </w:rPr>
            </w:pPr>
            <w:r w:rsidRPr="00963BF7">
              <w:rPr>
                <w:i/>
                <w:iCs/>
                <w:sz w:val="22"/>
                <w:szCs w:val="22"/>
              </w:rPr>
              <w:t>2,67</w:t>
            </w:r>
          </w:p>
        </w:tc>
        <w:tc>
          <w:tcPr>
            <w:tcW w:w="1339" w:type="dxa"/>
            <w:hideMark/>
          </w:tcPr>
          <w:p w:rsidR="003C40BA" w:rsidRPr="00963BF7" w:rsidRDefault="003C40BA" w:rsidP="00F30C53">
            <w:pPr>
              <w:jc w:val="both"/>
              <w:rPr>
                <w:i/>
                <w:iCs/>
                <w:sz w:val="22"/>
                <w:szCs w:val="22"/>
              </w:rPr>
            </w:pPr>
            <w:r w:rsidRPr="00963BF7">
              <w:rPr>
                <w:i/>
                <w:iCs/>
                <w:sz w:val="22"/>
                <w:szCs w:val="22"/>
              </w:rPr>
              <w:t>67,60</w:t>
            </w:r>
          </w:p>
        </w:tc>
        <w:tc>
          <w:tcPr>
            <w:tcW w:w="958" w:type="dxa"/>
            <w:hideMark/>
          </w:tcPr>
          <w:p w:rsidR="003C40BA" w:rsidRPr="00963BF7" w:rsidRDefault="003C40BA" w:rsidP="00F30C53">
            <w:pPr>
              <w:jc w:val="both"/>
              <w:rPr>
                <w:i/>
                <w:iCs/>
                <w:sz w:val="22"/>
                <w:szCs w:val="22"/>
              </w:rPr>
            </w:pPr>
            <w:r w:rsidRPr="00963BF7">
              <w:rPr>
                <w:i/>
                <w:iCs/>
                <w:sz w:val="22"/>
                <w:szCs w:val="22"/>
              </w:rPr>
              <w:t>1,80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Наличие в Слюдянском районе стационарного поста ГИБДД «Рубеж».</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67,00</w:t>
            </w:r>
          </w:p>
        </w:tc>
        <w:tc>
          <w:tcPr>
            <w:tcW w:w="958" w:type="dxa"/>
            <w:hideMark/>
          </w:tcPr>
          <w:p w:rsidR="003C40BA" w:rsidRPr="00963BF7" w:rsidRDefault="003C40BA" w:rsidP="00F30C53">
            <w:pPr>
              <w:jc w:val="both"/>
              <w:rPr>
                <w:i/>
                <w:iCs/>
                <w:sz w:val="22"/>
                <w:szCs w:val="22"/>
              </w:rPr>
            </w:pPr>
            <w:r w:rsidRPr="00963BF7">
              <w:rPr>
                <w:i/>
                <w:iCs/>
                <w:sz w:val="22"/>
                <w:szCs w:val="22"/>
              </w:rPr>
              <w:t>2,64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Наличие в районе действующей системы оповещения населения.</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66,00</w:t>
            </w:r>
          </w:p>
        </w:tc>
        <w:tc>
          <w:tcPr>
            <w:tcW w:w="958" w:type="dxa"/>
            <w:hideMark/>
          </w:tcPr>
          <w:p w:rsidR="003C40BA" w:rsidRPr="00963BF7" w:rsidRDefault="003C40BA" w:rsidP="00F30C53">
            <w:pPr>
              <w:jc w:val="both"/>
              <w:rPr>
                <w:i/>
                <w:iCs/>
                <w:sz w:val="22"/>
                <w:szCs w:val="22"/>
              </w:rPr>
            </w:pPr>
            <w:r w:rsidRPr="00963BF7">
              <w:rPr>
                <w:i/>
                <w:iCs/>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Развивающаяся единая дежурно-диспетчерская служба Слюдянского района.</w:t>
            </w:r>
          </w:p>
        </w:tc>
        <w:tc>
          <w:tcPr>
            <w:tcW w:w="1775" w:type="dxa"/>
            <w:hideMark/>
          </w:tcPr>
          <w:p w:rsidR="003C40BA" w:rsidRPr="00963BF7" w:rsidRDefault="003C40BA" w:rsidP="00F30C53">
            <w:pPr>
              <w:jc w:val="both"/>
              <w:rPr>
                <w:i/>
                <w:iCs/>
                <w:sz w:val="22"/>
                <w:szCs w:val="22"/>
              </w:rPr>
            </w:pPr>
            <w:r w:rsidRPr="00963BF7">
              <w:rPr>
                <w:i/>
                <w:iCs/>
                <w:sz w:val="22"/>
                <w:szCs w:val="22"/>
              </w:rPr>
              <w:t>3,73</w:t>
            </w:r>
          </w:p>
        </w:tc>
        <w:tc>
          <w:tcPr>
            <w:tcW w:w="1339" w:type="dxa"/>
            <w:hideMark/>
          </w:tcPr>
          <w:p w:rsidR="003C40BA" w:rsidRPr="00963BF7" w:rsidRDefault="003C40BA" w:rsidP="00F30C53">
            <w:pPr>
              <w:jc w:val="both"/>
              <w:rPr>
                <w:i/>
                <w:iCs/>
                <w:sz w:val="22"/>
                <w:szCs w:val="22"/>
              </w:rPr>
            </w:pPr>
            <w:r w:rsidRPr="00963BF7">
              <w:rPr>
                <w:i/>
                <w:iCs/>
                <w:sz w:val="22"/>
                <w:szCs w:val="22"/>
              </w:rPr>
              <w:t>64,40</w:t>
            </w:r>
          </w:p>
        </w:tc>
        <w:tc>
          <w:tcPr>
            <w:tcW w:w="958" w:type="dxa"/>
            <w:hideMark/>
          </w:tcPr>
          <w:p w:rsidR="003C40BA" w:rsidRPr="00963BF7" w:rsidRDefault="003C40BA" w:rsidP="00F30C53">
            <w:pPr>
              <w:jc w:val="both"/>
              <w:rPr>
                <w:i/>
                <w:iCs/>
                <w:sz w:val="22"/>
                <w:szCs w:val="22"/>
              </w:rPr>
            </w:pPr>
            <w:r w:rsidRPr="00963BF7">
              <w:rPr>
                <w:i/>
                <w:iCs/>
                <w:sz w:val="22"/>
                <w:szCs w:val="22"/>
              </w:rPr>
              <w:t>2,40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Профилактика экстремизма в Слюдянской районе.</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55,73</w:t>
            </w:r>
          </w:p>
        </w:tc>
        <w:tc>
          <w:tcPr>
            <w:tcW w:w="958" w:type="dxa"/>
            <w:hideMark/>
          </w:tcPr>
          <w:p w:rsidR="003C40BA" w:rsidRPr="00963BF7" w:rsidRDefault="003C40BA" w:rsidP="00F30C53">
            <w:pPr>
              <w:jc w:val="both"/>
              <w:rPr>
                <w:i/>
                <w:iCs/>
                <w:sz w:val="22"/>
                <w:szCs w:val="22"/>
              </w:rPr>
            </w:pPr>
            <w:r w:rsidRPr="00963BF7">
              <w:rPr>
                <w:i/>
                <w:iCs/>
                <w:sz w:val="22"/>
                <w:szCs w:val="22"/>
              </w:rPr>
              <w:t>1,86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Наличие в районе служб БПСО и ЮПСО (спасательные отряды)</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67,33</w:t>
            </w:r>
          </w:p>
        </w:tc>
        <w:tc>
          <w:tcPr>
            <w:tcW w:w="958" w:type="dxa"/>
            <w:hideMark/>
          </w:tcPr>
          <w:p w:rsidR="003C40BA" w:rsidRPr="00963BF7" w:rsidRDefault="003C40BA" w:rsidP="00F30C53">
            <w:pPr>
              <w:jc w:val="both"/>
              <w:rPr>
                <w:i/>
                <w:iCs/>
                <w:sz w:val="22"/>
                <w:szCs w:val="22"/>
              </w:rPr>
            </w:pPr>
            <w:r w:rsidRPr="00963BF7">
              <w:rPr>
                <w:i/>
                <w:iCs/>
                <w:sz w:val="22"/>
                <w:szCs w:val="22"/>
              </w:rPr>
              <w:t>2,42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Одна из самых низких в России стоимость электроэнергии</w:t>
            </w:r>
          </w:p>
        </w:tc>
        <w:tc>
          <w:tcPr>
            <w:tcW w:w="1775" w:type="dxa"/>
            <w:hideMark/>
          </w:tcPr>
          <w:p w:rsidR="003C40BA" w:rsidRPr="00963BF7" w:rsidRDefault="003C40BA" w:rsidP="00F30C53">
            <w:pPr>
              <w:jc w:val="both"/>
              <w:rPr>
                <w:i/>
                <w:iCs/>
                <w:sz w:val="22"/>
                <w:szCs w:val="22"/>
              </w:rPr>
            </w:pPr>
            <w:r w:rsidRPr="00963BF7">
              <w:rPr>
                <w:i/>
                <w:iCs/>
                <w:sz w:val="22"/>
                <w:szCs w:val="22"/>
              </w:rPr>
              <w:t>4,13</w:t>
            </w:r>
          </w:p>
        </w:tc>
        <w:tc>
          <w:tcPr>
            <w:tcW w:w="1339" w:type="dxa"/>
            <w:hideMark/>
          </w:tcPr>
          <w:p w:rsidR="003C40BA" w:rsidRPr="00963BF7" w:rsidRDefault="003C40BA" w:rsidP="00F30C53">
            <w:pPr>
              <w:jc w:val="both"/>
              <w:rPr>
                <w:i/>
                <w:iCs/>
                <w:sz w:val="22"/>
                <w:szCs w:val="22"/>
              </w:rPr>
            </w:pPr>
            <w:r w:rsidRPr="00963BF7">
              <w:rPr>
                <w:i/>
                <w:iCs/>
                <w:sz w:val="22"/>
                <w:szCs w:val="22"/>
              </w:rPr>
              <w:t>82,13</w:t>
            </w:r>
          </w:p>
        </w:tc>
        <w:tc>
          <w:tcPr>
            <w:tcW w:w="958" w:type="dxa"/>
            <w:hideMark/>
          </w:tcPr>
          <w:p w:rsidR="003C40BA" w:rsidRPr="00963BF7" w:rsidRDefault="003C40BA" w:rsidP="00F30C53">
            <w:pPr>
              <w:jc w:val="both"/>
              <w:rPr>
                <w:i/>
                <w:iCs/>
                <w:sz w:val="22"/>
                <w:szCs w:val="22"/>
              </w:rPr>
            </w:pPr>
            <w:r w:rsidRPr="00963BF7">
              <w:rPr>
                <w:i/>
                <w:iCs/>
                <w:sz w:val="22"/>
                <w:szCs w:val="22"/>
              </w:rPr>
              <w:t>3,39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Инфраструктурные факторы</w:t>
            </w:r>
          </w:p>
        </w:tc>
        <w:tc>
          <w:tcPr>
            <w:tcW w:w="1775" w:type="dxa"/>
            <w:noWrap/>
            <w:hideMark/>
          </w:tcPr>
          <w:p w:rsidR="003C40BA" w:rsidRPr="00963BF7" w:rsidRDefault="003C40BA" w:rsidP="00F30C53">
            <w:pPr>
              <w:jc w:val="both"/>
              <w:rPr>
                <w:b/>
                <w:sz w:val="22"/>
                <w:szCs w:val="22"/>
              </w:rPr>
            </w:pPr>
            <w:r w:rsidRPr="00963BF7">
              <w:rPr>
                <w:b/>
                <w:sz w:val="22"/>
                <w:szCs w:val="22"/>
              </w:rPr>
              <w:t>3,48</w:t>
            </w:r>
          </w:p>
        </w:tc>
        <w:tc>
          <w:tcPr>
            <w:tcW w:w="1339" w:type="dxa"/>
            <w:hideMark/>
          </w:tcPr>
          <w:p w:rsidR="003C40BA" w:rsidRPr="00963BF7" w:rsidRDefault="003C40BA" w:rsidP="00F30C53">
            <w:pPr>
              <w:jc w:val="both"/>
              <w:rPr>
                <w:b/>
                <w:i/>
                <w:iCs/>
                <w:sz w:val="22"/>
                <w:szCs w:val="22"/>
              </w:rPr>
            </w:pPr>
            <w:r w:rsidRPr="00963BF7">
              <w:rPr>
                <w:b/>
                <w:i/>
                <w:iCs/>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2,50</w:t>
            </w:r>
          </w:p>
        </w:tc>
      </w:tr>
      <w:tr w:rsidR="003C40BA" w:rsidRPr="00963BF7" w:rsidTr="004C389D">
        <w:trPr>
          <w:trHeight w:val="780"/>
        </w:trPr>
        <w:tc>
          <w:tcPr>
            <w:tcW w:w="1486" w:type="dxa"/>
            <w:vMerge w:val="restart"/>
            <w:hideMark/>
          </w:tcPr>
          <w:p w:rsidR="003C40BA" w:rsidRPr="00963BF7" w:rsidRDefault="003C40BA" w:rsidP="00F30C53">
            <w:pPr>
              <w:jc w:val="both"/>
              <w:rPr>
                <w:sz w:val="22"/>
                <w:szCs w:val="22"/>
              </w:rPr>
            </w:pPr>
            <w:r w:rsidRPr="00963BF7">
              <w:rPr>
                <w:sz w:val="22"/>
                <w:szCs w:val="22"/>
              </w:rPr>
              <w:t>Блок Экономических факторов</w:t>
            </w:r>
          </w:p>
        </w:tc>
        <w:tc>
          <w:tcPr>
            <w:tcW w:w="4013" w:type="dxa"/>
            <w:hideMark/>
          </w:tcPr>
          <w:p w:rsidR="003C40BA" w:rsidRPr="00963BF7" w:rsidRDefault="003C40BA" w:rsidP="00F30C53">
            <w:pPr>
              <w:jc w:val="both"/>
              <w:rPr>
                <w:sz w:val="22"/>
                <w:szCs w:val="22"/>
              </w:rPr>
            </w:pPr>
            <w:r w:rsidRPr="00963BF7">
              <w:rPr>
                <w:sz w:val="22"/>
                <w:szCs w:val="22"/>
              </w:rPr>
              <w:t>1.     Слюдянский район является крупной узловой точкой на пересечении экономически значимых магистралей «Восток-Запад»,  а также является составной частью исторического Великого чайного пути.</w:t>
            </w:r>
          </w:p>
        </w:tc>
        <w:tc>
          <w:tcPr>
            <w:tcW w:w="1775" w:type="dxa"/>
            <w:hideMark/>
          </w:tcPr>
          <w:p w:rsidR="003C40BA" w:rsidRPr="00963BF7" w:rsidRDefault="003C40BA" w:rsidP="00F30C53">
            <w:pPr>
              <w:jc w:val="both"/>
              <w:rPr>
                <w:i/>
                <w:iCs/>
                <w:sz w:val="22"/>
                <w:szCs w:val="22"/>
              </w:rPr>
            </w:pPr>
            <w:r w:rsidRPr="00963BF7">
              <w:rPr>
                <w:i/>
                <w:iCs/>
                <w:sz w:val="22"/>
                <w:szCs w:val="22"/>
              </w:rPr>
              <w:t>3,27</w:t>
            </w:r>
          </w:p>
        </w:tc>
        <w:tc>
          <w:tcPr>
            <w:tcW w:w="1339" w:type="dxa"/>
            <w:hideMark/>
          </w:tcPr>
          <w:p w:rsidR="003C40BA" w:rsidRPr="00963BF7" w:rsidRDefault="003C40BA" w:rsidP="00F30C53">
            <w:pPr>
              <w:jc w:val="both"/>
              <w:rPr>
                <w:i/>
                <w:iCs/>
                <w:sz w:val="22"/>
                <w:szCs w:val="22"/>
              </w:rPr>
            </w:pPr>
            <w:r w:rsidRPr="00963BF7">
              <w:rPr>
                <w:i/>
                <w:iCs/>
                <w:sz w:val="22"/>
                <w:szCs w:val="22"/>
              </w:rPr>
              <w:t>78,60</w:t>
            </w:r>
          </w:p>
        </w:tc>
        <w:tc>
          <w:tcPr>
            <w:tcW w:w="958" w:type="dxa"/>
            <w:hideMark/>
          </w:tcPr>
          <w:p w:rsidR="003C40BA" w:rsidRPr="00963BF7" w:rsidRDefault="003C40BA" w:rsidP="00F30C53">
            <w:pPr>
              <w:jc w:val="both"/>
              <w:rPr>
                <w:i/>
                <w:iCs/>
                <w:sz w:val="22"/>
                <w:szCs w:val="22"/>
              </w:rPr>
            </w:pPr>
            <w:r w:rsidRPr="00963BF7">
              <w:rPr>
                <w:i/>
                <w:iCs/>
                <w:sz w:val="22"/>
                <w:szCs w:val="22"/>
              </w:rPr>
              <w:t>2,57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Транспортная доступность ж/д, автомобильного транспорта</w:t>
            </w:r>
          </w:p>
        </w:tc>
        <w:tc>
          <w:tcPr>
            <w:tcW w:w="1775" w:type="dxa"/>
            <w:hideMark/>
          </w:tcPr>
          <w:p w:rsidR="003C40BA" w:rsidRPr="00963BF7" w:rsidRDefault="003C40BA" w:rsidP="00F30C53">
            <w:pPr>
              <w:jc w:val="both"/>
              <w:rPr>
                <w:i/>
                <w:iCs/>
                <w:sz w:val="22"/>
                <w:szCs w:val="22"/>
              </w:rPr>
            </w:pPr>
            <w:r w:rsidRPr="00963BF7">
              <w:rPr>
                <w:i/>
                <w:iCs/>
                <w:sz w:val="22"/>
                <w:szCs w:val="22"/>
              </w:rPr>
              <w:t>4,13</w:t>
            </w:r>
          </w:p>
        </w:tc>
        <w:tc>
          <w:tcPr>
            <w:tcW w:w="1339" w:type="dxa"/>
            <w:hideMark/>
          </w:tcPr>
          <w:p w:rsidR="003C40BA" w:rsidRPr="00963BF7" w:rsidRDefault="003C40BA" w:rsidP="00F30C53">
            <w:pPr>
              <w:jc w:val="both"/>
              <w:rPr>
                <w:i/>
                <w:iCs/>
                <w:sz w:val="22"/>
                <w:szCs w:val="22"/>
              </w:rPr>
            </w:pPr>
            <w:r w:rsidRPr="00963BF7">
              <w:rPr>
                <w:i/>
                <w:iCs/>
                <w:sz w:val="22"/>
                <w:szCs w:val="22"/>
              </w:rPr>
              <w:t>73,20</w:t>
            </w:r>
          </w:p>
        </w:tc>
        <w:tc>
          <w:tcPr>
            <w:tcW w:w="958" w:type="dxa"/>
            <w:hideMark/>
          </w:tcPr>
          <w:p w:rsidR="003C40BA" w:rsidRPr="00963BF7" w:rsidRDefault="003C40BA" w:rsidP="00F30C53">
            <w:pPr>
              <w:jc w:val="both"/>
              <w:rPr>
                <w:i/>
                <w:iCs/>
                <w:sz w:val="22"/>
                <w:szCs w:val="22"/>
              </w:rPr>
            </w:pPr>
            <w:r w:rsidRPr="00963BF7">
              <w:rPr>
                <w:i/>
                <w:iCs/>
                <w:sz w:val="22"/>
                <w:szCs w:val="22"/>
              </w:rPr>
              <w:t>3,03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Близость к странам АТР (рынки сбыта)</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69,40</w:t>
            </w:r>
          </w:p>
        </w:tc>
        <w:tc>
          <w:tcPr>
            <w:tcW w:w="958" w:type="dxa"/>
            <w:hideMark/>
          </w:tcPr>
          <w:p w:rsidR="003C40BA" w:rsidRPr="00963BF7" w:rsidRDefault="003C40BA" w:rsidP="00F30C53">
            <w:pPr>
              <w:jc w:val="both"/>
              <w:rPr>
                <w:i/>
                <w:iCs/>
                <w:sz w:val="22"/>
                <w:szCs w:val="22"/>
              </w:rPr>
            </w:pPr>
            <w:r w:rsidRPr="00963BF7">
              <w:rPr>
                <w:i/>
                <w:iCs/>
                <w:sz w:val="22"/>
                <w:szCs w:val="22"/>
              </w:rPr>
              <w:t>2,13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Наличие природных объектов притяжения: оз. Байкал и цепи горных массивов  Хамар-Дабан</w:t>
            </w:r>
          </w:p>
        </w:tc>
        <w:tc>
          <w:tcPr>
            <w:tcW w:w="1775" w:type="dxa"/>
            <w:hideMark/>
          </w:tcPr>
          <w:p w:rsidR="003C40BA" w:rsidRPr="00963BF7" w:rsidRDefault="003C40BA" w:rsidP="00F30C53">
            <w:pPr>
              <w:jc w:val="both"/>
              <w:rPr>
                <w:i/>
                <w:iCs/>
                <w:sz w:val="22"/>
                <w:szCs w:val="22"/>
              </w:rPr>
            </w:pPr>
            <w:r w:rsidRPr="00963BF7">
              <w:rPr>
                <w:i/>
                <w:iCs/>
                <w:sz w:val="22"/>
                <w:szCs w:val="22"/>
              </w:rPr>
              <w:t>4,27</w:t>
            </w:r>
          </w:p>
        </w:tc>
        <w:tc>
          <w:tcPr>
            <w:tcW w:w="1339" w:type="dxa"/>
            <w:hideMark/>
          </w:tcPr>
          <w:p w:rsidR="003C40BA" w:rsidRPr="00963BF7" w:rsidRDefault="003C40BA" w:rsidP="00F30C53">
            <w:pPr>
              <w:jc w:val="both"/>
              <w:rPr>
                <w:i/>
                <w:iCs/>
                <w:sz w:val="22"/>
                <w:szCs w:val="22"/>
              </w:rPr>
            </w:pPr>
            <w:r w:rsidRPr="00963BF7">
              <w:rPr>
                <w:i/>
                <w:iCs/>
                <w:sz w:val="22"/>
                <w:szCs w:val="22"/>
              </w:rPr>
              <w:t>71,87</w:t>
            </w:r>
          </w:p>
        </w:tc>
        <w:tc>
          <w:tcPr>
            <w:tcW w:w="958" w:type="dxa"/>
            <w:hideMark/>
          </w:tcPr>
          <w:p w:rsidR="003C40BA" w:rsidRPr="00963BF7" w:rsidRDefault="003C40BA" w:rsidP="00F30C53">
            <w:pPr>
              <w:jc w:val="both"/>
              <w:rPr>
                <w:i/>
                <w:iCs/>
                <w:sz w:val="22"/>
                <w:szCs w:val="22"/>
              </w:rPr>
            </w:pPr>
            <w:r w:rsidRPr="00963BF7">
              <w:rPr>
                <w:i/>
                <w:iCs/>
                <w:sz w:val="22"/>
                <w:szCs w:val="22"/>
              </w:rPr>
              <w:t>3,07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Близость к областному центру (110 км от районного центра)</w:t>
            </w:r>
          </w:p>
        </w:tc>
        <w:tc>
          <w:tcPr>
            <w:tcW w:w="1775" w:type="dxa"/>
            <w:hideMark/>
          </w:tcPr>
          <w:p w:rsidR="003C40BA" w:rsidRPr="00963BF7" w:rsidRDefault="003C40BA" w:rsidP="00F30C53">
            <w:pPr>
              <w:jc w:val="both"/>
              <w:rPr>
                <w:i/>
                <w:iCs/>
                <w:sz w:val="22"/>
                <w:szCs w:val="22"/>
              </w:rPr>
            </w:pPr>
            <w:r w:rsidRPr="00963BF7">
              <w:rPr>
                <w:i/>
                <w:iCs/>
                <w:sz w:val="22"/>
                <w:szCs w:val="22"/>
              </w:rPr>
              <w:t>4,27</w:t>
            </w:r>
          </w:p>
        </w:tc>
        <w:tc>
          <w:tcPr>
            <w:tcW w:w="1339" w:type="dxa"/>
            <w:hideMark/>
          </w:tcPr>
          <w:p w:rsidR="003C40BA" w:rsidRPr="00963BF7" w:rsidRDefault="003C40BA" w:rsidP="00F30C53">
            <w:pPr>
              <w:jc w:val="both"/>
              <w:rPr>
                <w:i/>
                <w:iCs/>
                <w:sz w:val="22"/>
                <w:szCs w:val="22"/>
              </w:rPr>
            </w:pPr>
            <w:r w:rsidRPr="00963BF7">
              <w:rPr>
                <w:i/>
                <w:iCs/>
                <w:sz w:val="22"/>
                <w:szCs w:val="22"/>
              </w:rPr>
              <w:t>65,13</w:t>
            </w:r>
          </w:p>
        </w:tc>
        <w:tc>
          <w:tcPr>
            <w:tcW w:w="958" w:type="dxa"/>
            <w:hideMark/>
          </w:tcPr>
          <w:p w:rsidR="003C40BA" w:rsidRPr="00963BF7" w:rsidRDefault="003C40BA" w:rsidP="00F30C53">
            <w:pPr>
              <w:jc w:val="both"/>
              <w:rPr>
                <w:i/>
                <w:iCs/>
                <w:sz w:val="22"/>
                <w:szCs w:val="22"/>
              </w:rPr>
            </w:pPr>
            <w:r w:rsidRPr="00963BF7">
              <w:rPr>
                <w:i/>
                <w:iCs/>
                <w:sz w:val="22"/>
                <w:szCs w:val="22"/>
              </w:rPr>
              <w:t>2,78</w:t>
            </w:r>
          </w:p>
        </w:tc>
      </w:tr>
      <w:tr w:rsidR="003C40BA" w:rsidRPr="00963BF7" w:rsidTr="004C389D">
        <w:trPr>
          <w:trHeight w:val="12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6.     Быстринское МО – богатое минерально-сырьевыми ресурсами. Территория поселения находится за границами центральной экологической зоны Байкальской природной территории. Территория перспективна, для размещения промышленных предприятий и производств, необходимых для обеспечения жизни населения всего Слюдянского района. </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67,33</w:t>
            </w:r>
          </w:p>
        </w:tc>
        <w:tc>
          <w:tcPr>
            <w:tcW w:w="958" w:type="dxa"/>
            <w:hideMark/>
          </w:tcPr>
          <w:p w:rsidR="003C40BA" w:rsidRPr="00963BF7" w:rsidRDefault="003C40BA" w:rsidP="00F30C53">
            <w:pPr>
              <w:jc w:val="both"/>
              <w:rPr>
                <w:i/>
                <w:iCs/>
                <w:sz w:val="22"/>
                <w:szCs w:val="22"/>
              </w:rPr>
            </w:pPr>
            <w:r w:rsidRPr="00963BF7">
              <w:rPr>
                <w:i/>
                <w:iCs/>
                <w:sz w:val="22"/>
                <w:szCs w:val="22"/>
              </w:rPr>
              <w:t>2,06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Рост объемов производимой продукции (отгруженных товаров собственных производства)</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66,13</w:t>
            </w:r>
          </w:p>
        </w:tc>
        <w:tc>
          <w:tcPr>
            <w:tcW w:w="958" w:type="dxa"/>
            <w:hideMark/>
          </w:tcPr>
          <w:p w:rsidR="003C40BA" w:rsidRPr="00963BF7" w:rsidRDefault="003C40BA" w:rsidP="00F30C53">
            <w:pPr>
              <w:jc w:val="both"/>
              <w:rPr>
                <w:i/>
                <w:iCs/>
                <w:sz w:val="22"/>
                <w:szCs w:val="22"/>
              </w:rPr>
            </w:pPr>
            <w:r w:rsidRPr="00963BF7">
              <w:rPr>
                <w:i/>
                <w:iCs/>
                <w:sz w:val="22"/>
                <w:szCs w:val="22"/>
              </w:rPr>
              <w:t>1,81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Рост предпринимательской активности</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63,20</w:t>
            </w:r>
          </w:p>
        </w:tc>
        <w:tc>
          <w:tcPr>
            <w:tcW w:w="958" w:type="dxa"/>
            <w:hideMark/>
          </w:tcPr>
          <w:p w:rsidR="003C40BA" w:rsidRPr="00963BF7" w:rsidRDefault="003C40BA" w:rsidP="00F30C53">
            <w:pPr>
              <w:jc w:val="both"/>
              <w:rPr>
                <w:i/>
                <w:iCs/>
                <w:sz w:val="22"/>
                <w:szCs w:val="22"/>
              </w:rPr>
            </w:pPr>
            <w:r w:rsidRPr="00963BF7">
              <w:rPr>
                <w:i/>
                <w:iCs/>
                <w:sz w:val="22"/>
                <w:szCs w:val="22"/>
              </w:rPr>
              <w:t>1,73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Наличие экспортноориентированных производств</w:t>
            </w:r>
          </w:p>
        </w:tc>
        <w:tc>
          <w:tcPr>
            <w:tcW w:w="1775" w:type="dxa"/>
            <w:hideMark/>
          </w:tcPr>
          <w:p w:rsidR="003C40BA" w:rsidRPr="00963BF7" w:rsidRDefault="003C40BA" w:rsidP="00F30C53">
            <w:pPr>
              <w:jc w:val="both"/>
              <w:rPr>
                <w:i/>
                <w:iCs/>
                <w:sz w:val="22"/>
                <w:szCs w:val="22"/>
              </w:rPr>
            </w:pPr>
            <w:r w:rsidRPr="00963BF7">
              <w:rPr>
                <w:i/>
                <w:iCs/>
                <w:sz w:val="22"/>
                <w:szCs w:val="22"/>
              </w:rPr>
              <w:t>1,73</w:t>
            </w:r>
          </w:p>
        </w:tc>
        <w:tc>
          <w:tcPr>
            <w:tcW w:w="1339" w:type="dxa"/>
            <w:hideMark/>
          </w:tcPr>
          <w:p w:rsidR="003C40BA" w:rsidRPr="00963BF7" w:rsidRDefault="003C40BA" w:rsidP="00F30C53">
            <w:pPr>
              <w:jc w:val="both"/>
              <w:rPr>
                <w:i/>
                <w:iCs/>
                <w:sz w:val="22"/>
                <w:szCs w:val="22"/>
              </w:rPr>
            </w:pPr>
            <w:r w:rsidRPr="00963BF7">
              <w:rPr>
                <w:i/>
                <w:iCs/>
                <w:sz w:val="22"/>
                <w:szCs w:val="22"/>
              </w:rPr>
              <w:t>64,13</w:t>
            </w:r>
          </w:p>
        </w:tc>
        <w:tc>
          <w:tcPr>
            <w:tcW w:w="958" w:type="dxa"/>
            <w:hideMark/>
          </w:tcPr>
          <w:p w:rsidR="003C40BA" w:rsidRPr="00963BF7" w:rsidRDefault="003C40BA" w:rsidP="00F30C53">
            <w:pPr>
              <w:jc w:val="both"/>
              <w:rPr>
                <w:i/>
                <w:iCs/>
                <w:sz w:val="22"/>
                <w:szCs w:val="22"/>
              </w:rPr>
            </w:pPr>
            <w:r w:rsidRPr="00963BF7">
              <w:rPr>
                <w:i/>
                <w:iCs/>
                <w:sz w:val="22"/>
                <w:szCs w:val="22"/>
              </w:rPr>
              <w:t>1,11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Наличие уникальных производимых пищевых продуктов и строительных материалов</w:t>
            </w:r>
          </w:p>
        </w:tc>
        <w:tc>
          <w:tcPr>
            <w:tcW w:w="1775" w:type="dxa"/>
            <w:hideMark/>
          </w:tcPr>
          <w:p w:rsidR="003C40BA" w:rsidRPr="00963BF7" w:rsidRDefault="003C40BA" w:rsidP="00F30C53">
            <w:pPr>
              <w:jc w:val="both"/>
              <w:rPr>
                <w:i/>
                <w:iCs/>
                <w:sz w:val="22"/>
                <w:szCs w:val="22"/>
              </w:rPr>
            </w:pPr>
            <w:r w:rsidRPr="00963BF7">
              <w:rPr>
                <w:i/>
                <w:iCs/>
                <w:sz w:val="22"/>
                <w:szCs w:val="22"/>
              </w:rPr>
              <w:t>2,20</w:t>
            </w:r>
          </w:p>
        </w:tc>
        <w:tc>
          <w:tcPr>
            <w:tcW w:w="1339" w:type="dxa"/>
            <w:hideMark/>
          </w:tcPr>
          <w:p w:rsidR="003C40BA" w:rsidRPr="00963BF7" w:rsidRDefault="003C40BA" w:rsidP="00F30C53">
            <w:pPr>
              <w:jc w:val="both"/>
              <w:rPr>
                <w:i/>
                <w:iCs/>
                <w:sz w:val="22"/>
                <w:szCs w:val="22"/>
              </w:rPr>
            </w:pPr>
            <w:r w:rsidRPr="00963BF7">
              <w:rPr>
                <w:i/>
                <w:iCs/>
                <w:sz w:val="22"/>
                <w:szCs w:val="22"/>
              </w:rPr>
              <w:t>69,73</w:t>
            </w:r>
          </w:p>
        </w:tc>
        <w:tc>
          <w:tcPr>
            <w:tcW w:w="958" w:type="dxa"/>
            <w:hideMark/>
          </w:tcPr>
          <w:p w:rsidR="003C40BA" w:rsidRPr="00963BF7" w:rsidRDefault="003C40BA" w:rsidP="00F30C53">
            <w:pPr>
              <w:jc w:val="both"/>
              <w:rPr>
                <w:i/>
                <w:iCs/>
                <w:sz w:val="22"/>
                <w:szCs w:val="22"/>
              </w:rPr>
            </w:pPr>
            <w:r w:rsidRPr="00963BF7">
              <w:rPr>
                <w:i/>
                <w:iCs/>
                <w:sz w:val="22"/>
                <w:szCs w:val="22"/>
              </w:rPr>
              <w:t>1,53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Развитая торговая сеть</w:t>
            </w:r>
          </w:p>
        </w:tc>
        <w:tc>
          <w:tcPr>
            <w:tcW w:w="1775" w:type="dxa"/>
            <w:hideMark/>
          </w:tcPr>
          <w:p w:rsidR="003C40BA" w:rsidRPr="00963BF7" w:rsidRDefault="003C40BA" w:rsidP="00F30C53">
            <w:pPr>
              <w:jc w:val="both"/>
              <w:rPr>
                <w:i/>
                <w:iCs/>
                <w:sz w:val="22"/>
                <w:szCs w:val="22"/>
              </w:rPr>
            </w:pPr>
            <w:r w:rsidRPr="00963BF7">
              <w:rPr>
                <w:i/>
                <w:iCs/>
                <w:sz w:val="22"/>
                <w:szCs w:val="22"/>
              </w:rPr>
              <w:t>3,20</w:t>
            </w:r>
          </w:p>
        </w:tc>
        <w:tc>
          <w:tcPr>
            <w:tcW w:w="1339" w:type="dxa"/>
            <w:hideMark/>
          </w:tcPr>
          <w:p w:rsidR="003C40BA" w:rsidRPr="00963BF7" w:rsidRDefault="003C40BA" w:rsidP="00F30C53">
            <w:pPr>
              <w:jc w:val="both"/>
              <w:rPr>
                <w:i/>
                <w:iCs/>
                <w:sz w:val="22"/>
                <w:szCs w:val="22"/>
              </w:rPr>
            </w:pPr>
            <w:r w:rsidRPr="00963BF7">
              <w:rPr>
                <w:i/>
                <w:iCs/>
                <w:sz w:val="22"/>
                <w:szCs w:val="22"/>
              </w:rPr>
              <w:t>63,67</w:t>
            </w:r>
          </w:p>
        </w:tc>
        <w:tc>
          <w:tcPr>
            <w:tcW w:w="958" w:type="dxa"/>
            <w:hideMark/>
          </w:tcPr>
          <w:p w:rsidR="003C40BA" w:rsidRPr="00963BF7" w:rsidRDefault="003C40BA" w:rsidP="00F30C53">
            <w:pPr>
              <w:jc w:val="both"/>
              <w:rPr>
                <w:i/>
                <w:iCs/>
                <w:sz w:val="22"/>
                <w:szCs w:val="22"/>
              </w:rPr>
            </w:pPr>
            <w:r w:rsidRPr="00963BF7">
              <w:rPr>
                <w:i/>
                <w:iCs/>
                <w:sz w:val="22"/>
                <w:szCs w:val="22"/>
              </w:rPr>
              <w:t>2,04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Шаговая доступность торговых точек</w:t>
            </w:r>
          </w:p>
        </w:tc>
        <w:tc>
          <w:tcPr>
            <w:tcW w:w="1775" w:type="dxa"/>
            <w:hideMark/>
          </w:tcPr>
          <w:p w:rsidR="003C40BA" w:rsidRPr="00963BF7" w:rsidRDefault="003C40BA" w:rsidP="00F30C53">
            <w:pPr>
              <w:jc w:val="both"/>
              <w:rPr>
                <w:i/>
                <w:iCs/>
                <w:sz w:val="22"/>
                <w:szCs w:val="22"/>
              </w:rPr>
            </w:pPr>
            <w:r w:rsidRPr="00963BF7">
              <w:rPr>
                <w:i/>
                <w:iCs/>
                <w:sz w:val="22"/>
                <w:szCs w:val="22"/>
              </w:rPr>
              <w:t>3,80</w:t>
            </w:r>
          </w:p>
        </w:tc>
        <w:tc>
          <w:tcPr>
            <w:tcW w:w="1339" w:type="dxa"/>
            <w:hideMark/>
          </w:tcPr>
          <w:p w:rsidR="003C40BA" w:rsidRPr="00963BF7" w:rsidRDefault="003C40BA" w:rsidP="00F30C53">
            <w:pPr>
              <w:jc w:val="both"/>
              <w:rPr>
                <w:i/>
                <w:iCs/>
                <w:sz w:val="22"/>
                <w:szCs w:val="22"/>
              </w:rPr>
            </w:pPr>
            <w:r w:rsidRPr="00963BF7">
              <w:rPr>
                <w:i/>
                <w:iCs/>
                <w:sz w:val="22"/>
                <w:szCs w:val="22"/>
              </w:rPr>
              <w:t>57,60</w:t>
            </w:r>
          </w:p>
        </w:tc>
        <w:tc>
          <w:tcPr>
            <w:tcW w:w="958" w:type="dxa"/>
            <w:hideMark/>
          </w:tcPr>
          <w:p w:rsidR="003C40BA" w:rsidRPr="00963BF7" w:rsidRDefault="003C40BA" w:rsidP="00F30C53">
            <w:pPr>
              <w:jc w:val="both"/>
              <w:rPr>
                <w:i/>
                <w:iCs/>
                <w:sz w:val="22"/>
                <w:szCs w:val="22"/>
              </w:rPr>
            </w:pPr>
            <w:r w:rsidRPr="00963BF7">
              <w:rPr>
                <w:i/>
                <w:iCs/>
                <w:sz w:val="22"/>
                <w:szCs w:val="22"/>
              </w:rPr>
              <w:t>2,19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Широкий ассортимент предлагаемых товаров и услуг</w:t>
            </w:r>
          </w:p>
        </w:tc>
        <w:tc>
          <w:tcPr>
            <w:tcW w:w="1775" w:type="dxa"/>
            <w:hideMark/>
          </w:tcPr>
          <w:p w:rsidR="003C40BA" w:rsidRPr="00963BF7" w:rsidRDefault="003C40BA" w:rsidP="00F30C53">
            <w:pPr>
              <w:jc w:val="both"/>
              <w:rPr>
                <w:i/>
                <w:iCs/>
                <w:sz w:val="22"/>
                <w:szCs w:val="22"/>
              </w:rPr>
            </w:pPr>
            <w:r w:rsidRPr="00963BF7">
              <w:rPr>
                <w:i/>
                <w:iCs/>
                <w:sz w:val="22"/>
                <w:szCs w:val="22"/>
              </w:rPr>
              <w:t>2,87</w:t>
            </w:r>
          </w:p>
        </w:tc>
        <w:tc>
          <w:tcPr>
            <w:tcW w:w="1339" w:type="dxa"/>
            <w:hideMark/>
          </w:tcPr>
          <w:p w:rsidR="003C40BA" w:rsidRPr="00963BF7" w:rsidRDefault="003C40BA" w:rsidP="00F30C53">
            <w:pPr>
              <w:jc w:val="both"/>
              <w:rPr>
                <w:i/>
                <w:iCs/>
                <w:sz w:val="22"/>
                <w:szCs w:val="22"/>
              </w:rPr>
            </w:pPr>
            <w:r w:rsidRPr="00963BF7">
              <w:rPr>
                <w:i/>
                <w:iCs/>
                <w:sz w:val="22"/>
                <w:szCs w:val="22"/>
              </w:rPr>
              <w:t>61,27</w:t>
            </w:r>
          </w:p>
        </w:tc>
        <w:tc>
          <w:tcPr>
            <w:tcW w:w="958" w:type="dxa"/>
            <w:hideMark/>
          </w:tcPr>
          <w:p w:rsidR="003C40BA" w:rsidRPr="00963BF7" w:rsidRDefault="003C40BA" w:rsidP="00F30C53">
            <w:pPr>
              <w:jc w:val="both"/>
              <w:rPr>
                <w:i/>
                <w:iCs/>
                <w:sz w:val="22"/>
                <w:szCs w:val="22"/>
              </w:rPr>
            </w:pPr>
            <w:r w:rsidRPr="00963BF7">
              <w:rPr>
                <w:i/>
                <w:iCs/>
                <w:sz w:val="22"/>
                <w:szCs w:val="22"/>
              </w:rPr>
              <w:t>1,76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Высокий потенциал развития ярмарочного движения</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58,80</w:t>
            </w:r>
          </w:p>
        </w:tc>
        <w:tc>
          <w:tcPr>
            <w:tcW w:w="958" w:type="dxa"/>
            <w:hideMark/>
          </w:tcPr>
          <w:p w:rsidR="003C40BA" w:rsidRPr="00963BF7" w:rsidRDefault="003C40BA" w:rsidP="00F30C53">
            <w:pPr>
              <w:jc w:val="both"/>
              <w:rPr>
                <w:i/>
                <w:iCs/>
                <w:sz w:val="22"/>
                <w:szCs w:val="22"/>
              </w:rPr>
            </w:pPr>
            <w:r w:rsidRPr="00963BF7">
              <w:rPr>
                <w:i/>
                <w:iCs/>
                <w:sz w:val="22"/>
                <w:szCs w:val="22"/>
              </w:rPr>
              <w:t>1,61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Число вакансий превышает численности безработных</w:t>
            </w:r>
          </w:p>
        </w:tc>
        <w:tc>
          <w:tcPr>
            <w:tcW w:w="1775" w:type="dxa"/>
            <w:hideMark/>
          </w:tcPr>
          <w:p w:rsidR="003C40BA" w:rsidRPr="00963BF7" w:rsidRDefault="003C40BA" w:rsidP="00F30C53">
            <w:pPr>
              <w:jc w:val="both"/>
              <w:rPr>
                <w:i/>
                <w:iCs/>
                <w:sz w:val="22"/>
                <w:szCs w:val="22"/>
              </w:rPr>
            </w:pPr>
            <w:r w:rsidRPr="00963BF7">
              <w:rPr>
                <w:i/>
                <w:iCs/>
                <w:sz w:val="22"/>
                <w:szCs w:val="22"/>
              </w:rPr>
              <w:t>2,40</w:t>
            </w:r>
          </w:p>
        </w:tc>
        <w:tc>
          <w:tcPr>
            <w:tcW w:w="1339" w:type="dxa"/>
            <w:hideMark/>
          </w:tcPr>
          <w:p w:rsidR="003C40BA" w:rsidRPr="00963BF7" w:rsidRDefault="003C40BA" w:rsidP="00F30C53">
            <w:pPr>
              <w:jc w:val="both"/>
              <w:rPr>
                <w:i/>
                <w:iCs/>
                <w:sz w:val="22"/>
                <w:szCs w:val="22"/>
              </w:rPr>
            </w:pPr>
            <w:r w:rsidRPr="00963BF7">
              <w:rPr>
                <w:i/>
                <w:iCs/>
                <w:sz w:val="22"/>
                <w:szCs w:val="22"/>
              </w:rPr>
              <w:t>70,40</w:t>
            </w:r>
          </w:p>
        </w:tc>
        <w:tc>
          <w:tcPr>
            <w:tcW w:w="958" w:type="dxa"/>
            <w:hideMark/>
          </w:tcPr>
          <w:p w:rsidR="003C40BA" w:rsidRPr="00963BF7" w:rsidRDefault="003C40BA" w:rsidP="00F30C53">
            <w:pPr>
              <w:jc w:val="both"/>
              <w:rPr>
                <w:i/>
                <w:iCs/>
                <w:sz w:val="22"/>
                <w:szCs w:val="22"/>
              </w:rPr>
            </w:pPr>
            <w:r w:rsidRPr="00963BF7">
              <w:rPr>
                <w:i/>
                <w:iCs/>
                <w:sz w:val="22"/>
                <w:szCs w:val="22"/>
              </w:rPr>
              <w:t>1,69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.Рост числа самозанятых граждан</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59,87</w:t>
            </w:r>
          </w:p>
        </w:tc>
        <w:tc>
          <w:tcPr>
            <w:tcW w:w="958" w:type="dxa"/>
            <w:hideMark/>
          </w:tcPr>
          <w:p w:rsidR="003C40BA" w:rsidRPr="00963BF7" w:rsidRDefault="003C40BA" w:rsidP="00F30C53">
            <w:pPr>
              <w:jc w:val="both"/>
              <w:rPr>
                <w:i/>
                <w:iCs/>
                <w:sz w:val="22"/>
                <w:szCs w:val="22"/>
              </w:rPr>
            </w:pPr>
            <w:r w:rsidRPr="00963BF7">
              <w:rPr>
                <w:i/>
                <w:iCs/>
                <w:sz w:val="22"/>
                <w:szCs w:val="22"/>
              </w:rPr>
              <w:t>1,36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Наличие сельскохозяйственных земель, не введенных в оборот</w:t>
            </w:r>
          </w:p>
        </w:tc>
        <w:tc>
          <w:tcPr>
            <w:tcW w:w="1775" w:type="dxa"/>
            <w:hideMark/>
          </w:tcPr>
          <w:p w:rsidR="003C40BA" w:rsidRPr="00963BF7" w:rsidRDefault="003C40BA" w:rsidP="00F30C53">
            <w:pPr>
              <w:jc w:val="both"/>
              <w:rPr>
                <w:i/>
                <w:iCs/>
                <w:sz w:val="22"/>
                <w:szCs w:val="22"/>
              </w:rPr>
            </w:pPr>
            <w:r w:rsidRPr="00963BF7">
              <w:rPr>
                <w:i/>
                <w:iCs/>
                <w:sz w:val="22"/>
                <w:szCs w:val="22"/>
              </w:rPr>
              <w:t>2,47</w:t>
            </w:r>
          </w:p>
        </w:tc>
        <w:tc>
          <w:tcPr>
            <w:tcW w:w="1339" w:type="dxa"/>
            <w:hideMark/>
          </w:tcPr>
          <w:p w:rsidR="003C40BA" w:rsidRPr="00963BF7" w:rsidRDefault="003C40BA" w:rsidP="00F30C53">
            <w:pPr>
              <w:jc w:val="both"/>
              <w:rPr>
                <w:i/>
                <w:iCs/>
                <w:sz w:val="22"/>
                <w:szCs w:val="22"/>
              </w:rPr>
            </w:pPr>
            <w:r w:rsidRPr="00963BF7">
              <w:rPr>
                <w:i/>
                <w:iCs/>
                <w:sz w:val="22"/>
                <w:szCs w:val="22"/>
              </w:rPr>
              <w:t>66,87</w:t>
            </w:r>
          </w:p>
        </w:tc>
        <w:tc>
          <w:tcPr>
            <w:tcW w:w="958" w:type="dxa"/>
            <w:hideMark/>
          </w:tcPr>
          <w:p w:rsidR="003C40BA" w:rsidRPr="00963BF7" w:rsidRDefault="003C40BA" w:rsidP="00F30C53">
            <w:pPr>
              <w:jc w:val="both"/>
              <w:rPr>
                <w:i/>
                <w:iCs/>
                <w:sz w:val="22"/>
                <w:szCs w:val="22"/>
              </w:rPr>
            </w:pPr>
            <w:r w:rsidRPr="00963BF7">
              <w:rPr>
                <w:i/>
                <w:iCs/>
                <w:sz w:val="22"/>
                <w:szCs w:val="22"/>
              </w:rPr>
              <w:t>1,65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Большое число личных подсобных хозяйств, садоводств</w:t>
            </w:r>
          </w:p>
        </w:tc>
        <w:tc>
          <w:tcPr>
            <w:tcW w:w="1775" w:type="dxa"/>
            <w:hideMark/>
          </w:tcPr>
          <w:p w:rsidR="003C40BA" w:rsidRPr="00963BF7" w:rsidRDefault="003C40BA" w:rsidP="00F30C53">
            <w:pPr>
              <w:jc w:val="both"/>
              <w:rPr>
                <w:i/>
                <w:iCs/>
                <w:sz w:val="22"/>
                <w:szCs w:val="22"/>
              </w:rPr>
            </w:pPr>
            <w:r w:rsidRPr="00963BF7">
              <w:rPr>
                <w:i/>
                <w:iCs/>
                <w:sz w:val="22"/>
                <w:szCs w:val="22"/>
              </w:rPr>
              <w:t>2,80</w:t>
            </w:r>
          </w:p>
        </w:tc>
        <w:tc>
          <w:tcPr>
            <w:tcW w:w="1339" w:type="dxa"/>
            <w:hideMark/>
          </w:tcPr>
          <w:p w:rsidR="003C40BA" w:rsidRPr="00963BF7" w:rsidRDefault="003C40BA" w:rsidP="00F30C53">
            <w:pPr>
              <w:jc w:val="both"/>
              <w:rPr>
                <w:i/>
                <w:iCs/>
                <w:sz w:val="22"/>
                <w:szCs w:val="22"/>
              </w:rPr>
            </w:pPr>
            <w:r w:rsidRPr="00963BF7">
              <w:rPr>
                <w:i/>
                <w:iCs/>
                <w:sz w:val="22"/>
                <w:szCs w:val="22"/>
              </w:rPr>
              <w:t>70,93</w:t>
            </w:r>
          </w:p>
        </w:tc>
        <w:tc>
          <w:tcPr>
            <w:tcW w:w="958" w:type="dxa"/>
            <w:hideMark/>
          </w:tcPr>
          <w:p w:rsidR="003C40BA" w:rsidRPr="00963BF7" w:rsidRDefault="003C40BA" w:rsidP="00F30C53">
            <w:pPr>
              <w:jc w:val="both"/>
              <w:rPr>
                <w:i/>
                <w:iCs/>
                <w:sz w:val="22"/>
                <w:szCs w:val="22"/>
              </w:rPr>
            </w:pPr>
            <w:r w:rsidRPr="00963BF7">
              <w:rPr>
                <w:i/>
                <w:iCs/>
                <w:sz w:val="22"/>
                <w:szCs w:val="22"/>
              </w:rPr>
              <w:t>1,99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Рост крестьянско-фермерских хозяйств</w:t>
            </w:r>
          </w:p>
        </w:tc>
        <w:tc>
          <w:tcPr>
            <w:tcW w:w="1775" w:type="dxa"/>
            <w:hideMark/>
          </w:tcPr>
          <w:p w:rsidR="003C40BA" w:rsidRPr="00963BF7" w:rsidRDefault="003C40BA" w:rsidP="00F30C53">
            <w:pPr>
              <w:jc w:val="both"/>
              <w:rPr>
                <w:i/>
                <w:iCs/>
                <w:sz w:val="22"/>
                <w:szCs w:val="22"/>
              </w:rPr>
            </w:pPr>
            <w:r w:rsidRPr="00963BF7">
              <w:rPr>
                <w:i/>
                <w:iCs/>
                <w:sz w:val="22"/>
                <w:szCs w:val="22"/>
              </w:rPr>
              <w:t>2,00</w:t>
            </w:r>
          </w:p>
        </w:tc>
        <w:tc>
          <w:tcPr>
            <w:tcW w:w="1339" w:type="dxa"/>
            <w:hideMark/>
          </w:tcPr>
          <w:p w:rsidR="003C40BA" w:rsidRPr="00963BF7" w:rsidRDefault="003C40BA" w:rsidP="00F30C53">
            <w:pPr>
              <w:jc w:val="both"/>
              <w:rPr>
                <w:i/>
                <w:iCs/>
                <w:sz w:val="22"/>
                <w:szCs w:val="22"/>
              </w:rPr>
            </w:pPr>
            <w:r w:rsidRPr="00963BF7">
              <w:rPr>
                <w:i/>
                <w:iCs/>
                <w:sz w:val="22"/>
                <w:szCs w:val="22"/>
              </w:rPr>
              <w:t>80,47</w:t>
            </w:r>
          </w:p>
        </w:tc>
        <w:tc>
          <w:tcPr>
            <w:tcW w:w="958" w:type="dxa"/>
            <w:hideMark/>
          </w:tcPr>
          <w:p w:rsidR="003C40BA" w:rsidRPr="00963BF7" w:rsidRDefault="003C40BA" w:rsidP="00F30C53">
            <w:pPr>
              <w:jc w:val="both"/>
              <w:rPr>
                <w:i/>
                <w:iCs/>
                <w:sz w:val="22"/>
                <w:szCs w:val="22"/>
              </w:rPr>
            </w:pPr>
            <w:r w:rsidRPr="00963BF7">
              <w:rPr>
                <w:i/>
                <w:iCs/>
                <w:sz w:val="22"/>
                <w:szCs w:val="22"/>
              </w:rPr>
              <w:t>1,61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Возможности по наращиванию производства, как растениеводства, так и животноводства</w:t>
            </w:r>
          </w:p>
        </w:tc>
        <w:tc>
          <w:tcPr>
            <w:tcW w:w="1775" w:type="dxa"/>
            <w:hideMark/>
          </w:tcPr>
          <w:p w:rsidR="003C40BA" w:rsidRPr="00963BF7" w:rsidRDefault="003C40BA" w:rsidP="00F30C53">
            <w:pPr>
              <w:jc w:val="both"/>
              <w:rPr>
                <w:i/>
                <w:iCs/>
                <w:sz w:val="22"/>
                <w:szCs w:val="22"/>
              </w:rPr>
            </w:pPr>
            <w:r w:rsidRPr="00963BF7">
              <w:rPr>
                <w:i/>
                <w:iCs/>
                <w:sz w:val="22"/>
                <w:szCs w:val="22"/>
              </w:rPr>
              <w:t>2,40</w:t>
            </w:r>
          </w:p>
        </w:tc>
        <w:tc>
          <w:tcPr>
            <w:tcW w:w="1339" w:type="dxa"/>
            <w:hideMark/>
          </w:tcPr>
          <w:p w:rsidR="003C40BA" w:rsidRPr="00963BF7" w:rsidRDefault="003C40BA" w:rsidP="00F30C53">
            <w:pPr>
              <w:jc w:val="both"/>
              <w:rPr>
                <w:i/>
                <w:iCs/>
                <w:sz w:val="22"/>
                <w:szCs w:val="22"/>
              </w:rPr>
            </w:pPr>
            <w:r w:rsidRPr="00963BF7">
              <w:rPr>
                <w:i/>
                <w:iCs/>
                <w:sz w:val="22"/>
                <w:szCs w:val="22"/>
              </w:rPr>
              <w:t>74,47</w:t>
            </w:r>
          </w:p>
        </w:tc>
        <w:tc>
          <w:tcPr>
            <w:tcW w:w="958" w:type="dxa"/>
            <w:hideMark/>
          </w:tcPr>
          <w:p w:rsidR="003C40BA" w:rsidRPr="00963BF7" w:rsidRDefault="003C40BA" w:rsidP="00F30C53">
            <w:pPr>
              <w:jc w:val="both"/>
              <w:rPr>
                <w:i/>
                <w:iCs/>
                <w:sz w:val="22"/>
                <w:szCs w:val="22"/>
              </w:rPr>
            </w:pPr>
            <w:r w:rsidRPr="00963BF7">
              <w:rPr>
                <w:i/>
                <w:iCs/>
                <w:sz w:val="22"/>
                <w:szCs w:val="22"/>
              </w:rPr>
              <w:t>1,79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Экологически чистый район</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77,93</w:t>
            </w:r>
          </w:p>
        </w:tc>
        <w:tc>
          <w:tcPr>
            <w:tcW w:w="958" w:type="dxa"/>
            <w:hideMark/>
          </w:tcPr>
          <w:p w:rsidR="003C40BA" w:rsidRPr="00963BF7" w:rsidRDefault="003C40BA" w:rsidP="00F30C53">
            <w:pPr>
              <w:jc w:val="both"/>
              <w:rPr>
                <w:i/>
                <w:iCs/>
                <w:sz w:val="22"/>
                <w:szCs w:val="22"/>
              </w:rPr>
            </w:pPr>
            <w:r w:rsidRPr="00963BF7">
              <w:rPr>
                <w:i/>
                <w:iCs/>
                <w:sz w:val="22"/>
                <w:szCs w:val="22"/>
              </w:rPr>
              <w:t>2,81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Низкий уровень безработицы</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78,27</w:t>
            </w:r>
          </w:p>
        </w:tc>
        <w:tc>
          <w:tcPr>
            <w:tcW w:w="958" w:type="dxa"/>
            <w:hideMark/>
          </w:tcPr>
          <w:p w:rsidR="003C40BA" w:rsidRPr="00963BF7" w:rsidRDefault="003C40BA" w:rsidP="00F30C53">
            <w:pPr>
              <w:jc w:val="both"/>
              <w:rPr>
                <w:i/>
                <w:iCs/>
                <w:sz w:val="22"/>
                <w:szCs w:val="22"/>
              </w:rPr>
            </w:pPr>
            <w:r w:rsidRPr="00963BF7">
              <w:rPr>
                <w:i/>
                <w:iCs/>
                <w:sz w:val="22"/>
                <w:szCs w:val="22"/>
              </w:rPr>
              <w:t>1,77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Доведение уровня зарплаты педагогов до средней заработной платы по региону</w:t>
            </w:r>
          </w:p>
        </w:tc>
        <w:tc>
          <w:tcPr>
            <w:tcW w:w="1775" w:type="dxa"/>
            <w:hideMark/>
          </w:tcPr>
          <w:p w:rsidR="003C40BA" w:rsidRPr="00963BF7" w:rsidRDefault="003C40BA" w:rsidP="00F30C53">
            <w:pPr>
              <w:jc w:val="both"/>
              <w:rPr>
                <w:i/>
                <w:iCs/>
                <w:sz w:val="22"/>
                <w:szCs w:val="22"/>
              </w:rPr>
            </w:pPr>
            <w:r w:rsidRPr="00963BF7">
              <w:rPr>
                <w:i/>
                <w:iCs/>
                <w:sz w:val="22"/>
                <w:szCs w:val="22"/>
              </w:rPr>
              <w:t>4,53</w:t>
            </w:r>
          </w:p>
        </w:tc>
        <w:tc>
          <w:tcPr>
            <w:tcW w:w="1339" w:type="dxa"/>
            <w:hideMark/>
          </w:tcPr>
          <w:p w:rsidR="003C40BA" w:rsidRPr="00963BF7" w:rsidRDefault="003C40BA" w:rsidP="00F30C53">
            <w:pPr>
              <w:jc w:val="both"/>
              <w:rPr>
                <w:i/>
                <w:iCs/>
                <w:sz w:val="22"/>
                <w:szCs w:val="22"/>
              </w:rPr>
            </w:pPr>
            <w:r w:rsidRPr="00963BF7">
              <w:rPr>
                <w:i/>
                <w:iCs/>
                <w:sz w:val="22"/>
                <w:szCs w:val="22"/>
              </w:rPr>
              <w:t>68,27</w:t>
            </w:r>
          </w:p>
        </w:tc>
        <w:tc>
          <w:tcPr>
            <w:tcW w:w="958" w:type="dxa"/>
            <w:hideMark/>
          </w:tcPr>
          <w:p w:rsidR="003C40BA" w:rsidRPr="00963BF7" w:rsidRDefault="003C40BA" w:rsidP="00F30C53">
            <w:pPr>
              <w:jc w:val="both"/>
              <w:rPr>
                <w:i/>
                <w:iCs/>
                <w:sz w:val="22"/>
                <w:szCs w:val="22"/>
              </w:rPr>
            </w:pPr>
            <w:r w:rsidRPr="00963BF7">
              <w:rPr>
                <w:i/>
                <w:iCs/>
                <w:sz w:val="22"/>
                <w:szCs w:val="22"/>
              </w:rPr>
              <w:t>3,09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Программно-целевое бюджетирование</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72,20</w:t>
            </w:r>
          </w:p>
        </w:tc>
        <w:tc>
          <w:tcPr>
            <w:tcW w:w="958" w:type="dxa"/>
            <w:hideMark/>
          </w:tcPr>
          <w:p w:rsidR="003C40BA" w:rsidRPr="00963BF7" w:rsidRDefault="003C40BA" w:rsidP="00F30C53">
            <w:pPr>
              <w:jc w:val="both"/>
              <w:rPr>
                <w:i/>
                <w:iCs/>
                <w:sz w:val="22"/>
                <w:szCs w:val="22"/>
              </w:rPr>
            </w:pPr>
            <w:r w:rsidRPr="00963BF7">
              <w:rPr>
                <w:i/>
                <w:iCs/>
                <w:sz w:val="22"/>
                <w:szCs w:val="22"/>
              </w:rPr>
              <w:t>2,84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Повышение качества муниципальных услуг и оптимизация расходов бюджетных учреждений</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67,80</w:t>
            </w:r>
          </w:p>
        </w:tc>
        <w:tc>
          <w:tcPr>
            <w:tcW w:w="958" w:type="dxa"/>
            <w:hideMark/>
          </w:tcPr>
          <w:p w:rsidR="003C40BA" w:rsidRPr="00963BF7" w:rsidRDefault="003C40BA" w:rsidP="00F30C53">
            <w:pPr>
              <w:jc w:val="both"/>
              <w:rPr>
                <w:i/>
                <w:iCs/>
                <w:sz w:val="22"/>
                <w:szCs w:val="22"/>
              </w:rPr>
            </w:pPr>
            <w:r w:rsidRPr="00963BF7">
              <w:rPr>
                <w:i/>
                <w:iCs/>
                <w:sz w:val="22"/>
                <w:szCs w:val="22"/>
              </w:rPr>
              <w:t>2,40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26.  Средний уровень (17 место из 42 в рейтинге по данным Иркутскстат)  по размеру оплаты труда  работников </w:t>
            </w:r>
          </w:p>
        </w:tc>
        <w:tc>
          <w:tcPr>
            <w:tcW w:w="1775" w:type="dxa"/>
            <w:hideMark/>
          </w:tcPr>
          <w:p w:rsidR="003C40BA" w:rsidRPr="00963BF7" w:rsidRDefault="003C40BA" w:rsidP="00F30C53">
            <w:pPr>
              <w:jc w:val="both"/>
              <w:rPr>
                <w:i/>
                <w:iCs/>
                <w:sz w:val="22"/>
                <w:szCs w:val="22"/>
              </w:rPr>
            </w:pPr>
            <w:r w:rsidRPr="00963BF7">
              <w:rPr>
                <w:i/>
                <w:iCs/>
                <w:sz w:val="22"/>
                <w:szCs w:val="22"/>
              </w:rPr>
              <w:t>3,00</w:t>
            </w:r>
          </w:p>
        </w:tc>
        <w:tc>
          <w:tcPr>
            <w:tcW w:w="1339" w:type="dxa"/>
            <w:hideMark/>
          </w:tcPr>
          <w:p w:rsidR="003C40BA" w:rsidRPr="00963BF7" w:rsidRDefault="003C40BA" w:rsidP="00F30C53">
            <w:pPr>
              <w:jc w:val="both"/>
              <w:rPr>
                <w:i/>
                <w:iCs/>
                <w:sz w:val="22"/>
                <w:szCs w:val="22"/>
              </w:rPr>
            </w:pPr>
            <w:r w:rsidRPr="00963BF7">
              <w:rPr>
                <w:i/>
                <w:iCs/>
                <w:sz w:val="22"/>
                <w:szCs w:val="22"/>
              </w:rPr>
              <w:t>74,60</w:t>
            </w:r>
          </w:p>
        </w:tc>
        <w:tc>
          <w:tcPr>
            <w:tcW w:w="958" w:type="dxa"/>
            <w:hideMark/>
          </w:tcPr>
          <w:p w:rsidR="003C40BA" w:rsidRPr="00963BF7" w:rsidRDefault="003C40BA" w:rsidP="00F30C53">
            <w:pPr>
              <w:jc w:val="both"/>
              <w:rPr>
                <w:i/>
                <w:iCs/>
                <w:sz w:val="22"/>
                <w:szCs w:val="22"/>
              </w:rPr>
            </w:pPr>
            <w:r w:rsidRPr="00963BF7">
              <w:rPr>
                <w:i/>
                <w:iCs/>
                <w:sz w:val="22"/>
                <w:szCs w:val="22"/>
              </w:rPr>
              <w:t>2,24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iCs/>
                <w:sz w:val="22"/>
                <w:szCs w:val="22"/>
              </w:rPr>
            </w:pPr>
            <w:r w:rsidRPr="00963BF7">
              <w:rPr>
                <w:b/>
                <w:i/>
                <w:iCs/>
                <w:sz w:val="22"/>
                <w:szCs w:val="22"/>
              </w:rPr>
              <w:t>Итого по блоку Экономические факторы</w:t>
            </w:r>
          </w:p>
        </w:tc>
        <w:tc>
          <w:tcPr>
            <w:tcW w:w="1775" w:type="dxa"/>
            <w:noWrap/>
            <w:hideMark/>
          </w:tcPr>
          <w:p w:rsidR="003C40BA" w:rsidRPr="00963BF7" w:rsidRDefault="003C40BA" w:rsidP="00F30C53">
            <w:pPr>
              <w:jc w:val="both"/>
              <w:rPr>
                <w:b/>
                <w:i/>
                <w:sz w:val="22"/>
                <w:szCs w:val="22"/>
              </w:rPr>
            </w:pPr>
            <w:r w:rsidRPr="00963BF7">
              <w:rPr>
                <w:b/>
                <w:i/>
                <w:sz w:val="22"/>
                <w:szCs w:val="22"/>
              </w:rPr>
              <w:t>3,05</w:t>
            </w:r>
          </w:p>
        </w:tc>
        <w:tc>
          <w:tcPr>
            <w:tcW w:w="1339" w:type="dxa"/>
            <w:noWrap/>
            <w:hideMark/>
          </w:tcPr>
          <w:p w:rsidR="003C40BA" w:rsidRPr="00963BF7" w:rsidRDefault="003C40BA" w:rsidP="00F30C53">
            <w:pPr>
              <w:jc w:val="both"/>
              <w:rPr>
                <w:b/>
                <w:i/>
                <w:sz w:val="22"/>
                <w:szCs w:val="22"/>
              </w:rPr>
            </w:pPr>
            <w:r w:rsidRPr="00963BF7">
              <w:rPr>
                <w:b/>
                <w:i/>
                <w:sz w:val="22"/>
                <w:szCs w:val="22"/>
              </w:rPr>
              <w:t> </w:t>
            </w:r>
          </w:p>
        </w:tc>
        <w:tc>
          <w:tcPr>
            <w:tcW w:w="958" w:type="dxa"/>
            <w:noWrap/>
            <w:hideMark/>
          </w:tcPr>
          <w:p w:rsidR="003C40BA" w:rsidRPr="00963BF7" w:rsidRDefault="003C40BA" w:rsidP="00F30C53">
            <w:pPr>
              <w:jc w:val="both"/>
              <w:rPr>
                <w:b/>
                <w:i/>
                <w:sz w:val="22"/>
                <w:szCs w:val="22"/>
              </w:rPr>
            </w:pPr>
            <w:r w:rsidRPr="00963BF7">
              <w:rPr>
                <w:b/>
                <w:i/>
                <w:sz w:val="22"/>
                <w:szCs w:val="22"/>
              </w:rPr>
              <w:t>2,10</w:t>
            </w:r>
          </w:p>
        </w:tc>
      </w:tr>
      <w:tr w:rsidR="003C40BA" w:rsidRPr="00963BF7" w:rsidTr="004C389D">
        <w:trPr>
          <w:trHeight w:val="315"/>
        </w:trPr>
        <w:tc>
          <w:tcPr>
            <w:tcW w:w="1486" w:type="dxa"/>
            <w:noWrap/>
            <w:hideMark/>
          </w:tcPr>
          <w:p w:rsidR="003C40BA" w:rsidRPr="00963BF7" w:rsidRDefault="003C40BA" w:rsidP="00F30C53">
            <w:pPr>
              <w:jc w:val="both"/>
              <w:rPr>
                <w:sz w:val="22"/>
                <w:szCs w:val="22"/>
              </w:rPr>
            </w:pPr>
            <w:r w:rsidRPr="00963BF7">
              <w:rPr>
                <w:sz w:val="22"/>
                <w:szCs w:val="22"/>
              </w:rPr>
              <w:t>67</w:t>
            </w:r>
          </w:p>
        </w:tc>
        <w:tc>
          <w:tcPr>
            <w:tcW w:w="4013" w:type="dxa"/>
            <w:noWrap/>
            <w:hideMark/>
          </w:tcPr>
          <w:p w:rsidR="003C40BA" w:rsidRPr="00963BF7" w:rsidRDefault="003C40BA" w:rsidP="00F30C53">
            <w:pPr>
              <w:jc w:val="both"/>
              <w:rPr>
                <w:b/>
                <w:sz w:val="22"/>
                <w:szCs w:val="22"/>
              </w:rPr>
            </w:pPr>
            <w:r w:rsidRPr="00963BF7">
              <w:rPr>
                <w:b/>
                <w:sz w:val="22"/>
                <w:szCs w:val="22"/>
              </w:rPr>
              <w:t>ИТОГО ПО СИЛЬНЫМ СТОРОНАМ</w:t>
            </w:r>
          </w:p>
        </w:tc>
        <w:tc>
          <w:tcPr>
            <w:tcW w:w="1775" w:type="dxa"/>
            <w:noWrap/>
            <w:hideMark/>
          </w:tcPr>
          <w:p w:rsidR="003C40BA" w:rsidRPr="00963BF7" w:rsidRDefault="003C40BA" w:rsidP="00F30C53">
            <w:pPr>
              <w:jc w:val="both"/>
              <w:rPr>
                <w:b/>
                <w:sz w:val="22"/>
                <w:szCs w:val="22"/>
              </w:rPr>
            </w:pPr>
            <w:r w:rsidRPr="00963BF7">
              <w:rPr>
                <w:b/>
                <w:sz w:val="22"/>
                <w:szCs w:val="22"/>
              </w:rPr>
              <w:t>9,39</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2,15</w:t>
            </w:r>
          </w:p>
        </w:tc>
      </w:tr>
      <w:tr w:rsidR="003C40BA" w:rsidRPr="00963BF7" w:rsidTr="004C389D">
        <w:trPr>
          <w:trHeight w:val="315"/>
        </w:trPr>
        <w:tc>
          <w:tcPr>
            <w:tcW w:w="9571" w:type="dxa"/>
            <w:gridSpan w:val="5"/>
            <w:noWrap/>
            <w:hideMark/>
          </w:tcPr>
          <w:p w:rsidR="003C40BA" w:rsidRPr="00963BF7" w:rsidRDefault="003C40BA" w:rsidP="00F30C53">
            <w:pPr>
              <w:jc w:val="both"/>
              <w:rPr>
                <w:sz w:val="22"/>
                <w:szCs w:val="22"/>
              </w:rPr>
            </w:pPr>
          </w:p>
        </w:tc>
      </w:tr>
      <w:tr w:rsidR="003C40BA" w:rsidRPr="00963BF7" w:rsidTr="004C389D">
        <w:trPr>
          <w:trHeight w:val="2895"/>
        </w:trPr>
        <w:tc>
          <w:tcPr>
            <w:tcW w:w="1486" w:type="dxa"/>
            <w:hideMark/>
          </w:tcPr>
          <w:p w:rsidR="003C40BA" w:rsidRPr="00963BF7" w:rsidRDefault="003C40BA" w:rsidP="00F30C53">
            <w:pPr>
              <w:jc w:val="both"/>
              <w:rPr>
                <w:b/>
                <w:bCs/>
                <w:sz w:val="22"/>
                <w:szCs w:val="22"/>
              </w:rPr>
            </w:pPr>
            <w:r w:rsidRPr="00963BF7">
              <w:rPr>
                <w:b/>
                <w:bCs/>
                <w:sz w:val="22"/>
                <w:szCs w:val="22"/>
              </w:rPr>
              <w:t>Фактор</w:t>
            </w:r>
          </w:p>
        </w:tc>
        <w:tc>
          <w:tcPr>
            <w:tcW w:w="4013" w:type="dxa"/>
            <w:hideMark/>
          </w:tcPr>
          <w:p w:rsidR="003C40BA" w:rsidRPr="00963BF7" w:rsidRDefault="003C40BA" w:rsidP="00F30C53">
            <w:pPr>
              <w:jc w:val="both"/>
              <w:rPr>
                <w:b/>
                <w:bCs/>
                <w:sz w:val="22"/>
                <w:szCs w:val="22"/>
              </w:rPr>
            </w:pPr>
            <w:r w:rsidRPr="00963BF7">
              <w:rPr>
                <w:b/>
                <w:bCs/>
                <w:sz w:val="22"/>
                <w:szCs w:val="22"/>
              </w:rPr>
              <w:t>Слабые стороны</w:t>
            </w:r>
          </w:p>
        </w:tc>
        <w:tc>
          <w:tcPr>
            <w:tcW w:w="1775" w:type="dxa"/>
            <w:hideMark/>
          </w:tcPr>
          <w:p w:rsidR="003C40BA" w:rsidRPr="00963BF7" w:rsidRDefault="003C40BA" w:rsidP="00F30C53">
            <w:pPr>
              <w:jc w:val="both"/>
              <w:rPr>
                <w:b/>
                <w:bCs/>
                <w:sz w:val="22"/>
                <w:szCs w:val="22"/>
              </w:rPr>
            </w:pPr>
            <w:r w:rsidRPr="00963BF7">
              <w:rPr>
                <w:b/>
                <w:bCs/>
                <w:sz w:val="22"/>
                <w:szCs w:val="22"/>
              </w:rPr>
              <w:t>Оценка воплощения</w:t>
            </w:r>
            <w:r w:rsidRPr="00963BF7">
              <w:rPr>
                <w:b/>
                <w:bCs/>
                <w:sz w:val="22"/>
                <w:szCs w:val="22"/>
              </w:rPr>
              <w:br/>
            </w:r>
            <w:r w:rsidRPr="00963BF7">
              <w:rPr>
                <w:bCs/>
                <w:sz w:val="22"/>
                <w:szCs w:val="22"/>
              </w:rPr>
              <w:t xml:space="preserve">(уровень, «на сколько сильно..»?) от 1-"есть отклонение, но </w:t>
            </w:r>
            <w:r w:rsidR="00F30C53" w:rsidRPr="00963BF7">
              <w:rPr>
                <w:bCs/>
                <w:sz w:val="22"/>
                <w:szCs w:val="22"/>
              </w:rPr>
              <w:t>не такое страшное" до 5- "</w:t>
            </w:r>
            <w:r w:rsidR="00D21B32" w:rsidRPr="00963BF7">
              <w:rPr>
                <w:bCs/>
                <w:sz w:val="22"/>
                <w:szCs w:val="22"/>
              </w:rPr>
              <w:t>полное несоответствие нормам,</w:t>
            </w:r>
            <w:r w:rsidRPr="00963BF7">
              <w:rPr>
                <w:bCs/>
                <w:sz w:val="22"/>
                <w:szCs w:val="22"/>
              </w:rPr>
              <w:t xml:space="preserve">уровню../ очень </w:t>
            </w:r>
            <w:r w:rsidR="00D21B32" w:rsidRPr="00963BF7">
              <w:rPr>
                <w:bCs/>
                <w:sz w:val="22"/>
                <w:szCs w:val="22"/>
              </w:rPr>
              <w:t>сильно плохо/полное отсутствие</w:t>
            </w:r>
            <w:r w:rsidRPr="00963BF7">
              <w:rPr>
                <w:bCs/>
                <w:sz w:val="22"/>
                <w:szCs w:val="22"/>
              </w:rPr>
              <w:t>"</w:t>
            </w:r>
          </w:p>
        </w:tc>
        <w:tc>
          <w:tcPr>
            <w:tcW w:w="1339" w:type="dxa"/>
            <w:hideMark/>
          </w:tcPr>
          <w:p w:rsidR="003C40BA" w:rsidRPr="00963BF7" w:rsidRDefault="003C40BA" w:rsidP="00D21B32">
            <w:pPr>
              <w:jc w:val="both"/>
              <w:rPr>
                <w:b/>
                <w:bCs/>
                <w:sz w:val="22"/>
                <w:szCs w:val="22"/>
              </w:rPr>
            </w:pPr>
            <w:r w:rsidRPr="00963BF7">
              <w:rPr>
                <w:b/>
                <w:bCs/>
                <w:sz w:val="22"/>
                <w:szCs w:val="22"/>
              </w:rPr>
              <w:t xml:space="preserve">Оценка важности </w:t>
            </w:r>
            <w:r w:rsidRPr="00963BF7">
              <w:rPr>
                <w:bCs/>
                <w:sz w:val="22"/>
                <w:szCs w:val="22"/>
              </w:rPr>
              <w:t>(от "1"- фактор совсем не важен по сравнению с другими факторами до "100"- самый важный фактор в блоке ")</w:t>
            </w:r>
            <w:r w:rsidRPr="00963BF7">
              <w:rPr>
                <w:b/>
                <w:bCs/>
                <w:sz w:val="22"/>
                <w:szCs w:val="22"/>
              </w:rPr>
              <w:t xml:space="preserve"> </w:t>
            </w:r>
          </w:p>
        </w:tc>
        <w:tc>
          <w:tcPr>
            <w:tcW w:w="958" w:type="dxa"/>
            <w:hideMark/>
          </w:tcPr>
          <w:p w:rsidR="003C40BA" w:rsidRPr="00963BF7" w:rsidRDefault="003C40BA" w:rsidP="00F30C53">
            <w:pPr>
              <w:jc w:val="both"/>
              <w:rPr>
                <w:b/>
                <w:bCs/>
                <w:sz w:val="22"/>
                <w:szCs w:val="22"/>
              </w:rPr>
            </w:pPr>
            <w:r w:rsidRPr="00963BF7">
              <w:rPr>
                <w:b/>
                <w:bCs/>
                <w:sz w:val="22"/>
                <w:szCs w:val="22"/>
              </w:rPr>
              <w:t> </w:t>
            </w:r>
            <w:r w:rsidR="00F30C53" w:rsidRPr="00963BF7">
              <w:rPr>
                <w:b/>
                <w:bCs/>
                <w:sz w:val="22"/>
                <w:szCs w:val="22"/>
              </w:rPr>
              <w:t>Ранг</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Социальные</w:t>
            </w:r>
          </w:p>
        </w:tc>
        <w:tc>
          <w:tcPr>
            <w:tcW w:w="4013" w:type="dxa"/>
            <w:hideMark/>
          </w:tcPr>
          <w:p w:rsidR="003C40BA" w:rsidRPr="00963BF7" w:rsidRDefault="003C40BA" w:rsidP="00F30C53">
            <w:pPr>
              <w:jc w:val="both"/>
              <w:rPr>
                <w:sz w:val="22"/>
                <w:szCs w:val="22"/>
              </w:rPr>
            </w:pPr>
            <w:r w:rsidRPr="00963BF7">
              <w:rPr>
                <w:sz w:val="22"/>
                <w:szCs w:val="22"/>
              </w:rPr>
              <w:t>1.    Несоответствие инфраструктуры образовательных учреждений современным требованиям</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53,80</w:t>
            </w:r>
          </w:p>
        </w:tc>
        <w:tc>
          <w:tcPr>
            <w:tcW w:w="958" w:type="dxa"/>
            <w:noWrap/>
            <w:hideMark/>
          </w:tcPr>
          <w:p w:rsidR="003C40BA" w:rsidRPr="00963BF7" w:rsidRDefault="003C40BA" w:rsidP="00F30C53">
            <w:pPr>
              <w:jc w:val="both"/>
              <w:rPr>
                <w:sz w:val="22"/>
                <w:szCs w:val="22"/>
              </w:rPr>
            </w:pPr>
            <w:r w:rsidRPr="00963BF7">
              <w:rPr>
                <w:sz w:val="22"/>
                <w:szCs w:val="22"/>
              </w:rPr>
              <w:t>1,40</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Низкий уровень заработной платы  административно- хозяйственного и технического персонала осуществляющего  вспомогательные функции в образовательных организациях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65,00</w:t>
            </w:r>
          </w:p>
        </w:tc>
        <w:tc>
          <w:tcPr>
            <w:tcW w:w="958" w:type="dxa"/>
            <w:noWrap/>
            <w:hideMark/>
          </w:tcPr>
          <w:p w:rsidR="003C40BA" w:rsidRPr="00963BF7" w:rsidRDefault="003C40BA" w:rsidP="00F30C53">
            <w:pPr>
              <w:jc w:val="both"/>
              <w:rPr>
                <w:sz w:val="22"/>
                <w:szCs w:val="22"/>
              </w:rPr>
            </w:pPr>
            <w:r w:rsidRPr="00963BF7">
              <w:rPr>
                <w:sz w:val="22"/>
                <w:szCs w:val="22"/>
              </w:rPr>
              <w:t>2,08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Высокая изношенность основных фондов мед учреждений.</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80,00</w:t>
            </w:r>
          </w:p>
        </w:tc>
        <w:tc>
          <w:tcPr>
            <w:tcW w:w="958" w:type="dxa"/>
            <w:noWrap/>
            <w:hideMark/>
          </w:tcPr>
          <w:p w:rsidR="003C40BA" w:rsidRPr="00963BF7" w:rsidRDefault="003C40BA" w:rsidP="00F30C53">
            <w:pPr>
              <w:jc w:val="both"/>
              <w:rPr>
                <w:sz w:val="22"/>
                <w:szCs w:val="22"/>
              </w:rPr>
            </w:pPr>
            <w:r w:rsidRPr="00963BF7">
              <w:rPr>
                <w:sz w:val="22"/>
                <w:szCs w:val="22"/>
              </w:rPr>
              <w:t>2,99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Ограниченное бюджетное финансирование социальной сферы и сферы мед. услуг.</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79,53</w:t>
            </w:r>
          </w:p>
        </w:tc>
        <w:tc>
          <w:tcPr>
            <w:tcW w:w="958" w:type="dxa"/>
            <w:noWrap/>
            <w:hideMark/>
          </w:tcPr>
          <w:p w:rsidR="003C40BA" w:rsidRPr="00963BF7" w:rsidRDefault="003C40BA" w:rsidP="00F30C53">
            <w:pPr>
              <w:jc w:val="both"/>
              <w:rPr>
                <w:sz w:val="22"/>
                <w:szCs w:val="22"/>
              </w:rPr>
            </w:pPr>
            <w:r w:rsidRPr="00963BF7">
              <w:rPr>
                <w:sz w:val="22"/>
                <w:szCs w:val="22"/>
              </w:rPr>
              <w:t>3,02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5.    Дефицит кадров, вследствие чего высокий коэффициент совместительства, что напрямую сказывается на качестве оказания медицинской помощи. </w:t>
            </w:r>
          </w:p>
        </w:tc>
        <w:tc>
          <w:tcPr>
            <w:tcW w:w="1775" w:type="dxa"/>
            <w:noWrap/>
            <w:hideMark/>
          </w:tcPr>
          <w:p w:rsidR="003C40BA" w:rsidRPr="00963BF7" w:rsidRDefault="003C40BA" w:rsidP="00F30C53">
            <w:pPr>
              <w:jc w:val="both"/>
              <w:rPr>
                <w:sz w:val="22"/>
                <w:szCs w:val="22"/>
              </w:rPr>
            </w:pPr>
            <w:r w:rsidRPr="00963BF7">
              <w:rPr>
                <w:sz w:val="22"/>
                <w:szCs w:val="22"/>
              </w:rPr>
              <w:t>4,47</w:t>
            </w:r>
          </w:p>
        </w:tc>
        <w:tc>
          <w:tcPr>
            <w:tcW w:w="1339" w:type="dxa"/>
            <w:noWrap/>
            <w:hideMark/>
          </w:tcPr>
          <w:p w:rsidR="003C40BA" w:rsidRPr="00963BF7" w:rsidRDefault="003C40BA" w:rsidP="00F30C53">
            <w:pPr>
              <w:jc w:val="both"/>
              <w:rPr>
                <w:sz w:val="22"/>
                <w:szCs w:val="22"/>
              </w:rPr>
            </w:pPr>
            <w:r w:rsidRPr="00963BF7">
              <w:rPr>
                <w:sz w:val="22"/>
                <w:szCs w:val="22"/>
              </w:rPr>
              <w:t>88,47</w:t>
            </w:r>
          </w:p>
        </w:tc>
        <w:tc>
          <w:tcPr>
            <w:tcW w:w="958" w:type="dxa"/>
            <w:noWrap/>
            <w:hideMark/>
          </w:tcPr>
          <w:p w:rsidR="003C40BA" w:rsidRPr="00963BF7" w:rsidRDefault="003C40BA" w:rsidP="00F30C53">
            <w:pPr>
              <w:jc w:val="both"/>
              <w:rPr>
                <w:sz w:val="22"/>
                <w:szCs w:val="22"/>
              </w:rPr>
            </w:pPr>
            <w:r w:rsidRPr="00963BF7">
              <w:rPr>
                <w:sz w:val="22"/>
                <w:szCs w:val="22"/>
              </w:rPr>
              <w:t>3,95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Старый парк автомобилей скорой помощи.</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74,40</w:t>
            </w:r>
          </w:p>
        </w:tc>
        <w:tc>
          <w:tcPr>
            <w:tcW w:w="958" w:type="dxa"/>
            <w:noWrap/>
            <w:hideMark/>
          </w:tcPr>
          <w:p w:rsidR="003C40BA" w:rsidRPr="00963BF7" w:rsidRDefault="003C40BA" w:rsidP="00F30C53">
            <w:pPr>
              <w:jc w:val="both"/>
              <w:rPr>
                <w:sz w:val="22"/>
                <w:szCs w:val="22"/>
              </w:rPr>
            </w:pPr>
            <w:r w:rsidRPr="00963BF7">
              <w:rPr>
                <w:sz w:val="22"/>
                <w:szCs w:val="22"/>
              </w:rPr>
              <w:t>2,73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Низкое техническое состояние существенной части МТБ мед.учреждений. </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2,56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Не включение в программу «Земский доктор» малых городов.</w:t>
            </w:r>
          </w:p>
        </w:tc>
        <w:tc>
          <w:tcPr>
            <w:tcW w:w="1775" w:type="dxa"/>
            <w:noWrap/>
            <w:hideMark/>
          </w:tcPr>
          <w:p w:rsidR="003C40BA" w:rsidRPr="00963BF7" w:rsidRDefault="003C40BA" w:rsidP="00F30C53">
            <w:pPr>
              <w:jc w:val="both"/>
              <w:rPr>
                <w:sz w:val="22"/>
                <w:szCs w:val="22"/>
              </w:rPr>
            </w:pPr>
            <w:r w:rsidRPr="00963BF7">
              <w:rPr>
                <w:sz w:val="22"/>
                <w:szCs w:val="22"/>
              </w:rPr>
              <w:t>4,60</w:t>
            </w:r>
          </w:p>
        </w:tc>
        <w:tc>
          <w:tcPr>
            <w:tcW w:w="1339" w:type="dxa"/>
            <w:noWrap/>
            <w:hideMark/>
          </w:tcPr>
          <w:p w:rsidR="003C40BA" w:rsidRPr="00963BF7" w:rsidRDefault="003C40BA" w:rsidP="00F30C53">
            <w:pPr>
              <w:jc w:val="both"/>
              <w:rPr>
                <w:sz w:val="22"/>
                <w:szCs w:val="22"/>
              </w:rPr>
            </w:pPr>
            <w:r w:rsidRPr="00963BF7">
              <w:rPr>
                <w:sz w:val="22"/>
                <w:szCs w:val="22"/>
              </w:rPr>
              <w:t>81,60</w:t>
            </w:r>
          </w:p>
        </w:tc>
        <w:tc>
          <w:tcPr>
            <w:tcW w:w="958" w:type="dxa"/>
            <w:noWrap/>
            <w:hideMark/>
          </w:tcPr>
          <w:p w:rsidR="003C40BA" w:rsidRPr="00963BF7" w:rsidRDefault="003C40BA" w:rsidP="00F30C53">
            <w:pPr>
              <w:jc w:val="both"/>
              <w:rPr>
                <w:sz w:val="22"/>
                <w:szCs w:val="22"/>
              </w:rPr>
            </w:pPr>
            <w:r w:rsidRPr="00963BF7">
              <w:rPr>
                <w:sz w:val="22"/>
                <w:szCs w:val="22"/>
              </w:rPr>
              <w:t>3,75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Слабо развитая спортивная инфраструктура в сельских поселениях района</w:t>
            </w:r>
          </w:p>
        </w:tc>
        <w:tc>
          <w:tcPr>
            <w:tcW w:w="1775" w:type="dxa"/>
            <w:noWrap/>
            <w:hideMark/>
          </w:tcPr>
          <w:p w:rsidR="003C40BA" w:rsidRPr="00963BF7" w:rsidRDefault="003C40BA" w:rsidP="00F30C53">
            <w:pPr>
              <w:jc w:val="both"/>
              <w:rPr>
                <w:sz w:val="22"/>
                <w:szCs w:val="22"/>
              </w:rPr>
            </w:pPr>
            <w:r w:rsidRPr="00963BF7">
              <w:rPr>
                <w:sz w:val="22"/>
                <w:szCs w:val="22"/>
              </w:rPr>
              <w:t>4,13</w:t>
            </w:r>
          </w:p>
        </w:tc>
        <w:tc>
          <w:tcPr>
            <w:tcW w:w="1339" w:type="dxa"/>
            <w:noWrap/>
            <w:hideMark/>
          </w:tcPr>
          <w:p w:rsidR="003C40BA" w:rsidRPr="00963BF7" w:rsidRDefault="003C40BA" w:rsidP="00F30C53">
            <w:pPr>
              <w:jc w:val="both"/>
              <w:rPr>
                <w:sz w:val="22"/>
                <w:szCs w:val="22"/>
              </w:rPr>
            </w:pPr>
            <w:r w:rsidRPr="00963BF7">
              <w:rPr>
                <w:sz w:val="22"/>
                <w:szCs w:val="22"/>
              </w:rPr>
              <w:t>66,87</w:t>
            </w:r>
          </w:p>
        </w:tc>
        <w:tc>
          <w:tcPr>
            <w:tcW w:w="958" w:type="dxa"/>
            <w:noWrap/>
            <w:hideMark/>
          </w:tcPr>
          <w:p w:rsidR="003C40BA" w:rsidRPr="00963BF7" w:rsidRDefault="003C40BA" w:rsidP="00F30C53">
            <w:pPr>
              <w:jc w:val="both"/>
              <w:rPr>
                <w:sz w:val="22"/>
                <w:szCs w:val="22"/>
              </w:rPr>
            </w:pPr>
            <w:r w:rsidRPr="00963BF7">
              <w:rPr>
                <w:sz w:val="22"/>
                <w:szCs w:val="22"/>
              </w:rPr>
              <w:t>2,76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Недостаточное количество современных спортивных сооружений (не достроена 2 очередь ДЮСШ г.Слюдянка)</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75,53</w:t>
            </w:r>
          </w:p>
        </w:tc>
        <w:tc>
          <w:tcPr>
            <w:tcW w:w="958" w:type="dxa"/>
            <w:noWrap/>
            <w:hideMark/>
          </w:tcPr>
          <w:p w:rsidR="003C40BA" w:rsidRPr="00963BF7" w:rsidRDefault="003C40BA" w:rsidP="00F30C53">
            <w:pPr>
              <w:jc w:val="both"/>
              <w:rPr>
                <w:sz w:val="22"/>
                <w:szCs w:val="22"/>
              </w:rPr>
            </w:pPr>
            <w:r w:rsidRPr="00963BF7">
              <w:rPr>
                <w:sz w:val="22"/>
                <w:szCs w:val="22"/>
              </w:rPr>
              <w:t>3,02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Старение кадров учителей, тренеров, врачей и др.</w:t>
            </w:r>
          </w:p>
        </w:tc>
        <w:tc>
          <w:tcPr>
            <w:tcW w:w="1775" w:type="dxa"/>
            <w:noWrap/>
            <w:hideMark/>
          </w:tcPr>
          <w:p w:rsidR="003C40BA" w:rsidRPr="00963BF7" w:rsidRDefault="003C40BA" w:rsidP="00F30C53">
            <w:pPr>
              <w:jc w:val="both"/>
              <w:rPr>
                <w:sz w:val="22"/>
                <w:szCs w:val="22"/>
              </w:rPr>
            </w:pPr>
            <w:r w:rsidRPr="00963BF7">
              <w:rPr>
                <w:sz w:val="22"/>
                <w:szCs w:val="22"/>
              </w:rPr>
              <w:t>4,13</w:t>
            </w:r>
          </w:p>
        </w:tc>
        <w:tc>
          <w:tcPr>
            <w:tcW w:w="1339" w:type="dxa"/>
            <w:noWrap/>
            <w:hideMark/>
          </w:tcPr>
          <w:p w:rsidR="003C40BA" w:rsidRPr="00963BF7" w:rsidRDefault="003C40BA" w:rsidP="00F30C53">
            <w:pPr>
              <w:jc w:val="both"/>
              <w:rPr>
                <w:sz w:val="22"/>
                <w:szCs w:val="22"/>
              </w:rPr>
            </w:pPr>
            <w:r w:rsidRPr="00963BF7">
              <w:rPr>
                <w:sz w:val="22"/>
                <w:szCs w:val="22"/>
              </w:rPr>
              <w:t>82,47</w:t>
            </w:r>
          </w:p>
        </w:tc>
        <w:tc>
          <w:tcPr>
            <w:tcW w:w="958" w:type="dxa"/>
            <w:noWrap/>
            <w:hideMark/>
          </w:tcPr>
          <w:p w:rsidR="003C40BA" w:rsidRPr="00963BF7" w:rsidRDefault="003C40BA" w:rsidP="00F30C53">
            <w:pPr>
              <w:jc w:val="both"/>
              <w:rPr>
                <w:sz w:val="22"/>
                <w:szCs w:val="22"/>
              </w:rPr>
            </w:pPr>
            <w:r w:rsidRPr="00963BF7">
              <w:rPr>
                <w:sz w:val="22"/>
                <w:szCs w:val="22"/>
              </w:rPr>
              <w:t>3,41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Недостаточная обеспеченность спортинвентарем и оборудованием.</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66,33</w:t>
            </w:r>
          </w:p>
        </w:tc>
        <w:tc>
          <w:tcPr>
            <w:tcW w:w="958" w:type="dxa"/>
            <w:noWrap/>
            <w:hideMark/>
          </w:tcPr>
          <w:p w:rsidR="003C40BA" w:rsidRPr="00963BF7" w:rsidRDefault="003C40BA" w:rsidP="00F30C53">
            <w:pPr>
              <w:jc w:val="both"/>
              <w:rPr>
                <w:sz w:val="22"/>
                <w:szCs w:val="22"/>
              </w:rPr>
            </w:pPr>
            <w:r w:rsidRPr="00963BF7">
              <w:rPr>
                <w:sz w:val="22"/>
                <w:szCs w:val="22"/>
              </w:rPr>
              <w:t>2,26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Отсутствие спортивных гостиниц для проживания спортсменов</w:t>
            </w:r>
          </w:p>
        </w:tc>
        <w:tc>
          <w:tcPr>
            <w:tcW w:w="1775" w:type="dxa"/>
            <w:noWrap/>
            <w:hideMark/>
          </w:tcPr>
          <w:p w:rsidR="003C40BA" w:rsidRPr="00963BF7" w:rsidRDefault="003C40BA" w:rsidP="00F30C53">
            <w:pPr>
              <w:jc w:val="both"/>
              <w:rPr>
                <w:sz w:val="22"/>
                <w:szCs w:val="22"/>
              </w:rPr>
            </w:pPr>
            <w:r w:rsidRPr="00963BF7">
              <w:rPr>
                <w:sz w:val="22"/>
                <w:szCs w:val="22"/>
              </w:rPr>
              <w:t>4,20</w:t>
            </w:r>
          </w:p>
        </w:tc>
        <w:tc>
          <w:tcPr>
            <w:tcW w:w="1339" w:type="dxa"/>
            <w:noWrap/>
            <w:hideMark/>
          </w:tcPr>
          <w:p w:rsidR="003C40BA" w:rsidRPr="00963BF7" w:rsidRDefault="003C40BA" w:rsidP="00F30C53">
            <w:pPr>
              <w:jc w:val="both"/>
              <w:rPr>
                <w:sz w:val="22"/>
                <w:szCs w:val="22"/>
              </w:rPr>
            </w:pPr>
            <w:r w:rsidRPr="00963BF7">
              <w:rPr>
                <w:sz w:val="22"/>
                <w:szCs w:val="22"/>
              </w:rPr>
              <w:t>56,13</w:t>
            </w:r>
          </w:p>
        </w:tc>
        <w:tc>
          <w:tcPr>
            <w:tcW w:w="958" w:type="dxa"/>
            <w:noWrap/>
            <w:hideMark/>
          </w:tcPr>
          <w:p w:rsidR="003C40BA" w:rsidRPr="00963BF7" w:rsidRDefault="003C40BA" w:rsidP="00F30C53">
            <w:pPr>
              <w:jc w:val="both"/>
              <w:rPr>
                <w:sz w:val="22"/>
                <w:szCs w:val="22"/>
              </w:rPr>
            </w:pPr>
            <w:r w:rsidRPr="00963BF7">
              <w:rPr>
                <w:sz w:val="22"/>
                <w:szCs w:val="22"/>
              </w:rPr>
              <w:t>2,36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14.  Создание объектов соц.сферы усложняется дополнительным обременением на бюджет ввиду подготовки ПСД и обязанности прохождения экологических экспертиз. </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70,93</w:t>
            </w:r>
          </w:p>
        </w:tc>
        <w:tc>
          <w:tcPr>
            <w:tcW w:w="958" w:type="dxa"/>
            <w:noWrap/>
            <w:hideMark/>
          </w:tcPr>
          <w:p w:rsidR="003C40BA" w:rsidRPr="00963BF7" w:rsidRDefault="003C40BA" w:rsidP="00F30C53">
            <w:pPr>
              <w:jc w:val="both"/>
              <w:rPr>
                <w:sz w:val="22"/>
                <w:szCs w:val="22"/>
              </w:rPr>
            </w:pPr>
            <w:r w:rsidRPr="00963BF7">
              <w:rPr>
                <w:sz w:val="22"/>
                <w:szCs w:val="22"/>
              </w:rPr>
              <w:t>2,60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Отсутствие жилья для молодых специалистов </w:t>
            </w:r>
          </w:p>
        </w:tc>
        <w:tc>
          <w:tcPr>
            <w:tcW w:w="1775" w:type="dxa"/>
            <w:noWrap/>
            <w:hideMark/>
          </w:tcPr>
          <w:p w:rsidR="003C40BA" w:rsidRPr="00963BF7" w:rsidRDefault="003C40BA" w:rsidP="00F30C53">
            <w:pPr>
              <w:jc w:val="both"/>
              <w:rPr>
                <w:sz w:val="22"/>
                <w:szCs w:val="22"/>
              </w:rPr>
            </w:pPr>
            <w:r w:rsidRPr="00963BF7">
              <w:rPr>
                <w:sz w:val="22"/>
                <w:szCs w:val="22"/>
              </w:rPr>
              <w:t>4,27</w:t>
            </w:r>
          </w:p>
        </w:tc>
        <w:tc>
          <w:tcPr>
            <w:tcW w:w="1339" w:type="dxa"/>
            <w:noWrap/>
            <w:hideMark/>
          </w:tcPr>
          <w:p w:rsidR="003C40BA" w:rsidRPr="00963BF7" w:rsidRDefault="003C40BA" w:rsidP="00F30C53">
            <w:pPr>
              <w:jc w:val="both"/>
              <w:rPr>
                <w:sz w:val="22"/>
                <w:szCs w:val="22"/>
              </w:rPr>
            </w:pPr>
            <w:r w:rsidRPr="00963BF7">
              <w:rPr>
                <w:sz w:val="22"/>
                <w:szCs w:val="22"/>
              </w:rPr>
              <w:t>80,27</w:t>
            </w:r>
          </w:p>
        </w:tc>
        <w:tc>
          <w:tcPr>
            <w:tcW w:w="958" w:type="dxa"/>
            <w:noWrap/>
            <w:hideMark/>
          </w:tcPr>
          <w:p w:rsidR="003C40BA" w:rsidRPr="00963BF7" w:rsidRDefault="003C40BA" w:rsidP="00F30C53">
            <w:pPr>
              <w:jc w:val="both"/>
              <w:rPr>
                <w:sz w:val="22"/>
                <w:szCs w:val="22"/>
              </w:rPr>
            </w:pPr>
            <w:r w:rsidRPr="00963BF7">
              <w:rPr>
                <w:sz w:val="22"/>
                <w:szCs w:val="22"/>
              </w:rPr>
              <w:t>3,42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Отсутствие в районном  центре современного концертного зала, театра.</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58,20</w:t>
            </w:r>
          </w:p>
        </w:tc>
        <w:tc>
          <w:tcPr>
            <w:tcW w:w="958" w:type="dxa"/>
            <w:noWrap/>
            <w:hideMark/>
          </w:tcPr>
          <w:p w:rsidR="003C40BA" w:rsidRPr="00963BF7" w:rsidRDefault="003C40BA" w:rsidP="00F30C53">
            <w:pPr>
              <w:jc w:val="both"/>
              <w:rPr>
                <w:sz w:val="22"/>
                <w:szCs w:val="22"/>
              </w:rPr>
            </w:pPr>
            <w:r w:rsidRPr="00963BF7">
              <w:rPr>
                <w:sz w:val="22"/>
                <w:szCs w:val="22"/>
              </w:rPr>
              <w:t>2,17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Отсутствие вместительной и современной детской школы искусств в г. Слюдянка</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78,07</w:t>
            </w:r>
          </w:p>
        </w:tc>
        <w:tc>
          <w:tcPr>
            <w:tcW w:w="958" w:type="dxa"/>
            <w:noWrap/>
            <w:hideMark/>
          </w:tcPr>
          <w:p w:rsidR="003C40BA" w:rsidRPr="00963BF7" w:rsidRDefault="003C40BA" w:rsidP="00F30C53">
            <w:pPr>
              <w:jc w:val="both"/>
              <w:rPr>
                <w:sz w:val="22"/>
                <w:szCs w:val="22"/>
              </w:rPr>
            </w:pPr>
            <w:r w:rsidRPr="00963BF7">
              <w:rPr>
                <w:sz w:val="22"/>
                <w:szCs w:val="22"/>
              </w:rPr>
              <w:t>3,43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Низкий уровень социо-культурной инфраструктуры  и как следствие, присутствие  таких социально-негативных явлений, как наркомания, алкоголизм, преступность и другие девиантные формы поведения молодежи</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74,67</w:t>
            </w:r>
          </w:p>
        </w:tc>
        <w:tc>
          <w:tcPr>
            <w:tcW w:w="958" w:type="dxa"/>
            <w:noWrap/>
            <w:hideMark/>
          </w:tcPr>
          <w:p w:rsidR="003C40BA" w:rsidRPr="00963BF7" w:rsidRDefault="003C40BA" w:rsidP="00F30C53">
            <w:pPr>
              <w:jc w:val="both"/>
              <w:rPr>
                <w:sz w:val="22"/>
                <w:szCs w:val="22"/>
              </w:rPr>
            </w:pPr>
            <w:r w:rsidRPr="00963BF7">
              <w:rPr>
                <w:sz w:val="22"/>
                <w:szCs w:val="22"/>
              </w:rPr>
              <w:t>2,54</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Социальных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3,83</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2,80</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 xml:space="preserve">Инфраструктурные </w:t>
            </w:r>
          </w:p>
        </w:tc>
        <w:tc>
          <w:tcPr>
            <w:tcW w:w="4013" w:type="dxa"/>
            <w:hideMark/>
          </w:tcPr>
          <w:p w:rsidR="003C40BA" w:rsidRPr="00963BF7" w:rsidRDefault="003C40BA" w:rsidP="00F30C53">
            <w:pPr>
              <w:jc w:val="both"/>
              <w:rPr>
                <w:sz w:val="22"/>
                <w:szCs w:val="22"/>
              </w:rPr>
            </w:pPr>
            <w:r w:rsidRPr="00963BF7">
              <w:rPr>
                <w:sz w:val="22"/>
                <w:szCs w:val="22"/>
              </w:rPr>
              <w:t>1.       Неэффективное функционирование управляющих компаний в сфере жилищно-коммунального хозяйства</w:t>
            </w:r>
          </w:p>
        </w:tc>
        <w:tc>
          <w:tcPr>
            <w:tcW w:w="1775" w:type="dxa"/>
            <w:noWrap/>
            <w:hideMark/>
          </w:tcPr>
          <w:p w:rsidR="003C40BA" w:rsidRPr="00963BF7" w:rsidRDefault="003C40BA" w:rsidP="00F30C53">
            <w:pPr>
              <w:jc w:val="both"/>
              <w:rPr>
                <w:sz w:val="22"/>
                <w:szCs w:val="22"/>
              </w:rPr>
            </w:pPr>
            <w:r w:rsidRPr="00963BF7">
              <w:rPr>
                <w:sz w:val="22"/>
                <w:szCs w:val="22"/>
              </w:rPr>
              <w:t>4,07</w:t>
            </w:r>
          </w:p>
        </w:tc>
        <w:tc>
          <w:tcPr>
            <w:tcW w:w="1339" w:type="dxa"/>
            <w:noWrap/>
            <w:hideMark/>
          </w:tcPr>
          <w:p w:rsidR="003C40BA" w:rsidRPr="00963BF7" w:rsidRDefault="003C40BA" w:rsidP="00F30C53">
            <w:pPr>
              <w:jc w:val="both"/>
              <w:rPr>
                <w:sz w:val="22"/>
                <w:szCs w:val="22"/>
              </w:rPr>
            </w:pPr>
            <w:r w:rsidRPr="00963BF7">
              <w:rPr>
                <w:sz w:val="22"/>
                <w:szCs w:val="22"/>
              </w:rPr>
              <w:t>76,47</w:t>
            </w:r>
          </w:p>
        </w:tc>
        <w:tc>
          <w:tcPr>
            <w:tcW w:w="958" w:type="dxa"/>
            <w:noWrap/>
            <w:hideMark/>
          </w:tcPr>
          <w:p w:rsidR="003C40BA" w:rsidRPr="00963BF7" w:rsidRDefault="003C40BA" w:rsidP="00F30C53">
            <w:pPr>
              <w:jc w:val="both"/>
              <w:rPr>
                <w:sz w:val="22"/>
                <w:szCs w:val="22"/>
              </w:rPr>
            </w:pPr>
            <w:r w:rsidRPr="00963BF7">
              <w:rPr>
                <w:sz w:val="22"/>
                <w:szCs w:val="22"/>
              </w:rPr>
              <w:t>3,11</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75% износ инженерного оборудования в ЖКХ, при этом потери тепла при эксплуатации энергетического оборудования и систем энергоснабжения достигает 60% (при норме 16%), а темпы износа инженерных систем составляют 12% в год.</w:t>
            </w:r>
          </w:p>
        </w:tc>
        <w:tc>
          <w:tcPr>
            <w:tcW w:w="1775" w:type="dxa"/>
            <w:noWrap/>
            <w:hideMark/>
          </w:tcPr>
          <w:p w:rsidR="003C40BA" w:rsidRPr="00963BF7" w:rsidRDefault="003C40BA" w:rsidP="00F30C53">
            <w:pPr>
              <w:jc w:val="both"/>
              <w:rPr>
                <w:sz w:val="22"/>
                <w:szCs w:val="22"/>
              </w:rPr>
            </w:pPr>
            <w:r w:rsidRPr="00963BF7">
              <w:rPr>
                <w:sz w:val="22"/>
                <w:szCs w:val="22"/>
              </w:rPr>
              <w:t>4,20</w:t>
            </w:r>
          </w:p>
        </w:tc>
        <w:tc>
          <w:tcPr>
            <w:tcW w:w="1339" w:type="dxa"/>
            <w:noWrap/>
            <w:hideMark/>
          </w:tcPr>
          <w:p w:rsidR="003C40BA" w:rsidRPr="00963BF7" w:rsidRDefault="003C40BA" w:rsidP="00F30C53">
            <w:pPr>
              <w:jc w:val="both"/>
              <w:rPr>
                <w:sz w:val="22"/>
                <w:szCs w:val="22"/>
              </w:rPr>
            </w:pPr>
            <w:r w:rsidRPr="00963BF7">
              <w:rPr>
                <w:sz w:val="22"/>
                <w:szCs w:val="22"/>
              </w:rPr>
              <w:t>84,93</w:t>
            </w:r>
          </w:p>
        </w:tc>
        <w:tc>
          <w:tcPr>
            <w:tcW w:w="958" w:type="dxa"/>
            <w:noWrap/>
            <w:hideMark/>
          </w:tcPr>
          <w:p w:rsidR="003C40BA" w:rsidRPr="00963BF7" w:rsidRDefault="003C40BA" w:rsidP="00F30C53">
            <w:pPr>
              <w:jc w:val="both"/>
              <w:rPr>
                <w:sz w:val="22"/>
                <w:szCs w:val="22"/>
              </w:rPr>
            </w:pPr>
            <w:r w:rsidRPr="00963BF7">
              <w:rPr>
                <w:sz w:val="22"/>
                <w:szCs w:val="22"/>
              </w:rPr>
              <w:t>3,57</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Снижение качества среды обитания населения ввиду аварий на коммунальных объектах во многих муниципальных образованиях района  (5-ти кратное увеличение за 10  лет).</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78,80</w:t>
            </w:r>
          </w:p>
        </w:tc>
        <w:tc>
          <w:tcPr>
            <w:tcW w:w="958" w:type="dxa"/>
            <w:noWrap/>
            <w:hideMark/>
          </w:tcPr>
          <w:p w:rsidR="003C40BA" w:rsidRPr="00963BF7" w:rsidRDefault="003C40BA" w:rsidP="00F30C53">
            <w:pPr>
              <w:jc w:val="both"/>
              <w:rPr>
                <w:sz w:val="22"/>
                <w:szCs w:val="22"/>
              </w:rPr>
            </w:pPr>
            <w:r w:rsidRPr="00963BF7">
              <w:rPr>
                <w:sz w:val="22"/>
                <w:szCs w:val="22"/>
              </w:rPr>
              <w:t>2,84</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Отсутствие нормального теплоснабжения зданий из-за зашлакованности, коррозии, разрегулировки, физического износа действующих инженерных систем отопления и тепловых сетей, кровли, подвальных помещений, стеновой и оконной теплоизоляции.</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77,20</w:t>
            </w:r>
          </w:p>
        </w:tc>
        <w:tc>
          <w:tcPr>
            <w:tcW w:w="958" w:type="dxa"/>
            <w:noWrap/>
            <w:hideMark/>
          </w:tcPr>
          <w:p w:rsidR="003C40BA" w:rsidRPr="00963BF7" w:rsidRDefault="003C40BA" w:rsidP="00F30C53">
            <w:pPr>
              <w:jc w:val="both"/>
              <w:rPr>
                <w:sz w:val="22"/>
                <w:szCs w:val="22"/>
              </w:rPr>
            </w:pPr>
            <w:r w:rsidRPr="00963BF7">
              <w:rPr>
                <w:sz w:val="22"/>
                <w:szCs w:val="22"/>
              </w:rPr>
              <w:t>2,88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Проблема подготовки и переподготовки кадров в новых условиях реформирования ЖКХ,.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60,67</w:t>
            </w:r>
          </w:p>
        </w:tc>
        <w:tc>
          <w:tcPr>
            <w:tcW w:w="958" w:type="dxa"/>
            <w:noWrap/>
            <w:hideMark/>
          </w:tcPr>
          <w:p w:rsidR="003C40BA" w:rsidRPr="00963BF7" w:rsidRDefault="003C40BA" w:rsidP="00F30C53">
            <w:pPr>
              <w:jc w:val="both"/>
              <w:rPr>
                <w:sz w:val="22"/>
                <w:szCs w:val="22"/>
              </w:rPr>
            </w:pPr>
            <w:r w:rsidRPr="00963BF7">
              <w:rPr>
                <w:sz w:val="22"/>
                <w:szCs w:val="22"/>
              </w:rPr>
              <w:t>1,94</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Ухудшение качества питьевой воды ввиду сброса недостаточно очищенных канализационных стоков – хозяйственно-бытовых и промышленных и низкий уровень использования подземных вод (30%).</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71,67</w:t>
            </w:r>
          </w:p>
        </w:tc>
        <w:tc>
          <w:tcPr>
            <w:tcW w:w="958" w:type="dxa"/>
            <w:noWrap/>
            <w:hideMark/>
          </w:tcPr>
          <w:p w:rsidR="003C40BA" w:rsidRPr="00963BF7" w:rsidRDefault="003C40BA" w:rsidP="00F30C53">
            <w:pPr>
              <w:jc w:val="both"/>
              <w:rPr>
                <w:sz w:val="22"/>
                <w:szCs w:val="22"/>
              </w:rPr>
            </w:pPr>
            <w:r w:rsidRPr="00963BF7">
              <w:rPr>
                <w:sz w:val="22"/>
                <w:szCs w:val="22"/>
              </w:rPr>
              <w:t>2,48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7.       Большое количество аварийного жилого фонда  признанного после 1 января 2012 года. </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65,73</w:t>
            </w:r>
          </w:p>
        </w:tc>
        <w:tc>
          <w:tcPr>
            <w:tcW w:w="958" w:type="dxa"/>
            <w:noWrap/>
            <w:hideMark/>
          </w:tcPr>
          <w:p w:rsidR="003C40BA" w:rsidRPr="00963BF7" w:rsidRDefault="003C40BA" w:rsidP="00F30C53">
            <w:pPr>
              <w:jc w:val="both"/>
              <w:rPr>
                <w:sz w:val="22"/>
                <w:szCs w:val="22"/>
              </w:rPr>
            </w:pPr>
            <w:r w:rsidRPr="00963BF7">
              <w:rPr>
                <w:sz w:val="22"/>
                <w:szCs w:val="22"/>
              </w:rPr>
              <w:t>2,19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Прохождение участка Восточно-Сибирской железной дороги по урезу оз. Байкал.</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57,07</w:t>
            </w:r>
          </w:p>
        </w:tc>
        <w:tc>
          <w:tcPr>
            <w:tcW w:w="958" w:type="dxa"/>
            <w:noWrap/>
            <w:hideMark/>
          </w:tcPr>
          <w:p w:rsidR="003C40BA" w:rsidRPr="00963BF7" w:rsidRDefault="003C40BA" w:rsidP="00F30C53">
            <w:pPr>
              <w:jc w:val="both"/>
              <w:rPr>
                <w:sz w:val="22"/>
                <w:szCs w:val="22"/>
              </w:rPr>
            </w:pPr>
            <w:r w:rsidRPr="00963BF7">
              <w:rPr>
                <w:sz w:val="22"/>
                <w:szCs w:val="22"/>
              </w:rPr>
              <w:t>1,48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Отсутствует санкционированное место размещения (захоронения) твердых бытовых (коммунальных) отходов – полигон ТБО (ТКО).</w:t>
            </w:r>
          </w:p>
        </w:tc>
        <w:tc>
          <w:tcPr>
            <w:tcW w:w="1775" w:type="dxa"/>
            <w:noWrap/>
            <w:hideMark/>
          </w:tcPr>
          <w:p w:rsidR="003C40BA" w:rsidRPr="00963BF7" w:rsidRDefault="003C40BA" w:rsidP="00F30C53">
            <w:pPr>
              <w:jc w:val="both"/>
              <w:rPr>
                <w:sz w:val="22"/>
                <w:szCs w:val="22"/>
              </w:rPr>
            </w:pPr>
            <w:r w:rsidRPr="00963BF7">
              <w:rPr>
                <w:sz w:val="22"/>
                <w:szCs w:val="22"/>
              </w:rPr>
              <w:t>4,87</w:t>
            </w:r>
          </w:p>
        </w:tc>
        <w:tc>
          <w:tcPr>
            <w:tcW w:w="1339" w:type="dxa"/>
            <w:noWrap/>
            <w:hideMark/>
          </w:tcPr>
          <w:p w:rsidR="003C40BA" w:rsidRPr="00963BF7" w:rsidRDefault="003C40BA" w:rsidP="00F30C53">
            <w:pPr>
              <w:jc w:val="both"/>
              <w:rPr>
                <w:sz w:val="22"/>
                <w:szCs w:val="22"/>
              </w:rPr>
            </w:pPr>
            <w:r w:rsidRPr="00963BF7">
              <w:rPr>
                <w:sz w:val="22"/>
                <w:szCs w:val="22"/>
              </w:rPr>
              <w:t>89,20</w:t>
            </w:r>
          </w:p>
        </w:tc>
        <w:tc>
          <w:tcPr>
            <w:tcW w:w="958" w:type="dxa"/>
            <w:noWrap/>
            <w:hideMark/>
          </w:tcPr>
          <w:p w:rsidR="003C40BA" w:rsidRPr="00963BF7" w:rsidRDefault="003C40BA" w:rsidP="00F30C53">
            <w:pPr>
              <w:jc w:val="both"/>
              <w:rPr>
                <w:sz w:val="22"/>
                <w:szCs w:val="22"/>
              </w:rPr>
            </w:pPr>
            <w:r w:rsidRPr="00963BF7">
              <w:rPr>
                <w:sz w:val="22"/>
                <w:szCs w:val="22"/>
              </w:rPr>
              <w:t>4,34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Отсутствуют стационарные и передвижные станции для сбора и очистки хозбытовых и подсланевых вод  водного транспорта оз. Байкал.</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84,60</w:t>
            </w:r>
          </w:p>
        </w:tc>
        <w:tc>
          <w:tcPr>
            <w:tcW w:w="958" w:type="dxa"/>
            <w:noWrap/>
            <w:hideMark/>
          </w:tcPr>
          <w:p w:rsidR="003C40BA" w:rsidRPr="00963BF7" w:rsidRDefault="003C40BA" w:rsidP="00F30C53">
            <w:pPr>
              <w:jc w:val="both"/>
              <w:rPr>
                <w:sz w:val="22"/>
                <w:szCs w:val="22"/>
              </w:rPr>
            </w:pPr>
            <w:r w:rsidRPr="00963BF7">
              <w:rPr>
                <w:sz w:val="22"/>
                <w:szCs w:val="22"/>
              </w:rPr>
              <w:t>3,72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В частном секторе населенных пунктов отсутствует  централизованное  водоснабжение.</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71,47</w:t>
            </w:r>
          </w:p>
        </w:tc>
        <w:tc>
          <w:tcPr>
            <w:tcW w:w="958" w:type="dxa"/>
            <w:noWrap/>
            <w:hideMark/>
          </w:tcPr>
          <w:p w:rsidR="003C40BA" w:rsidRPr="00963BF7" w:rsidRDefault="003C40BA" w:rsidP="00F30C53">
            <w:pPr>
              <w:jc w:val="both"/>
              <w:rPr>
                <w:sz w:val="22"/>
                <w:szCs w:val="22"/>
              </w:rPr>
            </w:pPr>
            <w:r w:rsidRPr="00963BF7">
              <w:rPr>
                <w:sz w:val="22"/>
                <w:szCs w:val="22"/>
              </w:rPr>
              <w:t>2,86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Отсутствует организованный сбор хозбытовых сточных вод от объектов, где нет сетей централизованного водоотведения.</w:t>
            </w:r>
          </w:p>
        </w:tc>
        <w:tc>
          <w:tcPr>
            <w:tcW w:w="1775" w:type="dxa"/>
            <w:noWrap/>
            <w:hideMark/>
          </w:tcPr>
          <w:p w:rsidR="003C40BA" w:rsidRPr="00963BF7" w:rsidRDefault="003C40BA" w:rsidP="00F30C53">
            <w:pPr>
              <w:jc w:val="both"/>
              <w:rPr>
                <w:sz w:val="22"/>
                <w:szCs w:val="22"/>
              </w:rPr>
            </w:pPr>
            <w:r w:rsidRPr="00963BF7">
              <w:rPr>
                <w:sz w:val="22"/>
                <w:szCs w:val="22"/>
              </w:rPr>
              <w:t>4,27</w:t>
            </w:r>
          </w:p>
        </w:tc>
        <w:tc>
          <w:tcPr>
            <w:tcW w:w="1339" w:type="dxa"/>
            <w:noWrap/>
            <w:hideMark/>
          </w:tcPr>
          <w:p w:rsidR="003C40BA" w:rsidRPr="00963BF7" w:rsidRDefault="003C40BA" w:rsidP="00F30C53">
            <w:pPr>
              <w:jc w:val="both"/>
              <w:rPr>
                <w:sz w:val="22"/>
                <w:szCs w:val="22"/>
              </w:rPr>
            </w:pPr>
            <w:r w:rsidRPr="00963BF7">
              <w:rPr>
                <w:sz w:val="22"/>
                <w:szCs w:val="22"/>
              </w:rPr>
              <w:t>75,40</w:t>
            </w:r>
          </w:p>
        </w:tc>
        <w:tc>
          <w:tcPr>
            <w:tcW w:w="958" w:type="dxa"/>
            <w:noWrap/>
            <w:hideMark/>
          </w:tcPr>
          <w:p w:rsidR="003C40BA" w:rsidRPr="00963BF7" w:rsidRDefault="003C40BA" w:rsidP="00F30C53">
            <w:pPr>
              <w:jc w:val="both"/>
              <w:rPr>
                <w:sz w:val="22"/>
                <w:szCs w:val="22"/>
              </w:rPr>
            </w:pPr>
            <w:r w:rsidRPr="00963BF7">
              <w:rPr>
                <w:sz w:val="22"/>
                <w:szCs w:val="22"/>
              </w:rPr>
              <w:t>3,22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В населенных пунктах – г. Слюдянка, р.п. Култук, п. Ангасолка очистные сооружения хозбытовых сточных вод требуют реконструкции (нового строительства).</w:t>
            </w:r>
          </w:p>
        </w:tc>
        <w:tc>
          <w:tcPr>
            <w:tcW w:w="1775" w:type="dxa"/>
            <w:noWrap/>
            <w:hideMark/>
          </w:tcPr>
          <w:p w:rsidR="003C40BA" w:rsidRPr="00963BF7" w:rsidRDefault="003C40BA" w:rsidP="00F30C53">
            <w:pPr>
              <w:jc w:val="both"/>
              <w:rPr>
                <w:sz w:val="22"/>
                <w:szCs w:val="22"/>
              </w:rPr>
            </w:pPr>
            <w:r w:rsidRPr="00963BF7">
              <w:rPr>
                <w:sz w:val="22"/>
                <w:szCs w:val="22"/>
              </w:rPr>
              <w:t>4,53</w:t>
            </w:r>
          </w:p>
        </w:tc>
        <w:tc>
          <w:tcPr>
            <w:tcW w:w="1339" w:type="dxa"/>
            <w:noWrap/>
            <w:hideMark/>
          </w:tcPr>
          <w:p w:rsidR="003C40BA" w:rsidRPr="00963BF7" w:rsidRDefault="003C40BA" w:rsidP="00F30C53">
            <w:pPr>
              <w:jc w:val="both"/>
              <w:rPr>
                <w:sz w:val="22"/>
                <w:szCs w:val="22"/>
              </w:rPr>
            </w:pPr>
            <w:r w:rsidRPr="00963BF7">
              <w:rPr>
                <w:sz w:val="22"/>
                <w:szCs w:val="22"/>
              </w:rPr>
              <w:t>85,00</w:t>
            </w:r>
          </w:p>
        </w:tc>
        <w:tc>
          <w:tcPr>
            <w:tcW w:w="958" w:type="dxa"/>
            <w:noWrap/>
            <w:hideMark/>
          </w:tcPr>
          <w:p w:rsidR="003C40BA" w:rsidRPr="00963BF7" w:rsidRDefault="003C40BA" w:rsidP="00F30C53">
            <w:pPr>
              <w:jc w:val="both"/>
              <w:rPr>
                <w:sz w:val="22"/>
                <w:szCs w:val="22"/>
              </w:rPr>
            </w:pPr>
            <w:r w:rsidRPr="00963BF7">
              <w:rPr>
                <w:sz w:val="22"/>
                <w:szCs w:val="22"/>
              </w:rPr>
              <w:t>3,85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Не решен вопрос с утилизацией (переработкой) накопленных отходов Байкальского целлюлозно-бумажного комбината.</w:t>
            </w:r>
          </w:p>
        </w:tc>
        <w:tc>
          <w:tcPr>
            <w:tcW w:w="1775" w:type="dxa"/>
            <w:noWrap/>
            <w:hideMark/>
          </w:tcPr>
          <w:p w:rsidR="003C40BA" w:rsidRPr="00963BF7" w:rsidRDefault="003C40BA" w:rsidP="00F30C53">
            <w:pPr>
              <w:jc w:val="both"/>
              <w:rPr>
                <w:sz w:val="22"/>
                <w:szCs w:val="22"/>
              </w:rPr>
            </w:pPr>
            <w:r w:rsidRPr="00963BF7">
              <w:rPr>
                <w:sz w:val="22"/>
                <w:szCs w:val="22"/>
              </w:rPr>
              <w:t>4,80</w:t>
            </w:r>
          </w:p>
        </w:tc>
        <w:tc>
          <w:tcPr>
            <w:tcW w:w="1339" w:type="dxa"/>
            <w:noWrap/>
            <w:hideMark/>
          </w:tcPr>
          <w:p w:rsidR="003C40BA" w:rsidRPr="00963BF7" w:rsidRDefault="003C40BA" w:rsidP="00F30C53">
            <w:pPr>
              <w:jc w:val="both"/>
              <w:rPr>
                <w:sz w:val="22"/>
                <w:szCs w:val="22"/>
              </w:rPr>
            </w:pPr>
            <w:r w:rsidRPr="00963BF7">
              <w:rPr>
                <w:sz w:val="22"/>
                <w:szCs w:val="22"/>
              </w:rPr>
              <w:t>92,73</w:t>
            </w:r>
          </w:p>
        </w:tc>
        <w:tc>
          <w:tcPr>
            <w:tcW w:w="958" w:type="dxa"/>
            <w:noWrap/>
            <w:hideMark/>
          </w:tcPr>
          <w:p w:rsidR="003C40BA" w:rsidRPr="00963BF7" w:rsidRDefault="003C40BA" w:rsidP="00F30C53">
            <w:pPr>
              <w:jc w:val="both"/>
              <w:rPr>
                <w:sz w:val="22"/>
                <w:szCs w:val="22"/>
              </w:rPr>
            </w:pPr>
            <w:r w:rsidRPr="00963BF7">
              <w:rPr>
                <w:sz w:val="22"/>
                <w:szCs w:val="22"/>
              </w:rPr>
              <w:t>4,45</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Значительная нагрузка на территорию от неорганизованного туризма, как результат береговая полоса озера Байкал захламляется отходами потребления. До настоящего времени не разработаны и не утверждены Правила организации туризма и отдыха в центральной экологической зоне (ст. 12  ФЗ-94 «Об охране озера Байкал»).</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87,73</w:t>
            </w:r>
          </w:p>
        </w:tc>
        <w:tc>
          <w:tcPr>
            <w:tcW w:w="958" w:type="dxa"/>
            <w:noWrap/>
            <w:hideMark/>
          </w:tcPr>
          <w:p w:rsidR="003C40BA" w:rsidRPr="00963BF7" w:rsidRDefault="003C40BA" w:rsidP="00F30C53">
            <w:pPr>
              <w:jc w:val="both"/>
              <w:rPr>
                <w:sz w:val="22"/>
                <w:szCs w:val="22"/>
              </w:rPr>
            </w:pPr>
            <w:r w:rsidRPr="00963BF7">
              <w:rPr>
                <w:sz w:val="22"/>
                <w:szCs w:val="22"/>
              </w:rPr>
              <w:t>3,86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Низкий уровень телефонизации сельских населенных пунктов и устойчивой интернет-связи</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65,07</w:t>
            </w:r>
          </w:p>
        </w:tc>
        <w:tc>
          <w:tcPr>
            <w:tcW w:w="958" w:type="dxa"/>
            <w:noWrap/>
            <w:hideMark/>
          </w:tcPr>
          <w:p w:rsidR="003C40BA" w:rsidRPr="00963BF7" w:rsidRDefault="003C40BA" w:rsidP="00F30C53">
            <w:pPr>
              <w:jc w:val="both"/>
              <w:rPr>
                <w:sz w:val="22"/>
                <w:szCs w:val="22"/>
              </w:rPr>
            </w:pPr>
            <w:r w:rsidRPr="00963BF7">
              <w:rPr>
                <w:sz w:val="22"/>
                <w:szCs w:val="22"/>
              </w:rPr>
              <w:t>2,39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Низкий технологический уровень почтовой связи</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53,40</w:t>
            </w:r>
          </w:p>
        </w:tc>
        <w:tc>
          <w:tcPr>
            <w:tcW w:w="958" w:type="dxa"/>
            <w:noWrap/>
            <w:hideMark/>
          </w:tcPr>
          <w:p w:rsidR="003C40BA" w:rsidRPr="00963BF7" w:rsidRDefault="003C40BA" w:rsidP="00F30C53">
            <w:pPr>
              <w:jc w:val="both"/>
              <w:rPr>
                <w:sz w:val="22"/>
                <w:szCs w:val="22"/>
              </w:rPr>
            </w:pPr>
            <w:r w:rsidRPr="00963BF7">
              <w:rPr>
                <w:sz w:val="22"/>
                <w:szCs w:val="22"/>
              </w:rPr>
              <w:t>1,53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Отсутствие отделений  почтовой связи в сельской местности</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48,33</w:t>
            </w:r>
          </w:p>
        </w:tc>
        <w:tc>
          <w:tcPr>
            <w:tcW w:w="958" w:type="dxa"/>
            <w:noWrap/>
            <w:hideMark/>
          </w:tcPr>
          <w:p w:rsidR="003C40BA" w:rsidRPr="00963BF7" w:rsidRDefault="003C40BA" w:rsidP="00F30C53">
            <w:pPr>
              <w:jc w:val="both"/>
              <w:rPr>
                <w:sz w:val="22"/>
                <w:szCs w:val="22"/>
              </w:rPr>
            </w:pPr>
            <w:r w:rsidRPr="00963BF7">
              <w:rPr>
                <w:sz w:val="22"/>
                <w:szCs w:val="22"/>
              </w:rPr>
              <w:t>1,35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Отсутствие сплошного покрытия мобильной связью некоторых населенных пунктов.</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60,07</w:t>
            </w:r>
          </w:p>
        </w:tc>
        <w:tc>
          <w:tcPr>
            <w:tcW w:w="958" w:type="dxa"/>
            <w:noWrap/>
            <w:hideMark/>
          </w:tcPr>
          <w:p w:rsidR="003C40BA" w:rsidRPr="00963BF7" w:rsidRDefault="003C40BA" w:rsidP="00F30C53">
            <w:pPr>
              <w:jc w:val="both"/>
              <w:rPr>
                <w:sz w:val="22"/>
                <w:szCs w:val="22"/>
              </w:rPr>
            </w:pPr>
            <w:r w:rsidRPr="00963BF7">
              <w:rPr>
                <w:sz w:val="22"/>
                <w:szCs w:val="22"/>
              </w:rPr>
              <w:t>1,84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Ненадлежащие условия для деятельности правоохранительной системы и необходимость повышения эффективности ее работы.</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60,27</w:t>
            </w:r>
          </w:p>
        </w:tc>
        <w:tc>
          <w:tcPr>
            <w:tcW w:w="958" w:type="dxa"/>
            <w:noWrap/>
            <w:hideMark/>
          </w:tcPr>
          <w:p w:rsidR="003C40BA" w:rsidRPr="00963BF7" w:rsidRDefault="003C40BA" w:rsidP="00F30C53">
            <w:pPr>
              <w:jc w:val="both"/>
              <w:rPr>
                <w:sz w:val="22"/>
                <w:szCs w:val="22"/>
              </w:rPr>
            </w:pPr>
            <w:r w:rsidRPr="00963BF7">
              <w:rPr>
                <w:sz w:val="22"/>
                <w:szCs w:val="22"/>
              </w:rPr>
              <w:t>1,73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Отсутствие финансовых средств для развития оптико-волоконной связи, для установки и развития сети видеонаблюдения в городских и сельских поседениях Слюдянского района.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67,07</w:t>
            </w:r>
          </w:p>
        </w:tc>
        <w:tc>
          <w:tcPr>
            <w:tcW w:w="958" w:type="dxa"/>
            <w:noWrap/>
            <w:hideMark/>
          </w:tcPr>
          <w:p w:rsidR="003C40BA" w:rsidRPr="00963BF7" w:rsidRDefault="003C40BA" w:rsidP="00F30C53">
            <w:pPr>
              <w:jc w:val="both"/>
              <w:rPr>
                <w:sz w:val="22"/>
                <w:szCs w:val="22"/>
              </w:rPr>
            </w:pPr>
            <w:r w:rsidRPr="00963BF7">
              <w:rPr>
                <w:sz w:val="22"/>
                <w:szCs w:val="22"/>
              </w:rPr>
              <w:t>2,37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Сложная логистическая обстановка в населенных пунктах Кругобайкальской железной дороги.</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73,00</w:t>
            </w:r>
          </w:p>
        </w:tc>
        <w:tc>
          <w:tcPr>
            <w:tcW w:w="958" w:type="dxa"/>
            <w:noWrap/>
            <w:hideMark/>
          </w:tcPr>
          <w:p w:rsidR="003C40BA" w:rsidRPr="00963BF7" w:rsidRDefault="003C40BA" w:rsidP="00F30C53">
            <w:pPr>
              <w:jc w:val="both"/>
              <w:rPr>
                <w:sz w:val="22"/>
                <w:szCs w:val="22"/>
              </w:rPr>
            </w:pPr>
            <w:r w:rsidRPr="00963BF7">
              <w:rPr>
                <w:sz w:val="22"/>
                <w:szCs w:val="22"/>
              </w:rPr>
              <w:t>2,82</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Недостаточное укомплектование ЛОВДТ и ОМВД по Слюдянскому району (штат ЛОВДТ в Слюдянском районе сокращен, штат вневедомственной охраны ОМВД по Слюдянскому району сокращен).</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60,40</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Отсутствие достаточного финансирования для развития единой дежурно-диспетчерской службы Слюдянского района.</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54,13</w:t>
            </w:r>
          </w:p>
        </w:tc>
        <w:tc>
          <w:tcPr>
            <w:tcW w:w="958" w:type="dxa"/>
            <w:noWrap/>
            <w:hideMark/>
          </w:tcPr>
          <w:p w:rsidR="003C40BA" w:rsidRPr="00963BF7" w:rsidRDefault="003C40BA" w:rsidP="00F30C53">
            <w:pPr>
              <w:jc w:val="both"/>
              <w:rPr>
                <w:sz w:val="22"/>
                <w:szCs w:val="22"/>
              </w:rPr>
            </w:pPr>
            <w:r w:rsidRPr="00963BF7">
              <w:rPr>
                <w:sz w:val="22"/>
                <w:szCs w:val="22"/>
              </w:rPr>
              <w:t>1,48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Отсутствие инфраструктуры для увеличения мощностей подачи электроэнергии</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81,93</w:t>
            </w:r>
          </w:p>
        </w:tc>
        <w:tc>
          <w:tcPr>
            <w:tcW w:w="958" w:type="dxa"/>
            <w:noWrap/>
            <w:hideMark/>
          </w:tcPr>
          <w:p w:rsidR="003C40BA" w:rsidRPr="00963BF7" w:rsidRDefault="003C40BA" w:rsidP="00F30C53">
            <w:pPr>
              <w:jc w:val="both"/>
              <w:rPr>
                <w:sz w:val="22"/>
                <w:szCs w:val="22"/>
              </w:rPr>
            </w:pPr>
            <w:r w:rsidRPr="00963BF7">
              <w:rPr>
                <w:sz w:val="22"/>
                <w:szCs w:val="22"/>
              </w:rPr>
              <w:t>3,06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26.     Низкая протяженность дорог с асфальтовым покрытием, низкая плотность дорожной сети</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73,27</w:t>
            </w:r>
          </w:p>
        </w:tc>
        <w:tc>
          <w:tcPr>
            <w:tcW w:w="958" w:type="dxa"/>
            <w:noWrap/>
            <w:hideMark/>
          </w:tcPr>
          <w:p w:rsidR="003C40BA" w:rsidRPr="00963BF7" w:rsidRDefault="003C40BA" w:rsidP="00F30C53">
            <w:pPr>
              <w:jc w:val="both"/>
              <w:rPr>
                <w:sz w:val="22"/>
                <w:szCs w:val="22"/>
              </w:rPr>
            </w:pPr>
            <w:r w:rsidRPr="00963BF7">
              <w:rPr>
                <w:sz w:val="22"/>
                <w:szCs w:val="22"/>
              </w:rPr>
              <w:t>2,49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27.      Отсутствие автомобильной связи с удаленными поселениями района </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71,40</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28.  Изношенного автопарка общественного автотранспорта составляет 70%</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78,33</w:t>
            </w:r>
          </w:p>
        </w:tc>
        <w:tc>
          <w:tcPr>
            <w:tcW w:w="958" w:type="dxa"/>
            <w:noWrap/>
            <w:hideMark/>
          </w:tcPr>
          <w:p w:rsidR="003C40BA" w:rsidRPr="00963BF7" w:rsidRDefault="003C40BA" w:rsidP="00F30C53">
            <w:pPr>
              <w:jc w:val="both"/>
              <w:rPr>
                <w:sz w:val="22"/>
                <w:szCs w:val="22"/>
              </w:rPr>
            </w:pPr>
            <w:r w:rsidRPr="00963BF7">
              <w:rPr>
                <w:sz w:val="22"/>
                <w:szCs w:val="22"/>
              </w:rPr>
              <w:t>2,98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29.  Отсутствие автовокзалов, автостанций в городах, благоустроенных остановочных пунктов</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78,27</w:t>
            </w:r>
          </w:p>
        </w:tc>
        <w:tc>
          <w:tcPr>
            <w:tcW w:w="958" w:type="dxa"/>
            <w:noWrap/>
            <w:hideMark/>
          </w:tcPr>
          <w:p w:rsidR="003C40BA" w:rsidRPr="00963BF7" w:rsidRDefault="003C40BA" w:rsidP="00F30C53">
            <w:pPr>
              <w:jc w:val="both"/>
              <w:rPr>
                <w:sz w:val="22"/>
                <w:szCs w:val="22"/>
              </w:rPr>
            </w:pPr>
            <w:r w:rsidRPr="00963BF7">
              <w:rPr>
                <w:sz w:val="22"/>
                <w:szCs w:val="22"/>
              </w:rPr>
              <w:t>3,13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30.  Наличие ж/д переезда, не оборудованного путепроводом  на Федеральной автодороге А333 Култук-Монды- до границы с Монголией</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69,67</w:t>
            </w:r>
          </w:p>
        </w:tc>
        <w:tc>
          <w:tcPr>
            <w:tcW w:w="958" w:type="dxa"/>
            <w:noWrap/>
            <w:hideMark/>
          </w:tcPr>
          <w:p w:rsidR="003C40BA" w:rsidRPr="00963BF7" w:rsidRDefault="003C40BA" w:rsidP="00F30C53">
            <w:pPr>
              <w:jc w:val="both"/>
              <w:rPr>
                <w:sz w:val="22"/>
                <w:szCs w:val="22"/>
              </w:rPr>
            </w:pPr>
            <w:r w:rsidRPr="00963BF7">
              <w:rPr>
                <w:sz w:val="22"/>
                <w:szCs w:val="22"/>
              </w:rPr>
              <w:t>2,65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31.  Прохождение Федеральной автодороги Р258 «Байкал» через районный центр (загруженность транспортными потоками, угроза безопасности для населения)</w:t>
            </w:r>
          </w:p>
        </w:tc>
        <w:tc>
          <w:tcPr>
            <w:tcW w:w="1775" w:type="dxa"/>
            <w:noWrap/>
            <w:hideMark/>
          </w:tcPr>
          <w:p w:rsidR="003C40BA" w:rsidRPr="00963BF7" w:rsidRDefault="003C40BA" w:rsidP="00F30C53">
            <w:pPr>
              <w:jc w:val="both"/>
              <w:rPr>
                <w:sz w:val="22"/>
                <w:szCs w:val="22"/>
              </w:rPr>
            </w:pPr>
            <w:r w:rsidRPr="00963BF7">
              <w:rPr>
                <w:sz w:val="22"/>
                <w:szCs w:val="22"/>
              </w:rPr>
              <w:t>4,13</w:t>
            </w:r>
          </w:p>
        </w:tc>
        <w:tc>
          <w:tcPr>
            <w:tcW w:w="1339" w:type="dxa"/>
            <w:noWrap/>
            <w:hideMark/>
          </w:tcPr>
          <w:p w:rsidR="003C40BA" w:rsidRPr="00963BF7" w:rsidRDefault="003C40BA" w:rsidP="00F30C53">
            <w:pPr>
              <w:jc w:val="both"/>
              <w:rPr>
                <w:sz w:val="22"/>
                <w:szCs w:val="22"/>
              </w:rPr>
            </w:pPr>
            <w:r w:rsidRPr="00963BF7">
              <w:rPr>
                <w:sz w:val="22"/>
                <w:szCs w:val="22"/>
              </w:rPr>
              <w:t>73,20</w:t>
            </w:r>
          </w:p>
        </w:tc>
        <w:tc>
          <w:tcPr>
            <w:tcW w:w="958" w:type="dxa"/>
            <w:noWrap/>
            <w:hideMark/>
          </w:tcPr>
          <w:p w:rsidR="003C40BA" w:rsidRPr="00963BF7" w:rsidRDefault="003C40BA" w:rsidP="00F30C53">
            <w:pPr>
              <w:jc w:val="both"/>
              <w:rPr>
                <w:sz w:val="22"/>
                <w:szCs w:val="22"/>
              </w:rPr>
            </w:pPr>
            <w:r w:rsidRPr="00963BF7">
              <w:rPr>
                <w:sz w:val="22"/>
                <w:szCs w:val="22"/>
              </w:rPr>
              <w:t>3,03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32.  Отсутствие водного, авиа транспорта</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64,47</w:t>
            </w:r>
          </w:p>
        </w:tc>
        <w:tc>
          <w:tcPr>
            <w:tcW w:w="958" w:type="dxa"/>
            <w:noWrap/>
            <w:hideMark/>
          </w:tcPr>
          <w:p w:rsidR="003C40BA" w:rsidRPr="00963BF7" w:rsidRDefault="003C40BA" w:rsidP="00F30C53">
            <w:pPr>
              <w:jc w:val="both"/>
              <w:rPr>
                <w:sz w:val="22"/>
                <w:szCs w:val="22"/>
              </w:rPr>
            </w:pPr>
            <w:r w:rsidRPr="00963BF7">
              <w:rPr>
                <w:sz w:val="22"/>
                <w:szCs w:val="22"/>
              </w:rPr>
              <w:t>2,36</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3,68</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2,70</w:t>
            </w:r>
          </w:p>
        </w:tc>
      </w:tr>
      <w:tr w:rsidR="003C40BA" w:rsidRPr="00963BF7" w:rsidTr="004C389D">
        <w:trPr>
          <w:trHeight w:val="315"/>
        </w:trPr>
        <w:tc>
          <w:tcPr>
            <w:tcW w:w="1486" w:type="dxa"/>
            <w:vMerge w:val="restart"/>
            <w:hideMark/>
          </w:tcPr>
          <w:p w:rsidR="003C40BA" w:rsidRPr="00963BF7" w:rsidRDefault="003C40BA" w:rsidP="00F30C53">
            <w:pPr>
              <w:jc w:val="both"/>
              <w:rPr>
                <w:sz w:val="22"/>
                <w:szCs w:val="22"/>
              </w:rPr>
            </w:pPr>
            <w:r w:rsidRPr="00963BF7">
              <w:rPr>
                <w:sz w:val="22"/>
                <w:szCs w:val="22"/>
              </w:rPr>
              <w:t xml:space="preserve">Экономические </w:t>
            </w:r>
          </w:p>
        </w:tc>
        <w:tc>
          <w:tcPr>
            <w:tcW w:w="4013" w:type="dxa"/>
            <w:hideMark/>
          </w:tcPr>
          <w:p w:rsidR="003C40BA" w:rsidRPr="00963BF7" w:rsidRDefault="003C40BA" w:rsidP="00F30C53">
            <w:pPr>
              <w:jc w:val="both"/>
              <w:rPr>
                <w:sz w:val="22"/>
                <w:szCs w:val="22"/>
              </w:rPr>
            </w:pPr>
            <w:r w:rsidRPr="00963BF7">
              <w:rPr>
                <w:sz w:val="22"/>
                <w:szCs w:val="22"/>
              </w:rPr>
              <w:t>1.     Удаленность от рынков сбыта Центральной полосы России, стран Европы и СНГ</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47,33</w:t>
            </w:r>
          </w:p>
        </w:tc>
        <w:tc>
          <w:tcPr>
            <w:tcW w:w="958" w:type="dxa"/>
            <w:noWrap/>
            <w:hideMark/>
          </w:tcPr>
          <w:p w:rsidR="003C40BA" w:rsidRPr="00963BF7" w:rsidRDefault="003C40BA" w:rsidP="00F30C53">
            <w:pPr>
              <w:jc w:val="both"/>
              <w:rPr>
                <w:sz w:val="22"/>
                <w:szCs w:val="22"/>
              </w:rPr>
            </w:pPr>
            <w:r w:rsidRPr="00963BF7">
              <w:rPr>
                <w:sz w:val="22"/>
                <w:szCs w:val="22"/>
              </w:rPr>
              <w:t>1,55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Наличие поселений в труднодоступной местности</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53,40</w:t>
            </w:r>
          </w:p>
        </w:tc>
        <w:tc>
          <w:tcPr>
            <w:tcW w:w="958" w:type="dxa"/>
            <w:noWrap/>
            <w:hideMark/>
          </w:tcPr>
          <w:p w:rsidR="003C40BA" w:rsidRPr="00963BF7" w:rsidRDefault="003C40BA" w:rsidP="00F30C53">
            <w:pPr>
              <w:jc w:val="both"/>
              <w:rPr>
                <w:sz w:val="22"/>
                <w:szCs w:val="22"/>
              </w:rPr>
            </w:pPr>
            <w:r w:rsidRPr="00963BF7">
              <w:rPr>
                <w:sz w:val="22"/>
                <w:szCs w:val="22"/>
              </w:rPr>
              <w:t>1,85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Отсутствие прямых границ с АТР</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44,27</w:t>
            </w:r>
          </w:p>
        </w:tc>
        <w:tc>
          <w:tcPr>
            <w:tcW w:w="958" w:type="dxa"/>
            <w:noWrap/>
            <w:hideMark/>
          </w:tcPr>
          <w:p w:rsidR="003C40BA" w:rsidRPr="00963BF7" w:rsidRDefault="003C40BA" w:rsidP="00F30C53">
            <w:pPr>
              <w:jc w:val="both"/>
              <w:rPr>
                <w:sz w:val="22"/>
                <w:szCs w:val="22"/>
              </w:rPr>
            </w:pPr>
            <w:r w:rsidRPr="00963BF7">
              <w:rPr>
                <w:sz w:val="22"/>
                <w:szCs w:val="22"/>
              </w:rPr>
              <w:t>1,45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Расположение поселений района преимущественно в гористой местности</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40,80</w:t>
            </w:r>
          </w:p>
        </w:tc>
        <w:tc>
          <w:tcPr>
            <w:tcW w:w="958" w:type="dxa"/>
            <w:noWrap/>
            <w:hideMark/>
          </w:tcPr>
          <w:p w:rsidR="003C40BA" w:rsidRPr="00963BF7" w:rsidRDefault="003C40BA" w:rsidP="00F30C53">
            <w:pPr>
              <w:jc w:val="both"/>
              <w:rPr>
                <w:sz w:val="22"/>
                <w:szCs w:val="22"/>
              </w:rPr>
            </w:pPr>
            <w:r w:rsidRPr="00963BF7">
              <w:rPr>
                <w:sz w:val="22"/>
                <w:szCs w:val="22"/>
              </w:rPr>
              <w:t>1,28</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Ограничения хозяйственной деятельности в центральной экологической зоне озера Байкал (Постановление 643- запрет на реализацию новых проектов подавляющей части пищевой промышленности, запрет на легкую промышленность и т.д.)</w:t>
            </w:r>
          </w:p>
        </w:tc>
        <w:tc>
          <w:tcPr>
            <w:tcW w:w="1775" w:type="dxa"/>
            <w:noWrap/>
            <w:hideMark/>
          </w:tcPr>
          <w:p w:rsidR="003C40BA" w:rsidRPr="00963BF7" w:rsidRDefault="003C40BA" w:rsidP="00F30C53">
            <w:pPr>
              <w:jc w:val="both"/>
              <w:rPr>
                <w:sz w:val="22"/>
                <w:szCs w:val="22"/>
              </w:rPr>
            </w:pPr>
            <w:r w:rsidRPr="00963BF7">
              <w:rPr>
                <w:sz w:val="22"/>
                <w:szCs w:val="22"/>
              </w:rPr>
              <w:t>4,07</w:t>
            </w:r>
          </w:p>
        </w:tc>
        <w:tc>
          <w:tcPr>
            <w:tcW w:w="1339" w:type="dxa"/>
            <w:noWrap/>
            <w:hideMark/>
          </w:tcPr>
          <w:p w:rsidR="003C40BA" w:rsidRPr="00963BF7" w:rsidRDefault="003C40BA" w:rsidP="00F30C53">
            <w:pPr>
              <w:jc w:val="both"/>
              <w:rPr>
                <w:sz w:val="22"/>
                <w:szCs w:val="22"/>
              </w:rPr>
            </w:pPr>
            <w:r w:rsidRPr="00963BF7">
              <w:rPr>
                <w:sz w:val="22"/>
                <w:szCs w:val="22"/>
              </w:rPr>
              <w:t>80,73</w:t>
            </w:r>
          </w:p>
        </w:tc>
        <w:tc>
          <w:tcPr>
            <w:tcW w:w="958" w:type="dxa"/>
            <w:noWrap/>
            <w:hideMark/>
          </w:tcPr>
          <w:p w:rsidR="003C40BA" w:rsidRPr="00963BF7" w:rsidRDefault="003C40BA" w:rsidP="00F30C53">
            <w:pPr>
              <w:jc w:val="both"/>
              <w:rPr>
                <w:sz w:val="22"/>
                <w:szCs w:val="22"/>
              </w:rPr>
            </w:pPr>
            <w:r w:rsidRPr="00963BF7">
              <w:rPr>
                <w:sz w:val="22"/>
                <w:szCs w:val="22"/>
              </w:rPr>
              <w:t>3,28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Резко континентальный климат с продолжительной холодной зимой и коротким теплым летом.</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56,93</w:t>
            </w:r>
          </w:p>
        </w:tc>
        <w:tc>
          <w:tcPr>
            <w:tcW w:w="958" w:type="dxa"/>
            <w:noWrap/>
            <w:hideMark/>
          </w:tcPr>
          <w:p w:rsidR="003C40BA" w:rsidRPr="00963BF7" w:rsidRDefault="003C40BA" w:rsidP="00F30C53">
            <w:pPr>
              <w:jc w:val="both"/>
              <w:rPr>
                <w:sz w:val="22"/>
                <w:szCs w:val="22"/>
              </w:rPr>
            </w:pPr>
            <w:r w:rsidRPr="00963BF7">
              <w:rPr>
                <w:sz w:val="22"/>
                <w:szCs w:val="22"/>
              </w:rPr>
              <w:t>1,59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Неравномерность распределения снежного покрова</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50,00</w:t>
            </w:r>
          </w:p>
        </w:tc>
        <w:tc>
          <w:tcPr>
            <w:tcW w:w="958" w:type="dxa"/>
            <w:noWrap/>
            <w:hideMark/>
          </w:tcPr>
          <w:p w:rsidR="003C40BA" w:rsidRPr="00963BF7" w:rsidRDefault="003C40BA" w:rsidP="00F30C53">
            <w:pPr>
              <w:jc w:val="both"/>
              <w:rPr>
                <w:sz w:val="22"/>
                <w:szCs w:val="22"/>
              </w:rPr>
            </w:pPr>
            <w:r w:rsidRPr="00963BF7">
              <w:rPr>
                <w:sz w:val="22"/>
                <w:szCs w:val="22"/>
              </w:rPr>
              <w:t>1,37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Сейсмичность более 9 баллов.</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70,60</w:t>
            </w:r>
          </w:p>
        </w:tc>
        <w:tc>
          <w:tcPr>
            <w:tcW w:w="958" w:type="dxa"/>
            <w:noWrap/>
            <w:hideMark/>
          </w:tcPr>
          <w:p w:rsidR="003C40BA" w:rsidRPr="00963BF7" w:rsidRDefault="003C40BA" w:rsidP="00F30C53">
            <w:pPr>
              <w:jc w:val="both"/>
              <w:rPr>
                <w:sz w:val="22"/>
                <w:szCs w:val="22"/>
              </w:rPr>
            </w:pPr>
            <w:r w:rsidRPr="00963BF7">
              <w:rPr>
                <w:sz w:val="22"/>
                <w:szCs w:val="22"/>
              </w:rPr>
              <w:t>2,49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Уровень доходов населения ниже, чем в областном центре</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78,93</w:t>
            </w:r>
          </w:p>
        </w:tc>
        <w:tc>
          <w:tcPr>
            <w:tcW w:w="958" w:type="dxa"/>
            <w:noWrap/>
            <w:hideMark/>
          </w:tcPr>
          <w:p w:rsidR="003C40BA" w:rsidRPr="00963BF7" w:rsidRDefault="003C40BA" w:rsidP="00F30C53">
            <w:pPr>
              <w:jc w:val="both"/>
              <w:rPr>
                <w:sz w:val="22"/>
                <w:szCs w:val="22"/>
              </w:rPr>
            </w:pPr>
            <w:r w:rsidRPr="00963BF7">
              <w:rPr>
                <w:sz w:val="22"/>
                <w:szCs w:val="22"/>
              </w:rPr>
              <w:t>2,84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Высокая численность малоимущих граждан</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77,87</w:t>
            </w:r>
          </w:p>
        </w:tc>
        <w:tc>
          <w:tcPr>
            <w:tcW w:w="958" w:type="dxa"/>
            <w:noWrap/>
            <w:hideMark/>
          </w:tcPr>
          <w:p w:rsidR="003C40BA" w:rsidRPr="00963BF7" w:rsidRDefault="003C40BA" w:rsidP="00F30C53">
            <w:pPr>
              <w:jc w:val="both"/>
              <w:rPr>
                <w:sz w:val="22"/>
                <w:szCs w:val="22"/>
              </w:rPr>
            </w:pPr>
            <w:r w:rsidRPr="00963BF7">
              <w:rPr>
                <w:sz w:val="22"/>
                <w:szCs w:val="22"/>
              </w:rPr>
              <w:t>2,80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Высокий уровень расслоения по уровню доходов наиболее и наименее обеспеченных слоев населения</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55,20</w:t>
            </w:r>
          </w:p>
        </w:tc>
        <w:tc>
          <w:tcPr>
            <w:tcW w:w="958" w:type="dxa"/>
            <w:noWrap/>
            <w:hideMark/>
          </w:tcPr>
          <w:p w:rsidR="003C40BA" w:rsidRPr="00963BF7" w:rsidRDefault="003C40BA" w:rsidP="00F30C53">
            <w:pPr>
              <w:jc w:val="both"/>
              <w:rPr>
                <w:sz w:val="22"/>
                <w:szCs w:val="22"/>
              </w:rPr>
            </w:pPr>
            <w:r w:rsidRPr="00963BF7">
              <w:rPr>
                <w:sz w:val="22"/>
                <w:szCs w:val="22"/>
              </w:rPr>
              <w:t>1,55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12. Наличие монотерритории - г. Байкальск </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61,40</w:t>
            </w:r>
          </w:p>
        </w:tc>
        <w:tc>
          <w:tcPr>
            <w:tcW w:w="958" w:type="dxa"/>
            <w:noWrap/>
            <w:hideMark/>
          </w:tcPr>
          <w:p w:rsidR="003C40BA" w:rsidRPr="00963BF7" w:rsidRDefault="003C40BA" w:rsidP="00F30C53">
            <w:pPr>
              <w:jc w:val="both"/>
              <w:rPr>
                <w:sz w:val="22"/>
                <w:szCs w:val="22"/>
              </w:rPr>
            </w:pPr>
            <w:r w:rsidRPr="00963BF7">
              <w:rPr>
                <w:sz w:val="22"/>
                <w:szCs w:val="22"/>
              </w:rPr>
              <w:t>2,13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Низкая инвестиционная привлекательность в виду наложенных  экологических ограничений (доп. траты на экологическую экспертизу и ПСД на любой объект в 200-км зоне от озера Байкал, увеличение временного интервала реализации проектов)</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79,67</w:t>
            </w:r>
          </w:p>
        </w:tc>
        <w:tc>
          <w:tcPr>
            <w:tcW w:w="958" w:type="dxa"/>
            <w:noWrap/>
            <w:hideMark/>
          </w:tcPr>
          <w:p w:rsidR="003C40BA" w:rsidRPr="00963BF7" w:rsidRDefault="003C40BA" w:rsidP="00F30C53">
            <w:pPr>
              <w:jc w:val="both"/>
              <w:rPr>
                <w:sz w:val="22"/>
                <w:szCs w:val="22"/>
              </w:rPr>
            </w:pPr>
            <w:r w:rsidRPr="00963BF7">
              <w:rPr>
                <w:sz w:val="22"/>
                <w:szCs w:val="22"/>
              </w:rPr>
              <w:t>2,81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14. Низкая доля промышленных производств в структуре экономики </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78,00</w:t>
            </w:r>
          </w:p>
        </w:tc>
        <w:tc>
          <w:tcPr>
            <w:tcW w:w="958" w:type="dxa"/>
            <w:noWrap/>
            <w:hideMark/>
          </w:tcPr>
          <w:p w:rsidR="003C40BA" w:rsidRPr="00963BF7" w:rsidRDefault="003C40BA" w:rsidP="00F30C53">
            <w:pPr>
              <w:jc w:val="both"/>
              <w:rPr>
                <w:sz w:val="22"/>
                <w:szCs w:val="22"/>
              </w:rPr>
            </w:pPr>
            <w:r w:rsidRPr="00963BF7">
              <w:rPr>
                <w:sz w:val="22"/>
                <w:szCs w:val="22"/>
              </w:rPr>
              <w:t>2,96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Присутствие в территории большого количества обособленных подразделений без постановки на налоговый учет </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70,67</w:t>
            </w:r>
          </w:p>
        </w:tc>
        <w:tc>
          <w:tcPr>
            <w:tcW w:w="958" w:type="dxa"/>
            <w:noWrap/>
            <w:hideMark/>
          </w:tcPr>
          <w:p w:rsidR="003C40BA" w:rsidRPr="00963BF7" w:rsidRDefault="003C40BA" w:rsidP="00F30C53">
            <w:pPr>
              <w:jc w:val="both"/>
              <w:rPr>
                <w:sz w:val="22"/>
                <w:szCs w:val="22"/>
              </w:rPr>
            </w:pPr>
            <w:r w:rsidRPr="00963BF7">
              <w:rPr>
                <w:sz w:val="22"/>
                <w:szCs w:val="22"/>
              </w:rPr>
              <w:t>2,54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Падение выручки с 2015 года, а также падение оборота розничной торговли под влиянием экономического кризиса.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73,47</w:t>
            </w:r>
          </w:p>
        </w:tc>
        <w:tc>
          <w:tcPr>
            <w:tcW w:w="958" w:type="dxa"/>
            <w:noWrap/>
            <w:hideMark/>
          </w:tcPr>
          <w:p w:rsidR="003C40BA" w:rsidRPr="00963BF7" w:rsidRDefault="003C40BA" w:rsidP="00F30C53">
            <w:pPr>
              <w:jc w:val="both"/>
              <w:rPr>
                <w:sz w:val="22"/>
                <w:szCs w:val="22"/>
              </w:rPr>
            </w:pPr>
            <w:r w:rsidRPr="00963BF7">
              <w:rPr>
                <w:sz w:val="22"/>
                <w:szCs w:val="22"/>
              </w:rPr>
              <w:t>2,60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A071BF">
            <w:pPr>
              <w:jc w:val="both"/>
              <w:rPr>
                <w:sz w:val="22"/>
                <w:szCs w:val="22"/>
              </w:rPr>
            </w:pPr>
            <w:r w:rsidRPr="00963BF7">
              <w:rPr>
                <w:sz w:val="22"/>
                <w:szCs w:val="22"/>
              </w:rPr>
              <w:t xml:space="preserve">17. Неполная загрузка </w:t>
            </w:r>
            <w:r w:rsidR="00A071BF" w:rsidRPr="00963BF7">
              <w:rPr>
                <w:sz w:val="22"/>
                <w:szCs w:val="22"/>
              </w:rPr>
              <w:t>(</w:t>
            </w:r>
            <w:r w:rsidRPr="00963BF7">
              <w:rPr>
                <w:sz w:val="22"/>
                <w:szCs w:val="22"/>
              </w:rPr>
              <w:t>производственных мощностей промышленных организаций</w:t>
            </w:r>
            <w:r w:rsidR="00A071BF" w:rsidRPr="00963BF7">
              <w:rPr>
                <w:sz w:val="22"/>
                <w:szCs w:val="22"/>
              </w:rPr>
              <w:t xml:space="preserve"> и коллективных средств размещения) </w:t>
            </w:r>
          </w:p>
        </w:tc>
        <w:tc>
          <w:tcPr>
            <w:tcW w:w="1775" w:type="dxa"/>
            <w:noWrap/>
            <w:hideMark/>
          </w:tcPr>
          <w:p w:rsidR="003C40BA" w:rsidRPr="00963BF7" w:rsidRDefault="00A40451" w:rsidP="00F30C53">
            <w:pPr>
              <w:jc w:val="both"/>
              <w:rPr>
                <w:sz w:val="22"/>
                <w:szCs w:val="22"/>
              </w:rPr>
            </w:pPr>
            <w:r w:rsidRPr="00963BF7">
              <w:rPr>
                <w:sz w:val="22"/>
                <w:szCs w:val="22"/>
              </w:rPr>
              <w:t>4,47</w:t>
            </w:r>
          </w:p>
        </w:tc>
        <w:tc>
          <w:tcPr>
            <w:tcW w:w="1339" w:type="dxa"/>
            <w:noWrap/>
            <w:hideMark/>
          </w:tcPr>
          <w:p w:rsidR="003C40BA" w:rsidRPr="00963BF7" w:rsidRDefault="003C40BA" w:rsidP="00F30C53">
            <w:pPr>
              <w:jc w:val="both"/>
              <w:rPr>
                <w:sz w:val="22"/>
                <w:szCs w:val="22"/>
              </w:rPr>
            </w:pPr>
            <w:r w:rsidRPr="00963BF7">
              <w:rPr>
                <w:sz w:val="22"/>
                <w:szCs w:val="22"/>
              </w:rPr>
              <w:t>64,80</w:t>
            </w:r>
          </w:p>
        </w:tc>
        <w:tc>
          <w:tcPr>
            <w:tcW w:w="958" w:type="dxa"/>
            <w:noWrap/>
            <w:hideMark/>
          </w:tcPr>
          <w:p w:rsidR="003C40BA" w:rsidRPr="00963BF7" w:rsidRDefault="00654FDC" w:rsidP="00F30C53">
            <w:pPr>
              <w:jc w:val="both"/>
              <w:rPr>
                <w:sz w:val="22"/>
                <w:szCs w:val="22"/>
              </w:rPr>
            </w:pPr>
            <w:r w:rsidRPr="00963BF7">
              <w:rPr>
                <w:sz w:val="22"/>
                <w:szCs w:val="22"/>
              </w:rPr>
              <w:t>2,90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Переполнение рынка продукцией неместного производства</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76,33</w:t>
            </w:r>
          </w:p>
        </w:tc>
        <w:tc>
          <w:tcPr>
            <w:tcW w:w="958" w:type="dxa"/>
            <w:noWrap/>
            <w:hideMark/>
          </w:tcPr>
          <w:p w:rsidR="003C40BA" w:rsidRPr="00963BF7" w:rsidRDefault="003C40BA" w:rsidP="00F30C53">
            <w:pPr>
              <w:jc w:val="both"/>
              <w:rPr>
                <w:sz w:val="22"/>
                <w:szCs w:val="22"/>
              </w:rPr>
            </w:pPr>
            <w:r w:rsidRPr="00963BF7">
              <w:rPr>
                <w:sz w:val="22"/>
                <w:szCs w:val="22"/>
              </w:rPr>
              <w:t>2,85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Отсутствие с/х производства</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74,53</w:t>
            </w:r>
          </w:p>
        </w:tc>
        <w:tc>
          <w:tcPr>
            <w:tcW w:w="958" w:type="dxa"/>
            <w:noWrap/>
            <w:hideMark/>
          </w:tcPr>
          <w:p w:rsidR="003C40BA" w:rsidRPr="00963BF7" w:rsidRDefault="003C40BA" w:rsidP="00F30C53">
            <w:pPr>
              <w:jc w:val="both"/>
              <w:rPr>
                <w:sz w:val="22"/>
                <w:szCs w:val="22"/>
              </w:rPr>
            </w:pPr>
            <w:r w:rsidRPr="00963BF7">
              <w:rPr>
                <w:sz w:val="22"/>
                <w:szCs w:val="22"/>
              </w:rPr>
              <w:t>2,73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Высокая транспортная составляющая в затратах (высокая стоимость тарифов и ГСМ)</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75,33</w:t>
            </w:r>
          </w:p>
        </w:tc>
        <w:tc>
          <w:tcPr>
            <w:tcW w:w="958" w:type="dxa"/>
            <w:noWrap/>
            <w:hideMark/>
          </w:tcPr>
          <w:p w:rsidR="003C40BA" w:rsidRPr="00963BF7" w:rsidRDefault="003C40BA" w:rsidP="00F30C53">
            <w:pPr>
              <w:jc w:val="both"/>
              <w:rPr>
                <w:sz w:val="22"/>
                <w:szCs w:val="22"/>
              </w:rPr>
            </w:pPr>
            <w:r w:rsidRPr="00963BF7">
              <w:rPr>
                <w:sz w:val="22"/>
                <w:szCs w:val="22"/>
              </w:rPr>
              <w:t>2,51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Проблема обеспечения населения товарами первой необходимости в отдельных населенных пунктах (Маритуй, Порт Байкал)</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74,07</w:t>
            </w:r>
          </w:p>
        </w:tc>
        <w:tc>
          <w:tcPr>
            <w:tcW w:w="958" w:type="dxa"/>
            <w:noWrap/>
            <w:hideMark/>
          </w:tcPr>
          <w:p w:rsidR="003C40BA" w:rsidRPr="00963BF7" w:rsidRDefault="003C40BA" w:rsidP="00F30C53">
            <w:pPr>
              <w:jc w:val="both"/>
              <w:rPr>
                <w:sz w:val="22"/>
                <w:szCs w:val="22"/>
              </w:rPr>
            </w:pPr>
            <w:r w:rsidRPr="00963BF7">
              <w:rPr>
                <w:sz w:val="22"/>
                <w:szCs w:val="22"/>
              </w:rPr>
              <w:t>2,96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Зависимость от завоза отдельных видов продовольствия, высокие цены (фрукты, овощи, рыба, мясо)</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74,07</w:t>
            </w:r>
          </w:p>
        </w:tc>
        <w:tc>
          <w:tcPr>
            <w:tcW w:w="958" w:type="dxa"/>
            <w:noWrap/>
            <w:hideMark/>
          </w:tcPr>
          <w:p w:rsidR="003C40BA" w:rsidRPr="00963BF7" w:rsidRDefault="003C40BA" w:rsidP="00F30C53">
            <w:pPr>
              <w:jc w:val="both"/>
              <w:rPr>
                <w:sz w:val="22"/>
                <w:szCs w:val="22"/>
              </w:rPr>
            </w:pPr>
            <w:r w:rsidRPr="00963BF7">
              <w:rPr>
                <w:sz w:val="22"/>
                <w:szCs w:val="22"/>
              </w:rPr>
              <w:t>2,47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Несовершенство форм оптовой торговли, недостаточное развитие логистических услуг</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59,00</w:t>
            </w:r>
          </w:p>
        </w:tc>
        <w:tc>
          <w:tcPr>
            <w:tcW w:w="958" w:type="dxa"/>
            <w:noWrap/>
            <w:hideMark/>
          </w:tcPr>
          <w:p w:rsidR="003C40BA" w:rsidRPr="00963BF7" w:rsidRDefault="003C40BA" w:rsidP="00F30C53">
            <w:pPr>
              <w:jc w:val="both"/>
              <w:rPr>
                <w:sz w:val="22"/>
                <w:szCs w:val="22"/>
              </w:rPr>
            </w:pPr>
            <w:r w:rsidRPr="00963BF7">
              <w:rPr>
                <w:sz w:val="22"/>
                <w:szCs w:val="22"/>
              </w:rPr>
              <w:t>1,85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Ограниченность услуг бытового обслуживания</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56,67</w:t>
            </w:r>
          </w:p>
        </w:tc>
        <w:tc>
          <w:tcPr>
            <w:tcW w:w="958" w:type="dxa"/>
            <w:noWrap/>
            <w:hideMark/>
          </w:tcPr>
          <w:p w:rsidR="003C40BA" w:rsidRPr="00963BF7" w:rsidRDefault="003C40BA" w:rsidP="00F30C53">
            <w:pPr>
              <w:jc w:val="both"/>
              <w:rPr>
                <w:sz w:val="22"/>
                <w:szCs w:val="22"/>
              </w:rPr>
            </w:pPr>
            <w:r w:rsidRPr="00963BF7">
              <w:rPr>
                <w:sz w:val="22"/>
                <w:szCs w:val="22"/>
              </w:rPr>
              <w:t>1,74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Ориентированность общепита на внутреннего потребителя (местных жителей)</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59,53</w:t>
            </w:r>
          </w:p>
        </w:tc>
        <w:tc>
          <w:tcPr>
            <w:tcW w:w="958" w:type="dxa"/>
            <w:noWrap/>
            <w:hideMark/>
          </w:tcPr>
          <w:p w:rsidR="003C40BA" w:rsidRPr="00963BF7" w:rsidRDefault="003C40BA" w:rsidP="00F30C53">
            <w:pPr>
              <w:jc w:val="both"/>
              <w:rPr>
                <w:sz w:val="22"/>
                <w:szCs w:val="22"/>
              </w:rPr>
            </w:pPr>
            <w:r w:rsidRPr="00963BF7">
              <w:rPr>
                <w:sz w:val="22"/>
                <w:szCs w:val="22"/>
              </w:rPr>
              <w:t>1,87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26. Большая доля экономически активного населения, работающего вахтовым методом в других территориях</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74,53</w:t>
            </w:r>
          </w:p>
        </w:tc>
        <w:tc>
          <w:tcPr>
            <w:tcW w:w="958" w:type="dxa"/>
            <w:noWrap/>
            <w:hideMark/>
          </w:tcPr>
          <w:p w:rsidR="003C40BA" w:rsidRPr="00963BF7" w:rsidRDefault="003C40BA" w:rsidP="00F30C53">
            <w:pPr>
              <w:jc w:val="both"/>
              <w:rPr>
                <w:sz w:val="22"/>
                <w:szCs w:val="22"/>
              </w:rPr>
            </w:pPr>
            <w:r w:rsidRPr="00963BF7">
              <w:rPr>
                <w:sz w:val="22"/>
                <w:szCs w:val="22"/>
              </w:rPr>
              <w:t>2,68</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27. Структурный дисбаланс спроса и предложения на рынке труда, несоответствие профессионально-квалификационного состава безработных и востребованных специальностей</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78,20</w:t>
            </w:r>
          </w:p>
        </w:tc>
        <w:tc>
          <w:tcPr>
            <w:tcW w:w="958" w:type="dxa"/>
            <w:noWrap/>
            <w:hideMark/>
          </w:tcPr>
          <w:p w:rsidR="003C40BA" w:rsidRPr="00963BF7" w:rsidRDefault="003C40BA" w:rsidP="00F30C53">
            <w:pPr>
              <w:jc w:val="both"/>
              <w:rPr>
                <w:sz w:val="22"/>
                <w:szCs w:val="22"/>
              </w:rPr>
            </w:pPr>
            <w:r w:rsidRPr="00963BF7">
              <w:rPr>
                <w:sz w:val="22"/>
                <w:szCs w:val="22"/>
              </w:rPr>
              <w:t>3,02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28. Старение кадров</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77,00</w:t>
            </w:r>
          </w:p>
        </w:tc>
        <w:tc>
          <w:tcPr>
            <w:tcW w:w="958" w:type="dxa"/>
            <w:noWrap/>
            <w:hideMark/>
          </w:tcPr>
          <w:p w:rsidR="003C40BA" w:rsidRPr="00963BF7" w:rsidRDefault="003C40BA" w:rsidP="00F30C53">
            <w:pPr>
              <w:jc w:val="both"/>
              <w:rPr>
                <w:sz w:val="22"/>
                <w:szCs w:val="22"/>
              </w:rPr>
            </w:pPr>
            <w:r w:rsidRPr="00963BF7">
              <w:rPr>
                <w:sz w:val="22"/>
                <w:szCs w:val="22"/>
              </w:rPr>
              <w:t>3,08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29. Предлагаемые вакансии малооплачиваемые и требуют низкой квалификации</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72,00</w:t>
            </w:r>
          </w:p>
        </w:tc>
        <w:tc>
          <w:tcPr>
            <w:tcW w:w="958" w:type="dxa"/>
            <w:noWrap/>
            <w:hideMark/>
          </w:tcPr>
          <w:p w:rsidR="003C40BA" w:rsidRPr="00963BF7" w:rsidRDefault="003C40BA" w:rsidP="00F30C53">
            <w:pPr>
              <w:jc w:val="both"/>
              <w:rPr>
                <w:sz w:val="22"/>
                <w:szCs w:val="22"/>
              </w:rPr>
            </w:pPr>
            <w:r w:rsidRPr="00963BF7">
              <w:rPr>
                <w:sz w:val="22"/>
                <w:szCs w:val="22"/>
              </w:rPr>
              <w:t>2,50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30. Отсутствие жилья для молодых специалистов</w:t>
            </w:r>
          </w:p>
        </w:tc>
        <w:tc>
          <w:tcPr>
            <w:tcW w:w="1775" w:type="dxa"/>
            <w:noWrap/>
            <w:hideMark/>
          </w:tcPr>
          <w:p w:rsidR="003C40BA" w:rsidRPr="00963BF7" w:rsidRDefault="003C40BA" w:rsidP="00F30C53">
            <w:pPr>
              <w:jc w:val="both"/>
              <w:rPr>
                <w:sz w:val="22"/>
                <w:szCs w:val="22"/>
              </w:rPr>
            </w:pPr>
            <w:r w:rsidRPr="00963BF7">
              <w:rPr>
                <w:sz w:val="22"/>
                <w:szCs w:val="22"/>
              </w:rPr>
              <w:t>4,67</w:t>
            </w:r>
          </w:p>
        </w:tc>
        <w:tc>
          <w:tcPr>
            <w:tcW w:w="1339" w:type="dxa"/>
            <w:noWrap/>
            <w:hideMark/>
          </w:tcPr>
          <w:p w:rsidR="003C40BA" w:rsidRPr="00963BF7" w:rsidRDefault="003C40BA" w:rsidP="00F30C53">
            <w:pPr>
              <w:jc w:val="both"/>
              <w:rPr>
                <w:sz w:val="22"/>
                <w:szCs w:val="22"/>
              </w:rPr>
            </w:pPr>
            <w:r w:rsidRPr="00963BF7">
              <w:rPr>
                <w:sz w:val="22"/>
                <w:szCs w:val="22"/>
              </w:rPr>
              <w:t>75,07</w:t>
            </w:r>
          </w:p>
        </w:tc>
        <w:tc>
          <w:tcPr>
            <w:tcW w:w="958" w:type="dxa"/>
            <w:noWrap/>
            <w:hideMark/>
          </w:tcPr>
          <w:p w:rsidR="003C40BA" w:rsidRPr="00963BF7" w:rsidRDefault="003C40BA" w:rsidP="00F30C53">
            <w:pPr>
              <w:jc w:val="both"/>
              <w:rPr>
                <w:sz w:val="22"/>
                <w:szCs w:val="22"/>
              </w:rPr>
            </w:pPr>
            <w:r w:rsidRPr="00963BF7">
              <w:rPr>
                <w:sz w:val="22"/>
                <w:szCs w:val="22"/>
              </w:rPr>
              <w:t>3,50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31. Миграционный  отток молодежи </w:t>
            </w:r>
          </w:p>
        </w:tc>
        <w:tc>
          <w:tcPr>
            <w:tcW w:w="1775" w:type="dxa"/>
            <w:noWrap/>
            <w:hideMark/>
          </w:tcPr>
          <w:p w:rsidR="003C40BA" w:rsidRPr="00963BF7" w:rsidRDefault="003C40BA" w:rsidP="00F30C53">
            <w:pPr>
              <w:jc w:val="both"/>
              <w:rPr>
                <w:sz w:val="22"/>
                <w:szCs w:val="22"/>
              </w:rPr>
            </w:pPr>
            <w:r w:rsidRPr="00963BF7">
              <w:rPr>
                <w:sz w:val="22"/>
                <w:szCs w:val="22"/>
              </w:rPr>
              <w:t>3,93</w:t>
            </w:r>
          </w:p>
        </w:tc>
        <w:tc>
          <w:tcPr>
            <w:tcW w:w="1339" w:type="dxa"/>
            <w:noWrap/>
            <w:hideMark/>
          </w:tcPr>
          <w:p w:rsidR="003C40BA" w:rsidRPr="00963BF7" w:rsidRDefault="003C40BA" w:rsidP="00F30C53">
            <w:pPr>
              <w:jc w:val="both"/>
              <w:rPr>
                <w:sz w:val="22"/>
                <w:szCs w:val="22"/>
              </w:rPr>
            </w:pPr>
            <w:r w:rsidRPr="00963BF7">
              <w:rPr>
                <w:sz w:val="22"/>
                <w:szCs w:val="22"/>
              </w:rPr>
              <w:t>73,67</w:t>
            </w:r>
          </w:p>
        </w:tc>
        <w:tc>
          <w:tcPr>
            <w:tcW w:w="958" w:type="dxa"/>
            <w:noWrap/>
            <w:hideMark/>
          </w:tcPr>
          <w:p w:rsidR="003C40BA" w:rsidRPr="00963BF7" w:rsidRDefault="003C40BA" w:rsidP="00F30C53">
            <w:pPr>
              <w:jc w:val="both"/>
              <w:rPr>
                <w:sz w:val="22"/>
                <w:szCs w:val="22"/>
              </w:rPr>
            </w:pPr>
            <w:r w:rsidRPr="00963BF7">
              <w:rPr>
                <w:sz w:val="22"/>
                <w:szCs w:val="22"/>
              </w:rPr>
              <w:t>2,90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32. Деградация земель в результате длительного неиспользования</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61,73</w:t>
            </w:r>
          </w:p>
        </w:tc>
        <w:tc>
          <w:tcPr>
            <w:tcW w:w="958" w:type="dxa"/>
            <w:noWrap/>
            <w:hideMark/>
          </w:tcPr>
          <w:p w:rsidR="003C40BA" w:rsidRPr="00963BF7" w:rsidRDefault="003C40BA" w:rsidP="00F30C53">
            <w:pPr>
              <w:jc w:val="both"/>
              <w:rPr>
                <w:sz w:val="22"/>
                <w:szCs w:val="22"/>
              </w:rPr>
            </w:pPr>
            <w:r w:rsidRPr="00963BF7">
              <w:rPr>
                <w:sz w:val="22"/>
                <w:szCs w:val="22"/>
              </w:rPr>
              <w:t>2,14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33. Ограниченность площадей сельхозугодий</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53,40</w:t>
            </w:r>
          </w:p>
        </w:tc>
        <w:tc>
          <w:tcPr>
            <w:tcW w:w="958" w:type="dxa"/>
            <w:noWrap/>
            <w:hideMark/>
          </w:tcPr>
          <w:p w:rsidR="003C40BA" w:rsidRPr="00963BF7" w:rsidRDefault="003C40BA" w:rsidP="00F30C53">
            <w:pPr>
              <w:jc w:val="both"/>
              <w:rPr>
                <w:sz w:val="22"/>
                <w:szCs w:val="22"/>
              </w:rPr>
            </w:pPr>
            <w:r w:rsidRPr="00963BF7">
              <w:rPr>
                <w:sz w:val="22"/>
                <w:szCs w:val="22"/>
              </w:rPr>
              <w:t>1,53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34. Низкопродуктивная пашня</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53,20</w:t>
            </w:r>
          </w:p>
        </w:tc>
        <w:tc>
          <w:tcPr>
            <w:tcW w:w="958" w:type="dxa"/>
            <w:noWrap/>
            <w:hideMark/>
          </w:tcPr>
          <w:p w:rsidR="003C40BA" w:rsidRPr="00963BF7" w:rsidRDefault="003C40BA" w:rsidP="00F30C53">
            <w:pPr>
              <w:jc w:val="both"/>
              <w:rPr>
                <w:sz w:val="22"/>
                <w:szCs w:val="22"/>
              </w:rPr>
            </w:pPr>
            <w:r w:rsidRPr="00963BF7">
              <w:rPr>
                <w:sz w:val="22"/>
                <w:szCs w:val="22"/>
              </w:rPr>
              <w:t>1,60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35. Слабая кадровая политика (по с/х направлению, в промышленности, строительстве и т.д.)</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58,73</w:t>
            </w:r>
          </w:p>
        </w:tc>
        <w:tc>
          <w:tcPr>
            <w:tcW w:w="958" w:type="dxa"/>
            <w:noWrap/>
            <w:hideMark/>
          </w:tcPr>
          <w:p w:rsidR="003C40BA" w:rsidRPr="00963BF7" w:rsidRDefault="003C40BA" w:rsidP="00F30C53">
            <w:pPr>
              <w:jc w:val="both"/>
              <w:rPr>
                <w:sz w:val="22"/>
                <w:szCs w:val="22"/>
              </w:rPr>
            </w:pPr>
            <w:r w:rsidRPr="00963BF7">
              <w:rPr>
                <w:sz w:val="22"/>
                <w:szCs w:val="22"/>
              </w:rPr>
              <w:t>1,96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36. Неполный охват с/х товаропроизводителей учетом и отчетностью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46,60</w:t>
            </w:r>
          </w:p>
        </w:tc>
        <w:tc>
          <w:tcPr>
            <w:tcW w:w="958" w:type="dxa"/>
            <w:noWrap/>
            <w:hideMark/>
          </w:tcPr>
          <w:p w:rsidR="003C40BA" w:rsidRPr="00963BF7" w:rsidRDefault="003C40BA" w:rsidP="00F30C53">
            <w:pPr>
              <w:jc w:val="both"/>
              <w:rPr>
                <w:sz w:val="22"/>
                <w:szCs w:val="22"/>
              </w:rPr>
            </w:pPr>
            <w:r w:rsidRPr="00963BF7">
              <w:rPr>
                <w:sz w:val="22"/>
                <w:szCs w:val="22"/>
              </w:rPr>
              <w:t>1,52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37. Недостаток оборотных  и основных средств КФХ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59,20</w:t>
            </w:r>
          </w:p>
        </w:tc>
        <w:tc>
          <w:tcPr>
            <w:tcW w:w="958" w:type="dxa"/>
            <w:noWrap/>
            <w:hideMark/>
          </w:tcPr>
          <w:p w:rsidR="003C40BA" w:rsidRPr="00963BF7" w:rsidRDefault="003C40BA" w:rsidP="00F30C53">
            <w:pPr>
              <w:jc w:val="both"/>
              <w:rPr>
                <w:sz w:val="22"/>
                <w:szCs w:val="22"/>
              </w:rPr>
            </w:pPr>
            <w:r w:rsidRPr="00963BF7">
              <w:rPr>
                <w:sz w:val="22"/>
                <w:szCs w:val="22"/>
              </w:rPr>
              <w:t>1,89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38. Низкая покупательская способность </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67,87</w:t>
            </w:r>
          </w:p>
        </w:tc>
        <w:tc>
          <w:tcPr>
            <w:tcW w:w="958" w:type="dxa"/>
            <w:noWrap/>
            <w:hideMark/>
          </w:tcPr>
          <w:p w:rsidR="003C40BA" w:rsidRPr="00963BF7" w:rsidRDefault="003C40BA" w:rsidP="00F30C53">
            <w:pPr>
              <w:jc w:val="both"/>
              <w:rPr>
                <w:sz w:val="22"/>
                <w:szCs w:val="22"/>
              </w:rPr>
            </w:pPr>
            <w:r w:rsidRPr="00963BF7">
              <w:rPr>
                <w:sz w:val="22"/>
                <w:szCs w:val="22"/>
              </w:rPr>
              <w:t>2,40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39. Большой объем муниципального долга</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68,07</w:t>
            </w:r>
          </w:p>
        </w:tc>
        <w:tc>
          <w:tcPr>
            <w:tcW w:w="958" w:type="dxa"/>
            <w:noWrap/>
            <w:hideMark/>
          </w:tcPr>
          <w:p w:rsidR="003C40BA" w:rsidRPr="00963BF7" w:rsidRDefault="003C40BA" w:rsidP="00F30C53">
            <w:pPr>
              <w:jc w:val="both"/>
              <w:rPr>
                <w:sz w:val="22"/>
                <w:szCs w:val="22"/>
              </w:rPr>
            </w:pPr>
            <w:r w:rsidRPr="00963BF7">
              <w:rPr>
                <w:sz w:val="22"/>
                <w:szCs w:val="22"/>
              </w:rPr>
              <w:t>2,31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40. Высокая зависимость от межбюджетных трансфертов</w:t>
            </w:r>
          </w:p>
        </w:tc>
        <w:tc>
          <w:tcPr>
            <w:tcW w:w="1775" w:type="dxa"/>
            <w:noWrap/>
            <w:hideMark/>
          </w:tcPr>
          <w:p w:rsidR="003C40BA" w:rsidRPr="00963BF7" w:rsidRDefault="003C40BA" w:rsidP="00F30C53">
            <w:pPr>
              <w:jc w:val="both"/>
              <w:rPr>
                <w:sz w:val="22"/>
                <w:szCs w:val="22"/>
              </w:rPr>
            </w:pPr>
            <w:r w:rsidRPr="00963BF7">
              <w:rPr>
                <w:sz w:val="22"/>
                <w:szCs w:val="22"/>
              </w:rPr>
              <w:t>4,50</w:t>
            </w:r>
          </w:p>
        </w:tc>
        <w:tc>
          <w:tcPr>
            <w:tcW w:w="1339" w:type="dxa"/>
            <w:noWrap/>
            <w:hideMark/>
          </w:tcPr>
          <w:p w:rsidR="003C40BA" w:rsidRPr="00963BF7" w:rsidRDefault="003C40BA" w:rsidP="00F30C53">
            <w:pPr>
              <w:jc w:val="both"/>
              <w:rPr>
                <w:sz w:val="22"/>
                <w:szCs w:val="22"/>
              </w:rPr>
            </w:pPr>
            <w:r w:rsidRPr="00963BF7">
              <w:rPr>
                <w:sz w:val="22"/>
                <w:szCs w:val="22"/>
              </w:rPr>
              <w:t>83,57</w:t>
            </w:r>
          </w:p>
        </w:tc>
        <w:tc>
          <w:tcPr>
            <w:tcW w:w="958" w:type="dxa"/>
            <w:noWrap/>
            <w:hideMark/>
          </w:tcPr>
          <w:p w:rsidR="003C40BA" w:rsidRPr="00963BF7" w:rsidRDefault="003C40BA" w:rsidP="00F30C53">
            <w:pPr>
              <w:jc w:val="both"/>
              <w:rPr>
                <w:sz w:val="22"/>
                <w:szCs w:val="22"/>
              </w:rPr>
            </w:pPr>
            <w:r w:rsidRPr="00963BF7">
              <w:rPr>
                <w:sz w:val="22"/>
                <w:szCs w:val="22"/>
              </w:rPr>
              <w:t>3,76</w:t>
            </w:r>
          </w:p>
        </w:tc>
      </w:tr>
      <w:tr w:rsidR="003C40BA" w:rsidRPr="00963BF7" w:rsidTr="004C389D">
        <w:trPr>
          <w:trHeight w:val="300"/>
        </w:trPr>
        <w:tc>
          <w:tcPr>
            <w:tcW w:w="1486" w:type="dxa"/>
            <w:noWrap/>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Экономических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3,47</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A40451" w:rsidP="00F30C53">
            <w:pPr>
              <w:jc w:val="both"/>
              <w:rPr>
                <w:b/>
                <w:i/>
                <w:sz w:val="22"/>
                <w:szCs w:val="22"/>
              </w:rPr>
            </w:pPr>
            <w:r w:rsidRPr="00963BF7">
              <w:rPr>
                <w:b/>
                <w:i/>
                <w:sz w:val="22"/>
                <w:szCs w:val="22"/>
              </w:rPr>
              <w:t>2,34</w:t>
            </w:r>
          </w:p>
        </w:tc>
      </w:tr>
      <w:tr w:rsidR="003C40BA" w:rsidRPr="00963BF7" w:rsidTr="004C389D">
        <w:trPr>
          <w:trHeight w:val="315"/>
        </w:trPr>
        <w:tc>
          <w:tcPr>
            <w:tcW w:w="1486" w:type="dxa"/>
            <w:noWrap/>
            <w:hideMark/>
          </w:tcPr>
          <w:p w:rsidR="003C40BA" w:rsidRPr="00963BF7" w:rsidRDefault="003C40BA" w:rsidP="00F30C53">
            <w:pPr>
              <w:jc w:val="both"/>
              <w:rPr>
                <w:sz w:val="22"/>
                <w:szCs w:val="22"/>
              </w:rPr>
            </w:pPr>
            <w:r w:rsidRPr="00963BF7">
              <w:rPr>
                <w:sz w:val="22"/>
                <w:szCs w:val="22"/>
              </w:rPr>
              <w:t>90</w:t>
            </w:r>
          </w:p>
        </w:tc>
        <w:tc>
          <w:tcPr>
            <w:tcW w:w="4013" w:type="dxa"/>
            <w:hideMark/>
          </w:tcPr>
          <w:p w:rsidR="003C40BA" w:rsidRPr="00963BF7" w:rsidRDefault="003C40BA" w:rsidP="00F30C53">
            <w:pPr>
              <w:jc w:val="both"/>
              <w:rPr>
                <w:b/>
                <w:sz w:val="22"/>
                <w:szCs w:val="22"/>
              </w:rPr>
            </w:pPr>
            <w:r w:rsidRPr="00963BF7">
              <w:rPr>
                <w:b/>
                <w:sz w:val="22"/>
                <w:szCs w:val="22"/>
              </w:rPr>
              <w:t>ИТОГО ПО СЛАБЫМ СТОРОНАМ</w:t>
            </w:r>
          </w:p>
        </w:tc>
        <w:tc>
          <w:tcPr>
            <w:tcW w:w="1775" w:type="dxa"/>
            <w:noWrap/>
            <w:hideMark/>
          </w:tcPr>
          <w:p w:rsidR="003C40BA" w:rsidRPr="00963BF7" w:rsidRDefault="003C40BA" w:rsidP="00F30C53">
            <w:pPr>
              <w:jc w:val="both"/>
              <w:rPr>
                <w:b/>
                <w:sz w:val="22"/>
                <w:szCs w:val="22"/>
              </w:rPr>
            </w:pPr>
            <w:r w:rsidRPr="00963BF7">
              <w:rPr>
                <w:b/>
                <w:sz w:val="22"/>
                <w:szCs w:val="22"/>
              </w:rPr>
              <w:t>10,99</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2,61</w:t>
            </w:r>
          </w:p>
        </w:tc>
      </w:tr>
      <w:tr w:rsidR="003C40BA" w:rsidRPr="00963BF7" w:rsidTr="004C389D">
        <w:trPr>
          <w:trHeight w:val="315"/>
        </w:trPr>
        <w:tc>
          <w:tcPr>
            <w:tcW w:w="9571" w:type="dxa"/>
            <w:gridSpan w:val="5"/>
            <w:noWrap/>
            <w:hideMark/>
          </w:tcPr>
          <w:p w:rsidR="003C40BA" w:rsidRPr="00963BF7" w:rsidRDefault="003C40BA" w:rsidP="00F30C53">
            <w:pPr>
              <w:jc w:val="both"/>
              <w:rPr>
                <w:sz w:val="22"/>
                <w:szCs w:val="22"/>
              </w:rPr>
            </w:pPr>
          </w:p>
        </w:tc>
      </w:tr>
      <w:tr w:rsidR="003C40BA" w:rsidRPr="00963BF7" w:rsidTr="004C389D">
        <w:trPr>
          <w:trHeight w:val="3570"/>
        </w:trPr>
        <w:tc>
          <w:tcPr>
            <w:tcW w:w="1486" w:type="dxa"/>
            <w:hideMark/>
          </w:tcPr>
          <w:p w:rsidR="003C40BA" w:rsidRPr="00963BF7" w:rsidRDefault="003C40BA" w:rsidP="00F30C53">
            <w:pPr>
              <w:jc w:val="both"/>
              <w:rPr>
                <w:b/>
                <w:bCs/>
                <w:sz w:val="22"/>
                <w:szCs w:val="22"/>
              </w:rPr>
            </w:pPr>
            <w:r w:rsidRPr="00963BF7">
              <w:rPr>
                <w:b/>
                <w:bCs/>
                <w:sz w:val="22"/>
                <w:szCs w:val="22"/>
              </w:rPr>
              <w:t>Фактор</w:t>
            </w:r>
          </w:p>
        </w:tc>
        <w:tc>
          <w:tcPr>
            <w:tcW w:w="4013" w:type="dxa"/>
            <w:hideMark/>
          </w:tcPr>
          <w:p w:rsidR="003C40BA" w:rsidRPr="00963BF7" w:rsidRDefault="003C40BA" w:rsidP="00F30C53">
            <w:pPr>
              <w:jc w:val="both"/>
              <w:rPr>
                <w:b/>
                <w:bCs/>
                <w:sz w:val="22"/>
                <w:szCs w:val="22"/>
              </w:rPr>
            </w:pPr>
            <w:r w:rsidRPr="00963BF7">
              <w:rPr>
                <w:b/>
                <w:bCs/>
                <w:sz w:val="22"/>
                <w:szCs w:val="22"/>
              </w:rPr>
              <w:t>Возможности</w:t>
            </w:r>
          </w:p>
        </w:tc>
        <w:tc>
          <w:tcPr>
            <w:tcW w:w="1775" w:type="dxa"/>
            <w:hideMark/>
          </w:tcPr>
          <w:p w:rsidR="003C40BA" w:rsidRPr="00963BF7" w:rsidRDefault="003C40BA" w:rsidP="00D21B32">
            <w:pPr>
              <w:jc w:val="both"/>
              <w:rPr>
                <w:b/>
                <w:bCs/>
                <w:sz w:val="22"/>
                <w:szCs w:val="22"/>
              </w:rPr>
            </w:pPr>
            <w:r w:rsidRPr="00963BF7">
              <w:rPr>
                <w:b/>
                <w:bCs/>
                <w:sz w:val="22"/>
                <w:szCs w:val="22"/>
              </w:rPr>
              <w:t>Оценка воплощения</w:t>
            </w:r>
            <w:r w:rsidRPr="00963BF7">
              <w:rPr>
                <w:b/>
                <w:bCs/>
                <w:sz w:val="22"/>
                <w:szCs w:val="22"/>
              </w:rPr>
              <w:br/>
            </w:r>
            <w:r w:rsidRPr="00963BF7">
              <w:rPr>
                <w:bCs/>
                <w:sz w:val="22"/>
                <w:szCs w:val="22"/>
              </w:rPr>
              <w:t xml:space="preserve">(вероятность наступления возможности/насколько реально воспользоваться шансом) от 1 -"возможность далека, почти не реальна"до 5-"возможностью воспользоваться легко/ </w:t>
            </w:r>
            <w:r w:rsidR="00D21B32" w:rsidRPr="00963BF7">
              <w:rPr>
                <w:bCs/>
                <w:sz w:val="22"/>
                <w:szCs w:val="22"/>
              </w:rPr>
              <w:t>вот</w:t>
            </w:r>
            <w:r w:rsidRPr="00963BF7">
              <w:rPr>
                <w:bCs/>
                <w:sz w:val="22"/>
                <w:szCs w:val="22"/>
              </w:rPr>
              <w:t xml:space="preserve">-вот наступит) </w:t>
            </w:r>
          </w:p>
        </w:tc>
        <w:tc>
          <w:tcPr>
            <w:tcW w:w="1339" w:type="dxa"/>
            <w:hideMark/>
          </w:tcPr>
          <w:p w:rsidR="003C40BA" w:rsidRPr="00963BF7" w:rsidRDefault="003C40BA" w:rsidP="00F30C53">
            <w:pPr>
              <w:jc w:val="both"/>
              <w:rPr>
                <w:b/>
                <w:bCs/>
                <w:sz w:val="22"/>
                <w:szCs w:val="22"/>
              </w:rPr>
            </w:pPr>
            <w:r w:rsidRPr="00963BF7">
              <w:rPr>
                <w:b/>
                <w:bCs/>
                <w:sz w:val="22"/>
                <w:szCs w:val="22"/>
              </w:rPr>
              <w:t xml:space="preserve">Оценка важности </w:t>
            </w:r>
            <w:r w:rsidRPr="00963BF7">
              <w:rPr>
                <w:bCs/>
                <w:sz w:val="22"/>
                <w:szCs w:val="22"/>
              </w:rPr>
              <w:t xml:space="preserve">(от "1"- фактор совсем не важен по сравнению с другими факторами до "100"- самая важная возможность в блоке") </w:t>
            </w:r>
          </w:p>
        </w:tc>
        <w:tc>
          <w:tcPr>
            <w:tcW w:w="958" w:type="dxa"/>
            <w:hideMark/>
          </w:tcPr>
          <w:p w:rsidR="003C40BA" w:rsidRPr="00963BF7" w:rsidRDefault="003C40BA" w:rsidP="00F30C53">
            <w:pPr>
              <w:jc w:val="both"/>
              <w:rPr>
                <w:b/>
                <w:bCs/>
                <w:sz w:val="22"/>
                <w:szCs w:val="22"/>
              </w:rPr>
            </w:pPr>
            <w:r w:rsidRPr="00963BF7">
              <w:rPr>
                <w:b/>
                <w:bCs/>
                <w:sz w:val="22"/>
                <w:szCs w:val="22"/>
              </w:rPr>
              <w:t> </w:t>
            </w:r>
            <w:r w:rsidR="0057212C" w:rsidRPr="00963BF7">
              <w:rPr>
                <w:b/>
                <w:bCs/>
                <w:sz w:val="22"/>
                <w:szCs w:val="22"/>
              </w:rPr>
              <w:t>Ранг</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 xml:space="preserve">Социальные </w:t>
            </w:r>
          </w:p>
        </w:tc>
        <w:tc>
          <w:tcPr>
            <w:tcW w:w="4013" w:type="dxa"/>
            <w:hideMark/>
          </w:tcPr>
          <w:p w:rsidR="003C40BA" w:rsidRPr="00963BF7" w:rsidRDefault="003C40BA" w:rsidP="00F30C53">
            <w:pPr>
              <w:jc w:val="both"/>
              <w:rPr>
                <w:sz w:val="22"/>
                <w:szCs w:val="22"/>
              </w:rPr>
            </w:pPr>
            <w:r w:rsidRPr="00963BF7">
              <w:rPr>
                <w:sz w:val="22"/>
                <w:szCs w:val="22"/>
              </w:rPr>
              <w:t>1.   Развитие инновационных технологий и внедрение их в образовательный процесс (компьютеризация методик, развитие дистанционных форм обучения)</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72,73</w:t>
            </w:r>
          </w:p>
        </w:tc>
        <w:tc>
          <w:tcPr>
            <w:tcW w:w="958" w:type="dxa"/>
            <w:noWrap/>
            <w:hideMark/>
          </w:tcPr>
          <w:p w:rsidR="003C40BA" w:rsidRPr="00963BF7" w:rsidRDefault="003C40BA" w:rsidP="00F30C53">
            <w:pPr>
              <w:jc w:val="both"/>
              <w:rPr>
                <w:sz w:val="22"/>
                <w:szCs w:val="22"/>
              </w:rPr>
            </w:pPr>
            <w:r w:rsidRPr="00963BF7">
              <w:rPr>
                <w:sz w:val="22"/>
                <w:szCs w:val="22"/>
              </w:rPr>
              <w:t>2,62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Осуществление деятельности, приносящей доход  учреждениями культуры, спорта, образования, медицины.</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77,67</w:t>
            </w:r>
          </w:p>
        </w:tc>
        <w:tc>
          <w:tcPr>
            <w:tcW w:w="958" w:type="dxa"/>
            <w:noWrap/>
            <w:hideMark/>
          </w:tcPr>
          <w:p w:rsidR="003C40BA" w:rsidRPr="00963BF7" w:rsidRDefault="003C40BA" w:rsidP="00F30C53">
            <w:pPr>
              <w:jc w:val="both"/>
              <w:rPr>
                <w:sz w:val="22"/>
                <w:szCs w:val="22"/>
              </w:rPr>
            </w:pPr>
            <w:r w:rsidRPr="00963BF7">
              <w:rPr>
                <w:sz w:val="22"/>
                <w:szCs w:val="22"/>
              </w:rPr>
              <w:t>3,00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Развитие рынка новых медицинских услуг.</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76,07</w:t>
            </w:r>
          </w:p>
        </w:tc>
        <w:tc>
          <w:tcPr>
            <w:tcW w:w="958" w:type="dxa"/>
            <w:noWrap/>
            <w:hideMark/>
          </w:tcPr>
          <w:p w:rsidR="003C40BA" w:rsidRPr="00963BF7" w:rsidRDefault="003C40BA" w:rsidP="00F30C53">
            <w:pPr>
              <w:jc w:val="both"/>
              <w:rPr>
                <w:sz w:val="22"/>
                <w:szCs w:val="22"/>
              </w:rPr>
            </w:pPr>
            <w:r w:rsidRPr="00963BF7">
              <w:rPr>
                <w:sz w:val="22"/>
                <w:szCs w:val="22"/>
              </w:rPr>
              <w:t>2,28</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Формирование медицинских кластеров на основе механизмов государственно-частного партнёрства, позволяющих повысить инвестиционную привлекательность здравоохранения.</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68,00</w:t>
            </w:r>
          </w:p>
        </w:tc>
        <w:tc>
          <w:tcPr>
            <w:tcW w:w="958" w:type="dxa"/>
            <w:noWrap/>
            <w:hideMark/>
          </w:tcPr>
          <w:p w:rsidR="003C40BA" w:rsidRPr="00963BF7" w:rsidRDefault="003C40BA" w:rsidP="00F30C53">
            <w:pPr>
              <w:jc w:val="both"/>
              <w:rPr>
                <w:sz w:val="22"/>
                <w:szCs w:val="22"/>
              </w:rPr>
            </w:pPr>
            <w:r w:rsidRPr="00963BF7">
              <w:rPr>
                <w:sz w:val="22"/>
                <w:szCs w:val="22"/>
              </w:rPr>
              <w:t>1,77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Участие в федеральных программах по строительству ФАПов на селе.</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78,07</w:t>
            </w:r>
          </w:p>
        </w:tc>
        <w:tc>
          <w:tcPr>
            <w:tcW w:w="958" w:type="dxa"/>
            <w:noWrap/>
            <w:hideMark/>
          </w:tcPr>
          <w:p w:rsidR="003C40BA" w:rsidRPr="00963BF7" w:rsidRDefault="003C40BA" w:rsidP="00F30C53">
            <w:pPr>
              <w:jc w:val="both"/>
              <w:rPr>
                <w:sz w:val="22"/>
                <w:szCs w:val="22"/>
              </w:rPr>
            </w:pPr>
            <w:r w:rsidRPr="00963BF7">
              <w:rPr>
                <w:sz w:val="22"/>
                <w:szCs w:val="22"/>
              </w:rPr>
              <w:t>2,91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Стимулирование привлечения и закрепления медицинских кадров.</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81,33</w:t>
            </w:r>
          </w:p>
        </w:tc>
        <w:tc>
          <w:tcPr>
            <w:tcW w:w="958" w:type="dxa"/>
            <w:noWrap/>
            <w:hideMark/>
          </w:tcPr>
          <w:p w:rsidR="003C40BA" w:rsidRPr="00963BF7" w:rsidRDefault="003C40BA" w:rsidP="00F30C53">
            <w:pPr>
              <w:jc w:val="both"/>
              <w:rPr>
                <w:sz w:val="22"/>
                <w:szCs w:val="22"/>
              </w:rPr>
            </w:pPr>
            <w:r w:rsidRPr="00963BF7">
              <w:rPr>
                <w:sz w:val="22"/>
                <w:szCs w:val="22"/>
              </w:rPr>
              <w:t>2,71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Повышение качества и доступности медицинской помощи населению на основе внедрения стандартов и удовлетворении потребности населения в медицинских услугах.</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82,27</w:t>
            </w:r>
          </w:p>
        </w:tc>
        <w:tc>
          <w:tcPr>
            <w:tcW w:w="958" w:type="dxa"/>
            <w:noWrap/>
            <w:hideMark/>
          </w:tcPr>
          <w:p w:rsidR="003C40BA" w:rsidRPr="00963BF7" w:rsidRDefault="003C40BA" w:rsidP="00F30C53">
            <w:pPr>
              <w:jc w:val="both"/>
              <w:rPr>
                <w:sz w:val="22"/>
                <w:szCs w:val="22"/>
              </w:rPr>
            </w:pPr>
            <w:r w:rsidRPr="00963BF7">
              <w:rPr>
                <w:sz w:val="22"/>
                <w:szCs w:val="22"/>
              </w:rPr>
              <w:t>2,85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Благоприятные природно-климатические условия для развития зимних и летних видов спорта</w:t>
            </w:r>
          </w:p>
        </w:tc>
        <w:tc>
          <w:tcPr>
            <w:tcW w:w="1775" w:type="dxa"/>
            <w:noWrap/>
            <w:hideMark/>
          </w:tcPr>
          <w:p w:rsidR="003C40BA" w:rsidRPr="00963BF7" w:rsidRDefault="003C40BA" w:rsidP="00F30C53">
            <w:pPr>
              <w:jc w:val="both"/>
              <w:rPr>
                <w:sz w:val="22"/>
                <w:szCs w:val="22"/>
              </w:rPr>
            </w:pPr>
            <w:r w:rsidRPr="00963BF7">
              <w:rPr>
                <w:sz w:val="22"/>
                <w:szCs w:val="22"/>
              </w:rPr>
              <w:t>3,93</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2,85</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Увеличение количества направлений  спортивных дисциплин (настольный теннис, плавание), в том числе за счет вхождения в программы по строительству 2-й очереди ДЮСШ в Слюдянке, биатлонного комплекса в г. Байкальске</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80,27</w:t>
            </w:r>
          </w:p>
        </w:tc>
        <w:tc>
          <w:tcPr>
            <w:tcW w:w="958" w:type="dxa"/>
            <w:noWrap/>
            <w:hideMark/>
          </w:tcPr>
          <w:p w:rsidR="003C40BA" w:rsidRPr="00963BF7" w:rsidRDefault="003C40BA" w:rsidP="00F30C53">
            <w:pPr>
              <w:jc w:val="both"/>
              <w:rPr>
                <w:sz w:val="22"/>
                <w:szCs w:val="22"/>
              </w:rPr>
            </w:pPr>
            <w:r w:rsidRPr="00963BF7">
              <w:rPr>
                <w:sz w:val="22"/>
                <w:szCs w:val="22"/>
              </w:rPr>
              <w:t>3,10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Внедрение комплекса ВФСК ГТО среди всех категорий населения.</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63,73</w:t>
            </w:r>
          </w:p>
        </w:tc>
        <w:tc>
          <w:tcPr>
            <w:tcW w:w="958" w:type="dxa"/>
            <w:noWrap/>
            <w:hideMark/>
          </w:tcPr>
          <w:p w:rsidR="003C40BA" w:rsidRPr="00963BF7" w:rsidRDefault="003C40BA" w:rsidP="00F30C53">
            <w:pPr>
              <w:jc w:val="both"/>
              <w:rPr>
                <w:sz w:val="22"/>
                <w:szCs w:val="22"/>
              </w:rPr>
            </w:pPr>
            <w:r w:rsidRPr="00963BF7">
              <w:rPr>
                <w:sz w:val="22"/>
                <w:szCs w:val="22"/>
              </w:rPr>
              <w:t>2,25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Участие в программах по линии Мин.сельхоза по строительству плоскостных спортивных сооружений и детских игровых площадок на селе.</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76,73</w:t>
            </w:r>
          </w:p>
        </w:tc>
        <w:tc>
          <w:tcPr>
            <w:tcW w:w="958" w:type="dxa"/>
            <w:noWrap/>
            <w:hideMark/>
          </w:tcPr>
          <w:p w:rsidR="003C40BA" w:rsidRPr="00963BF7" w:rsidRDefault="003C40BA" w:rsidP="00F30C53">
            <w:pPr>
              <w:jc w:val="both"/>
              <w:rPr>
                <w:sz w:val="22"/>
                <w:szCs w:val="22"/>
              </w:rPr>
            </w:pPr>
            <w:r w:rsidRPr="00963BF7">
              <w:rPr>
                <w:sz w:val="22"/>
                <w:szCs w:val="22"/>
              </w:rPr>
              <w:t>2,86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Использование проекта повторного применения «Культурно-информационного центра» для строительства объектов культуры в Утулике, Тибельти и Мурино.</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68,53</w:t>
            </w:r>
          </w:p>
        </w:tc>
        <w:tc>
          <w:tcPr>
            <w:tcW w:w="958" w:type="dxa"/>
            <w:noWrap/>
            <w:hideMark/>
          </w:tcPr>
          <w:p w:rsidR="003C40BA" w:rsidRPr="00963BF7" w:rsidRDefault="003C40BA" w:rsidP="00F30C53">
            <w:pPr>
              <w:jc w:val="both"/>
              <w:rPr>
                <w:sz w:val="22"/>
                <w:szCs w:val="22"/>
              </w:rPr>
            </w:pPr>
            <w:r w:rsidRPr="00963BF7">
              <w:rPr>
                <w:sz w:val="22"/>
                <w:szCs w:val="22"/>
              </w:rPr>
              <w:t>2,10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Достройка здания Детской школы искусств г. Слюдянки</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82,53</w:t>
            </w:r>
          </w:p>
        </w:tc>
        <w:tc>
          <w:tcPr>
            <w:tcW w:w="958" w:type="dxa"/>
            <w:noWrap/>
            <w:hideMark/>
          </w:tcPr>
          <w:p w:rsidR="003C40BA" w:rsidRPr="00963BF7" w:rsidRDefault="003C40BA" w:rsidP="00F30C53">
            <w:pPr>
              <w:jc w:val="both"/>
              <w:rPr>
                <w:sz w:val="22"/>
                <w:szCs w:val="22"/>
              </w:rPr>
            </w:pPr>
            <w:r w:rsidRPr="00963BF7">
              <w:rPr>
                <w:sz w:val="22"/>
                <w:szCs w:val="22"/>
              </w:rPr>
              <w:t>2,86</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Участие в программах с привлечения средств областного и федерального  бюджетов на софинансирование предоставления молодым семьям социальных выплат на приобретение жилья или строительство индивидуального жилого дома</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85,93</w:t>
            </w:r>
          </w:p>
        </w:tc>
        <w:tc>
          <w:tcPr>
            <w:tcW w:w="958" w:type="dxa"/>
            <w:noWrap/>
            <w:hideMark/>
          </w:tcPr>
          <w:p w:rsidR="003C40BA" w:rsidRPr="00963BF7" w:rsidRDefault="003C40BA" w:rsidP="00F30C53">
            <w:pPr>
              <w:jc w:val="both"/>
              <w:rPr>
                <w:sz w:val="22"/>
                <w:szCs w:val="22"/>
              </w:rPr>
            </w:pPr>
            <w:r w:rsidRPr="00963BF7">
              <w:rPr>
                <w:sz w:val="22"/>
                <w:szCs w:val="22"/>
              </w:rPr>
              <w:t>3,15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Внедрение системы проверки школьников на предмет употребления наркотических средств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2,36</w:t>
            </w:r>
          </w:p>
        </w:tc>
      </w:tr>
      <w:tr w:rsidR="003C40BA" w:rsidRPr="00963BF7" w:rsidTr="004C389D">
        <w:trPr>
          <w:trHeight w:val="12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Привлечение/вовлечение молодежи в новые формы проведения досуга, формирующее их личность или ориентирующих на будущий выбор профессии (организация молодежных экономических форумов для школьников старших классов с целью профориентирования, создание социальных проектных групп среди молодежи помощи  пожилым, пенсионерам, одиноким матерям и пр.)</w:t>
            </w:r>
          </w:p>
        </w:tc>
        <w:tc>
          <w:tcPr>
            <w:tcW w:w="1775" w:type="dxa"/>
            <w:noWrap/>
            <w:hideMark/>
          </w:tcPr>
          <w:p w:rsidR="003C40BA" w:rsidRPr="00963BF7" w:rsidRDefault="003C40BA" w:rsidP="00F30C53">
            <w:pPr>
              <w:jc w:val="both"/>
              <w:rPr>
                <w:sz w:val="22"/>
                <w:szCs w:val="22"/>
              </w:rPr>
            </w:pPr>
            <w:r w:rsidRPr="00963BF7">
              <w:rPr>
                <w:sz w:val="22"/>
                <w:szCs w:val="22"/>
              </w:rPr>
              <w:t>3,93</w:t>
            </w:r>
          </w:p>
        </w:tc>
        <w:tc>
          <w:tcPr>
            <w:tcW w:w="1339" w:type="dxa"/>
            <w:noWrap/>
            <w:hideMark/>
          </w:tcPr>
          <w:p w:rsidR="003C40BA" w:rsidRPr="00963BF7" w:rsidRDefault="003C40BA" w:rsidP="00F30C53">
            <w:pPr>
              <w:jc w:val="both"/>
              <w:rPr>
                <w:sz w:val="22"/>
                <w:szCs w:val="22"/>
              </w:rPr>
            </w:pPr>
            <w:r w:rsidRPr="00963BF7">
              <w:rPr>
                <w:sz w:val="22"/>
                <w:szCs w:val="22"/>
              </w:rPr>
              <w:t>83,27</w:t>
            </w:r>
          </w:p>
        </w:tc>
        <w:tc>
          <w:tcPr>
            <w:tcW w:w="958" w:type="dxa"/>
            <w:noWrap/>
            <w:hideMark/>
          </w:tcPr>
          <w:p w:rsidR="003C40BA" w:rsidRPr="00963BF7" w:rsidRDefault="003C40BA" w:rsidP="00F30C53">
            <w:pPr>
              <w:jc w:val="both"/>
              <w:rPr>
                <w:sz w:val="22"/>
                <w:szCs w:val="22"/>
              </w:rPr>
            </w:pPr>
            <w:r w:rsidRPr="00963BF7">
              <w:rPr>
                <w:sz w:val="22"/>
                <w:szCs w:val="22"/>
              </w:rPr>
              <w:t>3,28</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Социальных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3,50</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2,69</w:t>
            </w:r>
          </w:p>
        </w:tc>
      </w:tr>
      <w:tr w:rsidR="003C40BA" w:rsidRPr="00963BF7" w:rsidTr="004C389D">
        <w:trPr>
          <w:trHeight w:val="315"/>
        </w:trPr>
        <w:tc>
          <w:tcPr>
            <w:tcW w:w="1486" w:type="dxa"/>
            <w:vMerge w:val="restart"/>
            <w:hideMark/>
          </w:tcPr>
          <w:p w:rsidR="003C40BA" w:rsidRPr="00963BF7" w:rsidRDefault="003C40BA" w:rsidP="00F30C53">
            <w:pPr>
              <w:jc w:val="both"/>
              <w:rPr>
                <w:sz w:val="22"/>
                <w:szCs w:val="22"/>
              </w:rPr>
            </w:pPr>
            <w:r w:rsidRPr="00963BF7">
              <w:rPr>
                <w:sz w:val="22"/>
                <w:szCs w:val="22"/>
              </w:rPr>
              <w:t>Инфраструктурные</w:t>
            </w:r>
          </w:p>
        </w:tc>
        <w:tc>
          <w:tcPr>
            <w:tcW w:w="4013" w:type="dxa"/>
            <w:hideMark/>
          </w:tcPr>
          <w:p w:rsidR="003C40BA" w:rsidRPr="00963BF7" w:rsidRDefault="003C40BA" w:rsidP="00F30C53">
            <w:pPr>
              <w:jc w:val="both"/>
              <w:rPr>
                <w:sz w:val="22"/>
                <w:szCs w:val="22"/>
              </w:rPr>
            </w:pPr>
            <w:r w:rsidRPr="00963BF7">
              <w:rPr>
                <w:sz w:val="22"/>
                <w:szCs w:val="22"/>
              </w:rPr>
              <w:t>1.     Возможность использования  мощности  ЛЭП-500.</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80,07</w:t>
            </w:r>
          </w:p>
        </w:tc>
        <w:tc>
          <w:tcPr>
            <w:tcW w:w="958" w:type="dxa"/>
            <w:noWrap/>
            <w:hideMark/>
          </w:tcPr>
          <w:p w:rsidR="003C40BA" w:rsidRPr="00963BF7" w:rsidRDefault="003C40BA" w:rsidP="00F30C53">
            <w:pPr>
              <w:jc w:val="both"/>
              <w:rPr>
                <w:sz w:val="22"/>
                <w:szCs w:val="22"/>
              </w:rPr>
            </w:pPr>
            <w:r w:rsidRPr="00963BF7">
              <w:rPr>
                <w:sz w:val="22"/>
                <w:szCs w:val="22"/>
              </w:rPr>
              <w:t>2,51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Уточнение (корректировка)  границы ООПТ – Верхнебыстринский природный парк на уровне Иркутской области без включения в нее территории Быстринского МО.</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72,00</w:t>
            </w:r>
          </w:p>
        </w:tc>
        <w:tc>
          <w:tcPr>
            <w:tcW w:w="958" w:type="dxa"/>
            <w:noWrap/>
            <w:hideMark/>
          </w:tcPr>
          <w:p w:rsidR="003C40BA" w:rsidRPr="00963BF7" w:rsidRDefault="003C40BA" w:rsidP="00F30C53">
            <w:pPr>
              <w:jc w:val="both"/>
              <w:rPr>
                <w:sz w:val="22"/>
                <w:szCs w:val="22"/>
              </w:rPr>
            </w:pPr>
            <w:r w:rsidRPr="00963BF7">
              <w:rPr>
                <w:sz w:val="22"/>
                <w:szCs w:val="22"/>
              </w:rPr>
              <w:t>2,06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Решение вопроса, связанного с рекультивацией шламонакопителей (карт) Байкальского ЦБК.</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82,20</w:t>
            </w:r>
          </w:p>
        </w:tc>
        <w:tc>
          <w:tcPr>
            <w:tcW w:w="958" w:type="dxa"/>
            <w:noWrap/>
            <w:hideMark/>
          </w:tcPr>
          <w:p w:rsidR="003C40BA" w:rsidRPr="00963BF7" w:rsidRDefault="003C40BA" w:rsidP="00F30C53">
            <w:pPr>
              <w:jc w:val="both"/>
              <w:rPr>
                <w:sz w:val="22"/>
                <w:szCs w:val="22"/>
              </w:rPr>
            </w:pPr>
            <w:r w:rsidRPr="00963BF7">
              <w:rPr>
                <w:sz w:val="22"/>
                <w:szCs w:val="22"/>
              </w:rPr>
              <w:t>2,58</w:t>
            </w:r>
          </w:p>
        </w:tc>
      </w:tr>
      <w:tr w:rsidR="003C40BA" w:rsidRPr="00963BF7" w:rsidTr="004C389D">
        <w:trPr>
          <w:trHeight w:val="6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Изменение Постановления № 643 «Перечень видов деятельности, запрещенных в центральной экологической зоне» в части:</w:t>
            </w:r>
          </w:p>
        </w:tc>
        <w:tc>
          <w:tcPr>
            <w:tcW w:w="1775" w:type="dxa"/>
            <w:vMerge w:val="restart"/>
            <w:noWrap/>
            <w:hideMark/>
          </w:tcPr>
          <w:p w:rsidR="003C40BA" w:rsidRPr="00963BF7" w:rsidRDefault="003C40BA" w:rsidP="00F30C53">
            <w:pPr>
              <w:jc w:val="both"/>
              <w:rPr>
                <w:sz w:val="22"/>
                <w:szCs w:val="22"/>
              </w:rPr>
            </w:pPr>
            <w:r w:rsidRPr="00963BF7">
              <w:rPr>
                <w:sz w:val="22"/>
                <w:szCs w:val="22"/>
              </w:rPr>
              <w:t>3,00</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1339" w:type="dxa"/>
            <w:vMerge w:val="restart"/>
            <w:noWrap/>
            <w:hideMark/>
          </w:tcPr>
          <w:p w:rsidR="003C40BA" w:rsidRPr="00963BF7" w:rsidRDefault="003C40BA" w:rsidP="00F30C53">
            <w:pPr>
              <w:jc w:val="both"/>
              <w:rPr>
                <w:sz w:val="22"/>
                <w:szCs w:val="22"/>
              </w:rPr>
            </w:pPr>
            <w:r w:rsidRPr="00963BF7">
              <w:rPr>
                <w:sz w:val="22"/>
                <w:szCs w:val="22"/>
              </w:rPr>
              <w:t>77,53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958" w:type="dxa"/>
            <w:vMerge w:val="restart"/>
            <w:noWrap/>
            <w:hideMark/>
          </w:tcPr>
          <w:p w:rsidR="003C40BA" w:rsidRPr="00963BF7" w:rsidRDefault="003C40BA" w:rsidP="00F30C53">
            <w:pPr>
              <w:jc w:val="both"/>
              <w:rPr>
                <w:sz w:val="22"/>
                <w:szCs w:val="22"/>
              </w:rPr>
            </w:pPr>
            <w:r w:rsidRPr="00963BF7">
              <w:rPr>
                <w:sz w:val="22"/>
                <w:szCs w:val="22"/>
              </w:rPr>
              <w:t>2,33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допустимости строительства автомобильных и железных дорог, для сооружения которых требуются перевод лесных земель лесного фонда в нелесные земли и изъятие их из лесного фонда;</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-мусороперерабатывающего комплекса замкнутого цикла</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Участие в фед. программе «Охрана озера Байкал» и др. по строительству очистных сооружений и пр. объектов</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89,40</w:t>
            </w:r>
          </w:p>
        </w:tc>
        <w:tc>
          <w:tcPr>
            <w:tcW w:w="958" w:type="dxa"/>
            <w:noWrap/>
            <w:hideMark/>
          </w:tcPr>
          <w:p w:rsidR="003C40BA" w:rsidRPr="00963BF7" w:rsidRDefault="003C40BA" w:rsidP="00F30C53">
            <w:pPr>
              <w:jc w:val="both"/>
              <w:rPr>
                <w:sz w:val="22"/>
                <w:szCs w:val="22"/>
              </w:rPr>
            </w:pPr>
            <w:r w:rsidRPr="00963BF7">
              <w:rPr>
                <w:sz w:val="22"/>
                <w:szCs w:val="22"/>
              </w:rPr>
              <w:t>3,34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Реновации инженерных систем, то есть приведению их в режим нормального функционирования.</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77,33</w:t>
            </w:r>
          </w:p>
        </w:tc>
        <w:tc>
          <w:tcPr>
            <w:tcW w:w="958" w:type="dxa"/>
            <w:noWrap/>
            <w:hideMark/>
          </w:tcPr>
          <w:p w:rsidR="003C40BA" w:rsidRPr="00963BF7" w:rsidRDefault="003C40BA" w:rsidP="00F30C53">
            <w:pPr>
              <w:jc w:val="both"/>
              <w:rPr>
                <w:sz w:val="22"/>
                <w:szCs w:val="22"/>
              </w:rPr>
            </w:pPr>
            <w:r w:rsidRPr="00963BF7">
              <w:rPr>
                <w:sz w:val="22"/>
                <w:szCs w:val="22"/>
              </w:rPr>
              <w:t>2,42</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80,53</w:t>
            </w:r>
          </w:p>
        </w:tc>
        <w:tc>
          <w:tcPr>
            <w:tcW w:w="958" w:type="dxa"/>
            <w:noWrap/>
            <w:hideMark/>
          </w:tcPr>
          <w:p w:rsidR="003C40BA" w:rsidRPr="00963BF7" w:rsidRDefault="003C40BA" w:rsidP="00F30C53">
            <w:pPr>
              <w:jc w:val="both"/>
              <w:rPr>
                <w:sz w:val="22"/>
                <w:szCs w:val="22"/>
              </w:rPr>
            </w:pPr>
            <w:r w:rsidRPr="00963BF7">
              <w:rPr>
                <w:sz w:val="22"/>
                <w:szCs w:val="22"/>
              </w:rPr>
              <w:t>2,52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Мобилизация доходов – одного из важнейших резервов улучшения финансового состояния жилищного хозяйства</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70,27</w:t>
            </w:r>
          </w:p>
        </w:tc>
        <w:tc>
          <w:tcPr>
            <w:tcW w:w="958" w:type="dxa"/>
            <w:noWrap/>
            <w:hideMark/>
          </w:tcPr>
          <w:p w:rsidR="003C40BA" w:rsidRPr="00963BF7" w:rsidRDefault="003C40BA" w:rsidP="00F30C53">
            <w:pPr>
              <w:jc w:val="both"/>
              <w:rPr>
                <w:sz w:val="22"/>
                <w:szCs w:val="22"/>
              </w:rPr>
            </w:pPr>
            <w:r w:rsidRPr="00963BF7">
              <w:rPr>
                <w:sz w:val="22"/>
                <w:szCs w:val="22"/>
              </w:rPr>
              <w:t>2,30</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9.     Повышение значение арендной платы как источника доходов за счет расширения фонда нежилых помещений, увеличения тарифных ставок за пользование ими, повышение уровня экономической работы в отрасли. </w:t>
            </w:r>
          </w:p>
        </w:tc>
        <w:tc>
          <w:tcPr>
            <w:tcW w:w="1775" w:type="dxa"/>
            <w:noWrap/>
            <w:hideMark/>
          </w:tcPr>
          <w:p w:rsidR="003C40BA" w:rsidRPr="00963BF7" w:rsidRDefault="003C40BA" w:rsidP="00F30C53">
            <w:pPr>
              <w:jc w:val="both"/>
              <w:rPr>
                <w:sz w:val="22"/>
                <w:szCs w:val="22"/>
              </w:rPr>
            </w:pPr>
            <w:r w:rsidRPr="00963BF7">
              <w:rPr>
                <w:sz w:val="22"/>
                <w:szCs w:val="22"/>
              </w:rPr>
              <w:t>2,93</w:t>
            </w:r>
          </w:p>
        </w:tc>
        <w:tc>
          <w:tcPr>
            <w:tcW w:w="1339" w:type="dxa"/>
            <w:noWrap/>
            <w:hideMark/>
          </w:tcPr>
          <w:p w:rsidR="003C40BA" w:rsidRPr="00963BF7" w:rsidRDefault="003C40BA" w:rsidP="00F30C53">
            <w:pPr>
              <w:jc w:val="both"/>
              <w:rPr>
                <w:sz w:val="22"/>
                <w:szCs w:val="22"/>
              </w:rPr>
            </w:pPr>
            <w:r w:rsidRPr="00963BF7">
              <w:rPr>
                <w:sz w:val="22"/>
                <w:szCs w:val="22"/>
              </w:rPr>
              <w:t>67,13</w:t>
            </w:r>
          </w:p>
        </w:tc>
        <w:tc>
          <w:tcPr>
            <w:tcW w:w="958" w:type="dxa"/>
            <w:noWrap/>
            <w:hideMark/>
          </w:tcPr>
          <w:p w:rsidR="003C40BA" w:rsidRPr="00963BF7" w:rsidRDefault="003C40BA" w:rsidP="00F30C53">
            <w:pPr>
              <w:jc w:val="both"/>
              <w:rPr>
                <w:sz w:val="22"/>
                <w:szCs w:val="22"/>
              </w:rPr>
            </w:pPr>
            <w:r w:rsidRPr="00963BF7">
              <w:rPr>
                <w:sz w:val="22"/>
                <w:szCs w:val="22"/>
              </w:rPr>
              <w:t>1,97</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10. Сокращение числа участников процесса теплоснабжения до схемы поставщик-заказчик, с целью  рационального использования тепловой энергии, повышения уровня эксплуатации и скорости внедрения ресурсосберегающие технологии. </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65,93</w:t>
            </w:r>
          </w:p>
        </w:tc>
        <w:tc>
          <w:tcPr>
            <w:tcW w:w="958" w:type="dxa"/>
            <w:noWrap/>
            <w:hideMark/>
          </w:tcPr>
          <w:p w:rsidR="003C40BA" w:rsidRPr="00963BF7" w:rsidRDefault="003C40BA" w:rsidP="00F30C53">
            <w:pPr>
              <w:jc w:val="both"/>
              <w:rPr>
                <w:sz w:val="22"/>
                <w:szCs w:val="22"/>
              </w:rPr>
            </w:pPr>
            <w:r w:rsidRPr="00963BF7">
              <w:rPr>
                <w:sz w:val="22"/>
                <w:szCs w:val="22"/>
              </w:rPr>
              <w:t>2,07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Объединение неэффективных источников теплоснабжения (котельных), прежде всего с помощью крупных котельных.</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74,87</w:t>
            </w:r>
          </w:p>
        </w:tc>
        <w:tc>
          <w:tcPr>
            <w:tcW w:w="958" w:type="dxa"/>
            <w:noWrap/>
            <w:hideMark/>
          </w:tcPr>
          <w:p w:rsidR="003C40BA" w:rsidRPr="00963BF7" w:rsidRDefault="003C40BA" w:rsidP="00F30C53">
            <w:pPr>
              <w:jc w:val="both"/>
              <w:rPr>
                <w:sz w:val="22"/>
                <w:szCs w:val="22"/>
              </w:rPr>
            </w:pPr>
            <w:r w:rsidRPr="00963BF7">
              <w:rPr>
                <w:sz w:val="22"/>
                <w:szCs w:val="22"/>
              </w:rPr>
              <w:t>2,45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Создание экологически чистых и энергоэкономичных условий проживания населения в домах.</w:t>
            </w:r>
          </w:p>
        </w:tc>
        <w:tc>
          <w:tcPr>
            <w:tcW w:w="1775" w:type="dxa"/>
            <w:noWrap/>
            <w:hideMark/>
          </w:tcPr>
          <w:p w:rsidR="003C40BA" w:rsidRPr="00963BF7" w:rsidRDefault="003C40BA" w:rsidP="00F30C53">
            <w:pPr>
              <w:jc w:val="both"/>
              <w:rPr>
                <w:sz w:val="22"/>
                <w:szCs w:val="22"/>
              </w:rPr>
            </w:pPr>
            <w:r w:rsidRPr="00963BF7">
              <w:rPr>
                <w:sz w:val="22"/>
                <w:szCs w:val="22"/>
              </w:rPr>
              <w:t>2,93</w:t>
            </w:r>
          </w:p>
        </w:tc>
        <w:tc>
          <w:tcPr>
            <w:tcW w:w="1339" w:type="dxa"/>
            <w:noWrap/>
            <w:hideMark/>
          </w:tcPr>
          <w:p w:rsidR="003C40BA" w:rsidRPr="00963BF7" w:rsidRDefault="003C40BA" w:rsidP="00F30C53">
            <w:pPr>
              <w:jc w:val="both"/>
              <w:rPr>
                <w:sz w:val="22"/>
                <w:szCs w:val="22"/>
              </w:rPr>
            </w:pPr>
            <w:r w:rsidRPr="00963BF7">
              <w:rPr>
                <w:sz w:val="22"/>
                <w:szCs w:val="22"/>
              </w:rPr>
              <w:t>72,53</w:t>
            </w:r>
          </w:p>
        </w:tc>
        <w:tc>
          <w:tcPr>
            <w:tcW w:w="958" w:type="dxa"/>
            <w:noWrap/>
            <w:hideMark/>
          </w:tcPr>
          <w:p w:rsidR="003C40BA" w:rsidRPr="00963BF7" w:rsidRDefault="003C40BA" w:rsidP="00F30C53">
            <w:pPr>
              <w:jc w:val="both"/>
              <w:rPr>
                <w:sz w:val="22"/>
                <w:szCs w:val="22"/>
              </w:rPr>
            </w:pPr>
            <w:r w:rsidRPr="00963BF7">
              <w:rPr>
                <w:sz w:val="22"/>
                <w:szCs w:val="22"/>
              </w:rPr>
              <w:t>2,13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Появление новых операторов, обеспечивающих сплошное покрытие теле радио, мобильной, интернет связью.</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65,00</w:t>
            </w:r>
          </w:p>
        </w:tc>
        <w:tc>
          <w:tcPr>
            <w:tcW w:w="958" w:type="dxa"/>
            <w:noWrap/>
            <w:hideMark/>
          </w:tcPr>
          <w:p w:rsidR="003C40BA" w:rsidRPr="00963BF7" w:rsidRDefault="003C40BA" w:rsidP="00F30C53">
            <w:pPr>
              <w:jc w:val="both"/>
              <w:rPr>
                <w:sz w:val="22"/>
                <w:szCs w:val="22"/>
              </w:rPr>
            </w:pPr>
            <w:r w:rsidRPr="00963BF7">
              <w:rPr>
                <w:sz w:val="22"/>
                <w:szCs w:val="22"/>
              </w:rPr>
              <w:t>2,34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Восстановление штата работников ЛОВДТ и штата работников вневедомственной охраны ОМВД по Слюдянскому району.</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63,73</w:t>
            </w:r>
          </w:p>
        </w:tc>
        <w:tc>
          <w:tcPr>
            <w:tcW w:w="958" w:type="dxa"/>
            <w:noWrap/>
            <w:hideMark/>
          </w:tcPr>
          <w:p w:rsidR="003C40BA" w:rsidRPr="00963BF7" w:rsidRDefault="003C40BA" w:rsidP="00F30C53">
            <w:pPr>
              <w:jc w:val="both"/>
              <w:rPr>
                <w:sz w:val="22"/>
                <w:szCs w:val="22"/>
              </w:rPr>
            </w:pPr>
            <w:r w:rsidRPr="00963BF7">
              <w:rPr>
                <w:sz w:val="22"/>
                <w:szCs w:val="22"/>
              </w:rPr>
              <w:t>1,78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Реализация программ (федеральных, региональных, РЖД и пр.)  по возведению инфраструктурных объектов для увеличения мощности поставки электроэнергии. </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75,73</w:t>
            </w:r>
          </w:p>
        </w:tc>
        <w:tc>
          <w:tcPr>
            <w:tcW w:w="958" w:type="dxa"/>
            <w:noWrap/>
            <w:hideMark/>
          </w:tcPr>
          <w:p w:rsidR="003C40BA" w:rsidRPr="00963BF7" w:rsidRDefault="003C40BA" w:rsidP="00F30C53">
            <w:pPr>
              <w:jc w:val="both"/>
              <w:rPr>
                <w:sz w:val="22"/>
                <w:szCs w:val="22"/>
              </w:rPr>
            </w:pPr>
            <w:r w:rsidRPr="00963BF7">
              <w:rPr>
                <w:sz w:val="22"/>
                <w:szCs w:val="22"/>
              </w:rPr>
              <w:t>2,17</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3,13</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2,33</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Экономические</w:t>
            </w:r>
          </w:p>
        </w:tc>
        <w:tc>
          <w:tcPr>
            <w:tcW w:w="4013" w:type="dxa"/>
            <w:hideMark/>
          </w:tcPr>
          <w:p w:rsidR="003C40BA" w:rsidRPr="00963BF7" w:rsidRDefault="003C40BA" w:rsidP="00F30C53">
            <w:pPr>
              <w:jc w:val="both"/>
              <w:rPr>
                <w:sz w:val="22"/>
                <w:szCs w:val="22"/>
              </w:rPr>
            </w:pPr>
            <w:r w:rsidRPr="00963BF7">
              <w:rPr>
                <w:sz w:val="22"/>
                <w:szCs w:val="22"/>
              </w:rPr>
              <w:t>1.     Расширение площадей  населённых пунктов за счет земель лесного фонда, при условии, если леса не относятся к категории  «защитные леса».</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70,73</w:t>
            </w:r>
          </w:p>
        </w:tc>
        <w:tc>
          <w:tcPr>
            <w:tcW w:w="958" w:type="dxa"/>
            <w:noWrap/>
            <w:hideMark/>
          </w:tcPr>
          <w:p w:rsidR="003C40BA" w:rsidRPr="00963BF7" w:rsidRDefault="003C40BA" w:rsidP="00F30C53">
            <w:pPr>
              <w:jc w:val="both"/>
              <w:rPr>
                <w:sz w:val="22"/>
                <w:szCs w:val="22"/>
              </w:rPr>
            </w:pPr>
            <w:r w:rsidRPr="00963BF7">
              <w:rPr>
                <w:sz w:val="22"/>
                <w:szCs w:val="22"/>
              </w:rPr>
              <w:t>2,12</w:t>
            </w:r>
          </w:p>
        </w:tc>
      </w:tr>
      <w:tr w:rsidR="003C40BA" w:rsidRPr="00963BF7" w:rsidTr="004C389D">
        <w:trPr>
          <w:trHeight w:val="6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Изменение Постановления № 643 «Перечень видов деятельности, запрещенных в центральной экологической зоне» в части:</w:t>
            </w:r>
          </w:p>
        </w:tc>
        <w:tc>
          <w:tcPr>
            <w:tcW w:w="1775" w:type="dxa"/>
            <w:vMerge w:val="restart"/>
            <w:noWrap/>
            <w:hideMark/>
          </w:tcPr>
          <w:p w:rsidR="003C40BA" w:rsidRPr="00963BF7" w:rsidRDefault="003C40BA" w:rsidP="00F30C53">
            <w:pPr>
              <w:jc w:val="both"/>
              <w:rPr>
                <w:sz w:val="22"/>
                <w:szCs w:val="22"/>
              </w:rPr>
            </w:pPr>
            <w:r w:rsidRPr="00963BF7">
              <w:rPr>
                <w:sz w:val="22"/>
                <w:szCs w:val="22"/>
              </w:rPr>
              <w:t>3,33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1339" w:type="dxa"/>
            <w:vMerge w:val="restart"/>
            <w:noWrap/>
            <w:hideMark/>
          </w:tcPr>
          <w:p w:rsidR="003C40BA" w:rsidRPr="00963BF7" w:rsidRDefault="003C40BA" w:rsidP="00F30C53">
            <w:pPr>
              <w:jc w:val="both"/>
              <w:rPr>
                <w:sz w:val="22"/>
                <w:szCs w:val="22"/>
              </w:rPr>
            </w:pPr>
            <w:r w:rsidRPr="00963BF7">
              <w:rPr>
                <w:sz w:val="22"/>
                <w:szCs w:val="22"/>
              </w:rPr>
              <w:t>84,20</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958" w:type="dxa"/>
            <w:vMerge w:val="restart"/>
            <w:noWrap/>
            <w:hideMark/>
          </w:tcPr>
          <w:p w:rsidR="003C40BA" w:rsidRPr="00963BF7" w:rsidRDefault="003C40BA" w:rsidP="00F30C53">
            <w:pPr>
              <w:jc w:val="both"/>
              <w:rPr>
                <w:sz w:val="22"/>
                <w:szCs w:val="22"/>
              </w:rPr>
            </w:pPr>
            <w:r w:rsidRPr="00963BF7">
              <w:rPr>
                <w:sz w:val="22"/>
                <w:szCs w:val="22"/>
              </w:rPr>
              <w:t>2,81</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конкретизировать предприятия легкой промышленности, исключив из перечня «безопасные производства» (швейное, сувенирное, пр.);</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допустить строительство предприятий по производству строительных изделий, конструкций, работающих на привозном сырье</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-исключения из перечня производств всей пищевой промышленности</w:t>
            </w:r>
            <w:r w:rsidRPr="00963BF7">
              <w:rPr>
                <w:sz w:val="22"/>
                <w:szCs w:val="22"/>
                <w:u w:val="single"/>
              </w:rPr>
              <w:t>;</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Возможность развития энергоемких производств, ввиду относительно дешевой электроэнергии.</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59,27</w:t>
            </w:r>
          </w:p>
        </w:tc>
        <w:tc>
          <w:tcPr>
            <w:tcW w:w="958" w:type="dxa"/>
            <w:noWrap/>
            <w:hideMark/>
          </w:tcPr>
          <w:p w:rsidR="003C40BA" w:rsidRPr="00963BF7" w:rsidRDefault="003C40BA" w:rsidP="00F30C53">
            <w:pPr>
              <w:jc w:val="both"/>
              <w:rPr>
                <w:sz w:val="22"/>
                <w:szCs w:val="22"/>
              </w:rPr>
            </w:pPr>
            <w:r w:rsidRPr="00963BF7">
              <w:rPr>
                <w:sz w:val="22"/>
                <w:szCs w:val="22"/>
              </w:rPr>
              <w:t>1,82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4.     Слюдянский район может быть участником экономического пояса со странами АТР </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62,93</w:t>
            </w:r>
          </w:p>
        </w:tc>
        <w:tc>
          <w:tcPr>
            <w:tcW w:w="958" w:type="dxa"/>
            <w:noWrap/>
            <w:hideMark/>
          </w:tcPr>
          <w:p w:rsidR="003C40BA" w:rsidRPr="00963BF7" w:rsidRDefault="003C40BA" w:rsidP="00F30C53">
            <w:pPr>
              <w:jc w:val="both"/>
              <w:rPr>
                <w:sz w:val="22"/>
                <w:szCs w:val="22"/>
              </w:rPr>
            </w:pPr>
            <w:r w:rsidRPr="00963BF7">
              <w:rPr>
                <w:sz w:val="22"/>
                <w:szCs w:val="22"/>
              </w:rPr>
              <w:t>1,93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Слюдянский район в кооперации с другими районами Иркутской области может быть ннтегрирован в единое экономическое пространство с близлежащими субъектами СФО и ДФО</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64,80</w:t>
            </w:r>
          </w:p>
        </w:tc>
        <w:tc>
          <w:tcPr>
            <w:tcW w:w="958" w:type="dxa"/>
            <w:noWrap/>
            <w:hideMark/>
          </w:tcPr>
          <w:p w:rsidR="003C40BA" w:rsidRPr="00963BF7" w:rsidRDefault="003C40BA" w:rsidP="00F30C53">
            <w:pPr>
              <w:jc w:val="both"/>
              <w:rPr>
                <w:sz w:val="22"/>
                <w:szCs w:val="22"/>
              </w:rPr>
            </w:pPr>
            <w:r w:rsidRPr="00963BF7">
              <w:rPr>
                <w:sz w:val="22"/>
                <w:szCs w:val="22"/>
              </w:rPr>
              <w:t>2,03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Участие в туристических проектах «Великий чайный путь» и «Восточное кольцо России»</w:t>
            </w:r>
          </w:p>
        </w:tc>
        <w:tc>
          <w:tcPr>
            <w:tcW w:w="1775" w:type="dxa"/>
            <w:noWrap/>
            <w:hideMark/>
          </w:tcPr>
          <w:p w:rsidR="003C40BA" w:rsidRPr="00963BF7" w:rsidRDefault="003C40BA" w:rsidP="00F30C53">
            <w:pPr>
              <w:jc w:val="both"/>
              <w:rPr>
                <w:sz w:val="22"/>
                <w:szCs w:val="22"/>
              </w:rPr>
            </w:pPr>
            <w:r w:rsidRPr="00963BF7">
              <w:rPr>
                <w:sz w:val="22"/>
                <w:szCs w:val="22"/>
              </w:rPr>
              <w:t>4,07</w:t>
            </w:r>
          </w:p>
        </w:tc>
        <w:tc>
          <w:tcPr>
            <w:tcW w:w="1339" w:type="dxa"/>
            <w:noWrap/>
            <w:hideMark/>
          </w:tcPr>
          <w:p w:rsidR="003C40BA" w:rsidRPr="00963BF7" w:rsidRDefault="003C40BA" w:rsidP="00F30C53">
            <w:pPr>
              <w:jc w:val="both"/>
              <w:rPr>
                <w:sz w:val="22"/>
                <w:szCs w:val="22"/>
              </w:rPr>
            </w:pPr>
            <w:r w:rsidRPr="00963BF7">
              <w:rPr>
                <w:sz w:val="22"/>
                <w:szCs w:val="22"/>
              </w:rPr>
              <w:t>82,07</w:t>
            </w:r>
          </w:p>
        </w:tc>
        <w:tc>
          <w:tcPr>
            <w:tcW w:w="958" w:type="dxa"/>
            <w:noWrap/>
            <w:hideMark/>
          </w:tcPr>
          <w:p w:rsidR="003C40BA" w:rsidRPr="00963BF7" w:rsidRDefault="003C40BA" w:rsidP="00F30C53">
            <w:pPr>
              <w:jc w:val="both"/>
              <w:rPr>
                <w:sz w:val="22"/>
                <w:szCs w:val="22"/>
              </w:rPr>
            </w:pPr>
            <w:r w:rsidRPr="00963BF7">
              <w:rPr>
                <w:sz w:val="22"/>
                <w:szCs w:val="22"/>
              </w:rPr>
              <w:t>3,34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Устойчивое развитие действующих предприятий  в стратегических направлениях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74,40</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Строительство объездной дороги  г.Слюдянки</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58,33</w:t>
            </w:r>
          </w:p>
        </w:tc>
        <w:tc>
          <w:tcPr>
            <w:tcW w:w="958" w:type="dxa"/>
            <w:noWrap/>
            <w:hideMark/>
          </w:tcPr>
          <w:p w:rsidR="003C40BA" w:rsidRPr="00963BF7" w:rsidRDefault="003C40BA" w:rsidP="00F30C53">
            <w:pPr>
              <w:jc w:val="both"/>
              <w:rPr>
                <w:sz w:val="22"/>
                <w:szCs w:val="22"/>
              </w:rPr>
            </w:pPr>
            <w:r w:rsidRPr="00963BF7">
              <w:rPr>
                <w:sz w:val="22"/>
                <w:szCs w:val="22"/>
              </w:rPr>
              <w:t>1,59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Развитие водной инфраструктуры</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57,40</w:t>
            </w:r>
          </w:p>
        </w:tc>
        <w:tc>
          <w:tcPr>
            <w:tcW w:w="958" w:type="dxa"/>
            <w:noWrap/>
            <w:hideMark/>
          </w:tcPr>
          <w:p w:rsidR="003C40BA" w:rsidRPr="00963BF7" w:rsidRDefault="003C40BA" w:rsidP="00F30C53">
            <w:pPr>
              <w:jc w:val="both"/>
              <w:rPr>
                <w:sz w:val="22"/>
                <w:szCs w:val="22"/>
              </w:rPr>
            </w:pPr>
            <w:r w:rsidRPr="00963BF7">
              <w:rPr>
                <w:sz w:val="22"/>
                <w:szCs w:val="22"/>
              </w:rPr>
              <w:t>1,53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Прогнозируемый рост потребления в азиатских странах продукции (сырья), производимого на территории Иркутской области</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57,27</w:t>
            </w:r>
          </w:p>
        </w:tc>
        <w:tc>
          <w:tcPr>
            <w:tcW w:w="958" w:type="dxa"/>
            <w:noWrap/>
            <w:hideMark/>
          </w:tcPr>
          <w:p w:rsidR="003C40BA" w:rsidRPr="00963BF7" w:rsidRDefault="003C40BA" w:rsidP="00F30C53">
            <w:pPr>
              <w:jc w:val="both"/>
              <w:rPr>
                <w:sz w:val="22"/>
                <w:szCs w:val="22"/>
              </w:rPr>
            </w:pPr>
            <w:r w:rsidRPr="00963BF7">
              <w:rPr>
                <w:sz w:val="22"/>
                <w:szCs w:val="22"/>
              </w:rPr>
              <w:t>1,64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11. Увеличение тур потока из стран АТР и внутренних туристов </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71,73</w:t>
            </w:r>
          </w:p>
        </w:tc>
        <w:tc>
          <w:tcPr>
            <w:tcW w:w="958" w:type="dxa"/>
            <w:noWrap/>
            <w:hideMark/>
          </w:tcPr>
          <w:p w:rsidR="003C40BA" w:rsidRPr="00963BF7" w:rsidRDefault="003C40BA" w:rsidP="00F30C53">
            <w:pPr>
              <w:jc w:val="both"/>
              <w:rPr>
                <w:sz w:val="22"/>
                <w:szCs w:val="22"/>
              </w:rPr>
            </w:pPr>
            <w:r w:rsidRPr="00963BF7">
              <w:rPr>
                <w:sz w:val="22"/>
                <w:szCs w:val="22"/>
              </w:rPr>
              <w:t>2,49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Участие в гос программах по субсидированию СМСП, в т.ч. КФХ</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70,40</w:t>
            </w:r>
          </w:p>
        </w:tc>
        <w:tc>
          <w:tcPr>
            <w:tcW w:w="958" w:type="dxa"/>
            <w:noWrap/>
            <w:hideMark/>
          </w:tcPr>
          <w:p w:rsidR="003C40BA" w:rsidRPr="00963BF7" w:rsidRDefault="003C40BA" w:rsidP="00F30C53">
            <w:pPr>
              <w:jc w:val="both"/>
              <w:rPr>
                <w:sz w:val="22"/>
                <w:szCs w:val="22"/>
              </w:rPr>
            </w:pPr>
            <w:r w:rsidRPr="00963BF7">
              <w:rPr>
                <w:sz w:val="22"/>
                <w:szCs w:val="22"/>
              </w:rPr>
              <w:t>2,39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Участие в программах по кластерному развитию (с/х кластер, строительный кластер, туристический кластер).</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69,80</w:t>
            </w:r>
          </w:p>
        </w:tc>
        <w:tc>
          <w:tcPr>
            <w:tcW w:w="958" w:type="dxa"/>
            <w:noWrap/>
            <w:hideMark/>
          </w:tcPr>
          <w:p w:rsidR="003C40BA" w:rsidRPr="00963BF7" w:rsidRDefault="003C40BA" w:rsidP="00F30C53">
            <w:pPr>
              <w:jc w:val="both"/>
              <w:rPr>
                <w:sz w:val="22"/>
                <w:szCs w:val="22"/>
              </w:rPr>
            </w:pPr>
            <w:r w:rsidRPr="00963BF7">
              <w:rPr>
                <w:sz w:val="22"/>
                <w:szCs w:val="22"/>
              </w:rPr>
              <w:t>2,33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Функционирование ОЭЗ «Ворота Байкала», расширение территории ОЭЗ, увеличение количества резидентов зоны</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72,80</w:t>
            </w:r>
          </w:p>
        </w:tc>
        <w:tc>
          <w:tcPr>
            <w:tcW w:w="958" w:type="dxa"/>
            <w:noWrap/>
            <w:hideMark/>
          </w:tcPr>
          <w:p w:rsidR="003C40BA" w:rsidRPr="00963BF7" w:rsidRDefault="003C40BA" w:rsidP="00F30C53">
            <w:pPr>
              <w:jc w:val="both"/>
              <w:rPr>
                <w:sz w:val="22"/>
                <w:szCs w:val="22"/>
              </w:rPr>
            </w:pPr>
            <w:r w:rsidRPr="00963BF7">
              <w:rPr>
                <w:sz w:val="22"/>
                <w:szCs w:val="22"/>
              </w:rPr>
              <w:t>2,52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Создание ТОР в г.Байкальске</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69,47</w:t>
            </w:r>
          </w:p>
        </w:tc>
        <w:tc>
          <w:tcPr>
            <w:tcW w:w="958" w:type="dxa"/>
            <w:noWrap/>
            <w:hideMark/>
          </w:tcPr>
          <w:p w:rsidR="003C40BA" w:rsidRPr="00963BF7" w:rsidRDefault="003C40BA" w:rsidP="00F30C53">
            <w:pPr>
              <w:jc w:val="both"/>
              <w:rPr>
                <w:sz w:val="22"/>
                <w:szCs w:val="22"/>
              </w:rPr>
            </w:pPr>
            <w:r w:rsidRPr="00963BF7">
              <w:rPr>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Субсидирование авиа перелетов в Байкальский регион</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60,60</w:t>
            </w:r>
          </w:p>
        </w:tc>
        <w:tc>
          <w:tcPr>
            <w:tcW w:w="958" w:type="dxa"/>
            <w:noWrap/>
            <w:hideMark/>
          </w:tcPr>
          <w:p w:rsidR="003C40BA" w:rsidRPr="00963BF7" w:rsidRDefault="003C40BA" w:rsidP="00F30C53">
            <w:pPr>
              <w:jc w:val="both"/>
              <w:rPr>
                <w:sz w:val="22"/>
                <w:szCs w:val="22"/>
              </w:rPr>
            </w:pPr>
            <w:r w:rsidRPr="00963BF7">
              <w:rPr>
                <w:sz w:val="22"/>
                <w:szCs w:val="22"/>
              </w:rPr>
              <w:t>1,58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Реализация проекта по созданию Индустриального парка «Байкальский в р.п.Култук</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59,40</w:t>
            </w:r>
          </w:p>
        </w:tc>
        <w:tc>
          <w:tcPr>
            <w:tcW w:w="958" w:type="dxa"/>
            <w:noWrap/>
            <w:hideMark/>
          </w:tcPr>
          <w:p w:rsidR="003C40BA" w:rsidRPr="00963BF7" w:rsidRDefault="003C40BA" w:rsidP="00F30C53">
            <w:pPr>
              <w:jc w:val="both"/>
              <w:rPr>
                <w:sz w:val="22"/>
                <w:szCs w:val="22"/>
              </w:rPr>
            </w:pPr>
            <w:r w:rsidRPr="00963BF7">
              <w:rPr>
                <w:sz w:val="22"/>
                <w:szCs w:val="22"/>
              </w:rPr>
              <w:t>1,70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Реализация проекта по созданию Индустриального парка в г. Байкальске</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61,87</w:t>
            </w:r>
          </w:p>
        </w:tc>
        <w:tc>
          <w:tcPr>
            <w:tcW w:w="958" w:type="dxa"/>
            <w:noWrap/>
            <w:hideMark/>
          </w:tcPr>
          <w:p w:rsidR="003C40BA" w:rsidRPr="00963BF7" w:rsidRDefault="003C40BA" w:rsidP="00F30C53">
            <w:pPr>
              <w:jc w:val="both"/>
              <w:rPr>
                <w:sz w:val="22"/>
                <w:szCs w:val="22"/>
              </w:rPr>
            </w:pPr>
            <w:r w:rsidRPr="00963BF7">
              <w:rPr>
                <w:sz w:val="22"/>
                <w:szCs w:val="22"/>
              </w:rPr>
              <w:t>1,98</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19.  Субсидирование  за счет  средств областного бюджета проектных работ  по приоритетным отраслям экономики в части разработки ПСД с повышенными экологическими требованиями, субсидирование прохождения экологической экспертизы. </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71,80</w:t>
            </w:r>
          </w:p>
        </w:tc>
        <w:tc>
          <w:tcPr>
            <w:tcW w:w="958" w:type="dxa"/>
            <w:noWrap/>
            <w:hideMark/>
          </w:tcPr>
          <w:p w:rsidR="003C40BA" w:rsidRPr="00963BF7" w:rsidRDefault="003C40BA" w:rsidP="00F30C53">
            <w:pPr>
              <w:jc w:val="both"/>
              <w:rPr>
                <w:sz w:val="22"/>
                <w:szCs w:val="22"/>
              </w:rPr>
            </w:pPr>
            <w:r w:rsidRPr="00963BF7">
              <w:rPr>
                <w:sz w:val="22"/>
                <w:szCs w:val="22"/>
              </w:rPr>
              <w:t>1,96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20. Возможность создания новых производств, в том числе инновационных </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69,67</w:t>
            </w:r>
          </w:p>
        </w:tc>
        <w:tc>
          <w:tcPr>
            <w:tcW w:w="958" w:type="dxa"/>
            <w:noWrap/>
            <w:hideMark/>
          </w:tcPr>
          <w:p w:rsidR="003C40BA" w:rsidRPr="00963BF7" w:rsidRDefault="003C40BA" w:rsidP="00F30C53">
            <w:pPr>
              <w:jc w:val="both"/>
              <w:rPr>
                <w:sz w:val="22"/>
                <w:szCs w:val="22"/>
              </w:rPr>
            </w:pPr>
            <w:r w:rsidRPr="00963BF7">
              <w:rPr>
                <w:sz w:val="22"/>
                <w:szCs w:val="22"/>
              </w:rPr>
              <w:t>1,95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Возможность дозагрузки неиспользуемых мощностей (до 100%) в пищевой промышленности</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69,73</w:t>
            </w:r>
          </w:p>
        </w:tc>
        <w:tc>
          <w:tcPr>
            <w:tcW w:w="958" w:type="dxa"/>
            <w:noWrap/>
            <w:hideMark/>
          </w:tcPr>
          <w:p w:rsidR="003C40BA" w:rsidRPr="00963BF7" w:rsidRDefault="003C40BA" w:rsidP="00F30C53">
            <w:pPr>
              <w:jc w:val="both"/>
              <w:rPr>
                <w:sz w:val="22"/>
                <w:szCs w:val="22"/>
              </w:rPr>
            </w:pPr>
            <w:r w:rsidRPr="00963BF7">
              <w:rPr>
                <w:sz w:val="22"/>
                <w:szCs w:val="22"/>
              </w:rPr>
              <w:t>1,95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Наличие предпосылок создания замкнутых производственных цепочек (кластеров)</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65,33</w:t>
            </w:r>
          </w:p>
        </w:tc>
        <w:tc>
          <w:tcPr>
            <w:tcW w:w="958" w:type="dxa"/>
            <w:noWrap/>
            <w:hideMark/>
          </w:tcPr>
          <w:p w:rsidR="003C40BA" w:rsidRPr="00963BF7" w:rsidRDefault="003C40BA" w:rsidP="00F30C53">
            <w:pPr>
              <w:jc w:val="both"/>
              <w:rPr>
                <w:sz w:val="22"/>
                <w:szCs w:val="22"/>
              </w:rPr>
            </w:pPr>
            <w:r w:rsidRPr="00963BF7">
              <w:rPr>
                <w:sz w:val="22"/>
                <w:szCs w:val="22"/>
              </w:rPr>
              <w:t>2,00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Следование курсу импортозамещения</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59,73</w:t>
            </w:r>
          </w:p>
        </w:tc>
        <w:tc>
          <w:tcPr>
            <w:tcW w:w="958" w:type="dxa"/>
            <w:noWrap/>
            <w:hideMark/>
          </w:tcPr>
          <w:p w:rsidR="003C40BA" w:rsidRPr="00963BF7" w:rsidRDefault="003C40BA" w:rsidP="00F30C53">
            <w:pPr>
              <w:jc w:val="both"/>
              <w:rPr>
                <w:sz w:val="22"/>
                <w:szCs w:val="22"/>
              </w:rPr>
            </w:pPr>
            <w:r w:rsidRPr="00963BF7">
              <w:rPr>
                <w:sz w:val="22"/>
                <w:szCs w:val="22"/>
              </w:rPr>
              <w:t>1,67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Сокращение перечня видов деятельности, запрещенных в ЦЭЗ БПТ</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61,53</w:t>
            </w:r>
          </w:p>
        </w:tc>
        <w:tc>
          <w:tcPr>
            <w:tcW w:w="958" w:type="dxa"/>
            <w:noWrap/>
            <w:hideMark/>
          </w:tcPr>
          <w:p w:rsidR="003C40BA" w:rsidRPr="00963BF7" w:rsidRDefault="003C40BA" w:rsidP="00F30C53">
            <w:pPr>
              <w:jc w:val="both"/>
              <w:rPr>
                <w:sz w:val="22"/>
                <w:szCs w:val="22"/>
              </w:rPr>
            </w:pPr>
            <w:r w:rsidRPr="00963BF7">
              <w:rPr>
                <w:sz w:val="22"/>
                <w:szCs w:val="22"/>
              </w:rPr>
              <w:t>1,76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Развитие потребительской кооперации</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63,40</w:t>
            </w:r>
          </w:p>
        </w:tc>
        <w:tc>
          <w:tcPr>
            <w:tcW w:w="958" w:type="dxa"/>
            <w:noWrap/>
            <w:hideMark/>
          </w:tcPr>
          <w:p w:rsidR="003C40BA" w:rsidRPr="00963BF7" w:rsidRDefault="003C40BA" w:rsidP="00F30C53">
            <w:pPr>
              <w:jc w:val="both"/>
              <w:rPr>
                <w:sz w:val="22"/>
                <w:szCs w:val="22"/>
              </w:rPr>
            </w:pPr>
            <w:r w:rsidRPr="00963BF7">
              <w:rPr>
                <w:sz w:val="22"/>
                <w:szCs w:val="22"/>
              </w:rPr>
              <w:t>2,07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26.  Развитие нестационарных форм торговли </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60,00</w:t>
            </w:r>
          </w:p>
        </w:tc>
        <w:tc>
          <w:tcPr>
            <w:tcW w:w="958" w:type="dxa"/>
            <w:noWrap/>
            <w:hideMark/>
          </w:tcPr>
          <w:p w:rsidR="003C40BA" w:rsidRPr="00963BF7" w:rsidRDefault="003C40BA" w:rsidP="00F30C53">
            <w:pPr>
              <w:jc w:val="both"/>
              <w:rPr>
                <w:sz w:val="22"/>
                <w:szCs w:val="22"/>
              </w:rPr>
            </w:pPr>
            <w:r w:rsidRPr="00963BF7">
              <w:rPr>
                <w:sz w:val="22"/>
                <w:szCs w:val="22"/>
              </w:rPr>
              <w:t>1,92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27. Расширение ассортимента продаваемой продукции местного производства за счет местных товаропроизводителей и КФХ</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76,00</w:t>
            </w:r>
          </w:p>
        </w:tc>
        <w:tc>
          <w:tcPr>
            <w:tcW w:w="958" w:type="dxa"/>
            <w:noWrap/>
            <w:hideMark/>
          </w:tcPr>
          <w:p w:rsidR="003C40BA" w:rsidRPr="00963BF7" w:rsidRDefault="003C40BA" w:rsidP="00F30C53">
            <w:pPr>
              <w:jc w:val="both"/>
              <w:rPr>
                <w:sz w:val="22"/>
                <w:szCs w:val="22"/>
              </w:rPr>
            </w:pPr>
            <w:r w:rsidRPr="00963BF7">
              <w:rPr>
                <w:sz w:val="22"/>
                <w:szCs w:val="22"/>
              </w:rPr>
              <w:t>2,53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28. Формирование качественного рынка труда за счет координации усилий работодателей и образовательных организаций</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61,73</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29.  Создание кооперации сельхозтоваропроизводителей для снижения издержек, получения гос.поддержки.</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65,87</w:t>
            </w:r>
          </w:p>
        </w:tc>
        <w:tc>
          <w:tcPr>
            <w:tcW w:w="958" w:type="dxa"/>
            <w:noWrap/>
            <w:hideMark/>
          </w:tcPr>
          <w:p w:rsidR="003C40BA" w:rsidRPr="00963BF7" w:rsidRDefault="003C40BA" w:rsidP="00F30C53">
            <w:pPr>
              <w:jc w:val="both"/>
              <w:rPr>
                <w:sz w:val="22"/>
                <w:szCs w:val="22"/>
              </w:rPr>
            </w:pPr>
            <w:r w:rsidRPr="00963BF7">
              <w:rPr>
                <w:sz w:val="22"/>
                <w:szCs w:val="22"/>
              </w:rPr>
              <w:t>2,11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30. Развитие сельского туризма как сопутствующей сферы</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66,00</w:t>
            </w:r>
          </w:p>
        </w:tc>
        <w:tc>
          <w:tcPr>
            <w:tcW w:w="958" w:type="dxa"/>
            <w:noWrap/>
            <w:hideMark/>
          </w:tcPr>
          <w:p w:rsidR="003C40BA" w:rsidRPr="00963BF7" w:rsidRDefault="003C40BA" w:rsidP="00F30C53">
            <w:pPr>
              <w:jc w:val="both"/>
              <w:rPr>
                <w:sz w:val="22"/>
                <w:szCs w:val="22"/>
              </w:rPr>
            </w:pPr>
            <w:r w:rsidRPr="00963BF7">
              <w:rPr>
                <w:sz w:val="22"/>
                <w:szCs w:val="22"/>
              </w:rPr>
              <w:t>1,76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31. Создание научных проектов совместно с научной школой по направлениям: </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57,60</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садоводство, овощеводство, кормопроизводство, организация животноводческих производств, обращение с дикоросами в Байкальской природной территории, в том числе в условиях центральной экологической зоны и в условиях экологических ограничений.</w:t>
            </w:r>
          </w:p>
        </w:tc>
        <w:tc>
          <w:tcPr>
            <w:tcW w:w="1775" w:type="dxa"/>
            <w:noWrap/>
            <w:hideMark/>
          </w:tcPr>
          <w:p w:rsidR="003C40BA" w:rsidRPr="00963BF7" w:rsidRDefault="003C40BA" w:rsidP="00F30C53">
            <w:pPr>
              <w:jc w:val="both"/>
              <w:rPr>
                <w:sz w:val="22"/>
                <w:szCs w:val="22"/>
              </w:rPr>
            </w:pPr>
            <w:r w:rsidRPr="00963BF7">
              <w:rPr>
                <w:sz w:val="22"/>
                <w:szCs w:val="22"/>
              </w:rPr>
              <w:t>0,00</w:t>
            </w:r>
          </w:p>
        </w:tc>
        <w:tc>
          <w:tcPr>
            <w:tcW w:w="1339" w:type="dxa"/>
            <w:noWrap/>
            <w:hideMark/>
          </w:tcPr>
          <w:p w:rsidR="003C40BA" w:rsidRPr="00963BF7" w:rsidRDefault="003C40BA" w:rsidP="00F30C53">
            <w:pPr>
              <w:jc w:val="both"/>
              <w:rPr>
                <w:sz w:val="22"/>
                <w:szCs w:val="22"/>
              </w:rPr>
            </w:pPr>
            <w:r w:rsidRPr="00963BF7">
              <w:rPr>
                <w:sz w:val="22"/>
                <w:szCs w:val="22"/>
              </w:rPr>
              <w:t>0,00</w:t>
            </w:r>
          </w:p>
        </w:tc>
        <w:tc>
          <w:tcPr>
            <w:tcW w:w="958" w:type="dxa"/>
            <w:noWrap/>
            <w:hideMark/>
          </w:tcPr>
          <w:p w:rsidR="003C40BA" w:rsidRPr="00963BF7" w:rsidRDefault="003C40BA" w:rsidP="00F30C53">
            <w:pPr>
              <w:jc w:val="both"/>
              <w:rPr>
                <w:sz w:val="22"/>
                <w:szCs w:val="22"/>
              </w:rPr>
            </w:pPr>
            <w:r w:rsidRPr="00963BF7">
              <w:rPr>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32. Создание оптово-распределительного центра в Иркутском районе и его филиалов в Слюдянском районе</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55,33</w:t>
            </w:r>
          </w:p>
        </w:tc>
        <w:tc>
          <w:tcPr>
            <w:tcW w:w="958" w:type="dxa"/>
            <w:noWrap/>
            <w:hideMark/>
          </w:tcPr>
          <w:p w:rsidR="003C40BA" w:rsidRPr="00963BF7" w:rsidRDefault="003C40BA" w:rsidP="00F30C53">
            <w:pPr>
              <w:jc w:val="both"/>
              <w:rPr>
                <w:sz w:val="22"/>
                <w:szCs w:val="22"/>
              </w:rPr>
            </w:pPr>
            <w:r w:rsidRPr="00963BF7">
              <w:rPr>
                <w:sz w:val="22"/>
                <w:szCs w:val="22"/>
              </w:rPr>
              <w:t>1,48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33.  Введение в оборот свободных земель</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57,67</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34. Рост собственных доходов.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73,27</w:t>
            </w:r>
          </w:p>
        </w:tc>
        <w:tc>
          <w:tcPr>
            <w:tcW w:w="958" w:type="dxa"/>
            <w:noWrap/>
            <w:hideMark/>
          </w:tcPr>
          <w:p w:rsidR="003C40BA" w:rsidRPr="00963BF7" w:rsidRDefault="003C40BA" w:rsidP="00F30C53">
            <w:pPr>
              <w:jc w:val="both"/>
              <w:rPr>
                <w:sz w:val="22"/>
                <w:szCs w:val="22"/>
              </w:rPr>
            </w:pPr>
            <w:r w:rsidRPr="00963BF7">
              <w:rPr>
                <w:sz w:val="22"/>
                <w:szCs w:val="22"/>
              </w:rPr>
              <w:t>2,39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35. Перераспределение нормативов отчислений из областного бюджета на уровень муниципального района по:</w:t>
            </w:r>
          </w:p>
        </w:tc>
        <w:tc>
          <w:tcPr>
            <w:tcW w:w="1775" w:type="dxa"/>
            <w:vMerge w:val="restart"/>
            <w:noWrap/>
            <w:hideMark/>
          </w:tcPr>
          <w:p w:rsidR="003C40BA" w:rsidRPr="00963BF7" w:rsidRDefault="003C40BA" w:rsidP="00F30C53">
            <w:pPr>
              <w:jc w:val="both"/>
              <w:rPr>
                <w:sz w:val="22"/>
                <w:szCs w:val="22"/>
              </w:rPr>
            </w:pPr>
            <w:r w:rsidRPr="00963BF7">
              <w:rPr>
                <w:sz w:val="22"/>
                <w:szCs w:val="22"/>
              </w:rPr>
              <w:t>3,00</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1339" w:type="dxa"/>
            <w:vMerge w:val="restart"/>
            <w:noWrap/>
            <w:hideMark/>
          </w:tcPr>
          <w:p w:rsidR="003C40BA" w:rsidRPr="00963BF7" w:rsidRDefault="003C40BA" w:rsidP="00F30C53">
            <w:pPr>
              <w:jc w:val="both"/>
              <w:rPr>
                <w:sz w:val="22"/>
                <w:szCs w:val="22"/>
              </w:rPr>
            </w:pPr>
            <w:r w:rsidRPr="00963BF7">
              <w:rPr>
                <w:sz w:val="22"/>
                <w:szCs w:val="22"/>
              </w:rPr>
              <w:t>75,73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958" w:type="dxa"/>
            <w:vMerge w:val="restart"/>
            <w:noWrap/>
            <w:hideMark/>
          </w:tcPr>
          <w:p w:rsidR="003C40BA" w:rsidRPr="00963BF7" w:rsidRDefault="003C40BA" w:rsidP="00F30C53">
            <w:pPr>
              <w:jc w:val="both"/>
              <w:rPr>
                <w:sz w:val="22"/>
                <w:szCs w:val="22"/>
              </w:rPr>
            </w:pPr>
            <w:r w:rsidRPr="00963BF7">
              <w:rPr>
                <w:sz w:val="22"/>
                <w:szCs w:val="22"/>
              </w:rPr>
              <w:t>2,27</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налогу, взимаемому с применением упрощенной системы налогообложения в размере 50%</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налогу на имущество организаций в размере не менее 50%</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денежным взысканиям (штрафам), установленных статьями 12.1-12.21, 12.22-12.32, 12.35-12.37 КОАП, в размере 100%.</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36. Повышение эффективности управления муниципальным имуществом.</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63,20</w:t>
            </w:r>
          </w:p>
        </w:tc>
        <w:tc>
          <w:tcPr>
            <w:tcW w:w="958" w:type="dxa"/>
            <w:noWrap/>
            <w:hideMark/>
          </w:tcPr>
          <w:p w:rsidR="003C40BA" w:rsidRPr="00963BF7" w:rsidRDefault="003C40BA" w:rsidP="00F30C53">
            <w:pPr>
              <w:jc w:val="both"/>
              <w:rPr>
                <w:sz w:val="22"/>
                <w:szCs w:val="22"/>
              </w:rPr>
            </w:pPr>
            <w:r w:rsidRPr="00963BF7">
              <w:rPr>
                <w:sz w:val="22"/>
                <w:szCs w:val="22"/>
              </w:rPr>
              <w:t>2,44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37. </w:t>
            </w:r>
            <w:r w:rsidRPr="00963BF7">
              <w:rPr>
                <w:b/>
                <w:bCs/>
                <w:sz w:val="22"/>
                <w:szCs w:val="22"/>
              </w:rPr>
              <w:t xml:space="preserve"> </w:t>
            </w:r>
            <w:r w:rsidRPr="00963BF7">
              <w:rPr>
                <w:sz w:val="22"/>
                <w:szCs w:val="22"/>
              </w:rPr>
              <w:t>Повышение эффективности муниципальных закупок.</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60,33</w:t>
            </w:r>
          </w:p>
        </w:tc>
        <w:tc>
          <w:tcPr>
            <w:tcW w:w="958" w:type="dxa"/>
            <w:noWrap/>
            <w:hideMark/>
          </w:tcPr>
          <w:p w:rsidR="003C40BA" w:rsidRPr="00963BF7" w:rsidRDefault="003C40BA" w:rsidP="00F30C53">
            <w:pPr>
              <w:jc w:val="both"/>
              <w:rPr>
                <w:sz w:val="22"/>
                <w:szCs w:val="22"/>
              </w:rPr>
            </w:pPr>
            <w:r w:rsidRPr="00963BF7">
              <w:rPr>
                <w:sz w:val="22"/>
                <w:szCs w:val="22"/>
              </w:rPr>
              <w:t>2,29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38. Строительство автомобильного моста п.Никола-п.Байкал (порт) и строительство автодороги п.Байкал-Бпольшой луг в целях создания нового транспортного кольца</w:t>
            </w:r>
          </w:p>
        </w:tc>
        <w:tc>
          <w:tcPr>
            <w:tcW w:w="1775" w:type="dxa"/>
            <w:noWrap/>
            <w:hideMark/>
          </w:tcPr>
          <w:p w:rsidR="003C40BA" w:rsidRPr="00963BF7" w:rsidRDefault="003C40BA" w:rsidP="00F30C53">
            <w:pPr>
              <w:jc w:val="both"/>
              <w:rPr>
                <w:sz w:val="22"/>
                <w:szCs w:val="22"/>
              </w:rPr>
            </w:pPr>
            <w:r w:rsidRPr="00963BF7">
              <w:rPr>
                <w:sz w:val="22"/>
                <w:szCs w:val="22"/>
              </w:rPr>
              <w:t>2,93</w:t>
            </w:r>
          </w:p>
        </w:tc>
        <w:tc>
          <w:tcPr>
            <w:tcW w:w="1339" w:type="dxa"/>
            <w:noWrap/>
            <w:hideMark/>
          </w:tcPr>
          <w:p w:rsidR="003C40BA" w:rsidRPr="00963BF7" w:rsidRDefault="003C40BA" w:rsidP="00F30C53">
            <w:pPr>
              <w:jc w:val="both"/>
              <w:rPr>
                <w:sz w:val="22"/>
                <w:szCs w:val="22"/>
              </w:rPr>
            </w:pPr>
            <w:r w:rsidRPr="00963BF7">
              <w:rPr>
                <w:sz w:val="22"/>
                <w:szCs w:val="22"/>
              </w:rPr>
              <w:t>60,60</w:t>
            </w:r>
          </w:p>
        </w:tc>
        <w:tc>
          <w:tcPr>
            <w:tcW w:w="958" w:type="dxa"/>
            <w:noWrap/>
            <w:hideMark/>
          </w:tcPr>
          <w:p w:rsidR="003C40BA" w:rsidRPr="00963BF7" w:rsidRDefault="003C40BA" w:rsidP="00F30C53">
            <w:pPr>
              <w:jc w:val="both"/>
              <w:rPr>
                <w:sz w:val="22"/>
                <w:szCs w:val="22"/>
              </w:rPr>
            </w:pPr>
            <w:r w:rsidRPr="00963BF7">
              <w:rPr>
                <w:sz w:val="22"/>
                <w:szCs w:val="22"/>
              </w:rPr>
              <w:t>1,78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39. Строительство путепровода в р.п. Култук через переезд на автомобильной дороге А 333 Култук-Монды</w:t>
            </w:r>
            <w:r w:rsidRPr="00963BF7">
              <w:rPr>
                <w:sz w:val="22"/>
                <w:szCs w:val="22"/>
                <w:u w:val="single"/>
              </w:rPr>
              <w:t xml:space="preserve"> </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57,60</w:t>
            </w:r>
          </w:p>
        </w:tc>
        <w:tc>
          <w:tcPr>
            <w:tcW w:w="958" w:type="dxa"/>
            <w:noWrap/>
            <w:hideMark/>
          </w:tcPr>
          <w:p w:rsidR="003C40BA" w:rsidRPr="00963BF7" w:rsidRDefault="003C40BA" w:rsidP="00F30C53">
            <w:pPr>
              <w:jc w:val="both"/>
              <w:rPr>
                <w:sz w:val="22"/>
                <w:szCs w:val="22"/>
              </w:rPr>
            </w:pPr>
            <w:r w:rsidRPr="00963BF7">
              <w:rPr>
                <w:sz w:val="22"/>
                <w:szCs w:val="22"/>
              </w:rPr>
              <w:t>1,54</w:t>
            </w:r>
          </w:p>
        </w:tc>
      </w:tr>
      <w:tr w:rsidR="003C40BA" w:rsidRPr="00963BF7" w:rsidTr="004C389D">
        <w:trPr>
          <w:trHeight w:val="300"/>
        </w:trPr>
        <w:tc>
          <w:tcPr>
            <w:tcW w:w="1486" w:type="dxa"/>
            <w:noWrap/>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блогу Экономических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3,08</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2,03</w:t>
            </w:r>
          </w:p>
        </w:tc>
      </w:tr>
      <w:tr w:rsidR="003C40BA" w:rsidRPr="00963BF7" w:rsidTr="004C389D">
        <w:trPr>
          <w:trHeight w:val="315"/>
        </w:trPr>
        <w:tc>
          <w:tcPr>
            <w:tcW w:w="1486" w:type="dxa"/>
            <w:noWrap/>
            <w:hideMark/>
          </w:tcPr>
          <w:p w:rsidR="003C40BA" w:rsidRPr="00963BF7" w:rsidRDefault="003C40BA" w:rsidP="00F30C53">
            <w:pPr>
              <w:jc w:val="both"/>
              <w:rPr>
                <w:sz w:val="22"/>
                <w:szCs w:val="22"/>
              </w:rPr>
            </w:pPr>
            <w:r w:rsidRPr="00963BF7">
              <w:rPr>
                <w:sz w:val="22"/>
                <w:szCs w:val="22"/>
              </w:rPr>
              <w:t>70</w:t>
            </w:r>
          </w:p>
        </w:tc>
        <w:tc>
          <w:tcPr>
            <w:tcW w:w="4013" w:type="dxa"/>
            <w:hideMark/>
          </w:tcPr>
          <w:p w:rsidR="003C40BA" w:rsidRPr="00963BF7" w:rsidRDefault="003C40BA" w:rsidP="00F30C53">
            <w:pPr>
              <w:jc w:val="both"/>
              <w:rPr>
                <w:b/>
                <w:sz w:val="22"/>
                <w:szCs w:val="22"/>
              </w:rPr>
            </w:pPr>
            <w:r w:rsidRPr="00963BF7">
              <w:rPr>
                <w:b/>
                <w:sz w:val="22"/>
                <w:szCs w:val="22"/>
              </w:rPr>
              <w:t>ИТОГО ПО ВОЗМОЖНОСТЯМ</w:t>
            </w:r>
          </w:p>
        </w:tc>
        <w:tc>
          <w:tcPr>
            <w:tcW w:w="1775" w:type="dxa"/>
            <w:noWrap/>
            <w:hideMark/>
          </w:tcPr>
          <w:p w:rsidR="003C40BA" w:rsidRPr="00963BF7" w:rsidRDefault="003C40BA" w:rsidP="00F30C53">
            <w:pPr>
              <w:jc w:val="both"/>
              <w:rPr>
                <w:b/>
                <w:sz w:val="22"/>
                <w:szCs w:val="22"/>
              </w:rPr>
            </w:pPr>
            <w:r w:rsidRPr="00963BF7">
              <w:rPr>
                <w:b/>
                <w:sz w:val="22"/>
                <w:szCs w:val="22"/>
              </w:rPr>
              <w:t>9,71</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2,35</w:t>
            </w:r>
          </w:p>
        </w:tc>
      </w:tr>
      <w:tr w:rsidR="003C40BA" w:rsidRPr="00963BF7" w:rsidTr="004C389D">
        <w:trPr>
          <w:trHeight w:val="315"/>
        </w:trPr>
        <w:tc>
          <w:tcPr>
            <w:tcW w:w="9571" w:type="dxa"/>
            <w:gridSpan w:val="5"/>
            <w:noWrap/>
            <w:hideMark/>
          </w:tcPr>
          <w:p w:rsidR="003C40BA" w:rsidRPr="00963BF7" w:rsidRDefault="003C40BA" w:rsidP="00F30C53">
            <w:pPr>
              <w:jc w:val="both"/>
              <w:rPr>
                <w:sz w:val="22"/>
                <w:szCs w:val="22"/>
              </w:rPr>
            </w:pPr>
          </w:p>
        </w:tc>
      </w:tr>
      <w:tr w:rsidR="003C40BA" w:rsidRPr="00963BF7" w:rsidTr="004C389D">
        <w:trPr>
          <w:trHeight w:val="1833"/>
        </w:trPr>
        <w:tc>
          <w:tcPr>
            <w:tcW w:w="1486" w:type="dxa"/>
            <w:hideMark/>
          </w:tcPr>
          <w:p w:rsidR="003C40BA" w:rsidRPr="00963BF7" w:rsidRDefault="003C40BA" w:rsidP="00F30C53">
            <w:pPr>
              <w:jc w:val="both"/>
              <w:rPr>
                <w:b/>
                <w:bCs/>
                <w:sz w:val="22"/>
                <w:szCs w:val="22"/>
              </w:rPr>
            </w:pPr>
            <w:r w:rsidRPr="00963BF7">
              <w:rPr>
                <w:b/>
                <w:bCs/>
                <w:sz w:val="22"/>
                <w:szCs w:val="22"/>
              </w:rPr>
              <w:t>Фактор</w:t>
            </w:r>
          </w:p>
        </w:tc>
        <w:tc>
          <w:tcPr>
            <w:tcW w:w="4013" w:type="dxa"/>
            <w:hideMark/>
          </w:tcPr>
          <w:p w:rsidR="003C40BA" w:rsidRPr="00963BF7" w:rsidRDefault="003C40BA" w:rsidP="00F30C53">
            <w:pPr>
              <w:jc w:val="both"/>
              <w:rPr>
                <w:b/>
                <w:bCs/>
                <w:sz w:val="22"/>
                <w:szCs w:val="22"/>
              </w:rPr>
            </w:pPr>
            <w:r w:rsidRPr="00963BF7">
              <w:rPr>
                <w:b/>
                <w:bCs/>
                <w:sz w:val="22"/>
                <w:szCs w:val="22"/>
              </w:rPr>
              <w:t>Угрозы</w:t>
            </w:r>
          </w:p>
        </w:tc>
        <w:tc>
          <w:tcPr>
            <w:tcW w:w="1775" w:type="dxa"/>
            <w:hideMark/>
          </w:tcPr>
          <w:p w:rsidR="003C40BA" w:rsidRPr="00963BF7" w:rsidRDefault="003C40BA" w:rsidP="00F30C53">
            <w:pPr>
              <w:jc w:val="both"/>
              <w:rPr>
                <w:b/>
                <w:bCs/>
                <w:sz w:val="22"/>
                <w:szCs w:val="22"/>
              </w:rPr>
            </w:pPr>
            <w:r w:rsidRPr="00963BF7">
              <w:rPr>
                <w:b/>
                <w:bCs/>
                <w:sz w:val="22"/>
                <w:szCs w:val="22"/>
              </w:rPr>
              <w:t xml:space="preserve">Оценка воплощения </w:t>
            </w:r>
            <w:r w:rsidRPr="00963BF7">
              <w:rPr>
                <w:bCs/>
                <w:sz w:val="22"/>
                <w:szCs w:val="22"/>
              </w:rPr>
              <w:t>(шанс наступления угрозы) от 1 -"угроза далека и не почти нереальна" до 5 - "угроза вот-вот наступит"</w:t>
            </w:r>
          </w:p>
        </w:tc>
        <w:tc>
          <w:tcPr>
            <w:tcW w:w="1339" w:type="dxa"/>
            <w:hideMark/>
          </w:tcPr>
          <w:p w:rsidR="003C40BA" w:rsidRPr="00963BF7" w:rsidRDefault="003C40BA" w:rsidP="00F30C53">
            <w:pPr>
              <w:jc w:val="both"/>
              <w:rPr>
                <w:b/>
                <w:bCs/>
                <w:sz w:val="22"/>
                <w:szCs w:val="22"/>
              </w:rPr>
            </w:pPr>
            <w:r w:rsidRPr="00963BF7">
              <w:rPr>
                <w:b/>
                <w:bCs/>
                <w:sz w:val="22"/>
                <w:szCs w:val="22"/>
              </w:rPr>
              <w:t xml:space="preserve">Оценка важности </w:t>
            </w:r>
            <w:r w:rsidRPr="00963BF7">
              <w:rPr>
                <w:bCs/>
                <w:sz w:val="22"/>
                <w:szCs w:val="22"/>
              </w:rPr>
              <w:t xml:space="preserve">(от "1"- фактор совсем не важен по сравнению с другими факторами до "100"- самая страшная угроза в блоке") </w:t>
            </w:r>
          </w:p>
        </w:tc>
        <w:tc>
          <w:tcPr>
            <w:tcW w:w="958" w:type="dxa"/>
            <w:hideMark/>
          </w:tcPr>
          <w:p w:rsidR="003C40BA" w:rsidRPr="00963BF7" w:rsidRDefault="0057212C" w:rsidP="00F30C53">
            <w:pPr>
              <w:jc w:val="both"/>
              <w:rPr>
                <w:b/>
                <w:bCs/>
                <w:sz w:val="22"/>
                <w:szCs w:val="22"/>
              </w:rPr>
            </w:pPr>
            <w:r w:rsidRPr="00963BF7">
              <w:rPr>
                <w:b/>
                <w:bCs/>
                <w:sz w:val="22"/>
                <w:szCs w:val="22"/>
              </w:rPr>
              <w:t>Ранг</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 xml:space="preserve">Социальные </w:t>
            </w:r>
          </w:p>
        </w:tc>
        <w:tc>
          <w:tcPr>
            <w:tcW w:w="4013" w:type="dxa"/>
            <w:hideMark/>
          </w:tcPr>
          <w:p w:rsidR="003C40BA" w:rsidRPr="00963BF7" w:rsidRDefault="003C40BA" w:rsidP="00F30C53">
            <w:pPr>
              <w:jc w:val="both"/>
              <w:rPr>
                <w:sz w:val="22"/>
                <w:szCs w:val="22"/>
              </w:rPr>
            </w:pPr>
            <w:r w:rsidRPr="00963BF7">
              <w:rPr>
                <w:sz w:val="22"/>
                <w:szCs w:val="22"/>
              </w:rPr>
              <w:t>1.     Социальные проблемы общества (детская преступность, алкоголизм и наркомания, детский суицид, жестокое обращение с детьми и др.)</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83,67</w:t>
            </w:r>
          </w:p>
        </w:tc>
        <w:tc>
          <w:tcPr>
            <w:tcW w:w="958" w:type="dxa"/>
            <w:noWrap/>
            <w:hideMark/>
          </w:tcPr>
          <w:p w:rsidR="003C40BA" w:rsidRPr="00963BF7" w:rsidRDefault="003C40BA" w:rsidP="00F30C53">
            <w:pPr>
              <w:jc w:val="both"/>
              <w:rPr>
                <w:sz w:val="22"/>
                <w:szCs w:val="22"/>
              </w:rPr>
            </w:pPr>
            <w:r w:rsidRPr="00963BF7">
              <w:rPr>
                <w:sz w:val="22"/>
                <w:szCs w:val="22"/>
              </w:rPr>
              <w:t>2,51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Отток кадров  вследствие низкой социальной защищённости и отсутствия развитой социальной инфраструктуры в сельской местности и в малых городах.</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86,33</w:t>
            </w:r>
          </w:p>
        </w:tc>
        <w:tc>
          <w:tcPr>
            <w:tcW w:w="958" w:type="dxa"/>
            <w:noWrap/>
            <w:hideMark/>
          </w:tcPr>
          <w:p w:rsidR="003C40BA" w:rsidRPr="00963BF7" w:rsidRDefault="003C40BA" w:rsidP="00F30C53">
            <w:pPr>
              <w:jc w:val="both"/>
              <w:rPr>
                <w:sz w:val="22"/>
                <w:szCs w:val="22"/>
              </w:rPr>
            </w:pPr>
            <w:r w:rsidRPr="00963BF7">
              <w:rPr>
                <w:sz w:val="22"/>
                <w:szCs w:val="22"/>
              </w:rPr>
              <w:t>3,34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Снижение доступности медицинской помощи из-за снижения доходов населения в силу чего невозможно доехать до медицинского учреждения, приобрести лекарства.</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71,13</w:t>
            </w:r>
          </w:p>
        </w:tc>
        <w:tc>
          <w:tcPr>
            <w:tcW w:w="958" w:type="dxa"/>
            <w:noWrap/>
            <w:hideMark/>
          </w:tcPr>
          <w:p w:rsidR="003C40BA" w:rsidRPr="00963BF7" w:rsidRDefault="003C40BA" w:rsidP="00F30C53">
            <w:pPr>
              <w:jc w:val="both"/>
              <w:rPr>
                <w:sz w:val="22"/>
                <w:szCs w:val="22"/>
              </w:rPr>
            </w:pPr>
            <w:r w:rsidRPr="00963BF7">
              <w:rPr>
                <w:sz w:val="22"/>
                <w:szCs w:val="22"/>
              </w:rPr>
              <w:t>2,37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Экономический кризис – сокращение финансирование соц. сферы</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82,53</w:t>
            </w:r>
          </w:p>
        </w:tc>
        <w:tc>
          <w:tcPr>
            <w:tcW w:w="958" w:type="dxa"/>
            <w:noWrap/>
            <w:hideMark/>
          </w:tcPr>
          <w:p w:rsidR="003C40BA" w:rsidRPr="00963BF7" w:rsidRDefault="003C40BA" w:rsidP="00F30C53">
            <w:pPr>
              <w:jc w:val="both"/>
              <w:rPr>
                <w:sz w:val="22"/>
                <w:szCs w:val="22"/>
              </w:rPr>
            </w:pPr>
            <w:r w:rsidRPr="00963BF7">
              <w:rPr>
                <w:sz w:val="22"/>
                <w:szCs w:val="22"/>
              </w:rPr>
              <w:t>2,92</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Увеличение числа безработных, что неизбежно приведёт к росту заболеваемости и смертности от сердечно-сосудистых и социально-значимых заболеваний, внешних причин (самоубийства, убийства) и сведёт на нет результаты работы по дополнительной диспансеризации работающих граждан.</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75,33</w:t>
            </w:r>
          </w:p>
        </w:tc>
        <w:tc>
          <w:tcPr>
            <w:tcW w:w="958" w:type="dxa"/>
            <w:noWrap/>
            <w:hideMark/>
          </w:tcPr>
          <w:p w:rsidR="003C40BA" w:rsidRPr="00963BF7" w:rsidRDefault="003C40BA" w:rsidP="00F30C53">
            <w:pPr>
              <w:jc w:val="both"/>
              <w:rPr>
                <w:sz w:val="22"/>
                <w:szCs w:val="22"/>
              </w:rPr>
            </w:pPr>
            <w:r w:rsidRPr="00963BF7">
              <w:rPr>
                <w:sz w:val="22"/>
                <w:szCs w:val="22"/>
              </w:rPr>
              <w:t>2,61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Повышение цен на медикаменты и расходные материалы.</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68,80</w:t>
            </w:r>
          </w:p>
        </w:tc>
        <w:tc>
          <w:tcPr>
            <w:tcW w:w="958" w:type="dxa"/>
            <w:noWrap/>
            <w:hideMark/>
          </w:tcPr>
          <w:p w:rsidR="003C40BA" w:rsidRPr="00963BF7" w:rsidRDefault="003C40BA" w:rsidP="00F30C53">
            <w:pPr>
              <w:jc w:val="both"/>
              <w:rPr>
                <w:sz w:val="22"/>
                <w:szCs w:val="22"/>
              </w:rPr>
            </w:pPr>
            <w:r w:rsidRPr="00963BF7">
              <w:rPr>
                <w:sz w:val="22"/>
                <w:szCs w:val="22"/>
              </w:rPr>
              <w:t>2,25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Возрастающие требования к состоянию спортивных сооружений для обеспечения высокого качества учебно-тренировочного процесса.</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61,40</w:t>
            </w:r>
          </w:p>
        </w:tc>
        <w:tc>
          <w:tcPr>
            <w:tcW w:w="958" w:type="dxa"/>
            <w:noWrap/>
            <w:hideMark/>
          </w:tcPr>
          <w:p w:rsidR="003C40BA" w:rsidRPr="00963BF7" w:rsidRDefault="003C40BA" w:rsidP="00F30C53">
            <w:pPr>
              <w:jc w:val="both"/>
              <w:rPr>
                <w:sz w:val="22"/>
                <w:szCs w:val="22"/>
              </w:rPr>
            </w:pPr>
            <w:r w:rsidRPr="00963BF7">
              <w:rPr>
                <w:sz w:val="22"/>
                <w:szCs w:val="22"/>
              </w:rPr>
              <w:t>1,92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Увеличение количества платных услуг – коммерциализация спорта и как следствие увеличение стоимости  услуг для населения</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66,47</w:t>
            </w:r>
          </w:p>
        </w:tc>
        <w:tc>
          <w:tcPr>
            <w:tcW w:w="958" w:type="dxa"/>
            <w:noWrap/>
            <w:hideMark/>
          </w:tcPr>
          <w:p w:rsidR="003C40BA" w:rsidRPr="00963BF7" w:rsidRDefault="003C40BA" w:rsidP="00F30C53">
            <w:pPr>
              <w:jc w:val="both"/>
              <w:rPr>
                <w:sz w:val="22"/>
                <w:szCs w:val="22"/>
              </w:rPr>
            </w:pPr>
            <w:r w:rsidRPr="00963BF7">
              <w:rPr>
                <w:sz w:val="22"/>
                <w:szCs w:val="22"/>
              </w:rPr>
              <w:t>2,04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Нивелирование моральных ценностей у молодежи в связи с присутствием в информационном пространстве (СМИ, Интернет, реклама) негативной информации</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71,00</w:t>
            </w:r>
          </w:p>
        </w:tc>
        <w:tc>
          <w:tcPr>
            <w:tcW w:w="958" w:type="dxa"/>
            <w:noWrap/>
            <w:hideMark/>
          </w:tcPr>
          <w:p w:rsidR="003C40BA" w:rsidRPr="00963BF7" w:rsidRDefault="003C40BA" w:rsidP="00F30C53">
            <w:pPr>
              <w:jc w:val="both"/>
              <w:rPr>
                <w:sz w:val="22"/>
                <w:szCs w:val="22"/>
              </w:rPr>
            </w:pPr>
            <w:r w:rsidRPr="00963BF7">
              <w:rPr>
                <w:sz w:val="22"/>
                <w:szCs w:val="22"/>
              </w:rPr>
              <w:t>2,41</w:t>
            </w:r>
          </w:p>
        </w:tc>
      </w:tr>
      <w:tr w:rsidR="003C40BA" w:rsidRPr="00963BF7" w:rsidTr="004C389D">
        <w:trPr>
          <w:trHeight w:val="12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Воздействие последствий кризиса на молодежь — 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 и как следствие, маргинализация сознания (в.ч. экстремизм)</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70,93</w:t>
            </w:r>
          </w:p>
        </w:tc>
        <w:tc>
          <w:tcPr>
            <w:tcW w:w="958" w:type="dxa"/>
            <w:noWrap/>
            <w:hideMark/>
          </w:tcPr>
          <w:p w:rsidR="003C40BA" w:rsidRPr="00963BF7" w:rsidRDefault="003C40BA" w:rsidP="00F30C53">
            <w:pPr>
              <w:jc w:val="both"/>
              <w:rPr>
                <w:sz w:val="22"/>
                <w:szCs w:val="22"/>
              </w:rPr>
            </w:pPr>
            <w:r w:rsidRPr="00963BF7">
              <w:rPr>
                <w:sz w:val="22"/>
                <w:szCs w:val="22"/>
              </w:rPr>
              <w:t>2,22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Рост наркомании и преступности среди молодежи</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73,07</w:t>
            </w:r>
          </w:p>
        </w:tc>
        <w:tc>
          <w:tcPr>
            <w:tcW w:w="958" w:type="dxa"/>
            <w:noWrap/>
            <w:hideMark/>
          </w:tcPr>
          <w:p w:rsidR="003C40BA" w:rsidRPr="00963BF7" w:rsidRDefault="003C40BA" w:rsidP="00F30C53">
            <w:pPr>
              <w:jc w:val="both"/>
              <w:rPr>
                <w:sz w:val="22"/>
                <w:szCs w:val="22"/>
              </w:rPr>
            </w:pPr>
            <w:r w:rsidRPr="00963BF7">
              <w:rPr>
                <w:sz w:val="22"/>
                <w:szCs w:val="22"/>
              </w:rPr>
              <w:t>2,29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Рост безработицы среди молодежи в связи с отсутствием опыта работы/работы в целом</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91,27</w:t>
            </w:r>
          </w:p>
        </w:tc>
        <w:tc>
          <w:tcPr>
            <w:tcW w:w="958" w:type="dxa"/>
            <w:noWrap/>
            <w:hideMark/>
          </w:tcPr>
          <w:p w:rsidR="003C40BA" w:rsidRPr="00963BF7" w:rsidRDefault="003C40BA" w:rsidP="00F30C53">
            <w:pPr>
              <w:jc w:val="both"/>
              <w:rPr>
                <w:sz w:val="22"/>
                <w:szCs w:val="22"/>
              </w:rPr>
            </w:pPr>
            <w:r w:rsidRPr="00963BF7">
              <w:rPr>
                <w:sz w:val="22"/>
                <w:szCs w:val="22"/>
              </w:rPr>
              <w:t>4,02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iCs/>
                <w:sz w:val="22"/>
                <w:szCs w:val="22"/>
              </w:rPr>
            </w:pPr>
            <w:r w:rsidRPr="00963BF7">
              <w:rPr>
                <w:b/>
                <w:i/>
                <w:iCs/>
                <w:sz w:val="22"/>
                <w:szCs w:val="22"/>
              </w:rPr>
              <w:t>Итого по блоку социальных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3,39</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2,57</w:t>
            </w:r>
          </w:p>
        </w:tc>
      </w:tr>
      <w:tr w:rsidR="003C40BA" w:rsidRPr="00963BF7" w:rsidTr="004C389D">
        <w:trPr>
          <w:trHeight w:val="1290"/>
        </w:trPr>
        <w:tc>
          <w:tcPr>
            <w:tcW w:w="1486" w:type="dxa"/>
            <w:vMerge w:val="restart"/>
            <w:hideMark/>
          </w:tcPr>
          <w:p w:rsidR="003C40BA" w:rsidRPr="00963BF7" w:rsidRDefault="003C40BA" w:rsidP="00F30C53">
            <w:pPr>
              <w:jc w:val="both"/>
              <w:rPr>
                <w:sz w:val="22"/>
                <w:szCs w:val="22"/>
              </w:rPr>
            </w:pPr>
            <w:r w:rsidRPr="00963BF7">
              <w:rPr>
                <w:sz w:val="22"/>
                <w:szCs w:val="22"/>
              </w:rPr>
              <w:t>Инфраструктурные</w:t>
            </w:r>
          </w:p>
        </w:tc>
        <w:tc>
          <w:tcPr>
            <w:tcW w:w="4013" w:type="dxa"/>
            <w:hideMark/>
          </w:tcPr>
          <w:p w:rsidR="003C40BA" w:rsidRPr="00963BF7" w:rsidRDefault="003C40BA" w:rsidP="00F30C53">
            <w:pPr>
              <w:jc w:val="both"/>
              <w:rPr>
                <w:sz w:val="22"/>
                <w:szCs w:val="22"/>
              </w:rPr>
            </w:pPr>
            <w:r w:rsidRPr="00963BF7">
              <w:rPr>
                <w:sz w:val="22"/>
                <w:szCs w:val="22"/>
              </w:rPr>
              <w:t>1.     При отсутствии контроля над  шламонакопителями  (картами) Солзанской площадки Байкальского ЦБК возможно переполнение карт талыми и атмосферными водами. Угроза для населенного пункта – п. Солзан, для автомобильной и железной дорог федерального значения, для природных объектов – рек Малая и Большая Осиновка, оз. Байкал.</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84,07</w:t>
            </w:r>
          </w:p>
        </w:tc>
        <w:tc>
          <w:tcPr>
            <w:tcW w:w="958" w:type="dxa"/>
            <w:noWrap/>
            <w:hideMark/>
          </w:tcPr>
          <w:p w:rsidR="003C40BA" w:rsidRPr="00963BF7" w:rsidRDefault="003C40BA" w:rsidP="00F30C53">
            <w:pPr>
              <w:jc w:val="both"/>
              <w:rPr>
                <w:sz w:val="22"/>
                <w:szCs w:val="22"/>
              </w:rPr>
            </w:pPr>
            <w:r w:rsidRPr="00963BF7">
              <w:rPr>
                <w:sz w:val="22"/>
                <w:szCs w:val="22"/>
              </w:rPr>
              <w:t>3,19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При возникновении аварийной ситуации на участке ВСЖД, проходящей по урезу воды оз. Байкал  риск попадания опасных (ядовитых) веществ в водный объект.</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75,60</w:t>
            </w:r>
          </w:p>
        </w:tc>
        <w:tc>
          <w:tcPr>
            <w:tcW w:w="958" w:type="dxa"/>
            <w:noWrap/>
            <w:hideMark/>
          </w:tcPr>
          <w:p w:rsidR="003C40BA" w:rsidRPr="00963BF7" w:rsidRDefault="003C40BA" w:rsidP="00F30C53">
            <w:pPr>
              <w:jc w:val="both"/>
              <w:rPr>
                <w:sz w:val="22"/>
                <w:szCs w:val="22"/>
              </w:rPr>
            </w:pPr>
            <w:r w:rsidRPr="00963BF7">
              <w:rPr>
                <w:sz w:val="22"/>
                <w:szCs w:val="22"/>
              </w:rPr>
              <w:t>2,42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Сокращение  финансового обеспечения реализации программ развития отрасли ЖКХ.</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75,87</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Низкая привлекательность отрасли для инвесторов по причине высоких рисков вложения средств в сферу ЖКХ</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69,20</w:t>
            </w:r>
          </w:p>
        </w:tc>
        <w:tc>
          <w:tcPr>
            <w:tcW w:w="958" w:type="dxa"/>
            <w:noWrap/>
            <w:hideMark/>
          </w:tcPr>
          <w:p w:rsidR="003C40BA" w:rsidRPr="00963BF7" w:rsidRDefault="003C40BA" w:rsidP="00F30C53">
            <w:pPr>
              <w:jc w:val="both"/>
              <w:rPr>
                <w:sz w:val="22"/>
                <w:szCs w:val="22"/>
              </w:rPr>
            </w:pPr>
            <w:r w:rsidRPr="00963BF7">
              <w:rPr>
                <w:sz w:val="22"/>
                <w:szCs w:val="22"/>
              </w:rPr>
              <w:t>2,12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Увеличение расходов  энергоресурсов на нужды жилищно-коммунального хозяйства.</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75,47</w:t>
            </w:r>
          </w:p>
        </w:tc>
        <w:tc>
          <w:tcPr>
            <w:tcW w:w="958" w:type="dxa"/>
            <w:noWrap/>
            <w:hideMark/>
          </w:tcPr>
          <w:p w:rsidR="003C40BA" w:rsidRPr="00963BF7" w:rsidRDefault="003C40BA" w:rsidP="00F30C53">
            <w:pPr>
              <w:jc w:val="both"/>
              <w:rPr>
                <w:sz w:val="22"/>
                <w:szCs w:val="22"/>
              </w:rPr>
            </w:pPr>
            <w:r w:rsidRPr="00963BF7">
              <w:rPr>
                <w:sz w:val="22"/>
                <w:szCs w:val="22"/>
              </w:rPr>
              <w:t>2,47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Угроза обеспечения жизнедеятельности- срывы отопительного сезона, обеспечения водой населения и т.п. в связи с возникновением аварий систем ЖКХ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79,00</w:t>
            </w:r>
          </w:p>
        </w:tc>
        <w:tc>
          <w:tcPr>
            <w:tcW w:w="958" w:type="dxa"/>
            <w:noWrap/>
            <w:hideMark/>
          </w:tcPr>
          <w:p w:rsidR="003C40BA" w:rsidRPr="00963BF7" w:rsidRDefault="003C40BA" w:rsidP="00F30C53">
            <w:pPr>
              <w:jc w:val="both"/>
              <w:rPr>
                <w:sz w:val="22"/>
                <w:szCs w:val="22"/>
              </w:rPr>
            </w:pPr>
            <w:r w:rsidRPr="00963BF7">
              <w:rPr>
                <w:sz w:val="22"/>
                <w:szCs w:val="22"/>
              </w:rPr>
              <w:t>2,53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Сложности при внедрении услуг связи из-за географической обособленности сельских населённых пунктов</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70,20</w:t>
            </w:r>
          </w:p>
        </w:tc>
        <w:tc>
          <w:tcPr>
            <w:tcW w:w="958" w:type="dxa"/>
            <w:noWrap/>
            <w:hideMark/>
          </w:tcPr>
          <w:p w:rsidR="003C40BA" w:rsidRPr="00963BF7" w:rsidRDefault="003C40BA" w:rsidP="00F30C53">
            <w:pPr>
              <w:jc w:val="both"/>
              <w:rPr>
                <w:sz w:val="22"/>
                <w:szCs w:val="22"/>
              </w:rPr>
            </w:pPr>
            <w:r w:rsidRPr="00963BF7">
              <w:rPr>
                <w:sz w:val="22"/>
                <w:szCs w:val="22"/>
              </w:rPr>
              <w:t>2,15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Неплатежеспособность населения за услуги ЖКХ</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84,13</w:t>
            </w:r>
          </w:p>
        </w:tc>
        <w:tc>
          <w:tcPr>
            <w:tcW w:w="958" w:type="dxa"/>
            <w:noWrap/>
            <w:hideMark/>
          </w:tcPr>
          <w:p w:rsidR="003C40BA" w:rsidRPr="00963BF7" w:rsidRDefault="003C40BA" w:rsidP="00F30C53">
            <w:pPr>
              <w:jc w:val="both"/>
              <w:rPr>
                <w:sz w:val="22"/>
                <w:szCs w:val="22"/>
              </w:rPr>
            </w:pPr>
            <w:r w:rsidRPr="00963BF7">
              <w:rPr>
                <w:sz w:val="22"/>
                <w:szCs w:val="22"/>
              </w:rPr>
              <w:t>3,03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Уменьшение количества стационарных почтовых отделений связи, сокращение радиотрансляционных узлов проводного вещания</w:t>
            </w:r>
          </w:p>
        </w:tc>
        <w:tc>
          <w:tcPr>
            <w:tcW w:w="1775" w:type="dxa"/>
            <w:noWrap/>
            <w:hideMark/>
          </w:tcPr>
          <w:p w:rsidR="003C40BA" w:rsidRPr="00963BF7" w:rsidRDefault="003C40BA" w:rsidP="00F30C53">
            <w:pPr>
              <w:jc w:val="both"/>
              <w:rPr>
                <w:sz w:val="22"/>
                <w:szCs w:val="22"/>
              </w:rPr>
            </w:pPr>
            <w:r w:rsidRPr="00963BF7">
              <w:rPr>
                <w:sz w:val="22"/>
                <w:szCs w:val="22"/>
              </w:rPr>
              <w:t>2,53</w:t>
            </w:r>
          </w:p>
        </w:tc>
        <w:tc>
          <w:tcPr>
            <w:tcW w:w="1339" w:type="dxa"/>
            <w:noWrap/>
            <w:hideMark/>
          </w:tcPr>
          <w:p w:rsidR="003C40BA" w:rsidRPr="00963BF7" w:rsidRDefault="003C40BA" w:rsidP="00F30C53">
            <w:pPr>
              <w:jc w:val="both"/>
              <w:rPr>
                <w:sz w:val="22"/>
                <w:szCs w:val="22"/>
              </w:rPr>
            </w:pPr>
            <w:r w:rsidRPr="00963BF7">
              <w:rPr>
                <w:sz w:val="22"/>
                <w:szCs w:val="22"/>
              </w:rPr>
              <w:t>56,00</w:t>
            </w:r>
          </w:p>
        </w:tc>
        <w:tc>
          <w:tcPr>
            <w:tcW w:w="958" w:type="dxa"/>
            <w:noWrap/>
            <w:hideMark/>
          </w:tcPr>
          <w:p w:rsidR="003C40BA" w:rsidRPr="00963BF7" w:rsidRDefault="003C40BA" w:rsidP="00F30C53">
            <w:pPr>
              <w:jc w:val="both"/>
              <w:rPr>
                <w:sz w:val="22"/>
                <w:szCs w:val="22"/>
              </w:rPr>
            </w:pPr>
            <w:r w:rsidRPr="00963BF7">
              <w:rPr>
                <w:sz w:val="22"/>
                <w:szCs w:val="22"/>
              </w:rPr>
              <w:t>1,42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Угроза терроризма</w:t>
            </w:r>
          </w:p>
        </w:tc>
        <w:tc>
          <w:tcPr>
            <w:tcW w:w="1775" w:type="dxa"/>
            <w:noWrap/>
            <w:hideMark/>
          </w:tcPr>
          <w:p w:rsidR="003C40BA" w:rsidRPr="00963BF7" w:rsidRDefault="003C40BA" w:rsidP="00F30C53">
            <w:pPr>
              <w:jc w:val="both"/>
              <w:rPr>
                <w:sz w:val="22"/>
                <w:szCs w:val="22"/>
              </w:rPr>
            </w:pPr>
            <w:r w:rsidRPr="00963BF7">
              <w:rPr>
                <w:sz w:val="22"/>
                <w:szCs w:val="22"/>
              </w:rPr>
              <w:t>2,33</w:t>
            </w:r>
          </w:p>
        </w:tc>
        <w:tc>
          <w:tcPr>
            <w:tcW w:w="1339" w:type="dxa"/>
            <w:noWrap/>
            <w:hideMark/>
          </w:tcPr>
          <w:p w:rsidR="003C40BA" w:rsidRPr="00963BF7" w:rsidRDefault="003C40BA" w:rsidP="00F30C53">
            <w:pPr>
              <w:jc w:val="both"/>
              <w:rPr>
                <w:sz w:val="22"/>
                <w:szCs w:val="22"/>
              </w:rPr>
            </w:pPr>
            <w:r w:rsidRPr="00963BF7">
              <w:rPr>
                <w:sz w:val="22"/>
                <w:szCs w:val="22"/>
              </w:rPr>
              <w:t>71,60</w:t>
            </w:r>
          </w:p>
        </w:tc>
        <w:tc>
          <w:tcPr>
            <w:tcW w:w="958" w:type="dxa"/>
            <w:noWrap/>
            <w:hideMark/>
          </w:tcPr>
          <w:p w:rsidR="003C40BA" w:rsidRPr="00963BF7" w:rsidRDefault="003C40BA" w:rsidP="00F30C53">
            <w:pPr>
              <w:jc w:val="both"/>
              <w:rPr>
                <w:sz w:val="22"/>
                <w:szCs w:val="22"/>
              </w:rPr>
            </w:pPr>
            <w:r w:rsidRPr="00963BF7">
              <w:rPr>
                <w:sz w:val="22"/>
                <w:szCs w:val="22"/>
              </w:rPr>
              <w:t>1,67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Рост рецидивной и организованной преступности</w:t>
            </w:r>
          </w:p>
        </w:tc>
        <w:tc>
          <w:tcPr>
            <w:tcW w:w="1775" w:type="dxa"/>
            <w:noWrap/>
            <w:hideMark/>
          </w:tcPr>
          <w:p w:rsidR="003C40BA" w:rsidRPr="00963BF7" w:rsidRDefault="003C40BA" w:rsidP="00F30C53">
            <w:pPr>
              <w:jc w:val="both"/>
              <w:rPr>
                <w:sz w:val="22"/>
                <w:szCs w:val="22"/>
              </w:rPr>
            </w:pPr>
            <w:r w:rsidRPr="00963BF7">
              <w:rPr>
                <w:sz w:val="22"/>
                <w:szCs w:val="22"/>
              </w:rPr>
              <w:t>2,53</w:t>
            </w:r>
          </w:p>
        </w:tc>
        <w:tc>
          <w:tcPr>
            <w:tcW w:w="1339" w:type="dxa"/>
            <w:noWrap/>
            <w:hideMark/>
          </w:tcPr>
          <w:p w:rsidR="003C40BA" w:rsidRPr="00963BF7" w:rsidRDefault="003C40BA" w:rsidP="00F30C53">
            <w:pPr>
              <w:jc w:val="both"/>
              <w:rPr>
                <w:sz w:val="22"/>
                <w:szCs w:val="22"/>
              </w:rPr>
            </w:pPr>
            <w:r w:rsidRPr="00963BF7">
              <w:rPr>
                <w:sz w:val="22"/>
                <w:szCs w:val="22"/>
              </w:rPr>
              <w:t>71,33</w:t>
            </w:r>
          </w:p>
        </w:tc>
        <w:tc>
          <w:tcPr>
            <w:tcW w:w="958" w:type="dxa"/>
            <w:noWrap/>
            <w:hideMark/>
          </w:tcPr>
          <w:p w:rsidR="003C40BA" w:rsidRPr="00963BF7" w:rsidRDefault="003C40BA" w:rsidP="00F30C53">
            <w:pPr>
              <w:jc w:val="both"/>
              <w:rPr>
                <w:sz w:val="22"/>
                <w:szCs w:val="22"/>
              </w:rPr>
            </w:pPr>
            <w:r w:rsidRPr="00963BF7">
              <w:rPr>
                <w:sz w:val="22"/>
                <w:szCs w:val="22"/>
              </w:rPr>
              <w:t>1,81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Рост социально негативных тенденций среди молодежи</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73,13</w:t>
            </w:r>
          </w:p>
        </w:tc>
        <w:tc>
          <w:tcPr>
            <w:tcW w:w="958" w:type="dxa"/>
            <w:noWrap/>
            <w:hideMark/>
          </w:tcPr>
          <w:p w:rsidR="003C40BA" w:rsidRPr="00963BF7" w:rsidRDefault="003C40BA" w:rsidP="00F30C53">
            <w:pPr>
              <w:jc w:val="both"/>
              <w:rPr>
                <w:sz w:val="22"/>
                <w:szCs w:val="22"/>
              </w:rPr>
            </w:pPr>
            <w:r w:rsidRPr="00963BF7">
              <w:rPr>
                <w:sz w:val="22"/>
                <w:szCs w:val="22"/>
              </w:rPr>
              <w:t>1,95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Невозможность реализации ряда инвест.проектов ввиду недостаточности мощностей электроэнергии.</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68,47</w:t>
            </w:r>
          </w:p>
        </w:tc>
        <w:tc>
          <w:tcPr>
            <w:tcW w:w="958" w:type="dxa"/>
            <w:noWrap/>
            <w:hideMark/>
          </w:tcPr>
          <w:p w:rsidR="003C40BA" w:rsidRPr="00963BF7" w:rsidRDefault="003C40BA" w:rsidP="00F30C53">
            <w:pPr>
              <w:jc w:val="both"/>
              <w:rPr>
                <w:sz w:val="22"/>
                <w:szCs w:val="22"/>
              </w:rPr>
            </w:pPr>
            <w:r w:rsidRPr="00963BF7">
              <w:rPr>
                <w:sz w:val="22"/>
                <w:szCs w:val="22"/>
              </w:rPr>
              <w:t>2,28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3,06</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2,26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w:t>
            </w:r>
          </w:p>
        </w:tc>
        <w:tc>
          <w:tcPr>
            <w:tcW w:w="1775" w:type="dxa"/>
            <w:noWrap/>
            <w:hideMark/>
          </w:tcPr>
          <w:p w:rsidR="003C40BA" w:rsidRPr="00963BF7" w:rsidRDefault="003C40BA" w:rsidP="00F30C53">
            <w:pPr>
              <w:jc w:val="both"/>
              <w:rPr>
                <w:sz w:val="22"/>
                <w:szCs w:val="22"/>
              </w:rPr>
            </w:pPr>
            <w:r w:rsidRPr="00963BF7">
              <w:rPr>
                <w:sz w:val="22"/>
                <w:szCs w:val="22"/>
              </w:rPr>
              <w:t> </w:t>
            </w:r>
          </w:p>
        </w:tc>
        <w:tc>
          <w:tcPr>
            <w:tcW w:w="1339" w:type="dxa"/>
            <w:noWrap/>
            <w:hideMark/>
          </w:tcPr>
          <w:p w:rsidR="003C40BA" w:rsidRPr="00963BF7" w:rsidRDefault="003C40BA" w:rsidP="00F30C53">
            <w:pPr>
              <w:jc w:val="both"/>
              <w:rPr>
                <w:sz w:val="22"/>
                <w:szCs w:val="22"/>
              </w:rPr>
            </w:pPr>
            <w:r w:rsidRPr="00963BF7">
              <w:rPr>
                <w:sz w:val="22"/>
                <w:szCs w:val="22"/>
              </w:rPr>
              <w:t> </w:t>
            </w:r>
          </w:p>
        </w:tc>
        <w:tc>
          <w:tcPr>
            <w:tcW w:w="958" w:type="dxa"/>
            <w:noWrap/>
            <w:hideMark/>
          </w:tcPr>
          <w:p w:rsidR="003C40BA" w:rsidRPr="00963BF7" w:rsidRDefault="003C40BA" w:rsidP="00F30C53">
            <w:pPr>
              <w:jc w:val="both"/>
              <w:rPr>
                <w:sz w:val="22"/>
                <w:szCs w:val="22"/>
              </w:rPr>
            </w:pPr>
            <w:r w:rsidRPr="00963BF7">
              <w:rPr>
                <w:sz w:val="22"/>
                <w:szCs w:val="22"/>
              </w:rPr>
              <w:t> </w:t>
            </w:r>
          </w:p>
        </w:tc>
      </w:tr>
      <w:tr w:rsidR="003C40BA" w:rsidRPr="00963BF7" w:rsidTr="004C389D">
        <w:trPr>
          <w:trHeight w:val="780"/>
        </w:trPr>
        <w:tc>
          <w:tcPr>
            <w:tcW w:w="1486" w:type="dxa"/>
            <w:vMerge w:val="restart"/>
            <w:hideMark/>
          </w:tcPr>
          <w:p w:rsidR="003C40BA" w:rsidRPr="00963BF7" w:rsidRDefault="003C40BA" w:rsidP="00F30C53">
            <w:pPr>
              <w:jc w:val="both"/>
              <w:rPr>
                <w:sz w:val="22"/>
                <w:szCs w:val="22"/>
              </w:rPr>
            </w:pPr>
            <w:r w:rsidRPr="00963BF7">
              <w:rPr>
                <w:sz w:val="22"/>
                <w:szCs w:val="22"/>
              </w:rPr>
              <w:t>Экономические</w:t>
            </w:r>
          </w:p>
        </w:tc>
        <w:tc>
          <w:tcPr>
            <w:tcW w:w="4013" w:type="dxa"/>
            <w:hideMark/>
          </w:tcPr>
          <w:p w:rsidR="003C40BA" w:rsidRPr="00963BF7" w:rsidRDefault="003C40BA" w:rsidP="00F30C53">
            <w:pPr>
              <w:jc w:val="both"/>
              <w:rPr>
                <w:sz w:val="22"/>
                <w:szCs w:val="22"/>
              </w:rPr>
            </w:pPr>
            <w:r w:rsidRPr="00963BF7">
              <w:rPr>
                <w:sz w:val="22"/>
                <w:szCs w:val="22"/>
              </w:rPr>
              <w:t>1.     Планируемое Министерством природных ресурсов и экологии Иркутской области  создание на территории Быстринского МО ООПТ – Верхнебыстринский природный парк, что лишит возможности развивать экономику всего района.</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75,00</w:t>
            </w:r>
          </w:p>
        </w:tc>
        <w:tc>
          <w:tcPr>
            <w:tcW w:w="958" w:type="dxa"/>
            <w:noWrap/>
            <w:hideMark/>
          </w:tcPr>
          <w:p w:rsidR="003C40BA" w:rsidRPr="00963BF7" w:rsidRDefault="003C40BA" w:rsidP="00F30C53">
            <w:pPr>
              <w:jc w:val="both"/>
              <w:rPr>
                <w:sz w:val="22"/>
                <w:szCs w:val="22"/>
              </w:rPr>
            </w:pPr>
            <w:r w:rsidRPr="00963BF7">
              <w:rPr>
                <w:sz w:val="22"/>
                <w:szCs w:val="22"/>
              </w:rPr>
              <w:t>2,45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Сейсмоопасность и селеопасность</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77,20</w:t>
            </w:r>
          </w:p>
        </w:tc>
        <w:tc>
          <w:tcPr>
            <w:tcW w:w="958" w:type="dxa"/>
            <w:noWrap/>
            <w:hideMark/>
          </w:tcPr>
          <w:p w:rsidR="003C40BA" w:rsidRPr="00963BF7" w:rsidRDefault="003C40BA" w:rsidP="00F30C53">
            <w:pPr>
              <w:jc w:val="both"/>
              <w:rPr>
                <w:sz w:val="22"/>
                <w:szCs w:val="22"/>
              </w:rPr>
            </w:pPr>
            <w:r w:rsidRPr="00963BF7">
              <w:rPr>
                <w:sz w:val="22"/>
                <w:szCs w:val="22"/>
              </w:rPr>
              <w:t>2,62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Постоянный рост числа граждан, нуждающихся в поддержке со стороны государства</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71,27</w:t>
            </w:r>
          </w:p>
        </w:tc>
        <w:tc>
          <w:tcPr>
            <w:tcW w:w="958" w:type="dxa"/>
            <w:noWrap/>
            <w:hideMark/>
          </w:tcPr>
          <w:p w:rsidR="003C40BA" w:rsidRPr="00963BF7" w:rsidRDefault="003C40BA" w:rsidP="00F30C53">
            <w:pPr>
              <w:jc w:val="both"/>
              <w:rPr>
                <w:sz w:val="22"/>
                <w:szCs w:val="22"/>
              </w:rPr>
            </w:pPr>
            <w:r w:rsidRPr="00963BF7">
              <w:rPr>
                <w:sz w:val="22"/>
                <w:szCs w:val="22"/>
              </w:rPr>
              <w:t>2,57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Новый виток экономического кризиса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75,67</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Срыв пассажирских перевозок автомобильным транспортом в результате сконцентрированности автобусов большой вместимости у одного перевозчика</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58,27</w:t>
            </w:r>
          </w:p>
        </w:tc>
        <w:tc>
          <w:tcPr>
            <w:tcW w:w="958" w:type="dxa"/>
            <w:noWrap/>
            <w:hideMark/>
          </w:tcPr>
          <w:p w:rsidR="003C40BA" w:rsidRPr="00963BF7" w:rsidRDefault="003C40BA" w:rsidP="00F30C53">
            <w:pPr>
              <w:jc w:val="both"/>
              <w:rPr>
                <w:sz w:val="22"/>
                <w:szCs w:val="22"/>
              </w:rPr>
            </w:pPr>
            <w:r w:rsidRPr="00963BF7">
              <w:rPr>
                <w:sz w:val="22"/>
                <w:szCs w:val="22"/>
              </w:rPr>
              <w:t>1,79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Рост тарифов на перевозки</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67,67</w:t>
            </w:r>
          </w:p>
        </w:tc>
        <w:tc>
          <w:tcPr>
            <w:tcW w:w="958" w:type="dxa"/>
            <w:noWrap/>
            <w:hideMark/>
          </w:tcPr>
          <w:p w:rsidR="003C40BA" w:rsidRPr="00963BF7" w:rsidRDefault="003C40BA" w:rsidP="00F30C53">
            <w:pPr>
              <w:jc w:val="both"/>
              <w:rPr>
                <w:sz w:val="22"/>
                <w:szCs w:val="22"/>
              </w:rPr>
            </w:pPr>
            <w:r w:rsidRPr="00963BF7">
              <w:rPr>
                <w:sz w:val="22"/>
                <w:szCs w:val="22"/>
              </w:rPr>
              <w:t>2,44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Создание платных автомагистралей</w:t>
            </w:r>
          </w:p>
        </w:tc>
        <w:tc>
          <w:tcPr>
            <w:tcW w:w="1775" w:type="dxa"/>
            <w:noWrap/>
            <w:hideMark/>
          </w:tcPr>
          <w:p w:rsidR="003C40BA" w:rsidRPr="00963BF7" w:rsidRDefault="003C40BA" w:rsidP="00F30C53">
            <w:pPr>
              <w:jc w:val="both"/>
              <w:rPr>
                <w:sz w:val="22"/>
                <w:szCs w:val="22"/>
              </w:rPr>
            </w:pPr>
            <w:r w:rsidRPr="00963BF7">
              <w:rPr>
                <w:sz w:val="22"/>
                <w:szCs w:val="22"/>
              </w:rPr>
              <w:t>2,20</w:t>
            </w:r>
          </w:p>
        </w:tc>
        <w:tc>
          <w:tcPr>
            <w:tcW w:w="1339" w:type="dxa"/>
            <w:noWrap/>
            <w:hideMark/>
          </w:tcPr>
          <w:p w:rsidR="003C40BA" w:rsidRPr="00963BF7" w:rsidRDefault="003C40BA" w:rsidP="00F30C53">
            <w:pPr>
              <w:jc w:val="both"/>
              <w:rPr>
                <w:sz w:val="22"/>
                <w:szCs w:val="22"/>
              </w:rPr>
            </w:pPr>
            <w:r w:rsidRPr="00963BF7">
              <w:rPr>
                <w:sz w:val="22"/>
                <w:szCs w:val="22"/>
              </w:rPr>
              <w:t>53,67</w:t>
            </w:r>
          </w:p>
        </w:tc>
        <w:tc>
          <w:tcPr>
            <w:tcW w:w="958" w:type="dxa"/>
            <w:noWrap/>
            <w:hideMark/>
          </w:tcPr>
          <w:p w:rsidR="003C40BA" w:rsidRPr="00963BF7" w:rsidRDefault="003C40BA" w:rsidP="00F30C53">
            <w:pPr>
              <w:jc w:val="both"/>
              <w:rPr>
                <w:sz w:val="22"/>
                <w:szCs w:val="22"/>
              </w:rPr>
            </w:pPr>
            <w:r w:rsidRPr="00963BF7">
              <w:rPr>
                <w:sz w:val="22"/>
                <w:szCs w:val="22"/>
              </w:rPr>
              <w:t>1,18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8.     Снижение квот /запрет на вылов рыбы </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2,89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Длительные сроки окупаемости инвестиций по проектам</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72,93</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Смена политического курса</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69,53</w:t>
            </w:r>
          </w:p>
        </w:tc>
        <w:tc>
          <w:tcPr>
            <w:tcW w:w="958" w:type="dxa"/>
            <w:noWrap/>
            <w:hideMark/>
          </w:tcPr>
          <w:p w:rsidR="003C40BA" w:rsidRPr="00963BF7" w:rsidRDefault="003C40BA" w:rsidP="00F30C53">
            <w:pPr>
              <w:jc w:val="both"/>
              <w:rPr>
                <w:sz w:val="22"/>
                <w:szCs w:val="22"/>
              </w:rPr>
            </w:pPr>
            <w:r w:rsidRPr="00963BF7">
              <w:rPr>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Прекращение действия гос.программ по поддержке бизнеса</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68,40</w:t>
            </w:r>
          </w:p>
        </w:tc>
        <w:tc>
          <w:tcPr>
            <w:tcW w:w="958" w:type="dxa"/>
            <w:noWrap/>
            <w:hideMark/>
          </w:tcPr>
          <w:p w:rsidR="003C40BA" w:rsidRPr="00963BF7" w:rsidRDefault="003C40BA" w:rsidP="00F30C53">
            <w:pPr>
              <w:jc w:val="both"/>
              <w:rPr>
                <w:sz w:val="22"/>
                <w:szCs w:val="22"/>
              </w:rPr>
            </w:pPr>
            <w:r w:rsidRPr="00963BF7">
              <w:rPr>
                <w:sz w:val="22"/>
                <w:szCs w:val="22"/>
              </w:rPr>
              <w:t>2,10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12. Снятие налоговых преференций для бизнеса и увеличение налоговой нагрузки на бизнес </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74,27</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Прекращение действия ОЭЗ  «Ворота Байкала» или ее преференций</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62,93</w:t>
            </w:r>
          </w:p>
        </w:tc>
        <w:tc>
          <w:tcPr>
            <w:tcW w:w="958" w:type="dxa"/>
            <w:noWrap/>
            <w:hideMark/>
          </w:tcPr>
          <w:p w:rsidR="003C40BA" w:rsidRPr="00963BF7" w:rsidRDefault="003C40BA" w:rsidP="00F30C53">
            <w:pPr>
              <w:jc w:val="both"/>
              <w:rPr>
                <w:sz w:val="22"/>
                <w:szCs w:val="22"/>
              </w:rPr>
            </w:pPr>
            <w:r w:rsidRPr="00963BF7">
              <w:rPr>
                <w:sz w:val="22"/>
                <w:szCs w:val="22"/>
              </w:rPr>
              <w:t>1,72</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Ужесточение природоохранного законодательства ведущего к расширению списка запрещенных видов деятельности на Байкале, а также ужесточающих нормы прохождения экологических экспертиз.</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76,00</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Резкое подорожание потребляемых организациями ресурсов</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68,93</w:t>
            </w:r>
          </w:p>
        </w:tc>
        <w:tc>
          <w:tcPr>
            <w:tcW w:w="958" w:type="dxa"/>
            <w:noWrap/>
            <w:hideMark/>
          </w:tcPr>
          <w:p w:rsidR="003C40BA" w:rsidRPr="00963BF7" w:rsidRDefault="003C40BA" w:rsidP="00F30C53">
            <w:pPr>
              <w:jc w:val="both"/>
              <w:rPr>
                <w:sz w:val="22"/>
                <w:szCs w:val="22"/>
              </w:rPr>
            </w:pPr>
            <w:r w:rsidRPr="00963BF7">
              <w:rPr>
                <w:sz w:val="22"/>
                <w:szCs w:val="22"/>
              </w:rPr>
              <w:t>2,25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Отсутствие инвестиций</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78,73</w:t>
            </w:r>
          </w:p>
        </w:tc>
        <w:tc>
          <w:tcPr>
            <w:tcW w:w="958" w:type="dxa"/>
            <w:noWrap/>
            <w:hideMark/>
          </w:tcPr>
          <w:p w:rsidR="003C40BA" w:rsidRPr="00963BF7" w:rsidRDefault="003C40BA" w:rsidP="00F30C53">
            <w:pPr>
              <w:jc w:val="both"/>
              <w:rPr>
                <w:sz w:val="22"/>
                <w:szCs w:val="22"/>
              </w:rPr>
            </w:pPr>
            <w:r w:rsidRPr="00963BF7">
              <w:rPr>
                <w:sz w:val="22"/>
                <w:szCs w:val="22"/>
              </w:rPr>
              <w:t>2,99</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Невозможность реализации собственной с/х продукции в связи с отсутствием  в территории госорганов по контролю  за качеством продукции или сужением их полномочий</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64,27</w:t>
            </w:r>
          </w:p>
        </w:tc>
        <w:tc>
          <w:tcPr>
            <w:tcW w:w="958" w:type="dxa"/>
            <w:noWrap/>
            <w:hideMark/>
          </w:tcPr>
          <w:p w:rsidR="003C40BA" w:rsidRPr="00963BF7" w:rsidRDefault="003C40BA" w:rsidP="00F30C53">
            <w:pPr>
              <w:jc w:val="both"/>
              <w:rPr>
                <w:sz w:val="22"/>
                <w:szCs w:val="22"/>
              </w:rPr>
            </w:pPr>
            <w:r w:rsidRPr="00963BF7">
              <w:rPr>
                <w:sz w:val="22"/>
                <w:szCs w:val="22"/>
              </w:rPr>
              <w:t>2,10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Ужесточение требований к бизнесу со стороны контрольно-надзорных органов</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71,93</w:t>
            </w:r>
          </w:p>
        </w:tc>
        <w:tc>
          <w:tcPr>
            <w:tcW w:w="958" w:type="dxa"/>
            <w:noWrap/>
            <w:hideMark/>
          </w:tcPr>
          <w:p w:rsidR="003C40BA" w:rsidRPr="00963BF7" w:rsidRDefault="003C40BA" w:rsidP="00F30C53">
            <w:pPr>
              <w:jc w:val="both"/>
              <w:rPr>
                <w:sz w:val="22"/>
                <w:szCs w:val="22"/>
              </w:rPr>
            </w:pPr>
            <w:r w:rsidRPr="00963BF7">
              <w:rPr>
                <w:sz w:val="22"/>
                <w:szCs w:val="22"/>
              </w:rPr>
              <w:t>2,40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Сокращение численности трудоспособного населения в трудоспособном возрасте, вследствие негативных демографических и миграционных явлений.</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65,47</w:t>
            </w:r>
          </w:p>
        </w:tc>
        <w:tc>
          <w:tcPr>
            <w:tcW w:w="958" w:type="dxa"/>
            <w:noWrap/>
            <w:hideMark/>
          </w:tcPr>
          <w:p w:rsidR="003C40BA" w:rsidRPr="00963BF7" w:rsidRDefault="003C40BA" w:rsidP="00F30C53">
            <w:pPr>
              <w:jc w:val="both"/>
              <w:rPr>
                <w:sz w:val="22"/>
                <w:szCs w:val="22"/>
              </w:rPr>
            </w:pPr>
            <w:r w:rsidRPr="00963BF7">
              <w:rPr>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20. Увеличение занятости населения в теневом секторе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61,93</w:t>
            </w:r>
          </w:p>
        </w:tc>
        <w:tc>
          <w:tcPr>
            <w:tcW w:w="958" w:type="dxa"/>
            <w:noWrap/>
            <w:hideMark/>
          </w:tcPr>
          <w:p w:rsidR="003C40BA" w:rsidRPr="00963BF7" w:rsidRDefault="003C40BA" w:rsidP="00F30C53">
            <w:pPr>
              <w:jc w:val="both"/>
              <w:rPr>
                <w:sz w:val="22"/>
                <w:szCs w:val="22"/>
              </w:rPr>
            </w:pPr>
            <w:r w:rsidRPr="00963BF7">
              <w:rPr>
                <w:sz w:val="22"/>
                <w:szCs w:val="22"/>
              </w:rPr>
              <w:t>2,02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Риски роста безработицы и структурных изменений на рынке труда</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62,60</w:t>
            </w:r>
          </w:p>
        </w:tc>
        <w:tc>
          <w:tcPr>
            <w:tcW w:w="958" w:type="dxa"/>
            <w:noWrap/>
            <w:hideMark/>
          </w:tcPr>
          <w:p w:rsidR="003C40BA" w:rsidRPr="00963BF7" w:rsidRDefault="003C40BA" w:rsidP="00F30C53">
            <w:pPr>
              <w:jc w:val="both"/>
              <w:rPr>
                <w:sz w:val="22"/>
                <w:szCs w:val="22"/>
              </w:rPr>
            </w:pPr>
            <w:r w:rsidRPr="00963BF7">
              <w:rPr>
                <w:sz w:val="22"/>
                <w:szCs w:val="22"/>
              </w:rPr>
              <w:t>2,13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Отмена эмбарго на продовольственные товары</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55,13</w:t>
            </w:r>
          </w:p>
        </w:tc>
        <w:tc>
          <w:tcPr>
            <w:tcW w:w="958" w:type="dxa"/>
            <w:noWrap/>
            <w:hideMark/>
          </w:tcPr>
          <w:p w:rsidR="003C40BA" w:rsidRPr="00963BF7" w:rsidRDefault="003C40BA" w:rsidP="00F30C53">
            <w:pPr>
              <w:jc w:val="both"/>
              <w:rPr>
                <w:sz w:val="22"/>
                <w:szCs w:val="22"/>
              </w:rPr>
            </w:pPr>
            <w:r w:rsidRPr="00963BF7">
              <w:rPr>
                <w:sz w:val="22"/>
                <w:szCs w:val="22"/>
              </w:rPr>
              <w:t>1,54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Развитие конкурентов более быстрыми темпами по соседним районам и регионам</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62,73</w:t>
            </w:r>
          </w:p>
        </w:tc>
        <w:tc>
          <w:tcPr>
            <w:tcW w:w="958" w:type="dxa"/>
            <w:noWrap/>
            <w:hideMark/>
          </w:tcPr>
          <w:p w:rsidR="003C40BA" w:rsidRPr="00963BF7" w:rsidRDefault="003C40BA" w:rsidP="00F30C53">
            <w:pPr>
              <w:jc w:val="both"/>
              <w:rPr>
                <w:sz w:val="22"/>
                <w:szCs w:val="22"/>
              </w:rPr>
            </w:pPr>
            <w:r w:rsidRPr="00963BF7">
              <w:rPr>
                <w:sz w:val="22"/>
                <w:szCs w:val="22"/>
              </w:rPr>
              <w:t>2,17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Запрет на осуществление сельскохозяйственной деятельности Водным кодексом и природоохранным законодательством</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65,27</w:t>
            </w:r>
          </w:p>
        </w:tc>
        <w:tc>
          <w:tcPr>
            <w:tcW w:w="958" w:type="dxa"/>
            <w:noWrap/>
            <w:hideMark/>
          </w:tcPr>
          <w:p w:rsidR="003C40BA" w:rsidRPr="00963BF7" w:rsidRDefault="003C40BA" w:rsidP="00F30C53">
            <w:pPr>
              <w:jc w:val="both"/>
              <w:rPr>
                <w:sz w:val="22"/>
                <w:szCs w:val="22"/>
              </w:rPr>
            </w:pPr>
            <w:r w:rsidRPr="00963BF7">
              <w:rPr>
                <w:sz w:val="22"/>
                <w:szCs w:val="22"/>
              </w:rPr>
              <w:t>1,96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25. Снижение доходов местного бюджета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74,53</w:t>
            </w:r>
          </w:p>
        </w:tc>
        <w:tc>
          <w:tcPr>
            <w:tcW w:w="958" w:type="dxa"/>
            <w:noWrap/>
            <w:hideMark/>
          </w:tcPr>
          <w:p w:rsidR="003C40BA" w:rsidRPr="00963BF7" w:rsidRDefault="003C40BA" w:rsidP="00F30C53">
            <w:pPr>
              <w:jc w:val="both"/>
              <w:rPr>
                <w:sz w:val="22"/>
                <w:szCs w:val="22"/>
              </w:rPr>
            </w:pPr>
            <w:r w:rsidRPr="00963BF7">
              <w:rPr>
                <w:sz w:val="22"/>
                <w:szCs w:val="22"/>
              </w:rPr>
              <w:t>2,43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26. Снижение финансовой поддержки из областного бюджета. Снижение нормативов отчислений от налоговых и неналоговых доходов в бюджет района.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75,67</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27. Рост расходных обязательств Слюдянского района в условиях  ограниченности финансовых ресурсов при росте индекса потребительских цен.</w:t>
            </w:r>
          </w:p>
        </w:tc>
        <w:tc>
          <w:tcPr>
            <w:tcW w:w="1775" w:type="dxa"/>
            <w:noWrap/>
            <w:hideMark/>
          </w:tcPr>
          <w:p w:rsidR="003C40BA" w:rsidRPr="00963BF7" w:rsidRDefault="003C40BA" w:rsidP="00F30C53">
            <w:pPr>
              <w:jc w:val="both"/>
              <w:rPr>
                <w:sz w:val="22"/>
                <w:szCs w:val="22"/>
              </w:rPr>
            </w:pPr>
            <w:r w:rsidRPr="00963BF7">
              <w:rPr>
                <w:sz w:val="22"/>
                <w:szCs w:val="22"/>
              </w:rPr>
              <w:t>3,48</w:t>
            </w:r>
          </w:p>
        </w:tc>
        <w:tc>
          <w:tcPr>
            <w:tcW w:w="1339" w:type="dxa"/>
            <w:noWrap/>
            <w:hideMark/>
          </w:tcPr>
          <w:p w:rsidR="003C40BA" w:rsidRPr="00963BF7" w:rsidRDefault="003C40BA" w:rsidP="00F30C53">
            <w:pPr>
              <w:jc w:val="both"/>
              <w:rPr>
                <w:sz w:val="22"/>
                <w:szCs w:val="22"/>
              </w:rPr>
            </w:pPr>
            <w:r w:rsidRPr="00963BF7">
              <w:rPr>
                <w:sz w:val="22"/>
                <w:szCs w:val="22"/>
              </w:rPr>
              <w:t>68,07</w:t>
            </w:r>
          </w:p>
        </w:tc>
        <w:tc>
          <w:tcPr>
            <w:tcW w:w="958" w:type="dxa"/>
            <w:noWrap/>
            <w:hideMark/>
          </w:tcPr>
          <w:p w:rsidR="003C40BA" w:rsidRPr="00963BF7" w:rsidRDefault="003C40BA" w:rsidP="00F30C53">
            <w:pPr>
              <w:jc w:val="both"/>
              <w:rPr>
                <w:sz w:val="22"/>
                <w:szCs w:val="22"/>
              </w:rPr>
            </w:pPr>
            <w:r w:rsidRPr="00963BF7">
              <w:rPr>
                <w:sz w:val="22"/>
                <w:szCs w:val="22"/>
              </w:rPr>
              <w:t>2,37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экономических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3,29</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2,27</w:t>
            </w:r>
          </w:p>
        </w:tc>
      </w:tr>
      <w:tr w:rsidR="003C40BA" w:rsidRPr="00963BF7" w:rsidTr="004C389D">
        <w:trPr>
          <w:trHeight w:val="300"/>
        </w:trPr>
        <w:tc>
          <w:tcPr>
            <w:tcW w:w="1486" w:type="dxa"/>
            <w:noWrap/>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sz w:val="22"/>
                <w:szCs w:val="22"/>
              </w:rPr>
            </w:pPr>
            <w:r w:rsidRPr="00963BF7">
              <w:rPr>
                <w:b/>
                <w:sz w:val="22"/>
                <w:szCs w:val="22"/>
              </w:rPr>
              <w:t>ИТОГО ПО УГРОЗАМ</w:t>
            </w:r>
          </w:p>
        </w:tc>
        <w:tc>
          <w:tcPr>
            <w:tcW w:w="1775" w:type="dxa"/>
            <w:noWrap/>
            <w:hideMark/>
          </w:tcPr>
          <w:p w:rsidR="003C40BA" w:rsidRPr="00963BF7" w:rsidRDefault="003C40BA" w:rsidP="00F30C53">
            <w:pPr>
              <w:jc w:val="both"/>
              <w:rPr>
                <w:b/>
                <w:sz w:val="22"/>
                <w:szCs w:val="22"/>
              </w:rPr>
            </w:pPr>
            <w:r w:rsidRPr="00963BF7">
              <w:rPr>
                <w:b/>
                <w:sz w:val="22"/>
                <w:szCs w:val="22"/>
              </w:rPr>
              <w:t>9,74</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2,37</w:t>
            </w:r>
          </w:p>
        </w:tc>
      </w:tr>
    </w:tbl>
    <w:p w:rsidR="003C40BA" w:rsidRDefault="003C40BA" w:rsidP="003C40BA"/>
    <w:p w:rsidR="00EA5D88" w:rsidRDefault="00EA5D88" w:rsidP="004C25B0">
      <w:pPr>
        <w:jc w:val="both"/>
        <w:rPr>
          <w:sz w:val="24"/>
          <w:szCs w:val="24"/>
        </w:rPr>
        <w:sectPr w:rsidR="00EA5D88" w:rsidSect="00537023">
          <w:pgSz w:w="11906" w:h="16838"/>
          <w:pgMar w:top="1134" w:right="850" w:bottom="1134" w:left="1701" w:header="708" w:footer="708" w:gutter="0"/>
          <w:cols w:space="708"/>
          <w:docGrid w:linePitch="360"/>
        </w:sectPr>
      </w:pPr>
    </w:p>
    <w:p w:rsidR="003715B1" w:rsidRPr="00667328" w:rsidRDefault="003715B1" w:rsidP="00A777F2">
      <w:pPr>
        <w:pStyle w:val="1"/>
        <w:spacing w:before="240" w:after="120"/>
        <w:jc w:val="right"/>
        <w:rPr>
          <w:rFonts w:ascii="Times New Roman" w:hAnsi="Times New Roman" w:cs="Times New Roman"/>
          <w:b w:val="0"/>
        </w:rPr>
      </w:pPr>
      <w:bookmarkStart w:id="49" w:name="_Toc532195888"/>
      <w:r w:rsidRPr="00667328">
        <w:rPr>
          <w:rFonts w:ascii="Times New Roman" w:hAnsi="Times New Roman" w:cs="Times New Roman"/>
          <w:b w:val="0"/>
        </w:rPr>
        <w:t>Приложение 2</w:t>
      </w:r>
      <w:bookmarkEnd w:id="49"/>
      <w:r w:rsidRPr="00667328">
        <w:rPr>
          <w:rFonts w:ascii="Times New Roman" w:hAnsi="Times New Roman" w:cs="Times New Roman"/>
          <w:b w:val="0"/>
        </w:rPr>
        <w:t xml:space="preserve"> </w:t>
      </w:r>
    </w:p>
    <w:p w:rsidR="003715B1" w:rsidRPr="003715B1" w:rsidRDefault="003715B1" w:rsidP="003715B1">
      <w:pPr>
        <w:autoSpaceDE w:val="0"/>
        <w:autoSpaceDN w:val="0"/>
        <w:adjustRightInd w:val="0"/>
        <w:jc w:val="right"/>
        <w:rPr>
          <w:sz w:val="22"/>
          <w:szCs w:val="22"/>
        </w:rPr>
      </w:pPr>
      <w:r>
        <w:rPr>
          <w:sz w:val="22"/>
          <w:szCs w:val="22"/>
        </w:rPr>
        <w:t xml:space="preserve">к </w:t>
      </w:r>
      <w:r w:rsidRPr="003715B1">
        <w:rPr>
          <w:sz w:val="22"/>
          <w:szCs w:val="22"/>
        </w:rPr>
        <w:t xml:space="preserve">стратегии социально-экономического </w:t>
      </w:r>
    </w:p>
    <w:p w:rsidR="003715B1" w:rsidRPr="003715B1" w:rsidRDefault="003715B1" w:rsidP="003715B1">
      <w:pPr>
        <w:autoSpaceDE w:val="0"/>
        <w:autoSpaceDN w:val="0"/>
        <w:adjustRightInd w:val="0"/>
        <w:jc w:val="right"/>
        <w:rPr>
          <w:sz w:val="22"/>
          <w:szCs w:val="22"/>
        </w:rPr>
      </w:pPr>
      <w:r w:rsidRPr="003715B1">
        <w:rPr>
          <w:sz w:val="22"/>
          <w:szCs w:val="22"/>
        </w:rPr>
        <w:t>развития муниципального образования Слюдянский район</w:t>
      </w:r>
    </w:p>
    <w:p w:rsidR="003715B1" w:rsidRPr="003715B1" w:rsidRDefault="003715B1" w:rsidP="003715B1">
      <w:pPr>
        <w:jc w:val="right"/>
        <w:rPr>
          <w:sz w:val="22"/>
          <w:szCs w:val="22"/>
        </w:rPr>
      </w:pPr>
    </w:p>
    <w:p w:rsidR="003715B1" w:rsidRPr="003715B1" w:rsidRDefault="003715B1" w:rsidP="003D51DF">
      <w:pPr>
        <w:jc w:val="center"/>
        <w:rPr>
          <w:sz w:val="22"/>
          <w:szCs w:val="22"/>
        </w:rPr>
      </w:pPr>
      <w:r w:rsidRPr="003715B1">
        <w:rPr>
          <w:sz w:val="22"/>
          <w:szCs w:val="22"/>
        </w:rPr>
        <w:t>Сведения</w:t>
      </w:r>
    </w:p>
    <w:p w:rsidR="003715B1" w:rsidRPr="003715B1" w:rsidRDefault="003715B1" w:rsidP="003D51DF">
      <w:pPr>
        <w:jc w:val="center"/>
        <w:rPr>
          <w:sz w:val="22"/>
          <w:szCs w:val="22"/>
        </w:rPr>
      </w:pPr>
      <w:r w:rsidRPr="003715B1">
        <w:rPr>
          <w:sz w:val="22"/>
          <w:szCs w:val="22"/>
        </w:rPr>
        <w:t>о составе и</w:t>
      </w:r>
      <w:r w:rsidR="00071229">
        <w:rPr>
          <w:sz w:val="22"/>
          <w:szCs w:val="22"/>
        </w:rPr>
        <w:t xml:space="preserve"> значениях целевых показателей С</w:t>
      </w:r>
      <w:r w:rsidRPr="003715B1">
        <w:rPr>
          <w:sz w:val="22"/>
          <w:szCs w:val="22"/>
        </w:rPr>
        <w:t>тратегии</w:t>
      </w:r>
    </w:p>
    <w:p w:rsidR="003715B1" w:rsidRPr="003715B1" w:rsidRDefault="003715B1" w:rsidP="003D51DF">
      <w:pPr>
        <w:rPr>
          <w:sz w:val="22"/>
          <w:szCs w:val="22"/>
        </w:rPr>
      </w:pPr>
    </w:p>
    <w:tbl>
      <w:tblPr>
        <w:tblW w:w="1368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A0" w:firstRow="1" w:lastRow="0" w:firstColumn="1" w:lastColumn="0" w:noHBand="0" w:noVBand="0"/>
      </w:tblPr>
      <w:tblGrid>
        <w:gridCol w:w="359"/>
        <w:gridCol w:w="77"/>
        <w:gridCol w:w="3403"/>
        <w:gridCol w:w="62"/>
        <w:gridCol w:w="669"/>
        <w:gridCol w:w="40"/>
        <w:gridCol w:w="1562"/>
        <w:gridCol w:w="1276"/>
        <w:gridCol w:w="1417"/>
        <w:gridCol w:w="1418"/>
        <w:gridCol w:w="1559"/>
        <w:gridCol w:w="1843"/>
      </w:tblGrid>
      <w:tr w:rsidR="00071229" w:rsidRPr="00963BF7" w:rsidTr="00457CF8">
        <w:tc>
          <w:tcPr>
            <w:tcW w:w="436" w:type="dxa"/>
            <w:gridSpan w:val="2"/>
            <w:vMerge w:val="restart"/>
            <w:shd w:val="clear" w:color="auto" w:fill="auto"/>
            <w:vAlign w:val="center"/>
          </w:tcPr>
          <w:p w:rsidR="00071229" w:rsidRPr="00963BF7" w:rsidRDefault="00071229" w:rsidP="003D51DF">
            <w:pPr>
              <w:rPr>
                <w:sz w:val="22"/>
                <w:szCs w:val="22"/>
              </w:rPr>
            </w:pPr>
            <w:r w:rsidRPr="00963BF7">
              <w:rPr>
                <w:sz w:val="22"/>
                <w:szCs w:val="22"/>
              </w:rPr>
              <w:t>№</w:t>
            </w:r>
          </w:p>
        </w:tc>
        <w:tc>
          <w:tcPr>
            <w:tcW w:w="3403" w:type="dxa"/>
            <w:vMerge w:val="restart"/>
            <w:shd w:val="clear" w:color="auto" w:fill="auto"/>
            <w:vAlign w:val="center"/>
          </w:tcPr>
          <w:p w:rsidR="00071229" w:rsidRPr="00963BF7" w:rsidRDefault="00071229" w:rsidP="003D51DF">
            <w:pPr>
              <w:rPr>
                <w:sz w:val="22"/>
                <w:szCs w:val="22"/>
              </w:rPr>
            </w:pPr>
            <w:r w:rsidRPr="00963BF7">
              <w:rPr>
                <w:sz w:val="22"/>
                <w:szCs w:val="22"/>
              </w:rPr>
              <w:t>Наименование показателя</w:t>
            </w:r>
          </w:p>
        </w:tc>
        <w:tc>
          <w:tcPr>
            <w:tcW w:w="731" w:type="dxa"/>
            <w:gridSpan w:val="2"/>
            <w:vMerge w:val="restart"/>
            <w:shd w:val="clear" w:color="auto" w:fill="auto"/>
            <w:vAlign w:val="center"/>
          </w:tcPr>
          <w:p w:rsidR="00071229" w:rsidRPr="00963BF7" w:rsidRDefault="00071229" w:rsidP="003D51DF">
            <w:pPr>
              <w:rPr>
                <w:sz w:val="22"/>
                <w:szCs w:val="22"/>
              </w:rPr>
            </w:pPr>
            <w:r w:rsidRPr="00963BF7">
              <w:rPr>
                <w:sz w:val="22"/>
                <w:szCs w:val="22"/>
              </w:rPr>
              <w:t>ед. изм.</w:t>
            </w:r>
          </w:p>
        </w:tc>
        <w:tc>
          <w:tcPr>
            <w:tcW w:w="9115" w:type="dxa"/>
            <w:gridSpan w:val="7"/>
            <w:shd w:val="clear" w:color="auto" w:fill="auto"/>
          </w:tcPr>
          <w:p w:rsidR="00071229" w:rsidRPr="00963BF7" w:rsidRDefault="00071229" w:rsidP="003D51DF">
            <w:pPr>
              <w:rPr>
                <w:sz w:val="22"/>
                <w:szCs w:val="22"/>
              </w:rPr>
            </w:pPr>
            <w:r w:rsidRPr="00963BF7">
              <w:rPr>
                <w:sz w:val="22"/>
                <w:szCs w:val="22"/>
              </w:rPr>
              <w:t>Значения целевых показателей</w:t>
            </w:r>
          </w:p>
        </w:tc>
      </w:tr>
      <w:tr w:rsidR="00457CF8" w:rsidRPr="00963BF7" w:rsidTr="00457CF8">
        <w:tc>
          <w:tcPr>
            <w:tcW w:w="436" w:type="dxa"/>
            <w:gridSpan w:val="2"/>
            <w:vMerge/>
            <w:shd w:val="clear" w:color="auto" w:fill="auto"/>
            <w:vAlign w:val="center"/>
          </w:tcPr>
          <w:p w:rsidR="00457CF8" w:rsidRPr="00963BF7" w:rsidRDefault="00457CF8" w:rsidP="003D51DF">
            <w:pPr>
              <w:rPr>
                <w:sz w:val="22"/>
                <w:szCs w:val="22"/>
              </w:rPr>
            </w:pPr>
          </w:p>
        </w:tc>
        <w:tc>
          <w:tcPr>
            <w:tcW w:w="3403" w:type="dxa"/>
            <w:vMerge/>
            <w:shd w:val="clear" w:color="auto" w:fill="auto"/>
            <w:vAlign w:val="center"/>
          </w:tcPr>
          <w:p w:rsidR="00457CF8" w:rsidRPr="00963BF7" w:rsidRDefault="00457CF8" w:rsidP="003D51DF">
            <w:pPr>
              <w:rPr>
                <w:sz w:val="22"/>
                <w:szCs w:val="22"/>
              </w:rPr>
            </w:pPr>
          </w:p>
        </w:tc>
        <w:tc>
          <w:tcPr>
            <w:tcW w:w="731" w:type="dxa"/>
            <w:gridSpan w:val="2"/>
            <w:vMerge/>
            <w:shd w:val="clear" w:color="auto" w:fill="auto"/>
            <w:vAlign w:val="center"/>
          </w:tcPr>
          <w:p w:rsidR="00457CF8" w:rsidRPr="00963BF7" w:rsidRDefault="00457CF8" w:rsidP="003D51DF">
            <w:pPr>
              <w:rPr>
                <w:sz w:val="22"/>
                <w:szCs w:val="22"/>
              </w:rPr>
            </w:pPr>
          </w:p>
        </w:tc>
        <w:tc>
          <w:tcPr>
            <w:tcW w:w="1602" w:type="dxa"/>
            <w:gridSpan w:val="2"/>
            <w:shd w:val="clear" w:color="auto" w:fill="auto"/>
            <w:vAlign w:val="center"/>
          </w:tcPr>
          <w:p w:rsidR="00457CF8" w:rsidRPr="00963BF7" w:rsidRDefault="00457CF8" w:rsidP="003D51DF">
            <w:pPr>
              <w:rPr>
                <w:sz w:val="22"/>
                <w:szCs w:val="22"/>
              </w:rPr>
            </w:pPr>
            <w:r w:rsidRPr="00963BF7">
              <w:rPr>
                <w:sz w:val="22"/>
                <w:szCs w:val="22"/>
              </w:rPr>
              <w:t>2017</w:t>
            </w:r>
            <w:r>
              <w:rPr>
                <w:sz w:val="22"/>
                <w:szCs w:val="22"/>
              </w:rPr>
              <w:t xml:space="preserve"> (отчетный)</w:t>
            </w:r>
          </w:p>
        </w:tc>
        <w:tc>
          <w:tcPr>
            <w:tcW w:w="1276" w:type="dxa"/>
            <w:shd w:val="clear" w:color="auto" w:fill="auto"/>
            <w:vAlign w:val="center"/>
          </w:tcPr>
          <w:p w:rsidR="00457CF8" w:rsidRPr="00963BF7" w:rsidRDefault="00457CF8" w:rsidP="003D51DF">
            <w:pPr>
              <w:rPr>
                <w:sz w:val="22"/>
                <w:szCs w:val="22"/>
              </w:rPr>
            </w:pPr>
            <w:r w:rsidRPr="00963BF7">
              <w:rPr>
                <w:sz w:val="22"/>
                <w:szCs w:val="22"/>
              </w:rPr>
              <w:t>2018</w:t>
            </w:r>
          </w:p>
        </w:tc>
        <w:tc>
          <w:tcPr>
            <w:tcW w:w="1417" w:type="dxa"/>
            <w:shd w:val="clear" w:color="auto" w:fill="auto"/>
            <w:vAlign w:val="center"/>
          </w:tcPr>
          <w:p w:rsidR="00457CF8" w:rsidRPr="00963BF7" w:rsidRDefault="00457CF8" w:rsidP="003D51DF">
            <w:pPr>
              <w:rPr>
                <w:sz w:val="22"/>
                <w:szCs w:val="22"/>
              </w:rPr>
            </w:pPr>
            <w:r>
              <w:rPr>
                <w:sz w:val="22"/>
                <w:szCs w:val="22"/>
              </w:rPr>
              <w:t>2019-2021</w:t>
            </w:r>
          </w:p>
        </w:tc>
        <w:tc>
          <w:tcPr>
            <w:tcW w:w="1418" w:type="dxa"/>
            <w:shd w:val="clear" w:color="auto" w:fill="auto"/>
            <w:vAlign w:val="center"/>
          </w:tcPr>
          <w:p w:rsidR="00457CF8" w:rsidRPr="00963BF7" w:rsidRDefault="00457CF8" w:rsidP="003D51DF">
            <w:pPr>
              <w:rPr>
                <w:sz w:val="22"/>
                <w:szCs w:val="22"/>
              </w:rPr>
            </w:pPr>
            <w:r>
              <w:rPr>
                <w:sz w:val="22"/>
                <w:szCs w:val="22"/>
              </w:rPr>
              <w:t>2022-2024</w:t>
            </w:r>
          </w:p>
        </w:tc>
        <w:tc>
          <w:tcPr>
            <w:tcW w:w="1559" w:type="dxa"/>
            <w:shd w:val="clear" w:color="auto" w:fill="auto"/>
            <w:vAlign w:val="center"/>
          </w:tcPr>
          <w:p w:rsidR="00457CF8" w:rsidRPr="00963BF7" w:rsidRDefault="00457CF8" w:rsidP="003D51DF">
            <w:pPr>
              <w:rPr>
                <w:sz w:val="22"/>
                <w:szCs w:val="22"/>
              </w:rPr>
            </w:pPr>
            <w:r>
              <w:rPr>
                <w:sz w:val="22"/>
                <w:szCs w:val="22"/>
              </w:rPr>
              <w:t>2025-2027</w:t>
            </w:r>
          </w:p>
        </w:tc>
        <w:tc>
          <w:tcPr>
            <w:tcW w:w="1843" w:type="dxa"/>
            <w:shd w:val="clear" w:color="auto" w:fill="auto"/>
            <w:vAlign w:val="center"/>
          </w:tcPr>
          <w:p w:rsidR="00457CF8" w:rsidRPr="00963BF7" w:rsidRDefault="00457CF8" w:rsidP="003D51DF">
            <w:pPr>
              <w:rPr>
                <w:sz w:val="22"/>
                <w:szCs w:val="22"/>
              </w:rPr>
            </w:pPr>
            <w:r>
              <w:rPr>
                <w:sz w:val="22"/>
                <w:szCs w:val="22"/>
              </w:rPr>
              <w:t>2028-2030</w:t>
            </w:r>
          </w:p>
        </w:tc>
      </w:tr>
      <w:tr w:rsidR="00071229" w:rsidRPr="00963BF7" w:rsidTr="00457CF8">
        <w:tc>
          <w:tcPr>
            <w:tcW w:w="13685" w:type="dxa"/>
            <w:gridSpan w:val="12"/>
            <w:shd w:val="clear" w:color="auto" w:fill="auto"/>
          </w:tcPr>
          <w:p w:rsidR="00071229" w:rsidRPr="00963BF7" w:rsidRDefault="00A557FD" w:rsidP="003D51DF">
            <w:pPr>
              <w:rPr>
                <w:sz w:val="22"/>
                <w:szCs w:val="22"/>
              </w:rPr>
            </w:pPr>
            <w:r w:rsidRPr="00963BF7">
              <w:rPr>
                <w:sz w:val="22"/>
                <w:szCs w:val="22"/>
              </w:rPr>
              <w:t>Ц</w:t>
            </w:r>
            <w:r w:rsidR="00071229" w:rsidRPr="00963BF7">
              <w:rPr>
                <w:sz w:val="22"/>
                <w:szCs w:val="22"/>
              </w:rPr>
              <w:t>ел</w:t>
            </w:r>
            <w:r w:rsidRPr="00963BF7">
              <w:rPr>
                <w:sz w:val="22"/>
                <w:szCs w:val="22"/>
              </w:rPr>
              <w:t>ь</w:t>
            </w:r>
            <w:r w:rsidR="00071229" w:rsidRPr="00963BF7">
              <w:rPr>
                <w:sz w:val="22"/>
                <w:szCs w:val="22"/>
              </w:rPr>
              <w:t xml:space="preserve"> стратегии</w:t>
            </w:r>
            <w:r w:rsidRPr="00963BF7">
              <w:rPr>
                <w:sz w:val="22"/>
                <w:szCs w:val="22"/>
              </w:rPr>
              <w:t xml:space="preserve"> - повышение качества человеческого капитала на основе социально-ориентированного типа экономического развития</w:t>
            </w:r>
          </w:p>
        </w:tc>
      </w:tr>
      <w:tr w:rsidR="00071229" w:rsidRPr="00963BF7" w:rsidTr="00457CF8">
        <w:tc>
          <w:tcPr>
            <w:tcW w:w="13685" w:type="dxa"/>
            <w:gridSpan w:val="12"/>
            <w:shd w:val="clear" w:color="auto" w:fill="auto"/>
          </w:tcPr>
          <w:p w:rsidR="00071229" w:rsidRPr="00963BF7" w:rsidRDefault="00071229" w:rsidP="003D51DF">
            <w:pPr>
              <w:rPr>
                <w:sz w:val="22"/>
                <w:szCs w:val="22"/>
              </w:rPr>
            </w:pPr>
            <w:r w:rsidRPr="00963BF7">
              <w:rPr>
                <w:sz w:val="22"/>
                <w:szCs w:val="22"/>
              </w:rPr>
              <w:t>Показател</w:t>
            </w:r>
            <w:r w:rsidR="00A50D8F" w:rsidRPr="00963BF7">
              <w:rPr>
                <w:sz w:val="22"/>
                <w:szCs w:val="22"/>
              </w:rPr>
              <w:t>и</w:t>
            </w:r>
            <w:r w:rsidRPr="00963BF7">
              <w:rPr>
                <w:sz w:val="22"/>
                <w:szCs w:val="22"/>
              </w:rPr>
              <w:t xml:space="preserve"> задачи 1</w:t>
            </w:r>
            <w:r w:rsidR="00A557FD" w:rsidRPr="00963BF7">
              <w:rPr>
                <w:sz w:val="22"/>
                <w:szCs w:val="22"/>
              </w:rPr>
              <w:t xml:space="preserve"> </w:t>
            </w:r>
            <w:r w:rsidR="00D367B9" w:rsidRPr="00963BF7">
              <w:rPr>
                <w:sz w:val="22"/>
                <w:szCs w:val="22"/>
              </w:rPr>
              <w:t>- о</w:t>
            </w:r>
            <w:r w:rsidR="00A557FD" w:rsidRPr="00963BF7">
              <w:rPr>
                <w:sz w:val="22"/>
                <w:szCs w:val="22"/>
              </w:rPr>
              <w:t>беспечение достойных условий жизни</w:t>
            </w:r>
          </w:p>
        </w:tc>
      </w:tr>
      <w:tr w:rsidR="00457CF8" w:rsidRPr="00963BF7" w:rsidTr="00457CF8">
        <w:tc>
          <w:tcPr>
            <w:tcW w:w="359" w:type="dxa"/>
            <w:shd w:val="clear" w:color="auto" w:fill="auto"/>
          </w:tcPr>
          <w:p w:rsidR="00457CF8" w:rsidRPr="00963BF7" w:rsidRDefault="00457CF8" w:rsidP="003D51DF">
            <w:pPr>
              <w:rPr>
                <w:sz w:val="22"/>
                <w:szCs w:val="22"/>
              </w:rPr>
            </w:pPr>
            <w:r w:rsidRPr="00963BF7">
              <w:rPr>
                <w:sz w:val="22"/>
                <w:szCs w:val="22"/>
              </w:rPr>
              <w:t>1</w:t>
            </w:r>
          </w:p>
        </w:tc>
        <w:tc>
          <w:tcPr>
            <w:tcW w:w="3542" w:type="dxa"/>
            <w:gridSpan w:val="3"/>
            <w:shd w:val="clear" w:color="auto" w:fill="auto"/>
          </w:tcPr>
          <w:p w:rsidR="00457CF8" w:rsidRPr="00963BF7" w:rsidRDefault="00457CF8" w:rsidP="003D51DF">
            <w:pPr>
              <w:rPr>
                <w:sz w:val="22"/>
                <w:szCs w:val="22"/>
              </w:rPr>
            </w:pPr>
            <w:r w:rsidRPr="00963BF7">
              <w:rPr>
                <w:sz w:val="22"/>
                <w:szCs w:val="22"/>
              </w:rPr>
              <w:t>Численность постоянного населения на начало года</w:t>
            </w:r>
          </w:p>
        </w:tc>
        <w:tc>
          <w:tcPr>
            <w:tcW w:w="709" w:type="dxa"/>
            <w:gridSpan w:val="2"/>
            <w:shd w:val="clear" w:color="auto" w:fill="auto"/>
          </w:tcPr>
          <w:p w:rsidR="00457CF8" w:rsidRPr="00963BF7" w:rsidRDefault="00457CF8" w:rsidP="003D51DF">
            <w:pPr>
              <w:rPr>
                <w:sz w:val="22"/>
                <w:szCs w:val="22"/>
              </w:rPr>
            </w:pPr>
            <w:r w:rsidRPr="00963BF7">
              <w:rPr>
                <w:sz w:val="22"/>
                <w:szCs w:val="22"/>
              </w:rPr>
              <w:t>тыс. чел.</w:t>
            </w:r>
          </w:p>
        </w:tc>
        <w:tc>
          <w:tcPr>
            <w:tcW w:w="1562" w:type="dxa"/>
            <w:shd w:val="clear" w:color="auto" w:fill="auto"/>
          </w:tcPr>
          <w:p w:rsidR="00457CF8" w:rsidRPr="00963BF7" w:rsidRDefault="00457CF8" w:rsidP="003D51DF">
            <w:pPr>
              <w:rPr>
                <w:sz w:val="22"/>
                <w:szCs w:val="22"/>
              </w:rPr>
            </w:pPr>
            <w:r w:rsidRPr="00963BF7">
              <w:rPr>
                <w:sz w:val="22"/>
                <w:szCs w:val="22"/>
              </w:rPr>
              <w:t>39455</w:t>
            </w:r>
          </w:p>
        </w:tc>
        <w:tc>
          <w:tcPr>
            <w:tcW w:w="1276" w:type="dxa"/>
            <w:shd w:val="clear" w:color="auto" w:fill="auto"/>
          </w:tcPr>
          <w:p w:rsidR="00457CF8" w:rsidRPr="00963BF7" w:rsidRDefault="00457CF8" w:rsidP="00EA143A">
            <w:pPr>
              <w:rPr>
                <w:sz w:val="22"/>
                <w:szCs w:val="22"/>
              </w:rPr>
            </w:pPr>
            <w:r w:rsidRPr="00963BF7">
              <w:rPr>
                <w:sz w:val="22"/>
                <w:szCs w:val="22"/>
              </w:rPr>
              <w:t>3</w:t>
            </w:r>
            <w:r>
              <w:rPr>
                <w:sz w:val="22"/>
                <w:szCs w:val="22"/>
              </w:rPr>
              <w:t>9418</w:t>
            </w:r>
          </w:p>
        </w:tc>
        <w:tc>
          <w:tcPr>
            <w:tcW w:w="1417" w:type="dxa"/>
            <w:shd w:val="clear" w:color="auto" w:fill="auto"/>
          </w:tcPr>
          <w:p w:rsidR="00457CF8" w:rsidRPr="00963BF7" w:rsidRDefault="00457CF8" w:rsidP="003D51DF">
            <w:pPr>
              <w:rPr>
                <w:sz w:val="22"/>
                <w:szCs w:val="22"/>
              </w:rPr>
            </w:pPr>
            <w:r>
              <w:rPr>
                <w:sz w:val="22"/>
                <w:szCs w:val="22"/>
              </w:rPr>
              <w:t>39590</w:t>
            </w:r>
          </w:p>
        </w:tc>
        <w:tc>
          <w:tcPr>
            <w:tcW w:w="1418" w:type="dxa"/>
            <w:shd w:val="clear" w:color="auto" w:fill="auto"/>
          </w:tcPr>
          <w:p w:rsidR="00457CF8" w:rsidRPr="00963BF7" w:rsidRDefault="00457CF8" w:rsidP="003D51DF">
            <w:pPr>
              <w:rPr>
                <w:sz w:val="22"/>
                <w:szCs w:val="22"/>
              </w:rPr>
            </w:pPr>
            <w:r>
              <w:rPr>
                <w:sz w:val="22"/>
                <w:szCs w:val="22"/>
              </w:rPr>
              <w:t>39650</w:t>
            </w:r>
          </w:p>
        </w:tc>
        <w:tc>
          <w:tcPr>
            <w:tcW w:w="1559" w:type="dxa"/>
            <w:shd w:val="clear" w:color="auto" w:fill="auto"/>
          </w:tcPr>
          <w:p w:rsidR="00457CF8" w:rsidRPr="00963BF7" w:rsidRDefault="00457CF8" w:rsidP="003D51DF">
            <w:pPr>
              <w:rPr>
                <w:sz w:val="22"/>
                <w:szCs w:val="22"/>
              </w:rPr>
            </w:pPr>
            <w:r>
              <w:rPr>
                <w:sz w:val="22"/>
                <w:szCs w:val="22"/>
              </w:rPr>
              <w:t>39548</w:t>
            </w:r>
          </w:p>
        </w:tc>
        <w:tc>
          <w:tcPr>
            <w:tcW w:w="1843" w:type="dxa"/>
            <w:shd w:val="clear" w:color="auto" w:fill="auto"/>
          </w:tcPr>
          <w:p w:rsidR="00457CF8" w:rsidRPr="00963BF7" w:rsidRDefault="00457CF8" w:rsidP="003D51DF">
            <w:pPr>
              <w:rPr>
                <w:sz w:val="22"/>
                <w:szCs w:val="22"/>
              </w:rPr>
            </w:pPr>
            <w:r>
              <w:rPr>
                <w:sz w:val="22"/>
                <w:szCs w:val="22"/>
              </w:rPr>
              <w:t>39343</w:t>
            </w:r>
          </w:p>
        </w:tc>
      </w:tr>
      <w:tr w:rsidR="00457CF8" w:rsidRPr="00963BF7" w:rsidTr="00457CF8">
        <w:tc>
          <w:tcPr>
            <w:tcW w:w="359" w:type="dxa"/>
            <w:shd w:val="clear" w:color="auto" w:fill="FFFFFF" w:themeFill="background1"/>
          </w:tcPr>
          <w:p w:rsidR="00457CF8" w:rsidRPr="00963BF7" w:rsidRDefault="00457CF8" w:rsidP="003D51DF">
            <w:pPr>
              <w:rPr>
                <w:sz w:val="22"/>
                <w:szCs w:val="22"/>
              </w:rPr>
            </w:pPr>
            <w:r w:rsidRPr="00963BF7">
              <w:rPr>
                <w:sz w:val="22"/>
                <w:szCs w:val="22"/>
              </w:rPr>
              <w:t>2</w:t>
            </w:r>
          </w:p>
        </w:tc>
        <w:tc>
          <w:tcPr>
            <w:tcW w:w="3542" w:type="dxa"/>
            <w:gridSpan w:val="3"/>
            <w:shd w:val="clear" w:color="auto" w:fill="FFFFFF" w:themeFill="background1"/>
          </w:tcPr>
          <w:p w:rsidR="00457CF8" w:rsidRPr="00963BF7" w:rsidRDefault="00457CF8" w:rsidP="003D51DF">
            <w:pPr>
              <w:rPr>
                <w:sz w:val="22"/>
                <w:szCs w:val="22"/>
              </w:rPr>
            </w:pPr>
            <w:r w:rsidRPr="00963BF7">
              <w:rPr>
                <w:sz w:val="22"/>
                <w:szCs w:val="22"/>
              </w:rPr>
              <w:t>Уровень удовлетворенности жителей услугами культуры и образования</w:t>
            </w:r>
          </w:p>
        </w:tc>
        <w:tc>
          <w:tcPr>
            <w:tcW w:w="709" w:type="dxa"/>
            <w:gridSpan w:val="2"/>
            <w:shd w:val="clear" w:color="auto" w:fill="FFFFFF" w:themeFill="background1"/>
          </w:tcPr>
          <w:p w:rsidR="00457CF8" w:rsidRPr="00963BF7" w:rsidRDefault="00457CF8" w:rsidP="003D51DF">
            <w:pPr>
              <w:rPr>
                <w:sz w:val="22"/>
                <w:szCs w:val="22"/>
              </w:rPr>
            </w:pPr>
          </w:p>
        </w:tc>
        <w:tc>
          <w:tcPr>
            <w:tcW w:w="1562" w:type="dxa"/>
            <w:shd w:val="clear" w:color="auto" w:fill="FFFFFF" w:themeFill="background1"/>
          </w:tcPr>
          <w:p w:rsidR="00457CF8" w:rsidRPr="00963BF7" w:rsidRDefault="00457CF8" w:rsidP="003D51DF">
            <w:pPr>
              <w:rPr>
                <w:sz w:val="22"/>
                <w:szCs w:val="22"/>
              </w:rPr>
            </w:pPr>
            <w:r>
              <w:rPr>
                <w:sz w:val="22"/>
                <w:szCs w:val="22"/>
              </w:rPr>
              <w:t>90</w:t>
            </w:r>
          </w:p>
        </w:tc>
        <w:tc>
          <w:tcPr>
            <w:tcW w:w="1276" w:type="dxa"/>
            <w:shd w:val="clear" w:color="auto" w:fill="FFFFFF" w:themeFill="background1"/>
          </w:tcPr>
          <w:p w:rsidR="00457CF8" w:rsidRPr="00963BF7" w:rsidRDefault="00457CF8" w:rsidP="003D51DF">
            <w:pPr>
              <w:rPr>
                <w:sz w:val="22"/>
                <w:szCs w:val="22"/>
              </w:rPr>
            </w:pPr>
            <w:r>
              <w:rPr>
                <w:sz w:val="22"/>
                <w:szCs w:val="22"/>
              </w:rPr>
              <w:t>92,5</w:t>
            </w:r>
          </w:p>
        </w:tc>
        <w:tc>
          <w:tcPr>
            <w:tcW w:w="1417" w:type="dxa"/>
            <w:shd w:val="clear" w:color="auto" w:fill="FFFFFF" w:themeFill="background1"/>
          </w:tcPr>
          <w:p w:rsidR="00457CF8" w:rsidRPr="00963BF7" w:rsidRDefault="00457CF8" w:rsidP="003D51DF">
            <w:pPr>
              <w:rPr>
                <w:sz w:val="22"/>
                <w:szCs w:val="22"/>
              </w:rPr>
            </w:pPr>
            <w:r>
              <w:rPr>
                <w:sz w:val="22"/>
                <w:szCs w:val="22"/>
              </w:rPr>
              <w:t>97,5</w:t>
            </w:r>
          </w:p>
        </w:tc>
        <w:tc>
          <w:tcPr>
            <w:tcW w:w="1418" w:type="dxa"/>
            <w:shd w:val="clear" w:color="auto" w:fill="FFFFFF" w:themeFill="background1"/>
          </w:tcPr>
          <w:p w:rsidR="00457CF8" w:rsidRPr="00963BF7" w:rsidRDefault="00457CF8" w:rsidP="003D51DF">
            <w:pPr>
              <w:rPr>
                <w:sz w:val="22"/>
                <w:szCs w:val="22"/>
              </w:rPr>
            </w:pPr>
            <w:r>
              <w:rPr>
                <w:sz w:val="22"/>
                <w:szCs w:val="22"/>
              </w:rPr>
              <w:t>100</w:t>
            </w:r>
          </w:p>
        </w:tc>
        <w:tc>
          <w:tcPr>
            <w:tcW w:w="1559" w:type="dxa"/>
            <w:shd w:val="clear" w:color="auto" w:fill="FFFFFF" w:themeFill="background1"/>
          </w:tcPr>
          <w:p w:rsidR="00457CF8" w:rsidRPr="00963BF7" w:rsidRDefault="00457CF8" w:rsidP="003D51DF">
            <w:pPr>
              <w:rPr>
                <w:sz w:val="22"/>
                <w:szCs w:val="22"/>
              </w:rPr>
            </w:pPr>
            <w:r>
              <w:rPr>
                <w:sz w:val="22"/>
                <w:szCs w:val="22"/>
              </w:rPr>
              <w:t>100</w:t>
            </w:r>
          </w:p>
        </w:tc>
        <w:tc>
          <w:tcPr>
            <w:tcW w:w="1843" w:type="dxa"/>
            <w:shd w:val="clear" w:color="auto" w:fill="FFFFFF" w:themeFill="background1"/>
          </w:tcPr>
          <w:p w:rsidR="00457CF8" w:rsidRPr="00963BF7" w:rsidRDefault="00457CF8" w:rsidP="003D51DF">
            <w:pPr>
              <w:rPr>
                <w:sz w:val="22"/>
                <w:szCs w:val="22"/>
              </w:rPr>
            </w:pPr>
            <w:r w:rsidRPr="00963BF7">
              <w:rPr>
                <w:sz w:val="22"/>
                <w:szCs w:val="22"/>
              </w:rPr>
              <w:t>100</w:t>
            </w:r>
          </w:p>
          <w:p w:rsidR="00457CF8" w:rsidRPr="00963BF7" w:rsidRDefault="00457CF8" w:rsidP="003D51DF">
            <w:pPr>
              <w:rPr>
                <w:sz w:val="22"/>
                <w:szCs w:val="22"/>
              </w:rPr>
            </w:pPr>
          </w:p>
        </w:tc>
      </w:tr>
      <w:tr w:rsidR="00457CF8" w:rsidRPr="00963BF7" w:rsidTr="00457CF8">
        <w:tc>
          <w:tcPr>
            <w:tcW w:w="359" w:type="dxa"/>
            <w:shd w:val="clear" w:color="auto" w:fill="FFFFFF" w:themeFill="background1"/>
          </w:tcPr>
          <w:p w:rsidR="00457CF8" w:rsidRPr="00963BF7" w:rsidRDefault="00457CF8" w:rsidP="003D51DF">
            <w:pPr>
              <w:rPr>
                <w:sz w:val="22"/>
                <w:szCs w:val="22"/>
              </w:rPr>
            </w:pPr>
            <w:r w:rsidRPr="00963BF7">
              <w:rPr>
                <w:sz w:val="22"/>
                <w:szCs w:val="22"/>
              </w:rPr>
              <w:t>3</w:t>
            </w:r>
          </w:p>
        </w:tc>
        <w:tc>
          <w:tcPr>
            <w:tcW w:w="3542" w:type="dxa"/>
            <w:gridSpan w:val="3"/>
            <w:shd w:val="clear" w:color="auto" w:fill="FFFFFF" w:themeFill="background1"/>
          </w:tcPr>
          <w:p w:rsidR="00457CF8" w:rsidRPr="00963BF7" w:rsidRDefault="00457CF8" w:rsidP="003D51DF">
            <w:pPr>
              <w:rPr>
                <w:sz w:val="22"/>
                <w:szCs w:val="22"/>
              </w:rPr>
            </w:pPr>
            <w:r w:rsidRPr="00963BF7">
              <w:rPr>
                <w:sz w:val="22"/>
                <w:szCs w:val="22"/>
              </w:rPr>
              <w:t>Количество зарегистрированных преступлений на 10 тыс. населения</w:t>
            </w:r>
          </w:p>
        </w:tc>
        <w:tc>
          <w:tcPr>
            <w:tcW w:w="709" w:type="dxa"/>
            <w:gridSpan w:val="2"/>
            <w:shd w:val="clear" w:color="auto" w:fill="FFFFFF" w:themeFill="background1"/>
          </w:tcPr>
          <w:p w:rsidR="00457CF8" w:rsidRPr="00963BF7" w:rsidRDefault="00457CF8" w:rsidP="003D51DF">
            <w:pPr>
              <w:rPr>
                <w:sz w:val="22"/>
                <w:szCs w:val="22"/>
              </w:rPr>
            </w:pPr>
            <w:r w:rsidRPr="00963BF7">
              <w:rPr>
                <w:sz w:val="22"/>
                <w:szCs w:val="22"/>
              </w:rPr>
              <w:t>Ед.</w:t>
            </w:r>
          </w:p>
        </w:tc>
        <w:tc>
          <w:tcPr>
            <w:tcW w:w="1562" w:type="dxa"/>
            <w:shd w:val="clear" w:color="auto" w:fill="FFFFFF" w:themeFill="background1"/>
          </w:tcPr>
          <w:p w:rsidR="00457CF8" w:rsidRPr="00963BF7" w:rsidRDefault="00457CF8" w:rsidP="003D51DF">
            <w:pPr>
              <w:rPr>
                <w:sz w:val="22"/>
                <w:szCs w:val="22"/>
              </w:rPr>
            </w:pPr>
            <w:r>
              <w:rPr>
                <w:sz w:val="22"/>
                <w:szCs w:val="22"/>
              </w:rPr>
              <w:t>139</w:t>
            </w:r>
          </w:p>
        </w:tc>
        <w:tc>
          <w:tcPr>
            <w:tcW w:w="1276" w:type="dxa"/>
            <w:shd w:val="clear" w:color="auto" w:fill="FFFFFF" w:themeFill="background1"/>
          </w:tcPr>
          <w:p w:rsidR="00457CF8" w:rsidRPr="00963BF7" w:rsidRDefault="00457CF8" w:rsidP="003D51DF">
            <w:pPr>
              <w:rPr>
                <w:sz w:val="22"/>
                <w:szCs w:val="22"/>
              </w:rPr>
            </w:pPr>
            <w:r>
              <w:rPr>
                <w:sz w:val="22"/>
                <w:szCs w:val="22"/>
              </w:rPr>
              <w:t>139</w:t>
            </w:r>
          </w:p>
        </w:tc>
        <w:tc>
          <w:tcPr>
            <w:tcW w:w="1417" w:type="dxa"/>
            <w:shd w:val="clear" w:color="auto" w:fill="FFFFFF" w:themeFill="background1"/>
          </w:tcPr>
          <w:p w:rsidR="00457CF8" w:rsidRPr="00963BF7" w:rsidRDefault="00457CF8" w:rsidP="003D51DF">
            <w:pPr>
              <w:rPr>
                <w:sz w:val="22"/>
                <w:szCs w:val="22"/>
              </w:rPr>
            </w:pPr>
            <w:r>
              <w:rPr>
                <w:sz w:val="22"/>
                <w:szCs w:val="22"/>
              </w:rPr>
              <w:t>136</w:t>
            </w:r>
          </w:p>
        </w:tc>
        <w:tc>
          <w:tcPr>
            <w:tcW w:w="1418" w:type="dxa"/>
            <w:shd w:val="clear" w:color="auto" w:fill="FFFFFF" w:themeFill="background1"/>
          </w:tcPr>
          <w:p w:rsidR="00457CF8" w:rsidRPr="00963BF7" w:rsidRDefault="00457CF8" w:rsidP="003D51DF">
            <w:pPr>
              <w:rPr>
                <w:sz w:val="22"/>
                <w:szCs w:val="22"/>
              </w:rPr>
            </w:pPr>
            <w:r>
              <w:rPr>
                <w:sz w:val="22"/>
                <w:szCs w:val="22"/>
              </w:rPr>
              <w:t>103</w:t>
            </w:r>
          </w:p>
        </w:tc>
        <w:tc>
          <w:tcPr>
            <w:tcW w:w="1559" w:type="dxa"/>
            <w:shd w:val="clear" w:color="auto" w:fill="FFFFFF" w:themeFill="background1"/>
          </w:tcPr>
          <w:p w:rsidR="00457CF8" w:rsidRPr="00963BF7" w:rsidRDefault="00457CF8" w:rsidP="003D51DF">
            <w:pPr>
              <w:rPr>
                <w:sz w:val="22"/>
                <w:szCs w:val="22"/>
              </w:rPr>
            </w:pPr>
            <w:r>
              <w:rPr>
                <w:sz w:val="22"/>
                <w:szCs w:val="22"/>
              </w:rPr>
              <w:t>103</w:t>
            </w:r>
          </w:p>
        </w:tc>
        <w:tc>
          <w:tcPr>
            <w:tcW w:w="1843" w:type="dxa"/>
            <w:shd w:val="clear" w:color="auto" w:fill="FFFFFF" w:themeFill="background1"/>
          </w:tcPr>
          <w:p w:rsidR="00457CF8" w:rsidRPr="00963BF7" w:rsidRDefault="00457CF8" w:rsidP="003D51DF">
            <w:pPr>
              <w:rPr>
                <w:sz w:val="22"/>
                <w:szCs w:val="22"/>
              </w:rPr>
            </w:pPr>
            <w:r>
              <w:rPr>
                <w:sz w:val="22"/>
                <w:szCs w:val="22"/>
              </w:rPr>
              <w:t>103</w:t>
            </w:r>
          </w:p>
        </w:tc>
      </w:tr>
      <w:tr w:rsidR="009722BF" w:rsidRPr="00963BF7" w:rsidTr="00245D96">
        <w:tc>
          <w:tcPr>
            <w:tcW w:w="359" w:type="dxa"/>
            <w:shd w:val="clear" w:color="auto" w:fill="FFFFFF" w:themeFill="background1"/>
          </w:tcPr>
          <w:p w:rsidR="009722BF" w:rsidRPr="00963BF7" w:rsidRDefault="009722BF" w:rsidP="003D51DF">
            <w:pPr>
              <w:rPr>
                <w:sz w:val="22"/>
                <w:szCs w:val="22"/>
              </w:rPr>
            </w:pPr>
            <w:r w:rsidRPr="00963BF7">
              <w:rPr>
                <w:sz w:val="22"/>
                <w:szCs w:val="22"/>
              </w:rPr>
              <w:t>4</w:t>
            </w:r>
          </w:p>
        </w:tc>
        <w:tc>
          <w:tcPr>
            <w:tcW w:w="3542" w:type="dxa"/>
            <w:gridSpan w:val="3"/>
            <w:shd w:val="clear" w:color="auto" w:fill="FFFFFF" w:themeFill="background1"/>
          </w:tcPr>
          <w:p w:rsidR="009722BF" w:rsidRPr="00963BF7" w:rsidRDefault="009722BF" w:rsidP="003D51DF">
            <w:pPr>
              <w:rPr>
                <w:sz w:val="22"/>
                <w:szCs w:val="22"/>
              </w:rPr>
            </w:pPr>
            <w:r w:rsidRPr="00963BF7">
              <w:rPr>
                <w:sz w:val="22"/>
                <w:szCs w:val="22"/>
              </w:rPr>
              <w:t>Удельный вес введенной общей площади жилых домов по отношению к общей площади жилищного фонда</w:t>
            </w:r>
          </w:p>
        </w:tc>
        <w:tc>
          <w:tcPr>
            <w:tcW w:w="709" w:type="dxa"/>
            <w:gridSpan w:val="2"/>
            <w:shd w:val="clear" w:color="auto" w:fill="FFFFFF" w:themeFill="background1"/>
          </w:tcPr>
          <w:p w:rsidR="009722BF" w:rsidRPr="00963BF7" w:rsidRDefault="009722BF" w:rsidP="003D51DF">
            <w:pPr>
              <w:rPr>
                <w:sz w:val="22"/>
                <w:szCs w:val="22"/>
              </w:rPr>
            </w:pPr>
            <w:r w:rsidRPr="00963BF7">
              <w:rPr>
                <w:sz w:val="22"/>
                <w:szCs w:val="22"/>
              </w:rPr>
              <w:t>%</w:t>
            </w:r>
          </w:p>
        </w:tc>
        <w:tc>
          <w:tcPr>
            <w:tcW w:w="1562" w:type="dxa"/>
            <w:shd w:val="clear" w:color="auto" w:fill="FFFFFF" w:themeFill="background1"/>
          </w:tcPr>
          <w:p w:rsidR="009722BF" w:rsidRPr="00963BF7" w:rsidRDefault="009722BF" w:rsidP="003D51DF">
            <w:pPr>
              <w:rPr>
                <w:color w:val="000000"/>
                <w:sz w:val="22"/>
                <w:szCs w:val="22"/>
              </w:rPr>
            </w:pPr>
            <w:r>
              <w:rPr>
                <w:color w:val="000000"/>
                <w:sz w:val="22"/>
                <w:szCs w:val="22"/>
              </w:rPr>
              <w:t>0,9</w:t>
            </w:r>
          </w:p>
        </w:tc>
        <w:tc>
          <w:tcPr>
            <w:tcW w:w="1276" w:type="dxa"/>
            <w:shd w:val="clear" w:color="auto" w:fill="FFFFFF" w:themeFill="background1"/>
          </w:tcPr>
          <w:p w:rsidR="009722BF" w:rsidRPr="00963BF7" w:rsidRDefault="009722BF" w:rsidP="00E30CBC">
            <w:pPr>
              <w:rPr>
                <w:color w:val="000000"/>
                <w:sz w:val="22"/>
                <w:szCs w:val="22"/>
              </w:rPr>
            </w:pPr>
            <w:r>
              <w:rPr>
                <w:color w:val="000000"/>
                <w:sz w:val="22"/>
                <w:szCs w:val="22"/>
              </w:rPr>
              <w:t>0,</w:t>
            </w:r>
            <w:r w:rsidR="00245D96">
              <w:rPr>
                <w:color w:val="000000"/>
                <w:sz w:val="22"/>
                <w:szCs w:val="22"/>
              </w:rPr>
              <w:t>6</w:t>
            </w:r>
          </w:p>
        </w:tc>
        <w:tc>
          <w:tcPr>
            <w:tcW w:w="1417" w:type="dxa"/>
            <w:shd w:val="clear" w:color="auto" w:fill="FFFFFF" w:themeFill="background1"/>
          </w:tcPr>
          <w:p w:rsidR="009722BF" w:rsidRPr="00963BF7" w:rsidRDefault="009722BF" w:rsidP="003D51DF">
            <w:pPr>
              <w:rPr>
                <w:color w:val="000000"/>
                <w:sz w:val="22"/>
                <w:szCs w:val="22"/>
              </w:rPr>
            </w:pPr>
            <w:r>
              <w:rPr>
                <w:color w:val="000000"/>
                <w:sz w:val="22"/>
                <w:szCs w:val="22"/>
              </w:rPr>
              <w:t>0</w:t>
            </w:r>
          </w:p>
        </w:tc>
        <w:tc>
          <w:tcPr>
            <w:tcW w:w="1418" w:type="dxa"/>
            <w:shd w:val="clear" w:color="auto" w:fill="FFFFFF" w:themeFill="background1"/>
          </w:tcPr>
          <w:p w:rsidR="009722BF" w:rsidRPr="00963BF7" w:rsidRDefault="009722BF" w:rsidP="003D51DF">
            <w:pPr>
              <w:rPr>
                <w:color w:val="000000"/>
                <w:sz w:val="22"/>
                <w:szCs w:val="22"/>
              </w:rPr>
            </w:pPr>
            <w:r>
              <w:rPr>
                <w:color w:val="000000"/>
                <w:sz w:val="22"/>
                <w:szCs w:val="22"/>
              </w:rPr>
              <w:t>0,1</w:t>
            </w:r>
          </w:p>
        </w:tc>
        <w:tc>
          <w:tcPr>
            <w:tcW w:w="1559" w:type="dxa"/>
            <w:shd w:val="clear" w:color="auto" w:fill="FFFFFF" w:themeFill="background1"/>
          </w:tcPr>
          <w:p w:rsidR="009722BF" w:rsidRPr="00963BF7" w:rsidRDefault="009722BF" w:rsidP="003D51DF">
            <w:pPr>
              <w:rPr>
                <w:color w:val="000000"/>
                <w:sz w:val="22"/>
                <w:szCs w:val="22"/>
              </w:rPr>
            </w:pPr>
            <w:r>
              <w:rPr>
                <w:color w:val="000000"/>
                <w:sz w:val="22"/>
                <w:szCs w:val="22"/>
              </w:rPr>
              <w:t>0,1</w:t>
            </w:r>
          </w:p>
        </w:tc>
        <w:tc>
          <w:tcPr>
            <w:tcW w:w="1843" w:type="dxa"/>
            <w:shd w:val="clear" w:color="auto" w:fill="FFFFFF" w:themeFill="background1"/>
          </w:tcPr>
          <w:p w:rsidR="009722BF" w:rsidRPr="00963BF7" w:rsidRDefault="009722BF" w:rsidP="003D51DF">
            <w:pPr>
              <w:rPr>
                <w:color w:val="000000"/>
                <w:sz w:val="22"/>
                <w:szCs w:val="22"/>
              </w:rPr>
            </w:pPr>
            <w:r>
              <w:rPr>
                <w:color w:val="000000"/>
                <w:sz w:val="22"/>
                <w:szCs w:val="22"/>
              </w:rPr>
              <w:t>0,1</w:t>
            </w:r>
          </w:p>
          <w:p w:rsidR="009722BF" w:rsidRPr="00963BF7" w:rsidRDefault="009722BF" w:rsidP="003D51DF">
            <w:pPr>
              <w:rPr>
                <w:color w:val="000000"/>
                <w:sz w:val="22"/>
                <w:szCs w:val="22"/>
              </w:rPr>
            </w:pPr>
          </w:p>
        </w:tc>
      </w:tr>
      <w:tr w:rsidR="00E30CBC" w:rsidRPr="00963BF7" w:rsidTr="00E30CBC">
        <w:tc>
          <w:tcPr>
            <w:tcW w:w="359" w:type="dxa"/>
            <w:shd w:val="clear" w:color="auto" w:fill="FFFFFF" w:themeFill="background1"/>
          </w:tcPr>
          <w:p w:rsidR="00E30CBC" w:rsidRPr="00963BF7" w:rsidRDefault="00E30CBC" w:rsidP="003D51DF">
            <w:pPr>
              <w:rPr>
                <w:sz w:val="22"/>
                <w:szCs w:val="22"/>
              </w:rPr>
            </w:pPr>
            <w:r w:rsidRPr="00963BF7">
              <w:rPr>
                <w:sz w:val="22"/>
                <w:szCs w:val="22"/>
              </w:rPr>
              <w:t>5</w:t>
            </w:r>
          </w:p>
        </w:tc>
        <w:tc>
          <w:tcPr>
            <w:tcW w:w="3542" w:type="dxa"/>
            <w:gridSpan w:val="3"/>
            <w:shd w:val="clear" w:color="auto" w:fill="FFFFFF" w:themeFill="background1"/>
          </w:tcPr>
          <w:p w:rsidR="00E30CBC" w:rsidRPr="00963BF7" w:rsidRDefault="00E30CBC" w:rsidP="003D51DF">
            <w:pPr>
              <w:rPr>
                <w:sz w:val="22"/>
                <w:szCs w:val="22"/>
              </w:rPr>
            </w:pPr>
            <w:r w:rsidRPr="00963BF7">
              <w:rPr>
                <w:sz w:val="22"/>
                <w:szCs w:val="22"/>
              </w:rPr>
              <w:t>Количество отремонтированных многоквартирных домов</w:t>
            </w:r>
          </w:p>
        </w:tc>
        <w:tc>
          <w:tcPr>
            <w:tcW w:w="709" w:type="dxa"/>
            <w:gridSpan w:val="2"/>
            <w:shd w:val="clear" w:color="auto" w:fill="FFFFFF" w:themeFill="background1"/>
          </w:tcPr>
          <w:p w:rsidR="00E30CBC" w:rsidRPr="00963BF7" w:rsidRDefault="00E30CBC" w:rsidP="003D51DF">
            <w:pPr>
              <w:rPr>
                <w:sz w:val="22"/>
                <w:szCs w:val="22"/>
              </w:rPr>
            </w:pPr>
            <w:r w:rsidRPr="00963BF7">
              <w:rPr>
                <w:sz w:val="22"/>
                <w:szCs w:val="22"/>
              </w:rPr>
              <w:t>м2</w:t>
            </w:r>
          </w:p>
        </w:tc>
        <w:tc>
          <w:tcPr>
            <w:tcW w:w="1562" w:type="dxa"/>
            <w:shd w:val="clear" w:color="auto" w:fill="FFFFFF" w:themeFill="background1"/>
          </w:tcPr>
          <w:p w:rsidR="00E30CBC" w:rsidRPr="00963BF7" w:rsidRDefault="00E30CBC" w:rsidP="003D51DF">
            <w:pPr>
              <w:rPr>
                <w:color w:val="000000"/>
                <w:sz w:val="22"/>
                <w:szCs w:val="22"/>
              </w:rPr>
            </w:pPr>
            <w:r>
              <w:rPr>
                <w:color w:val="000000"/>
                <w:sz w:val="22"/>
                <w:szCs w:val="22"/>
              </w:rPr>
              <w:t>13 328,3</w:t>
            </w:r>
          </w:p>
        </w:tc>
        <w:tc>
          <w:tcPr>
            <w:tcW w:w="1276" w:type="dxa"/>
            <w:shd w:val="clear" w:color="auto" w:fill="FFFFFF" w:themeFill="background1"/>
          </w:tcPr>
          <w:p w:rsidR="00E30CBC" w:rsidRPr="00963BF7" w:rsidRDefault="00E30CBC" w:rsidP="003D51DF">
            <w:pPr>
              <w:rPr>
                <w:color w:val="000000"/>
                <w:sz w:val="22"/>
                <w:szCs w:val="22"/>
              </w:rPr>
            </w:pPr>
            <w:r>
              <w:rPr>
                <w:color w:val="000000"/>
                <w:sz w:val="22"/>
                <w:szCs w:val="22"/>
              </w:rPr>
              <w:t>30 157,4</w:t>
            </w:r>
          </w:p>
        </w:tc>
        <w:tc>
          <w:tcPr>
            <w:tcW w:w="1417" w:type="dxa"/>
            <w:shd w:val="clear" w:color="auto" w:fill="FFFFFF" w:themeFill="background1"/>
          </w:tcPr>
          <w:p w:rsidR="00E30CBC" w:rsidRPr="00963BF7" w:rsidRDefault="00E30CBC" w:rsidP="003D51DF">
            <w:pPr>
              <w:rPr>
                <w:color w:val="000000"/>
                <w:sz w:val="22"/>
                <w:szCs w:val="22"/>
              </w:rPr>
            </w:pPr>
            <w:r>
              <w:rPr>
                <w:color w:val="000000"/>
                <w:sz w:val="22"/>
                <w:szCs w:val="22"/>
              </w:rPr>
              <w:t>65 467,5</w:t>
            </w:r>
          </w:p>
        </w:tc>
        <w:tc>
          <w:tcPr>
            <w:tcW w:w="1418" w:type="dxa"/>
            <w:shd w:val="clear" w:color="auto" w:fill="FFFFFF" w:themeFill="background1"/>
          </w:tcPr>
          <w:p w:rsidR="00E30CBC" w:rsidRPr="00963BF7" w:rsidRDefault="00E30CBC" w:rsidP="003D51DF">
            <w:pPr>
              <w:rPr>
                <w:color w:val="000000"/>
                <w:sz w:val="22"/>
                <w:szCs w:val="22"/>
              </w:rPr>
            </w:pPr>
            <w:r>
              <w:rPr>
                <w:color w:val="000000"/>
                <w:sz w:val="22"/>
                <w:szCs w:val="22"/>
              </w:rPr>
              <w:t>50 124,4</w:t>
            </w:r>
          </w:p>
        </w:tc>
        <w:tc>
          <w:tcPr>
            <w:tcW w:w="1559" w:type="dxa"/>
            <w:shd w:val="clear" w:color="auto" w:fill="FFFFFF" w:themeFill="background1"/>
          </w:tcPr>
          <w:p w:rsidR="00E30CBC" w:rsidRPr="00963BF7" w:rsidRDefault="00E30CBC" w:rsidP="003D51DF">
            <w:pPr>
              <w:rPr>
                <w:color w:val="000000"/>
                <w:sz w:val="22"/>
                <w:szCs w:val="22"/>
              </w:rPr>
            </w:pPr>
            <w:r>
              <w:rPr>
                <w:color w:val="000000"/>
                <w:sz w:val="22"/>
                <w:szCs w:val="22"/>
              </w:rPr>
              <w:t>73 367,9</w:t>
            </w:r>
          </w:p>
        </w:tc>
        <w:tc>
          <w:tcPr>
            <w:tcW w:w="1843" w:type="dxa"/>
            <w:shd w:val="clear" w:color="auto" w:fill="FFFFFF" w:themeFill="background1"/>
          </w:tcPr>
          <w:p w:rsidR="00E30CBC" w:rsidRPr="00963BF7" w:rsidRDefault="00E30CBC" w:rsidP="003D51DF">
            <w:pPr>
              <w:rPr>
                <w:color w:val="000000"/>
                <w:sz w:val="22"/>
                <w:szCs w:val="22"/>
              </w:rPr>
            </w:pPr>
            <w:r>
              <w:rPr>
                <w:color w:val="000000"/>
                <w:sz w:val="22"/>
                <w:szCs w:val="22"/>
              </w:rPr>
              <w:t>68 043,2</w:t>
            </w:r>
          </w:p>
        </w:tc>
      </w:tr>
      <w:tr w:rsidR="00B46BFE" w:rsidRPr="00963BF7" w:rsidTr="009722BF">
        <w:tc>
          <w:tcPr>
            <w:tcW w:w="13685" w:type="dxa"/>
            <w:gridSpan w:val="12"/>
            <w:shd w:val="clear" w:color="auto" w:fill="auto"/>
          </w:tcPr>
          <w:p w:rsidR="00B46BFE" w:rsidRPr="00963BF7" w:rsidRDefault="00B46BFE" w:rsidP="003D51DF">
            <w:pPr>
              <w:rPr>
                <w:sz w:val="22"/>
                <w:szCs w:val="22"/>
              </w:rPr>
            </w:pPr>
            <w:r w:rsidRPr="00963BF7">
              <w:rPr>
                <w:sz w:val="22"/>
                <w:szCs w:val="22"/>
              </w:rPr>
              <w:t>Показатели задачи 2 - создание возможностей для работы и бизнеса</w:t>
            </w:r>
          </w:p>
        </w:tc>
      </w:tr>
      <w:tr w:rsidR="009722BF" w:rsidRPr="00963BF7" w:rsidTr="00E30CBC">
        <w:tc>
          <w:tcPr>
            <w:tcW w:w="359" w:type="dxa"/>
            <w:shd w:val="clear" w:color="auto" w:fill="auto"/>
          </w:tcPr>
          <w:p w:rsidR="009722BF" w:rsidRPr="00963BF7" w:rsidRDefault="009722BF" w:rsidP="003D51DF">
            <w:pPr>
              <w:rPr>
                <w:sz w:val="22"/>
                <w:szCs w:val="22"/>
              </w:rPr>
            </w:pPr>
            <w:r w:rsidRPr="00963BF7">
              <w:rPr>
                <w:sz w:val="22"/>
                <w:szCs w:val="22"/>
              </w:rPr>
              <w:t>1</w:t>
            </w:r>
          </w:p>
        </w:tc>
        <w:tc>
          <w:tcPr>
            <w:tcW w:w="3542" w:type="dxa"/>
            <w:gridSpan w:val="3"/>
            <w:shd w:val="clear" w:color="auto" w:fill="auto"/>
          </w:tcPr>
          <w:p w:rsidR="009722BF" w:rsidRPr="00963BF7" w:rsidRDefault="009722BF" w:rsidP="003D51DF">
            <w:pPr>
              <w:rPr>
                <w:sz w:val="22"/>
                <w:szCs w:val="22"/>
              </w:rPr>
            </w:pPr>
            <w:r w:rsidRPr="00963BF7">
              <w:rPr>
                <w:sz w:val="22"/>
                <w:szCs w:val="22"/>
              </w:rPr>
              <w:t>Общее количество перевезенных пассажиров автомобильным общественным транспортом</w:t>
            </w:r>
          </w:p>
        </w:tc>
        <w:tc>
          <w:tcPr>
            <w:tcW w:w="709" w:type="dxa"/>
            <w:gridSpan w:val="2"/>
            <w:shd w:val="clear" w:color="auto" w:fill="auto"/>
          </w:tcPr>
          <w:p w:rsidR="009722BF" w:rsidRPr="00963BF7" w:rsidRDefault="009722BF" w:rsidP="003D51DF">
            <w:pPr>
              <w:rPr>
                <w:sz w:val="22"/>
                <w:szCs w:val="22"/>
              </w:rPr>
            </w:pPr>
            <w:r w:rsidRPr="00963BF7">
              <w:rPr>
                <w:sz w:val="22"/>
                <w:szCs w:val="22"/>
              </w:rPr>
              <w:t>тыс.чел.</w:t>
            </w:r>
          </w:p>
        </w:tc>
        <w:tc>
          <w:tcPr>
            <w:tcW w:w="1562" w:type="dxa"/>
            <w:shd w:val="clear" w:color="auto" w:fill="auto"/>
          </w:tcPr>
          <w:p w:rsidR="009722BF" w:rsidRPr="00963BF7" w:rsidRDefault="009722BF" w:rsidP="003D51DF">
            <w:pPr>
              <w:rPr>
                <w:sz w:val="22"/>
                <w:szCs w:val="22"/>
              </w:rPr>
            </w:pPr>
            <w:r>
              <w:rPr>
                <w:sz w:val="22"/>
                <w:szCs w:val="22"/>
              </w:rPr>
              <w:t>402</w:t>
            </w:r>
          </w:p>
        </w:tc>
        <w:tc>
          <w:tcPr>
            <w:tcW w:w="1276" w:type="dxa"/>
            <w:shd w:val="clear" w:color="auto" w:fill="auto"/>
          </w:tcPr>
          <w:p w:rsidR="009722BF" w:rsidRPr="00963BF7" w:rsidRDefault="009722BF" w:rsidP="003D51DF">
            <w:pPr>
              <w:rPr>
                <w:sz w:val="22"/>
                <w:szCs w:val="22"/>
              </w:rPr>
            </w:pPr>
            <w:r>
              <w:rPr>
                <w:sz w:val="22"/>
                <w:szCs w:val="22"/>
              </w:rPr>
              <w:t>403,9</w:t>
            </w:r>
          </w:p>
        </w:tc>
        <w:tc>
          <w:tcPr>
            <w:tcW w:w="1417" w:type="dxa"/>
            <w:shd w:val="clear" w:color="auto" w:fill="auto"/>
          </w:tcPr>
          <w:p w:rsidR="009722BF" w:rsidRPr="00963BF7" w:rsidRDefault="009722BF" w:rsidP="003D51DF">
            <w:pPr>
              <w:rPr>
                <w:sz w:val="22"/>
                <w:szCs w:val="22"/>
              </w:rPr>
            </w:pPr>
            <w:r>
              <w:rPr>
                <w:sz w:val="22"/>
                <w:szCs w:val="22"/>
              </w:rPr>
              <w:t>408</w:t>
            </w:r>
          </w:p>
        </w:tc>
        <w:tc>
          <w:tcPr>
            <w:tcW w:w="1418" w:type="dxa"/>
            <w:shd w:val="clear" w:color="auto" w:fill="auto"/>
          </w:tcPr>
          <w:p w:rsidR="009722BF" w:rsidRPr="00963BF7" w:rsidRDefault="009722BF" w:rsidP="003D51DF">
            <w:pPr>
              <w:rPr>
                <w:sz w:val="22"/>
                <w:szCs w:val="22"/>
              </w:rPr>
            </w:pPr>
            <w:r>
              <w:rPr>
                <w:sz w:val="22"/>
                <w:szCs w:val="22"/>
              </w:rPr>
              <w:t>408</w:t>
            </w:r>
          </w:p>
        </w:tc>
        <w:tc>
          <w:tcPr>
            <w:tcW w:w="1559" w:type="dxa"/>
            <w:shd w:val="clear" w:color="auto" w:fill="auto"/>
          </w:tcPr>
          <w:p w:rsidR="009722BF" w:rsidRPr="00963BF7" w:rsidRDefault="009722BF" w:rsidP="003D51DF">
            <w:pPr>
              <w:rPr>
                <w:sz w:val="22"/>
                <w:szCs w:val="22"/>
              </w:rPr>
            </w:pPr>
            <w:r>
              <w:rPr>
                <w:sz w:val="22"/>
                <w:szCs w:val="22"/>
              </w:rPr>
              <w:t>408</w:t>
            </w:r>
          </w:p>
        </w:tc>
        <w:tc>
          <w:tcPr>
            <w:tcW w:w="1843" w:type="dxa"/>
            <w:shd w:val="clear" w:color="auto" w:fill="auto"/>
          </w:tcPr>
          <w:p w:rsidR="009722BF" w:rsidRPr="00963BF7" w:rsidRDefault="009722BF" w:rsidP="003D51DF">
            <w:pPr>
              <w:rPr>
                <w:sz w:val="22"/>
                <w:szCs w:val="22"/>
              </w:rPr>
            </w:pPr>
            <w:r>
              <w:rPr>
                <w:sz w:val="22"/>
                <w:szCs w:val="22"/>
              </w:rPr>
              <w:t>408</w:t>
            </w:r>
          </w:p>
        </w:tc>
      </w:tr>
      <w:tr w:rsidR="00457CF8" w:rsidRPr="00963BF7" w:rsidTr="00457CF8">
        <w:tc>
          <w:tcPr>
            <w:tcW w:w="359" w:type="dxa"/>
            <w:shd w:val="clear" w:color="auto" w:fill="FFFFFF" w:themeFill="background1"/>
          </w:tcPr>
          <w:p w:rsidR="00457CF8" w:rsidRPr="00963BF7" w:rsidRDefault="00457CF8" w:rsidP="003D51DF">
            <w:pPr>
              <w:rPr>
                <w:sz w:val="22"/>
                <w:szCs w:val="22"/>
              </w:rPr>
            </w:pPr>
            <w:r w:rsidRPr="00963BF7">
              <w:rPr>
                <w:sz w:val="22"/>
                <w:szCs w:val="22"/>
              </w:rPr>
              <w:t>2</w:t>
            </w:r>
          </w:p>
        </w:tc>
        <w:tc>
          <w:tcPr>
            <w:tcW w:w="3542" w:type="dxa"/>
            <w:gridSpan w:val="3"/>
            <w:shd w:val="clear" w:color="auto" w:fill="FFFFFF" w:themeFill="background1"/>
          </w:tcPr>
          <w:p w:rsidR="00457CF8" w:rsidRPr="00963BF7" w:rsidRDefault="00457CF8" w:rsidP="003D51DF">
            <w:pPr>
              <w:rPr>
                <w:sz w:val="22"/>
                <w:szCs w:val="22"/>
              </w:rPr>
            </w:pPr>
            <w:r w:rsidRPr="00963BF7">
              <w:rPr>
                <w:sz w:val="22"/>
                <w:szCs w:val="22"/>
              </w:rPr>
              <w:t>Индекс произведенной продукции сельского хозяйства в сопоставимых  ценах</w:t>
            </w:r>
          </w:p>
        </w:tc>
        <w:tc>
          <w:tcPr>
            <w:tcW w:w="709" w:type="dxa"/>
            <w:gridSpan w:val="2"/>
            <w:shd w:val="clear" w:color="auto" w:fill="FFFFFF" w:themeFill="background1"/>
          </w:tcPr>
          <w:p w:rsidR="00457CF8" w:rsidRPr="00963BF7" w:rsidRDefault="00457CF8" w:rsidP="003D51DF">
            <w:pPr>
              <w:rPr>
                <w:sz w:val="22"/>
                <w:szCs w:val="22"/>
              </w:rPr>
            </w:pPr>
          </w:p>
        </w:tc>
        <w:tc>
          <w:tcPr>
            <w:tcW w:w="1562"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276"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417"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418"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559"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843" w:type="dxa"/>
            <w:shd w:val="clear" w:color="auto" w:fill="FFFFFF" w:themeFill="background1"/>
          </w:tcPr>
          <w:p w:rsidR="00457CF8" w:rsidRPr="00963BF7" w:rsidRDefault="00457CF8" w:rsidP="003D51DF">
            <w:pPr>
              <w:rPr>
                <w:sz w:val="22"/>
                <w:szCs w:val="22"/>
              </w:rPr>
            </w:pPr>
            <w:r w:rsidRPr="00963BF7">
              <w:rPr>
                <w:sz w:val="22"/>
                <w:szCs w:val="22"/>
              </w:rPr>
              <w:t>100</w:t>
            </w:r>
          </w:p>
          <w:p w:rsidR="00457CF8" w:rsidRPr="00963BF7" w:rsidRDefault="00457CF8" w:rsidP="003D51DF">
            <w:pPr>
              <w:rPr>
                <w:sz w:val="22"/>
                <w:szCs w:val="22"/>
              </w:rPr>
            </w:pPr>
          </w:p>
        </w:tc>
      </w:tr>
      <w:tr w:rsidR="00E30CBC" w:rsidRPr="00963BF7" w:rsidTr="002B0F22">
        <w:tc>
          <w:tcPr>
            <w:tcW w:w="359" w:type="dxa"/>
            <w:shd w:val="clear" w:color="auto" w:fill="FFFFFF" w:themeFill="background1"/>
          </w:tcPr>
          <w:p w:rsidR="00E30CBC" w:rsidRPr="00963BF7" w:rsidRDefault="00E30CBC" w:rsidP="003D51DF">
            <w:pPr>
              <w:rPr>
                <w:sz w:val="22"/>
                <w:szCs w:val="22"/>
              </w:rPr>
            </w:pPr>
            <w:r w:rsidRPr="00963BF7">
              <w:rPr>
                <w:sz w:val="22"/>
                <w:szCs w:val="22"/>
              </w:rPr>
              <w:t>3</w:t>
            </w:r>
          </w:p>
        </w:tc>
        <w:tc>
          <w:tcPr>
            <w:tcW w:w="3542" w:type="dxa"/>
            <w:gridSpan w:val="3"/>
            <w:shd w:val="clear" w:color="auto" w:fill="FFFFFF" w:themeFill="background1"/>
          </w:tcPr>
          <w:p w:rsidR="00E30CBC" w:rsidRPr="00963BF7" w:rsidRDefault="00E30CBC" w:rsidP="003D51DF">
            <w:pPr>
              <w:rPr>
                <w:sz w:val="22"/>
                <w:szCs w:val="22"/>
              </w:rPr>
            </w:pPr>
            <w:r w:rsidRPr="00963BF7">
              <w:rPr>
                <w:sz w:val="22"/>
                <w:szCs w:val="22"/>
              </w:rPr>
              <w:t>Протяженность сетей, нуждающихся в замене</w:t>
            </w:r>
          </w:p>
        </w:tc>
        <w:tc>
          <w:tcPr>
            <w:tcW w:w="709" w:type="dxa"/>
            <w:gridSpan w:val="2"/>
            <w:shd w:val="clear" w:color="auto" w:fill="FFFFFF" w:themeFill="background1"/>
          </w:tcPr>
          <w:p w:rsidR="00E30CBC" w:rsidRPr="00963BF7" w:rsidRDefault="00E30CBC" w:rsidP="003D51DF">
            <w:pPr>
              <w:rPr>
                <w:sz w:val="22"/>
                <w:szCs w:val="22"/>
              </w:rPr>
            </w:pPr>
            <w:r w:rsidRPr="00963BF7">
              <w:rPr>
                <w:sz w:val="22"/>
                <w:szCs w:val="22"/>
              </w:rPr>
              <w:t>м.п.</w:t>
            </w:r>
          </w:p>
        </w:tc>
        <w:tc>
          <w:tcPr>
            <w:tcW w:w="1562" w:type="dxa"/>
            <w:shd w:val="clear" w:color="auto" w:fill="FFFFFF" w:themeFill="background1"/>
          </w:tcPr>
          <w:p w:rsidR="00E30CBC" w:rsidRPr="00963BF7" w:rsidRDefault="001F5D3F" w:rsidP="003D51DF">
            <w:pPr>
              <w:rPr>
                <w:color w:val="000000"/>
                <w:sz w:val="22"/>
                <w:szCs w:val="22"/>
              </w:rPr>
            </w:pPr>
            <w:r>
              <w:rPr>
                <w:color w:val="000000"/>
                <w:sz w:val="22"/>
                <w:szCs w:val="22"/>
              </w:rPr>
              <w:t>205 777</w:t>
            </w:r>
          </w:p>
        </w:tc>
        <w:tc>
          <w:tcPr>
            <w:tcW w:w="1276" w:type="dxa"/>
            <w:shd w:val="clear" w:color="auto" w:fill="FFFFFF" w:themeFill="background1"/>
          </w:tcPr>
          <w:p w:rsidR="00E30CBC" w:rsidRPr="00963BF7" w:rsidRDefault="001F5D3F" w:rsidP="003D51DF">
            <w:pPr>
              <w:rPr>
                <w:color w:val="000000"/>
                <w:sz w:val="22"/>
                <w:szCs w:val="22"/>
              </w:rPr>
            </w:pPr>
            <w:r>
              <w:rPr>
                <w:color w:val="000000"/>
                <w:sz w:val="22"/>
                <w:szCs w:val="22"/>
              </w:rPr>
              <w:t>202 751</w:t>
            </w:r>
          </w:p>
        </w:tc>
        <w:tc>
          <w:tcPr>
            <w:tcW w:w="1417" w:type="dxa"/>
            <w:shd w:val="clear" w:color="auto" w:fill="FFFFFF" w:themeFill="background1"/>
          </w:tcPr>
          <w:p w:rsidR="00E30CBC" w:rsidRPr="00963BF7" w:rsidRDefault="001F5D3F" w:rsidP="003D51DF">
            <w:pPr>
              <w:rPr>
                <w:color w:val="000000"/>
                <w:sz w:val="22"/>
                <w:szCs w:val="22"/>
              </w:rPr>
            </w:pPr>
            <w:r>
              <w:rPr>
                <w:color w:val="000000"/>
                <w:sz w:val="22"/>
                <w:szCs w:val="22"/>
              </w:rPr>
              <w:t>197 872</w:t>
            </w:r>
          </w:p>
        </w:tc>
        <w:tc>
          <w:tcPr>
            <w:tcW w:w="1418" w:type="dxa"/>
            <w:shd w:val="clear" w:color="auto" w:fill="FFFFFF" w:themeFill="background1"/>
          </w:tcPr>
          <w:p w:rsidR="00E30CBC" w:rsidRPr="00963BF7" w:rsidRDefault="002B0F22" w:rsidP="003D51DF">
            <w:pPr>
              <w:rPr>
                <w:color w:val="000000"/>
                <w:sz w:val="22"/>
                <w:szCs w:val="22"/>
              </w:rPr>
            </w:pPr>
            <w:r>
              <w:rPr>
                <w:color w:val="000000"/>
                <w:sz w:val="22"/>
                <w:szCs w:val="22"/>
              </w:rPr>
              <w:t>195 272</w:t>
            </w:r>
          </w:p>
        </w:tc>
        <w:tc>
          <w:tcPr>
            <w:tcW w:w="1559" w:type="dxa"/>
            <w:shd w:val="clear" w:color="auto" w:fill="FFFFFF" w:themeFill="background1"/>
          </w:tcPr>
          <w:p w:rsidR="00E30CBC" w:rsidRPr="00963BF7" w:rsidRDefault="002B0F22" w:rsidP="003D51DF">
            <w:pPr>
              <w:rPr>
                <w:color w:val="000000"/>
                <w:sz w:val="22"/>
                <w:szCs w:val="22"/>
              </w:rPr>
            </w:pPr>
            <w:r>
              <w:rPr>
                <w:color w:val="000000"/>
                <w:sz w:val="22"/>
                <w:szCs w:val="22"/>
              </w:rPr>
              <w:t>191 045</w:t>
            </w:r>
          </w:p>
        </w:tc>
        <w:tc>
          <w:tcPr>
            <w:tcW w:w="1843" w:type="dxa"/>
            <w:shd w:val="clear" w:color="auto" w:fill="FFFFFF" w:themeFill="background1"/>
          </w:tcPr>
          <w:p w:rsidR="00E30CBC" w:rsidRPr="00963BF7" w:rsidRDefault="002B0F22" w:rsidP="003D51DF">
            <w:pPr>
              <w:rPr>
                <w:color w:val="000000"/>
                <w:sz w:val="22"/>
                <w:szCs w:val="22"/>
              </w:rPr>
            </w:pPr>
            <w:r>
              <w:rPr>
                <w:color w:val="000000"/>
                <w:sz w:val="22"/>
                <w:szCs w:val="22"/>
              </w:rPr>
              <w:t>188 602</w:t>
            </w:r>
          </w:p>
        </w:tc>
      </w:tr>
      <w:tr w:rsidR="00C64412" w:rsidRPr="00963BF7" w:rsidTr="00644084">
        <w:tc>
          <w:tcPr>
            <w:tcW w:w="359" w:type="dxa"/>
            <w:shd w:val="clear" w:color="auto" w:fill="FFFFFF" w:themeFill="background1"/>
          </w:tcPr>
          <w:p w:rsidR="00C64412" w:rsidRPr="00963BF7" w:rsidRDefault="00C64412" w:rsidP="003D51DF">
            <w:pPr>
              <w:rPr>
                <w:sz w:val="22"/>
                <w:szCs w:val="22"/>
              </w:rPr>
            </w:pPr>
            <w:r w:rsidRPr="00963BF7">
              <w:rPr>
                <w:sz w:val="22"/>
                <w:szCs w:val="22"/>
              </w:rPr>
              <w:t>4</w:t>
            </w:r>
          </w:p>
        </w:tc>
        <w:tc>
          <w:tcPr>
            <w:tcW w:w="3542" w:type="dxa"/>
            <w:gridSpan w:val="3"/>
            <w:shd w:val="clear" w:color="auto" w:fill="FFFFFF" w:themeFill="background1"/>
          </w:tcPr>
          <w:p w:rsidR="00C64412" w:rsidRPr="00963BF7" w:rsidRDefault="00C64412" w:rsidP="003D51DF">
            <w:pPr>
              <w:rPr>
                <w:sz w:val="22"/>
                <w:szCs w:val="22"/>
              </w:rPr>
            </w:pPr>
            <w:r w:rsidRPr="00963BF7">
              <w:rPr>
                <w:sz w:val="22"/>
                <w:szCs w:val="22"/>
              </w:rPr>
              <w:t>Удельный вес автомобильных дорог с твердым покрытием</w:t>
            </w:r>
          </w:p>
        </w:tc>
        <w:tc>
          <w:tcPr>
            <w:tcW w:w="709" w:type="dxa"/>
            <w:gridSpan w:val="2"/>
            <w:shd w:val="clear" w:color="auto" w:fill="FFFFFF" w:themeFill="background1"/>
          </w:tcPr>
          <w:p w:rsidR="00C64412" w:rsidRPr="00963BF7" w:rsidRDefault="00C64412" w:rsidP="003D51DF">
            <w:pPr>
              <w:rPr>
                <w:sz w:val="22"/>
                <w:szCs w:val="22"/>
              </w:rPr>
            </w:pPr>
            <w:r w:rsidRPr="00963BF7">
              <w:rPr>
                <w:sz w:val="22"/>
                <w:szCs w:val="22"/>
              </w:rPr>
              <w:t>%</w:t>
            </w:r>
          </w:p>
        </w:tc>
        <w:tc>
          <w:tcPr>
            <w:tcW w:w="1562" w:type="dxa"/>
            <w:shd w:val="clear" w:color="auto" w:fill="FFFFFF" w:themeFill="background1"/>
          </w:tcPr>
          <w:p w:rsidR="00C64412" w:rsidRPr="00963BF7" w:rsidRDefault="00C64412" w:rsidP="003D51DF">
            <w:pPr>
              <w:rPr>
                <w:color w:val="000000"/>
                <w:sz w:val="22"/>
                <w:szCs w:val="22"/>
              </w:rPr>
            </w:pPr>
            <w:r>
              <w:rPr>
                <w:color w:val="000000"/>
                <w:sz w:val="22"/>
                <w:szCs w:val="22"/>
              </w:rPr>
              <w:t>60,4</w:t>
            </w:r>
          </w:p>
        </w:tc>
        <w:tc>
          <w:tcPr>
            <w:tcW w:w="1276" w:type="dxa"/>
            <w:shd w:val="clear" w:color="auto" w:fill="FFFFFF" w:themeFill="background1"/>
          </w:tcPr>
          <w:p w:rsidR="00C64412" w:rsidRPr="00963BF7" w:rsidRDefault="00C64412" w:rsidP="003D51DF">
            <w:pPr>
              <w:rPr>
                <w:color w:val="000000"/>
                <w:sz w:val="22"/>
                <w:szCs w:val="22"/>
              </w:rPr>
            </w:pPr>
            <w:r>
              <w:rPr>
                <w:color w:val="000000"/>
                <w:sz w:val="22"/>
                <w:szCs w:val="22"/>
              </w:rPr>
              <w:t>61</w:t>
            </w:r>
          </w:p>
        </w:tc>
        <w:tc>
          <w:tcPr>
            <w:tcW w:w="1417" w:type="dxa"/>
            <w:shd w:val="clear" w:color="auto" w:fill="FFFFFF" w:themeFill="background1"/>
          </w:tcPr>
          <w:p w:rsidR="00C64412" w:rsidRPr="00963BF7" w:rsidRDefault="00C64412" w:rsidP="003D51DF">
            <w:pPr>
              <w:rPr>
                <w:color w:val="000000"/>
                <w:sz w:val="22"/>
                <w:szCs w:val="22"/>
              </w:rPr>
            </w:pPr>
            <w:r>
              <w:rPr>
                <w:color w:val="000000"/>
                <w:sz w:val="22"/>
                <w:szCs w:val="22"/>
              </w:rPr>
              <w:t>61</w:t>
            </w:r>
          </w:p>
        </w:tc>
        <w:tc>
          <w:tcPr>
            <w:tcW w:w="1418" w:type="dxa"/>
            <w:shd w:val="clear" w:color="auto" w:fill="FFFFFF" w:themeFill="background1"/>
          </w:tcPr>
          <w:p w:rsidR="00C64412" w:rsidRPr="00963BF7" w:rsidRDefault="00C64412" w:rsidP="003D51DF">
            <w:pPr>
              <w:rPr>
                <w:color w:val="000000"/>
                <w:sz w:val="22"/>
                <w:szCs w:val="22"/>
              </w:rPr>
            </w:pPr>
            <w:r>
              <w:rPr>
                <w:color w:val="000000"/>
                <w:sz w:val="22"/>
                <w:szCs w:val="22"/>
              </w:rPr>
              <w:t>61,3</w:t>
            </w:r>
          </w:p>
        </w:tc>
        <w:tc>
          <w:tcPr>
            <w:tcW w:w="1559" w:type="dxa"/>
            <w:shd w:val="clear" w:color="auto" w:fill="FFFFFF" w:themeFill="background1"/>
          </w:tcPr>
          <w:p w:rsidR="00C64412" w:rsidRPr="00963BF7" w:rsidRDefault="00C64412" w:rsidP="003D51DF">
            <w:pPr>
              <w:rPr>
                <w:color w:val="000000"/>
                <w:sz w:val="22"/>
                <w:szCs w:val="22"/>
              </w:rPr>
            </w:pPr>
            <w:r>
              <w:rPr>
                <w:color w:val="000000"/>
                <w:sz w:val="22"/>
                <w:szCs w:val="22"/>
              </w:rPr>
              <w:t>61,4</w:t>
            </w:r>
          </w:p>
        </w:tc>
        <w:tc>
          <w:tcPr>
            <w:tcW w:w="1843" w:type="dxa"/>
            <w:shd w:val="clear" w:color="auto" w:fill="FFFFFF" w:themeFill="background1"/>
          </w:tcPr>
          <w:p w:rsidR="00C64412" w:rsidRPr="00963BF7" w:rsidRDefault="00C64412" w:rsidP="003D51DF">
            <w:pPr>
              <w:rPr>
                <w:color w:val="000000"/>
                <w:sz w:val="22"/>
                <w:szCs w:val="22"/>
              </w:rPr>
            </w:pPr>
            <w:r>
              <w:rPr>
                <w:color w:val="000000"/>
                <w:sz w:val="22"/>
                <w:szCs w:val="22"/>
              </w:rPr>
              <w:t>62</w:t>
            </w:r>
          </w:p>
        </w:tc>
      </w:tr>
      <w:tr w:rsidR="00B46BFE" w:rsidRPr="00963BF7" w:rsidTr="00493A35">
        <w:tc>
          <w:tcPr>
            <w:tcW w:w="13685" w:type="dxa"/>
            <w:gridSpan w:val="12"/>
            <w:shd w:val="clear" w:color="auto" w:fill="auto"/>
          </w:tcPr>
          <w:p w:rsidR="00B46BFE" w:rsidRPr="00963BF7" w:rsidRDefault="00B46BFE" w:rsidP="003D51DF">
            <w:pPr>
              <w:rPr>
                <w:sz w:val="22"/>
                <w:szCs w:val="22"/>
              </w:rPr>
            </w:pPr>
            <w:r w:rsidRPr="00963BF7">
              <w:rPr>
                <w:sz w:val="22"/>
                <w:szCs w:val="22"/>
              </w:rPr>
              <w:t>Показатели задачи 3 - поддержание высокого уровня  управления</w:t>
            </w:r>
          </w:p>
        </w:tc>
      </w:tr>
      <w:tr w:rsidR="00493A35" w:rsidRPr="00963BF7" w:rsidTr="00493A35">
        <w:tc>
          <w:tcPr>
            <w:tcW w:w="359" w:type="dxa"/>
            <w:shd w:val="clear" w:color="auto" w:fill="auto"/>
          </w:tcPr>
          <w:p w:rsidR="00493A35" w:rsidRPr="00963BF7" w:rsidRDefault="00493A35" w:rsidP="003D51DF">
            <w:pPr>
              <w:rPr>
                <w:sz w:val="22"/>
                <w:szCs w:val="22"/>
              </w:rPr>
            </w:pPr>
            <w:r w:rsidRPr="00963BF7">
              <w:rPr>
                <w:sz w:val="22"/>
                <w:szCs w:val="22"/>
              </w:rPr>
              <w:t>1</w:t>
            </w:r>
          </w:p>
        </w:tc>
        <w:tc>
          <w:tcPr>
            <w:tcW w:w="3542" w:type="dxa"/>
            <w:gridSpan w:val="3"/>
            <w:shd w:val="clear" w:color="auto" w:fill="auto"/>
          </w:tcPr>
          <w:p w:rsidR="00493A35" w:rsidRPr="00963BF7" w:rsidRDefault="00493A35" w:rsidP="003D51DF">
            <w:pPr>
              <w:rPr>
                <w:sz w:val="22"/>
                <w:szCs w:val="22"/>
              </w:rPr>
            </w:pPr>
            <w:r w:rsidRPr="00963BF7">
              <w:rPr>
                <w:sz w:val="22"/>
                <w:szCs w:val="22"/>
              </w:rPr>
              <w:t>Объем налоговых и неналоговых доходов консолидированного бюджета района</w:t>
            </w:r>
          </w:p>
        </w:tc>
        <w:tc>
          <w:tcPr>
            <w:tcW w:w="709" w:type="dxa"/>
            <w:gridSpan w:val="2"/>
            <w:shd w:val="clear" w:color="auto" w:fill="auto"/>
          </w:tcPr>
          <w:p w:rsidR="00493A35" w:rsidRPr="00963BF7" w:rsidRDefault="00493A35" w:rsidP="003D51DF">
            <w:pPr>
              <w:rPr>
                <w:sz w:val="22"/>
                <w:szCs w:val="22"/>
              </w:rPr>
            </w:pPr>
            <w:r w:rsidRPr="00963BF7">
              <w:rPr>
                <w:sz w:val="22"/>
                <w:szCs w:val="22"/>
              </w:rPr>
              <w:t>тыс. руб.</w:t>
            </w:r>
          </w:p>
        </w:tc>
        <w:tc>
          <w:tcPr>
            <w:tcW w:w="1562" w:type="dxa"/>
            <w:shd w:val="clear" w:color="auto" w:fill="auto"/>
          </w:tcPr>
          <w:p w:rsidR="00493A35" w:rsidRPr="00963BF7" w:rsidRDefault="00493A35" w:rsidP="003D51DF">
            <w:pPr>
              <w:rPr>
                <w:sz w:val="22"/>
                <w:szCs w:val="22"/>
              </w:rPr>
            </w:pPr>
            <w:r>
              <w:rPr>
                <w:sz w:val="22"/>
                <w:szCs w:val="22"/>
              </w:rPr>
              <w:t>343 240</w:t>
            </w:r>
          </w:p>
        </w:tc>
        <w:tc>
          <w:tcPr>
            <w:tcW w:w="1276" w:type="dxa"/>
            <w:shd w:val="clear" w:color="auto" w:fill="auto"/>
          </w:tcPr>
          <w:p w:rsidR="00493A35" w:rsidRPr="00963BF7" w:rsidRDefault="00493A35" w:rsidP="003D51DF">
            <w:pPr>
              <w:rPr>
                <w:sz w:val="22"/>
                <w:szCs w:val="22"/>
              </w:rPr>
            </w:pPr>
            <w:r>
              <w:rPr>
                <w:sz w:val="22"/>
                <w:szCs w:val="22"/>
              </w:rPr>
              <w:t>374 457</w:t>
            </w:r>
          </w:p>
        </w:tc>
        <w:tc>
          <w:tcPr>
            <w:tcW w:w="1417" w:type="dxa"/>
            <w:shd w:val="clear" w:color="auto" w:fill="auto"/>
          </w:tcPr>
          <w:p w:rsidR="00493A35" w:rsidRPr="00963BF7" w:rsidRDefault="00493A35" w:rsidP="003D51DF">
            <w:pPr>
              <w:rPr>
                <w:sz w:val="22"/>
                <w:szCs w:val="22"/>
              </w:rPr>
            </w:pPr>
            <w:r>
              <w:rPr>
                <w:sz w:val="22"/>
                <w:szCs w:val="22"/>
              </w:rPr>
              <w:t>358 967</w:t>
            </w:r>
          </w:p>
        </w:tc>
        <w:tc>
          <w:tcPr>
            <w:tcW w:w="1418" w:type="dxa"/>
            <w:shd w:val="clear" w:color="auto" w:fill="auto"/>
          </w:tcPr>
          <w:p w:rsidR="00493A35" w:rsidRPr="00963BF7" w:rsidRDefault="00493A35" w:rsidP="003D51DF">
            <w:pPr>
              <w:rPr>
                <w:sz w:val="22"/>
                <w:szCs w:val="22"/>
              </w:rPr>
            </w:pPr>
            <w:r>
              <w:rPr>
                <w:sz w:val="22"/>
                <w:szCs w:val="22"/>
              </w:rPr>
              <w:t>373 518</w:t>
            </w:r>
          </w:p>
        </w:tc>
        <w:tc>
          <w:tcPr>
            <w:tcW w:w="1559" w:type="dxa"/>
            <w:shd w:val="clear" w:color="auto" w:fill="auto"/>
          </w:tcPr>
          <w:p w:rsidR="00493A35" w:rsidRPr="00963BF7" w:rsidRDefault="00493A35" w:rsidP="003D51DF">
            <w:pPr>
              <w:rPr>
                <w:sz w:val="22"/>
                <w:szCs w:val="22"/>
              </w:rPr>
            </w:pPr>
            <w:r>
              <w:rPr>
                <w:sz w:val="22"/>
                <w:szCs w:val="22"/>
              </w:rPr>
              <w:t>388 658</w:t>
            </w:r>
          </w:p>
        </w:tc>
        <w:tc>
          <w:tcPr>
            <w:tcW w:w="1843" w:type="dxa"/>
            <w:shd w:val="clear" w:color="auto" w:fill="auto"/>
          </w:tcPr>
          <w:p w:rsidR="00493A35" w:rsidRDefault="00493A35" w:rsidP="003D51DF">
            <w:pPr>
              <w:rPr>
                <w:sz w:val="22"/>
                <w:szCs w:val="22"/>
              </w:rPr>
            </w:pPr>
            <w:r>
              <w:rPr>
                <w:sz w:val="22"/>
                <w:szCs w:val="22"/>
              </w:rPr>
              <w:t>404 412</w:t>
            </w:r>
          </w:p>
          <w:p w:rsidR="00493A35" w:rsidRPr="00963BF7" w:rsidRDefault="00493A35" w:rsidP="003D51DF">
            <w:pPr>
              <w:rPr>
                <w:sz w:val="22"/>
                <w:szCs w:val="22"/>
              </w:rPr>
            </w:pPr>
          </w:p>
        </w:tc>
      </w:tr>
      <w:tr w:rsidR="00457CF8" w:rsidRPr="00963BF7" w:rsidTr="00C50F13">
        <w:tc>
          <w:tcPr>
            <w:tcW w:w="359" w:type="dxa"/>
            <w:shd w:val="clear" w:color="auto" w:fill="auto"/>
          </w:tcPr>
          <w:p w:rsidR="00457CF8" w:rsidRPr="00963BF7" w:rsidRDefault="00457CF8" w:rsidP="003D51DF">
            <w:pPr>
              <w:rPr>
                <w:sz w:val="22"/>
                <w:szCs w:val="22"/>
              </w:rPr>
            </w:pPr>
            <w:r w:rsidRPr="00963BF7">
              <w:rPr>
                <w:sz w:val="22"/>
                <w:szCs w:val="22"/>
              </w:rPr>
              <w:t>2</w:t>
            </w:r>
          </w:p>
        </w:tc>
        <w:tc>
          <w:tcPr>
            <w:tcW w:w="3542" w:type="dxa"/>
            <w:gridSpan w:val="3"/>
            <w:shd w:val="clear" w:color="auto" w:fill="auto"/>
          </w:tcPr>
          <w:p w:rsidR="00457CF8" w:rsidRPr="00963BF7" w:rsidRDefault="00457CF8" w:rsidP="003D51DF">
            <w:pPr>
              <w:rPr>
                <w:sz w:val="22"/>
                <w:szCs w:val="22"/>
              </w:rPr>
            </w:pPr>
            <w:r w:rsidRPr="00963BF7">
              <w:rPr>
                <w:sz w:val="22"/>
                <w:szCs w:val="22"/>
              </w:rPr>
              <w:t>Общая выручка (включая оборот розничной торговли и общепита и объем платных услуг)</w:t>
            </w:r>
          </w:p>
        </w:tc>
        <w:tc>
          <w:tcPr>
            <w:tcW w:w="709" w:type="dxa"/>
            <w:gridSpan w:val="2"/>
            <w:shd w:val="clear" w:color="auto" w:fill="auto"/>
          </w:tcPr>
          <w:p w:rsidR="00457CF8" w:rsidRPr="00963BF7" w:rsidRDefault="00457CF8" w:rsidP="003D51DF">
            <w:pPr>
              <w:rPr>
                <w:sz w:val="22"/>
                <w:szCs w:val="22"/>
              </w:rPr>
            </w:pPr>
            <w:r w:rsidRPr="00963BF7">
              <w:rPr>
                <w:sz w:val="22"/>
                <w:szCs w:val="22"/>
              </w:rPr>
              <w:t>тыс. руб.</w:t>
            </w:r>
          </w:p>
        </w:tc>
        <w:tc>
          <w:tcPr>
            <w:tcW w:w="1562" w:type="dxa"/>
            <w:shd w:val="clear" w:color="auto" w:fill="auto"/>
          </w:tcPr>
          <w:p w:rsidR="00457CF8" w:rsidRPr="00963BF7" w:rsidRDefault="00457CF8" w:rsidP="003D51DF">
            <w:pPr>
              <w:rPr>
                <w:sz w:val="22"/>
                <w:szCs w:val="22"/>
              </w:rPr>
            </w:pPr>
            <w:r>
              <w:rPr>
                <w:sz w:val="22"/>
                <w:szCs w:val="22"/>
              </w:rPr>
              <w:t>8650,6</w:t>
            </w:r>
          </w:p>
        </w:tc>
        <w:tc>
          <w:tcPr>
            <w:tcW w:w="1276" w:type="dxa"/>
            <w:shd w:val="clear" w:color="auto" w:fill="auto"/>
          </w:tcPr>
          <w:p w:rsidR="00457CF8" w:rsidRPr="00963BF7" w:rsidRDefault="00457CF8" w:rsidP="003D51DF">
            <w:pPr>
              <w:rPr>
                <w:sz w:val="22"/>
                <w:szCs w:val="22"/>
              </w:rPr>
            </w:pPr>
            <w:r>
              <w:rPr>
                <w:sz w:val="22"/>
                <w:szCs w:val="22"/>
              </w:rPr>
              <w:t>8669,7</w:t>
            </w:r>
          </w:p>
        </w:tc>
        <w:tc>
          <w:tcPr>
            <w:tcW w:w="1417" w:type="dxa"/>
            <w:shd w:val="clear" w:color="auto" w:fill="auto"/>
          </w:tcPr>
          <w:p w:rsidR="00457CF8" w:rsidRPr="00963BF7" w:rsidRDefault="00457CF8" w:rsidP="003D51DF">
            <w:pPr>
              <w:rPr>
                <w:sz w:val="22"/>
                <w:szCs w:val="22"/>
              </w:rPr>
            </w:pPr>
            <w:r>
              <w:rPr>
                <w:sz w:val="22"/>
                <w:szCs w:val="22"/>
              </w:rPr>
              <w:t>8958,6</w:t>
            </w:r>
          </w:p>
        </w:tc>
        <w:tc>
          <w:tcPr>
            <w:tcW w:w="1418" w:type="dxa"/>
            <w:shd w:val="clear" w:color="auto" w:fill="auto"/>
          </w:tcPr>
          <w:p w:rsidR="00457CF8" w:rsidRPr="00963BF7" w:rsidRDefault="00457CF8" w:rsidP="003D51DF">
            <w:pPr>
              <w:rPr>
                <w:sz w:val="22"/>
                <w:szCs w:val="22"/>
              </w:rPr>
            </w:pPr>
            <w:r>
              <w:rPr>
                <w:sz w:val="22"/>
                <w:szCs w:val="22"/>
              </w:rPr>
              <w:t>9602,8</w:t>
            </w:r>
          </w:p>
        </w:tc>
        <w:tc>
          <w:tcPr>
            <w:tcW w:w="1559" w:type="dxa"/>
            <w:shd w:val="clear" w:color="auto" w:fill="auto"/>
          </w:tcPr>
          <w:p w:rsidR="00457CF8" w:rsidRPr="00963BF7" w:rsidRDefault="00457CF8" w:rsidP="003D51DF">
            <w:pPr>
              <w:rPr>
                <w:sz w:val="22"/>
                <w:szCs w:val="22"/>
              </w:rPr>
            </w:pPr>
            <w:r>
              <w:rPr>
                <w:sz w:val="22"/>
                <w:szCs w:val="22"/>
              </w:rPr>
              <w:t>10404,96</w:t>
            </w:r>
          </w:p>
        </w:tc>
        <w:tc>
          <w:tcPr>
            <w:tcW w:w="1843" w:type="dxa"/>
            <w:shd w:val="clear" w:color="auto" w:fill="auto"/>
          </w:tcPr>
          <w:p w:rsidR="00457CF8" w:rsidRPr="00963BF7" w:rsidRDefault="00457CF8" w:rsidP="003D51DF">
            <w:pPr>
              <w:rPr>
                <w:sz w:val="22"/>
                <w:szCs w:val="22"/>
              </w:rPr>
            </w:pPr>
            <w:r>
              <w:rPr>
                <w:sz w:val="22"/>
                <w:szCs w:val="22"/>
              </w:rPr>
              <w:t>10977</w:t>
            </w:r>
          </w:p>
        </w:tc>
      </w:tr>
      <w:tr w:rsidR="00457CF8" w:rsidRPr="00963BF7" w:rsidTr="00C50F13">
        <w:tc>
          <w:tcPr>
            <w:tcW w:w="359" w:type="dxa"/>
            <w:shd w:val="clear" w:color="auto" w:fill="auto"/>
          </w:tcPr>
          <w:p w:rsidR="00457CF8" w:rsidRPr="00963BF7" w:rsidRDefault="00457CF8" w:rsidP="003D51DF">
            <w:pPr>
              <w:rPr>
                <w:sz w:val="22"/>
                <w:szCs w:val="22"/>
              </w:rPr>
            </w:pPr>
            <w:r w:rsidRPr="00963BF7">
              <w:rPr>
                <w:sz w:val="22"/>
                <w:szCs w:val="22"/>
              </w:rPr>
              <w:t>3</w:t>
            </w:r>
          </w:p>
        </w:tc>
        <w:tc>
          <w:tcPr>
            <w:tcW w:w="3542" w:type="dxa"/>
            <w:gridSpan w:val="3"/>
            <w:shd w:val="clear" w:color="auto" w:fill="auto"/>
          </w:tcPr>
          <w:p w:rsidR="00457CF8" w:rsidRPr="00963BF7" w:rsidRDefault="00457CF8" w:rsidP="003D51DF">
            <w:pPr>
              <w:rPr>
                <w:sz w:val="22"/>
                <w:szCs w:val="22"/>
              </w:rPr>
            </w:pPr>
            <w:r w:rsidRPr="00963BF7">
              <w:rPr>
                <w:sz w:val="22"/>
                <w:szCs w:val="22"/>
              </w:rPr>
              <w:t>Объем инвестиций в экономику</w:t>
            </w:r>
          </w:p>
        </w:tc>
        <w:tc>
          <w:tcPr>
            <w:tcW w:w="709" w:type="dxa"/>
            <w:gridSpan w:val="2"/>
            <w:shd w:val="clear" w:color="auto" w:fill="auto"/>
          </w:tcPr>
          <w:p w:rsidR="00457CF8" w:rsidRPr="00963BF7" w:rsidRDefault="00457CF8" w:rsidP="003D51DF">
            <w:pPr>
              <w:rPr>
                <w:sz w:val="22"/>
                <w:szCs w:val="22"/>
              </w:rPr>
            </w:pPr>
            <w:r w:rsidRPr="00963BF7">
              <w:rPr>
                <w:sz w:val="22"/>
                <w:szCs w:val="22"/>
              </w:rPr>
              <w:t>млн. руб.</w:t>
            </w:r>
          </w:p>
        </w:tc>
        <w:tc>
          <w:tcPr>
            <w:tcW w:w="1562" w:type="dxa"/>
            <w:shd w:val="clear" w:color="auto" w:fill="auto"/>
          </w:tcPr>
          <w:p w:rsidR="00457CF8" w:rsidRPr="00963BF7" w:rsidRDefault="00457CF8" w:rsidP="003D51DF">
            <w:pPr>
              <w:rPr>
                <w:sz w:val="22"/>
                <w:szCs w:val="22"/>
              </w:rPr>
            </w:pPr>
            <w:r>
              <w:rPr>
                <w:sz w:val="22"/>
                <w:szCs w:val="22"/>
              </w:rPr>
              <w:t>179</w:t>
            </w:r>
          </w:p>
        </w:tc>
        <w:tc>
          <w:tcPr>
            <w:tcW w:w="1276" w:type="dxa"/>
            <w:shd w:val="clear" w:color="auto" w:fill="auto"/>
          </w:tcPr>
          <w:p w:rsidR="00457CF8" w:rsidRPr="00963BF7" w:rsidRDefault="00457CF8" w:rsidP="003D51DF">
            <w:pPr>
              <w:rPr>
                <w:sz w:val="22"/>
                <w:szCs w:val="22"/>
              </w:rPr>
            </w:pPr>
            <w:r>
              <w:rPr>
                <w:sz w:val="22"/>
                <w:szCs w:val="22"/>
              </w:rPr>
              <w:t>202</w:t>
            </w:r>
          </w:p>
        </w:tc>
        <w:tc>
          <w:tcPr>
            <w:tcW w:w="1417" w:type="dxa"/>
            <w:shd w:val="clear" w:color="auto" w:fill="auto"/>
          </w:tcPr>
          <w:p w:rsidR="00457CF8" w:rsidRPr="00963BF7" w:rsidRDefault="00457CF8" w:rsidP="003D51DF">
            <w:pPr>
              <w:rPr>
                <w:sz w:val="22"/>
                <w:szCs w:val="22"/>
              </w:rPr>
            </w:pPr>
            <w:r>
              <w:rPr>
                <w:sz w:val="22"/>
                <w:szCs w:val="22"/>
              </w:rPr>
              <w:t>218,3</w:t>
            </w:r>
          </w:p>
        </w:tc>
        <w:tc>
          <w:tcPr>
            <w:tcW w:w="1418" w:type="dxa"/>
            <w:shd w:val="clear" w:color="auto" w:fill="auto"/>
          </w:tcPr>
          <w:p w:rsidR="00457CF8" w:rsidRPr="00963BF7" w:rsidRDefault="00457CF8" w:rsidP="003D51DF">
            <w:pPr>
              <w:rPr>
                <w:sz w:val="22"/>
                <w:szCs w:val="22"/>
              </w:rPr>
            </w:pPr>
            <w:r>
              <w:rPr>
                <w:sz w:val="22"/>
                <w:szCs w:val="22"/>
              </w:rPr>
              <w:t>245</w:t>
            </w:r>
          </w:p>
        </w:tc>
        <w:tc>
          <w:tcPr>
            <w:tcW w:w="1559" w:type="dxa"/>
            <w:shd w:val="clear" w:color="auto" w:fill="auto"/>
          </w:tcPr>
          <w:p w:rsidR="00457CF8" w:rsidRPr="00963BF7" w:rsidRDefault="00457CF8" w:rsidP="003D51DF">
            <w:pPr>
              <w:rPr>
                <w:sz w:val="22"/>
                <w:szCs w:val="22"/>
              </w:rPr>
            </w:pPr>
            <w:r>
              <w:rPr>
                <w:sz w:val="22"/>
                <w:szCs w:val="22"/>
              </w:rPr>
              <w:t>250,27</w:t>
            </w:r>
          </w:p>
        </w:tc>
        <w:tc>
          <w:tcPr>
            <w:tcW w:w="1843" w:type="dxa"/>
            <w:shd w:val="clear" w:color="auto" w:fill="auto"/>
          </w:tcPr>
          <w:p w:rsidR="00457CF8" w:rsidRPr="00963BF7" w:rsidRDefault="00457CF8" w:rsidP="003D51DF">
            <w:pPr>
              <w:rPr>
                <w:sz w:val="22"/>
                <w:szCs w:val="22"/>
              </w:rPr>
            </w:pPr>
            <w:r>
              <w:rPr>
                <w:sz w:val="22"/>
                <w:szCs w:val="22"/>
              </w:rPr>
              <w:t>257,9</w:t>
            </w:r>
          </w:p>
        </w:tc>
      </w:tr>
    </w:tbl>
    <w:p w:rsidR="003715B1" w:rsidRPr="003715B1" w:rsidRDefault="003715B1" w:rsidP="003D51DF">
      <w:pPr>
        <w:rPr>
          <w:sz w:val="22"/>
          <w:szCs w:val="22"/>
        </w:rPr>
      </w:pPr>
    </w:p>
    <w:p w:rsidR="003715B1" w:rsidRPr="003715B1" w:rsidRDefault="003715B1" w:rsidP="003D51DF">
      <w:pPr>
        <w:rPr>
          <w:sz w:val="22"/>
          <w:szCs w:val="22"/>
        </w:rPr>
      </w:pPr>
    </w:p>
    <w:p w:rsidR="003715B1" w:rsidRPr="003715B1" w:rsidRDefault="003715B1" w:rsidP="003D51DF">
      <w:pPr>
        <w:rPr>
          <w:sz w:val="22"/>
          <w:szCs w:val="22"/>
        </w:rPr>
      </w:pPr>
    </w:p>
    <w:p w:rsidR="003715B1" w:rsidRPr="003715B1" w:rsidRDefault="003715B1" w:rsidP="00E03F74">
      <w:pPr>
        <w:pStyle w:val="1"/>
        <w:spacing w:before="0"/>
        <w:jc w:val="right"/>
        <w:rPr>
          <w:sz w:val="22"/>
          <w:szCs w:val="22"/>
        </w:rPr>
      </w:pPr>
      <w:r w:rsidRPr="003715B1">
        <w:rPr>
          <w:sz w:val="22"/>
          <w:szCs w:val="22"/>
        </w:rPr>
        <w:br w:type="page"/>
      </w:r>
      <w:bookmarkStart w:id="50" w:name="_Toc532195889"/>
      <w:r w:rsidRPr="00667328">
        <w:rPr>
          <w:rFonts w:ascii="Times New Roman" w:hAnsi="Times New Roman" w:cs="Times New Roman"/>
          <w:b w:val="0"/>
        </w:rPr>
        <w:t>Приложение 3</w:t>
      </w:r>
      <w:bookmarkEnd w:id="50"/>
      <w:r w:rsidRPr="003715B1">
        <w:rPr>
          <w:sz w:val="22"/>
          <w:szCs w:val="22"/>
        </w:rPr>
        <w:t xml:space="preserve"> </w:t>
      </w:r>
    </w:p>
    <w:p w:rsidR="003715B1" w:rsidRPr="003715B1" w:rsidRDefault="003715B1" w:rsidP="00E03F74">
      <w:pPr>
        <w:autoSpaceDE w:val="0"/>
        <w:autoSpaceDN w:val="0"/>
        <w:adjustRightInd w:val="0"/>
        <w:jc w:val="right"/>
        <w:rPr>
          <w:sz w:val="22"/>
          <w:szCs w:val="22"/>
        </w:rPr>
      </w:pPr>
      <w:r>
        <w:rPr>
          <w:sz w:val="22"/>
          <w:szCs w:val="22"/>
        </w:rPr>
        <w:t xml:space="preserve">к </w:t>
      </w:r>
      <w:r w:rsidRPr="003715B1">
        <w:rPr>
          <w:sz w:val="22"/>
          <w:szCs w:val="22"/>
        </w:rPr>
        <w:t xml:space="preserve">стратегии социально-экономического </w:t>
      </w:r>
    </w:p>
    <w:p w:rsidR="003715B1" w:rsidRPr="003715B1" w:rsidRDefault="003715B1" w:rsidP="00E03F74">
      <w:pPr>
        <w:ind w:left="2832" w:firstLine="708"/>
        <w:jc w:val="right"/>
        <w:rPr>
          <w:sz w:val="22"/>
          <w:szCs w:val="22"/>
        </w:rPr>
      </w:pPr>
      <w:r w:rsidRPr="003715B1">
        <w:rPr>
          <w:sz w:val="22"/>
          <w:szCs w:val="22"/>
        </w:rPr>
        <w:t xml:space="preserve">     развития муниципального образования Слюдянский район</w:t>
      </w:r>
    </w:p>
    <w:p w:rsidR="003715B1" w:rsidRPr="003715B1" w:rsidRDefault="003715B1" w:rsidP="003715B1">
      <w:pPr>
        <w:autoSpaceDE w:val="0"/>
        <w:autoSpaceDN w:val="0"/>
        <w:adjustRightInd w:val="0"/>
        <w:jc w:val="right"/>
        <w:rPr>
          <w:sz w:val="22"/>
          <w:szCs w:val="22"/>
        </w:rPr>
      </w:pPr>
    </w:p>
    <w:p w:rsidR="003715B1" w:rsidRPr="003715B1" w:rsidRDefault="003715B1" w:rsidP="003715B1">
      <w:pPr>
        <w:jc w:val="center"/>
        <w:rPr>
          <w:sz w:val="22"/>
          <w:szCs w:val="22"/>
        </w:rPr>
      </w:pPr>
      <w:r w:rsidRPr="003715B1">
        <w:rPr>
          <w:sz w:val="22"/>
          <w:szCs w:val="22"/>
        </w:rPr>
        <w:t>Информация</w:t>
      </w:r>
    </w:p>
    <w:p w:rsidR="003715B1" w:rsidRPr="003715B1" w:rsidRDefault="003715B1" w:rsidP="003715B1">
      <w:pPr>
        <w:jc w:val="center"/>
        <w:rPr>
          <w:sz w:val="22"/>
          <w:szCs w:val="22"/>
        </w:rPr>
      </w:pPr>
      <w:r w:rsidRPr="003715B1">
        <w:rPr>
          <w:sz w:val="22"/>
          <w:szCs w:val="22"/>
        </w:rPr>
        <w:t xml:space="preserve">о </w:t>
      </w:r>
      <w:r w:rsidR="00A407BD">
        <w:rPr>
          <w:sz w:val="22"/>
          <w:szCs w:val="22"/>
        </w:rPr>
        <w:t>составе ре</w:t>
      </w:r>
      <w:r w:rsidRPr="003715B1">
        <w:rPr>
          <w:sz w:val="22"/>
          <w:szCs w:val="22"/>
        </w:rPr>
        <w:t xml:space="preserve">сурсного обеспечения реализации стратегии </w:t>
      </w:r>
      <w:r w:rsidR="00A407BD">
        <w:rPr>
          <w:sz w:val="22"/>
          <w:szCs w:val="22"/>
        </w:rPr>
        <w:t>по разделам бюджетной классификации в привязке к задачам стратегии и исполнении консолидированного бюджета в базовом периоде</w:t>
      </w:r>
    </w:p>
    <w:p w:rsidR="003715B1" w:rsidRPr="003715B1" w:rsidRDefault="003715B1" w:rsidP="003715B1">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4394"/>
        <w:gridCol w:w="4111"/>
      </w:tblGrid>
      <w:tr w:rsidR="00654D70" w:rsidRPr="003715B1" w:rsidTr="00E03F74">
        <w:tc>
          <w:tcPr>
            <w:tcW w:w="6204" w:type="dxa"/>
          </w:tcPr>
          <w:p w:rsidR="00654D70" w:rsidRPr="003715B1" w:rsidRDefault="00A407BD" w:rsidP="003D51DF">
            <w:pPr>
              <w:rPr>
                <w:sz w:val="22"/>
                <w:szCs w:val="22"/>
              </w:rPr>
            </w:pPr>
            <w:r>
              <w:rPr>
                <w:sz w:val="22"/>
                <w:szCs w:val="22"/>
              </w:rPr>
              <w:t>Цель и стратегические задачи</w:t>
            </w:r>
          </w:p>
        </w:tc>
        <w:tc>
          <w:tcPr>
            <w:tcW w:w="4394" w:type="dxa"/>
            <w:vAlign w:val="center"/>
          </w:tcPr>
          <w:p w:rsidR="00654D70" w:rsidRPr="003715B1" w:rsidRDefault="00654D70" w:rsidP="003D51DF">
            <w:pPr>
              <w:rPr>
                <w:sz w:val="22"/>
                <w:szCs w:val="22"/>
              </w:rPr>
            </w:pPr>
            <w:r>
              <w:rPr>
                <w:sz w:val="22"/>
                <w:szCs w:val="22"/>
              </w:rPr>
              <w:t>Наименование разделов бюджетной классификации</w:t>
            </w:r>
          </w:p>
        </w:tc>
        <w:tc>
          <w:tcPr>
            <w:tcW w:w="4111" w:type="dxa"/>
            <w:vAlign w:val="center"/>
          </w:tcPr>
          <w:p w:rsidR="00654D70" w:rsidRPr="003715B1" w:rsidRDefault="00654D70" w:rsidP="00E00A0D">
            <w:pPr>
              <w:rPr>
                <w:sz w:val="22"/>
                <w:szCs w:val="22"/>
              </w:rPr>
            </w:pPr>
            <w:r>
              <w:rPr>
                <w:sz w:val="22"/>
                <w:szCs w:val="22"/>
              </w:rPr>
              <w:t>Исполнение консолидированного бюджета в базовом 201</w:t>
            </w:r>
            <w:r w:rsidR="00E00A0D">
              <w:rPr>
                <w:sz w:val="22"/>
                <w:szCs w:val="22"/>
              </w:rPr>
              <w:t>7</w:t>
            </w:r>
            <w:r>
              <w:rPr>
                <w:sz w:val="22"/>
                <w:szCs w:val="22"/>
              </w:rPr>
              <w:t xml:space="preserve"> году</w:t>
            </w:r>
          </w:p>
        </w:tc>
      </w:tr>
      <w:tr w:rsidR="00654D70" w:rsidRPr="003715B1" w:rsidTr="00E03F74">
        <w:tc>
          <w:tcPr>
            <w:tcW w:w="6204" w:type="dxa"/>
          </w:tcPr>
          <w:p w:rsidR="00654D70" w:rsidRDefault="00654D70" w:rsidP="003D51DF">
            <w:pPr>
              <w:rPr>
                <w:sz w:val="22"/>
                <w:szCs w:val="22"/>
              </w:rPr>
            </w:pPr>
            <w:r w:rsidRPr="002C339C">
              <w:rPr>
                <w:b/>
                <w:sz w:val="22"/>
                <w:szCs w:val="22"/>
              </w:rPr>
              <w:t>Цель стратегии</w:t>
            </w:r>
            <w:r>
              <w:rPr>
                <w:sz w:val="22"/>
                <w:szCs w:val="22"/>
              </w:rPr>
              <w:t>-</w:t>
            </w:r>
          </w:p>
          <w:p w:rsidR="00654D70" w:rsidRPr="003715B1" w:rsidRDefault="00654D70" w:rsidP="003D51DF">
            <w:pPr>
              <w:rPr>
                <w:sz w:val="22"/>
                <w:szCs w:val="22"/>
              </w:rPr>
            </w:pPr>
            <w:r w:rsidRPr="00A557FD">
              <w:rPr>
                <w:sz w:val="22"/>
                <w:szCs w:val="22"/>
              </w:rPr>
              <w:t>повышение качества человеческого капитала на основе социально-ориентированного типа экономического развития</w:t>
            </w:r>
          </w:p>
        </w:tc>
        <w:tc>
          <w:tcPr>
            <w:tcW w:w="4394" w:type="dxa"/>
          </w:tcPr>
          <w:p w:rsidR="00654D70" w:rsidRPr="008E22E0" w:rsidRDefault="00654D70" w:rsidP="003D51DF">
            <w:pPr>
              <w:rPr>
                <w:b/>
                <w:sz w:val="22"/>
                <w:szCs w:val="22"/>
              </w:rPr>
            </w:pPr>
            <w:r>
              <w:rPr>
                <w:b/>
                <w:sz w:val="22"/>
                <w:szCs w:val="22"/>
              </w:rPr>
              <w:t xml:space="preserve">Всего </w:t>
            </w:r>
          </w:p>
        </w:tc>
        <w:tc>
          <w:tcPr>
            <w:tcW w:w="4111" w:type="dxa"/>
          </w:tcPr>
          <w:p w:rsidR="00654D70" w:rsidRPr="008E22E0" w:rsidRDefault="00654D70" w:rsidP="00E00A0D">
            <w:pPr>
              <w:rPr>
                <w:b/>
                <w:sz w:val="22"/>
                <w:szCs w:val="22"/>
              </w:rPr>
            </w:pPr>
            <w:r>
              <w:rPr>
                <w:b/>
                <w:sz w:val="22"/>
                <w:szCs w:val="22"/>
              </w:rPr>
              <w:t>1 </w:t>
            </w:r>
            <w:r w:rsidR="00E00A0D">
              <w:rPr>
                <w:b/>
                <w:sz w:val="22"/>
                <w:szCs w:val="22"/>
              </w:rPr>
              <w:t>224 483,953</w:t>
            </w:r>
            <w:r>
              <w:rPr>
                <w:b/>
                <w:sz w:val="22"/>
                <w:szCs w:val="22"/>
              </w:rPr>
              <w:t xml:space="preserve"> тыс. руб.</w:t>
            </w:r>
          </w:p>
        </w:tc>
      </w:tr>
      <w:tr w:rsidR="00654D70" w:rsidRPr="003715B1" w:rsidTr="00E03F74">
        <w:tc>
          <w:tcPr>
            <w:tcW w:w="6204" w:type="dxa"/>
          </w:tcPr>
          <w:p w:rsidR="00654D70" w:rsidRDefault="00654D70" w:rsidP="003D51DF">
            <w:pPr>
              <w:rPr>
                <w:sz w:val="22"/>
                <w:szCs w:val="22"/>
              </w:rPr>
            </w:pPr>
            <w:r w:rsidRPr="002C339C">
              <w:rPr>
                <w:b/>
                <w:sz w:val="22"/>
                <w:szCs w:val="22"/>
              </w:rPr>
              <w:t>Стратегическая задача 1</w:t>
            </w:r>
            <w:r>
              <w:rPr>
                <w:sz w:val="22"/>
                <w:szCs w:val="22"/>
              </w:rPr>
              <w:t>- о</w:t>
            </w:r>
            <w:r w:rsidRPr="00A557FD">
              <w:rPr>
                <w:sz w:val="22"/>
                <w:szCs w:val="22"/>
              </w:rPr>
              <w:t>беспечение достойных условий жизни</w:t>
            </w:r>
          </w:p>
          <w:p w:rsidR="00654D70" w:rsidRPr="003715B1" w:rsidRDefault="00654D70" w:rsidP="003D51DF">
            <w:pPr>
              <w:rPr>
                <w:sz w:val="22"/>
                <w:szCs w:val="22"/>
              </w:rPr>
            </w:pPr>
          </w:p>
        </w:tc>
        <w:tc>
          <w:tcPr>
            <w:tcW w:w="4394" w:type="dxa"/>
          </w:tcPr>
          <w:p w:rsidR="00654D70" w:rsidRPr="00A407BD" w:rsidRDefault="00654D70" w:rsidP="003D51DF">
            <w:pPr>
              <w:rPr>
                <w:sz w:val="22"/>
                <w:szCs w:val="22"/>
              </w:rPr>
            </w:pPr>
            <w:r w:rsidRPr="00A407BD">
              <w:rPr>
                <w:sz w:val="22"/>
                <w:szCs w:val="22"/>
              </w:rPr>
              <w:t>Образование</w:t>
            </w:r>
          </w:p>
          <w:p w:rsidR="00654D70" w:rsidRPr="00A407BD" w:rsidRDefault="00654D70" w:rsidP="003D51DF">
            <w:pPr>
              <w:rPr>
                <w:sz w:val="22"/>
                <w:szCs w:val="22"/>
              </w:rPr>
            </w:pPr>
            <w:r w:rsidRPr="00A407BD">
              <w:rPr>
                <w:sz w:val="22"/>
                <w:szCs w:val="22"/>
              </w:rPr>
              <w:t>Культура и кинематография</w:t>
            </w:r>
          </w:p>
          <w:p w:rsidR="00654D70" w:rsidRPr="00A407BD" w:rsidRDefault="00654D70" w:rsidP="003D51DF">
            <w:pPr>
              <w:rPr>
                <w:sz w:val="22"/>
                <w:szCs w:val="22"/>
              </w:rPr>
            </w:pPr>
            <w:r w:rsidRPr="00A407BD">
              <w:rPr>
                <w:sz w:val="22"/>
                <w:szCs w:val="22"/>
              </w:rPr>
              <w:t>Физическая культура и спорт</w:t>
            </w:r>
          </w:p>
          <w:p w:rsidR="00A407BD" w:rsidRPr="00A407BD" w:rsidRDefault="00A407BD" w:rsidP="003D51DF">
            <w:pPr>
              <w:rPr>
                <w:sz w:val="22"/>
                <w:szCs w:val="22"/>
              </w:rPr>
            </w:pPr>
            <w:r w:rsidRPr="00A407BD">
              <w:rPr>
                <w:sz w:val="22"/>
                <w:szCs w:val="22"/>
              </w:rPr>
              <w:t xml:space="preserve">Социальная политика </w:t>
            </w:r>
          </w:p>
          <w:p w:rsidR="00654D70" w:rsidRPr="00A407BD" w:rsidRDefault="00654D70" w:rsidP="003D51DF">
            <w:pPr>
              <w:rPr>
                <w:sz w:val="22"/>
                <w:szCs w:val="22"/>
              </w:rPr>
            </w:pPr>
            <w:r w:rsidRPr="00A407BD">
              <w:rPr>
                <w:sz w:val="22"/>
                <w:szCs w:val="22"/>
              </w:rPr>
              <w:t>Национальная безопасность и правоохранительная деятельность</w:t>
            </w:r>
          </w:p>
          <w:p w:rsidR="00654D70" w:rsidRDefault="00A407BD" w:rsidP="003D51DF">
            <w:pPr>
              <w:rPr>
                <w:sz w:val="22"/>
                <w:szCs w:val="22"/>
              </w:rPr>
            </w:pPr>
            <w:r w:rsidRPr="00A407BD">
              <w:rPr>
                <w:sz w:val="22"/>
                <w:szCs w:val="22"/>
              </w:rPr>
              <w:t>Охрана окружающей среды</w:t>
            </w:r>
          </w:p>
          <w:p w:rsidR="005E236D" w:rsidRDefault="005E236D" w:rsidP="003D51DF">
            <w:pPr>
              <w:rPr>
                <w:sz w:val="22"/>
                <w:szCs w:val="22"/>
              </w:rPr>
            </w:pPr>
            <w:r w:rsidRPr="00A407BD">
              <w:rPr>
                <w:sz w:val="22"/>
                <w:szCs w:val="22"/>
              </w:rPr>
              <w:t>Жилищно-коммунальное хозяйство</w:t>
            </w:r>
          </w:p>
          <w:p w:rsidR="005E236D" w:rsidRPr="00A407BD" w:rsidRDefault="005E236D" w:rsidP="003D51DF">
            <w:pPr>
              <w:rPr>
                <w:sz w:val="22"/>
                <w:szCs w:val="22"/>
              </w:rPr>
            </w:pPr>
            <w:r>
              <w:rPr>
                <w:sz w:val="22"/>
                <w:szCs w:val="22"/>
              </w:rPr>
              <w:t>Здравоохранение</w:t>
            </w:r>
          </w:p>
        </w:tc>
        <w:tc>
          <w:tcPr>
            <w:tcW w:w="4111" w:type="dxa"/>
          </w:tcPr>
          <w:p w:rsidR="00654D70" w:rsidRPr="00A407BD" w:rsidRDefault="00E00A0D" w:rsidP="003D51DF">
            <w:pPr>
              <w:rPr>
                <w:sz w:val="22"/>
                <w:szCs w:val="22"/>
              </w:rPr>
            </w:pPr>
            <w:r>
              <w:rPr>
                <w:sz w:val="22"/>
                <w:szCs w:val="22"/>
              </w:rPr>
              <w:t>1 000 970,3</w:t>
            </w:r>
            <w:r w:rsidR="005E236D">
              <w:rPr>
                <w:sz w:val="22"/>
                <w:szCs w:val="22"/>
              </w:rPr>
              <w:t>05</w:t>
            </w:r>
          </w:p>
        </w:tc>
      </w:tr>
      <w:tr w:rsidR="00654D70" w:rsidRPr="003715B1" w:rsidTr="00E03F74">
        <w:tc>
          <w:tcPr>
            <w:tcW w:w="6204" w:type="dxa"/>
          </w:tcPr>
          <w:p w:rsidR="00654D70" w:rsidRPr="003715B1" w:rsidRDefault="00654D70" w:rsidP="003D51DF">
            <w:pPr>
              <w:rPr>
                <w:sz w:val="22"/>
                <w:szCs w:val="22"/>
              </w:rPr>
            </w:pPr>
            <w:r w:rsidRPr="002C339C">
              <w:rPr>
                <w:b/>
                <w:sz w:val="22"/>
                <w:szCs w:val="22"/>
              </w:rPr>
              <w:t>Стратегическая задача 2</w:t>
            </w:r>
            <w:r>
              <w:rPr>
                <w:sz w:val="22"/>
                <w:szCs w:val="22"/>
              </w:rPr>
              <w:t xml:space="preserve"> - с</w:t>
            </w:r>
            <w:r w:rsidRPr="00A557FD">
              <w:rPr>
                <w:sz w:val="22"/>
                <w:szCs w:val="22"/>
              </w:rPr>
              <w:t>оздание возможностей для работы и бизнеса</w:t>
            </w:r>
          </w:p>
        </w:tc>
        <w:tc>
          <w:tcPr>
            <w:tcW w:w="4394" w:type="dxa"/>
          </w:tcPr>
          <w:p w:rsidR="00654D70" w:rsidRPr="00A407BD" w:rsidRDefault="00654D70" w:rsidP="003D51DF">
            <w:pPr>
              <w:rPr>
                <w:sz w:val="22"/>
                <w:szCs w:val="22"/>
              </w:rPr>
            </w:pPr>
            <w:r w:rsidRPr="00A407BD">
              <w:rPr>
                <w:sz w:val="22"/>
                <w:szCs w:val="22"/>
              </w:rPr>
              <w:t>Национальная экономика</w:t>
            </w:r>
          </w:p>
          <w:p w:rsidR="00654D70" w:rsidRPr="00A407BD" w:rsidRDefault="00654D70" w:rsidP="003D51DF">
            <w:pPr>
              <w:rPr>
                <w:sz w:val="22"/>
                <w:szCs w:val="22"/>
              </w:rPr>
            </w:pPr>
          </w:p>
        </w:tc>
        <w:tc>
          <w:tcPr>
            <w:tcW w:w="4111" w:type="dxa"/>
          </w:tcPr>
          <w:p w:rsidR="00654D70" w:rsidRPr="00A407BD" w:rsidRDefault="00E00A0D" w:rsidP="003D51DF">
            <w:pPr>
              <w:rPr>
                <w:sz w:val="22"/>
                <w:szCs w:val="22"/>
              </w:rPr>
            </w:pPr>
            <w:r>
              <w:rPr>
                <w:sz w:val="22"/>
                <w:szCs w:val="22"/>
              </w:rPr>
              <w:t>28 479,461</w:t>
            </w:r>
          </w:p>
        </w:tc>
      </w:tr>
      <w:tr w:rsidR="00654D70" w:rsidRPr="003715B1" w:rsidTr="00E03F74">
        <w:tc>
          <w:tcPr>
            <w:tcW w:w="6204" w:type="dxa"/>
            <w:tcBorders>
              <w:top w:val="single" w:sz="4" w:space="0" w:color="auto"/>
              <w:left w:val="single" w:sz="4" w:space="0" w:color="auto"/>
              <w:right w:val="single" w:sz="4" w:space="0" w:color="auto"/>
            </w:tcBorders>
          </w:tcPr>
          <w:p w:rsidR="00654D70" w:rsidRPr="003715B1" w:rsidRDefault="00654D70" w:rsidP="003D51DF">
            <w:pPr>
              <w:rPr>
                <w:sz w:val="22"/>
                <w:szCs w:val="22"/>
              </w:rPr>
            </w:pPr>
            <w:r w:rsidRPr="002C339C">
              <w:rPr>
                <w:b/>
                <w:sz w:val="22"/>
                <w:szCs w:val="22"/>
              </w:rPr>
              <w:t>Стратегическая задача 3</w:t>
            </w:r>
            <w:r>
              <w:rPr>
                <w:sz w:val="22"/>
                <w:szCs w:val="22"/>
              </w:rPr>
              <w:t xml:space="preserve"> - п</w:t>
            </w:r>
            <w:r w:rsidRPr="00A557FD">
              <w:rPr>
                <w:sz w:val="22"/>
                <w:szCs w:val="22"/>
              </w:rPr>
              <w:t>оддержание высокого уровня  управления</w:t>
            </w:r>
          </w:p>
        </w:tc>
        <w:tc>
          <w:tcPr>
            <w:tcW w:w="4394" w:type="dxa"/>
            <w:tcBorders>
              <w:top w:val="single" w:sz="4" w:space="0" w:color="auto"/>
              <w:left w:val="single" w:sz="4" w:space="0" w:color="auto"/>
              <w:bottom w:val="single" w:sz="4" w:space="0" w:color="auto"/>
              <w:right w:val="single" w:sz="4" w:space="0" w:color="auto"/>
            </w:tcBorders>
          </w:tcPr>
          <w:p w:rsidR="00654D70" w:rsidRPr="00A407BD" w:rsidRDefault="00654D70" w:rsidP="003D51DF">
            <w:pPr>
              <w:rPr>
                <w:sz w:val="22"/>
                <w:szCs w:val="22"/>
              </w:rPr>
            </w:pPr>
            <w:r w:rsidRPr="00A407BD">
              <w:rPr>
                <w:sz w:val="22"/>
                <w:szCs w:val="22"/>
              </w:rPr>
              <w:t>Национальная оборона</w:t>
            </w:r>
          </w:p>
          <w:p w:rsidR="00654D70" w:rsidRPr="00A407BD" w:rsidRDefault="00654D70" w:rsidP="003D51DF">
            <w:pPr>
              <w:rPr>
                <w:sz w:val="22"/>
                <w:szCs w:val="22"/>
              </w:rPr>
            </w:pPr>
            <w:r w:rsidRPr="00A407BD">
              <w:rPr>
                <w:sz w:val="22"/>
                <w:szCs w:val="22"/>
              </w:rPr>
              <w:t xml:space="preserve">Общегосударственные </w:t>
            </w:r>
            <w:r w:rsidR="005E236D">
              <w:rPr>
                <w:sz w:val="22"/>
                <w:szCs w:val="22"/>
              </w:rPr>
              <w:t>вопросы</w:t>
            </w:r>
          </w:p>
          <w:p w:rsidR="00654D70" w:rsidRPr="00A407BD" w:rsidRDefault="00654D70" w:rsidP="003D51DF">
            <w:pPr>
              <w:rPr>
                <w:sz w:val="22"/>
                <w:szCs w:val="22"/>
              </w:rPr>
            </w:pPr>
            <w:r w:rsidRPr="00A407BD">
              <w:rPr>
                <w:sz w:val="22"/>
                <w:szCs w:val="22"/>
              </w:rPr>
              <w:t>Средства массовой информации</w:t>
            </w:r>
          </w:p>
          <w:p w:rsidR="00654D70" w:rsidRPr="00A407BD" w:rsidRDefault="00654D70" w:rsidP="003D51DF">
            <w:pPr>
              <w:rPr>
                <w:sz w:val="22"/>
                <w:szCs w:val="22"/>
              </w:rPr>
            </w:pPr>
            <w:r w:rsidRPr="00A407BD">
              <w:rPr>
                <w:sz w:val="22"/>
                <w:szCs w:val="22"/>
              </w:rPr>
              <w:t>Обслуживание государственного и муниципального долга</w:t>
            </w:r>
          </w:p>
        </w:tc>
        <w:tc>
          <w:tcPr>
            <w:tcW w:w="4111" w:type="dxa"/>
            <w:tcBorders>
              <w:top w:val="single" w:sz="4" w:space="0" w:color="auto"/>
              <w:left w:val="single" w:sz="4" w:space="0" w:color="auto"/>
              <w:bottom w:val="single" w:sz="4" w:space="0" w:color="auto"/>
              <w:right w:val="single" w:sz="4" w:space="0" w:color="auto"/>
            </w:tcBorders>
          </w:tcPr>
          <w:p w:rsidR="00654D70" w:rsidRPr="00A407BD" w:rsidRDefault="00E00A0D" w:rsidP="005E236D">
            <w:pPr>
              <w:rPr>
                <w:sz w:val="22"/>
                <w:szCs w:val="22"/>
              </w:rPr>
            </w:pPr>
            <w:r>
              <w:rPr>
                <w:sz w:val="22"/>
                <w:szCs w:val="22"/>
              </w:rPr>
              <w:t>195 034,</w:t>
            </w:r>
            <w:r w:rsidR="005E236D">
              <w:rPr>
                <w:sz w:val="22"/>
                <w:szCs w:val="22"/>
              </w:rPr>
              <w:t>187</w:t>
            </w:r>
          </w:p>
        </w:tc>
      </w:tr>
    </w:tbl>
    <w:p w:rsidR="00A407BD" w:rsidRDefault="00A407BD" w:rsidP="00A407BD">
      <w:pPr>
        <w:ind w:firstLine="709"/>
        <w:jc w:val="both"/>
        <w:rPr>
          <w:sz w:val="22"/>
          <w:szCs w:val="22"/>
        </w:rPr>
      </w:pPr>
      <w:r>
        <w:rPr>
          <w:sz w:val="22"/>
          <w:szCs w:val="22"/>
        </w:rPr>
        <w:t>Источниками ресурсного обеспечения мероприятий Стратегии социально-экономического развития Слюдянского района на период до 2030 года являются: федеральный, областной, местный бюджеты и иные источники.</w:t>
      </w:r>
    </w:p>
    <w:p w:rsidR="00A407BD" w:rsidRDefault="00A407BD" w:rsidP="00A407BD">
      <w:pPr>
        <w:ind w:firstLine="709"/>
        <w:jc w:val="both"/>
        <w:rPr>
          <w:sz w:val="22"/>
          <w:szCs w:val="22"/>
        </w:rPr>
      </w:pPr>
      <w:r>
        <w:rPr>
          <w:sz w:val="22"/>
          <w:szCs w:val="22"/>
        </w:rPr>
        <w:t xml:space="preserve">Ресурсное обеспечение федерального и областного бюджета осуществляется в соответствии с государственными программами, муниципального бюджета – в соответствии с муниципальными программами </w:t>
      </w:r>
      <w:r w:rsidR="002C339C">
        <w:rPr>
          <w:sz w:val="22"/>
          <w:szCs w:val="22"/>
        </w:rPr>
        <w:t xml:space="preserve">муниципального </w:t>
      </w:r>
      <w:r>
        <w:rPr>
          <w:sz w:val="22"/>
          <w:szCs w:val="22"/>
        </w:rPr>
        <w:t>района и поселений, иные источники в</w:t>
      </w:r>
      <w:r w:rsidR="002C339C">
        <w:rPr>
          <w:sz w:val="22"/>
          <w:szCs w:val="22"/>
        </w:rPr>
        <w:t xml:space="preserve">ключают финансирование за счет </w:t>
      </w:r>
      <w:r>
        <w:rPr>
          <w:sz w:val="22"/>
          <w:szCs w:val="22"/>
        </w:rPr>
        <w:t>внебюджетных средств.</w:t>
      </w:r>
    </w:p>
    <w:p w:rsidR="004F49FD" w:rsidRDefault="002C339C" w:rsidP="004F49FD">
      <w:pPr>
        <w:ind w:firstLine="709"/>
        <w:jc w:val="both"/>
        <w:rPr>
          <w:sz w:val="22"/>
          <w:szCs w:val="22"/>
        </w:rPr>
      </w:pPr>
      <w:r>
        <w:rPr>
          <w:sz w:val="22"/>
          <w:szCs w:val="22"/>
        </w:rPr>
        <w:t>Ф</w:t>
      </w:r>
      <w:r w:rsidR="004F49FD">
        <w:rPr>
          <w:sz w:val="22"/>
          <w:szCs w:val="22"/>
        </w:rPr>
        <w:t>инансирование в 201</w:t>
      </w:r>
      <w:r w:rsidR="005E236D">
        <w:rPr>
          <w:sz w:val="22"/>
          <w:szCs w:val="22"/>
        </w:rPr>
        <w:t>9</w:t>
      </w:r>
      <w:r w:rsidR="004F49FD">
        <w:rPr>
          <w:sz w:val="22"/>
          <w:szCs w:val="22"/>
        </w:rPr>
        <w:t>-2030 годах предусматривается в соответствии с принимаемыми государственными</w:t>
      </w:r>
      <w:r>
        <w:rPr>
          <w:sz w:val="22"/>
          <w:szCs w:val="22"/>
        </w:rPr>
        <w:t xml:space="preserve"> и муниципальными программами</w:t>
      </w:r>
      <w:r w:rsidR="004F49FD">
        <w:rPr>
          <w:sz w:val="22"/>
          <w:szCs w:val="22"/>
        </w:rPr>
        <w:t>.</w:t>
      </w:r>
    </w:p>
    <w:p w:rsidR="003715B1" w:rsidRPr="003715B1" w:rsidRDefault="003715B1" w:rsidP="00A777F2">
      <w:pPr>
        <w:pStyle w:val="1"/>
        <w:spacing w:before="240" w:after="120"/>
        <w:jc w:val="right"/>
        <w:rPr>
          <w:sz w:val="22"/>
          <w:szCs w:val="22"/>
        </w:rPr>
      </w:pPr>
      <w:r w:rsidRPr="003715B1">
        <w:rPr>
          <w:sz w:val="22"/>
          <w:szCs w:val="22"/>
        </w:rPr>
        <w:br w:type="page"/>
      </w:r>
      <w:bookmarkStart w:id="51" w:name="_Toc532195890"/>
      <w:r w:rsidRPr="00667328">
        <w:rPr>
          <w:rFonts w:ascii="Times New Roman" w:hAnsi="Times New Roman" w:cs="Times New Roman"/>
          <w:b w:val="0"/>
        </w:rPr>
        <w:t>Приложение 4</w:t>
      </w:r>
      <w:bookmarkEnd w:id="51"/>
    </w:p>
    <w:p w:rsidR="003715B1" w:rsidRPr="003715B1" w:rsidRDefault="003715B1" w:rsidP="00DB49B2">
      <w:pPr>
        <w:pStyle w:val="ConsPlusNormal"/>
        <w:ind w:firstLine="567"/>
        <w:jc w:val="right"/>
        <w:rPr>
          <w:sz w:val="22"/>
          <w:szCs w:val="22"/>
        </w:rPr>
      </w:pPr>
      <w:bookmarkStart w:id="52" w:name="_Toc485131141"/>
      <w:bookmarkStart w:id="53" w:name="_Toc485134920"/>
      <w:r w:rsidRPr="003715B1">
        <w:rPr>
          <w:sz w:val="22"/>
          <w:szCs w:val="22"/>
        </w:rPr>
        <w:t>к стратегии социально-экономического</w:t>
      </w:r>
      <w:bookmarkEnd w:id="52"/>
      <w:bookmarkEnd w:id="53"/>
    </w:p>
    <w:p w:rsidR="003715B1" w:rsidRPr="003715B1" w:rsidRDefault="003715B1" w:rsidP="00DB49B2">
      <w:pPr>
        <w:autoSpaceDE w:val="0"/>
        <w:autoSpaceDN w:val="0"/>
        <w:adjustRightInd w:val="0"/>
        <w:jc w:val="right"/>
        <w:rPr>
          <w:sz w:val="22"/>
          <w:szCs w:val="22"/>
        </w:rPr>
      </w:pPr>
      <w:r w:rsidRPr="003715B1">
        <w:rPr>
          <w:sz w:val="22"/>
          <w:szCs w:val="22"/>
        </w:rPr>
        <w:t xml:space="preserve">развития муниципального образования Слюдянский район </w:t>
      </w:r>
    </w:p>
    <w:p w:rsidR="003715B1" w:rsidRPr="003715B1" w:rsidRDefault="003715B1" w:rsidP="003715B1">
      <w:pPr>
        <w:jc w:val="right"/>
        <w:rPr>
          <w:sz w:val="22"/>
          <w:szCs w:val="22"/>
        </w:rPr>
      </w:pPr>
    </w:p>
    <w:p w:rsidR="003715B1" w:rsidRPr="00E36EDE" w:rsidRDefault="003715B1" w:rsidP="00C405D3">
      <w:pPr>
        <w:jc w:val="center"/>
        <w:rPr>
          <w:sz w:val="24"/>
          <w:szCs w:val="24"/>
        </w:rPr>
      </w:pPr>
      <w:r w:rsidRPr="00E36EDE">
        <w:rPr>
          <w:sz w:val="24"/>
          <w:szCs w:val="24"/>
        </w:rPr>
        <w:t>Перечень муниципальных программ Слюдянского района</w:t>
      </w:r>
    </w:p>
    <w:p w:rsidR="003715B1" w:rsidRPr="003715B1" w:rsidRDefault="003715B1" w:rsidP="003D51DF">
      <w:pPr>
        <w:rPr>
          <w:sz w:val="22"/>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2587"/>
        <w:gridCol w:w="3650"/>
        <w:gridCol w:w="1395"/>
        <w:gridCol w:w="1323"/>
        <w:gridCol w:w="1276"/>
        <w:gridCol w:w="1393"/>
      </w:tblGrid>
      <w:tr w:rsidR="003715B1" w:rsidRPr="00963BF7" w:rsidTr="0015252D">
        <w:tc>
          <w:tcPr>
            <w:tcW w:w="3085" w:type="dxa"/>
            <w:vMerge w:val="restart"/>
          </w:tcPr>
          <w:p w:rsidR="003715B1" w:rsidRPr="00963BF7" w:rsidRDefault="003715B1" w:rsidP="003D51DF">
            <w:pPr>
              <w:rPr>
                <w:sz w:val="22"/>
                <w:szCs w:val="22"/>
              </w:rPr>
            </w:pPr>
          </w:p>
        </w:tc>
        <w:tc>
          <w:tcPr>
            <w:tcW w:w="2587" w:type="dxa"/>
            <w:vMerge w:val="restart"/>
            <w:vAlign w:val="center"/>
          </w:tcPr>
          <w:p w:rsidR="003715B1" w:rsidRPr="00963BF7" w:rsidRDefault="003715B1" w:rsidP="003D51DF">
            <w:pPr>
              <w:rPr>
                <w:sz w:val="22"/>
                <w:szCs w:val="22"/>
              </w:rPr>
            </w:pPr>
            <w:r w:rsidRPr="00963BF7">
              <w:rPr>
                <w:sz w:val="22"/>
                <w:szCs w:val="22"/>
              </w:rPr>
              <w:t>Ответственный исполнитель</w:t>
            </w:r>
          </w:p>
        </w:tc>
        <w:tc>
          <w:tcPr>
            <w:tcW w:w="3650" w:type="dxa"/>
            <w:vMerge w:val="restart"/>
            <w:vAlign w:val="center"/>
          </w:tcPr>
          <w:p w:rsidR="003715B1" w:rsidRPr="00963BF7" w:rsidRDefault="003715B1" w:rsidP="003D51DF">
            <w:pPr>
              <w:rPr>
                <w:sz w:val="22"/>
                <w:szCs w:val="22"/>
              </w:rPr>
            </w:pPr>
            <w:r w:rsidRPr="00963BF7">
              <w:rPr>
                <w:sz w:val="22"/>
                <w:szCs w:val="22"/>
              </w:rPr>
              <w:t>Целевые показатели, единицы измерения</w:t>
            </w:r>
          </w:p>
        </w:tc>
        <w:tc>
          <w:tcPr>
            <w:tcW w:w="5387" w:type="dxa"/>
            <w:gridSpan w:val="4"/>
            <w:vAlign w:val="center"/>
          </w:tcPr>
          <w:p w:rsidR="003715B1" w:rsidRPr="00963BF7" w:rsidRDefault="003715B1" w:rsidP="003D51DF">
            <w:pPr>
              <w:rPr>
                <w:sz w:val="22"/>
                <w:szCs w:val="22"/>
              </w:rPr>
            </w:pPr>
            <w:r w:rsidRPr="00963BF7">
              <w:rPr>
                <w:sz w:val="22"/>
                <w:szCs w:val="22"/>
              </w:rPr>
              <w:t>Значения целевых показателей, годы</w:t>
            </w:r>
            <w:r w:rsidR="0030470E" w:rsidRPr="00963BF7">
              <w:rPr>
                <w:sz w:val="22"/>
                <w:szCs w:val="22"/>
              </w:rPr>
              <w:t>*</w:t>
            </w:r>
          </w:p>
        </w:tc>
      </w:tr>
      <w:tr w:rsidR="003715B1" w:rsidRPr="00963BF7" w:rsidTr="0015252D">
        <w:tc>
          <w:tcPr>
            <w:tcW w:w="3085" w:type="dxa"/>
            <w:vMerge/>
          </w:tcPr>
          <w:p w:rsidR="003715B1" w:rsidRPr="00963BF7" w:rsidRDefault="003715B1" w:rsidP="003D51DF">
            <w:pPr>
              <w:rPr>
                <w:sz w:val="22"/>
                <w:szCs w:val="22"/>
              </w:rPr>
            </w:pPr>
          </w:p>
        </w:tc>
        <w:tc>
          <w:tcPr>
            <w:tcW w:w="2587" w:type="dxa"/>
            <w:vMerge/>
            <w:vAlign w:val="center"/>
          </w:tcPr>
          <w:p w:rsidR="003715B1" w:rsidRPr="00963BF7" w:rsidRDefault="003715B1" w:rsidP="003D51DF">
            <w:pPr>
              <w:rPr>
                <w:sz w:val="22"/>
                <w:szCs w:val="22"/>
              </w:rPr>
            </w:pPr>
          </w:p>
        </w:tc>
        <w:tc>
          <w:tcPr>
            <w:tcW w:w="3650" w:type="dxa"/>
            <w:vMerge/>
            <w:vAlign w:val="center"/>
          </w:tcPr>
          <w:p w:rsidR="003715B1" w:rsidRPr="00963BF7" w:rsidRDefault="003715B1" w:rsidP="003D51DF">
            <w:pPr>
              <w:rPr>
                <w:sz w:val="22"/>
                <w:szCs w:val="22"/>
              </w:rPr>
            </w:pPr>
          </w:p>
        </w:tc>
        <w:tc>
          <w:tcPr>
            <w:tcW w:w="1395" w:type="dxa"/>
            <w:vAlign w:val="center"/>
          </w:tcPr>
          <w:p w:rsidR="003715B1" w:rsidRPr="00963BF7" w:rsidRDefault="001005C7" w:rsidP="003D51DF">
            <w:pPr>
              <w:rPr>
                <w:sz w:val="22"/>
                <w:szCs w:val="22"/>
              </w:rPr>
            </w:pPr>
            <w:r w:rsidRPr="00963BF7">
              <w:rPr>
                <w:sz w:val="22"/>
                <w:szCs w:val="22"/>
              </w:rPr>
              <w:t>2019-2021</w:t>
            </w:r>
          </w:p>
        </w:tc>
        <w:tc>
          <w:tcPr>
            <w:tcW w:w="1323" w:type="dxa"/>
            <w:vAlign w:val="center"/>
          </w:tcPr>
          <w:p w:rsidR="003715B1" w:rsidRPr="00963BF7" w:rsidRDefault="001005C7" w:rsidP="001005C7">
            <w:pPr>
              <w:rPr>
                <w:sz w:val="22"/>
                <w:szCs w:val="22"/>
              </w:rPr>
            </w:pPr>
            <w:r w:rsidRPr="00963BF7">
              <w:rPr>
                <w:sz w:val="22"/>
                <w:szCs w:val="22"/>
              </w:rPr>
              <w:t>2022</w:t>
            </w:r>
            <w:r w:rsidR="00022540" w:rsidRPr="00963BF7">
              <w:rPr>
                <w:sz w:val="22"/>
                <w:szCs w:val="22"/>
              </w:rPr>
              <w:t>-202</w:t>
            </w:r>
            <w:r w:rsidRPr="00963BF7">
              <w:rPr>
                <w:sz w:val="22"/>
                <w:szCs w:val="22"/>
              </w:rPr>
              <w:t>4</w:t>
            </w:r>
          </w:p>
        </w:tc>
        <w:tc>
          <w:tcPr>
            <w:tcW w:w="1276" w:type="dxa"/>
            <w:vAlign w:val="center"/>
          </w:tcPr>
          <w:p w:rsidR="003715B1" w:rsidRPr="00963BF7" w:rsidRDefault="00A145D1" w:rsidP="003D51DF">
            <w:pPr>
              <w:rPr>
                <w:sz w:val="22"/>
                <w:szCs w:val="22"/>
              </w:rPr>
            </w:pPr>
            <w:r w:rsidRPr="00963BF7">
              <w:rPr>
                <w:sz w:val="22"/>
                <w:szCs w:val="22"/>
              </w:rPr>
              <w:t>2025-2027</w:t>
            </w:r>
          </w:p>
        </w:tc>
        <w:tc>
          <w:tcPr>
            <w:tcW w:w="1393" w:type="dxa"/>
            <w:vAlign w:val="center"/>
          </w:tcPr>
          <w:p w:rsidR="003715B1" w:rsidRPr="00963BF7" w:rsidRDefault="00A145D1" w:rsidP="003D51DF">
            <w:pPr>
              <w:rPr>
                <w:sz w:val="22"/>
                <w:szCs w:val="22"/>
              </w:rPr>
            </w:pPr>
            <w:r w:rsidRPr="00963BF7">
              <w:rPr>
                <w:sz w:val="22"/>
                <w:szCs w:val="22"/>
              </w:rPr>
              <w:t>2028-</w:t>
            </w:r>
            <w:r w:rsidR="00022540" w:rsidRPr="00963BF7">
              <w:rPr>
                <w:sz w:val="22"/>
                <w:szCs w:val="22"/>
              </w:rPr>
              <w:t>2030</w:t>
            </w:r>
          </w:p>
        </w:tc>
      </w:tr>
      <w:tr w:rsidR="003715B1" w:rsidRPr="00963BF7" w:rsidTr="0015252D">
        <w:trPr>
          <w:trHeight w:val="70"/>
        </w:trPr>
        <w:tc>
          <w:tcPr>
            <w:tcW w:w="14709" w:type="dxa"/>
            <w:gridSpan w:val="7"/>
          </w:tcPr>
          <w:p w:rsidR="003715B1" w:rsidRPr="00963BF7" w:rsidRDefault="00A50D8F" w:rsidP="003D51DF">
            <w:pPr>
              <w:rPr>
                <w:b/>
                <w:sz w:val="22"/>
                <w:szCs w:val="22"/>
              </w:rPr>
            </w:pPr>
            <w:r w:rsidRPr="00963BF7">
              <w:rPr>
                <w:b/>
                <w:sz w:val="22"/>
                <w:szCs w:val="22"/>
              </w:rPr>
              <w:t>Ц</w:t>
            </w:r>
            <w:r w:rsidR="003715B1" w:rsidRPr="00963BF7">
              <w:rPr>
                <w:b/>
                <w:sz w:val="22"/>
                <w:szCs w:val="22"/>
              </w:rPr>
              <w:t>ель стратегии</w:t>
            </w:r>
            <w:r w:rsidRPr="00963BF7">
              <w:rPr>
                <w:b/>
                <w:sz w:val="22"/>
                <w:szCs w:val="22"/>
              </w:rPr>
              <w:t>- повышение качества человеческого капитала на основе социально-ориентированного типа экономического развития</w:t>
            </w:r>
          </w:p>
        </w:tc>
      </w:tr>
      <w:tr w:rsidR="003715B1" w:rsidRPr="00963BF7" w:rsidTr="0015252D">
        <w:trPr>
          <w:trHeight w:val="81"/>
        </w:trPr>
        <w:tc>
          <w:tcPr>
            <w:tcW w:w="14709" w:type="dxa"/>
            <w:gridSpan w:val="7"/>
          </w:tcPr>
          <w:p w:rsidR="003715B1" w:rsidRPr="00963BF7" w:rsidRDefault="003715B1" w:rsidP="003D51DF">
            <w:pPr>
              <w:rPr>
                <w:b/>
                <w:sz w:val="22"/>
                <w:szCs w:val="22"/>
              </w:rPr>
            </w:pPr>
            <w:r w:rsidRPr="00963BF7">
              <w:rPr>
                <w:b/>
                <w:sz w:val="22"/>
                <w:szCs w:val="22"/>
              </w:rPr>
              <w:t>задача 1 стратегии</w:t>
            </w:r>
            <w:r w:rsidR="00A50D8F" w:rsidRPr="00963BF7">
              <w:rPr>
                <w:b/>
                <w:sz w:val="22"/>
                <w:szCs w:val="22"/>
              </w:rPr>
              <w:t xml:space="preserve"> - обеспечение достойных условий жизни</w:t>
            </w:r>
          </w:p>
        </w:tc>
      </w:tr>
      <w:tr w:rsidR="005C1409" w:rsidRPr="00963BF7" w:rsidTr="008A7979">
        <w:tc>
          <w:tcPr>
            <w:tcW w:w="3085" w:type="dxa"/>
            <w:vMerge w:val="restart"/>
          </w:tcPr>
          <w:p w:rsidR="005C1409" w:rsidRPr="00963BF7" w:rsidRDefault="005C1409" w:rsidP="003D51DF">
            <w:pPr>
              <w:rPr>
                <w:sz w:val="22"/>
                <w:szCs w:val="22"/>
              </w:rPr>
            </w:pPr>
            <w:r w:rsidRPr="00963BF7">
              <w:rPr>
                <w:sz w:val="22"/>
                <w:szCs w:val="22"/>
              </w:rPr>
              <w:t>1.1 Повышение доступности качественного образования, обеспечение его соответствия потребностям социально-экономического развития</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Доля выпускников государственных (муниципальных) общеобразовательных организаций, не получивших аттестат о среднем общем образования</w:t>
            </w:r>
          </w:p>
        </w:tc>
        <w:tc>
          <w:tcPr>
            <w:tcW w:w="1395" w:type="dxa"/>
            <w:shd w:val="clear" w:color="auto" w:fill="auto"/>
          </w:tcPr>
          <w:p w:rsidR="005C1409" w:rsidRPr="00963BF7" w:rsidRDefault="005C1409" w:rsidP="003D51DF">
            <w:pPr>
              <w:rPr>
                <w:sz w:val="22"/>
                <w:szCs w:val="22"/>
              </w:rPr>
            </w:pPr>
            <w:r w:rsidRPr="00963BF7">
              <w:rPr>
                <w:sz w:val="22"/>
                <w:szCs w:val="22"/>
              </w:rPr>
              <w:t>0</w:t>
            </w:r>
          </w:p>
        </w:tc>
        <w:tc>
          <w:tcPr>
            <w:tcW w:w="1323" w:type="dxa"/>
            <w:shd w:val="clear" w:color="auto" w:fill="auto"/>
          </w:tcPr>
          <w:p w:rsidR="005C1409" w:rsidRPr="00963BF7" w:rsidRDefault="005C1409" w:rsidP="003D51DF">
            <w:pPr>
              <w:rPr>
                <w:sz w:val="22"/>
                <w:szCs w:val="22"/>
              </w:rPr>
            </w:pPr>
            <w:r w:rsidRPr="00963BF7">
              <w:rPr>
                <w:sz w:val="22"/>
                <w:szCs w:val="22"/>
              </w:rPr>
              <w:t>0</w:t>
            </w:r>
          </w:p>
        </w:tc>
        <w:tc>
          <w:tcPr>
            <w:tcW w:w="1276" w:type="dxa"/>
            <w:shd w:val="clear" w:color="auto" w:fill="auto"/>
          </w:tcPr>
          <w:p w:rsidR="005C1409" w:rsidRPr="00963BF7" w:rsidRDefault="005C1409" w:rsidP="003D51DF">
            <w:pPr>
              <w:rPr>
                <w:sz w:val="22"/>
                <w:szCs w:val="22"/>
              </w:rPr>
            </w:pPr>
            <w:r w:rsidRPr="00963BF7">
              <w:rPr>
                <w:sz w:val="22"/>
                <w:szCs w:val="22"/>
              </w:rPr>
              <w:t>0</w:t>
            </w:r>
          </w:p>
        </w:tc>
        <w:tc>
          <w:tcPr>
            <w:tcW w:w="1393" w:type="dxa"/>
            <w:shd w:val="clear" w:color="auto" w:fill="auto"/>
          </w:tcPr>
          <w:p w:rsidR="005C1409" w:rsidRPr="00963BF7" w:rsidRDefault="005C1409" w:rsidP="003D51DF">
            <w:pPr>
              <w:rPr>
                <w:sz w:val="22"/>
                <w:szCs w:val="22"/>
              </w:rPr>
            </w:pPr>
            <w:r w:rsidRPr="00963BF7">
              <w:rPr>
                <w:sz w:val="22"/>
                <w:szCs w:val="22"/>
              </w:rPr>
              <w:t>0</w:t>
            </w:r>
          </w:p>
        </w:tc>
      </w:tr>
      <w:tr w:rsidR="005C1409" w:rsidRPr="00963BF7" w:rsidTr="008A7979">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Доступность дошкольного образования для детей в возрасте от 3 до 7 лет</w:t>
            </w:r>
          </w:p>
        </w:tc>
        <w:tc>
          <w:tcPr>
            <w:tcW w:w="1395" w:type="dxa"/>
            <w:shd w:val="clear" w:color="auto" w:fill="auto"/>
          </w:tcPr>
          <w:p w:rsidR="005C1409" w:rsidRPr="00963BF7" w:rsidRDefault="00A145D1" w:rsidP="003D51DF">
            <w:pPr>
              <w:rPr>
                <w:sz w:val="22"/>
                <w:szCs w:val="22"/>
              </w:rPr>
            </w:pPr>
            <w:r w:rsidRPr="00963BF7">
              <w:rPr>
                <w:sz w:val="22"/>
                <w:szCs w:val="22"/>
              </w:rPr>
              <w:t>79,3</w:t>
            </w:r>
          </w:p>
        </w:tc>
        <w:tc>
          <w:tcPr>
            <w:tcW w:w="1323" w:type="dxa"/>
            <w:shd w:val="clear" w:color="auto" w:fill="auto"/>
          </w:tcPr>
          <w:p w:rsidR="005C1409" w:rsidRPr="00963BF7" w:rsidRDefault="005C1409" w:rsidP="003D51DF">
            <w:pPr>
              <w:rPr>
                <w:sz w:val="22"/>
                <w:szCs w:val="22"/>
              </w:rPr>
            </w:pPr>
            <w:r w:rsidRPr="00963BF7">
              <w:rPr>
                <w:sz w:val="22"/>
                <w:szCs w:val="22"/>
              </w:rPr>
              <w:t>100</w:t>
            </w:r>
          </w:p>
        </w:tc>
        <w:tc>
          <w:tcPr>
            <w:tcW w:w="1276" w:type="dxa"/>
            <w:shd w:val="clear" w:color="auto" w:fill="auto"/>
          </w:tcPr>
          <w:p w:rsidR="005C1409" w:rsidRPr="00963BF7" w:rsidRDefault="005C1409" w:rsidP="003D51DF">
            <w:pPr>
              <w:rPr>
                <w:sz w:val="22"/>
                <w:szCs w:val="22"/>
              </w:rPr>
            </w:pPr>
            <w:r w:rsidRPr="00963BF7">
              <w:rPr>
                <w:sz w:val="22"/>
                <w:szCs w:val="22"/>
              </w:rPr>
              <w:t>100</w:t>
            </w:r>
          </w:p>
        </w:tc>
        <w:tc>
          <w:tcPr>
            <w:tcW w:w="1393" w:type="dxa"/>
            <w:shd w:val="clear" w:color="auto" w:fill="auto"/>
          </w:tcPr>
          <w:p w:rsidR="005C1409" w:rsidRPr="00963BF7" w:rsidRDefault="005C1409" w:rsidP="003D51DF">
            <w:pPr>
              <w:rPr>
                <w:sz w:val="22"/>
                <w:szCs w:val="22"/>
              </w:rPr>
            </w:pPr>
            <w:r w:rsidRPr="00963BF7">
              <w:rPr>
                <w:sz w:val="22"/>
                <w:szCs w:val="22"/>
              </w:rPr>
              <w:t>100</w:t>
            </w:r>
          </w:p>
        </w:tc>
      </w:tr>
      <w:tr w:rsidR="005C1409" w:rsidRPr="00963BF7" w:rsidTr="008A7979">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Удельный вес численности населения в возрасте от 5 до 18 лет, охваченного образованием, в общей численности населения в возрасте от 5 до 18 лет</w:t>
            </w:r>
          </w:p>
        </w:tc>
        <w:tc>
          <w:tcPr>
            <w:tcW w:w="1395" w:type="dxa"/>
            <w:shd w:val="clear" w:color="auto" w:fill="auto"/>
          </w:tcPr>
          <w:p w:rsidR="005C1409" w:rsidRPr="00963BF7" w:rsidRDefault="007B59E8" w:rsidP="003D51DF">
            <w:pPr>
              <w:rPr>
                <w:sz w:val="22"/>
                <w:szCs w:val="22"/>
              </w:rPr>
            </w:pPr>
            <w:r w:rsidRPr="00963BF7">
              <w:rPr>
                <w:sz w:val="22"/>
                <w:szCs w:val="22"/>
              </w:rPr>
              <w:t>100</w:t>
            </w:r>
          </w:p>
        </w:tc>
        <w:tc>
          <w:tcPr>
            <w:tcW w:w="1323" w:type="dxa"/>
            <w:shd w:val="clear" w:color="auto" w:fill="auto"/>
          </w:tcPr>
          <w:p w:rsidR="005C1409" w:rsidRPr="00963BF7" w:rsidRDefault="007B59E8" w:rsidP="007B59E8">
            <w:pPr>
              <w:rPr>
                <w:sz w:val="22"/>
                <w:szCs w:val="22"/>
              </w:rPr>
            </w:pPr>
            <w:r w:rsidRPr="00963BF7">
              <w:rPr>
                <w:sz w:val="22"/>
                <w:szCs w:val="22"/>
              </w:rPr>
              <w:t>100</w:t>
            </w:r>
          </w:p>
        </w:tc>
        <w:tc>
          <w:tcPr>
            <w:tcW w:w="1276" w:type="dxa"/>
            <w:shd w:val="clear" w:color="auto" w:fill="auto"/>
          </w:tcPr>
          <w:p w:rsidR="005C1409" w:rsidRPr="00963BF7" w:rsidRDefault="007B59E8" w:rsidP="003D51DF">
            <w:pPr>
              <w:rPr>
                <w:sz w:val="22"/>
                <w:szCs w:val="22"/>
              </w:rPr>
            </w:pPr>
            <w:r w:rsidRPr="00963BF7">
              <w:rPr>
                <w:sz w:val="22"/>
                <w:szCs w:val="22"/>
              </w:rPr>
              <w:t>100</w:t>
            </w:r>
          </w:p>
        </w:tc>
        <w:tc>
          <w:tcPr>
            <w:tcW w:w="1393" w:type="dxa"/>
            <w:shd w:val="clear" w:color="auto" w:fill="auto"/>
          </w:tcPr>
          <w:p w:rsidR="005C1409" w:rsidRPr="00963BF7" w:rsidRDefault="007B59E8" w:rsidP="003D51DF">
            <w:pPr>
              <w:rPr>
                <w:sz w:val="22"/>
                <w:szCs w:val="22"/>
              </w:rPr>
            </w:pPr>
            <w:r w:rsidRPr="00963BF7">
              <w:rPr>
                <w:sz w:val="22"/>
                <w:szCs w:val="22"/>
              </w:rPr>
              <w:t>100</w:t>
            </w:r>
          </w:p>
        </w:tc>
      </w:tr>
      <w:tr w:rsidR="005C1409" w:rsidRPr="00963BF7" w:rsidTr="008A7979">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Удовлетворенность населения качеством общего образования, профессионального образования</w:t>
            </w:r>
          </w:p>
        </w:tc>
        <w:tc>
          <w:tcPr>
            <w:tcW w:w="1395" w:type="dxa"/>
            <w:shd w:val="clear" w:color="auto" w:fill="auto"/>
          </w:tcPr>
          <w:p w:rsidR="005C1409" w:rsidRPr="00963BF7" w:rsidRDefault="005C1409" w:rsidP="003D51DF">
            <w:pPr>
              <w:rPr>
                <w:sz w:val="22"/>
                <w:szCs w:val="22"/>
              </w:rPr>
            </w:pPr>
            <w:r w:rsidRPr="00963BF7">
              <w:rPr>
                <w:sz w:val="22"/>
                <w:szCs w:val="22"/>
              </w:rPr>
              <w:t>100</w:t>
            </w:r>
          </w:p>
        </w:tc>
        <w:tc>
          <w:tcPr>
            <w:tcW w:w="1323" w:type="dxa"/>
            <w:shd w:val="clear" w:color="auto" w:fill="auto"/>
          </w:tcPr>
          <w:p w:rsidR="005C1409" w:rsidRPr="00963BF7" w:rsidRDefault="005C1409" w:rsidP="003D51DF">
            <w:pPr>
              <w:rPr>
                <w:sz w:val="22"/>
                <w:szCs w:val="22"/>
              </w:rPr>
            </w:pPr>
            <w:r w:rsidRPr="00963BF7">
              <w:rPr>
                <w:sz w:val="22"/>
                <w:szCs w:val="22"/>
              </w:rPr>
              <w:t>100</w:t>
            </w:r>
          </w:p>
        </w:tc>
        <w:tc>
          <w:tcPr>
            <w:tcW w:w="1276" w:type="dxa"/>
            <w:shd w:val="clear" w:color="auto" w:fill="auto"/>
          </w:tcPr>
          <w:p w:rsidR="005C1409" w:rsidRPr="00963BF7" w:rsidRDefault="005C1409" w:rsidP="003D51DF">
            <w:pPr>
              <w:rPr>
                <w:sz w:val="22"/>
                <w:szCs w:val="22"/>
              </w:rPr>
            </w:pPr>
            <w:r w:rsidRPr="00963BF7">
              <w:rPr>
                <w:sz w:val="22"/>
                <w:szCs w:val="22"/>
              </w:rPr>
              <w:t>100</w:t>
            </w:r>
          </w:p>
        </w:tc>
        <w:tc>
          <w:tcPr>
            <w:tcW w:w="1393" w:type="dxa"/>
            <w:shd w:val="clear" w:color="auto" w:fill="auto"/>
          </w:tcPr>
          <w:p w:rsidR="005C1409" w:rsidRPr="00963BF7" w:rsidRDefault="005C1409" w:rsidP="003D51DF">
            <w:pPr>
              <w:rPr>
                <w:sz w:val="22"/>
                <w:szCs w:val="22"/>
              </w:rPr>
            </w:pPr>
            <w:r w:rsidRPr="00963BF7">
              <w:rPr>
                <w:sz w:val="22"/>
                <w:szCs w:val="22"/>
              </w:rPr>
              <w:t>100</w:t>
            </w:r>
          </w:p>
        </w:tc>
      </w:tr>
      <w:tr w:rsidR="005C1409" w:rsidRPr="00963BF7" w:rsidTr="008A7979">
        <w:trPr>
          <w:trHeight w:val="345"/>
        </w:trPr>
        <w:tc>
          <w:tcPr>
            <w:tcW w:w="3085" w:type="dxa"/>
            <w:vMerge w:val="restart"/>
          </w:tcPr>
          <w:p w:rsidR="005C1409" w:rsidRPr="00963BF7" w:rsidRDefault="005C1409" w:rsidP="003D51DF">
            <w:pPr>
              <w:rPr>
                <w:sz w:val="22"/>
                <w:szCs w:val="22"/>
              </w:rPr>
            </w:pPr>
            <w:r w:rsidRPr="00963BF7">
              <w:rPr>
                <w:sz w:val="22"/>
                <w:szCs w:val="22"/>
              </w:rPr>
              <w:t>1.2 Развитие культурного потенциала личности и общества в целом</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Число участников культурно-досуговых мероприятий, тыс. чел.</w:t>
            </w:r>
          </w:p>
        </w:tc>
        <w:tc>
          <w:tcPr>
            <w:tcW w:w="1395" w:type="dxa"/>
            <w:shd w:val="clear" w:color="auto" w:fill="auto"/>
          </w:tcPr>
          <w:p w:rsidR="005C1409" w:rsidRPr="00963BF7" w:rsidRDefault="00A145D1" w:rsidP="003D51DF">
            <w:pPr>
              <w:rPr>
                <w:sz w:val="22"/>
                <w:szCs w:val="22"/>
              </w:rPr>
            </w:pPr>
            <w:r w:rsidRPr="00963BF7">
              <w:rPr>
                <w:sz w:val="22"/>
                <w:szCs w:val="22"/>
              </w:rPr>
              <w:t>60,8</w:t>
            </w:r>
          </w:p>
        </w:tc>
        <w:tc>
          <w:tcPr>
            <w:tcW w:w="1323" w:type="dxa"/>
            <w:shd w:val="clear" w:color="auto" w:fill="auto"/>
          </w:tcPr>
          <w:p w:rsidR="005C1409" w:rsidRPr="00963BF7" w:rsidRDefault="00A145D1" w:rsidP="003D51DF">
            <w:pPr>
              <w:rPr>
                <w:sz w:val="22"/>
                <w:szCs w:val="22"/>
              </w:rPr>
            </w:pPr>
            <w:r w:rsidRPr="00963BF7">
              <w:rPr>
                <w:sz w:val="22"/>
                <w:szCs w:val="22"/>
              </w:rPr>
              <w:t>61,8</w:t>
            </w:r>
          </w:p>
        </w:tc>
        <w:tc>
          <w:tcPr>
            <w:tcW w:w="1276" w:type="dxa"/>
            <w:shd w:val="clear" w:color="auto" w:fill="auto"/>
          </w:tcPr>
          <w:p w:rsidR="005C1409" w:rsidRPr="00963BF7" w:rsidRDefault="007B59E8" w:rsidP="003D51DF">
            <w:pPr>
              <w:rPr>
                <w:sz w:val="22"/>
                <w:szCs w:val="22"/>
              </w:rPr>
            </w:pPr>
            <w:r w:rsidRPr="00963BF7">
              <w:rPr>
                <w:sz w:val="22"/>
                <w:szCs w:val="22"/>
              </w:rPr>
              <w:t>62</w:t>
            </w:r>
          </w:p>
        </w:tc>
        <w:tc>
          <w:tcPr>
            <w:tcW w:w="1393" w:type="dxa"/>
            <w:shd w:val="clear" w:color="auto" w:fill="auto"/>
          </w:tcPr>
          <w:p w:rsidR="005C1409" w:rsidRPr="00963BF7" w:rsidRDefault="007B59E8" w:rsidP="003D51DF">
            <w:pPr>
              <w:rPr>
                <w:sz w:val="22"/>
                <w:szCs w:val="22"/>
              </w:rPr>
            </w:pPr>
            <w:r w:rsidRPr="00963BF7">
              <w:rPr>
                <w:sz w:val="22"/>
                <w:szCs w:val="22"/>
              </w:rPr>
              <w:t>62</w:t>
            </w:r>
            <w:r w:rsidR="00A145D1" w:rsidRPr="00963BF7">
              <w:rPr>
                <w:sz w:val="22"/>
                <w:szCs w:val="22"/>
              </w:rPr>
              <w:t>,2</w:t>
            </w:r>
          </w:p>
        </w:tc>
      </w:tr>
      <w:tr w:rsidR="005C1409" w:rsidRPr="00963BF7" w:rsidTr="008A7979">
        <w:trPr>
          <w:trHeight w:val="344"/>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Уровень удовлетворенности качеством услуг культуры, %</w:t>
            </w:r>
          </w:p>
        </w:tc>
        <w:tc>
          <w:tcPr>
            <w:tcW w:w="1395" w:type="dxa"/>
            <w:shd w:val="clear" w:color="auto" w:fill="auto"/>
          </w:tcPr>
          <w:p w:rsidR="005C1409" w:rsidRPr="00963BF7" w:rsidRDefault="00A145D1" w:rsidP="003D51DF">
            <w:pPr>
              <w:rPr>
                <w:sz w:val="22"/>
                <w:szCs w:val="22"/>
              </w:rPr>
            </w:pPr>
            <w:r w:rsidRPr="00963BF7">
              <w:rPr>
                <w:sz w:val="22"/>
                <w:szCs w:val="22"/>
              </w:rPr>
              <w:t>95</w:t>
            </w:r>
          </w:p>
        </w:tc>
        <w:tc>
          <w:tcPr>
            <w:tcW w:w="1323" w:type="dxa"/>
            <w:shd w:val="clear" w:color="auto" w:fill="auto"/>
          </w:tcPr>
          <w:p w:rsidR="005C1409" w:rsidRPr="00963BF7" w:rsidRDefault="007B59E8" w:rsidP="003D51DF">
            <w:pPr>
              <w:rPr>
                <w:sz w:val="22"/>
                <w:szCs w:val="22"/>
              </w:rPr>
            </w:pPr>
            <w:r w:rsidRPr="00963BF7">
              <w:rPr>
                <w:sz w:val="22"/>
                <w:szCs w:val="22"/>
              </w:rPr>
              <w:t>100</w:t>
            </w:r>
          </w:p>
        </w:tc>
        <w:tc>
          <w:tcPr>
            <w:tcW w:w="1276" w:type="dxa"/>
            <w:shd w:val="clear" w:color="auto" w:fill="auto"/>
          </w:tcPr>
          <w:p w:rsidR="005C1409" w:rsidRPr="00963BF7" w:rsidRDefault="007B59E8" w:rsidP="003D51DF">
            <w:pPr>
              <w:rPr>
                <w:sz w:val="22"/>
                <w:szCs w:val="22"/>
              </w:rPr>
            </w:pPr>
            <w:r w:rsidRPr="00963BF7">
              <w:rPr>
                <w:sz w:val="22"/>
                <w:szCs w:val="22"/>
              </w:rPr>
              <w:t>100</w:t>
            </w:r>
          </w:p>
        </w:tc>
        <w:tc>
          <w:tcPr>
            <w:tcW w:w="1393" w:type="dxa"/>
            <w:shd w:val="clear" w:color="auto" w:fill="auto"/>
          </w:tcPr>
          <w:p w:rsidR="005C1409" w:rsidRPr="00963BF7" w:rsidRDefault="007B59E8" w:rsidP="003D51DF">
            <w:pPr>
              <w:rPr>
                <w:sz w:val="22"/>
                <w:szCs w:val="22"/>
              </w:rPr>
            </w:pPr>
            <w:r w:rsidRPr="00963BF7">
              <w:rPr>
                <w:sz w:val="22"/>
                <w:szCs w:val="22"/>
              </w:rPr>
              <w:t>100</w:t>
            </w:r>
          </w:p>
        </w:tc>
      </w:tr>
      <w:tr w:rsidR="005C1409" w:rsidRPr="00963BF7" w:rsidTr="008A7979">
        <w:trPr>
          <w:trHeight w:val="921"/>
        </w:trPr>
        <w:tc>
          <w:tcPr>
            <w:tcW w:w="3085" w:type="dxa"/>
            <w:vMerge w:val="restart"/>
          </w:tcPr>
          <w:p w:rsidR="005C1409" w:rsidRPr="00963BF7" w:rsidRDefault="005C1409" w:rsidP="003D51DF">
            <w:pPr>
              <w:rPr>
                <w:sz w:val="22"/>
                <w:szCs w:val="22"/>
              </w:rPr>
            </w:pPr>
            <w:r w:rsidRPr="00963BF7">
              <w:rPr>
                <w:sz w:val="22"/>
                <w:szCs w:val="22"/>
              </w:rPr>
              <w:t>1.3 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Доля граждан, систематически занимающихся фи</w:t>
            </w:r>
            <w:r w:rsidR="00A57DE3">
              <w:rPr>
                <w:sz w:val="22"/>
                <w:szCs w:val="22"/>
              </w:rPr>
              <w:t xml:space="preserve"> </w:t>
            </w:r>
            <w:r w:rsidRPr="00963BF7">
              <w:rPr>
                <w:sz w:val="22"/>
                <w:szCs w:val="22"/>
              </w:rPr>
              <w:t>зкультурой в общей численности населения района,%</w:t>
            </w:r>
          </w:p>
        </w:tc>
        <w:tc>
          <w:tcPr>
            <w:tcW w:w="1395" w:type="dxa"/>
            <w:shd w:val="clear" w:color="auto" w:fill="auto"/>
          </w:tcPr>
          <w:p w:rsidR="005C1409" w:rsidRPr="00963BF7" w:rsidRDefault="00B91B56" w:rsidP="003D51DF">
            <w:pPr>
              <w:rPr>
                <w:sz w:val="22"/>
                <w:szCs w:val="22"/>
              </w:rPr>
            </w:pPr>
            <w:r w:rsidRPr="00963BF7">
              <w:rPr>
                <w:sz w:val="22"/>
                <w:szCs w:val="22"/>
              </w:rPr>
              <w:t>39,3</w:t>
            </w:r>
          </w:p>
        </w:tc>
        <w:tc>
          <w:tcPr>
            <w:tcW w:w="1323" w:type="dxa"/>
            <w:shd w:val="clear" w:color="auto" w:fill="auto"/>
          </w:tcPr>
          <w:p w:rsidR="005C1409" w:rsidRPr="00963BF7" w:rsidRDefault="00B91B56" w:rsidP="003D51DF">
            <w:pPr>
              <w:rPr>
                <w:sz w:val="22"/>
                <w:szCs w:val="22"/>
              </w:rPr>
            </w:pPr>
            <w:r w:rsidRPr="00963BF7">
              <w:rPr>
                <w:sz w:val="22"/>
                <w:szCs w:val="22"/>
              </w:rPr>
              <w:t>50,3</w:t>
            </w:r>
          </w:p>
        </w:tc>
        <w:tc>
          <w:tcPr>
            <w:tcW w:w="1276" w:type="dxa"/>
            <w:shd w:val="clear" w:color="auto" w:fill="auto"/>
          </w:tcPr>
          <w:p w:rsidR="005C1409" w:rsidRPr="00963BF7" w:rsidRDefault="00B91B56" w:rsidP="003D51DF">
            <w:pPr>
              <w:rPr>
                <w:sz w:val="22"/>
                <w:szCs w:val="22"/>
              </w:rPr>
            </w:pPr>
            <w:r w:rsidRPr="00963BF7">
              <w:rPr>
                <w:sz w:val="22"/>
                <w:szCs w:val="22"/>
              </w:rPr>
              <w:t>55</w:t>
            </w:r>
          </w:p>
        </w:tc>
        <w:tc>
          <w:tcPr>
            <w:tcW w:w="1393" w:type="dxa"/>
            <w:shd w:val="clear" w:color="auto" w:fill="auto"/>
          </w:tcPr>
          <w:p w:rsidR="005C1409" w:rsidRPr="00963BF7" w:rsidRDefault="00B91B56" w:rsidP="003D51DF">
            <w:pPr>
              <w:rPr>
                <w:sz w:val="22"/>
                <w:szCs w:val="22"/>
              </w:rPr>
            </w:pPr>
            <w:r w:rsidRPr="00963BF7">
              <w:rPr>
                <w:sz w:val="22"/>
                <w:szCs w:val="22"/>
              </w:rPr>
              <w:t>55</w:t>
            </w:r>
          </w:p>
        </w:tc>
      </w:tr>
      <w:tr w:rsidR="005C1409" w:rsidRPr="00963BF7" w:rsidTr="008A7979">
        <w:trPr>
          <w:trHeight w:val="920"/>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Уровень обеспеченности населения спортивными сооружениями исходя из единовременной пропускной способности объектов спорта, % от норматива</w:t>
            </w:r>
          </w:p>
        </w:tc>
        <w:tc>
          <w:tcPr>
            <w:tcW w:w="1395" w:type="dxa"/>
            <w:shd w:val="clear" w:color="auto" w:fill="auto"/>
          </w:tcPr>
          <w:p w:rsidR="005C1409" w:rsidRPr="00963BF7" w:rsidRDefault="00B91B56" w:rsidP="003D51DF">
            <w:pPr>
              <w:rPr>
                <w:sz w:val="22"/>
                <w:szCs w:val="22"/>
              </w:rPr>
            </w:pPr>
            <w:r w:rsidRPr="00963BF7">
              <w:rPr>
                <w:sz w:val="22"/>
                <w:szCs w:val="22"/>
              </w:rPr>
              <w:t>40,3</w:t>
            </w:r>
          </w:p>
        </w:tc>
        <w:tc>
          <w:tcPr>
            <w:tcW w:w="1323" w:type="dxa"/>
            <w:shd w:val="clear" w:color="auto" w:fill="auto"/>
          </w:tcPr>
          <w:p w:rsidR="005C1409" w:rsidRPr="00963BF7" w:rsidRDefault="00B91B56" w:rsidP="003D51DF">
            <w:pPr>
              <w:rPr>
                <w:sz w:val="22"/>
                <w:szCs w:val="22"/>
              </w:rPr>
            </w:pPr>
            <w:r w:rsidRPr="00963BF7">
              <w:rPr>
                <w:sz w:val="22"/>
                <w:szCs w:val="22"/>
              </w:rPr>
              <w:t>42</w:t>
            </w:r>
          </w:p>
        </w:tc>
        <w:tc>
          <w:tcPr>
            <w:tcW w:w="1276" w:type="dxa"/>
            <w:shd w:val="clear" w:color="auto" w:fill="auto"/>
          </w:tcPr>
          <w:p w:rsidR="005C1409" w:rsidRPr="00963BF7" w:rsidRDefault="00B91B56" w:rsidP="003D51DF">
            <w:pPr>
              <w:rPr>
                <w:sz w:val="22"/>
                <w:szCs w:val="22"/>
              </w:rPr>
            </w:pPr>
            <w:r w:rsidRPr="00963BF7">
              <w:rPr>
                <w:sz w:val="22"/>
                <w:szCs w:val="22"/>
              </w:rPr>
              <w:t>45</w:t>
            </w:r>
          </w:p>
        </w:tc>
        <w:tc>
          <w:tcPr>
            <w:tcW w:w="1393" w:type="dxa"/>
            <w:shd w:val="clear" w:color="auto" w:fill="auto"/>
          </w:tcPr>
          <w:p w:rsidR="005C1409" w:rsidRPr="00963BF7" w:rsidRDefault="00B91B56" w:rsidP="003D51DF">
            <w:pPr>
              <w:rPr>
                <w:sz w:val="22"/>
                <w:szCs w:val="22"/>
              </w:rPr>
            </w:pPr>
            <w:r w:rsidRPr="00963BF7">
              <w:rPr>
                <w:sz w:val="22"/>
                <w:szCs w:val="22"/>
              </w:rPr>
              <w:t>48</w:t>
            </w:r>
          </w:p>
        </w:tc>
      </w:tr>
      <w:tr w:rsidR="005C1409" w:rsidRPr="00963BF7" w:rsidTr="008A7979">
        <w:trPr>
          <w:trHeight w:val="187"/>
        </w:trPr>
        <w:tc>
          <w:tcPr>
            <w:tcW w:w="3085" w:type="dxa"/>
            <w:vMerge w:val="restart"/>
          </w:tcPr>
          <w:p w:rsidR="005C1409" w:rsidRPr="00963BF7" w:rsidRDefault="005C1409" w:rsidP="003D51DF">
            <w:pPr>
              <w:rPr>
                <w:sz w:val="22"/>
                <w:szCs w:val="22"/>
              </w:rPr>
            </w:pPr>
            <w:r w:rsidRPr="00963BF7">
              <w:rPr>
                <w:sz w:val="22"/>
                <w:szCs w:val="22"/>
              </w:rPr>
              <w:t>1.4 Обеспечение успешной социализации и эффективной самореализации молодежи</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Миграционный отток молодежи в общей численности молодежи</w:t>
            </w:r>
            <w:r w:rsidR="00304B98" w:rsidRPr="00963BF7">
              <w:rPr>
                <w:sz w:val="22"/>
                <w:szCs w:val="22"/>
              </w:rPr>
              <w:t>,%</w:t>
            </w:r>
          </w:p>
        </w:tc>
        <w:tc>
          <w:tcPr>
            <w:tcW w:w="1395" w:type="dxa"/>
            <w:shd w:val="clear" w:color="auto" w:fill="auto"/>
          </w:tcPr>
          <w:p w:rsidR="005C1409" w:rsidRPr="00963BF7" w:rsidRDefault="00304B98" w:rsidP="003D51DF">
            <w:pPr>
              <w:rPr>
                <w:sz w:val="22"/>
                <w:szCs w:val="22"/>
              </w:rPr>
            </w:pPr>
            <w:r w:rsidRPr="00963BF7">
              <w:rPr>
                <w:sz w:val="22"/>
                <w:szCs w:val="22"/>
              </w:rPr>
              <w:t>16</w:t>
            </w:r>
          </w:p>
        </w:tc>
        <w:tc>
          <w:tcPr>
            <w:tcW w:w="1323" w:type="dxa"/>
            <w:shd w:val="clear" w:color="auto" w:fill="auto"/>
          </w:tcPr>
          <w:p w:rsidR="005C1409" w:rsidRPr="00963BF7" w:rsidRDefault="00B91B56" w:rsidP="003D51DF">
            <w:pPr>
              <w:rPr>
                <w:sz w:val="22"/>
                <w:szCs w:val="22"/>
              </w:rPr>
            </w:pPr>
            <w:r w:rsidRPr="00963BF7">
              <w:rPr>
                <w:sz w:val="22"/>
                <w:szCs w:val="22"/>
              </w:rPr>
              <w:t>15</w:t>
            </w:r>
          </w:p>
        </w:tc>
        <w:tc>
          <w:tcPr>
            <w:tcW w:w="1276" w:type="dxa"/>
            <w:shd w:val="clear" w:color="auto" w:fill="auto"/>
          </w:tcPr>
          <w:p w:rsidR="005C1409" w:rsidRPr="00963BF7" w:rsidRDefault="00B91B56" w:rsidP="003D51DF">
            <w:pPr>
              <w:rPr>
                <w:sz w:val="22"/>
                <w:szCs w:val="22"/>
              </w:rPr>
            </w:pPr>
            <w:r w:rsidRPr="00963BF7">
              <w:rPr>
                <w:sz w:val="22"/>
                <w:szCs w:val="22"/>
              </w:rPr>
              <w:t>14</w:t>
            </w:r>
          </w:p>
        </w:tc>
        <w:tc>
          <w:tcPr>
            <w:tcW w:w="1393" w:type="dxa"/>
            <w:shd w:val="clear" w:color="auto" w:fill="auto"/>
          </w:tcPr>
          <w:p w:rsidR="005C1409" w:rsidRPr="00963BF7" w:rsidRDefault="00B91B56" w:rsidP="003D51DF">
            <w:pPr>
              <w:rPr>
                <w:sz w:val="22"/>
                <w:szCs w:val="22"/>
              </w:rPr>
            </w:pPr>
            <w:r w:rsidRPr="00963BF7">
              <w:rPr>
                <w:sz w:val="22"/>
                <w:szCs w:val="22"/>
              </w:rPr>
              <w:t>13</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Удельный вес безработной молодежи в общем числе молодежи</w:t>
            </w:r>
            <w:r w:rsidR="00F70DC4" w:rsidRPr="00963BF7">
              <w:rPr>
                <w:sz w:val="22"/>
                <w:szCs w:val="22"/>
              </w:rPr>
              <w:t>,%</w:t>
            </w:r>
          </w:p>
        </w:tc>
        <w:tc>
          <w:tcPr>
            <w:tcW w:w="1395" w:type="dxa"/>
            <w:shd w:val="clear" w:color="auto" w:fill="auto"/>
          </w:tcPr>
          <w:p w:rsidR="005C1409" w:rsidRPr="00963BF7" w:rsidRDefault="00304B98" w:rsidP="003D51DF">
            <w:pPr>
              <w:rPr>
                <w:sz w:val="22"/>
                <w:szCs w:val="22"/>
              </w:rPr>
            </w:pPr>
            <w:r w:rsidRPr="00963BF7">
              <w:rPr>
                <w:sz w:val="22"/>
                <w:szCs w:val="22"/>
              </w:rPr>
              <w:t>27</w:t>
            </w:r>
          </w:p>
        </w:tc>
        <w:tc>
          <w:tcPr>
            <w:tcW w:w="1323" w:type="dxa"/>
            <w:shd w:val="clear" w:color="auto" w:fill="auto"/>
          </w:tcPr>
          <w:p w:rsidR="005C1409" w:rsidRPr="00963BF7" w:rsidRDefault="00B91B56" w:rsidP="003D51DF">
            <w:pPr>
              <w:rPr>
                <w:sz w:val="22"/>
                <w:szCs w:val="22"/>
              </w:rPr>
            </w:pPr>
            <w:r w:rsidRPr="00963BF7">
              <w:rPr>
                <w:sz w:val="22"/>
                <w:szCs w:val="22"/>
              </w:rPr>
              <w:t>25</w:t>
            </w:r>
          </w:p>
        </w:tc>
        <w:tc>
          <w:tcPr>
            <w:tcW w:w="1276" w:type="dxa"/>
            <w:shd w:val="clear" w:color="auto" w:fill="auto"/>
          </w:tcPr>
          <w:p w:rsidR="005C1409" w:rsidRPr="00963BF7" w:rsidRDefault="00B91B56" w:rsidP="003D51DF">
            <w:pPr>
              <w:rPr>
                <w:sz w:val="22"/>
                <w:szCs w:val="22"/>
              </w:rPr>
            </w:pPr>
            <w:r w:rsidRPr="00963BF7">
              <w:rPr>
                <w:sz w:val="22"/>
                <w:szCs w:val="22"/>
              </w:rPr>
              <w:t>24</w:t>
            </w:r>
          </w:p>
        </w:tc>
        <w:tc>
          <w:tcPr>
            <w:tcW w:w="1393" w:type="dxa"/>
            <w:shd w:val="clear" w:color="auto" w:fill="auto"/>
          </w:tcPr>
          <w:p w:rsidR="005C1409" w:rsidRPr="00963BF7" w:rsidRDefault="00B91B56" w:rsidP="003D51DF">
            <w:pPr>
              <w:rPr>
                <w:sz w:val="22"/>
                <w:szCs w:val="22"/>
              </w:rPr>
            </w:pPr>
            <w:r w:rsidRPr="00963BF7">
              <w:rPr>
                <w:sz w:val="22"/>
                <w:szCs w:val="22"/>
              </w:rPr>
              <w:t>20</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Численность молодежи, участвующей в деятельности детских и молодежных общественных объединений, входящих в областной Реестр</w:t>
            </w:r>
            <w:r w:rsidR="00F70DC4" w:rsidRPr="00963BF7">
              <w:rPr>
                <w:sz w:val="22"/>
                <w:szCs w:val="22"/>
              </w:rPr>
              <w:t>, чел.</w:t>
            </w:r>
          </w:p>
        </w:tc>
        <w:tc>
          <w:tcPr>
            <w:tcW w:w="1395" w:type="dxa"/>
            <w:shd w:val="clear" w:color="auto" w:fill="auto"/>
          </w:tcPr>
          <w:p w:rsidR="00F70DC4" w:rsidRPr="00963BF7" w:rsidRDefault="000E753D" w:rsidP="003D51DF">
            <w:pPr>
              <w:rPr>
                <w:sz w:val="22"/>
                <w:szCs w:val="22"/>
              </w:rPr>
            </w:pPr>
            <w:r w:rsidRPr="00963BF7">
              <w:rPr>
                <w:sz w:val="22"/>
                <w:szCs w:val="22"/>
              </w:rPr>
              <w:t>260</w:t>
            </w:r>
          </w:p>
        </w:tc>
        <w:tc>
          <w:tcPr>
            <w:tcW w:w="1323" w:type="dxa"/>
            <w:shd w:val="clear" w:color="auto" w:fill="auto"/>
          </w:tcPr>
          <w:p w:rsidR="00F70DC4" w:rsidRPr="00963BF7" w:rsidRDefault="000E753D" w:rsidP="003D51DF">
            <w:pPr>
              <w:rPr>
                <w:sz w:val="22"/>
                <w:szCs w:val="22"/>
              </w:rPr>
            </w:pPr>
            <w:r w:rsidRPr="00963BF7">
              <w:rPr>
                <w:sz w:val="22"/>
                <w:szCs w:val="22"/>
              </w:rPr>
              <w:t>290</w:t>
            </w:r>
          </w:p>
        </w:tc>
        <w:tc>
          <w:tcPr>
            <w:tcW w:w="1276" w:type="dxa"/>
            <w:shd w:val="clear" w:color="auto" w:fill="auto"/>
          </w:tcPr>
          <w:p w:rsidR="00F70DC4" w:rsidRPr="00963BF7" w:rsidRDefault="000E753D" w:rsidP="003D51DF">
            <w:pPr>
              <w:rPr>
                <w:sz w:val="22"/>
                <w:szCs w:val="22"/>
              </w:rPr>
            </w:pPr>
            <w:r w:rsidRPr="00963BF7">
              <w:rPr>
                <w:sz w:val="22"/>
                <w:szCs w:val="22"/>
              </w:rPr>
              <w:t>320</w:t>
            </w:r>
          </w:p>
        </w:tc>
        <w:tc>
          <w:tcPr>
            <w:tcW w:w="1393" w:type="dxa"/>
            <w:shd w:val="clear" w:color="auto" w:fill="auto"/>
          </w:tcPr>
          <w:p w:rsidR="00F70DC4" w:rsidRPr="00963BF7" w:rsidRDefault="000E753D" w:rsidP="003D51DF">
            <w:pPr>
              <w:rPr>
                <w:sz w:val="22"/>
                <w:szCs w:val="22"/>
              </w:rPr>
            </w:pPr>
            <w:r w:rsidRPr="00963BF7">
              <w:rPr>
                <w:sz w:val="22"/>
                <w:szCs w:val="22"/>
              </w:rPr>
              <w:t>350</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Численность молодежи, вовлеченной в реализацию мероприятий государственной молодежной политики</w:t>
            </w:r>
          </w:p>
        </w:tc>
        <w:tc>
          <w:tcPr>
            <w:tcW w:w="1395" w:type="dxa"/>
            <w:shd w:val="clear" w:color="auto" w:fill="auto"/>
          </w:tcPr>
          <w:p w:rsidR="005C1409" w:rsidRPr="00963BF7" w:rsidRDefault="00F70DC4" w:rsidP="003D51DF">
            <w:pPr>
              <w:rPr>
                <w:sz w:val="22"/>
                <w:szCs w:val="22"/>
              </w:rPr>
            </w:pPr>
            <w:r w:rsidRPr="00963BF7">
              <w:rPr>
                <w:sz w:val="22"/>
                <w:szCs w:val="22"/>
              </w:rPr>
              <w:t>4427</w:t>
            </w:r>
          </w:p>
        </w:tc>
        <w:tc>
          <w:tcPr>
            <w:tcW w:w="1323" w:type="dxa"/>
            <w:shd w:val="clear" w:color="auto" w:fill="auto"/>
          </w:tcPr>
          <w:p w:rsidR="005C1409" w:rsidRPr="00963BF7" w:rsidRDefault="00F70DC4" w:rsidP="003D51DF">
            <w:pPr>
              <w:rPr>
                <w:sz w:val="22"/>
                <w:szCs w:val="22"/>
              </w:rPr>
            </w:pPr>
            <w:r w:rsidRPr="00963BF7">
              <w:rPr>
                <w:sz w:val="22"/>
                <w:szCs w:val="22"/>
              </w:rPr>
              <w:t>4514</w:t>
            </w:r>
          </w:p>
        </w:tc>
        <w:tc>
          <w:tcPr>
            <w:tcW w:w="1276" w:type="dxa"/>
            <w:shd w:val="clear" w:color="auto" w:fill="auto"/>
          </w:tcPr>
          <w:p w:rsidR="005C1409" w:rsidRPr="00963BF7" w:rsidRDefault="00B91B56" w:rsidP="003D51DF">
            <w:pPr>
              <w:rPr>
                <w:sz w:val="22"/>
                <w:szCs w:val="22"/>
              </w:rPr>
            </w:pPr>
            <w:r w:rsidRPr="00963BF7">
              <w:rPr>
                <w:sz w:val="22"/>
                <w:szCs w:val="22"/>
              </w:rPr>
              <w:t>4684</w:t>
            </w:r>
          </w:p>
        </w:tc>
        <w:tc>
          <w:tcPr>
            <w:tcW w:w="1393" w:type="dxa"/>
            <w:shd w:val="clear" w:color="auto" w:fill="auto"/>
          </w:tcPr>
          <w:p w:rsidR="005C1409" w:rsidRPr="00963BF7" w:rsidRDefault="00B91B56" w:rsidP="003D51DF">
            <w:pPr>
              <w:rPr>
                <w:sz w:val="22"/>
                <w:szCs w:val="22"/>
              </w:rPr>
            </w:pPr>
            <w:r w:rsidRPr="00963BF7">
              <w:rPr>
                <w:sz w:val="22"/>
                <w:szCs w:val="22"/>
              </w:rPr>
              <w:t>4890</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Количество молодежи с впервые установленным диагнозом «Наркомания»</w:t>
            </w:r>
          </w:p>
        </w:tc>
        <w:tc>
          <w:tcPr>
            <w:tcW w:w="1395" w:type="dxa"/>
            <w:shd w:val="clear" w:color="auto" w:fill="auto"/>
          </w:tcPr>
          <w:p w:rsidR="005C1409" w:rsidRPr="00963BF7" w:rsidRDefault="00B91B56" w:rsidP="003D51DF">
            <w:pPr>
              <w:rPr>
                <w:sz w:val="22"/>
                <w:szCs w:val="22"/>
              </w:rPr>
            </w:pPr>
            <w:r w:rsidRPr="00963BF7">
              <w:rPr>
                <w:sz w:val="22"/>
                <w:szCs w:val="22"/>
              </w:rPr>
              <w:t>0</w:t>
            </w:r>
          </w:p>
        </w:tc>
        <w:tc>
          <w:tcPr>
            <w:tcW w:w="1323" w:type="dxa"/>
            <w:shd w:val="clear" w:color="auto" w:fill="auto"/>
          </w:tcPr>
          <w:p w:rsidR="005C1409" w:rsidRPr="00963BF7" w:rsidRDefault="00B91B56" w:rsidP="003D51DF">
            <w:pPr>
              <w:rPr>
                <w:sz w:val="22"/>
                <w:szCs w:val="22"/>
              </w:rPr>
            </w:pPr>
            <w:r w:rsidRPr="00963BF7">
              <w:rPr>
                <w:sz w:val="22"/>
                <w:szCs w:val="22"/>
              </w:rPr>
              <w:t>0</w:t>
            </w:r>
          </w:p>
        </w:tc>
        <w:tc>
          <w:tcPr>
            <w:tcW w:w="1276" w:type="dxa"/>
            <w:shd w:val="clear" w:color="auto" w:fill="auto"/>
          </w:tcPr>
          <w:p w:rsidR="005C1409" w:rsidRPr="00963BF7" w:rsidRDefault="00B91B56" w:rsidP="003D51DF">
            <w:pPr>
              <w:rPr>
                <w:sz w:val="22"/>
                <w:szCs w:val="22"/>
              </w:rPr>
            </w:pPr>
            <w:r w:rsidRPr="00963BF7">
              <w:rPr>
                <w:sz w:val="22"/>
                <w:szCs w:val="22"/>
              </w:rPr>
              <w:t>0</w:t>
            </w:r>
          </w:p>
        </w:tc>
        <w:tc>
          <w:tcPr>
            <w:tcW w:w="1393" w:type="dxa"/>
            <w:shd w:val="clear" w:color="auto" w:fill="auto"/>
          </w:tcPr>
          <w:p w:rsidR="005C1409" w:rsidRPr="00963BF7" w:rsidRDefault="00B91B56" w:rsidP="003D51DF">
            <w:pPr>
              <w:rPr>
                <w:sz w:val="22"/>
                <w:szCs w:val="22"/>
              </w:rPr>
            </w:pPr>
            <w:r w:rsidRPr="00963BF7">
              <w:rPr>
                <w:sz w:val="22"/>
                <w:szCs w:val="22"/>
              </w:rPr>
              <w:t>0</w:t>
            </w:r>
          </w:p>
        </w:tc>
      </w:tr>
      <w:tr w:rsidR="00873B32" w:rsidRPr="00963BF7" w:rsidTr="008A7979">
        <w:trPr>
          <w:trHeight w:val="231"/>
        </w:trPr>
        <w:tc>
          <w:tcPr>
            <w:tcW w:w="3085" w:type="dxa"/>
            <w:vMerge w:val="restart"/>
          </w:tcPr>
          <w:p w:rsidR="00873B32" w:rsidRPr="00963BF7" w:rsidRDefault="00873B32" w:rsidP="003D51DF">
            <w:pPr>
              <w:rPr>
                <w:sz w:val="22"/>
                <w:szCs w:val="22"/>
              </w:rPr>
            </w:pPr>
            <w:r w:rsidRPr="00963BF7">
              <w:rPr>
                <w:sz w:val="22"/>
                <w:szCs w:val="22"/>
              </w:rPr>
              <w:t>1.5 Улучшение качества жизни отдельных категорий граждан</w:t>
            </w:r>
          </w:p>
        </w:tc>
        <w:tc>
          <w:tcPr>
            <w:tcW w:w="2587" w:type="dxa"/>
            <w:vMerge w:val="restart"/>
          </w:tcPr>
          <w:p w:rsidR="00873B32" w:rsidRPr="00963BF7" w:rsidRDefault="00873B32" w:rsidP="003D51DF">
            <w:pPr>
              <w:rPr>
                <w:sz w:val="22"/>
                <w:szCs w:val="22"/>
              </w:rPr>
            </w:pPr>
            <w:r w:rsidRPr="00963BF7">
              <w:rPr>
                <w:sz w:val="22"/>
                <w:szCs w:val="22"/>
              </w:rPr>
              <w:t>Отдел субсидий и социальной поддержки населения</w:t>
            </w:r>
          </w:p>
          <w:p w:rsidR="00873B32" w:rsidRPr="00963BF7" w:rsidRDefault="00873B32" w:rsidP="003D51DF">
            <w:pPr>
              <w:rPr>
                <w:sz w:val="22"/>
                <w:szCs w:val="22"/>
              </w:rPr>
            </w:pPr>
            <w:r w:rsidRPr="00963BF7">
              <w:rPr>
                <w:sz w:val="22"/>
                <w:szCs w:val="22"/>
              </w:rPr>
              <w:t>администрации  муниципального образования Слюдянский район</w:t>
            </w:r>
          </w:p>
        </w:tc>
        <w:tc>
          <w:tcPr>
            <w:tcW w:w="3650" w:type="dxa"/>
          </w:tcPr>
          <w:p w:rsidR="00873B32" w:rsidRPr="00963BF7" w:rsidRDefault="00873B32" w:rsidP="003D51DF">
            <w:pPr>
              <w:rPr>
                <w:sz w:val="22"/>
                <w:szCs w:val="22"/>
              </w:rPr>
            </w:pPr>
            <w:r w:rsidRPr="00963BF7">
              <w:rPr>
                <w:sz w:val="22"/>
                <w:szCs w:val="22"/>
              </w:rPr>
              <w:t>Численность граждан, получивших адресную поддержку, чел.</w:t>
            </w:r>
          </w:p>
        </w:tc>
        <w:tc>
          <w:tcPr>
            <w:tcW w:w="1395" w:type="dxa"/>
            <w:shd w:val="clear" w:color="auto" w:fill="auto"/>
          </w:tcPr>
          <w:p w:rsidR="00873B32" w:rsidRPr="00963BF7" w:rsidRDefault="007D7446" w:rsidP="0065133C">
            <w:pPr>
              <w:rPr>
                <w:sz w:val="22"/>
                <w:szCs w:val="22"/>
              </w:rPr>
            </w:pPr>
            <w:r w:rsidRPr="00963BF7">
              <w:rPr>
                <w:sz w:val="22"/>
                <w:szCs w:val="22"/>
              </w:rPr>
              <w:t>4598</w:t>
            </w:r>
          </w:p>
          <w:p w:rsidR="007D7446" w:rsidRPr="00963BF7" w:rsidRDefault="007D7446" w:rsidP="0065133C">
            <w:pPr>
              <w:rPr>
                <w:sz w:val="22"/>
                <w:szCs w:val="22"/>
              </w:rPr>
            </w:pPr>
          </w:p>
        </w:tc>
        <w:tc>
          <w:tcPr>
            <w:tcW w:w="1323" w:type="dxa"/>
            <w:shd w:val="clear" w:color="auto" w:fill="auto"/>
          </w:tcPr>
          <w:p w:rsidR="007D7446" w:rsidRPr="00963BF7" w:rsidRDefault="007D7446" w:rsidP="0065133C">
            <w:pPr>
              <w:rPr>
                <w:sz w:val="22"/>
                <w:szCs w:val="22"/>
              </w:rPr>
            </w:pPr>
            <w:r w:rsidRPr="00963BF7">
              <w:rPr>
                <w:sz w:val="22"/>
                <w:szCs w:val="22"/>
              </w:rPr>
              <w:t>4828</w:t>
            </w:r>
          </w:p>
        </w:tc>
        <w:tc>
          <w:tcPr>
            <w:tcW w:w="1276" w:type="dxa"/>
            <w:shd w:val="clear" w:color="auto" w:fill="auto"/>
          </w:tcPr>
          <w:p w:rsidR="00873B32" w:rsidRPr="00963BF7" w:rsidRDefault="00873B32" w:rsidP="0065133C">
            <w:pPr>
              <w:rPr>
                <w:sz w:val="22"/>
                <w:szCs w:val="22"/>
              </w:rPr>
            </w:pPr>
            <w:r w:rsidRPr="00963BF7">
              <w:rPr>
                <w:sz w:val="22"/>
                <w:szCs w:val="22"/>
              </w:rPr>
              <w:t>4819</w:t>
            </w:r>
          </w:p>
        </w:tc>
        <w:tc>
          <w:tcPr>
            <w:tcW w:w="1393" w:type="dxa"/>
            <w:shd w:val="clear" w:color="auto" w:fill="auto"/>
          </w:tcPr>
          <w:p w:rsidR="00873B32" w:rsidRPr="00963BF7" w:rsidRDefault="00873B32" w:rsidP="0065133C">
            <w:pPr>
              <w:rPr>
                <w:sz w:val="22"/>
                <w:szCs w:val="22"/>
              </w:rPr>
            </w:pPr>
            <w:r w:rsidRPr="00963BF7">
              <w:rPr>
                <w:sz w:val="22"/>
                <w:szCs w:val="22"/>
              </w:rPr>
              <w:t>4909</w:t>
            </w:r>
          </w:p>
        </w:tc>
      </w:tr>
      <w:tr w:rsidR="00873B32" w:rsidRPr="00963BF7" w:rsidTr="008A7979">
        <w:trPr>
          <w:trHeight w:val="229"/>
        </w:trPr>
        <w:tc>
          <w:tcPr>
            <w:tcW w:w="3085" w:type="dxa"/>
            <w:vMerge/>
          </w:tcPr>
          <w:p w:rsidR="00873B32" w:rsidRPr="00963BF7" w:rsidRDefault="00873B32" w:rsidP="003D51DF">
            <w:pPr>
              <w:rPr>
                <w:sz w:val="22"/>
                <w:szCs w:val="22"/>
              </w:rPr>
            </w:pPr>
          </w:p>
        </w:tc>
        <w:tc>
          <w:tcPr>
            <w:tcW w:w="2587" w:type="dxa"/>
            <w:vMerge/>
          </w:tcPr>
          <w:p w:rsidR="00873B32" w:rsidRPr="00963BF7" w:rsidRDefault="00873B32" w:rsidP="003D51DF">
            <w:pPr>
              <w:rPr>
                <w:sz w:val="22"/>
                <w:szCs w:val="22"/>
              </w:rPr>
            </w:pPr>
          </w:p>
        </w:tc>
        <w:tc>
          <w:tcPr>
            <w:tcW w:w="3650" w:type="dxa"/>
          </w:tcPr>
          <w:p w:rsidR="00873B32" w:rsidRPr="00963BF7" w:rsidRDefault="00873B32" w:rsidP="003D51DF">
            <w:pPr>
              <w:rPr>
                <w:sz w:val="22"/>
                <w:szCs w:val="22"/>
              </w:rPr>
            </w:pPr>
            <w:r w:rsidRPr="00963BF7">
              <w:rPr>
                <w:sz w:val="22"/>
                <w:szCs w:val="22"/>
              </w:rPr>
              <w:t>Доля объектов, на которых обеспечен доступ инвалидов и других МГН от общей численности объектов, %.</w:t>
            </w:r>
          </w:p>
        </w:tc>
        <w:tc>
          <w:tcPr>
            <w:tcW w:w="1395" w:type="dxa"/>
            <w:shd w:val="clear" w:color="auto" w:fill="auto"/>
          </w:tcPr>
          <w:p w:rsidR="00873B32" w:rsidRPr="00963BF7" w:rsidRDefault="007D7446" w:rsidP="0065133C">
            <w:pPr>
              <w:rPr>
                <w:sz w:val="22"/>
                <w:szCs w:val="22"/>
              </w:rPr>
            </w:pPr>
            <w:r w:rsidRPr="00963BF7">
              <w:rPr>
                <w:sz w:val="22"/>
                <w:szCs w:val="22"/>
              </w:rPr>
              <w:t>53</w:t>
            </w:r>
          </w:p>
        </w:tc>
        <w:tc>
          <w:tcPr>
            <w:tcW w:w="1323" w:type="dxa"/>
            <w:shd w:val="clear" w:color="auto" w:fill="auto"/>
          </w:tcPr>
          <w:p w:rsidR="00873B32" w:rsidRPr="00963BF7" w:rsidRDefault="007D7446" w:rsidP="0065133C">
            <w:pPr>
              <w:rPr>
                <w:sz w:val="22"/>
                <w:szCs w:val="22"/>
              </w:rPr>
            </w:pPr>
            <w:r w:rsidRPr="00963BF7">
              <w:rPr>
                <w:sz w:val="22"/>
                <w:szCs w:val="22"/>
              </w:rPr>
              <w:t>76</w:t>
            </w:r>
          </w:p>
        </w:tc>
        <w:tc>
          <w:tcPr>
            <w:tcW w:w="1276" w:type="dxa"/>
            <w:shd w:val="clear" w:color="auto" w:fill="auto"/>
          </w:tcPr>
          <w:p w:rsidR="00873B32" w:rsidRPr="00963BF7" w:rsidRDefault="0030366B" w:rsidP="0065133C">
            <w:pPr>
              <w:rPr>
                <w:sz w:val="22"/>
                <w:szCs w:val="22"/>
              </w:rPr>
            </w:pPr>
            <w:r w:rsidRPr="00963BF7">
              <w:rPr>
                <w:sz w:val="22"/>
                <w:szCs w:val="22"/>
              </w:rPr>
              <w:t>80</w:t>
            </w:r>
          </w:p>
        </w:tc>
        <w:tc>
          <w:tcPr>
            <w:tcW w:w="1393" w:type="dxa"/>
            <w:shd w:val="clear" w:color="auto" w:fill="auto"/>
          </w:tcPr>
          <w:p w:rsidR="00873B32" w:rsidRPr="00963BF7" w:rsidRDefault="00873B32" w:rsidP="0065133C">
            <w:pPr>
              <w:rPr>
                <w:sz w:val="22"/>
                <w:szCs w:val="22"/>
              </w:rPr>
            </w:pPr>
            <w:r w:rsidRPr="00963BF7">
              <w:rPr>
                <w:sz w:val="22"/>
                <w:szCs w:val="22"/>
              </w:rPr>
              <w:t>80</w:t>
            </w:r>
          </w:p>
        </w:tc>
      </w:tr>
      <w:tr w:rsidR="00873B32" w:rsidRPr="00963BF7" w:rsidTr="008A7979">
        <w:trPr>
          <w:trHeight w:val="229"/>
        </w:trPr>
        <w:tc>
          <w:tcPr>
            <w:tcW w:w="3085" w:type="dxa"/>
            <w:vMerge/>
          </w:tcPr>
          <w:p w:rsidR="00873B32" w:rsidRPr="00963BF7" w:rsidRDefault="00873B32" w:rsidP="003D51DF">
            <w:pPr>
              <w:rPr>
                <w:sz w:val="22"/>
                <w:szCs w:val="22"/>
              </w:rPr>
            </w:pPr>
          </w:p>
        </w:tc>
        <w:tc>
          <w:tcPr>
            <w:tcW w:w="2587" w:type="dxa"/>
            <w:vMerge/>
          </w:tcPr>
          <w:p w:rsidR="00873B32" w:rsidRPr="00963BF7" w:rsidRDefault="00873B32" w:rsidP="003D51DF">
            <w:pPr>
              <w:rPr>
                <w:sz w:val="22"/>
                <w:szCs w:val="22"/>
              </w:rPr>
            </w:pPr>
          </w:p>
        </w:tc>
        <w:tc>
          <w:tcPr>
            <w:tcW w:w="3650" w:type="dxa"/>
          </w:tcPr>
          <w:p w:rsidR="00873B32" w:rsidRPr="00963BF7" w:rsidRDefault="00873B32" w:rsidP="003D51DF">
            <w:pPr>
              <w:rPr>
                <w:sz w:val="22"/>
                <w:szCs w:val="22"/>
              </w:rPr>
            </w:pPr>
            <w:r w:rsidRPr="00963BF7">
              <w:rPr>
                <w:sz w:val="22"/>
                <w:szCs w:val="22"/>
              </w:rPr>
              <w:t>Количество социально-ориентированных НКО, получивших поддержку, ед.</w:t>
            </w:r>
          </w:p>
        </w:tc>
        <w:tc>
          <w:tcPr>
            <w:tcW w:w="1395" w:type="dxa"/>
            <w:shd w:val="clear" w:color="auto" w:fill="auto"/>
          </w:tcPr>
          <w:p w:rsidR="00873B32" w:rsidRPr="00963BF7" w:rsidRDefault="00873B32" w:rsidP="0065133C">
            <w:pPr>
              <w:rPr>
                <w:sz w:val="22"/>
                <w:szCs w:val="22"/>
              </w:rPr>
            </w:pPr>
            <w:r w:rsidRPr="00963BF7">
              <w:rPr>
                <w:sz w:val="22"/>
                <w:szCs w:val="22"/>
              </w:rPr>
              <w:t>2</w:t>
            </w:r>
          </w:p>
        </w:tc>
        <w:tc>
          <w:tcPr>
            <w:tcW w:w="1323" w:type="dxa"/>
            <w:shd w:val="clear" w:color="auto" w:fill="auto"/>
          </w:tcPr>
          <w:p w:rsidR="00873B32" w:rsidRPr="00963BF7" w:rsidRDefault="00873B32" w:rsidP="0065133C">
            <w:pPr>
              <w:rPr>
                <w:sz w:val="22"/>
                <w:szCs w:val="22"/>
              </w:rPr>
            </w:pPr>
            <w:r w:rsidRPr="00963BF7">
              <w:rPr>
                <w:sz w:val="22"/>
                <w:szCs w:val="22"/>
              </w:rPr>
              <w:t>2</w:t>
            </w:r>
          </w:p>
        </w:tc>
        <w:tc>
          <w:tcPr>
            <w:tcW w:w="1276" w:type="dxa"/>
            <w:shd w:val="clear" w:color="auto" w:fill="auto"/>
          </w:tcPr>
          <w:p w:rsidR="00873B32" w:rsidRPr="00963BF7" w:rsidRDefault="00873B32" w:rsidP="0065133C">
            <w:pPr>
              <w:rPr>
                <w:sz w:val="22"/>
                <w:szCs w:val="22"/>
              </w:rPr>
            </w:pPr>
            <w:r w:rsidRPr="00963BF7">
              <w:rPr>
                <w:sz w:val="22"/>
                <w:szCs w:val="22"/>
              </w:rPr>
              <w:t>2</w:t>
            </w:r>
          </w:p>
        </w:tc>
        <w:tc>
          <w:tcPr>
            <w:tcW w:w="1393" w:type="dxa"/>
            <w:shd w:val="clear" w:color="auto" w:fill="auto"/>
          </w:tcPr>
          <w:p w:rsidR="00873B32" w:rsidRPr="00963BF7" w:rsidRDefault="00873B32" w:rsidP="0065133C">
            <w:pPr>
              <w:rPr>
                <w:sz w:val="22"/>
                <w:szCs w:val="22"/>
              </w:rPr>
            </w:pPr>
            <w:r w:rsidRPr="00963BF7">
              <w:rPr>
                <w:sz w:val="22"/>
                <w:szCs w:val="22"/>
              </w:rPr>
              <w:t>2</w:t>
            </w:r>
          </w:p>
        </w:tc>
      </w:tr>
      <w:tr w:rsidR="005C1409" w:rsidRPr="00963BF7" w:rsidTr="008A7979">
        <w:trPr>
          <w:trHeight w:val="232"/>
        </w:trPr>
        <w:tc>
          <w:tcPr>
            <w:tcW w:w="3085" w:type="dxa"/>
            <w:vMerge w:val="restart"/>
          </w:tcPr>
          <w:p w:rsidR="005C1409" w:rsidRPr="00963BF7" w:rsidRDefault="005C1409" w:rsidP="003D51DF">
            <w:pPr>
              <w:rPr>
                <w:sz w:val="22"/>
                <w:szCs w:val="22"/>
              </w:rPr>
            </w:pPr>
            <w:r w:rsidRPr="00963BF7">
              <w:rPr>
                <w:sz w:val="22"/>
                <w:szCs w:val="22"/>
              </w:rPr>
              <w:t>1.6 Организация отдыха и оздоровления детей</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Удельный вес детей, вовлеченных в организованные формы отдыха в летний период, к общему числу детей, %</w:t>
            </w:r>
          </w:p>
        </w:tc>
        <w:tc>
          <w:tcPr>
            <w:tcW w:w="1395" w:type="dxa"/>
            <w:shd w:val="clear" w:color="auto" w:fill="auto"/>
          </w:tcPr>
          <w:p w:rsidR="005C1409" w:rsidRPr="00963BF7" w:rsidRDefault="00A145D1" w:rsidP="003D51DF">
            <w:pPr>
              <w:rPr>
                <w:sz w:val="22"/>
                <w:szCs w:val="22"/>
              </w:rPr>
            </w:pPr>
            <w:r w:rsidRPr="00963BF7">
              <w:rPr>
                <w:sz w:val="22"/>
                <w:szCs w:val="22"/>
              </w:rPr>
              <w:t>69,3</w:t>
            </w:r>
          </w:p>
        </w:tc>
        <w:tc>
          <w:tcPr>
            <w:tcW w:w="1323" w:type="dxa"/>
            <w:shd w:val="clear" w:color="auto" w:fill="auto"/>
          </w:tcPr>
          <w:p w:rsidR="005C1409" w:rsidRPr="00963BF7" w:rsidRDefault="005F0475" w:rsidP="003D51DF">
            <w:pPr>
              <w:rPr>
                <w:sz w:val="22"/>
                <w:szCs w:val="22"/>
              </w:rPr>
            </w:pPr>
            <w:r w:rsidRPr="00963BF7">
              <w:rPr>
                <w:sz w:val="22"/>
                <w:szCs w:val="22"/>
              </w:rPr>
              <w:t>75</w:t>
            </w:r>
          </w:p>
        </w:tc>
        <w:tc>
          <w:tcPr>
            <w:tcW w:w="1276" w:type="dxa"/>
            <w:shd w:val="clear" w:color="auto" w:fill="auto"/>
          </w:tcPr>
          <w:p w:rsidR="005C1409" w:rsidRPr="00963BF7" w:rsidRDefault="005F0475" w:rsidP="003D51DF">
            <w:pPr>
              <w:rPr>
                <w:sz w:val="22"/>
                <w:szCs w:val="22"/>
              </w:rPr>
            </w:pPr>
            <w:r w:rsidRPr="00963BF7">
              <w:rPr>
                <w:sz w:val="22"/>
                <w:szCs w:val="22"/>
              </w:rPr>
              <w:t>75</w:t>
            </w:r>
          </w:p>
        </w:tc>
        <w:tc>
          <w:tcPr>
            <w:tcW w:w="1393" w:type="dxa"/>
            <w:shd w:val="clear" w:color="auto" w:fill="auto"/>
          </w:tcPr>
          <w:p w:rsidR="005C1409" w:rsidRPr="00963BF7" w:rsidRDefault="005F0475" w:rsidP="003D51DF">
            <w:pPr>
              <w:rPr>
                <w:sz w:val="22"/>
                <w:szCs w:val="22"/>
              </w:rPr>
            </w:pPr>
            <w:r w:rsidRPr="00963BF7">
              <w:rPr>
                <w:sz w:val="22"/>
                <w:szCs w:val="22"/>
              </w:rPr>
              <w:t>75</w:t>
            </w:r>
          </w:p>
        </w:tc>
      </w:tr>
      <w:tr w:rsidR="005C1409" w:rsidRPr="00963BF7" w:rsidTr="008A7979">
        <w:trPr>
          <w:trHeight w:val="231"/>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Охват детей отдыхом (оздоровлением) в ДОУ «Солнечный», чел.</w:t>
            </w:r>
          </w:p>
        </w:tc>
        <w:tc>
          <w:tcPr>
            <w:tcW w:w="1395" w:type="dxa"/>
            <w:shd w:val="clear" w:color="auto" w:fill="auto"/>
          </w:tcPr>
          <w:p w:rsidR="005C1409" w:rsidRPr="00963BF7" w:rsidRDefault="005F0475" w:rsidP="003D51DF">
            <w:pPr>
              <w:rPr>
                <w:sz w:val="22"/>
                <w:szCs w:val="22"/>
              </w:rPr>
            </w:pPr>
            <w:r w:rsidRPr="00963BF7">
              <w:rPr>
                <w:sz w:val="22"/>
                <w:szCs w:val="22"/>
              </w:rPr>
              <w:t>1200</w:t>
            </w:r>
          </w:p>
        </w:tc>
        <w:tc>
          <w:tcPr>
            <w:tcW w:w="1323" w:type="dxa"/>
            <w:shd w:val="clear" w:color="auto" w:fill="auto"/>
          </w:tcPr>
          <w:p w:rsidR="005C1409" w:rsidRPr="00963BF7" w:rsidRDefault="005F0475" w:rsidP="003D51DF">
            <w:pPr>
              <w:rPr>
                <w:sz w:val="22"/>
                <w:szCs w:val="22"/>
              </w:rPr>
            </w:pPr>
            <w:r w:rsidRPr="00963BF7">
              <w:rPr>
                <w:sz w:val="22"/>
                <w:szCs w:val="22"/>
              </w:rPr>
              <w:t>1200</w:t>
            </w:r>
          </w:p>
        </w:tc>
        <w:tc>
          <w:tcPr>
            <w:tcW w:w="1276" w:type="dxa"/>
            <w:shd w:val="clear" w:color="auto" w:fill="auto"/>
          </w:tcPr>
          <w:p w:rsidR="005C1409" w:rsidRPr="00963BF7" w:rsidRDefault="005F0475" w:rsidP="003D51DF">
            <w:pPr>
              <w:rPr>
                <w:sz w:val="22"/>
                <w:szCs w:val="22"/>
              </w:rPr>
            </w:pPr>
            <w:r w:rsidRPr="00963BF7">
              <w:rPr>
                <w:sz w:val="22"/>
                <w:szCs w:val="22"/>
              </w:rPr>
              <w:t>1200</w:t>
            </w:r>
          </w:p>
        </w:tc>
        <w:tc>
          <w:tcPr>
            <w:tcW w:w="1393" w:type="dxa"/>
            <w:shd w:val="clear" w:color="auto" w:fill="auto"/>
          </w:tcPr>
          <w:p w:rsidR="005C1409" w:rsidRPr="00963BF7" w:rsidRDefault="005F0475" w:rsidP="003D51DF">
            <w:pPr>
              <w:rPr>
                <w:sz w:val="22"/>
                <w:szCs w:val="22"/>
              </w:rPr>
            </w:pPr>
            <w:r w:rsidRPr="00963BF7">
              <w:rPr>
                <w:sz w:val="22"/>
                <w:szCs w:val="22"/>
              </w:rPr>
              <w:t>1200</w:t>
            </w:r>
          </w:p>
        </w:tc>
      </w:tr>
      <w:tr w:rsidR="005C1409" w:rsidRPr="00963BF7" w:rsidTr="008A7979">
        <w:trPr>
          <w:trHeight w:val="309"/>
        </w:trPr>
        <w:tc>
          <w:tcPr>
            <w:tcW w:w="3085" w:type="dxa"/>
            <w:vMerge w:val="restart"/>
          </w:tcPr>
          <w:p w:rsidR="005C1409" w:rsidRPr="00963BF7" w:rsidRDefault="005C1409" w:rsidP="003D51DF">
            <w:pPr>
              <w:rPr>
                <w:sz w:val="22"/>
                <w:szCs w:val="22"/>
              </w:rPr>
            </w:pPr>
            <w:r w:rsidRPr="00963BF7">
              <w:rPr>
                <w:sz w:val="22"/>
                <w:szCs w:val="22"/>
              </w:rPr>
              <w:t>1.7 Оказание содействия учреждениям образования и культуры в решении их уставных задач</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Уровень и качество проводимых мероприятий, %.</w:t>
            </w:r>
          </w:p>
        </w:tc>
        <w:tc>
          <w:tcPr>
            <w:tcW w:w="1395" w:type="dxa"/>
            <w:shd w:val="clear" w:color="auto" w:fill="auto"/>
          </w:tcPr>
          <w:p w:rsidR="005C1409" w:rsidRPr="00963BF7" w:rsidRDefault="005F0475" w:rsidP="003D51DF">
            <w:pPr>
              <w:rPr>
                <w:sz w:val="22"/>
                <w:szCs w:val="22"/>
              </w:rPr>
            </w:pPr>
            <w:r w:rsidRPr="00963BF7">
              <w:rPr>
                <w:sz w:val="22"/>
                <w:szCs w:val="22"/>
              </w:rPr>
              <w:t>100</w:t>
            </w:r>
          </w:p>
        </w:tc>
        <w:tc>
          <w:tcPr>
            <w:tcW w:w="1323" w:type="dxa"/>
            <w:shd w:val="clear" w:color="auto" w:fill="auto"/>
          </w:tcPr>
          <w:p w:rsidR="005C1409" w:rsidRPr="00963BF7" w:rsidRDefault="005F0475" w:rsidP="003D51DF">
            <w:pPr>
              <w:rPr>
                <w:sz w:val="22"/>
                <w:szCs w:val="22"/>
              </w:rPr>
            </w:pPr>
            <w:r w:rsidRPr="00963BF7">
              <w:rPr>
                <w:sz w:val="22"/>
                <w:szCs w:val="22"/>
              </w:rPr>
              <w:t>100</w:t>
            </w:r>
          </w:p>
        </w:tc>
        <w:tc>
          <w:tcPr>
            <w:tcW w:w="1276" w:type="dxa"/>
            <w:shd w:val="clear" w:color="auto" w:fill="auto"/>
          </w:tcPr>
          <w:p w:rsidR="005C1409" w:rsidRPr="00963BF7" w:rsidRDefault="005F0475" w:rsidP="003D51DF">
            <w:pPr>
              <w:rPr>
                <w:sz w:val="22"/>
                <w:szCs w:val="22"/>
              </w:rPr>
            </w:pPr>
            <w:r w:rsidRPr="00963BF7">
              <w:rPr>
                <w:sz w:val="22"/>
                <w:szCs w:val="22"/>
              </w:rPr>
              <w:t>100</w:t>
            </w:r>
          </w:p>
        </w:tc>
        <w:tc>
          <w:tcPr>
            <w:tcW w:w="1393" w:type="dxa"/>
            <w:shd w:val="clear" w:color="auto" w:fill="auto"/>
          </w:tcPr>
          <w:p w:rsidR="005C1409" w:rsidRPr="00963BF7" w:rsidRDefault="005F0475" w:rsidP="003D51DF">
            <w:pPr>
              <w:rPr>
                <w:sz w:val="22"/>
                <w:szCs w:val="22"/>
              </w:rPr>
            </w:pPr>
            <w:r w:rsidRPr="00963BF7">
              <w:rPr>
                <w:sz w:val="22"/>
                <w:szCs w:val="22"/>
              </w:rPr>
              <w:t>100</w:t>
            </w:r>
          </w:p>
        </w:tc>
      </w:tr>
      <w:tr w:rsidR="005C1409" w:rsidRPr="00963BF7" w:rsidTr="008A7979">
        <w:trPr>
          <w:trHeight w:val="309"/>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Процент укомплектованности образовательных учреждений педагогическими кадрами, %.</w:t>
            </w:r>
          </w:p>
        </w:tc>
        <w:tc>
          <w:tcPr>
            <w:tcW w:w="1395" w:type="dxa"/>
            <w:shd w:val="clear" w:color="auto" w:fill="auto"/>
          </w:tcPr>
          <w:p w:rsidR="005C1409" w:rsidRPr="00963BF7" w:rsidRDefault="005F0475" w:rsidP="003D51DF">
            <w:pPr>
              <w:rPr>
                <w:sz w:val="22"/>
                <w:szCs w:val="22"/>
              </w:rPr>
            </w:pPr>
            <w:r w:rsidRPr="00963BF7">
              <w:rPr>
                <w:sz w:val="22"/>
                <w:szCs w:val="22"/>
              </w:rPr>
              <w:t>100</w:t>
            </w:r>
          </w:p>
        </w:tc>
        <w:tc>
          <w:tcPr>
            <w:tcW w:w="1323" w:type="dxa"/>
            <w:shd w:val="clear" w:color="auto" w:fill="auto"/>
          </w:tcPr>
          <w:p w:rsidR="005C1409" w:rsidRPr="00963BF7" w:rsidRDefault="005F0475" w:rsidP="003D51DF">
            <w:pPr>
              <w:rPr>
                <w:sz w:val="22"/>
                <w:szCs w:val="22"/>
              </w:rPr>
            </w:pPr>
            <w:r w:rsidRPr="00963BF7">
              <w:rPr>
                <w:sz w:val="22"/>
                <w:szCs w:val="22"/>
              </w:rPr>
              <w:t>100</w:t>
            </w:r>
          </w:p>
        </w:tc>
        <w:tc>
          <w:tcPr>
            <w:tcW w:w="1276" w:type="dxa"/>
            <w:shd w:val="clear" w:color="auto" w:fill="auto"/>
          </w:tcPr>
          <w:p w:rsidR="005C1409" w:rsidRPr="00963BF7" w:rsidRDefault="005F0475" w:rsidP="003D51DF">
            <w:pPr>
              <w:rPr>
                <w:sz w:val="22"/>
                <w:szCs w:val="22"/>
              </w:rPr>
            </w:pPr>
            <w:r w:rsidRPr="00963BF7">
              <w:rPr>
                <w:sz w:val="22"/>
                <w:szCs w:val="22"/>
              </w:rPr>
              <w:t>100</w:t>
            </w:r>
          </w:p>
        </w:tc>
        <w:tc>
          <w:tcPr>
            <w:tcW w:w="1393" w:type="dxa"/>
            <w:shd w:val="clear" w:color="auto" w:fill="auto"/>
          </w:tcPr>
          <w:p w:rsidR="005C1409" w:rsidRPr="00963BF7" w:rsidRDefault="005F0475" w:rsidP="003D51DF">
            <w:pPr>
              <w:rPr>
                <w:sz w:val="22"/>
                <w:szCs w:val="22"/>
              </w:rPr>
            </w:pPr>
            <w:r w:rsidRPr="00963BF7">
              <w:rPr>
                <w:sz w:val="22"/>
                <w:szCs w:val="22"/>
              </w:rPr>
              <w:t>100</w:t>
            </w:r>
          </w:p>
        </w:tc>
      </w:tr>
      <w:tr w:rsidR="005C1409" w:rsidRPr="00963BF7" w:rsidTr="008A7979">
        <w:trPr>
          <w:trHeight w:val="309"/>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Удельный вес школ, имеющих локальную сеть для формирования единого информационного пространства образовательного учреждения, %.</w:t>
            </w:r>
          </w:p>
        </w:tc>
        <w:tc>
          <w:tcPr>
            <w:tcW w:w="1395" w:type="dxa"/>
            <w:shd w:val="clear" w:color="auto" w:fill="auto"/>
          </w:tcPr>
          <w:p w:rsidR="005C1409" w:rsidRPr="00963BF7" w:rsidRDefault="005C1409" w:rsidP="003D51DF">
            <w:pPr>
              <w:rPr>
                <w:sz w:val="22"/>
                <w:szCs w:val="22"/>
              </w:rPr>
            </w:pPr>
            <w:r w:rsidRPr="00963BF7">
              <w:rPr>
                <w:sz w:val="22"/>
                <w:szCs w:val="22"/>
              </w:rPr>
              <w:t>100</w:t>
            </w:r>
          </w:p>
        </w:tc>
        <w:tc>
          <w:tcPr>
            <w:tcW w:w="1323" w:type="dxa"/>
            <w:shd w:val="clear" w:color="auto" w:fill="auto"/>
          </w:tcPr>
          <w:p w:rsidR="005C1409" w:rsidRPr="00963BF7" w:rsidRDefault="005C1409" w:rsidP="003D51DF">
            <w:pPr>
              <w:rPr>
                <w:sz w:val="22"/>
                <w:szCs w:val="22"/>
              </w:rPr>
            </w:pPr>
            <w:r w:rsidRPr="00963BF7">
              <w:rPr>
                <w:sz w:val="22"/>
                <w:szCs w:val="22"/>
              </w:rPr>
              <w:t>100</w:t>
            </w:r>
          </w:p>
        </w:tc>
        <w:tc>
          <w:tcPr>
            <w:tcW w:w="1276" w:type="dxa"/>
            <w:shd w:val="clear" w:color="auto" w:fill="auto"/>
          </w:tcPr>
          <w:p w:rsidR="005C1409" w:rsidRPr="00963BF7" w:rsidRDefault="005C1409" w:rsidP="003D51DF">
            <w:pPr>
              <w:rPr>
                <w:sz w:val="22"/>
                <w:szCs w:val="22"/>
              </w:rPr>
            </w:pPr>
            <w:r w:rsidRPr="00963BF7">
              <w:rPr>
                <w:sz w:val="22"/>
                <w:szCs w:val="22"/>
              </w:rPr>
              <w:t>100</w:t>
            </w:r>
          </w:p>
        </w:tc>
        <w:tc>
          <w:tcPr>
            <w:tcW w:w="1393" w:type="dxa"/>
            <w:shd w:val="clear" w:color="auto" w:fill="auto"/>
          </w:tcPr>
          <w:p w:rsidR="005C1409" w:rsidRPr="00963BF7" w:rsidRDefault="005C1409" w:rsidP="003D51DF">
            <w:pPr>
              <w:rPr>
                <w:sz w:val="22"/>
                <w:szCs w:val="22"/>
              </w:rPr>
            </w:pPr>
            <w:r w:rsidRPr="00963BF7">
              <w:rPr>
                <w:sz w:val="22"/>
                <w:szCs w:val="22"/>
              </w:rPr>
              <w:t>100</w:t>
            </w:r>
          </w:p>
        </w:tc>
      </w:tr>
      <w:tr w:rsidR="005C1409" w:rsidRPr="00963BF7" w:rsidTr="008A7979">
        <w:trPr>
          <w:trHeight w:val="345"/>
        </w:trPr>
        <w:tc>
          <w:tcPr>
            <w:tcW w:w="3085" w:type="dxa"/>
            <w:vMerge w:val="restart"/>
          </w:tcPr>
          <w:p w:rsidR="005C1409" w:rsidRPr="00963BF7" w:rsidRDefault="005C1409" w:rsidP="003D51DF">
            <w:pPr>
              <w:rPr>
                <w:sz w:val="22"/>
                <w:szCs w:val="22"/>
              </w:rPr>
            </w:pPr>
            <w:r w:rsidRPr="00963BF7">
              <w:rPr>
                <w:sz w:val="22"/>
                <w:szCs w:val="22"/>
              </w:rPr>
              <w:t>1.8</w:t>
            </w:r>
            <w:r w:rsidRPr="00963BF7">
              <w:rPr>
                <w:sz w:val="22"/>
                <w:szCs w:val="22"/>
              </w:rPr>
              <w:tab/>
              <w:t>Повышение безопасности дорожного движения</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Количество проведенных акций и мероприятий, ед.</w:t>
            </w:r>
          </w:p>
        </w:tc>
        <w:tc>
          <w:tcPr>
            <w:tcW w:w="1395" w:type="dxa"/>
            <w:shd w:val="clear" w:color="auto" w:fill="auto"/>
          </w:tcPr>
          <w:p w:rsidR="005C1409" w:rsidRPr="00963BF7" w:rsidRDefault="00304B98" w:rsidP="003D51DF">
            <w:pPr>
              <w:rPr>
                <w:sz w:val="22"/>
                <w:szCs w:val="22"/>
              </w:rPr>
            </w:pPr>
            <w:r w:rsidRPr="00963BF7">
              <w:rPr>
                <w:sz w:val="22"/>
                <w:szCs w:val="22"/>
              </w:rPr>
              <w:t>12</w:t>
            </w:r>
          </w:p>
        </w:tc>
        <w:tc>
          <w:tcPr>
            <w:tcW w:w="1323" w:type="dxa"/>
            <w:shd w:val="clear" w:color="auto" w:fill="auto"/>
          </w:tcPr>
          <w:p w:rsidR="005C1409" w:rsidRPr="00963BF7" w:rsidRDefault="00304B98" w:rsidP="003D51DF">
            <w:pPr>
              <w:rPr>
                <w:sz w:val="22"/>
                <w:szCs w:val="22"/>
              </w:rPr>
            </w:pPr>
            <w:r w:rsidRPr="00963BF7">
              <w:rPr>
                <w:sz w:val="22"/>
                <w:szCs w:val="22"/>
              </w:rPr>
              <w:t>12</w:t>
            </w:r>
          </w:p>
        </w:tc>
        <w:tc>
          <w:tcPr>
            <w:tcW w:w="1276" w:type="dxa"/>
            <w:shd w:val="clear" w:color="auto" w:fill="auto"/>
          </w:tcPr>
          <w:p w:rsidR="005C1409" w:rsidRPr="00963BF7" w:rsidRDefault="00304B98" w:rsidP="003D51DF">
            <w:pPr>
              <w:rPr>
                <w:sz w:val="22"/>
                <w:szCs w:val="22"/>
              </w:rPr>
            </w:pPr>
            <w:r w:rsidRPr="00963BF7">
              <w:rPr>
                <w:sz w:val="22"/>
                <w:szCs w:val="22"/>
              </w:rPr>
              <w:t>12</w:t>
            </w:r>
          </w:p>
        </w:tc>
        <w:tc>
          <w:tcPr>
            <w:tcW w:w="1393" w:type="dxa"/>
            <w:shd w:val="clear" w:color="auto" w:fill="auto"/>
          </w:tcPr>
          <w:p w:rsidR="005C1409" w:rsidRPr="00963BF7" w:rsidRDefault="00304B98" w:rsidP="003D51DF">
            <w:pPr>
              <w:rPr>
                <w:sz w:val="22"/>
                <w:szCs w:val="22"/>
              </w:rPr>
            </w:pPr>
            <w:r w:rsidRPr="00963BF7">
              <w:rPr>
                <w:sz w:val="22"/>
                <w:szCs w:val="22"/>
              </w:rPr>
              <w:t>12</w:t>
            </w:r>
          </w:p>
        </w:tc>
      </w:tr>
      <w:tr w:rsidR="005C1409" w:rsidRPr="00963BF7" w:rsidTr="008A7979">
        <w:trPr>
          <w:trHeight w:val="344"/>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Количество участников дорожного движения, проинформированных о безопасности дорожного движения, чел.</w:t>
            </w:r>
          </w:p>
        </w:tc>
        <w:tc>
          <w:tcPr>
            <w:tcW w:w="1395" w:type="dxa"/>
            <w:shd w:val="clear" w:color="auto" w:fill="auto"/>
          </w:tcPr>
          <w:p w:rsidR="005C1409" w:rsidRPr="00963BF7" w:rsidRDefault="00304B98" w:rsidP="003D51DF">
            <w:pPr>
              <w:rPr>
                <w:sz w:val="22"/>
                <w:szCs w:val="22"/>
              </w:rPr>
            </w:pPr>
            <w:r w:rsidRPr="00963BF7">
              <w:rPr>
                <w:sz w:val="22"/>
                <w:szCs w:val="22"/>
              </w:rPr>
              <w:t>7500</w:t>
            </w:r>
          </w:p>
        </w:tc>
        <w:tc>
          <w:tcPr>
            <w:tcW w:w="1323" w:type="dxa"/>
            <w:shd w:val="clear" w:color="auto" w:fill="auto"/>
          </w:tcPr>
          <w:p w:rsidR="005C1409" w:rsidRPr="00963BF7" w:rsidRDefault="00304B98" w:rsidP="003D51DF">
            <w:pPr>
              <w:rPr>
                <w:sz w:val="22"/>
                <w:szCs w:val="22"/>
              </w:rPr>
            </w:pPr>
            <w:r w:rsidRPr="00963BF7">
              <w:rPr>
                <w:sz w:val="22"/>
                <w:szCs w:val="22"/>
              </w:rPr>
              <w:t>7500</w:t>
            </w:r>
          </w:p>
        </w:tc>
        <w:tc>
          <w:tcPr>
            <w:tcW w:w="1276" w:type="dxa"/>
            <w:shd w:val="clear" w:color="auto" w:fill="auto"/>
          </w:tcPr>
          <w:p w:rsidR="005C1409" w:rsidRPr="00963BF7" w:rsidRDefault="00304B98" w:rsidP="003D51DF">
            <w:pPr>
              <w:rPr>
                <w:sz w:val="22"/>
                <w:szCs w:val="22"/>
              </w:rPr>
            </w:pPr>
            <w:r w:rsidRPr="00963BF7">
              <w:rPr>
                <w:sz w:val="22"/>
                <w:szCs w:val="22"/>
              </w:rPr>
              <w:t>7500</w:t>
            </w:r>
          </w:p>
        </w:tc>
        <w:tc>
          <w:tcPr>
            <w:tcW w:w="1393" w:type="dxa"/>
            <w:shd w:val="clear" w:color="auto" w:fill="auto"/>
          </w:tcPr>
          <w:p w:rsidR="005C1409" w:rsidRPr="00963BF7" w:rsidRDefault="00304B98" w:rsidP="003D51DF">
            <w:pPr>
              <w:rPr>
                <w:sz w:val="22"/>
                <w:szCs w:val="22"/>
              </w:rPr>
            </w:pPr>
            <w:r w:rsidRPr="00963BF7">
              <w:rPr>
                <w:sz w:val="22"/>
                <w:szCs w:val="22"/>
              </w:rPr>
              <w:t>7500</w:t>
            </w:r>
          </w:p>
        </w:tc>
      </w:tr>
      <w:tr w:rsidR="005B73E6" w:rsidRPr="00963BF7" w:rsidTr="008A7979">
        <w:trPr>
          <w:trHeight w:val="689"/>
        </w:trPr>
        <w:tc>
          <w:tcPr>
            <w:tcW w:w="3085" w:type="dxa"/>
            <w:vMerge w:val="restart"/>
          </w:tcPr>
          <w:p w:rsidR="005B73E6" w:rsidRPr="00963BF7" w:rsidRDefault="005B73E6" w:rsidP="003D51DF">
            <w:pPr>
              <w:rPr>
                <w:sz w:val="22"/>
                <w:szCs w:val="22"/>
              </w:rPr>
            </w:pPr>
            <w:r w:rsidRPr="00963BF7">
              <w:rPr>
                <w:sz w:val="22"/>
                <w:szCs w:val="22"/>
              </w:rPr>
              <w:t>1.9</w:t>
            </w:r>
            <w:r w:rsidRPr="00963BF7">
              <w:rPr>
                <w:sz w:val="22"/>
                <w:szCs w:val="22"/>
              </w:rPr>
              <w:tab/>
              <w:t>Обеспечение комплексных мер противодействия чрезвычайным ситуациям и охрана общественного порядка</w:t>
            </w:r>
          </w:p>
        </w:tc>
        <w:tc>
          <w:tcPr>
            <w:tcW w:w="2587" w:type="dxa"/>
            <w:vMerge w:val="restart"/>
          </w:tcPr>
          <w:p w:rsidR="005B73E6" w:rsidRPr="00963BF7" w:rsidRDefault="005B73E6" w:rsidP="003D51DF">
            <w:pPr>
              <w:rPr>
                <w:sz w:val="22"/>
                <w:szCs w:val="22"/>
              </w:rPr>
            </w:pPr>
            <w:r w:rsidRPr="00963BF7">
              <w:rPr>
                <w:sz w:val="22"/>
                <w:szCs w:val="22"/>
              </w:rPr>
              <w:t>Управление по делам гражданской обороны, чрезвычайным ситуациям и мобилизационной работе администрации района</w:t>
            </w:r>
          </w:p>
        </w:tc>
        <w:tc>
          <w:tcPr>
            <w:tcW w:w="3650" w:type="dxa"/>
          </w:tcPr>
          <w:p w:rsidR="005B73E6" w:rsidRPr="00963BF7" w:rsidRDefault="005B73E6" w:rsidP="003D51DF">
            <w:pPr>
              <w:rPr>
                <w:sz w:val="22"/>
                <w:szCs w:val="22"/>
              </w:rPr>
            </w:pPr>
            <w:r w:rsidRPr="00963BF7">
              <w:rPr>
                <w:sz w:val="22"/>
                <w:szCs w:val="22"/>
              </w:rPr>
              <w:t>Доля выполненных мероприятий по предупреждению и ликвидации чрезвычайных ситуаций от запланированных, %</w:t>
            </w:r>
          </w:p>
        </w:tc>
        <w:tc>
          <w:tcPr>
            <w:tcW w:w="1395" w:type="dxa"/>
            <w:shd w:val="clear" w:color="auto" w:fill="auto"/>
          </w:tcPr>
          <w:p w:rsidR="005B73E6" w:rsidRPr="00963BF7" w:rsidRDefault="00304B98" w:rsidP="005A21C0">
            <w:pPr>
              <w:rPr>
                <w:sz w:val="22"/>
                <w:szCs w:val="22"/>
              </w:rPr>
            </w:pPr>
            <w:r w:rsidRPr="00963BF7">
              <w:rPr>
                <w:sz w:val="22"/>
                <w:szCs w:val="22"/>
              </w:rPr>
              <w:t>4</w:t>
            </w:r>
            <w:r w:rsidR="005B73E6" w:rsidRPr="00963BF7">
              <w:rPr>
                <w:sz w:val="22"/>
                <w:szCs w:val="22"/>
              </w:rPr>
              <w:t>0</w:t>
            </w:r>
          </w:p>
        </w:tc>
        <w:tc>
          <w:tcPr>
            <w:tcW w:w="1323" w:type="dxa"/>
            <w:shd w:val="clear" w:color="auto" w:fill="auto"/>
          </w:tcPr>
          <w:p w:rsidR="005B73E6" w:rsidRPr="00963BF7" w:rsidRDefault="00304B98" w:rsidP="005A21C0">
            <w:pPr>
              <w:rPr>
                <w:sz w:val="22"/>
                <w:szCs w:val="22"/>
              </w:rPr>
            </w:pPr>
            <w:r w:rsidRPr="00963BF7">
              <w:rPr>
                <w:sz w:val="22"/>
                <w:szCs w:val="22"/>
              </w:rPr>
              <w:t>90</w:t>
            </w:r>
          </w:p>
        </w:tc>
        <w:tc>
          <w:tcPr>
            <w:tcW w:w="1276" w:type="dxa"/>
            <w:shd w:val="clear" w:color="auto" w:fill="auto"/>
          </w:tcPr>
          <w:p w:rsidR="005B73E6" w:rsidRPr="00963BF7" w:rsidRDefault="00304B98" w:rsidP="005A21C0">
            <w:pPr>
              <w:rPr>
                <w:sz w:val="22"/>
                <w:szCs w:val="22"/>
              </w:rPr>
            </w:pPr>
            <w:r w:rsidRPr="00963BF7">
              <w:rPr>
                <w:sz w:val="22"/>
                <w:szCs w:val="22"/>
              </w:rPr>
              <w:t>95</w:t>
            </w:r>
          </w:p>
        </w:tc>
        <w:tc>
          <w:tcPr>
            <w:tcW w:w="1393" w:type="dxa"/>
            <w:shd w:val="clear" w:color="auto" w:fill="auto"/>
          </w:tcPr>
          <w:p w:rsidR="005B73E6" w:rsidRPr="00963BF7" w:rsidRDefault="005B73E6" w:rsidP="005A21C0">
            <w:pPr>
              <w:rPr>
                <w:sz w:val="22"/>
                <w:szCs w:val="22"/>
              </w:rPr>
            </w:pPr>
            <w:r w:rsidRPr="00963BF7">
              <w:rPr>
                <w:sz w:val="22"/>
                <w:szCs w:val="22"/>
              </w:rPr>
              <w:t>99</w:t>
            </w:r>
          </w:p>
        </w:tc>
      </w:tr>
      <w:tr w:rsidR="005B73E6" w:rsidRPr="00963BF7" w:rsidTr="008A7979">
        <w:trPr>
          <w:trHeight w:val="688"/>
        </w:trPr>
        <w:tc>
          <w:tcPr>
            <w:tcW w:w="3085" w:type="dxa"/>
            <w:vMerge/>
          </w:tcPr>
          <w:p w:rsidR="005B73E6" w:rsidRPr="00963BF7" w:rsidRDefault="005B73E6" w:rsidP="003D51DF">
            <w:pPr>
              <w:rPr>
                <w:sz w:val="22"/>
                <w:szCs w:val="22"/>
              </w:rPr>
            </w:pPr>
          </w:p>
        </w:tc>
        <w:tc>
          <w:tcPr>
            <w:tcW w:w="2587" w:type="dxa"/>
            <w:vMerge/>
          </w:tcPr>
          <w:p w:rsidR="005B73E6" w:rsidRPr="00963BF7" w:rsidRDefault="005B73E6" w:rsidP="003D51DF">
            <w:pPr>
              <w:rPr>
                <w:sz w:val="22"/>
                <w:szCs w:val="22"/>
              </w:rPr>
            </w:pPr>
          </w:p>
        </w:tc>
        <w:tc>
          <w:tcPr>
            <w:tcW w:w="3650" w:type="dxa"/>
            <w:shd w:val="clear" w:color="auto" w:fill="auto"/>
          </w:tcPr>
          <w:p w:rsidR="005B73E6" w:rsidRPr="00963BF7" w:rsidRDefault="005B73E6" w:rsidP="003D51DF">
            <w:pPr>
              <w:rPr>
                <w:sz w:val="22"/>
                <w:szCs w:val="22"/>
              </w:rPr>
            </w:pPr>
            <w:r w:rsidRPr="00963BF7">
              <w:rPr>
                <w:sz w:val="22"/>
                <w:szCs w:val="22"/>
              </w:rPr>
              <w:t>Количество зарегистрированных преступлений, совершенных в общественных местах, ед.</w:t>
            </w:r>
          </w:p>
        </w:tc>
        <w:tc>
          <w:tcPr>
            <w:tcW w:w="1395" w:type="dxa"/>
            <w:shd w:val="clear" w:color="auto" w:fill="auto"/>
          </w:tcPr>
          <w:p w:rsidR="005B73E6" w:rsidRPr="00963BF7" w:rsidRDefault="00304B98" w:rsidP="005A21C0">
            <w:pPr>
              <w:rPr>
                <w:sz w:val="22"/>
                <w:szCs w:val="22"/>
              </w:rPr>
            </w:pPr>
            <w:r w:rsidRPr="00963BF7">
              <w:rPr>
                <w:sz w:val="22"/>
                <w:szCs w:val="22"/>
              </w:rPr>
              <w:t>136</w:t>
            </w:r>
          </w:p>
        </w:tc>
        <w:tc>
          <w:tcPr>
            <w:tcW w:w="1323" w:type="dxa"/>
            <w:shd w:val="clear" w:color="auto" w:fill="auto"/>
          </w:tcPr>
          <w:p w:rsidR="005B73E6" w:rsidRPr="00963BF7" w:rsidRDefault="00304B98" w:rsidP="005A21C0">
            <w:pPr>
              <w:rPr>
                <w:sz w:val="22"/>
                <w:szCs w:val="22"/>
              </w:rPr>
            </w:pPr>
            <w:r w:rsidRPr="00963BF7">
              <w:rPr>
                <w:sz w:val="22"/>
                <w:szCs w:val="22"/>
              </w:rPr>
              <w:t>103</w:t>
            </w:r>
          </w:p>
        </w:tc>
        <w:tc>
          <w:tcPr>
            <w:tcW w:w="1276" w:type="dxa"/>
            <w:shd w:val="clear" w:color="auto" w:fill="auto"/>
          </w:tcPr>
          <w:p w:rsidR="005B73E6" w:rsidRPr="00963BF7" w:rsidRDefault="005B73E6" w:rsidP="005A21C0">
            <w:pPr>
              <w:rPr>
                <w:sz w:val="22"/>
                <w:szCs w:val="22"/>
              </w:rPr>
            </w:pPr>
            <w:r w:rsidRPr="00963BF7">
              <w:rPr>
                <w:sz w:val="22"/>
                <w:szCs w:val="22"/>
              </w:rPr>
              <w:t>98</w:t>
            </w:r>
          </w:p>
        </w:tc>
        <w:tc>
          <w:tcPr>
            <w:tcW w:w="1393" w:type="dxa"/>
            <w:shd w:val="clear" w:color="auto" w:fill="auto"/>
          </w:tcPr>
          <w:p w:rsidR="005B73E6" w:rsidRPr="00963BF7" w:rsidRDefault="005B73E6" w:rsidP="005A21C0">
            <w:pPr>
              <w:rPr>
                <w:sz w:val="22"/>
                <w:szCs w:val="22"/>
              </w:rPr>
            </w:pPr>
            <w:r w:rsidRPr="00963BF7">
              <w:rPr>
                <w:sz w:val="22"/>
                <w:szCs w:val="22"/>
              </w:rPr>
              <w:t>97</w:t>
            </w:r>
          </w:p>
        </w:tc>
      </w:tr>
      <w:tr w:rsidR="008768D3" w:rsidRPr="00963BF7" w:rsidTr="008A7979">
        <w:tc>
          <w:tcPr>
            <w:tcW w:w="3085" w:type="dxa"/>
            <w:vMerge w:val="restart"/>
          </w:tcPr>
          <w:p w:rsidR="008768D3" w:rsidRPr="00963BF7" w:rsidRDefault="008768D3" w:rsidP="003D51DF">
            <w:pPr>
              <w:rPr>
                <w:sz w:val="22"/>
                <w:szCs w:val="22"/>
              </w:rPr>
            </w:pPr>
            <w:r w:rsidRPr="00963BF7">
              <w:rPr>
                <w:sz w:val="22"/>
                <w:szCs w:val="22"/>
              </w:rPr>
              <w:t>1.10</w:t>
            </w:r>
            <w:r w:rsidRPr="00963BF7">
              <w:rPr>
                <w:sz w:val="22"/>
                <w:szCs w:val="22"/>
              </w:rPr>
              <w:tab/>
              <w:t xml:space="preserve"> Предупреждение криминогенности среди детей и подростков</w:t>
            </w:r>
          </w:p>
        </w:tc>
        <w:tc>
          <w:tcPr>
            <w:tcW w:w="2587" w:type="dxa"/>
            <w:vMerge w:val="restart"/>
          </w:tcPr>
          <w:p w:rsidR="008768D3" w:rsidRPr="00963BF7" w:rsidRDefault="008768D3" w:rsidP="003D51DF">
            <w:pPr>
              <w:rPr>
                <w:sz w:val="22"/>
                <w:szCs w:val="22"/>
              </w:rPr>
            </w:pPr>
            <w:r w:rsidRPr="00963BF7">
              <w:rPr>
                <w:sz w:val="22"/>
                <w:szCs w:val="22"/>
              </w:rPr>
              <w:t>Отдел по делам несовершеннолетних и защите их прав администрации района</w:t>
            </w:r>
          </w:p>
        </w:tc>
        <w:tc>
          <w:tcPr>
            <w:tcW w:w="3650" w:type="dxa"/>
          </w:tcPr>
          <w:p w:rsidR="008768D3" w:rsidRPr="00963BF7" w:rsidRDefault="008768D3" w:rsidP="003D51DF">
            <w:pPr>
              <w:rPr>
                <w:sz w:val="22"/>
                <w:szCs w:val="22"/>
              </w:rPr>
            </w:pPr>
            <w:r w:rsidRPr="00963BF7">
              <w:rPr>
                <w:sz w:val="22"/>
                <w:szCs w:val="22"/>
              </w:rPr>
              <w:t>Количество зарегистрированных преступлений совершенными несовершеннолетними, чел.</w:t>
            </w:r>
          </w:p>
        </w:tc>
        <w:tc>
          <w:tcPr>
            <w:tcW w:w="1395" w:type="dxa"/>
            <w:shd w:val="clear" w:color="auto" w:fill="auto"/>
          </w:tcPr>
          <w:p w:rsidR="008768D3" w:rsidRPr="00963BF7" w:rsidRDefault="008768D3" w:rsidP="005A21C0">
            <w:pPr>
              <w:rPr>
                <w:sz w:val="22"/>
                <w:szCs w:val="22"/>
              </w:rPr>
            </w:pPr>
            <w:r w:rsidRPr="00963BF7">
              <w:rPr>
                <w:sz w:val="22"/>
                <w:szCs w:val="22"/>
              </w:rPr>
              <w:t>41</w:t>
            </w:r>
          </w:p>
        </w:tc>
        <w:tc>
          <w:tcPr>
            <w:tcW w:w="1323" w:type="dxa"/>
            <w:shd w:val="clear" w:color="auto" w:fill="auto"/>
          </w:tcPr>
          <w:p w:rsidR="008768D3" w:rsidRPr="00963BF7" w:rsidRDefault="008768D3" w:rsidP="005A21C0">
            <w:pPr>
              <w:rPr>
                <w:sz w:val="22"/>
                <w:szCs w:val="22"/>
              </w:rPr>
            </w:pPr>
            <w:r w:rsidRPr="00963BF7">
              <w:rPr>
                <w:sz w:val="22"/>
                <w:szCs w:val="22"/>
              </w:rPr>
              <w:t>40</w:t>
            </w:r>
          </w:p>
        </w:tc>
        <w:tc>
          <w:tcPr>
            <w:tcW w:w="1276" w:type="dxa"/>
            <w:shd w:val="clear" w:color="auto" w:fill="auto"/>
          </w:tcPr>
          <w:p w:rsidR="008768D3" w:rsidRPr="00963BF7" w:rsidRDefault="008768D3" w:rsidP="005A21C0">
            <w:pPr>
              <w:rPr>
                <w:sz w:val="22"/>
                <w:szCs w:val="22"/>
              </w:rPr>
            </w:pPr>
            <w:r w:rsidRPr="00963BF7">
              <w:rPr>
                <w:sz w:val="22"/>
                <w:szCs w:val="22"/>
              </w:rPr>
              <w:t>39</w:t>
            </w:r>
          </w:p>
        </w:tc>
        <w:tc>
          <w:tcPr>
            <w:tcW w:w="1393" w:type="dxa"/>
            <w:shd w:val="clear" w:color="auto" w:fill="auto"/>
          </w:tcPr>
          <w:p w:rsidR="008768D3" w:rsidRPr="00963BF7" w:rsidRDefault="008768D3" w:rsidP="005A21C0">
            <w:pPr>
              <w:rPr>
                <w:sz w:val="22"/>
                <w:szCs w:val="22"/>
              </w:rPr>
            </w:pPr>
            <w:r w:rsidRPr="00963BF7">
              <w:rPr>
                <w:sz w:val="22"/>
                <w:szCs w:val="22"/>
              </w:rPr>
              <w:t>38</w:t>
            </w:r>
          </w:p>
        </w:tc>
      </w:tr>
      <w:tr w:rsidR="008768D3" w:rsidRPr="00963BF7" w:rsidTr="008A7979">
        <w:trPr>
          <w:trHeight w:val="232"/>
        </w:trPr>
        <w:tc>
          <w:tcPr>
            <w:tcW w:w="3085" w:type="dxa"/>
            <w:vMerge/>
          </w:tcPr>
          <w:p w:rsidR="008768D3" w:rsidRPr="00963BF7" w:rsidRDefault="008768D3" w:rsidP="003D51DF">
            <w:pPr>
              <w:rPr>
                <w:sz w:val="22"/>
                <w:szCs w:val="22"/>
              </w:rPr>
            </w:pPr>
          </w:p>
        </w:tc>
        <w:tc>
          <w:tcPr>
            <w:tcW w:w="2587" w:type="dxa"/>
            <w:vMerge/>
          </w:tcPr>
          <w:p w:rsidR="008768D3" w:rsidRPr="00963BF7" w:rsidRDefault="008768D3" w:rsidP="003D51DF">
            <w:pPr>
              <w:rPr>
                <w:sz w:val="22"/>
                <w:szCs w:val="22"/>
              </w:rPr>
            </w:pPr>
          </w:p>
        </w:tc>
        <w:tc>
          <w:tcPr>
            <w:tcW w:w="3650" w:type="dxa"/>
            <w:shd w:val="clear" w:color="auto" w:fill="FFFFFF" w:themeFill="background1"/>
          </w:tcPr>
          <w:p w:rsidR="008768D3" w:rsidRPr="00963BF7" w:rsidRDefault="008768D3" w:rsidP="003D51DF">
            <w:pPr>
              <w:rPr>
                <w:sz w:val="22"/>
                <w:szCs w:val="22"/>
              </w:rPr>
            </w:pPr>
            <w:r w:rsidRPr="00963BF7">
              <w:rPr>
                <w:sz w:val="22"/>
                <w:szCs w:val="22"/>
              </w:rPr>
              <w:t>Количество несовершеннолетних, оставшихся без попечения родителей, воспитывающихся в учреждениях для детей-сирот, чел.</w:t>
            </w:r>
          </w:p>
        </w:tc>
        <w:tc>
          <w:tcPr>
            <w:tcW w:w="1395" w:type="dxa"/>
            <w:shd w:val="clear" w:color="auto" w:fill="auto"/>
          </w:tcPr>
          <w:p w:rsidR="008768D3" w:rsidRPr="00963BF7" w:rsidRDefault="008768D3" w:rsidP="005A21C0">
            <w:pPr>
              <w:rPr>
                <w:sz w:val="22"/>
                <w:szCs w:val="22"/>
              </w:rPr>
            </w:pPr>
            <w:r w:rsidRPr="00963BF7">
              <w:rPr>
                <w:sz w:val="22"/>
                <w:szCs w:val="22"/>
              </w:rPr>
              <w:t>12</w:t>
            </w:r>
          </w:p>
        </w:tc>
        <w:tc>
          <w:tcPr>
            <w:tcW w:w="1323" w:type="dxa"/>
            <w:shd w:val="clear" w:color="auto" w:fill="auto"/>
          </w:tcPr>
          <w:p w:rsidR="008768D3" w:rsidRPr="00963BF7" w:rsidRDefault="008768D3" w:rsidP="005A21C0">
            <w:pPr>
              <w:rPr>
                <w:sz w:val="22"/>
                <w:szCs w:val="22"/>
              </w:rPr>
            </w:pPr>
            <w:r w:rsidRPr="00963BF7">
              <w:rPr>
                <w:sz w:val="22"/>
                <w:szCs w:val="22"/>
              </w:rPr>
              <w:t>12</w:t>
            </w:r>
          </w:p>
        </w:tc>
        <w:tc>
          <w:tcPr>
            <w:tcW w:w="1276" w:type="dxa"/>
            <w:shd w:val="clear" w:color="auto" w:fill="auto"/>
          </w:tcPr>
          <w:p w:rsidR="008768D3" w:rsidRPr="00963BF7" w:rsidRDefault="008768D3" w:rsidP="005A21C0">
            <w:pPr>
              <w:rPr>
                <w:sz w:val="22"/>
                <w:szCs w:val="22"/>
              </w:rPr>
            </w:pPr>
            <w:r w:rsidRPr="00963BF7">
              <w:rPr>
                <w:sz w:val="22"/>
                <w:szCs w:val="22"/>
              </w:rPr>
              <w:t>12</w:t>
            </w:r>
          </w:p>
        </w:tc>
        <w:tc>
          <w:tcPr>
            <w:tcW w:w="1393" w:type="dxa"/>
            <w:shd w:val="clear" w:color="auto" w:fill="auto"/>
          </w:tcPr>
          <w:p w:rsidR="008768D3" w:rsidRPr="00963BF7" w:rsidRDefault="008768D3" w:rsidP="005A21C0">
            <w:pPr>
              <w:rPr>
                <w:sz w:val="22"/>
                <w:szCs w:val="22"/>
              </w:rPr>
            </w:pPr>
            <w:r w:rsidRPr="00963BF7">
              <w:rPr>
                <w:sz w:val="22"/>
                <w:szCs w:val="22"/>
              </w:rPr>
              <w:t>12</w:t>
            </w:r>
          </w:p>
        </w:tc>
      </w:tr>
      <w:tr w:rsidR="00752301" w:rsidRPr="00963BF7" w:rsidTr="008A7979">
        <w:trPr>
          <w:trHeight w:val="232"/>
        </w:trPr>
        <w:tc>
          <w:tcPr>
            <w:tcW w:w="3085" w:type="dxa"/>
            <w:vMerge w:val="restart"/>
          </w:tcPr>
          <w:p w:rsidR="00752301" w:rsidRPr="00963BF7" w:rsidRDefault="00752301" w:rsidP="003D51DF">
            <w:pPr>
              <w:rPr>
                <w:sz w:val="22"/>
                <w:szCs w:val="22"/>
              </w:rPr>
            </w:pPr>
            <w:r w:rsidRPr="00963BF7">
              <w:rPr>
                <w:sz w:val="22"/>
                <w:szCs w:val="22"/>
              </w:rPr>
              <w:t xml:space="preserve">1.11 </w:t>
            </w:r>
            <w:r w:rsidRPr="00963BF7">
              <w:rPr>
                <w:sz w:val="22"/>
                <w:szCs w:val="22"/>
              </w:rPr>
              <w:tab/>
              <w:t>Сохранение и защита окружающей среды</w:t>
            </w:r>
          </w:p>
        </w:tc>
        <w:tc>
          <w:tcPr>
            <w:tcW w:w="2587" w:type="dxa"/>
            <w:vMerge w:val="restart"/>
          </w:tcPr>
          <w:p w:rsidR="00752301" w:rsidRPr="00963BF7" w:rsidRDefault="00752301" w:rsidP="003D51DF">
            <w:pPr>
              <w:rPr>
                <w:sz w:val="22"/>
                <w:szCs w:val="22"/>
              </w:rPr>
            </w:pPr>
            <w:r w:rsidRPr="00963BF7">
              <w:rPr>
                <w:sz w:val="22"/>
                <w:szCs w:val="22"/>
              </w:rPr>
              <w:t>Управление стратегического и инфраструктурного развития администрации муниципального образования Слюдянский район</w:t>
            </w:r>
          </w:p>
        </w:tc>
        <w:tc>
          <w:tcPr>
            <w:tcW w:w="3650" w:type="dxa"/>
          </w:tcPr>
          <w:p w:rsidR="00752301" w:rsidRPr="00963BF7" w:rsidRDefault="00752301" w:rsidP="003D51DF">
            <w:pPr>
              <w:rPr>
                <w:sz w:val="22"/>
                <w:szCs w:val="22"/>
              </w:rPr>
            </w:pPr>
            <w:r w:rsidRPr="00963BF7">
              <w:rPr>
                <w:sz w:val="22"/>
                <w:szCs w:val="22"/>
              </w:rPr>
              <w:t xml:space="preserve">Сокращение объемов, не переработанных и не размещенных на полигонах отходов, % </w:t>
            </w:r>
          </w:p>
        </w:tc>
        <w:tc>
          <w:tcPr>
            <w:tcW w:w="1395" w:type="dxa"/>
            <w:shd w:val="clear" w:color="auto" w:fill="auto"/>
          </w:tcPr>
          <w:p w:rsidR="00752301" w:rsidRPr="00963BF7" w:rsidRDefault="00D77971" w:rsidP="003D51DF">
            <w:pPr>
              <w:rPr>
                <w:sz w:val="22"/>
                <w:szCs w:val="22"/>
              </w:rPr>
            </w:pPr>
            <w:r w:rsidRPr="00963BF7">
              <w:rPr>
                <w:sz w:val="22"/>
                <w:szCs w:val="22"/>
              </w:rPr>
              <w:t>50</w:t>
            </w:r>
          </w:p>
        </w:tc>
        <w:tc>
          <w:tcPr>
            <w:tcW w:w="1323" w:type="dxa"/>
            <w:shd w:val="clear" w:color="auto" w:fill="auto"/>
          </w:tcPr>
          <w:p w:rsidR="00752301" w:rsidRPr="00963BF7" w:rsidRDefault="00F70DC4" w:rsidP="003D51DF">
            <w:pPr>
              <w:rPr>
                <w:sz w:val="22"/>
                <w:szCs w:val="22"/>
              </w:rPr>
            </w:pPr>
            <w:r w:rsidRPr="00963BF7">
              <w:rPr>
                <w:sz w:val="22"/>
                <w:szCs w:val="22"/>
              </w:rPr>
              <w:t>50</w:t>
            </w:r>
          </w:p>
        </w:tc>
        <w:tc>
          <w:tcPr>
            <w:tcW w:w="1276" w:type="dxa"/>
            <w:shd w:val="clear" w:color="auto" w:fill="auto"/>
          </w:tcPr>
          <w:p w:rsidR="00752301" w:rsidRPr="00963BF7" w:rsidRDefault="00F70DC4" w:rsidP="003D51DF">
            <w:pPr>
              <w:rPr>
                <w:sz w:val="22"/>
                <w:szCs w:val="22"/>
              </w:rPr>
            </w:pPr>
            <w:r w:rsidRPr="00963BF7">
              <w:rPr>
                <w:sz w:val="22"/>
                <w:szCs w:val="22"/>
              </w:rPr>
              <w:t>50</w:t>
            </w:r>
          </w:p>
        </w:tc>
        <w:tc>
          <w:tcPr>
            <w:tcW w:w="1393" w:type="dxa"/>
            <w:shd w:val="clear" w:color="auto" w:fill="auto"/>
          </w:tcPr>
          <w:p w:rsidR="00752301" w:rsidRPr="00963BF7" w:rsidRDefault="00F70DC4" w:rsidP="00F70DC4">
            <w:pPr>
              <w:rPr>
                <w:sz w:val="22"/>
                <w:szCs w:val="22"/>
              </w:rPr>
            </w:pPr>
            <w:r w:rsidRPr="00963BF7">
              <w:rPr>
                <w:sz w:val="22"/>
                <w:szCs w:val="22"/>
              </w:rPr>
              <w:t>50</w:t>
            </w:r>
          </w:p>
        </w:tc>
      </w:tr>
      <w:tr w:rsidR="00752301" w:rsidRPr="00963BF7" w:rsidTr="008A7979">
        <w:trPr>
          <w:trHeight w:val="231"/>
        </w:trPr>
        <w:tc>
          <w:tcPr>
            <w:tcW w:w="3085" w:type="dxa"/>
            <w:vMerge/>
          </w:tcPr>
          <w:p w:rsidR="00752301" w:rsidRPr="00963BF7" w:rsidRDefault="00752301" w:rsidP="003D51DF">
            <w:pPr>
              <w:rPr>
                <w:sz w:val="22"/>
                <w:szCs w:val="22"/>
              </w:rPr>
            </w:pPr>
          </w:p>
        </w:tc>
        <w:tc>
          <w:tcPr>
            <w:tcW w:w="2587" w:type="dxa"/>
            <w:vMerge/>
          </w:tcPr>
          <w:p w:rsidR="00752301" w:rsidRPr="00963BF7" w:rsidRDefault="00752301" w:rsidP="003D51DF">
            <w:pPr>
              <w:rPr>
                <w:sz w:val="22"/>
                <w:szCs w:val="22"/>
              </w:rPr>
            </w:pPr>
          </w:p>
        </w:tc>
        <w:tc>
          <w:tcPr>
            <w:tcW w:w="3650" w:type="dxa"/>
            <w:shd w:val="clear" w:color="auto" w:fill="FFFFFF" w:themeFill="background1"/>
          </w:tcPr>
          <w:p w:rsidR="00752301" w:rsidRPr="00963BF7" w:rsidRDefault="00124D29" w:rsidP="00124D29">
            <w:pPr>
              <w:rPr>
                <w:sz w:val="22"/>
                <w:szCs w:val="22"/>
              </w:rPr>
            </w:pPr>
            <w:r w:rsidRPr="00963BF7">
              <w:rPr>
                <w:sz w:val="22"/>
                <w:szCs w:val="22"/>
              </w:rPr>
              <w:t>Количество утилизированных ламп и приборов</w:t>
            </w:r>
            <w:r w:rsidR="00752301" w:rsidRPr="00963BF7">
              <w:rPr>
                <w:sz w:val="22"/>
                <w:szCs w:val="22"/>
              </w:rPr>
              <w:t xml:space="preserve">, </w:t>
            </w:r>
            <w:r w:rsidRPr="00963BF7">
              <w:rPr>
                <w:sz w:val="22"/>
                <w:szCs w:val="22"/>
              </w:rPr>
              <w:t>ед.</w:t>
            </w:r>
          </w:p>
        </w:tc>
        <w:tc>
          <w:tcPr>
            <w:tcW w:w="1395" w:type="dxa"/>
            <w:shd w:val="clear" w:color="auto" w:fill="auto"/>
          </w:tcPr>
          <w:p w:rsidR="00752301" w:rsidRPr="00963BF7" w:rsidRDefault="00F70DC4" w:rsidP="003D51DF">
            <w:pPr>
              <w:rPr>
                <w:sz w:val="22"/>
                <w:szCs w:val="22"/>
              </w:rPr>
            </w:pPr>
            <w:r w:rsidRPr="00963BF7">
              <w:rPr>
                <w:sz w:val="22"/>
                <w:szCs w:val="22"/>
              </w:rPr>
              <w:t>200</w:t>
            </w:r>
          </w:p>
        </w:tc>
        <w:tc>
          <w:tcPr>
            <w:tcW w:w="1323" w:type="dxa"/>
            <w:shd w:val="clear" w:color="auto" w:fill="auto"/>
          </w:tcPr>
          <w:p w:rsidR="00752301" w:rsidRPr="00963BF7" w:rsidRDefault="00F70DC4" w:rsidP="003D51DF">
            <w:pPr>
              <w:rPr>
                <w:sz w:val="22"/>
                <w:szCs w:val="22"/>
              </w:rPr>
            </w:pPr>
            <w:r w:rsidRPr="00963BF7">
              <w:rPr>
                <w:sz w:val="22"/>
                <w:szCs w:val="22"/>
              </w:rPr>
              <w:t>200</w:t>
            </w:r>
          </w:p>
        </w:tc>
        <w:tc>
          <w:tcPr>
            <w:tcW w:w="1276" w:type="dxa"/>
            <w:shd w:val="clear" w:color="auto" w:fill="auto"/>
          </w:tcPr>
          <w:p w:rsidR="00752301" w:rsidRPr="00963BF7" w:rsidRDefault="00F70DC4" w:rsidP="003D51DF">
            <w:pPr>
              <w:rPr>
                <w:sz w:val="22"/>
                <w:szCs w:val="22"/>
              </w:rPr>
            </w:pPr>
            <w:r w:rsidRPr="00963BF7">
              <w:rPr>
                <w:sz w:val="22"/>
                <w:szCs w:val="22"/>
              </w:rPr>
              <w:t>200</w:t>
            </w:r>
          </w:p>
        </w:tc>
        <w:tc>
          <w:tcPr>
            <w:tcW w:w="1393" w:type="dxa"/>
            <w:shd w:val="clear" w:color="auto" w:fill="auto"/>
          </w:tcPr>
          <w:p w:rsidR="00752301" w:rsidRPr="00963BF7" w:rsidRDefault="00F70DC4" w:rsidP="003D51DF">
            <w:pPr>
              <w:rPr>
                <w:sz w:val="22"/>
                <w:szCs w:val="22"/>
              </w:rPr>
            </w:pPr>
            <w:r w:rsidRPr="00963BF7">
              <w:rPr>
                <w:sz w:val="22"/>
                <w:szCs w:val="22"/>
              </w:rPr>
              <w:t>200</w:t>
            </w:r>
          </w:p>
        </w:tc>
      </w:tr>
      <w:tr w:rsidR="00375969" w:rsidRPr="00963BF7" w:rsidTr="008A7979">
        <w:trPr>
          <w:trHeight w:val="1771"/>
        </w:trPr>
        <w:tc>
          <w:tcPr>
            <w:tcW w:w="3085" w:type="dxa"/>
          </w:tcPr>
          <w:p w:rsidR="00375969" w:rsidRPr="00963BF7" w:rsidRDefault="00375969" w:rsidP="003D51DF">
            <w:pPr>
              <w:rPr>
                <w:sz w:val="22"/>
                <w:szCs w:val="22"/>
              </w:rPr>
            </w:pPr>
            <w:r w:rsidRPr="00963BF7">
              <w:rPr>
                <w:sz w:val="22"/>
                <w:szCs w:val="22"/>
              </w:rPr>
              <w:t>1.12</w:t>
            </w:r>
            <w:r w:rsidRPr="00963BF7">
              <w:rPr>
                <w:sz w:val="22"/>
                <w:szCs w:val="22"/>
              </w:rPr>
              <w:tab/>
              <w:t xml:space="preserve"> Энергосбережение в муниципальных учреждениях</w:t>
            </w:r>
          </w:p>
        </w:tc>
        <w:tc>
          <w:tcPr>
            <w:tcW w:w="2587" w:type="dxa"/>
          </w:tcPr>
          <w:p w:rsidR="00375969" w:rsidRPr="00963BF7" w:rsidRDefault="00375969" w:rsidP="003D51DF">
            <w:pPr>
              <w:rPr>
                <w:sz w:val="22"/>
                <w:szCs w:val="22"/>
              </w:rPr>
            </w:pPr>
            <w:r w:rsidRPr="00963BF7">
              <w:rPr>
                <w:sz w:val="22"/>
                <w:szCs w:val="22"/>
              </w:rPr>
              <w:t>Управление стратегического и инфраструктурного развития администрации муниципального образования Слюдянский район</w:t>
            </w:r>
          </w:p>
        </w:tc>
        <w:tc>
          <w:tcPr>
            <w:tcW w:w="3650" w:type="dxa"/>
            <w:shd w:val="clear" w:color="auto" w:fill="FFFFFF" w:themeFill="background1"/>
          </w:tcPr>
          <w:p w:rsidR="00375969" w:rsidRPr="00963BF7" w:rsidRDefault="00375969" w:rsidP="003D51DF">
            <w:pPr>
              <w:rPr>
                <w:sz w:val="22"/>
                <w:szCs w:val="22"/>
              </w:rPr>
            </w:pPr>
            <w:r w:rsidRPr="00963BF7">
              <w:rPr>
                <w:sz w:val="22"/>
                <w:szCs w:val="22"/>
              </w:rPr>
              <w:t>Экономия  потребляемых ресурсов (тепловая энергия, электрическая энергия, вода), %</w:t>
            </w:r>
          </w:p>
        </w:tc>
        <w:tc>
          <w:tcPr>
            <w:tcW w:w="1395" w:type="dxa"/>
            <w:shd w:val="clear" w:color="auto" w:fill="auto"/>
          </w:tcPr>
          <w:p w:rsidR="00375969" w:rsidRPr="00963BF7" w:rsidRDefault="007D7446" w:rsidP="005A21C0">
            <w:pPr>
              <w:rPr>
                <w:sz w:val="22"/>
                <w:szCs w:val="22"/>
              </w:rPr>
            </w:pPr>
            <w:r w:rsidRPr="00963BF7">
              <w:rPr>
                <w:sz w:val="22"/>
                <w:szCs w:val="22"/>
              </w:rPr>
              <w:t>5</w:t>
            </w:r>
          </w:p>
        </w:tc>
        <w:tc>
          <w:tcPr>
            <w:tcW w:w="1323" w:type="dxa"/>
            <w:shd w:val="clear" w:color="auto" w:fill="auto"/>
          </w:tcPr>
          <w:p w:rsidR="00375969" w:rsidRPr="00963BF7" w:rsidRDefault="007D7446" w:rsidP="005A21C0">
            <w:pPr>
              <w:rPr>
                <w:sz w:val="22"/>
                <w:szCs w:val="22"/>
              </w:rPr>
            </w:pPr>
            <w:r w:rsidRPr="00963BF7">
              <w:rPr>
                <w:sz w:val="22"/>
                <w:szCs w:val="22"/>
              </w:rPr>
              <w:t>9</w:t>
            </w:r>
          </w:p>
        </w:tc>
        <w:tc>
          <w:tcPr>
            <w:tcW w:w="1276" w:type="dxa"/>
            <w:shd w:val="clear" w:color="auto" w:fill="auto"/>
          </w:tcPr>
          <w:p w:rsidR="00375969" w:rsidRPr="00963BF7" w:rsidRDefault="00375969" w:rsidP="005A21C0">
            <w:pPr>
              <w:rPr>
                <w:sz w:val="22"/>
                <w:szCs w:val="22"/>
              </w:rPr>
            </w:pPr>
            <w:r w:rsidRPr="00963BF7">
              <w:rPr>
                <w:sz w:val="22"/>
                <w:szCs w:val="22"/>
              </w:rPr>
              <w:t>10</w:t>
            </w:r>
          </w:p>
        </w:tc>
        <w:tc>
          <w:tcPr>
            <w:tcW w:w="1393" w:type="dxa"/>
            <w:shd w:val="clear" w:color="auto" w:fill="auto"/>
          </w:tcPr>
          <w:p w:rsidR="00375969" w:rsidRPr="00963BF7" w:rsidRDefault="00375969" w:rsidP="005A21C0">
            <w:pPr>
              <w:rPr>
                <w:sz w:val="22"/>
                <w:szCs w:val="22"/>
              </w:rPr>
            </w:pPr>
            <w:r w:rsidRPr="00963BF7">
              <w:rPr>
                <w:sz w:val="22"/>
                <w:szCs w:val="22"/>
              </w:rPr>
              <w:t>10</w:t>
            </w:r>
          </w:p>
        </w:tc>
      </w:tr>
      <w:tr w:rsidR="00375969" w:rsidRPr="00963BF7" w:rsidTr="008A7979">
        <w:trPr>
          <w:trHeight w:val="464"/>
        </w:trPr>
        <w:tc>
          <w:tcPr>
            <w:tcW w:w="3085" w:type="dxa"/>
            <w:vMerge w:val="restart"/>
          </w:tcPr>
          <w:p w:rsidR="00375969" w:rsidRPr="00963BF7" w:rsidRDefault="00375969" w:rsidP="003D51DF">
            <w:pPr>
              <w:rPr>
                <w:sz w:val="22"/>
                <w:szCs w:val="22"/>
              </w:rPr>
            </w:pPr>
            <w:r w:rsidRPr="00963BF7">
              <w:rPr>
                <w:sz w:val="22"/>
                <w:szCs w:val="22"/>
              </w:rPr>
              <w:t xml:space="preserve">1.13 </w:t>
            </w:r>
            <w:r w:rsidRPr="00963BF7">
              <w:rPr>
                <w:sz w:val="22"/>
                <w:szCs w:val="22"/>
              </w:rPr>
              <w:tab/>
              <w:t>Улучшение имущественного комплекса учреждений образования и культуры</w:t>
            </w:r>
          </w:p>
        </w:tc>
        <w:tc>
          <w:tcPr>
            <w:tcW w:w="2587" w:type="dxa"/>
            <w:vMerge w:val="restart"/>
          </w:tcPr>
          <w:p w:rsidR="00375969" w:rsidRPr="00963BF7" w:rsidRDefault="00375969" w:rsidP="003D51DF">
            <w:pPr>
              <w:rPr>
                <w:sz w:val="22"/>
                <w:szCs w:val="22"/>
              </w:rPr>
            </w:pPr>
            <w:r w:rsidRPr="00963BF7">
              <w:rPr>
                <w:sz w:val="22"/>
                <w:szCs w:val="22"/>
              </w:rPr>
              <w:t>Управление стратегического и инфраструктурного развития администрации муниципального образования Слюдянский район</w:t>
            </w:r>
          </w:p>
        </w:tc>
        <w:tc>
          <w:tcPr>
            <w:tcW w:w="3650" w:type="dxa"/>
            <w:shd w:val="clear" w:color="auto" w:fill="FFFFFF" w:themeFill="background1"/>
          </w:tcPr>
          <w:p w:rsidR="00375969" w:rsidRPr="00963BF7" w:rsidRDefault="00375969" w:rsidP="003D51DF">
            <w:pPr>
              <w:rPr>
                <w:sz w:val="22"/>
                <w:szCs w:val="22"/>
              </w:rPr>
            </w:pPr>
            <w:r w:rsidRPr="00963BF7">
              <w:rPr>
                <w:sz w:val="22"/>
                <w:szCs w:val="22"/>
              </w:rPr>
              <w:t>Количество полученных положительных заключений экологической и строительной экспертизы на объекты социальной сферы, ед.</w:t>
            </w:r>
          </w:p>
        </w:tc>
        <w:tc>
          <w:tcPr>
            <w:tcW w:w="1395" w:type="dxa"/>
            <w:shd w:val="clear" w:color="auto" w:fill="auto"/>
          </w:tcPr>
          <w:p w:rsidR="00375969" w:rsidRPr="00963BF7" w:rsidRDefault="00F70DC4" w:rsidP="005A21C0">
            <w:pPr>
              <w:rPr>
                <w:sz w:val="22"/>
                <w:szCs w:val="22"/>
              </w:rPr>
            </w:pPr>
            <w:r w:rsidRPr="00963BF7">
              <w:rPr>
                <w:sz w:val="22"/>
                <w:szCs w:val="22"/>
              </w:rPr>
              <w:t>2</w:t>
            </w:r>
          </w:p>
        </w:tc>
        <w:tc>
          <w:tcPr>
            <w:tcW w:w="1323" w:type="dxa"/>
            <w:shd w:val="clear" w:color="auto" w:fill="auto"/>
          </w:tcPr>
          <w:p w:rsidR="00375969" w:rsidRPr="00963BF7" w:rsidRDefault="00F70DC4" w:rsidP="005A21C0">
            <w:pPr>
              <w:rPr>
                <w:sz w:val="22"/>
                <w:szCs w:val="22"/>
              </w:rPr>
            </w:pPr>
            <w:r w:rsidRPr="00963BF7">
              <w:rPr>
                <w:sz w:val="22"/>
                <w:szCs w:val="22"/>
              </w:rPr>
              <w:t>2</w:t>
            </w:r>
          </w:p>
        </w:tc>
        <w:tc>
          <w:tcPr>
            <w:tcW w:w="1276" w:type="dxa"/>
            <w:shd w:val="clear" w:color="auto" w:fill="auto"/>
          </w:tcPr>
          <w:p w:rsidR="00375969" w:rsidRPr="00963BF7" w:rsidRDefault="002B2AE0" w:rsidP="005A21C0">
            <w:pPr>
              <w:rPr>
                <w:sz w:val="22"/>
                <w:szCs w:val="22"/>
              </w:rPr>
            </w:pPr>
            <w:r w:rsidRPr="00963BF7">
              <w:rPr>
                <w:sz w:val="22"/>
                <w:szCs w:val="22"/>
              </w:rPr>
              <w:t>2</w:t>
            </w:r>
          </w:p>
        </w:tc>
        <w:tc>
          <w:tcPr>
            <w:tcW w:w="1393" w:type="dxa"/>
            <w:shd w:val="clear" w:color="auto" w:fill="auto"/>
          </w:tcPr>
          <w:p w:rsidR="00375969" w:rsidRPr="00963BF7" w:rsidRDefault="002B2AE0" w:rsidP="005A21C0">
            <w:pPr>
              <w:rPr>
                <w:sz w:val="22"/>
                <w:szCs w:val="22"/>
              </w:rPr>
            </w:pPr>
            <w:r w:rsidRPr="00963BF7">
              <w:rPr>
                <w:sz w:val="22"/>
                <w:szCs w:val="22"/>
              </w:rPr>
              <w:t>2</w:t>
            </w:r>
          </w:p>
        </w:tc>
      </w:tr>
      <w:tr w:rsidR="00375969" w:rsidRPr="00963BF7" w:rsidTr="008A7979">
        <w:trPr>
          <w:trHeight w:val="463"/>
        </w:trPr>
        <w:tc>
          <w:tcPr>
            <w:tcW w:w="3085" w:type="dxa"/>
            <w:vMerge/>
          </w:tcPr>
          <w:p w:rsidR="00375969" w:rsidRPr="00963BF7" w:rsidRDefault="00375969" w:rsidP="003D51DF">
            <w:pPr>
              <w:rPr>
                <w:sz w:val="22"/>
                <w:szCs w:val="22"/>
              </w:rPr>
            </w:pPr>
          </w:p>
        </w:tc>
        <w:tc>
          <w:tcPr>
            <w:tcW w:w="2587" w:type="dxa"/>
            <w:vMerge/>
          </w:tcPr>
          <w:p w:rsidR="00375969" w:rsidRPr="00963BF7" w:rsidRDefault="00375969" w:rsidP="003D51DF">
            <w:pPr>
              <w:rPr>
                <w:sz w:val="22"/>
                <w:szCs w:val="22"/>
              </w:rPr>
            </w:pPr>
          </w:p>
        </w:tc>
        <w:tc>
          <w:tcPr>
            <w:tcW w:w="3650" w:type="dxa"/>
          </w:tcPr>
          <w:p w:rsidR="00375969" w:rsidRPr="00963BF7" w:rsidRDefault="00375969" w:rsidP="003D51DF">
            <w:pPr>
              <w:rPr>
                <w:sz w:val="22"/>
                <w:szCs w:val="22"/>
              </w:rPr>
            </w:pPr>
            <w:r w:rsidRPr="00963BF7">
              <w:rPr>
                <w:sz w:val="22"/>
                <w:szCs w:val="22"/>
              </w:rPr>
              <w:t>Количество учреждений образования и культуры, ед.</w:t>
            </w:r>
          </w:p>
        </w:tc>
        <w:tc>
          <w:tcPr>
            <w:tcW w:w="1395" w:type="dxa"/>
            <w:shd w:val="clear" w:color="auto" w:fill="auto"/>
          </w:tcPr>
          <w:p w:rsidR="00375969" w:rsidRPr="00963BF7" w:rsidRDefault="00375969" w:rsidP="005A21C0">
            <w:pPr>
              <w:rPr>
                <w:sz w:val="22"/>
                <w:szCs w:val="22"/>
              </w:rPr>
            </w:pPr>
            <w:r w:rsidRPr="00963BF7">
              <w:rPr>
                <w:sz w:val="22"/>
                <w:szCs w:val="22"/>
              </w:rPr>
              <w:t>35</w:t>
            </w:r>
          </w:p>
        </w:tc>
        <w:tc>
          <w:tcPr>
            <w:tcW w:w="1323" w:type="dxa"/>
            <w:shd w:val="clear" w:color="auto" w:fill="auto"/>
          </w:tcPr>
          <w:p w:rsidR="00375969" w:rsidRPr="00963BF7" w:rsidRDefault="00375969" w:rsidP="005A21C0">
            <w:pPr>
              <w:rPr>
                <w:sz w:val="22"/>
                <w:szCs w:val="22"/>
              </w:rPr>
            </w:pPr>
            <w:r w:rsidRPr="00963BF7">
              <w:rPr>
                <w:sz w:val="22"/>
                <w:szCs w:val="22"/>
              </w:rPr>
              <w:t>36</w:t>
            </w:r>
          </w:p>
        </w:tc>
        <w:tc>
          <w:tcPr>
            <w:tcW w:w="1276" w:type="dxa"/>
            <w:shd w:val="clear" w:color="auto" w:fill="auto"/>
          </w:tcPr>
          <w:p w:rsidR="00375969" w:rsidRPr="00963BF7" w:rsidRDefault="00375969" w:rsidP="005A21C0">
            <w:pPr>
              <w:rPr>
                <w:sz w:val="22"/>
                <w:szCs w:val="22"/>
              </w:rPr>
            </w:pPr>
            <w:r w:rsidRPr="00963BF7">
              <w:rPr>
                <w:sz w:val="22"/>
                <w:szCs w:val="22"/>
              </w:rPr>
              <w:t>36</w:t>
            </w:r>
          </w:p>
        </w:tc>
        <w:tc>
          <w:tcPr>
            <w:tcW w:w="1393" w:type="dxa"/>
            <w:shd w:val="clear" w:color="auto" w:fill="auto"/>
          </w:tcPr>
          <w:p w:rsidR="00375969" w:rsidRPr="00963BF7" w:rsidRDefault="00375969" w:rsidP="005A21C0">
            <w:pPr>
              <w:rPr>
                <w:sz w:val="22"/>
                <w:szCs w:val="22"/>
              </w:rPr>
            </w:pPr>
            <w:r w:rsidRPr="00963BF7">
              <w:rPr>
                <w:sz w:val="22"/>
                <w:szCs w:val="22"/>
              </w:rPr>
              <w:t>36</w:t>
            </w:r>
          </w:p>
        </w:tc>
      </w:tr>
      <w:tr w:rsidR="00F131AA" w:rsidRPr="00963BF7" w:rsidTr="00B021FC">
        <w:trPr>
          <w:trHeight w:val="288"/>
        </w:trPr>
        <w:tc>
          <w:tcPr>
            <w:tcW w:w="3085" w:type="dxa"/>
            <w:vMerge w:val="restart"/>
          </w:tcPr>
          <w:p w:rsidR="00F131AA" w:rsidRPr="00963BF7" w:rsidRDefault="00F131AA" w:rsidP="003D51DF">
            <w:pPr>
              <w:rPr>
                <w:sz w:val="22"/>
                <w:szCs w:val="22"/>
              </w:rPr>
            </w:pPr>
            <w:r w:rsidRPr="00963BF7">
              <w:rPr>
                <w:sz w:val="22"/>
                <w:szCs w:val="22"/>
              </w:rPr>
              <w:t>1.14</w:t>
            </w:r>
            <w:r w:rsidRPr="00963BF7">
              <w:rPr>
                <w:sz w:val="22"/>
                <w:szCs w:val="22"/>
              </w:rPr>
              <w:tab/>
              <w:t xml:space="preserve"> Повышение доступности жилья для граждан, обеспечение безопасных и комфортных условий проживания</w:t>
            </w:r>
          </w:p>
        </w:tc>
        <w:tc>
          <w:tcPr>
            <w:tcW w:w="2587" w:type="dxa"/>
            <w:vMerge w:val="restart"/>
            <w:shd w:val="clear" w:color="auto" w:fill="auto"/>
          </w:tcPr>
          <w:p w:rsidR="00F131AA" w:rsidRPr="00963BF7" w:rsidRDefault="00F131AA" w:rsidP="003D51DF">
            <w:pPr>
              <w:rPr>
                <w:sz w:val="22"/>
                <w:szCs w:val="22"/>
              </w:rPr>
            </w:pPr>
            <w:r w:rsidRPr="00963BF7">
              <w:rPr>
                <w:sz w:val="22"/>
                <w:szCs w:val="22"/>
              </w:rPr>
              <w:t>Поселения МО Слюдянский район</w:t>
            </w:r>
          </w:p>
        </w:tc>
        <w:tc>
          <w:tcPr>
            <w:tcW w:w="3650" w:type="dxa"/>
          </w:tcPr>
          <w:p w:rsidR="00F131AA" w:rsidRPr="00963BF7" w:rsidRDefault="00F131AA" w:rsidP="003D51DF">
            <w:pPr>
              <w:rPr>
                <w:sz w:val="22"/>
                <w:szCs w:val="22"/>
              </w:rPr>
            </w:pPr>
            <w:r w:rsidRPr="00963BF7">
              <w:rPr>
                <w:sz w:val="22"/>
                <w:szCs w:val="22"/>
              </w:rPr>
              <w:t>Общая площадь жилых помещений, признанных в установленном порядке пригодными для проживания, приходящихся в среднем на одного жителя, всего, м2;</w:t>
            </w:r>
          </w:p>
        </w:tc>
        <w:tc>
          <w:tcPr>
            <w:tcW w:w="1395" w:type="dxa"/>
            <w:shd w:val="clear" w:color="auto" w:fill="FFFFFF" w:themeFill="background1"/>
          </w:tcPr>
          <w:p w:rsidR="00076EC0" w:rsidRPr="00963BF7" w:rsidRDefault="00B021FC" w:rsidP="00D73CCD">
            <w:pPr>
              <w:rPr>
                <w:color w:val="000000"/>
                <w:sz w:val="22"/>
                <w:szCs w:val="22"/>
              </w:rPr>
            </w:pPr>
            <w:r>
              <w:rPr>
                <w:color w:val="000000"/>
                <w:sz w:val="22"/>
                <w:szCs w:val="22"/>
              </w:rPr>
              <w:t>24,4</w:t>
            </w:r>
          </w:p>
        </w:tc>
        <w:tc>
          <w:tcPr>
            <w:tcW w:w="1323" w:type="dxa"/>
            <w:shd w:val="clear" w:color="auto" w:fill="FFFFFF" w:themeFill="background1"/>
          </w:tcPr>
          <w:p w:rsidR="00076EC0" w:rsidRPr="00963BF7" w:rsidRDefault="00B021FC" w:rsidP="00D73CCD">
            <w:pPr>
              <w:rPr>
                <w:color w:val="000000"/>
                <w:sz w:val="22"/>
                <w:szCs w:val="22"/>
              </w:rPr>
            </w:pPr>
            <w:r>
              <w:rPr>
                <w:color w:val="000000"/>
                <w:sz w:val="22"/>
                <w:szCs w:val="22"/>
              </w:rPr>
              <w:t>24,3</w:t>
            </w:r>
            <w:r w:rsidR="00076EC0">
              <w:rPr>
                <w:color w:val="000000"/>
                <w:sz w:val="22"/>
                <w:szCs w:val="22"/>
              </w:rPr>
              <w:t xml:space="preserve"> </w:t>
            </w:r>
          </w:p>
        </w:tc>
        <w:tc>
          <w:tcPr>
            <w:tcW w:w="1276" w:type="dxa"/>
            <w:shd w:val="clear" w:color="auto" w:fill="FFFFFF" w:themeFill="background1"/>
          </w:tcPr>
          <w:p w:rsidR="00D73CCD" w:rsidRPr="00963BF7" w:rsidRDefault="00B021FC" w:rsidP="00D73CCD">
            <w:pPr>
              <w:rPr>
                <w:color w:val="000000"/>
                <w:sz w:val="22"/>
                <w:szCs w:val="22"/>
              </w:rPr>
            </w:pPr>
            <w:r>
              <w:rPr>
                <w:color w:val="000000"/>
                <w:sz w:val="22"/>
                <w:szCs w:val="22"/>
              </w:rPr>
              <w:t>24,4</w:t>
            </w:r>
            <w:r w:rsidR="00D73CCD">
              <w:rPr>
                <w:color w:val="000000"/>
                <w:sz w:val="22"/>
                <w:szCs w:val="22"/>
              </w:rPr>
              <w:t xml:space="preserve">  </w:t>
            </w:r>
          </w:p>
        </w:tc>
        <w:tc>
          <w:tcPr>
            <w:tcW w:w="1393" w:type="dxa"/>
            <w:shd w:val="clear" w:color="auto" w:fill="FFFFFF" w:themeFill="background1"/>
          </w:tcPr>
          <w:p w:rsidR="00D73CCD" w:rsidRPr="00963BF7" w:rsidRDefault="00B021FC" w:rsidP="00D73CCD">
            <w:pPr>
              <w:rPr>
                <w:color w:val="000000"/>
                <w:sz w:val="22"/>
                <w:szCs w:val="22"/>
              </w:rPr>
            </w:pPr>
            <w:r>
              <w:rPr>
                <w:color w:val="000000"/>
                <w:sz w:val="22"/>
                <w:szCs w:val="22"/>
              </w:rPr>
              <w:t>24,5</w:t>
            </w:r>
          </w:p>
        </w:tc>
      </w:tr>
      <w:tr w:rsidR="00F131AA" w:rsidRPr="00963BF7" w:rsidTr="005D3B19">
        <w:trPr>
          <w:trHeight w:val="288"/>
        </w:trPr>
        <w:tc>
          <w:tcPr>
            <w:tcW w:w="3085" w:type="dxa"/>
            <w:vMerge/>
          </w:tcPr>
          <w:p w:rsidR="00F131AA" w:rsidRPr="00963BF7" w:rsidRDefault="00F131AA" w:rsidP="003D51DF">
            <w:pPr>
              <w:rPr>
                <w:sz w:val="22"/>
                <w:szCs w:val="22"/>
              </w:rPr>
            </w:pPr>
          </w:p>
        </w:tc>
        <w:tc>
          <w:tcPr>
            <w:tcW w:w="2587" w:type="dxa"/>
            <w:vMerge/>
            <w:shd w:val="clear" w:color="auto" w:fill="auto"/>
          </w:tcPr>
          <w:p w:rsidR="00F131AA" w:rsidRPr="00963BF7" w:rsidRDefault="00F131AA" w:rsidP="003D51DF">
            <w:pPr>
              <w:rPr>
                <w:sz w:val="22"/>
                <w:szCs w:val="22"/>
              </w:rPr>
            </w:pPr>
          </w:p>
        </w:tc>
        <w:tc>
          <w:tcPr>
            <w:tcW w:w="3650" w:type="dxa"/>
          </w:tcPr>
          <w:p w:rsidR="00F131AA" w:rsidRPr="00963BF7" w:rsidRDefault="00F131AA" w:rsidP="003D51DF">
            <w:pPr>
              <w:rPr>
                <w:sz w:val="22"/>
                <w:szCs w:val="22"/>
              </w:rPr>
            </w:pPr>
            <w:r w:rsidRPr="00963BF7">
              <w:rPr>
                <w:sz w:val="22"/>
                <w:szCs w:val="22"/>
              </w:rPr>
              <w:t>Коэффициент доступности жилья (соотношение средней рыночной стоимости квартиры общей площадью 54 кв. м и среднего совокупного денежного дохода семьи, состоящей из трех человек), (лет);</w:t>
            </w:r>
          </w:p>
        </w:tc>
        <w:tc>
          <w:tcPr>
            <w:tcW w:w="1395"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3,61</w:t>
            </w:r>
          </w:p>
        </w:tc>
        <w:tc>
          <w:tcPr>
            <w:tcW w:w="132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3,66</w:t>
            </w:r>
          </w:p>
        </w:tc>
        <w:tc>
          <w:tcPr>
            <w:tcW w:w="1276"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3,72</w:t>
            </w:r>
          </w:p>
        </w:tc>
        <w:tc>
          <w:tcPr>
            <w:tcW w:w="139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3,78</w:t>
            </w:r>
          </w:p>
        </w:tc>
      </w:tr>
      <w:tr w:rsidR="00F131AA" w:rsidRPr="00963BF7" w:rsidTr="005D3B19">
        <w:trPr>
          <w:trHeight w:val="288"/>
        </w:trPr>
        <w:tc>
          <w:tcPr>
            <w:tcW w:w="3085" w:type="dxa"/>
            <w:vMerge/>
          </w:tcPr>
          <w:p w:rsidR="00F131AA" w:rsidRPr="00963BF7" w:rsidRDefault="00F131AA" w:rsidP="003D51DF">
            <w:pPr>
              <w:rPr>
                <w:sz w:val="22"/>
                <w:szCs w:val="22"/>
              </w:rPr>
            </w:pPr>
          </w:p>
        </w:tc>
        <w:tc>
          <w:tcPr>
            <w:tcW w:w="2587" w:type="dxa"/>
            <w:vMerge/>
            <w:shd w:val="clear" w:color="auto" w:fill="auto"/>
          </w:tcPr>
          <w:p w:rsidR="00F131AA" w:rsidRPr="00963BF7" w:rsidRDefault="00F131AA" w:rsidP="003D51DF">
            <w:pPr>
              <w:rPr>
                <w:sz w:val="22"/>
                <w:szCs w:val="22"/>
              </w:rPr>
            </w:pPr>
          </w:p>
        </w:tc>
        <w:tc>
          <w:tcPr>
            <w:tcW w:w="3650" w:type="dxa"/>
          </w:tcPr>
          <w:p w:rsidR="00F131AA" w:rsidRPr="00963BF7" w:rsidRDefault="00F131AA" w:rsidP="003D51DF">
            <w:pPr>
              <w:rPr>
                <w:sz w:val="22"/>
                <w:szCs w:val="22"/>
              </w:rPr>
            </w:pPr>
            <w:r w:rsidRPr="00963BF7">
              <w:rPr>
                <w:sz w:val="22"/>
                <w:szCs w:val="22"/>
              </w:rPr>
              <w:t>Динамика средней стоимости одного квадратного метра жилья на первичном рынке, с учетом индекса-дефлятора на соответствующий год по виду экономической деятельности «строительство»;</w:t>
            </w:r>
          </w:p>
        </w:tc>
        <w:tc>
          <w:tcPr>
            <w:tcW w:w="1395"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37 775,32</w:t>
            </w:r>
          </w:p>
        </w:tc>
        <w:tc>
          <w:tcPr>
            <w:tcW w:w="132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39 566,78</w:t>
            </w:r>
          </w:p>
        </w:tc>
        <w:tc>
          <w:tcPr>
            <w:tcW w:w="1276"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41 443,20</w:t>
            </w:r>
          </w:p>
        </w:tc>
        <w:tc>
          <w:tcPr>
            <w:tcW w:w="139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43 408,63</w:t>
            </w:r>
          </w:p>
        </w:tc>
      </w:tr>
      <w:tr w:rsidR="00F131AA" w:rsidRPr="00963BF7" w:rsidTr="00B021FC">
        <w:trPr>
          <w:trHeight w:val="288"/>
        </w:trPr>
        <w:tc>
          <w:tcPr>
            <w:tcW w:w="3085" w:type="dxa"/>
            <w:vMerge/>
          </w:tcPr>
          <w:p w:rsidR="00F131AA" w:rsidRPr="00963BF7" w:rsidRDefault="00F131AA" w:rsidP="003D51DF">
            <w:pPr>
              <w:rPr>
                <w:sz w:val="22"/>
                <w:szCs w:val="22"/>
              </w:rPr>
            </w:pPr>
          </w:p>
        </w:tc>
        <w:tc>
          <w:tcPr>
            <w:tcW w:w="2587" w:type="dxa"/>
            <w:vMerge/>
            <w:shd w:val="clear" w:color="auto" w:fill="auto"/>
          </w:tcPr>
          <w:p w:rsidR="00F131AA" w:rsidRPr="00963BF7" w:rsidRDefault="00F131AA" w:rsidP="003D51DF">
            <w:pPr>
              <w:rPr>
                <w:sz w:val="22"/>
                <w:szCs w:val="22"/>
              </w:rPr>
            </w:pPr>
          </w:p>
        </w:tc>
        <w:tc>
          <w:tcPr>
            <w:tcW w:w="3650" w:type="dxa"/>
          </w:tcPr>
          <w:p w:rsidR="00F131AA" w:rsidRPr="00963BF7" w:rsidRDefault="00F131AA" w:rsidP="003D51DF">
            <w:pPr>
              <w:rPr>
                <w:sz w:val="22"/>
                <w:szCs w:val="22"/>
              </w:rPr>
            </w:pPr>
            <w:r w:rsidRPr="00963BF7">
              <w:rPr>
                <w:sz w:val="22"/>
                <w:szCs w:val="22"/>
              </w:rPr>
              <w:t>Доля аварийного жилищного фонда в общем объеме жилищного фонда, %</w:t>
            </w:r>
          </w:p>
        </w:tc>
        <w:tc>
          <w:tcPr>
            <w:tcW w:w="1395" w:type="dxa"/>
            <w:shd w:val="clear" w:color="auto" w:fill="FFFFFF" w:themeFill="background1"/>
          </w:tcPr>
          <w:p w:rsidR="00F131AA" w:rsidRPr="00963BF7" w:rsidRDefault="00B021FC" w:rsidP="003D51DF">
            <w:pPr>
              <w:rPr>
                <w:color w:val="000000"/>
                <w:sz w:val="22"/>
                <w:szCs w:val="22"/>
              </w:rPr>
            </w:pPr>
            <w:r>
              <w:rPr>
                <w:color w:val="000000"/>
                <w:sz w:val="22"/>
                <w:szCs w:val="22"/>
              </w:rPr>
              <w:t>4,7</w:t>
            </w:r>
          </w:p>
        </w:tc>
        <w:tc>
          <w:tcPr>
            <w:tcW w:w="1323" w:type="dxa"/>
            <w:shd w:val="clear" w:color="auto" w:fill="FFFFFF" w:themeFill="background1"/>
          </w:tcPr>
          <w:p w:rsidR="00F131AA" w:rsidRPr="00963BF7" w:rsidRDefault="00B021FC" w:rsidP="003D51DF">
            <w:pPr>
              <w:rPr>
                <w:color w:val="000000"/>
                <w:sz w:val="22"/>
                <w:szCs w:val="22"/>
              </w:rPr>
            </w:pPr>
            <w:r>
              <w:rPr>
                <w:color w:val="000000"/>
                <w:sz w:val="22"/>
                <w:szCs w:val="22"/>
              </w:rPr>
              <w:t>4,7</w:t>
            </w:r>
          </w:p>
        </w:tc>
        <w:tc>
          <w:tcPr>
            <w:tcW w:w="1276" w:type="dxa"/>
            <w:shd w:val="clear" w:color="auto" w:fill="FFFFFF" w:themeFill="background1"/>
          </w:tcPr>
          <w:p w:rsidR="00F131AA" w:rsidRPr="00963BF7" w:rsidRDefault="00B021FC" w:rsidP="003D51DF">
            <w:pPr>
              <w:rPr>
                <w:color w:val="000000"/>
                <w:sz w:val="22"/>
                <w:szCs w:val="22"/>
              </w:rPr>
            </w:pPr>
            <w:r>
              <w:rPr>
                <w:color w:val="000000"/>
                <w:sz w:val="22"/>
                <w:szCs w:val="22"/>
              </w:rPr>
              <w:t>4,0</w:t>
            </w:r>
          </w:p>
        </w:tc>
        <w:tc>
          <w:tcPr>
            <w:tcW w:w="1393" w:type="dxa"/>
            <w:shd w:val="clear" w:color="auto" w:fill="FFFFFF" w:themeFill="background1"/>
          </w:tcPr>
          <w:p w:rsidR="00F131AA" w:rsidRPr="00963BF7" w:rsidRDefault="00B021FC" w:rsidP="003D51DF">
            <w:pPr>
              <w:rPr>
                <w:color w:val="000000"/>
                <w:sz w:val="22"/>
                <w:szCs w:val="22"/>
              </w:rPr>
            </w:pPr>
            <w:r>
              <w:rPr>
                <w:color w:val="000000"/>
                <w:sz w:val="22"/>
                <w:szCs w:val="22"/>
              </w:rPr>
              <w:t>4,0</w:t>
            </w:r>
          </w:p>
        </w:tc>
      </w:tr>
      <w:tr w:rsidR="009328DA" w:rsidRPr="00963BF7" w:rsidTr="00B51AD6">
        <w:trPr>
          <w:trHeight w:val="288"/>
        </w:trPr>
        <w:tc>
          <w:tcPr>
            <w:tcW w:w="3085" w:type="dxa"/>
            <w:vMerge w:val="restart"/>
            <w:shd w:val="clear" w:color="auto" w:fill="auto"/>
          </w:tcPr>
          <w:p w:rsidR="009328DA" w:rsidRPr="00963BF7" w:rsidRDefault="009328DA" w:rsidP="003D51DF">
            <w:pPr>
              <w:rPr>
                <w:sz w:val="22"/>
                <w:szCs w:val="22"/>
              </w:rPr>
            </w:pPr>
            <w:r w:rsidRPr="00963BF7">
              <w:rPr>
                <w:sz w:val="22"/>
                <w:szCs w:val="22"/>
              </w:rPr>
              <w:t>1.15 Создание комфортных условий для развития сельскохозяйственного производства в поселениях</w:t>
            </w:r>
          </w:p>
        </w:tc>
        <w:tc>
          <w:tcPr>
            <w:tcW w:w="2587" w:type="dxa"/>
            <w:vMerge w:val="restart"/>
            <w:shd w:val="clear" w:color="auto" w:fill="auto"/>
          </w:tcPr>
          <w:p w:rsidR="009328DA" w:rsidRPr="00963BF7" w:rsidRDefault="009328DA" w:rsidP="003D51DF">
            <w:pPr>
              <w:rPr>
                <w:sz w:val="22"/>
                <w:szCs w:val="22"/>
              </w:rPr>
            </w:pPr>
            <w:r w:rsidRPr="00963BF7">
              <w:rPr>
                <w:sz w:val="22"/>
                <w:szCs w:val="22"/>
              </w:rPr>
              <w:t>Управление социально-экономического развития администрации района</w:t>
            </w: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Производство молока, т.</w:t>
            </w:r>
          </w:p>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 xml:space="preserve"> </w:t>
            </w:r>
          </w:p>
        </w:tc>
        <w:tc>
          <w:tcPr>
            <w:tcW w:w="1395" w:type="dxa"/>
            <w:shd w:val="clear" w:color="auto" w:fill="auto"/>
          </w:tcPr>
          <w:p w:rsidR="007D7446" w:rsidRPr="00963BF7" w:rsidRDefault="00A57DE3">
            <w:pPr>
              <w:rPr>
                <w:color w:val="000000"/>
                <w:sz w:val="22"/>
                <w:szCs w:val="22"/>
              </w:rPr>
            </w:pPr>
            <w:r>
              <w:rPr>
                <w:color w:val="000000"/>
                <w:sz w:val="22"/>
                <w:szCs w:val="22"/>
              </w:rPr>
              <w:t>112</w:t>
            </w:r>
            <w:r w:rsidR="00B51AD6">
              <w:rPr>
                <w:color w:val="000000"/>
                <w:sz w:val="22"/>
                <w:szCs w:val="22"/>
              </w:rPr>
              <w:t>8,38</w:t>
            </w:r>
          </w:p>
        </w:tc>
        <w:tc>
          <w:tcPr>
            <w:tcW w:w="1323" w:type="dxa"/>
            <w:shd w:val="clear" w:color="auto" w:fill="auto"/>
          </w:tcPr>
          <w:p w:rsidR="007D7446" w:rsidRPr="00963BF7" w:rsidRDefault="007D7446">
            <w:pPr>
              <w:rPr>
                <w:color w:val="000000"/>
                <w:sz w:val="22"/>
                <w:szCs w:val="22"/>
              </w:rPr>
            </w:pPr>
            <w:r w:rsidRPr="00963BF7">
              <w:rPr>
                <w:color w:val="000000"/>
                <w:sz w:val="22"/>
                <w:szCs w:val="22"/>
              </w:rPr>
              <w:t>1711,7</w:t>
            </w:r>
          </w:p>
        </w:tc>
        <w:tc>
          <w:tcPr>
            <w:tcW w:w="1276" w:type="dxa"/>
            <w:shd w:val="clear" w:color="auto" w:fill="auto"/>
          </w:tcPr>
          <w:p w:rsidR="009328DA" w:rsidRPr="00963BF7" w:rsidRDefault="00B51AD6">
            <w:pPr>
              <w:rPr>
                <w:color w:val="000000"/>
                <w:sz w:val="22"/>
                <w:szCs w:val="22"/>
              </w:rPr>
            </w:pPr>
            <w:r w:rsidRPr="00963BF7">
              <w:rPr>
                <w:color w:val="000000"/>
                <w:sz w:val="22"/>
                <w:szCs w:val="22"/>
              </w:rPr>
              <w:t>1711,7</w:t>
            </w:r>
          </w:p>
        </w:tc>
        <w:tc>
          <w:tcPr>
            <w:tcW w:w="1393" w:type="dxa"/>
            <w:shd w:val="clear" w:color="auto" w:fill="auto"/>
          </w:tcPr>
          <w:p w:rsidR="009328DA" w:rsidRPr="00963BF7" w:rsidRDefault="00B51AD6">
            <w:pPr>
              <w:rPr>
                <w:color w:val="000000"/>
                <w:sz w:val="22"/>
                <w:szCs w:val="22"/>
              </w:rPr>
            </w:pPr>
            <w:r w:rsidRPr="00963BF7">
              <w:rPr>
                <w:color w:val="000000"/>
                <w:sz w:val="22"/>
                <w:szCs w:val="22"/>
              </w:rPr>
              <w:t>1711,7</w:t>
            </w:r>
            <w:r>
              <w:rPr>
                <w:color w:val="000000"/>
                <w:sz w:val="22"/>
                <w:szCs w:val="22"/>
              </w:rPr>
              <w:t xml:space="preserve"> </w:t>
            </w:r>
          </w:p>
        </w:tc>
      </w:tr>
      <w:tr w:rsidR="009328DA" w:rsidRPr="00963BF7" w:rsidTr="00B51AD6">
        <w:trPr>
          <w:trHeight w:val="288"/>
        </w:trPr>
        <w:tc>
          <w:tcPr>
            <w:tcW w:w="3085" w:type="dxa"/>
            <w:vMerge/>
            <w:shd w:val="clear" w:color="auto" w:fill="auto"/>
          </w:tcPr>
          <w:p w:rsidR="009328DA" w:rsidRPr="00963BF7" w:rsidRDefault="009328DA" w:rsidP="003D51DF">
            <w:pPr>
              <w:rPr>
                <w:sz w:val="22"/>
                <w:szCs w:val="22"/>
              </w:rPr>
            </w:pPr>
          </w:p>
        </w:tc>
        <w:tc>
          <w:tcPr>
            <w:tcW w:w="2587" w:type="dxa"/>
            <w:vMerge/>
            <w:shd w:val="clear" w:color="auto" w:fill="auto"/>
          </w:tcPr>
          <w:p w:rsidR="009328DA" w:rsidRPr="00963BF7" w:rsidRDefault="009328DA" w:rsidP="003D51DF">
            <w:pPr>
              <w:rPr>
                <w:sz w:val="22"/>
                <w:szCs w:val="22"/>
              </w:rPr>
            </w:pP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Производство мяса, т.</w:t>
            </w:r>
          </w:p>
          <w:p w:rsidR="009328DA" w:rsidRPr="00963BF7" w:rsidRDefault="009328DA" w:rsidP="00773EBF">
            <w:pPr>
              <w:widowControl w:val="0"/>
              <w:tabs>
                <w:tab w:val="left" w:pos="256"/>
              </w:tabs>
              <w:autoSpaceDE w:val="0"/>
              <w:autoSpaceDN w:val="0"/>
              <w:adjustRightInd w:val="0"/>
              <w:ind w:hanging="28"/>
              <w:rPr>
                <w:sz w:val="22"/>
                <w:szCs w:val="22"/>
              </w:rPr>
            </w:pPr>
          </w:p>
        </w:tc>
        <w:tc>
          <w:tcPr>
            <w:tcW w:w="1395" w:type="dxa"/>
            <w:shd w:val="clear" w:color="auto" w:fill="auto"/>
          </w:tcPr>
          <w:p w:rsidR="007D7446" w:rsidRPr="00963BF7" w:rsidRDefault="00A57DE3" w:rsidP="00A57DE3">
            <w:pPr>
              <w:rPr>
                <w:color w:val="000000"/>
                <w:sz w:val="22"/>
                <w:szCs w:val="22"/>
              </w:rPr>
            </w:pPr>
            <w:r>
              <w:rPr>
                <w:color w:val="000000"/>
                <w:sz w:val="22"/>
                <w:szCs w:val="22"/>
              </w:rPr>
              <w:t>256</w:t>
            </w:r>
            <w:r w:rsidR="00B51AD6">
              <w:rPr>
                <w:color w:val="000000"/>
                <w:sz w:val="22"/>
                <w:szCs w:val="22"/>
              </w:rPr>
              <w:t>,2</w:t>
            </w:r>
          </w:p>
        </w:tc>
        <w:tc>
          <w:tcPr>
            <w:tcW w:w="1323" w:type="dxa"/>
            <w:shd w:val="clear" w:color="auto" w:fill="auto"/>
          </w:tcPr>
          <w:p w:rsidR="007D7446" w:rsidRPr="00963BF7" w:rsidRDefault="007D7446">
            <w:pPr>
              <w:rPr>
                <w:color w:val="000000"/>
                <w:sz w:val="22"/>
                <w:szCs w:val="22"/>
              </w:rPr>
            </w:pPr>
            <w:r w:rsidRPr="00963BF7">
              <w:rPr>
                <w:color w:val="000000"/>
                <w:sz w:val="22"/>
                <w:szCs w:val="22"/>
              </w:rPr>
              <w:t>381,7</w:t>
            </w:r>
          </w:p>
        </w:tc>
        <w:tc>
          <w:tcPr>
            <w:tcW w:w="1276" w:type="dxa"/>
            <w:shd w:val="clear" w:color="auto" w:fill="auto"/>
          </w:tcPr>
          <w:p w:rsidR="009328DA" w:rsidRPr="00963BF7" w:rsidRDefault="00B51AD6">
            <w:pPr>
              <w:rPr>
                <w:color w:val="000000"/>
                <w:sz w:val="22"/>
                <w:szCs w:val="22"/>
              </w:rPr>
            </w:pPr>
            <w:r w:rsidRPr="00963BF7">
              <w:rPr>
                <w:color w:val="000000"/>
                <w:sz w:val="22"/>
                <w:szCs w:val="22"/>
              </w:rPr>
              <w:t>381,7</w:t>
            </w:r>
          </w:p>
        </w:tc>
        <w:tc>
          <w:tcPr>
            <w:tcW w:w="1393" w:type="dxa"/>
            <w:shd w:val="clear" w:color="auto" w:fill="auto"/>
          </w:tcPr>
          <w:p w:rsidR="009328DA" w:rsidRPr="00963BF7" w:rsidRDefault="00B51AD6">
            <w:pPr>
              <w:rPr>
                <w:color w:val="000000"/>
                <w:sz w:val="22"/>
                <w:szCs w:val="22"/>
              </w:rPr>
            </w:pPr>
            <w:r w:rsidRPr="00963BF7">
              <w:rPr>
                <w:color w:val="000000"/>
                <w:sz w:val="22"/>
                <w:szCs w:val="22"/>
              </w:rPr>
              <w:t>381,7</w:t>
            </w:r>
            <w:r>
              <w:rPr>
                <w:color w:val="000000"/>
                <w:sz w:val="22"/>
                <w:szCs w:val="22"/>
              </w:rPr>
              <w:t xml:space="preserve"> </w:t>
            </w:r>
          </w:p>
        </w:tc>
      </w:tr>
      <w:tr w:rsidR="00A57DE3" w:rsidRPr="00963BF7" w:rsidTr="00A75C1D">
        <w:trPr>
          <w:trHeight w:val="288"/>
        </w:trPr>
        <w:tc>
          <w:tcPr>
            <w:tcW w:w="3085" w:type="dxa"/>
            <w:vMerge/>
            <w:shd w:val="clear" w:color="auto" w:fill="auto"/>
          </w:tcPr>
          <w:p w:rsidR="00A57DE3" w:rsidRPr="00963BF7" w:rsidRDefault="00A57DE3" w:rsidP="003D51DF">
            <w:pPr>
              <w:rPr>
                <w:sz w:val="22"/>
                <w:szCs w:val="22"/>
              </w:rPr>
            </w:pPr>
          </w:p>
        </w:tc>
        <w:tc>
          <w:tcPr>
            <w:tcW w:w="2587" w:type="dxa"/>
            <w:vMerge/>
            <w:shd w:val="clear" w:color="auto" w:fill="auto"/>
          </w:tcPr>
          <w:p w:rsidR="00A57DE3" w:rsidRPr="00963BF7" w:rsidRDefault="00A57DE3" w:rsidP="003D51DF">
            <w:pPr>
              <w:rPr>
                <w:sz w:val="22"/>
                <w:szCs w:val="22"/>
              </w:rPr>
            </w:pPr>
          </w:p>
        </w:tc>
        <w:tc>
          <w:tcPr>
            <w:tcW w:w="3650" w:type="dxa"/>
            <w:shd w:val="clear" w:color="auto" w:fill="auto"/>
          </w:tcPr>
          <w:p w:rsidR="00A57DE3" w:rsidRPr="00963BF7" w:rsidRDefault="00A57DE3" w:rsidP="00773EBF">
            <w:pPr>
              <w:widowControl w:val="0"/>
              <w:tabs>
                <w:tab w:val="left" w:pos="256"/>
              </w:tabs>
              <w:autoSpaceDE w:val="0"/>
              <w:autoSpaceDN w:val="0"/>
              <w:adjustRightInd w:val="0"/>
              <w:ind w:hanging="28"/>
              <w:rPr>
                <w:sz w:val="22"/>
                <w:szCs w:val="22"/>
              </w:rPr>
            </w:pPr>
            <w:r w:rsidRPr="00963BF7">
              <w:rPr>
                <w:sz w:val="22"/>
                <w:szCs w:val="22"/>
              </w:rPr>
              <w:t>Ввод и оборот земель сельскохозяйственного назначения, га.</w:t>
            </w:r>
          </w:p>
        </w:tc>
        <w:tc>
          <w:tcPr>
            <w:tcW w:w="5387" w:type="dxa"/>
            <w:gridSpan w:val="4"/>
            <w:shd w:val="clear" w:color="auto" w:fill="auto"/>
          </w:tcPr>
          <w:p w:rsidR="00A57DE3" w:rsidRPr="00963BF7" w:rsidRDefault="00A57DE3">
            <w:pPr>
              <w:rPr>
                <w:color w:val="000000"/>
                <w:sz w:val="22"/>
                <w:szCs w:val="22"/>
              </w:rPr>
            </w:pPr>
            <w:r>
              <w:rPr>
                <w:color w:val="000000"/>
                <w:sz w:val="22"/>
                <w:szCs w:val="22"/>
              </w:rPr>
              <w:t>по 2 и более гектара ежегодно</w:t>
            </w:r>
          </w:p>
        </w:tc>
      </w:tr>
      <w:tr w:rsidR="009328DA" w:rsidRPr="00963BF7" w:rsidTr="00B021FC">
        <w:trPr>
          <w:trHeight w:val="288"/>
        </w:trPr>
        <w:tc>
          <w:tcPr>
            <w:tcW w:w="3085" w:type="dxa"/>
            <w:shd w:val="clear" w:color="auto" w:fill="auto"/>
          </w:tcPr>
          <w:p w:rsidR="009328DA" w:rsidRPr="00963BF7" w:rsidRDefault="009328DA" w:rsidP="003D51DF">
            <w:pPr>
              <w:rPr>
                <w:sz w:val="22"/>
                <w:szCs w:val="22"/>
              </w:rPr>
            </w:pPr>
            <w:r w:rsidRPr="00963BF7">
              <w:rPr>
                <w:sz w:val="22"/>
                <w:szCs w:val="22"/>
              </w:rPr>
              <w:t>1.16 Повышение качества предоставления ЖКУ, модернизация и развитие ЖКХ</w:t>
            </w:r>
          </w:p>
        </w:tc>
        <w:tc>
          <w:tcPr>
            <w:tcW w:w="2587" w:type="dxa"/>
            <w:shd w:val="clear" w:color="auto" w:fill="auto"/>
          </w:tcPr>
          <w:p w:rsidR="009328DA" w:rsidRPr="00963BF7" w:rsidRDefault="009328DA" w:rsidP="003D51DF">
            <w:pPr>
              <w:rPr>
                <w:sz w:val="22"/>
                <w:szCs w:val="22"/>
              </w:rPr>
            </w:pPr>
            <w:r w:rsidRPr="00963BF7">
              <w:rPr>
                <w:sz w:val="22"/>
                <w:szCs w:val="22"/>
              </w:rPr>
              <w:t>Поселения МО Слюдянский район</w:t>
            </w: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Доля ветхих инженерных сетей в общем объеме инженерных сетей, %</w:t>
            </w:r>
          </w:p>
        </w:tc>
        <w:tc>
          <w:tcPr>
            <w:tcW w:w="1395" w:type="dxa"/>
            <w:shd w:val="clear" w:color="auto" w:fill="FFFFFF" w:themeFill="background1"/>
          </w:tcPr>
          <w:p w:rsidR="009328DA" w:rsidRPr="00963BF7" w:rsidRDefault="00B021FC" w:rsidP="003D51DF">
            <w:pPr>
              <w:rPr>
                <w:color w:val="000000"/>
                <w:sz w:val="22"/>
                <w:szCs w:val="22"/>
              </w:rPr>
            </w:pPr>
            <w:r>
              <w:rPr>
                <w:color w:val="000000"/>
                <w:sz w:val="22"/>
                <w:szCs w:val="22"/>
              </w:rPr>
              <w:t>56,2</w:t>
            </w:r>
          </w:p>
        </w:tc>
        <w:tc>
          <w:tcPr>
            <w:tcW w:w="1323" w:type="dxa"/>
            <w:shd w:val="clear" w:color="auto" w:fill="FFFFFF" w:themeFill="background1"/>
          </w:tcPr>
          <w:p w:rsidR="009328DA" w:rsidRPr="00963BF7" w:rsidRDefault="00B021FC" w:rsidP="003D51DF">
            <w:pPr>
              <w:rPr>
                <w:color w:val="000000"/>
                <w:sz w:val="22"/>
                <w:szCs w:val="22"/>
              </w:rPr>
            </w:pPr>
            <w:r>
              <w:rPr>
                <w:color w:val="000000"/>
                <w:sz w:val="22"/>
                <w:szCs w:val="22"/>
              </w:rPr>
              <w:t>55,3</w:t>
            </w:r>
          </w:p>
        </w:tc>
        <w:tc>
          <w:tcPr>
            <w:tcW w:w="1276" w:type="dxa"/>
            <w:shd w:val="clear" w:color="auto" w:fill="FFFFFF" w:themeFill="background1"/>
          </w:tcPr>
          <w:p w:rsidR="009328DA" w:rsidRPr="00963BF7" w:rsidRDefault="00B021FC" w:rsidP="003D51DF">
            <w:pPr>
              <w:rPr>
                <w:color w:val="000000"/>
                <w:sz w:val="22"/>
                <w:szCs w:val="22"/>
              </w:rPr>
            </w:pPr>
            <w:r>
              <w:rPr>
                <w:color w:val="000000"/>
                <w:sz w:val="22"/>
                <w:szCs w:val="22"/>
              </w:rPr>
              <w:t>51,3</w:t>
            </w:r>
          </w:p>
        </w:tc>
        <w:tc>
          <w:tcPr>
            <w:tcW w:w="1393" w:type="dxa"/>
            <w:shd w:val="clear" w:color="auto" w:fill="FFFFFF" w:themeFill="background1"/>
          </w:tcPr>
          <w:p w:rsidR="009328DA" w:rsidRPr="00963BF7" w:rsidRDefault="00B021FC" w:rsidP="003D51DF">
            <w:pPr>
              <w:rPr>
                <w:color w:val="000000"/>
                <w:sz w:val="22"/>
                <w:szCs w:val="22"/>
              </w:rPr>
            </w:pPr>
            <w:r>
              <w:rPr>
                <w:color w:val="000000"/>
                <w:sz w:val="22"/>
                <w:szCs w:val="22"/>
              </w:rPr>
              <w:t>49,2</w:t>
            </w:r>
          </w:p>
        </w:tc>
      </w:tr>
      <w:tr w:rsidR="009328DA" w:rsidRPr="00963BF7" w:rsidTr="008A7979">
        <w:trPr>
          <w:trHeight w:val="288"/>
        </w:trPr>
        <w:tc>
          <w:tcPr>
            <w:tcW w:w="3085" w:type="dxa"/>
            <w:shd w:val="clear" w:color="auto" w:fill="auto"/>
          </w:tcPr>
          <w:p w:rsidR="009328DA" w:rsidRPr="00963BF7" w:rsidRDefault="009328DA" w:rsidP="003D51DF">
            <w:pPr>
              <w:rPr>
                <w:sz w:val="22"/>
                <w:szCs w:val="22"/>
              </w:rPr>
            </w:pPr>
            <w:r w:rsidRPr="00963BF7">
              <w:rPr>
                <w:sz w:val="22"/>
                <w:szCs w:val="22"/>
              </w:rPr>
              <w:t>1.17 Обеспечение доступности медицинской помощи</w:t>
            </w:r>
          </w:p>
        </w:tc>
        <w:tc>
          <w:tcPr>
            <w:tcW w:w="2587" w:type="dxa"/>
            <w:shd w:val="clear" w:color="auto" w:fill="auto"/>
          </w:tcPr>
          <w:p w:rsidR="009328DA" w:rsidRPr="00963BF7" w:rsidRDefault="009328DA" w:rsidP="00773EBF">
            <w:pPr>
              <w:rPr>
                <w:sz w:val="22"/>
                <w:szCs w:val="22"/>
              </w:rPr>
            </w:pPr>
            <w:r w:rsidRPr="00963BF7">
              <w:rPr>
                <w:sz w:val="22"/>
                <w:szCs w:val="22"/>
              </w:rPr>
              <w:t>Отдел субсидий и социальной поддержки населения</w:t>
            </w:r>
          </w:p>
          <w:p w:rsidR="009328DA" w:rsidRPr="00963BF7" w:rsidRDefault="009328DA" w:rsidP="00773EBF">
            <w:pPr>
              <w:rPr>
                <w:sz w:val="22"/>
                <w:szCs w:val="22"/>
              </w:rPr>
            </w:pPr>
            <w:r w:rsidRPr="00963BF7">
              <w:rPr>
                <w:sz w:val="22"/>
                <w:szCs w:val="22"/>
              </w:rPr>
              <w:t>администрации  муниципального образования Слюдянский район</w:t>
            </w: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Укомплектованность лечебных учреждений района врачебными кадрами, ед.</w:t>
            </w:r>
          </w:p>
        </w:tc>
        <w:tc>
          <w:tcPr>
            <w:tcW w:w="1395" w:type="dxa"/>
            <w:shd w:val="clear" w:color="auto" w:fill="auto"/>
          </w:tcPr>
          <w:p w:rsidR="009328DA" w:rsidRPr="00963BF7" w:rsidRDefault="009328DA" w:rsidP="0065133C">
            <w:pPr>
              <w:rPr>
                <w:sz w:val="22"/>
                <w:szCs w:val="22"/>
              </w:rPr>
            </w:pPr>
            <w:r w:rsidRPr="00963BF7">
              <w:rPr>
                <w:sz w:val="22"/>
                <w:szCs w:val="22"/>
              </w:rPr>
              <w:t>5</w:t>
            </w:r>
          </w:p>
        </w:tc>
        <w:tc>
          <w:tcPr>
            <w:tcW w:w="1323" w:type="dxa"/>
            <w:shd w:val="clear" w:color="auto" w:fill="auto"/>
          </w:tcPr>
          <w:p w:rsidR="009328DA" w:rsidRPr="00963BF7" w:rsidRDefault="00304B98" w:rsidP="0065133C">
            <w:pPr>
              <w:rPr>
                <w:sz w:val="22"/>
                <w:szCs w:val="22"/>
              </w:rPr>
            </w:pPr>
            <w:r w:rsidRPr="00963BF7">
              <w:rPr>
                <w:sz w:val="22"/>
                <w:szCs w:val="22"/>
              </w:rPr>
              <w:t>3</w:t>
            </w:r>
          </w:p>
        </w:tc>
        <w:tc>
          <w:tcPr>
            <w:tcW w:w="1276" w:type="dxa"/>
            <w:shd w:val="clear" w:color="auto" w:fill="auto"/>
          </w:tcPr>
          <w:p w:rsidR="009328DA" w:rsidRPr="00963BF7" w:rsidRDefault="009328DA" w:rsidP="0065133C">
            <w:pPr>
              <w:rPr>
                <w:sz w:val="22"/>
                <w:szCs w:val="22"/>
              </w:rPr>
            </w:pPr>
            <w:r w:rsidRPr="00963BF7">
              <w:rPr>
                <w:sz w:val="22"/>
                <w:szCs w:val="22"/>
              </w:rPr>
              <w:t>3</w:t>
            </w:r>
          </w:p>
        </w:tc>
        <w:tc>
          <w:tcPr>
            <w:tcW w:w="1393" w:type="dxa"/>
            <w:shd w:val="clear" w:color="auto" w:fill="auto"/>
          </w:tcPr>
          <w:p w:rsidR="009328DA" w:rsidRPr="00963BF7" w:rsidRDefault="009328DA" w:rsidP="0065133C">
            <w:pPr>
              <w:rPr>
                <w:sz w:val="22"/>
                <w:szCs w:val="22"/>
              </w:rPr>
            </w:pPr>
            <w:r w:rsidRPr="00963BF7">
              <w:rPr>
                <w:sz w:val="22"/>
                <w:szCs w:val="22"/>
              </w:rPr>
              <w:t>3</w:t>
            </w:r>
          </w:p>
        </w:tc>
      </w:tr>
      <w:tr w:rsidR="009328DA" w:rsidRPr="00963BF7" w:rsidTr="008A7979">
        <w:trPr>
          <w:trHeight w:val="81"/>
        </w:trPr>
        <w:tc>
          <w:tcPr>
            <w:tcW w:w="14709" w:type="dxa"/>
            <w:gridSpan w:val="7"/>
            <w:shd w:val="clear" w:color="auto" w:fill="auto"/>
          </w:tcPr>
          <w:p w:rsidR="009328DA" w:rsidRPr="00963BF7" w:rsidRDefault="009328DA" w:rsidP="003D51DF">
            <w:pPr>
              <w:rPr>
                <w:b/>
                <w:sz w:val="22"/>
                <w:szCs w:val="22"/>
              </w:rPr>
            </w:pPr>
            <w:r w:rsidRPr="00963BF7">
              <w:rPr>
                <w:b/>
                <w:sz w:val="22"/>
                <w:szCs w:val="22"/>
              </w:rPr>
              <w:t>задача 2 стратегии - создание возможностей для работы и бизнеса</w:t>
            </w:r>
          </w:p>
        </w:tc>
      </w:tr>
      <w:tr w:rsidR="002B2AE0" w:rsidRPr="00963BF7" w:rsidTr="008A7979">
        <w:tc>
          <w:tcPr>
            <w:tcW w:w="3085" w:type="dxa"/>
            <w:vMerge w:val="restart"/>
          </w:tcPr>
          <w:p w:rsidR="002B2AE0" w:rsidRPr="00963BF7" w:rsidRDefault="002B2AE0" w:rsidP="003D51DF">
            <w:pPr>
              <w:rPr>
                <w:sz w:val="22"/>
                <w:szCs w:val="22"/>
              </w:rPr>
            </w:pPr>
            <w:r w:rsidRPr="00963BF7">
              <w:rPr>
                <w:sz w:val="22"/>
                <w:szCs w:val="22"/>
              </w:rPr>
              <w:t>2.1 Развитие сферы малого и среднего предпринимательства как одного из факторов улучшения отраслевой структуры экономики, социального развития и обеспечения стабильно высокого уровня занятости.</w:t>
            </w:r>
          </w:p>
        </w:tc>
        <w:tc>
          <w:tcPr>
            <w:tcW w:w="2587" w:type="dxa"/>
            <w:vMerge w:val="restart"/>
          </w:tcPr>
          <w:p w:rsidR="002B2AE0" w:rsidRPr="00963BF7" w:rsidRDefault="002B2AE0" w:rsidP="003D51DF">
            <w:pPr>
              <w:rPr>
                <w:sz w:val="22"/>
                <w:szCs w:val="22"/>
              </w:rPr>
            </w:pPr>
            <w:r w:rsidRPr="00963BF7">
              <w:rPr>
                <w:sz w:val="22"/>
                <w:szCs w:val="22"/>
              </w:rPr>
              <w:t>Управление социально-экономического развития администрации района</w:t>
            </w:r>
          </w:p>
        </w:tc>
        <w:tc>
          <w:tcPr>
            <w:tcW w:w="3650" w:type="dxa"/>
          </w:tcPr>
          <w:p w:rsidR="002B2AE0" w:rsidRPr="00963BF7" w:rsidRDefault="002B2AE0" w:rsidP="003D51DF">
            <w:pPr>
              <w:rPr>
                <w:sz w:val="22"/>
                <w:szCs w:val="22"/>
              </w:rPr>
            </w:pPr>
            <w:r w:rsidRPr="00963BF7">
              <w:rPr>
                <w:sz w:val="22"/>
                <w:szCs w:val="22"/>
              </w:rPr>
              <w:t>Количество субъектов малого предпринимательства на 1 тыс. населения, ед.</w:t>
            </w:r>
          </w:p>
        </w:tc>
        <w:tc>
          <w:tcPr>
            <w:tcW w:w="1395" w:type="dxa"/>
            <w:shd w:val="clear" w:color="auto" w:fill="auto"/>
          </w:tcPr>
          <w:p w:rsidR="002B2AE0" w:rsidRPr="00963BF7" w:rsidRDefault="002B2AE0" w:rsidP="0030366B">
            <w:pPr>
              <w:rPr>
                <w:sz w:val="22"/>
                <w:szCs w:val="22"/>
              </w:rPr>
            </w:pPr>
            <w:r w:rsidRPr="00963BF7">
              <w:rPr>
                <w:sz w:val="22"/>
                <w:szCs w:val="22"/>
              </w:rPr>
              <w:t>28,7</w:t>
            </w:r>
          </w:p>
        </w:tc>
        <w:tc>
          <w:tcPr>
            <w:tcW w:w="1323" w:type="dxa"/>
            <w:shd w:val="clear" w:color="auto" w:fill="auto"/>
          </w:tcPr>
          <w:p w:rsidR="002B2AE0" w:rsidRPr="00963BF7" w:rsidRDefault="002B2AE0" w:rsidP="0030366B">
            <w:pPr>
              <w:rPr>
                <w:sz w:val="22"/>
                <w:szCs w:val="22"/>
              </w:rPr>
            </w:pPr>
            <w:r w:rsidRPr="00963BF7">
              <w:rPr>
                <w:sz w:val="22"/>
                <w:szCs w:val="22"/>
              </w:rPr>
              <w:t>29</w:t>
            </w:r>
          </w:p>
        </w:tc>
        <w:tc>
          <w:tcPr>
            <w:tcW w:w="1276" w:type="dxa"/>
            <w:shd w:val="clear" w:color="auto" w:fill="auto"/>
          </w:tcPr>
          <w:p w:rsidR="002B2AE0" w:rsidRPr="00963BF7" w:rsidRDefault="002B2AE0" w:rsidP="0030366B">
            <w:pPr>
              <w:rPr>
                <w:sz w:val="22"/>
                <w:szCs w:val="22"/>
              </w:rPr>
            </w:pPr>
            <w:r w:rsidRPr="00963BF7">
              <w:rPr>
                <w:sz w:val="22"/>
                <w:szCs w:val="22"/>
              </w:rPr>
              <w:t>29,3</w:t>
            </w:r>
          </w:p>
        </w:tc>
        <w:tc>
          <w:tcPr>
            <w:tcW w:w="1393" w:type="dxa"/>
            <w:shd w:val="clear" w:color="auto" w:fill="auto"/>
          </w:tcPr>
          <w:p w:rsidR="002B2AE0" w:rsidRPr="00963BF7" w:rsidRDefault="002B2AE0" w:rsidP="0030366B">
            <w:pPr>
              <w:rPr>
                <w:sz w:val="22"/>
                <w:szCs w:val="22"/>
              </w:rPr>
            </w:pPr>
            <w:r w:rsidRPr="00963BF7">
              <w:rPr>
                <w:sz w:val="22"/>
                <w:szCs w:val="22"/>
              </w:rPr>
              <w:t>29,5</w:t>
            </w:r>
          </w:p>
        </w:tc>
      </w:tr>
      <w:tr w:rsidR="002B2AE0" w:rsidRPr="00963BF7" w:rsidTr="008A7979">
        <w:tc>
          <w:tcPr>
            <w:tcW w:w="3085" w:type="dxa"/>
            <w:vMerge/>
          </w:tcPr>
          <w:p w:rsidR="002B2AE0" w:rsidRPr="00963BF7" w:rsidRDefault="002B2AE0" w:rsidP="003D51DF">
            <w:pPr>
              <w:rPr>
                <w:sz w:val="22"/>
                <w:szCs w:val="22"/>
              </w:rPr>
            </w:pPr>
          </w:p>
        </w:tc>
        <w:tc>
          <w:tcPr>
            <w:tcW w:w="2587" w:type="dxa"/>
            <w:vMerge/>
          </w:tcPr>
          <w:p w:rsidR="002B2AE0" w:rsidRPr="00963BF7" w:rsidRDefault="002B2AE0" w:rsidP="003D51DF">
            <w:pPr>
              <w:rPr>
                <w:sz w:val="22"/>
                <w:szCs w:val="22"/>
              </w:rPr>
            </w:pPr>
          </w:p>
        </w:tc>
        <w:tc>
          <w:tcPr>
            <w:tcW w:w="3650" w:type="dxa"/>
          </w:tcPr>
          <w:p w:rsidR="002B2AE0" w:rsidRPr="00963BF7" w:rsidRDefault="002B2AE0" w:rsidP="003D51DF">
            <w:pPr>
              <w:rPr>
                <w:sz w:val="22"/>
                <w:szCs w:val="22"/>
              </w:rPr>
            </w:pPr>
            <w:r w:rsidRPr="00963BF7">
              <w:rPr>
                <w:sz w:val="22"/>
                <w:szCs w:val="22"/>
              </w:rPr>
              <w:t>Туристский поток, тыс. чел.</w:t>
            </w:r>
          </w:p>
        </w:tc>
        <w:tc>
          <w:tcPr>
            <w:tcW w:w="1395" w:type="dxa"/>
            <w:shd w:val="clear" w:color="auto" w:fill="auto"/>
          </w:tcPr>
          <w:p w:rsidR="002B2AE0" w:rsidRPr="00963BF7" w:rsidRDefault="002B2AE0" w:rsidP="0030366B">
            <w:pPr>
              <w:rPr>
                <w:sz w:val="22"/>
                <w:szCs w:val="22"/>
              </w:rPr>
            </w:pPr>
            <w:r w:rsidRPr="00963BF7">
              <w:rPr>
                <w:sz w:val="22"/>
                <w:szCs w:val="22"/>
              </w:rPr>
              <w:t>260</w:t>
            </w:r>
          </w:p>
        </w:tc>
        <w:tc>
          <w:tcPr>
            <w:tcW w:w="1323" w:type="dxa"/>
            <w:shd w:val="clear" w:color="auto" w:fill="auto"/>
          </w:tcPr>
          <w:p w:rsidR="002B2AE0" w:rsidRPr="00963BF7" w:rsidRDefault="002B2AE0" w:rsidP="0030366B">
            <w:pPr>
              <w:rPr>
                <w:sz w:val="22"/>
                <w:szCs w:val="22"/>
              </w:rPr>
            </w:pPr>
            <w:r w:rsidRPr="00963BF7">
              <w:rPr>
                <w:sz w:val="22"/>
                <w:szCs w:val="22"/>
              </w:rPr>
              <w:t>310</w:t>
            </w:r>
          </w:p>
        </w:tc>
        <w:tc>
          <w:tcPr>
            <w:tcW w:w="1276" w:type="dxa"/>
            <w:shd w:val="clear" w:color="auto" w:fill="auto"/>
          </w:tcPr>
          <w:p w:rsidR="002B2AE0" w:rsidRPr="00963BF7" w:rsidRDefault="002B2AE0" w:rsidP="0030366B">
            <w:pPr>
              <w:rPr>
                <w:sz w:val="22"/>
                <w:szCs w:val="22"/>
              </w:rPr>
            </w:pPr>
            <w:r w:rsidRPr="00963BF7">
              <w:rPr>
                <w:sz w:val="22"/>
                <w:szCs w:val="22"/>
              </w:rPr>
              <w:t>470</w:t>
            </w:r>
          </w:p>
        </w:tc>
        <w:tc>
          <w:tcPr>
            <w:tcW w:w="1393" w:type="dxa"/>
            <w:shd w:val="clear" w:color="auto" w:fill="auto"/>
          </w:tcPr>
          <w:p w:rsidR="002B2AE0" w:rsidRPr="00963BF7" w:rsidRDefault="002B2AE0" w:rsidP="0030366B">
            <w:pPr>
              <w:rPr>
                <w:sz w:val="22"/>
                <w:szCs w:val="22"/>
              </w:rPr>
            </w:pPr>
            <w:r w:rsidRPr="00963BF7">
              <w:rPr>
                <w:sz w:val="22"/>
                <w:szCs w:val="22"/>
              </w:rPr>
              <w:t>500</w:t>
            </w:r>
          </w:p>
        </w:tc>
      </w:tr>
      <w:tr w:rsidR="009328DA" w:rsidRPr="00963BF7" w:rsidTr="008A7979">
        <w:trPr>
          <w:trHeight w:val="451"/>
        </w:trPr>
        <w:tc>
          <w:tcPr>
            <w:tcW w:w="3085" w:type="dxa"/>
            <w:vMerge w:val="restart"/>
          </w:tcPr>
          <w:p w:rsidR="009328DA" w:rsidRPr="00963BF7" w:rsidRDefault="009328DA" w:rsidP="003D51DF">
            <w:pPr>
              <w:rPr>
                <w:sz w:val="22"/>
                <w:szCs w:val="22"/>
              </w:rPr>
            </w:pPr>
            <w:r w:rsidRPr="00963BF7">
              <w:rPr>
                <w:sz w:val="22"/>
                <w:szCs w:val="22"/>
              </w:rPr>
              <w:t>2.2 Повышение доступности транспортных услуг</w:t>
            </w:r>
          </w:p>
          <w:p w:rsidR="009328DA" w:rsidRPr="00963BF7" w:rsidRDefault="009328DA" w:rsidP="003D51DF">
            <w:pPr>
              <w:rPr>
                <w:sz w:val="22"/>
                <w:szCs w:val="22"/>
              </w:rPr>
            </w:pPr>
          </w:p>
        </w:tc>
        <w:tc>
          <w:tcPr>
            <w:tcW w:w="2587" w:type="dxa"/>
            <w:vMerge w:val="restart"/>
          </w:tcPr>
          <w:p w:rsidR="009328DA" w:rsidRPr="00963BF7" w:rsidRDefault="009328DA" w:rsidP="003D51DF">
            <w:pPr>
              <w:rPr>
                <w:sz w:val="22"/>
                <w:szCs w:val="22"/>
              </w:rPr>
            </w:pPr>
            <w:r w:rsidRPr="00963BF7">
              <w:rPr>
                <w:sz w:val="22"/>
                <w:szCs w:val="22"/>
              </w:rPr>
              <w:t>Управление социально-экономического развития администрации района</w:t>
            </w:r>
          </w:p>
        </w:tc>
        <w:tc>
          <w:tcPr>
            <w:tcW w:w="3650" w:type="dxa"/>
          </w:tcPr>
          <w:p w:rsidR="009328DA" w:rsidRPr="00963BF7" w:rsidRDefault="009328DA" w:rsidP="003D51DF">
            <w:pPr>
              <w:rPr>
                <w:sz w:val="22"/>
                <w:szCs w:val="22"/>
              </w:rPr>
            </w:pPr>
            <w:r w:rsidRPr="00963BF7">
              <w:rPr>
                <w:sz w:val="22"/>
                <w:szCs w:val="22"/>
              </w:rPr>
              <w:t>Количество социально-значимых маршрутов, ед.</w:t>
            </w:r>
          </w:p>
        </w:tc>
        <w:tc>
          <w:tcPr>
            <w:tcW w:w="1395" w:type="dxa"/>
            <w:shd w:val="clear" w:color="auto" w:fill="auto"/>
          </w:tcPr>
          <w:p w:rsidR="009328DA" w:rsidRPr="00963BF7" w:rsidRDefault="009328DA" w:rsidP="005A21C0">
            <w:pPr>
              <w:rPr>
                <w:sz w:val="22"/>
                <w:szCs w:val="22"/>
              </w:rPr>
            </w:pPr>
            <w:r w:rsidRPr="00963BF7">
              <w:rPr>
                <w:sz w:val="22"/>
                <w:szCs w:val="22"/>
              </w:rPr>
              <w:t>2</w:t>
            </w:r>
          </w:p>
        </w:tc>
        <w:tc>
          <w:tcPr>
            <w:tcW w:w="1323" w:type="dxa"/>
            <w:shd w:val="clear" w:color="auto" w:fill="auto"/>
          </w:tcPr>
          <w:p w:rsidR="009328DA" w:rsidRPr="00963BF7" w:rsidRDefault="002B2AE0" w:rsidP="005A21C0">
            <w:pPr>
              <w:rPr>
                <w:sz w:val="22"/>
                <w:szCs w:val="22"/>
              </w:rPr>
            </w:pPr>
            <w:r w:rsidRPr="00963BF7">
              <w:rPr>
                <w:sz w:val="22"/>
                <w:szCs w:val="22"/>
              </w:rPr>
              <w:t>3</w:t>
            </w:r>
          </w:p>
        </w:tc>
        <w:tc>
          <w:tcPr>
            <w:tcW w:w="1276" w:type="dxa"/>
            <w:shd w:val="clear" w:color="auto" w:fill="auto"/>
          </w:tcPr>
          <w:p w:rsidR="009328DA" w:rsidRPr="00963BF7" w:rsidRDefault="002B2AE0" w:rsidP="005A21C0">
            <w:pPr>
              <w:rPr>
                <w:sz w:val="22"/>
                <w:szCs w:val="22"/>
              </w:rPr>
            </w:pPr>
            <w:r w:rsidRPr="00963BF7">
              <w:rPr>
                <w:sz w:val="22"/>
                <w:szCs w:val="22"/>
              </w:rPr>
              <w:t>3</w:t>
            </w:r>
          </w:p>
        </w:tc>
        <w:tc>
          <w:tcPr>
            <w:tcW w:w="1393" w:type="dxa"/>
            <w:shd w:val="clear" w:color="auto" w:fill="auto"/>
          </w:tcPr>
          <w:p w:rsidR="009328DA" w:rsidRPr="00963BF7" w:rsidRDefault="002B2AE0" w:rsidP="005A21C0">
            <w:pPr>
              <w:rPr>
                <w:sz w:val="22"/>
                <w:szCs w:val="22"/>
              </w:rPr>
            </w:pPr>
            <w:r w:rsidRPr="00963BF7">
              <w:rPr>
                <w:sz w:val="22"/>
                <w:szCs w:val="22"/>
              </w:rPr>
              <w:t>3</w:t>
            </w:r>
          </w:p>
        </w:tc>
      </w:tr>
      <w:tr w:rsidR="009328DA" w:rsidRPr="00963BF7" w:rsidTr="008A7979">
        <w:trPr>
          <w:trHeight w:val="451"/>
        </w:trPr>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Pr>
          <w:p w:rsidR="009328DA" w:rsidRPr="00963BF7" w:rsidRDefault="009328DA" w:rsidP="003D51DF">
            <w:pPr>
              <w:rPr>
                <w:sz w:val="22"/>
                <w:szCs w:val="22"/>
              </w:rPr>
            </w:pPr>
            <w:r w:rsidRPr="00963BF7">
              <w:rPr>
                <w:sz w:val="22"/>
                <w:szCs w:val="22"/>
              </w:rPr>
              <w:t>Численность населения, охваченных межпоселенческими маршрутами, тыс.чел.</w:t>
            </w:r>
          </w:p>
        </w:tc>
        <w:tc>
          <w:tcPr>
            <w:tcW w:w="1395" w:type="dxa"/>
            <w:shd w:val="clear" w:color="auto" w:fill="auto"/>
          </w:tcPr>
          <w:p w:rsidR="009328DA" w:rsidRPr="00963BF7" w:rsidRDefault="009328DA" w:rsidP="005A21C0">
            <w:pPr>
              <w:rPr>
                <w:sz w:val="22"/>
                <w:szCs w:val="22"/>
              </w:rPr>
            </w:pPr>
            <w:r w:rsidRPr="00963BF7">
              <w:rPr>
                <w:sz w:val="22"/>
                <w:szCs w:val="22"/>
              </w:rPr>
              <w:t>38,815</w:t>
            </w:r>
          </w:p>
        </w:tc>
        <w:tc>
          <w:tcPr>
            <w:tcW w:w="1323" w:type="dxa"/>
            <w:shd w:val="clear" w:color="auto" w:fill="auto"/>
          </w:tcPr>
          <w:p w:rsidR="009328DA" w:rsidRPr="00963BF7" w:rsidRDefault="009328DA" w:rsidP="005A21C0">
            <w:pPr>
              <w:rPr>
                <w:sz w:val="22"/>
                <w:szCs w:val="22"/>
              </w:rPr>
            </w:pPr>
            <w:r w:rsidRPr="00963BF7">
              <w:rPr>
                <w:sz w:val="22"/>
                <w:szCs w:val="22"/>
              </w:rPr>
              <w:t>38,815</w:t>
            </w:r>
          </w:p>
        </w:tc>
        <w:tc>
          <w:tcPr>
            <w:tcW w:w="1276" w:type="dxa"/>
            <w:shd w:val="clear" w:color="auto" w:fill="auto"/>
          </w:tcPr>
          <w:p w:rsidR="009328DA" w:rsidRPr="00963BF7" w:rsidRDefault="009328DA" w:rsidP="005A21C0">
            <w:pPr>
              <w:rPr>
                <w:sz w:val="22"/>
                <w:szCs w:val="22"/>
              </w:rPr>
            </w:pPr>
            <w:r w:rsidRPr="00963BF7">
              <w:rPr>
                <w:sz w:val="22"/>
                <w:szCs w:val="22"/>
              </w:rPr>
              <w:t>38,815</w:t>
            </w:r>
          </w:p>
        </w:tc>
        <w:tc>
          <w:tcPr>
            <w:tcW w:w="1393" w:type="dxa"/>
            <w:shd w:val="clear" w:color="auto" w:fill="auto"/>
          </w:tcPr>
          <w:p w:rsidR="009328DA" w:rsidRPr="00963BF7" w:rsidRDefault="009328DA" w:rsidP="005A21C0">
            <w:pPr>
              <w:rPr>
                <w:sz w:val="22"/>
                <w:szCs w:val="22"/>
              </w:rPr>
            </w:pPr>
            <w:r w:rsidRPr="00963BF7">
              <w:rPr>
                <w:sz w:val="22"/>
                <w:szCs w:val="22"/>
              </w:rPr>
              <w:t>38,815</w:t>
            </w:r>
          </w:p>
        </w:tc>
      </w:tr>
      <w:tr w:rsidR="009328DA" w:rsidRPr="00963BF7" w:rsidTr="00B021FC">
        <w:trPr>
          <w:trHeight w:val="338"/>
        </w:trPr>
        <w:tc>
          <w:tcPr>
            <w:tcW w:w="3085" w:type="dxa"/>
            <w:vMerge w:val="restart"/>
          </w:tcPr>
          <w:p w:rsidR="009328DA" w:rsidRPr="00963BF7" w:rsidRDefault="009328DA" w:rsidP="003D51DF">
            <w:pPr>
              <w:rPr>
                <w:sz w:val="22"/>
                <w:szCs w:val="22"/>
              </w:rPr>
            </w:pPr>
            <w:r w:rsidRPr="00963BF7">
              <w:rPr>
                <w:sz w:val="22"/>
                <w:szCs w:val="22"/>
              </w:rPr>
              <w:t>2.3 Развитие дорожного хозяйства</w:t>
            </w:r>
          </w:p>
          <w:p w:rsidR="009328DA" w:rsidRPr="00963BF7" w:rsidRDefault="009328DA" w:rsidP="003D51DF">
            <w:pPr>
              <w:rPr>
                <w:sz w:val="22"/>
                <w:szCs w:val="22"/>
              </w:rPr>
            </w:pPr>
          </w:p>
        </w:tc>
        <w:tc>
          <w:tcPr>
            <w:tcW w:w="2587" w:type="dxa"/>
            <w:vMerge w:val="restart"/>
            <w:shd w:val="clear" w:color="auto" w:fill="auto"/>
          </w:tcPr>
          <w:p w:rsidR="009328DA" w:rsidRPr="00963BF7" w:rsidRDefault="009328DA" w:rsidP="003D51DF">
            <w:pPr>
              <w:rPr>
                <w:sz w:val="22"/>
                <w:szCs w:val="22"/>
              </w:rPr>
            </w:pPr>
            <w:r w:rsidRPr="00963BF7">
              <w:rPr>
                <w:sz w:val="22"/>
                <w:szCs w:val="22"/>
              </w:rPr>
              <w:t>Поселения МО Слюдянский район</w:t>
            </w:r>
          </w:p>
        </w:tc>
        <w:tc>
          <w:tcPr>
            <w:tcW w:w="3650" w:type="dxa"/>
          </w:tcPr>
          <w:p w:rsidR="009328DA" w:rsidRPr="00963BF7" w:rsidRDefault="009328DA" w:rsidP="009D6226">
            <w:pPr>
              <w:widowControl w:val="0"/>
              <w:autoSpaceDE w:val="0"/>
              <w:autoSpaceDN w:val="0"/>
              <w:adjustRightInd w:val="0"/>
              <w:rPr>
                <w:sz w:val="22"/>
                <w:szCs w:val="22"/>
              </w:rPr>
            </w:pPr>
            <w:r w:rsidRPr="00963BF7">
              <w:rPr>
                <w:sz w:val="22"/>
                <w:szCs w:val="22"/>
              </w:rPr>
              <w:t>Количество отремонтированных автомобильных дорог общего пользования местного значения, м.п.</w:t>
            </w:r>
          </w:p>
        </w:tc>
        <w:tc>
          <w:tcPr>
            <w:tcW w:w="1395" w:type="dxa"/>
            <w:shd w:val="clear" w:color="auto" w:fill="FFFFFF" w:themeFill="background1"/>
          </w:tcPr>
          <w:p w:rsidR="009328DA" w:rsidRPr="00B021FC" w:rsidRDefault="00B021FC" w:rsidP="003D51DF">
            <w:pPr>
              <w:rPr>
                <w:sz w:val="22"/>
                <w:szCs w:val="22"/>
              </w:rPr>
            </w:pPr>
            <w:r w:rsidRPr="00B021FC">
              <w:rPr>
                <w:sz w:val="22"/>
                <w:szCs w:val="22"/>
              </w:rPr>
              <w:t>8317</w:t>
            </w:r>
          </w:p>
        </w:tc>
        <w:tc>
          <w:tcPr>
            <w:tcW w:w="1323" w:type="dxa"/>
            <w:shd w:val="clear" w:color="auto" w:fill="FFFFFF" w:themeFill="background1"/>
          </w:tcPr>
          <w:p w:rsidR="009328DA" w:rsidRPr="00B021FC" w:rsidRDefault="00B021FC" w:rsidP="003D51DF">
            <w:pPr>
              <w:rPr>
                <w:color w:val="000000"/>
                <w:sz w:val="22"/>
                <w:szCs w:val="22"/>
              </w:rPr>
            </w:pPr>
            <w:r w:rsidRPr="00B021FC">
              <w:rPr>
                <w:color w:val="000000"/>
                <w:sz w:val="22"/>
                <w:szCs w:val="22"/>
              </w:rPr>
              <w:t>11705</w:t>
            </w:r>
          </w:p>
        </w:tc>
        <w:tc>
          <w:tcPr>
            <w:tcW w:w="1276" w:type="dxa"/>
            <w:shd w:val="clear" w:color="auto" w:fill="FFFFFF" w:themeFill="background1"/>
          </w:tcPr>
          <w:p w:rsidR="009328DA" w:rsidRPr="00B021FC" w:rsidRDefault="00B021FC" w:rsidP="003D51DF">
            <w:pPr>
              <w:rPr>
                <w:color w:val="000000"/>
                <w:sz w:val="22"/>
                <w:szCs w:val="22"/>
              </w:rPr>
            </w:pPr>
            <w:r w:rsidRPr="00B021FC">
              <w:rPr>
                <w:color w:val="000000"/>
                <w:sz w:val="22"/>
                <w:szCs w:val="22"/>
              </w:rPr>
              <w:t>10150</w:t>
            </w:r>
          </w:p>
        </w:tc>
        <w:tc>
          <w:tcPr>
            <w:tcW w:w="1393" w:type="dxa"/>
            <w:shd w:val="clear" w:color="auto" w:fill="FFFFFF" w:themeFill="background1"/>
          </w:tcPr>
          <w:p w:rsidR="009328DA" w:rsidRPr="00B021FC" w:rsidRDefault="00B021FC" w:rsidP="003D51DF">
            <w:pPr>
              <w:rPr>
                <w:color w:val="000000"/>
                <w:sz w:val="22"/>
                <w:szCs w:val="22"/>
              </w:rPr>
            </w:pPr>
            <w:r w:rsidRPr="00B021FC">
              <w:rPr>
                <w:color w:val="000000"/>
                <w:sz w:val="22"/>
                <w:szCs w:val="22"/>
              </w:rPr>
              <w:t>10475</w:t>
            </w:r>
          </w:p>
        </w:tc>
      </w:tr>
      <w:tr w:rsidR="009328DA" w:rsidRPr="00963BF7" w:rsidTr="00C50F13">
        <w:trPr>
          <w:trHeight w:val="338"/>
        </w:trPr>
        <w:tc>
          <w:tcPr>
            <w:tcW w:w="3085" w:type="dxa"/>
            <w:vMerge/>
          </w:tcPr>
          <w:p w:rsidR="009328DA" w:rsidRPr="00963BF7" w:rsidRDefault="009328DA" w:rsidP="003D51DF">
            <w:pPr>
              <w:rPr>
                <w:sz w:val="22"/>
                <w:szCs w:val="22"/>
              </w:rPr>
            </w:pPr>
          </w:p>
        </w:tc>
        <w:tc>
          <w:tcPr>
            <w:tcW w:w="2587" w:type="dxa"/>
            <w:vMerge/>
            <w:shd w:val="clear" w:color="auto" w:fill="auto"/>
          </w:tcPr>
          <w:p w:rsidR="009328DA" w:rsidRPr="00963BF7" w:rsidRDefault="009328DA" w:rsidP="003D51DF">
            <w:pPr>
              <w:rPr>
                <w:sz w:val="22"/>
                <w:szCs w:val="22"/>
              </w:rPr>
            </w:pPr>
          </w:p>
        </w:tc>
        <w:tc>
          <w:tcPr>
            <w:tcW w:w="3650" w:type="dxa"/>
          </w:tcPr>
          <w:p w:rsidR="009328DA" w:rsidRPr="00963BF7" w:rsidRDefault="009328DA" w:rsidP="003D51DF">
            <w:pPr>
              <w:rPr>
                <w:sz w:val="22"/>
                <w:szCs w:val="22"/>
              </w:rPr>
            </w:pPr>
            <w:r w:rsidRPr="00963BF7">
              <w:rPr>
                <w:sz w:val="22"/>
                <w:szCs w:val="22"/>
              </w:rPr>
              <w:t>Количество населенных пунктов, не имеющих связи по дорогам с твердым покрытием с сетью дорог общего пользования регионального и федерального значения, ед.</w:t>
            </w:r>
          </w:p>
        </w:tc>
        <w:tc>
          <w:tcPr>
            <w:tcW w:w="1395" w:type="dxa"/>
            <w:shd w:val="clear" w:color="auto" w:fill="auto"/>
          </w:tcPr>
          <w:p w:rsidR="009328DA" w:rsidRPr="00963BF7" w:rsidRDefault="00280166" w:rsidP="003D51DF">
            <w:pPr>
              <w:rPr>
                <w:sz w:val="22"/>
                <w:szCs w:val="22"/>
              </w:rPr>
            </w:pPr>
            <w:r>
              <w:rPr>
                <w:sz w:val="22"/>
                <w:szCs w:val="22"/>
              </w:rPr>
              <w:t>11</w:t>
            </w:r>
          </w:p>
        </w:tc>
        <w:tc>
          <w:tcPr>
            <w:tcW w:w="1323" w:type="dxa"/>
            <w:shd w:val="clear" w:color="auto" w:fill="auto"/>
          </w:tcPr>
          <w:p w:rsidR="009328DA" w:rsidRPr="00963BF7" w:rsidRDefault="00280166" w:rsidP="003D51DF">
            <w:pPr>
              <w:rPr>
                <w:sz w:val="22"/>
                <w:szCs w:val="22"/>
              </w:rPr>
            </w:pPr>
            <w:r>
              <w:rPr>
                <w:sz w:val="22"/>
                <w:szCs w:val="22"/>
              </w:rPr>
              <w:t>11</w:t>
            </w:r>
          </w:p>
        </w:tc>
        <w:tc>
          <w:tcPr>
            <w:tcW w:w="1276" w:type="dxa"/>
            <w:shd w:val="clear" w:color="auto" w:fill="auto"/>
          </w:tcPr>
          <w:p w:rsidR="009328DA" w:rsidRPr="00963BF7" w:rsidRDefault="00C50F13" w:rsidP="003D51DF">
            <w:pPr>
              <w:rPr>
                <w:sz w:val="22"/>
                <w:szCs w:val="22"/>
              </w:rPr>
            </w:pPr>
            <w:r>
              <w:rPr>
                <w:sz w:val="22"/>
                <w:szCs w:val="22"/>
              </w:rPr>
              <w:t>10</w:t>
            </w:r>
            <w:r w:rsidR="009328DA" w:rsidRPr="00963BF7">
              <w:rPr>
                <w:sz w:val="22"/>
                <w:szCs w:val="22"/>
              </w:rPr>
              <w:t>***</w:t>
            </w:r>
          </w:p>
        </w:tc>
        <w:tc>
          <w:tcPr>
            <w:tcW w:w="1393" w:type="dxa"/>
            <w:shd w:val="clear" w:color="auto" w:fill="auto"/>
          </w:tcPr>
          <w:p w:rsidR="009328DA" w:rsidRPr="00963BF7" w:rsidRDefault="00C50F13" w:rsidP="003D51DF">
            <w:pPr>
              <w:rPr>
                <w:sz w:val="22"/>
                <w:szCs w:val="22"/>
              </w:rPr>
            </w:pPr>
            <w:r>
              <w:rPr>
                <w:sz w:val="22"/>
                <w:szCs w:val="22"/>
              </w:rPr>
              <w:t>10</w:t>
            </w:r>
            <w:r w:rsidR="009328DA" w:rsidRPr="00963BF7">
              <w:rPr>
                <w:sz w:val="22"/>
                <w:szCs w:val="22"/>
              </w:rPr>
              <w:t>***</w:t>
            </w:r>
          </w:p>
        </w:tc>
      </w:tr>
      <w:tr w:rsidR="009328DA" w:rsidRPr="00963BF7" w:rsidTr="0015252D">
        <w:tc>
          <w:tcPr>
            <w:tcW w:w="14709" w:type="dxa"/>
            <w:gridSpan w:val="7"/>
          </w:tcPr>
          <w:p w:rsidR="009328DA" w:rsidRPr="00963BF7" w:rsidRDefault="009328DA" w:rsidP="003D51DF">
            <w:pPr>
              <w:rPr>
                <w:b/>
                <w:sz w:val="22"/>
                <w:szCs w:val="22"/>
              </w:rPr>
            </w:pPr>
            <w:r w:rsidRPr="00963BF7">
              <w:rPr>
                <w:b/>
                <w:sz w:val="22"/>
                <w:szCs w:val="22"/>
              </w:rPr>
              <w:t>задача 3 стратегии - поддержание высокого уровня  управления</w:t>
            </w:r>
          </w:p>
        </w:tc>
      </w:tr>
      <w:tr w:rsidR="009328DA" w:rsidRPr="00963BF7" w:rsidTr="008A7979">
        <w:tc>
          <w:tcPr>
            <w:tcW w:w="3085" w:type="dxa"/>
            <w:vMerge w:val="restart"/>
          </w:tcPr>
          <w:p w:rsidR="009328DA" w:rsidRPr="00963BF7" w:rsidRDefault="009328DA" w:rsidP="003D51DF">
            <w:pPr>
              <w:rPr>
                <w:sz w:val="22"/>
                <w:szCs w:val="22"/>
              </w:rPr>
            </w:pPr>
            <w:r w:rsidRPr="00963BF7">
              <w:rPr>
                <w:sz w:val="22"/>
                <w:szCs w:val="22"/>
              </w:rPr>
              <w:t>3.1 Совершенствование  муниципального управления муниципальным образованием Слюдянский район</w:t>
            </w:r>
          </w:p>
        </w:tc>
        <w:tc>
          <w:tcPr>
            <w:tcW w:w="2587" w:type="dxa"/>
            <w:vMerge w:val="restart"/>
          </w:tcPr>
          <w:p w:rsidR="009328DA" w:rsidRPr="00963BF7" w:rsidRDefault="00146017" w:rsidP="00146017">
            <w:pPr>
              <w:rPr>
                <w:sz w:val="22"/>
                <w:szCs w:val="22"/>
              </w:rPr>
            </w:pPr>
            <w:r>
              <w:rPr>
                <w:sz w:val="22"/>
                <w:szCs w:val="22"/>
              </w:rPr>
              <w:t>Комитеты, Управления, отделы администрации МО Слюдянский район</w:t>
            </w:r>
          </w:p>
        </w:tc>
        <w:tc>
          <w:tcPr>
            <w:tcW w:w="3650" w:type="dxa"/>
            <w:shd w:val="clear" w:color="auto" w:fill="FFFFFF" w:themeFill="background1"/>
          </w:tcPr>
          <w:p w:rsidR="009328DA" w:rsidRPr="00963BF7" w:rsidRDefault="009328DA" w:rsidP="00847DDC">
            <w:pPr>
              <w:widowControl w:val="0"/>
              <w:shd w:val="clear" w:color="auto" w:fill="FFFFFF" w:themeFill="background1"/>
              <w:autoSpaceDE w:val="0"/>
              <w:autoSpaceDN w:val="0"/>
              <w:adjustRightInd w:val="0"/>
              <w:rPr>
                <w:sz w:val="22"/>
                <w:szCs w:val="22"/>
              </w:rPr>
            </w:pPr>
            <w:r w:rsidRPr="00963BF7">
              <w:rPr>
                <w:sz w:val="22"/>
                <w:szCs w:val="22"/>
              </w:rPr>
              <w:t>Количество предоставленных администрацией МО Слюдянский район муниципальных услуг, ед.</w:t>
            </w:r>
          </w:p>
          <w:p w:rsidR="009328DA" w:rsidRPr="00963BF7" w:rsidRDefault="009328DA" w:rsidP="003D51DF">
            <w:pPr>
              <w:rPr>
                <w:sz w:val="22"/>
                <w:szCs w:val="22"/>
              </w:rPr>
            </w:pPr>
          </w:p>
        </w:tc>
        <w:tc>
          <w:tcPr>
            <w:tcW w:w="1395" w:type="dxa"/>
            <w:shd w:val="clear" w:color="auto" w:fill="auto"/>
          </w:tcPr>
          <w:p w:rsidR="009328DA" w:rsidRPr="00963BF7" w:rsidRDefault="001F4568" w:rsidP="003D51DF">
            <w:pPr>
              <w:rPr>
                <w:sz w:val="22"/>
                <w:szCs w:val="22"/>
              </w:rPr>
            </w:pPr>
            <w:r w:rsidRPr="00963BF7">
              <w:rPr>
                <w:sz w:val="22"/>
                <w:szCs w:val="22"/>
              </w:rPr>
              <w:t>519</w:t>
            </w:r>
          </w:p>
        </w:tc>
        <w:tc>
          <w:tcPr>
            <w:tcW w:w="1323" w:type="dxa"/>
            <w:shd w:val="clear" w:color="auto" w:fill="auto"/>
          </w:tcPr>
          <w:p w:rsidR="009328DA" w:rsidRPr="00963BF7" w:rsidRDefault="001F4568" w:rsidP="001F4568">
            <w:pPr>
              <w:rPr>
                <w:sz w:val="22"/>
                <w:szCs w:val="22"/>
              </w:rPr>
            </w:pPr>
            <w:r w:rsidRPr="00963BF7">
              <w:rPr>
                <w:sz w:val="22"/>
                <w:szCs w:val="22"/>
              </w:rPr>
              <w:t>474</w:t>
            </w:r>
          </w:p>
        </w:tc>
        <w:tc>
          <w:tcPr>
            <w:tcW w:w="1276" w:type="dxa"/>
            <w:shd w:val="clear" w:color="auto" w:fill="auto"/>
          </w:tcPr>
          <w:p w:rsidR="009328DA" w:rsidRPr="00963BF7" w:rsidRDefault="00512C00" w:rsidP="003D51DF">
            <w:pPr>
              <w:rPr>
                <w:sz w:val="22"/>
                <w:szCs w:val="22"/>
              </w:rPr>
            </w:pPr>
            <w:r w:rsidRPr="00963BF7">
              <w:rPr>
                <w:sz w:val="22"/>
                <w:szCs w:val="22"/>
              </w:rPr>
              <w:t>476</w:t>
            </w:r>
          </w:p>
        </w:tc>
        <w:tc>
          <w:tcPr>
            <w:tcW w:w="1393" w:type="dxa"/>
            <w:shd w:val="clear" w:color="auto" w:fill="auto"/>
          </w:tcPr>
          <w:p w:rsidR="009328DA" w:rsidRPr="00963BF7" w:rsidRDefault="00512C00" w:rsidP="003D51DF">
            <w:pPr>
              <w:rPr>
                <w:sz w:val="22"/>
                <w:szCs w:val="22"/>
              </w:rPr>
            </w:pPr>
            <w:r w:rsidRPr="00963BF7">
              <w:rPr>
                <w:sz w:val="22"/>
                <w:szCs w:val="22"/>
              </w:rPr>
              <w:t>467</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shd w:val="clear" w:color="auto" w:fill="FFFFFF" w:themeFill="background1"/>
          </w:tcPr>
          <w:p w:rsidR="009328DA" w:rsidRPr="00963BF7" w:rsidRDefault="009328DA" w:rsidP="009D6226">
            <w:pPr>
              <w:widowControl w:val="0"/>
              <w:autoSpaceDE w:val="0"/>
              <w:autoSpaceDN w:val="0"/>
              <w:adjustRightInd w:val="0"/>
              <w:rPr>
                <w:sz w:val="22"/>
                <w:szCs w:val="22"/>
              </w:rPr>
            </w:pPr>
            <w:r w:rsidRPr="00963BF7">
              <w:rPr>
                <w:sz w:val="22"/>
                <w:szCs w:val="22"/>
              </w:rPr>
              <w:t>Отношение дефицита бюджета МО Слюдянский район к доходам без учета объема безвозмездных поступлений;</w:t>
            </w:r>
          </w:p>
          <w:p w:rsidR="009328DA" w:rsidRPr="00963BF7" w:rsidRDefault="009328DA" w:rsidP="003D51DF">
            <w:pPr>
              <w:rPr>
                <w:sz w:val="22"/>
                <w:szCs w:val="22"/>
              </w:rPr>
            </w:pPr>
          </w:p>
        </w:tc>
        <w:tc>
          <w:tcPr>
            <w:tcW w:w="1395" w:type="dxa"/>
            <w:shd w:val="clear" w:color="auto" w:fill="auto"/>
          </w:tcPr>
          <w:p w:rsidR="009328DA" w:rsidRPr="00963BF7" w:rsidRDefault="009328DA" w:rsidP="00207DD4">
            <w:pPr>
              <w:rPr>
                <w:sz w:val="22"/>
                <w:szCs w:val="22"/>
              </w:rPr>
            </w:pPr>
            <w:r w:rsidRPr="00963BF7">
              <w:rPr>
                <w:sz w:val="22"/>
                <w:szCs w:val="22"/>
              </w:rPr>
              <w:t>Менее или равно 10 %</w:t>
            </w:r>
          </w:p>
        </w:tc>
        <w:tc>
          <w:tcPr>
            <w:tcW w:w="1323" w:type="dxa"/>
            <w:shd w:val="clear" w:color="auto" w:fill="auto"/>
          </w:tcPr>
          <w:p w:rsidR="009328DA" w:rsidRPr="00963BF7" w:rsidRDefault="009328DA" w:rsidP="00207DD4">
            <w:pPr>
              <w:rPr>
                <w:sz w:val="22"/>
                <w:szCs w:val="22"/>
              </w:rPr>
            </w:pPr>
            <w:r w:rsidRPr="00963BF7">
              <w:rPr>
                <w:sz w:val="22"/>
                <w:szCs w:val="22"/>
              </w:rPr>
              <w:t>Менее или равно 10 %</w:t>
            </w:r>
          </w:p>
        </w:tc>
        <w:tc>
          <w:tcPr>
            <w:tcW w:w="1276" w:type="dxa"/>
            <w:shd w:val="clear" w:color="auto" w:fill="auto"/>
          </w:tcPr>
          <w:p w:rsidR="009328DA" w:rsidRPr="00963BF7" w:rsidRDefault="009328DA" w:rsidP="00207DD4">
            <w:pPr>
              <w:rPr>
                <w:sz w:val="22"/>
                <w:szCs w:val="22"/>
              </w:rPr>
            </w:pPr>
            <w:r w:rsidRPr="00963BF7">
              <w:rPr>
                <w:sz w:val="22"/>
                <w:szCs w:val="22"/>
              </w:rPr>
              <w:t>Менее или равно 10 %</w:t>
            </w:r>
          </w:p>
        </w:tc>
        <w:tc>
          <w:tcPr>
            <w:tcW w:w="1393" w:type="dxa"/>
            <w:shd w:val="clear" w:color="auto" w:fill="auto"/>
          </w:tcPr>
          <w:p w:rsidR="009328DA" w:rsidRPr="00963BF7" w:rsidRDefault="009328DA" w:rsidP="00207DD4">
            <w:pPr>
              <w:rPr>
                <w:sz w:val="22"/>
                <w:szCs w:val="22"/>
              </w:rPr>
            </w:pPr>
            <w:r w:rsidRPr="00963BF7">
              <w:rPr>
                <w:sz w:val="22"/>
                <w:szCs w:val="22"/>
              </w:rPr>
              <w:t>Менее или равно 10 %</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shd w:val="clear" w:color="auto" w:fill="FFFFFF" w:themeFill="background1"/>
          </w:tcPr>
          <w:p w:rsidR="009328DA" w:rsidRPr="00963BF7" w:rsidRDefault="009328DA" w:rsidP="003D51DF">
            <w:pPr>
              <w:rPr>
                <w:sz w:val="22"/>
                <w:szCs w:val="22"/>
              </w:rPr>
            </w:pPr>
            <w:r w:rsidRPr="00963BF7">
              <w:rPr>
                <w:sz w:val="22"/>
                <w:szCs w:val="22"/>
              </w:rPr>
              <w:t>Количество сформированной в соответствии с установленными требованиями ежемесячной, квартальной, годовой отчетности, ед.;</w:t>
            </w:r>
          </w:p>
        </w:tc>
        <w:tc>
          <w:tcPr>
            <w:tcW w:w="1395" w:type="dxa"/>
            <w:shd w:val="clear" w:color="auto" w:fill="auto"/>
          </w:tcPr>
          <w:p w:rsidR="009328DA" w:rsidRPr="00963BF7" w:rsidRDefault="009328DA" w:rsidP="00207DD4">
            <w:pPr>
              <w:rPr>
                <w:sz w:val="22"/>
                <w:szCs w:val="22"/>
              </w:rPr>
            </w:pPr>
            <w:r w:rsidRPr="00963BF7">
              <w:rPr>
                <w:sz w:val="22"/>
                <w:szCs w:val="22"/>
              </w:rPr>
              <w:t>13</w:t>
            </w:r>
          </w:p>
        </w:tc>
        <w:tc>
          <w:tcPr>
            <w:tcW w:w="1323" w:type="dxa"/>
            <w:shd w:val="clear" w:color="auto" w:fill="auto"/>
          </w:tcPr>
          <w:p w:rsidR="009328DA" w:rsidRPr="00963BF7" w:rsidRDefault="009328DA" w:rsidP="00207DD4">
            <w:pPr>
              <w:rPr>
                <w:sz w:val="22"/>
                <w:szCs w:val="22"/>
              </w:rPr>
            </w:pPr>
            <w:r w:rsidRPr="00963BF7">
              <w:rPr>
                <w:sz w:val="22"/>
                <w:szCs w:val="22"/>
              </w:rPr>
              <w:t>13</w:t>
            </w:r>
          </w:p>
        </w:tc>
        <w:tc>
          <w:tcPr>
            <w:tcW w:w="1276" w:type="dxa"/>
            <w:shd w:val="clear" w:color="auto" w:fill="auto"/>
          </w:tcPr>
          <w:p w:rsidR="009328DA" w:rsidRPr="00963BF7" w:rsidRDefault="009328DA" w:rsidP="00207DD4">
            <w:pPr>
              <w:rPr>
                <w:sz w:val="22"/>
                <w:szCs w:val="22"/>
              </w:rPr>
            </w:pPr>
            <w:r w:rsidRPr="00963BF7">
              <w:rPr>
                <w:sz w:val="22"/>
                <w:szCs w:val="22"/>
              </w:rPr>
              <w:t>13</w:t>
            </w:r>
          </w:p>
        </w:tc>
        <w:tc>
          <w:tcPr>
            <w:tcW w:w="1393" w:type="dxa"/>
            <w:shd w:val="clear" w:color="auto" w:fill="auto"/>
          </w:tcPr>
          <w:p w:rsidR="009328DA" w:rsidRPr="00963BF7" w:rsidRDefault="009328DA" w:rsidP="00207DD4">
            <w:pPr>
              <w:rPr>
                <w:sz w:val="22"/>
                <w:szCs w:val="22"/>
              </w:rPr>
            </w:pPr>
            <w:r w:rsidRPr="00963BF7">
              <w:rPr>
                <w:sz w:val="22"/>
                <w:szCs w:val="22"/>
              </w:rPr>
              <w:t>13</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3D51DF">
            <w:pPr>
              <w:rPr>
                <w:sz w:val="22"/>
                <w:szCs w:val="22"/>
              </w:rPr>
            </w:pPr>
            <w:r w:rsidRPr="00963BF7">
              <w:rPr>
                <w:sz w:val="22"/>
                <w:szCs w:val="22"/>
              </w:rPr>
              <w:t>Доля бюджетных ассигнований, представленных в программном виде,%;</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9D6226">
            <w:pPr>
              <w:widowControl w:val="0"/>
              <w:autoSpaceDE w:val="0"/>
              <w:autoSpaceDN w:val="0"/>
              <w:adjustRightInd w:val="0"/>
              <w:rPr>
                <w:sz w:val="22"/>
                <w:szCs w:val="22"/>
              </w:rPr>
            </w:pPr>
            <w:r w:rsidRPr="00963BF7">
              <w:rPr>
                <w:sz w:val="22"/>
                <w:szCs w:val="22"/>
              </w:rPr>
              <w:t>Количество предоставленных МКУ «Комитет по управлению муниципальным имуществом и земельным отношениям МО Слюдянский район» муниципальных услуг, ед.</w:t>
            </w:r>
          </w:p>
          <w:p w:rsidR="009328DA" w:rsidRPr="00963BF7" w:rsidRDefault="009328DA" w:rsidP="003D51DF">
            <w:pPr>
              <w:rPr>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130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130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130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130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3D51DF">
            <w:pPr>
              <w:rPr>
                <w:sz w:val="22"/>
                <w:szCs w:val="22"/>
              </w:rPr>
            </w:pPr>
            <w:r w:rsidRPr="00963BF7">
              <w:rPr>
                <w:rStyle w:val="s10"/>
                <w:sz w:val="22"/>
                <w:szCs w:val="22"/>
              </w:rPr>
              <w:t>Процент охвата рабочих мест средствами компьютеризации и автоматизации, %.</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rStyle w:val="s10"/>
                <w:sz w:val="22"/>
                <w:szCs w:val="22"/>
              </w:rPr>
              <w:t>Количество замечаний по функционированию официального сайта администрации муниципального образования Слюдянский район в соответствии с требованиями действующего законодательства,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Общее количество подписчиков газеты "Славное море",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 xml:space="preserve">Объем печатной площади для публикации  материалов   о деятельности органов местного самоуправления в газете «Славное море», см2.  </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82,2</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 xml:space="preserve">82,2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82,2</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82,2</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4E5825">
            <w:pPr>
              <w:widowControl w:val="0"/>
              <w:autoSpaceDE w:val="0"/>
              <w:autoSpaceDN w:val="0"/>
              <w:adjustRightInd w:val="0"/>
              <w:rPr>
                <w:sz w:val="22"/>
                <w:szCs w:val="22"/>
              </w:rPr>
            </w:pPr>
            <w:r w:rsidRPr="00963BF7">
              <w:rPr>
                <w:sz w:val="22"/>
                <w:szCs w:val="22"/>
              </w:rPr>
              <w:t>Количество предоставленных МКУ «Комитет по социальной политике и культуре МО Слюдянский район» муниципальных услуг, ед.</w:t>
            </w:r>
          </w:p>
          <w:p w:rsidR="009328DA" w:rsidRPr="00963BF7" w:rsidRDefault="009328DA" w:rsidP="003D51DF">
            <w:pPr>
              <w:rPr>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4E5825">
            <w:pPr>
              <w:rPr>
                <w:sz w:val="22"/>
                <w:szCs w:val="22"/>
              </w:rPr>
            </w:pPr>
            <w:r w:rsidRPr="00963BF7">
              <w:rPr>
                <w:sz w:val="22"/>
                <w:szCs w:val="22"/>
              </w:rPr>
              <w:t>1204</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03E19">
            <w:pPr>
              <w:rPr>
                <w:sz w:val="22"/>
                <w:szCs w:val="22"/>
              </w:rPr>
            </w:pPr>
            <w:r w:rsidRPr="00963BF7">
              <w:rPr>
                <w:sz w:val="22"/>
                <w:szCs w:val="22"/>
              </w:rPr>
              <w:t>1</w:t>
            </w:r>
            <w:r w:rsidR="00303E19" w:rsidRPr="00963BF7">
              <w:rPr>
                <w:sz w:val="22"/>
                <w:szCs w:val="22"/>
              </w:rPr>
              <w:t>205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4E5825">
            <w:pPr>
              <w:rPr>
                <w:sz w:val="22"/>
                <w:szCs w:val="22"/>
              </w:rPr>
            </w:pPr>
            <w:r w:rsidRPr="00963BF7">
              <w:rPr>
                <w:sz w:val="22"/>
                <w:szCs w:val="22"/>
              </w:rPr>
              <w:t>1205</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4E5825">
            <w:pPr>
              <w:rPr>
                <w:sz w:val="22"/>
                <w:szCs w:val="22"/>
              </w:rPr>
            </w:pPr>
            <w:r w:rsidRPr="00963BF7">
              <w:rPr>
                <w:sz w:val="22"/>
                <w:szCs w:val="22"/>
              </w:rPr>
              <w:t>1205</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принятых заявлений на предоставление субсидий на оплату жилых помещений и коммунальных услуг,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3059</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3200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3210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3250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подготовленных и рассмотренных дел об административных правонарушениях на заседаниях комиссии по делам несовершеннолетних и защите их прав,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632</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642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647</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03E19">
            <w:pPr>
              <w:rPr>
                <w:sz w:val="22"/>
                <w:szCs w:val="22"/>
              </w:rPr>
            </w:pPr>
            <w:r w:rsidRPr="00963BF7">
              <w:rPr>
                <w:sz w:val="22"/>
                <w:szCs w:val="22"/>
              </w:rPr>
              <w:t>652</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исполняемых запросов по хранению, комплектованию, учету и использованию архивных документов, относящихся к государственной собственности Иркутской области,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400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333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3D51DF">
            <w:pPr>
              <w:rPr>
                <w:sz w:val="22"/>
                <w:szCs w:val="22"/>
              </w:rPr>
            </w:pPr>
            <w:r w:rsidRPr="00963BF7">
              <w:rPr>
                <w:sz w:val="22"/>
                <w:szCs w:val="22"/>
              </w:rPr>
              <w:t>350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3D51DF">
            <w:pPr>
              <w:rPr>
                <w:sz w:val="22"/>
                <w:szCs w:val="22"/>
              </w:rPr>
            </w:pPr>
            <w:r w:rsidRPr="00963BF7">
              <w:rPr>
                <w:sz w:val="22"/>
                <w:szCs w:val="22"/>
              </w:rPr>
              <w:t>350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выданных заключений по уведомительной  регистрации  коллективных договоров,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r>
      <w:tr w:rsidR="009328DA" w:rsidRPr="00963BF7" w:rsidTr="008A7979">
        <w:trPr>
          <w:trHeight w:val="811"/>
        </w:trPr>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рассмотренных протоколов об административном правонарушении, ед.</w:t>
            </w:r>
          </w:p>
        </w:tc>
        <w:tc>
          <w:tcPr>
            <w:tcW w:w="1395" w:type="dxa"/>
            <w:tcBorders>
              <w:top w:val="single" w:sz="4" w:space="0" w:color="auto"/>
              <w:left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278</w:t>
            </w:r>
          </w:p>
        </w:tc>
        <w:tc>
          <w:tcPr>
            <w:tcW w:w="1323" w:type="dxa"/>
            <w:tcBorders>
              <w:top w:val="single" w:sz="4" w:space="0" w:color="auto"/>
              <w:left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295</w:t>
            </w:r>
          </w:p>
        </w:tc>
        <w:tc>
          <w:tcPr>
            <w:tcW w:w="1276" w:type="dxa"/>
            <w:tcBorders>
              <w:top w:val="single" w:sz="4" w:space="0" w:color="auto"/>
              <w:left w:val="single" w:sz="4" w:space="0" w:color="auto"/>
              <w:right w:val="single" w:sz="4" w:space="0" w:color="auto"/>
            </w:tcBorders>
            <w:shd w:val="clear" w:color="auto" w:fill="auto"/>
          </w:tcPr>
          <w:p w:rsidR="009328DA" w:rsidRPr="00963BF7" w:rsidRDefault="00ED2BA7" w:rsidP="005A21C0">
            <w:pPr>
              <w:rPr>
                <w:sz w:val="22"/>
                <w:szCs w:val="22"/>
              </w:rPr>
            </w:pPr>
            <w:r w:rsidRPr="00963BF7">
              <w:rPr>
                <w:sz w:val="22"/>
                <w:szCs w:val="22"/>
              </w:rPr>
              <w:t>310</w:t>
            </w:r>
          </w:p>
        </w:tc>
        <w:tc>
          <w:tcPr>
            <w:tcW w:w="1393" w:type="dxa"/>
            <w:tcBorders>
              <w:top w:val="single" w:sz="4" w:space="0" w:color="auto"/>
              <w:left w:val="single" w:sz="4" w:space="0" w:color="auto"/>
              <w:right w:val="single" w:sz="4" w:space="0" w:color="auto"/>
            </w:tcBorders>
            <w:shd w:val="clear" w:color="auto" w:fill="auto"/>
          </w:tcPr>
          <w:p w:rsidR="009328DA" w:rsidRPr="00963BF7" w:rsidRDefault="00ED2BA7" w:rsidP="005A21C0">
            <w:pPr>
              <w:rPr>
                <w:sz w:val="22"/>
                <w:szCs w:val="22"/>
              </w:rPr>
            </w:pPr>
            <w:r w:rsidRPr="00963BF7">
              <w:rPr>
                <w:sz w:val="22"/>
                <w:szCs w:val="22"/>
              </w:rPr>
              <w:t>325</w:t>
            </w:r>
          </w:p>
        </w:tc>
      </w:tr>
    </w:tbl>
    <w:p w:rsidR="003715B1" w:rsidRPr="003715B1" w:rsidRDefault="003715B1" w:rsidP="003D51DF">
      <w:pPr>
        <w:rPr>
          <w:sz w:val="22"/>
          <w:szCs w:val="22"/>
        </w:rPr>
      </w:pPr>
    </w:p>
    <w:p w:rsidR="003715B1" w:rsidRDefault="00022540" w:rsidP="003D51DF">
      <w:pPr>
        <w:rPr>
          <w:sz w:val="22"/>
          <w:szCs w:val="22"/>
        </w:rPr>
      </w:pPr>
      <w:r w:rsidRPr="00022540">
        <w:rPr>
          <w:b/>
          <w:sz w:val="22"/>
          <w:szCs w:val="22"/>
        </w:rPr>
        <w:t>*</w:t>
      </w:r>
      <w:r>
        <w:rPr>
          <w:sz w:val="22"/>
          <w:szCs w:val="22"/>
        </w:rPr>
        <w:t>Значения целевых показателей</w:t>
      </w:r>
      <w:r w:rsidR="003E1AEB">
        <w:rPr>
          <w:sz w:val="22"/>
          <w:szCs w:val="22"/>
        </w:rPr>
        <w:t xml:space="preserve"> указаны по среднему значению за период. Значение показателей</w:t>
      </w:r>
      <w:r>
        <w:rPr>
          <w:sz w:val="22"/>
          <w:szCs w:val="22"/>
        </w:rPr>
        <w:t xml:space="preserve"> (план-факт) 2017,</w:t>
      </w:r>
      <w:r w:rsidR="00B771A5">
        <w:rPr>
          <w:sz w:val="22"/>
          <w:szCs w:val="22"/>
        </w:rPr>
        <w:t xml:space="preserve"> </w:t>
      </w:r>
      <w:r>
        <w:rPr>
          <w:sz w:val="22"/>
          <w:szCs w:val="22"/>
        </w:rPr>
        <w:t>2018,</w:t>
      </w:r>
      <w:r w:rsidR="00B771A5">
        <w:rPr>
          <w:sz w:val="22"/>
          <w:szCs w:val="22"/>
        </w:rPr>
        <w:t xml:space="preserve"> </w:t>
      </w:r>
      <w:r>
        <w:rPr>
          <w:sz w:val="22"/>
          <w:szCs w:val="22"/>
        </w:rPr>
        <w:t>2019 годах представлены в действующих муниципальных программах и отчетах  муниципального образования Слюдянский район и программах и отчетах поселений Слюдянского района</w:t>
      </w:r>
      <w:r w:rsidR="006B7424">
        <w:rPr>
          <w:sz w:val="22"/>
          <w:szCs w:val="22"/>
        </w:rPr>
        <w:t>.</w:t>
      </w:r>
    </w:p>
    <w:p w:rsidR="006B7424" w:rsidRPr="003715B1" w:rsidRDefault="006B7424" w:rsidP="003D51DF">
      <w:pPr>
        <w:rPr>
          <w:sz w:val="22"/>
          <w:szCs w:val="22"/>
        </w:rPr>
      </w:pPr>
      <w:r>
        <w:rPr>
          <w:sz w:val="22"/>
          <w:szCs w:val="22"/>
        </w:rPr>
        <w:t xml:space="preserve">** Целевые показатели подлежат исполнению в случае продления </w:t>
      </w:r>
      <w:r w:rsidRPr="008229B6">
        <w:rPr>
          <w:sz w:val="22"/>
          <w:szCs w:val="22"/>
        </w:rPr>
        <w:t>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2014 - 2020 годы"</w:t>
      </w:r>
    </w:p>
    <w:p w:rsidR="00DE0896" w:rsidRDefault="00DE0896" w:rsidP="003D51DF">
      <w:pPr>
        <w:rPr>
          <w:sz w:val="22"/>
          <w:szCs w:val="22"/>
        </w:rPr>
      </w:pPr>
    </w:p>
    <w:p w:rsidR="008D72FA" w:rsidRDefault="008D72FA" w:rsidP="003D51DF">
      <w:pPr>
        <w:rPr>
          <w:sz w:val="22"/>
          <w:szCs w:val="22"/>
        </w:rPr>
      </w:pPr>
      <w:r>
        <w:rPr>
          <w:sz w:val="22"/>
          <w:szCs w:val="22"/>
        </w:rPr>
        <w:t>***С учетом реализации регионального проекта по строительству дороги Большой луг-Порт-Байкал.</w:t>
      </w:r>
    </w:p>
    <w:p w:rsidR="006B7424" w:rsidRPr="003715B1" w:rsidRDefault="006B7424">
      <w:pPr>
        <w:jc w:val="both"/>
        <w:rPr>
          <w:sz w:val="22"/>
          <w:szCs w:val="22"/>
        </w:rPr>
      </w:pPr>
    </w:p>
    <w:sectPr w:rsidR="006B7424" w:rsidRPr="003715B1" w:rsidSect="00C405D3">
      <w:headerReference w:type="default" r:id="rId74"/>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5EA" w:rsidRDefault="00CE05EA">
      <w:r>
        <w:separator/>
      </w:r>
    </w:p>
  </w:endnote>
  <w:endnote w:type="continuationSeparator" w:id="0">
    <w:p w:rsidR="00CE05EA" w:rsidRDefault="00CE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nsultant">
    <w:altName w:val="Arial"/>
    <w:charset w:val="00"/>
    <w:family w:val="modern"/>
    <w:pitch w:val="fixed"/>
    <w:sig w:usb0="00000203" w:usb1="00000000" w:usb2="00000000" w:usb3="00000000" w:csb0="00000005" w:csb1="00000000"/>
  </w:font>
  <w:font w:name="Andale Sans UI">
    <w:altName w:val="Times New Roman"/>
    <w:charset w:val="00"/>
    <w:family w:val="auto"/>
    <w:pitch w:val="variable"/>
  </w:font>
  <w:font w:name="Symbol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737700"/>
      <w:docPartObj>
        <w:docPartGallery w:val="Page Numbers (Bottom of Page)"/>
        <w:docPartUnique/>
      </w:docPartObj>
    </w:sdtPr>
    <w:sdtEndPr/>
    <w:sdtContent>
      <w:p w:rsidR="00CE05EA" w:rsidRDefault="00CE05EA">
        <w:pPr>
          <w:pStyle w:val="af1"/>
          <w:jc w:val="right"/>
        </w:pPr>
        <w:r>
          <w:fldChar w:fldCharType="begin"/>
        </w:r>
        <w:r>
          <w:instrText>PAGE   \* MERGEFORMAT</w:instrText>
        </w:r>
        <w:r>
          <w:fldChar w:fldCharType="separate"/>
        </w:r>
        <w:r w:rsidR="00484CAC">
          <w:rPr>
            <w:noProof/>
          </w:rPr>
          <w:t>165</w:t>
        </w:r>
        <w:r>
          <w:fldChar w:fldCharType="end"/>
        </w:r>
      </w:p>
    </w:sdtContent>
  </w:sdt>
  <w:p w:rsidR="00CE05EA" w:rsidRDefault="00CE05E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5EA" w:rsidRDefault="00CE05EA">
      <w:r>
        <w:separator/>
      </w:r>
    </w:p>
  </w:footnote>
  <w:footnote w:type="continuationSeparator" w:id="0">
    <w:p w:rsidR="00CE05EA" w:rsidRDefault="00CE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5EA" w:rsidRDefault="00CE05EA" w:rsidP="00071229">
    <w:pPr>
      <w:pStyle w:val="af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04A4"/>
    <w:multiLevelType w:val="hybridMultilevel"/>
    <w:tmpl w:val="899A5366"/>
    <w:lvl w:ilvl="0" w:tplc="0419000F">
      <w:start w:val="1"/>
      <w:numFmt w:val="decimal"/>
      <w:lvlText w:val="%1."/>
      <w:lvlJc w:val="left"/>
      <w:pPr>
        <w:ind w:left="1080"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6AB7DA2"/>
    <w:multiLevelType w:val="hybridMultilevel"/>
    <w:tmpl w:val="1058500A"/>
    <w:lvl w:ilvl="0" w:tplc="8DB4984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0C467DC9"/>
    <w:multiLevelType w:val="hybridMultilevel"/>
    <w:tmpl w:val="60BA2D4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DC333E6"/>
    <w:multiLevelType w:val="hybridMultilevel"/>
    <w:tmpl w:val="566E3598"/>
    <w:lvl w:ilvl="0" w:tplc="9D86914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10F53C62"/>
    <w:multiLevelType w:val="hybridMultilevel"/>
    <w:tmpl w:val="86AABA6C"/>
    <w:lvl w:ilvl="0" w:tplc="734C87B4">
      <w:start w:val="1"/>
      <w:numFmt w:val="decimal"/>
      <w:lvlText w:val="%1."/>
      <w:lvlJc w:val="left"/>
      <w:pPr>
        <w:tabs>
          <w:tab w:val="num" w:pos="1068"/>
        </w:tabs>
        <w:ind w:left="1068" w:hanging="360"/>
      </w:pPr>
      <w:rPr>
        <w:rFonts w:cs="Times New Roman" w:hint="default"/>
        <w:sz w:val="23"/>
        <w:szCs w:val="23"/>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5">
    <w:nsid w:val="13E14D1A"/>
    <w:multiLevelType w:val="multilevel"/>
    <w:tmpl w:val="23B06F4C"/>
    <w:lvl w:ilvl="0">
      <w:start w:val="6"/>
      <w:numFmt w:val="decimal"/>
      <w:lvlText w:val="%1."/>
      <w:lvlJc w:val="left"/>
      <w:pPr>
        <w:ind w:left="450" w:hanging="45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nsid w:val="239C4285"/>
    <w:multiLevelType w:val="hybridMultilevel"/>
    <w:tmpl w:val="FF866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A202CD"/>
    <w:multiLevelType w:val="hybridMultilevel"/>
    <w:tmpl w:val="64BE2F6E"/>
    <w:lvl w:ilvl="0" w:tplc="D662193C">
      <w:numFmt w:val="bullet"/>
      <w:lvlText w:val="•"/>
      <w:lvlJc w:val="left"/>
      <w:pPr>
        <w:ind w:left="2130" w:hanging="141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66D6F0D"/>
    <w:multiLevelType w:val="hybridMultilevel"/>
    <w:tmpl w:val="2486A58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A9417C1"/>
    <w:multiLevelType w:val="hybridMultilevel"/>
    <w:tmpl w:val="EB4A01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A9C6D90"/>
    <w:multiLevelType w:val="hybridMultilevel"/>
    <w:tmpl w:val="50DA2AD4"/>
    <w:lvl w:ilvl="0" w:tplc="7A72F0D2">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2AB1409"/>
    <w:multiLevelType w:val="multilevel"/>
    <w:tmpl w:val="A678CD42"/>
    <w:lvl w:ilvl="0">
      <w:start w:val="3"/>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9"/>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2">
    <w:nsid w:val="33AB6333"/>
    <w:multiLevelType w:val="hybridMultilevel"/>
    <w:tmpl w:val="A9B03B2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9356C01"/>
    <w:multiLevelType w:val="hybridMultilevel"/>
    <w:tmpl w:val="DC8C7E7E"/>
    <w:lvl w:ilvl="0" w:tplc="2514E48A">
      <w:start w:val="1"/>
      <w:numFmt w:val="decimal"/>
      <w:lvlText w:val="%1."/>
      <w:lvlJc w:val="left"/>
      <w:pPr>
        <w:ind w:left="1758" w:hanging="105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95707DF"/>
    <w:multiLevelType w:val="hybridMultilevel"/>
    <w:tmpl w:val="4FD8612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5D40786"/>
    <w:multiLevelType w:val="hybridMultilevel"/>
    <w:tmpl w:val="82767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AB843A0"/>
    <w:multiLevelType w:val="hybridMultilevel"/>
    <w:tmpl w:val="0D6C2CC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AE1337D"/>
    <w:multiLevelType w:val="hybridMultilevel"/>
    <w:tmpl w:val="E4CABE12"/>
    <w:lvl w:ilvl="0" w:tplc="84264CDE">
      <w:start w:val="1"/>
      <w:numFmt w:val="decimal"/>
      <w:lvlText w:val="%1."/>
      <w:lvlJc w:val="left"/>
      <w:pPr>
        <w:tabs>
          <w:tab w:val="num" w:pos="720"/>
        </w:tabs>
        <w:ind w:left="720" w:hanging="360"/>
      </w:pPr>
      <w:rPr>
        <w:rFonts w:cs="Times New Roman"/>
      </w:rPr>
    </w:lvl>
    <w:lvl w:ilvl="1" w:tplc="7A14B468">
      <w:start w:val="1"/>
      <w:numFmt w:val="decimal"/>
      <w:lvlText w:val="%2."/>
      <w:lvlJc w:val="left"/>
      <w:pPr>
        <w:tabs>
          <w:tab w:val="num" w:pos="1440"/>
        </w:tabs>
        <w:ind w:left="1440" w:hanging="360"/>
      </w:pPr>
      <w:rPr>
        <w:rFonts w:cs="Times New Roman"/>
      </w:rPr>
    </w:lvl>
    <w:lvl w:ilvl="2" w:tplc="6CE29D1C">
      <w:start w:val="1"/>
      <w:numFmt w:val="decimal"/>
      <w:lvlText w:val="%3."/>
      <w:lvlJc w:val="left"/>
      <w:pPr>
        <w:tabs>
          <w:tab w:val="num" w:pos="2160"/>
        </w:tabs>
        <w:ind w:left="2160" w:hanging="360"/>
      </w:pPr>
      <w:rPr>
        <w:rFonts w:cs="Times New Roman"/>
      </w:rPr>
    </w:lvl>
    <w:lvl w:ilvl="3" w:tplc="E90CFB80">
      <w:start w:val="1"/>
      <w:numFmt w:val="decimal"/>
      <w:lvlText w:val="%4."/>
      <w:lvlJc w:val="left"/>
      <w:pPr>
        <w:tabs>
          <w:tab w:val="num" w:pos="2880"/>
        </w:tabs>
        <w:ind w:left="2880" w:hanging="360"/>
      </w:pPr>
      <w:rPr>
        <w:rFonts w:cs="Times New Roman"/>
      </w:rPr>
    </w:lvl>
    <w:lvl w:ilvl="4" w:tplc="05C470F0">
      <w:start w:val="1"/>
      <w:numFmt w:val="decimal"/>
      <w:lvlText w:val="%5."/>
      <w:lvlJc w:val="left"/>
      <w:pPr>
        <w:tabs>
          <w:tab w:val="num" w:pos="3600"/>
        </w:tabs>
        <w:ind w:left="3600" w:hanging="360"/>
      </w:pPr>
      <w:rPr>
        <w:rFonts w:cs="Times New Roman"/>
      </w:rPr>
    </w:lvl>
    <w:lvl w:ilvl="5" w:tplc="22AA5478">
      <w:start w:val="1"/>
      <w:numFmt w:val="decimal"/>
      <w:lvlText w:val="%6."/>
      <w:lvlJc w:val="left"/>
      <w:pPr>
        <w:tabs>
          <w:tab w:val="num" w:pos="4320"/>
        </w:tabs>
        <w:ind w:left="4320" w:hanging="360"/>
      </w:pPr>
      <w:rPr>
        <w:rFonts w:cs="Times New Roman"/>
      </w:rPr>
    </w:lvl>
    <w:lvl w:ilvl="6" w:tplc="F3E65AF0">
      <w:start w:val="1"/>
      <w:numFmt w:val="decimal"/>
      <w:lvlText w:val="%7."/>
      <w:lvlJc w:val="left"/>
      <w:pPr>
        <w:tabs>
          <w:tab w:val="num" w:pos="5040"/>
        </w:tabs>
        <w:ind w:left="5040" w:hanging="360"/>
      </w:pPr>
      <w:rPr>
        <w:rFonts w:cs="Times New Roman"/>
      </w:rPr>
    </w:lvl>
    <w:lvl w:ilvl="7" w:tplc="00D65B42">
      <w:start w:val="1"/>
      <w:numFmt w:val="decimal"/>
      <w:lvlText w:val="%8."/>
      <w:lvlJc w:val="left"/>
      <w:pPr>
        <w:tabs>
          <w:tab w:val="num" w:pos="5760"/>
        </w:tabs>
        <w:ind w:left="5760" w:hanging="360"/>
      </w:pPr>
      <w:rPr>
        <w:rFonts w:cs="Times New Roman"/>
      </w:rPr>
    </w:lvl>
    <w:lvl w:ilvl="8" w:tplc="62C8094E">
      <w:start w:val="1"/>
      <w:numFmt w:val="decimal"/>
      <w:lvlText w:val="%9."/>
      <w:lvlJc w:val="left"/>
      <w:pPr>
        <w:tabs>
          <w:tab w:val="num" w:pos="6480"/>
        </w:tabs>
        <w:ind w:left="6480" w:hanging="360"/>
      </w:pPr>
      <w:rPr>
        <w:rFonts w:cs="Times New Roman"/>
      </w:rPr>
    </w:lvl>
  </w:abstractNum>
  <w:abstractNum w:abstractNumId="18">
    <w:nsid w:val="5F1E5365"/>
    <w:multiLevelType w:val="hybridMultilevel"/>
    <w:tmpl w:val="67E08AAC"/>
    <w:lvl w:ilvl="0" w:tplc="2DB8384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C8145A"/>
    <w:multiLevelType w:val="hybridMultilevel"/>
    <w:tmpl w:val="09DCAAC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701E0611"/>
    <w:multiLevelType w:val="hybridMultilevel"/>
    <w:tmpl w:val="6054D7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2A1877"/>
    <w:multiLevelType w:val="hybridMultilevel"/>
    <w:tmpl w:val="764265C0"/>
    <w:lvl w:ilvl="0" w:tplc="0419000B">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2">
    <w:nsid w:val="73960865"/>
    <w:multiLevelType w:val="hybridMultilevel"/>
    <w:tmpl w:val="D5AA5E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7344D14"/>
    <w:multiLevelType w:val="hybridMultilevel"/>
    <w:tmpl w:val="E47AB7A4"/>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C501A4"/>
    <w:multiLevelType w:val="multilevel"/>
    <w:tmpl w:val="5150CEE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9FB6541"/>
    <w:multiLevelType w:val="hybridMultilevel"/>
    <w:tmpl w:val="006810A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DF03BF7"/>
    <w:multiLevelType w:val="hybridMultilevel"/>
    <w:tmpl w:val="6DEC97AC"/>
    <w:lvl w:ilvl="0" w:tplc="0419000F">
      <w:start w:val="1"/>
      <w:numFmt w:val="bullet"/>
      <w:lvlText w:val=""/>
      <w:lvlJc w:val="left"/>
      <w:pPr>
        <w:ind w:left="644" w:hanging="360"/>
      </w:pPr>
      <w:rPr>
        <w:rFonts w:ascii="Symbol" w:hAnsi="Symbol" w:hint="default"/>
      </w:rPr>
    </w:lvl>
    <w:lvl w:ilvl="1" w:tplc="04190019">
      <w:start w:val="1"/>
      <w:numFmt w:val="bullet"/>
      <w:lvlText w:val="o"/>
      <w:lvlJc w:val="left"/>
      <w:pPr>
        <w:ind w:left="1980" w:hanging="360"/>
      </w:pPr>
      <w:rPr>
        <w:rFonts w:ascii="Courier New" w:hAnsi="Courier New" w:cs="Courier New" w:hint="default"/>
      </w:rPr>
    </w:lvl>
    <w:lvl w:ilvl="2" w:tplc="0419001B">
      <w:start w:val="1"/>
      <w:numFmt w:val="bullet"/>
      <w:lvlText w:val=""/>
      <w:lvlJc w:val="left"/>
      <w:pPr>
        <w:ind w:left="2700" w:hanging="360"/>
      </w:pPr>
      <w:rPr>
        <w:rFonts w:ascii="Wingdings" w:hAnsi="Wingdings" w:hint="default"/>
      </w:rPr>
    </w:lvl>
    <w:lvl w:ilvl="3" w:tplc="0419000F">
      <w:start w:val="1"/>
      <w:numFmt w:val="bullet"/>
      <w:lvlText w:val=""/>
      <w:lvlJc w:val="left"/>
      <w:pPr>
        <w:ind w:left="3420" w:hanging="360"/>
      </w:pPr>
      <w:rPr>
        <w:rFonts w:ascii="Symbol" w:hAnsi="Symbol" w:hint="default"/>
      </w:rPr>
    </w:lvl>
    <w:lvl w:ilvl="4" w:tplc="04190019">
      <w:start w:val="1"/>
      <w:numFmt w:val="bullet"/>
      <w:lvlText w:val="o"/>
      <w:lvlJc w:val="left"/>
      <w:pPr>
        <w:ind w:left="4140" w:hanging="360"/>
      </w:pPr>
      <w:rPr>
        <w:rFonts w:ascii="Courier New" w:hAnsi="Courier New" w:cs="Courier New" w:hint="default"/>
      </w:rPr>
    </w:lvl>
    <w:lvl w:ilvl="5" w:tplc="0419001B">
      <w:start w:val="1"/>
      <w:numFmt w:val="bullet"/>
      <w:lvlText w:val=""/>
      <w:lvlJc w:val="left"/>
      <w:pPr>
        <w:ind w:left="4860" w:hanging="360"/>
      </w:pPr>
      <w:rPr>
        <w:rFonts w:ascii="Wingdings" w:hAnsi="Wingdings" w:hint="default"/>
      </w:rPr>
    </w:lvl>
    <w:lvl w:ilvl="6" w:tplc="0419000F">
      <w:start w:val="1"/>
      <w:numFmt w:val="bullet"/>
      <w:lvlText w:val=""/>
      <w:lvlJc w:val="left"/>
      <w:pPr>
        <w:ind w:left="5580" w:hanging="360"/>
      </w:pPr>
      <w:rPr>
        <w:rFonts w:ascii="Symbol" w:hAnsi="Symbol" w:hint="default"/>
      </w:rPr>
    </w:lvl>
    <w:lvl w:ilvl="7" w:tplc="04190019">
      <w:start w:val="1"/>
      <w:numFmt w:val="bullet"/>
      <w:lvlText w:val="o"/>
      <w:lvlJc w:val="left"/>
      <w:pPr>
        <w:ind w:left="6300" w:hanging="360"/>
      </w:pPr>
      <w:rPr>
        <w:rFonts w:ascii="Courier New" w:hAnsi="Courier New" w:cs="Courier New" w:hint="default"/>
      </w:rPr>
    </w:lvl>
    <w:lvl w:ilvl="8" w:tplc="0419001B">
      <w:start w:val="1"/>
      <w:numFmt w:val="bullet"/>
      <w:lvlText w:val=""/>
      <w:lvlJc w:val="left"/>
      <w:pPr>
        <w:ind w:left="7020" w:hanging="360"/>
      </w:pPr>
      <w:rPr>
        <w:rFonts w:ascii="Wingdings" w:hAnsi="Wingdings" w:hint="default"/>
      </w:rPr>
    </w:lvl>
  </w:abstractNum>
  <w:abstractNum w:abstractNumId="27">
    <w:nsid w:val="7FA64BBF"/>
    <w:multiLevelType w:val="hybridMultilevel"/>
    <w:tmpl w:val="608677E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9"/>
  </w:num>
  <w:num w:numId="2">
    <w:abstractNumId w:val="16"/>
  </w:num>
  <w:num w:numId="3">
    <w:abstractNumId w:val="9"/>
  </w:num>
  <w:num w:numId="4">
    <w:abstractNumId w:val="0"/>
  </w:num>
  <w:num w:numId="5">
    <w:abstractNumId w:val="12"/>
  </w:num>
  <w:num w:numId="6">
    <w:abstractNumId w:val="2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15"/>
  </w:num>
  <w:num w:numId="13">
    <w:abstractNumId w:val="14"/>
    <w:lvlOverride w:ilvl="0">
      <w:startOverride w:val="1"/>
    </w:lvlOverride>
    <w:lvlOverride w:ilvl="1"/>
    <w:lvlOverride w:ilvl="2"/>
    <w:lvlOverride w:ilvl="3"/>
    <w:lvlOverride w:ilvl="4"/>
    <w:lvlOverride w:ilvl="5"/>
    <w:lvlOverride w:ilvl="6"/>
    <w:lvlOverride w:ilvl="7"/>
    <w:lvlOverride w:ilvl="8"/>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
  </w:num>
  <w:num w:numId="18">
    <w:abstractNumId w:val="22"/>
  </w:num>
  <w:num w:numId="19">
    <w:abstractNumId w:val="8"/>
  </w:num>
  <w:num w:numId="20">
    <w:abstractNumId w:val="24"/>
  </w:num>
  <w:num w:numId="21">
    <w:abstractNumId w:val="11"/>
  </w:num>
  <w:num w:numId="22">
    <w:abstractNumId w:val="5"/>
  </w:num>
  <w:num w:numId="23">
    <w:abstractNumId w:val="18"/>
  </w:num>
  <w:num w:numId="24">
    <w:abstractNumId w:val="6"/>
  </w:num>
  <w:num w:numId="25">
    <w:abstractNumId w:val="23"/>
  </w:num>
  <w:num w:numId="26">
    <w:abstractNumId w:val="7"/>
  </w:num>
  <w:num w:numId="27">
    <w:abstractNumId w:val="2"/>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1F5"/>
    <w:rsid w:val="000007A1"/>
    <w:rsid w:val="000010DE"/>
    <w:rsid w:val="00004169"/>
    <w:rsid w:val="00010CA5"/>
    <w:rsid w:val="00011607"/>
    <w:rsid w:val="000124AB"/>
    <w:rsid w:val="00012A97"/>
    <w:rsid w:val="00013B3A"/>
    <w:rsid w:val="000144BE"/>
    <w:rsid w:val="00016A3B"/>
    <w:rsid w:val="00020B29"/>
    <w:rsid w:val="000221F5"/>
    <w:rsid w:val="00022540"/>
    <w:rsid w:val="000230E5"/>
    <w:rsid w:val="00024C91"/>
    <w:rsid w:val="00024F9B"/>
    <w:rsid w:val="00025F24"/>
    <w:rsid w:val="00032701"/>
    <w:rsid w:val="000376CD"/>
    <w:rsid w:val="00037E99"/>
    <w:rsid w:val="00042B5D"/>
    <w:rsid w:val="0004344D"/>
    <w:rsid w:val="000443C1"/>
    <w:rsid w:val="00051A16"/>
    <w:rsid w:val="00053F67"/>
    <w:rsid w:val="00055412"/>
    <w:rsid w:val="00055750"/>
    <w:rsid w:val="000557B4"/>
    <w:rsid w:val="00055870"/>
    <w:rsid w:val="000562C0"/>
    <w:rsid w:val="000618C0"/>
    <w:rsid w:val="00062746"/>
    <w:rsid w:val="00063064"/>
    <w:rsid w:val="000631C0"/>
    <w:rsid w:val="00063CEB"/>
    <w:rsid w:val="00066BD4"/>
    <w:rsid w:val="00067798"/>
    <w:rsid w:val="00071128"/>
    <w:rsid w:val="00071229"/>
    <w:rsid w:val="00072E61"/>
    <w:rsid w:val="0007354C"/>
    <w:rsid w:val="00073C7F"/>
    <w:rsid w:val="0007433B"/>
    <w:rsid w:val="00076EBB"/>
    <w:rsid w:val="00076EC0"/>
    <w:rsid w:val="00081E79"/>
    <w:rsid w:val="00082482"/>
    <w:rsid w:val="00084133"/>
    <w:rsid w:val="00086A4B"/>
    <w:rsid w:val="000904AF"/>
    <w:rsid w:val="00090BCD"/>
    <w:rsid w:val="00091643"/>
    <w:rsid w:val="00092E88"/>
    <w:rsid w:val="00093A6B"/>
    <w:rsid w:val="000940D2"/>
    <w:rsid w:val="000945DA"/>
    <w:rsid w:val="000963D7"/>
    <w:rsid w:val="0009661C"/>
    <w:rsid w:val="000972C7"/>
    <w:rsid w:val="000A1057"/>
    <w:rsid w:val="000A140A"/>
    <w:rsid w:val="000A27C2"/>
    <w:rsid w:val="000A3CA9"/>
    <w:rsid w:val="000A5E39"/>
    <w:rsid w:val="000A62B2"/>
    <w:rsid w:val="000A7144"/>
    <w:rsid w:val="000B1A46"/>
    <w:rsid w:val="000B1B60"/>
    <w:rsid w:val="000B266A"/>
    <w:rsid w:val="000B26A9"/>
    <w:rsid w:val="000B2F23"/>
    <w:rsid w:val="000B37C6"/>
    <w:rsid w:val="000B44C1"/>
    <w:rsid w:val="000B6285"/>
    <w:rsid w:val="000B6E14"/>
    <w:rsid w:val="000B78EB"/>
    <w:rsid w:val="000C2ECF"/>
    <w:rsid w:val="000C3DA7"/>
    <w:rsid w:val="000C4160"/>
    <w:rsid w:val="000C569F"/>
    <w:rsid w:val="000C5AE7"/>
    <w:rsid w:val="000C630F"/>
    <w:rsid w:val="000D3184"/>
    <w:rsid w:val="000D366C"/>
    <w:rsid w:val="000D3E06"/>
    <w:rsid w:val="000D43F8"/>
    <w:rsid w:val="000D5730"/>
    <w:rsid w:val="000D6149"/>
    <w:rsid w:val="000D69D4"/>
    <w:rsid w:val="000D6D5D"/>
    <w:rsid w:val="000D7527"/>
    <w:rsid w:val="000D788A"/>
    <w:rsid w:val="000D7B15"/>
    <w:rsid w:val="000E0F6E"/>
    <w:rsid w:val="000E14B9"/>
    <w:rsid w:val="000E1DCF"/>
    <w:rsid w:val="000E29B0"/>
    <w:rsid w:val="000E3B17"/>
    <w:rsid w:val="000E3C31"/>
    <w:rsid w:val="000E467B"/>
    <w:rsid w:val="000E753D"/>
    <w:rsid w:val="000E76AD"/>
    <w:rsid w:val="000F2646"/>
    <w:rsid w:val="000F493E"/>
    <w:rsid w:val="000F4C0A"/>
    <w:rsid w:val="000F7857"/>
    <w:rsid w:val="000F7A88"/>
    <w:rsid w:val="001005C7"/>
    <w:rsid w:val="00103B6D"/>
    <w:rsid w:val="00103D26"/>
    <w:rsid w:val="00104F23"/>
    <w:rsid w:val="00106091"/>
    <w:rsid w:val="001076BF"/>
    <w:rsid w:val="00107D56"/>
    <w:rsid w:val="00110885"/>
    <w:rsid w:val="001122E3"/>
    <w:rsid w:val="0011587A"/>
    <w:rsid w:val="00115E2E"/>
    <w:rsid w:val="0011625D"/>
    <w:rsid w:val="00116523"/>
    <w:rsid w:val="0012028A"/>
    <w:rsid w:val="001219F4"/>
    <w:rsid w:val="00121F16"/>
    <w:rsid w:val="00124D29"/>
    <w:rsid w:val="0012502F"/>
    <w:rsid w:val="0012729A"/>
    <w:rsid w:val="001274BB"/>
    <w:rsid w:val="0013135F"/>
    <w:rsid w:val="00132488"/>
    <w:rsid w:val="001401F3"/>
    <w:rsid w:val="00142532"/>
    <w:rsid w:val="00145C69"/>
    <w:rsid w:val="00145F17"/>
    <w:rsid w:val="00146017"/>
    <w:rsid w:val="00146A67"/>
    <w:rsid w:val="00146ABD"/>
    <w:rsid w:val="0015252D"/>
    <w:rsid w:val="00152536"/>
    <w:rsid w:val="001553AE"/>
    <w:rsid w:val="00157565"/>
    <w:rsid w:val="00157A08"/>
    <w:rsid w:val="00161CE7"/>
    <w:rsid w:val="00161EA6"/>
    <w:rsid w:val="00163648"/>
    <w:rsid w:val="0016510A"/>
    <w:rsid w:val="00166C9A"/>
    <w:rsid w:val="001721B7"/>
    <w:rsid w:val="001723D1"/>
    <w:rsid w:val="00172578"/>
    <w:rsid w:val="00172753"/>
    <w:rsid w:val="00174236"/>
    <w:rsid w:val="00176EA4"/>
    <w:rsid w:val="001775DF"/>
    <w:rsid w:val="00180B85"/>
    <w:rsid w:val="00181419"/>
    <w:rsid w:val="00181A6A"/>
    <w:rsid w:val="0018362D"/>
    <w:rsid w:val="001837A4"/>
    <w:rsid w:val="00185446"/>
    <w:rsid w:val="00187520"/>
    <w:rsid w:val="001876FC"/>
    <w:rsid w:val="00191E51"/>
    <w:rsid w:val="001927A9"/>
    <w:rsid w:val="001938EC"/>
    <w:rsid w:val="00193D51"/>
    <w:rsid w:val="00195D3D"/>
    <w:rsid w:val="0019781D"/>
    <w:rsid w:val="00197DB2"/>
    <w:rsid w:val="001A0ABF"/>
    <w:rsid w:val="001A1E2B"/>
    <w:rsid w:val="001A7C1B"/>
    <w:rsid w:val="001A7D27"/>
    <w:rsid w:val="001B052D"/>
    <w:rsid w:val="001B5906"/>
    <w:rsid w:val="001C035E"/>
    <w:rsid w:val="001C61AA"/>
    <w:rsid w:val="001C62EE"/>
    <w:rsid w:val="001D042E"/>
    <w:rsid w:val="001D1485"/>
    <w:rsid w:val="001D3EB4"/>
    <w:rsid w:val="001D4046"/>
    <w:rsid w:val="001D42FC"/>
    <w:rsid w:val="001D4C52"/>
    <w:rsid w:val="001D6D00"/>
    <w:rsid w:val="001D79DA"/>
    <w:rsid w:val="001E2218"/>
    <w:rsid w:val="001E2BD1"/>
    <w:rsid w:val="001E397A"/>
    <w:rsid w:val="001E547F"/>
    <w:rsid w:val="001E67EA"/>
    <w:rsid w:val="001E71A6"/>
    <w:rsid w:val="001F08D7"/>
    <w:rsid w:val="001F32D5"/>
    <w:rsid w:val="001F40CF"/>
    <w:rsid w:val="001F4568"/>
    <w:rsid w:val="001F5196"/>
    <w:rsid w:val="001F5D3F"/>
    <w:rsid w:val="001F6050"/>
    <w:rsid w:val="002009BE"/>
    <w:rsid w:val="00201539"/>
    <w:rsid w:val="00203D47"/>
    <w:rsid w:val="002056D1"/>
    <w:rsid w:val="0020615E"/>
    <w:rsid w:val="002064DD"/>
    <w:rsid w:val="00207DD4"/>
    <w:rsid w:val="00212C98"/>
    <w:rsid w:val="00214DEF"/>
    <w:rsid w:val="0021604F"/>
    <w:rsid w:val="00216A1E"/>
    <w:rsid w:val="0022285C"/>
    <w:rsid w:val="00224573"/>
    <w:rsid w:val="0022542F"/>
    <w:rsid w:val="00225E8D"/>
    <w:rsid w:val="00225F00"/>
    <w:rsid w:val="0022600B"/>
    <w:rsid w:val="002264F9"/>
    <w:rsid w:val="00233E67"/>
    <w:rsid w:val="00234E19"/>
    <w:rsid w:val="0023557F"/>
    <w:rsid w:val="00235DE7"/>
    <w:rsid w:val="00241268"/>
    <w:rsid w:val="002412DE"/>
    <w:rsid w:val="00242562"/>
    <w:rsid w:val="002437A8"/>
    <w:rsid w:val="002439C8"/>
    <w:rsid w:val="0024470C"/>
    <w:rsid w:val="00245C5C"/>
    <w:rsid w:val="00245D96"/>
    <w:rsid w:val="00245E85"/>
    <w:rsid w:val="00246A5A"/>
    <w:rsid w:val="00246FDA"/>
    <w:rsid w:val="00251AFE"/>
    <w:rsid w:val="0025211A"/>
    <w:rsid w:val="00253B52"/>
    <w:rsid w:val="0026515B"/>
    <w:rsid w:val="00265BD2"/>
    <w:rsid w:val="00265D63"/>
    <w:rsid w:val="00266100"/>
    <w:rsid w:val="00270A1E"/>
    <w:rsid w:val="00271475"/>
    <w:rsid w:val="00271F78"/>
    <w:rsid w:val="00271FFA"/>
    <w:rsid w:val="00272C7E"/>
    <w:rsid w:val="0027473C"/>
    <w:rsid w:val="00277DDD"/>
    <w:rsid w:val="00280166"/>
    <w:rsid w:val="00281729"/>
    <w:rsid w:val="002826B3"/>
    <w:rsid w:val="002835D2"/>
    <w:rsid w:val="0028481D"/>
    <w:rsid w:val="0028649A"/>
    <w:rsid w:val="002922EC"/>
    <w:rsid w:val="0029478C"/>
    <w:rsid w:val="00295E27"/>
    <w:rsid w:val="002A06C7"/>
    <w:rsid w:val="002A0BA3"/>
    <w:rsid w:val="002A18AE"/>
    <w:rsid w:val="002A7C4A"/>
    <w:rsid w:val="002B0F22"/>
    <w:rsid w:val="002B233D"/>
    <w:rsid w:val="002B2AE0"/>
    <w:rsid w:val="002B2C82"/>
    <w:rsid w:val="002B2D1A"/>
    <w:rsid w:val="002B6BAF"/>
    <w:rsid w:val="002C25D1"/>
    <w:rsid w:val="002C339C"/>
    <w:rsid w:val="002C5993"/>
    <w:rsid w:val="002C5D78"/>
    <w:rsid w:val="002D0B00"/>
    <w:rsid w:val="002D2CFD"/>
    <w:rsid w:val="002D617A"/>
    <w:rsid w:val="002D7A2E"/>
    <w:rsid w:val="002E0195"/>
    <w:rsid w:val="002E0CBD"/>
    <w:rsid w:val="002E1448"/>
    <w:rsid w:val="002E14FD"/>
    <w:rsid w:val="002E1AA1"/>
    <w:rsid w:val="002E274E"/>
    <w:rsid w:val="002E5378"/>
    <w:rsid w:val="002E6A09"/>
    <w:rsid w:val="002E795F"/>
    <w:rsid w:val="002E7E70"/>
    <w:rsid w:val="002F0D01"/>
    <w:rsid w:val="002F130E"/>
    <w:rsid w:val="002F15FC"/>
    <w:rsid w:val="002F2DFF"/>
    <w:rsid w:val="002F2E54"/>
    <w:rsid w:val="002F5129"/>
    <w:rsid w:val="002F512E"/>
    <w:rsid w:val="002F6A70"/>
    <w:rsid w:val="00300B1F"/>
    <w:rsid w:val="003012F4"/>
    <w:rsid w:val="0030138C"/>
    <w:rsid w:val="00301CE7"/>
    <w:rsid w:val="00302A2F"/>
    <w:rsid w:val="0030366B"/>
    <w:rsid w:val="00303E19"/>
    <w:rsid w:val="00304166"/>
    <w:rsid w:val="003045CD"/>
    <w:rsid w:val="0030470E"/>
    <w:rsid w:val="00304B98"/>
    <w:rsid w:val="00305E9E"/>
    <w:rsid w:val="0031110E"/>
    <w:rsid w:val="003115C6"/>
    <w:rsid w:val="003118A6"/>
    <w:rsid w:val="00311B0B"/>
    <w:rsid w:val="003146C9"/>
    <w:rsid w:val="00314A6E"/>
    <w:rsid w:val="003165FD"/>
    <w:rsid w:val="0031710F"/>
    <w:rsid w:val="00320C7F"/>
    <w:rsid w:val="0032134F"/>
    <w:rsid w:val="0032574A"/>
    <w:rsid w:val="00326EA8"/>
    <w:rsid w:val="00326ECC"/>
    <w:rsid w:val="00327492"/>
    <w:rsid w:val="00327BD9"/>
    <w:rsid w:val="00327EA6"/>
    <w:rsid w:val="003313B7"/>
    <w:rsid w:val="003334B6"/>
    <w:rsid w:val="00335307"/>
    <w:rsid w:val="003363E2"/>
    <w:rsid w:val="00336D0D"/>
    <w:rsid w:val="003414E8"/>
    <w:rsid w:val="0034165C"/>
    <w:rsid w:val="00341C89"/>
    <w:rsid w:val="003430B5"/>
    <w:rsid w:val="00344138"/>
    <w:rsid w:val="00344A96"/>
    <w:rsid w:val="003471F5"/>
    <w:rsid w:val="00347B18"/>
    <w:rsid w:val="00347B45"/>
    <w:rsid w:val="003534C4"/>
    <w:rsid w:val="00360CEA"/>
    <w:rsid w:val="00360FA2"/>
    <w:rsid w:val="00361AE5"/>
    <w:rsid w:val="00362462"/>
    <w:rsid w:val="00363A8B"/>
    <w:rsid w:val="003707E4"/>
    <w:rsid w:val="003715B1"/>
    <w:rsid w:val="003718A9"/>
    <w:rsid w:val="00371F04"/>
    <w:rsid w:val="003725FC"/>
    <w:rsid w:val="003727EF"/>
    <w:rsid w:val="003731BB"/>
    <w:rsid w:val="0037471D"/>
    <w:rsid w:val="00374B90"/>
    <w:rsid w:val="00375679"/>
    <w:rsid w:val="003758AA"/>
    <w:rsid w:val="00375969"/>
    <w:rsid w:val="00375B0F"/>
    <w:rsid w:val="003803E9"/>
    <w:rsid w:val="00381ED3"/>
    <w:rsid w:val="003845B9"/>
    <w:rsid w:val="003933F4"/>
    <w:rsid w:val="00393813"/>
    <w:rsid w:val="00395D6C"/>
    <w:rsid w:val="00397F16"/>
    <w:rsid w:val="003A09ED"/>
    <w:rsid w:val="003A1B94"/>
    <w:rsid w:val="003A6127"/>
    <w:rsid w:val="003A6FBF"/>
    <w:rsid w:val="003B32D9"/>
    <w:rsid w:val="003C0542"/>
    <w:rsid w:val="003C3805"/>
    <w:rsid w:val="003C40BA"/>
    <w:rsid w:val="003C4DA7"/>
    <w:rsid w:val="003C75F6"/>
    <w:rsid w:val="003C7EE4"/>
    <w:rsid w:val="003D01B1"/>
    <w:rsid w:val="003D4C8A"/>
    <w:rsid w:val="003D51DF"/>
    <w:rsid w:val="003D66B4"/>
    <w:rsid w:val="003D6C47"/>
    <w:rsid w:val="003D729D"/>
    <w:rsid w:val="003E111F"/>
    <w:rsid w:val="003E19CF"/>
    <w:rsid w:val="003E1AEB"/>
    <w:rsid w:val="003E31A9"/>
    <w:rsid w:val="003E6171"/>
    <w:rsid w:val="003E6AF0"/>
    <w:rsid w:val="003F04E2"/>
    <w:rsid w:val="003F3B1E"/>
    <w:rsid w:val="003F5A8E"/>
    <w:rsid w:val="003F68EA"/>
    <w:rsid w:val="003F7FF8"/>
    <w:rsid w:val="00400A93"/>
    <w:rsid w:val="00401A1B"/>
    <w:rsid w:val="004037F4"/>
    <w:rsid w:val="0040428B"/>
    <w:rsid w:val="00404CA1"/>
    <w:rsid w:val="00407BE7"/>
    <w:rsid w:val="004108A7"/>
    <w:rsid w:val="004117B1"/>
    <w:rsid w:val="00411D5D"/>
    <w:rsid w:val="00412CE5"/>
    <w:rsid w:val="004142C5"/>
    <w:rsid w:val="0042144D"/>
    <w:rsid w:val="00422AE6"/>
    <w:rsid w:val="00424292"/>
    <w:rsid w:val="00424C90"/>
    <w:rsid w:val="00430308"/>
    <w:rsid w:val="0043127E"/>
    <w:rsid w:val="00432E6E"/>
    <w:rsid w:val="004335D7"/>
    <w:rsid w:val="0043397F"/>
    <w:rsid w:val="00433BC3"/>
    <w:rsid w:val="00441CE1"/>
    <w:rsid w:val="00441CE2"/>
    <w:rsid w:val="00444E5B"/>
    <w:rsid w:val="0044776E"/>
    <w:rsid w:val="0045077D"/>
    <w:rsid w:val="00451537"/>
    <w:rsid w:val="0045228C"/>
    <w:rsid w:val="00454FFD"/>
    <w:rsid w:val="004553AB"/>
    <w:rsid w:val="004553B1"/>
    <w:rsid w:val="00457920"/>
    <w:rsid w:val="00457CF8"/>
    <w:rsid w:val="00461039"/>
    <w:rsid w:val="004636ED"/>
    <w:rsid w:val="00463FF5"/>
    <w:rsid w:val="004651C1"/>
    <w:rsid w:val="00465DD6"/>
    <w:rsid w:val="00466BC4"/>
    <w:rsid w:val="00473F8D"/>
    <w:rsid w:val="00484CAC"/>
    <w:rsid w:val="004858B7"/>
    <w:rsid w:val="004871BD"/>
    <w:rsid w:val="00490859"/>
    <w:rsid w:val="004927DA"/>
    <w:rsid w:val="00492AE2"/>
    <w:rsid w:val="00493A35"/>
    <w:rsid w:val="00494E1E"/>
    <w:rsid w:val="004A02A2"/>
    <w:rsid w:val="004A09E0"/>
    <w:rsid w:val="004A421E"/>
    <w:rsid w:val="004A43DD"/>
    <w:rsid w:val="004A6D94"/>
    <w:rsid w:val="004B0236"/>
    <w:rsid w:val="004B45CB"/>
    <w:rsid w:val="004B5C4F"/>
    <w:rsid w:val="004C25B0"/>
    <w:rsid w:val="004C2ECC"/>
    <w:rsid w:val="004C389D"/>
    <w:rsid w:val="004C5A02"/>
    <w:rsid w:val="004C73EA"/>
    <w:rsid w:val="004D2205"/>
    <w:rsid w:val="004D61ED"/>
    <w:rsid w:val="004E01E7"/>
    <w:rsid w:val="004E2001"/>
    <w:rsid w:val="004E3C9F"/>
    <w:rsid w:val="004E4393"/>
    <w:rsid w:val="004E5472"/>
    <w:rsid w:val="004E5825"/>
    <w:rsid w:val="004E7623"/>
    <w:rsid w:val="004E7DC7"/>
    <w:rsid w:val="004F1A8F"/>
    <w:rsid w:val="004F42B3"/>
    <w:rsid w:val="004F49FD"/>
    <w:rsid w:val="004F5CE9"/>
    <w:rsid w:val="004F6284"/>
    <w:rsid w:val="004F676F"/>
    <w:rsid w:val="004F691B"/>
    <w:rsid w:val="00501551"/>
    <w:rsid w:val="00503944"/>
    <w:rsid w:val="00503968"/>
    <w:rsid w:val="00503EF2"/>
    <w:rsid w:val="005121F1"/>
    <w:rsid w:val="00512C00"/>
    <w:rsid w:val="005156EC"/>
    <w:rsid w:val="0051677A"/>
    <w:rsid w:val="005212A6"/>
    <w:rsid w:val="0052399C"/>
    <w:rsid w:val="0052456E"/>
    <w:rsid w:val="005254A7"/>
    <w:rsid w:val="0052580E"/>
    <w:rsid w:val="00530CA4"/>
    <w:rsid w:val="00530F3F"/>
    <w:rsid w:val="005337DC"/>
    <w:rsid w:val="00533FC9"/>
    <w:rsid w:val="0053400E"/>
    <w:rsid w:val="00534AB8"/>
    <w:rsid w:val="00535B56"/>
    <w:rsid w:val="005366AA"/>
    <w:rsid w:val="00537023"/>
    <w:rsid w:val="00540CCF"/>
    <w:rsid w:val="00541E73"/>
    <w:rsid w:val="005424A7"/>
    <w:rsid w:val="005426AE"/>
    <w:rsid w:val="00542934"/>
    <w:rsid w:val="00542F64"/>
    <w:rsid w:val="005444DB"/>
    <w:rsid w:val="00544B88"/>
    <w:rsid w:val="00547DF3"/>
    <w:rsid w:val="0055121D"/>
    <w:rsid w:val="00554E45"/>
    <w:rsid w:val="00556328"/>
    <w:rsid w:val="00556F69"/>
    <w:rsid w:val="005608A2"/>
    <w:rsid w:val="00560BE5"/>
    <w:rsid w:val="0056446D"/>
    <w:rsid w:val="005651B6"/>
    <w:rsid w:val="00565797"/>
    <w:rsid w:val="00567211"/>
    <w:rsid w:val="0057212C"/>
    <w:rsid w:val="005721B1"/>
    <w:rsid w:val="005769CF"/>
    <w:rsid w:val="00585DEC"/>
    <w:rsid w:val="00590BD8"/>
    <w:rsid w:val="005916C8"/>
    <w:rsid w:val="00594F2C"/>
    <w:rsid w:val="005960D0"/>
    <w:rsid w:val="00597F30"/>
    <w:rsid w:val="005A1CE2"/>
    <w:rsid w:val="005A21C0"/>
    <w:rsid w:val="005A232F"/>
    <w:rsid w:val="005A6C7C"/>
    <w:rsid w:val="005A6DC2"/>
    <w:rsid w:val="005B04B4"/>
    <w:rsid w:val="005B13B3"/>
    <w:rsid w:val="005B160C"/>
    <w:rsid w:val="005B38B8"/>
    <w:rsid w:val="005B4147"/>
    <w:rsid w:val="005B42A4"/>
    <w:rsid w:val="005B73E6"/>
    <w:rsid w:val="005C1409"/>
    <w:rsid w:val="005C147E"/>
    <w:rsid w:val="005C2897"/>
    <w:rsid w:val="005C5219"/>
    <w:rsid w:val="005C6005"/>
    <w:rsid w:val="005C69A4"/>
    <w:rsid w:val="005C7703"/>
    <w:rsid w:val="005D264D"/>
    <w:rsid w:val="005D3B19"/>
    <w:rsid w:val="005D4FB2"/>
    <w:rsid w:val="005D6198"/>
    <w:rsid w:val="005E0496"/>
    <w:rsid w:val="005E17A7"/>
    <w:rsid w:val="005E236D"/>
    <w:rsid w:val="005E2441"/>
    <w:rsid w:val="005E2739"/>
    <w:rsid w:val="005E2AD8"/>
    <w:rsid w:val="005E3805"/>
    <w:rsid w:val="005E3CC0"/>
    <w:rsid w:val="005E6CBB"/>
    <w:rsid w:val="005E711B"/>
    <w:rsid w:val="005F0475"/>
    <w:rsid w:val="005F095F"/>
    <w:rsid w:val="005F1618"/>
    <w:rsid w:val="005F3019"/>
    <w:rsid w:val="005F31FB"/>
    <w:rsid w:val="005F5A85"/>
    <w:rsid w:val="005F668E"/>
    <w:rsid w:val="005F6D00"/>
    <w:rsid w:val="005F7731"/>
    <w:rsid w:val="00603468"/>
    <w:rsid w:val="006051DF"/>
    <w:rsid w:val="00607B8B"/>
    <w:rsid w:val="006129AB"/>
    <w:rsid w:val="006129E0"/>
    <w:rsid w:val="006164AD"/>
    <w:rsid w:val="0061728F"/>
    <w:rsid w:val="006178F3"/>
    <w:rsid w:val="00617DF4"/>
    <w:rsid w:val="00622F94"/>
    <w:rsid w:val="0063011C"/>
    <w:rsid w:val="006310C7"/>
    <w:rsid w:val="006312BA"/>
    <w:rsid w:val="00632FBD"/>
    <w:rsid w:val="00640CC5"/>
    <w:rsid w:val="00644084"/>
    <w:rsid w:val="006446B4"/>
    <w:rsid w:val="006460F7"/>
    <w:rsid w:val="00646A83"/>
    <w:rsid w:val="00646D9C"/>
    <w:rsid w:val="006476D4"/>
    <w:rsid w:val="00650E91"/>
    <w:rsid w:val="006512C1"/>
    <w:rsid w:val="0065133C"/>
    <w:rsid w:val="00651FE5"/>
    <w:rsid w:val="00652164"/>
    <w:rsid w:val="0065229B"/>
    <w:rsid w:val="0065256E"/>
    <w:rsid w:val="00652FDC"/>
    <w:rsid w:val="00652FF0"/>
    <w:rsid w:val="00654CFA"/>
    <w:rsid w:val="00654D70"/>
    <w:rsid w:val="00654FDC"/>
    <w:rsid w:val="0065510E"/>
    <w:rsid w:val="00655B81"/>
    <w:rsid w:val="00655C54"/>
    <w:rsid w:val="006570FD"/>
    <w:rsid w:val="006574A3"/>
    <w:rsid w:val="006600EB"/>
    <w:rsid w:val="0066052C"/>
    <w:rsid w:val="00664C17"/>
    <w:rsid w:val="006656B3"/>
    <w:rsid w:val="006664DA"/>
    <w:rsid w:val="00666EAC"/>
    <w:rsid w:val="00667328"/>
    <w:rsid w:val="00670042"/>
    <w:rsid w:val="006736AC"/>
    <w:rsid w:val="00673D97"/>
    <w:rsid w:val="00674EDA"/>
    <w:rsid w:val="006760E4"/>
    <w:rsid w:val="00680720"/>
    <w:rsid w:val="0068224B"/>
    <w:rsid w:val="00685B52"/>
    <w:rsid w:val="00686A92"/>
    <w:rsid w:val="006922A3"/>
    <w:rsid w:val="00697227"/>
    <w:rsid w:val="00697722"/>
    <w:rsid w:val="006A1C6D"/>
    <w:rsid w:val="006A2DDE"/>
    <w:rsid w:val="006A2FFA"/>
    <w:rsid w:val="006A759A"/>
    <w:rsid w:val="006A7C01"/>
    <w:rsid w:val="006B0164"/>
    <w:rsid w:val="006B2847"/>
    <w:rsid w:val="006B380E"/>
    <w:rsid w:val="006B381B"/>
    <w:rsid w:val="006B7424"/>
    <w:rsid w:val="006C24F1"/>
    <w:rsid w:val="006C3AC2"/>
    <w:rsid w:val="006C5C3B"/>
    <w:rsid w:val="006C679C"/>
    <w:rsid w:val="006C6D58"/>
    <w:rsid w:val="006C7E7E"/>
    <w:rsid w:val="006D0511"/>
    <w:rsid w:val="006D282F"/>
    <w:rsid w:val="006D522E"/>
    <w:rsid w:val="006E3479"/>
    <w:rsid w:val="006E4818"/>
    <w:rsid w:val="006E7993"/>
    <w:rsid w:val="006F0D1A"/>
    <w:rsid w:val="006F2B76"/>
    <w:rsid w:val="006F5A3F"/>
    <w:rsid w:val="006F6005"/>
    <w:rsid w:val="00701A90"/>
    <w:rsid w:val="00701C03"/>
    <w:rsid w:val="0070345F"/>
    <w:rsid w:val="0070475D"/>
    <w:rsid w:val="00711081"/>
    <w:rsid w:val="00713CA4"/>
    <w:rsid w:val="00714330"/>
    <w:rsid w:val="00714CE8"/>
    <w:rsid w:val="00717466"/>
    <w:rsid w:val="007177E1"/>
    <w:rsid w:val="00720B5B"/>
    <w:rsid w:val="00721F97"/>
    <w:rsid w:val="00722BE4"/>
    <w:rsid w:val="00723EDB"/>
    <w:rsid w:val="00725207"/>
    <w:rsid w:val="00725EEC"/>
    <w:rsid w:val="0073099A"/>
    <w:rsid w:val="007310C6"/>
    <w:rsid w:val="00731E3B"/>
    <w:rsid w:val="00734030"/>
    <w:rsid w:val="007352EB"/>
    <w:rsid w:val="007353E0"/>
    <w:rsid w:val="0074489E"/>
    <w:rsid w:val="0074734C"/>
    <w:rsid w:val="00750B2B"/>
    <w:rsid w:val="00751AB6"/>
    <w:rsid w:val="00751D1C"/>
    <w:rsid w:val="00752301"/>
    <w:rsid w:val="00752BFE"/>
    <w:rsid w:val="00754D59"/>
    <w:rsid w:val="0075773C"/>
    <w:rsid w:val="007602F8"/>
    <w:rsid w:val="00762CBB"/>
    <w:rsid w:val="00763CB1"/>
    <w:rsid w:val="00764195"/>
    <w:rsid w:val="007643F2"/>
    <w:rsid w:val="0076455A"/>
    <w:rsid w:val="007651DD"/>
    <w:rsid w:val="007673C9"/>
    <w:rsid w:val="007734BB"/>
    <w:rsid w:val="00773EBF"/>
    <w:rsid w:val="00773F75"/>
    <w:rsid w:val="007741E5"/>
    <w:rsid w:val="00774FC7"/>
    <w:rsid w:val="007761B3"/>
    <w:rsid w:val="00777C4D"/>
    <w:rsid w:val="00777E7C"/>
    <w:rsid w:val="00780962"/>
    <w:rsid w:val="0078555D"/>
    <w:rsid w:val="007901D4"/>
    <w:rsid w:val="0079044B"/>
    <w:rsid w:val="007909D2"/>
    <w:rsid w:val="007930F1"/>
    <w:rsid w:val="007931CF"/>
    <w:rsid w:val="007A2457"/>
    <w:rsid w:val="007A37B8"/>
    <w:rsid w:val="007A4FC6"/>
    <w:rsid w:val="007A5527"/>
    <w:rsid w:val="007A562D"/>
    <w:rsid w:val="007A5F0D"/>
    <w:rsid w:val="007A636D"/>
    <w:rsid w:val="007A67E5"/>
    <w:rsid w:val="007A75A3"/>
    <w:rsid w:val="007B3799"/>
    <w:rsid w:val="007B429C"/>
    <w:rsid w:val="007B4890"/>
    <w:rsid w:val="007B4908"/>
    <w:rsid w:val="007B4FC9"/>
    <w:rsid w:val="007B5479"/>
    <w:rsid w:val="007B594D"/>
    <w:rsid w:val="007B59E8"/>
    <w:rsid w:val="007B7E1E"/>
    <w:rsid w:val="007C133B"/>
    <w:rsid w:val="007C3698"/>
    <w:rsid w:val="007C49C9"/>
    <w:rsid w:val="007C4E62"/>
    <w:rsid w:val="007C6481"/>
    <w:rsid w:val="007C6CC0"/>
    <w:rsid w:val="007D0856"/>
    <w:rsid w:val="007D0FC3"/>
    <w:rsid w:val="007D375D"/>
    <w:rsid w:val="007D517A"/>
    <w:rsid w:val="007D7446"/>
    <w:rsid w:val="007D7B5C"/>
    <w:rsid w:val="007E0426"/>
    <w:rsid w:val="007E125C"/>
    <w:rsid w:val="007E1DFE"/>
    <w:rsid w:val="007E205C"/>
    <w:rsid w:val="007E7E6B"/>
    <w:rsid w:val="007F0DEA"/>
    <w:rsid w:val="007F20A2"/>
    <w:rsid w:val="007F42AC"/>
    <w:rsid w:val="007F433B"/>
    <w:rsid w:val="007F5176"/>
    <w:rsid w:val="007F5C7A"/>
    <w:rsid w:val="007F6E6F"/>
    <w:rsid w:val="008009BD"/>
    <w:rsid w:val="00802458"/>
    <w:rsid w:val="00802506"/>
    <w:rsid w:val="0080290F"/>
    <w:rsid w:val="00803A2F"/>
    <w:rsid w:val="00806792"/>
    <w:rsid w:val="00811E12"/>
    <w:rsid w:val="00814576"/>
    <w:rsid w:val="00816D14"/>
    <w:rsid w:val="008175CC"/>
    <w:rsid w:val="008203E2"/>
    <w:rsid w:val="00822BA5"/>
    <w:rsid w:val="0082467A"/>
    <w:rsid w:val="00827170"/>
    <w:rsid w:val="008276CB"/>
    <w:rsid w:val="00840820"/>
    <w:rsid w:val="00840881"/>
    <w:rsid w:val="008419D1"/>
    <w:rsid w:val="00842704"/>
    <w:rsid w:val="00842C85"/>
    <w:rsid w:val="00843172"/>
    <w:rsid w:val="00847DDC"/>
    <w:rsid w:val="00850B39"/>
    <w:rsid w:val="00853334"/>
    <w:rsid w:val="00853FC1"/>
    <w:rsid w:val="00854869"/>
    <w:rsid w:val="00855DF7"/>
    <w:rsid w:val="00856926"/>
    <w:rsid w:val="008569BD"/>
    <w:rsid w:val="008633D7"/>
    <w:rsid w:val="008634B9"/>
    <w:rsid w:val="0086360D"/>
    <w:rsid w:val="008649F0"/>
    <w:rsid w:val="00867F3E"/>
    <w:rsid w:val="008714C3"/>
    <w:rsid w:val="008718B5"/>
    <w:rsid w:val="00872235"/>
    <w:rsid w:val="00873B32"/>
    <w:rsid w:val="0087578E"/>
    <w:rsid w:val="00876252"/>
    <w:rsid w:val="008768D3"/>
    <w:rsid w:val="00881927"/>
    <w:rsid w:val="0088381F"/>
    <w:rsid w:val="00883976"/>
    <w:rsid w:val="00884D77"/>
    <w:rsid w:val="00886FAF"/>
    <w:rsid w:val="00890017"/>
    <w:rsid w:val="00891DD3"/>
    <w:rsid w:val="008928E4"/>
    <w:rsid w:val="00893E2C"/>
    <w:rsid w:val="00894689"/>
    <w:rsid w:val="00895E28"/>
    <w:rsid w:val="0089650F"/>
    <w:rsid w:val="008966A9"/>
    <w:rsid w:val="008A0E5B"/>
    <w:rsid w:val="008A1736"/>
    <w:rsid w:val="008A20AB"/>
    <w:rsid w:val="008A4DF8"/>
    <w:rsid w:val="008A685E"/>
    <w:rsid w:val="008A6CEF"/>
    <w:rsid w:val="008A6F96"/>
    <w:rsid w:val="008A7979"/>
    <w:rsid w:val="008B1401"/>
    <w:rsid w:val="008B1F1D"/>
    <w:rsid w:val="008B2B4E"/>
    <w:rsid w:val="008B2BCB"/>
    <w:rsid w:val="008B2FBD"/>
    <w:rsid w:val="008B5CFF"/>
    <w:rsid w:val="008B60D9"/>
    <w:rsid w:val="008C0062"/>
    <w:rsid w:val="008C22D7"/>
    <w:rsid w:val="008C2CA7"/>
    <w:rsid w:val="008C3984"/>
    <w:rsid w:val="008C5617"/>
    <w:rsid w:val="008C6972"/>
    <w:rsid w:val="008D3692"/>
    <w:rsid w:val="008D491E"/>
    <w:rsid w:val="008D72FA"/>
    <w:rsid w:val="008D7917"/>
    <w:rsid w:val="008E13DF"/>
    <w:rsid w:val="008E14AE"/>
    <w:rsid w:val="008E22E0"/>
    <w:rsid w:val="008E4F17"/>
    <w:rsid w:val="008E53E9"/>
    <w:rsid w:val="008F28EF"/>
    <w:rsid w:val="008F3BCC"/>
    <w:rsid w:val="008F4677"/>
    <w:rsid w:val="0090230C"/>
    <w:rsid w:val="00902EDA"/>
    <w:rsid w:val="00903008"/>
    <w:rsid w:val="00914F49"/>
    <w:rsid w:val="00915BAC"/>
    <w:rsid w:val="00920C77"/>
    <w:rsid w:val="00921BF5"/>
    <w:rsid w:val="00921CC1"/>
    <w:rsid w:val="00922681"/>
    <w:rsid w:val="009241D9"/>
    <w:rsid w:val="00924CDB"/>
    <w:rsid w:val="009271F9"/>
    <w:rsid w:val="00927AE0"/>
    <w:rsid w:val="009327AA"/>
    <w:rsid w:val="009328DA"/>
    <w:rsid w:val="009345C3"/>
    <w:rsid w:val="0093481C"/>
    <w:rsid w:val="009349CC"/>
    <w:rsid w:val="00936135"/>
    <w:rsid w:val="00936E66"/>
    <w:rsid w:val="009416FD"/>
    <w:rsid w:val="00941FDF"/>
    <w:rsid w:val="0094287D"/>
    <w:rsid w:val="00943B67"/>
    <w:rsid w:val="00947C62"/>
    <w:rsid w:val="00950874"/>
    <w:rsid w:val="00951D13"/>
    <w:rsid w:val="00952684"/>
    <w:rsid w:val="00954134"/>
    <w:rsid w:val="00955195"/>
    <w:rsid w:val="00957AC4"/>
    <w:rsid w:val="0096324D"/>
    <w:rsid w:val="00963BF7"/>
    <w:rsid w:val="00964E40"/>
    <w:rsid w:val="00966867"/>
    <w:rsid w:val="00971F6F"/>
    <w:rsid w:val="009722BF"/>
    <w:rsid w:val="00972754"/>
    <w:rsid w:val="00973D40"/>
    <w:rsid w:val="00975665"/>
    <w:rsid w:val="0097698C"/>
    <w:rsid w:val="009806AA"/>
    <w:rsid w:val="00980DA4"/>
    <w:rsid w:val="00982032"/>
    <w:rsid w:val="009841BE"/>
    <w:rsid w:val="00985BDE"/>
    <w:rsid w:val="0098741C"/>
    <w:rsid w:val="009901E7"/>
    <w:rsid w:val="00990CBC"/>
    <w:rsid w:val="00991700"/>
    <w:rsid w:val="00993831"/>
    <w:rsid w:val="00993DFB"/>
    <w:rsid w:val="009963AC"/>
    <w:rsid w:val="0099645B"/>
    <w:rsid w:val="009964DA"/>
    <w:rsid w:val="00997989"/>
    <w:rsid w:val="009A0323"/>
    <w:rsid w:val="009A152A"/>
    <w:rsid w:val="009A1C52"/>
    <w:rsid w:val="009A6B7E"/>
    <w:rsid w:val="009B03B5"/>
    <w:rsid w:val="009B23AC"/>
    <w:rsid w:val="009B2B62"/>
    <w:rsid w:val="009B4E6A"/>
    <w:rsid w:val="009B5000"/>
    <w:rsid w:val="009B523D"/>
    <w:rsid w:val="009B5B34"/>
    <w:rsid w:val="009B5CCD"/>
    <w:rsid w:val="009B6ADE"/>
    <w:rsid w:val="009C0CDF"/>
    <w:rsid w:val="009C116E"/>
    <w:rsid w:val="009C1B36"/>
    <w:rsid w:val="009C3D15"/>
    <w:rsid w:val="009C4B5E"/>
    <w:rsid w:val="009D1AF4"/>
    <w:rsid w:val="009D2004"/>
    <w:rsid w:val="009D6226"/>
    <w:rsid w:val="009D6270"/>
    <w:rsid w:val="009D754B"/>
    <w:rsid w:val="009E0237"/>
    <w:rsid w:val="009E0965"/>
    <w:rsid w:val="009E33B1"/>
    <w:rsid w:val="009E4747"/>
    <w:rsid w:val="009E4861"/>
    <w:rsid w:val="009E798D"/>
    <w:rsid w:val="009F224A"/>
    <w:rsid w:val="009F62DC"/>
    <w:rsid w:val="00A017ED"/>
    <w:rsid w:val="00A024C7"/>
    <w:rsid w:val="00A0315A"/>
    <w:rsid w:val="00A0361C"/>
    <w:rsid w:val="00A048F3"/>
    <w:rsid w:val="00A071BF"/>
    <w:rsid w:val="00A07C9C"/>
    <w:rsid w:val="00A10573"/>
    <w:rsid w:val="00A129E8"/>
    <w:rsid w:val="00A13203"/>
    <w:rsid w:val="00A145D1"/>
    <w:rsid w:val="00A210FA"/>
    <w:rsid w:val="00A21B8B"/>
    <w:rsid w:val="00A23202"/>
    <w:rsid w:val="00A247A1"/>
    <w:rsid w:val="00A25DE4"/>
    <w:rsid w:val="00A3144B"/>
    <w:rsid w:val="00A31642"/>
    <w:rsid w:val="00A341EF"/>
    <w:rsid w:val="00A35F9B"/>
    <w:rsid w:val="00A401D6"/>
    <w:rsid w:val="00A40451"/>
    <w:rsid w:val="00A407BD"/>
    <w:rsid w:val="00A419E6"/>
    <w:rsid w:val="00A42DA5"/>
    <w:rsid w:val="00A50D8F"/>
    <w:rsid w:val="00A557FD"/>
    <w:rsid w:val="00A57DE3"/>
    <w:rsid w:val="00A61962"/>
    <w:rsid w:val="00A61DB2"/>
    <w:rsid w:val="00A63D73"/>
    <w:rsid w:val="00A6491D"/>
    <w:rsid w:val="00A67055"/>
    <w:rsid w:val="00A71A9F"/>
    <w:rsid w:val="00A71DBF"/>
    <w:rsid w:val="00A73C7D"/>
    <w:rsid w:val="00A73CDE"/>
    <w:rsid w:val="00A74734"/>
    <w:rsid w:val="00A74819"/>
    <w:rsid w:val="00A75F5F"/>
    <w:rsid w:val="00A769F3"/>
    <w:rsid w:val="00A777F2"/>
    <w:rsid w:val="00A8014C"/>
    <w:rsid w:val="00A806C2"/>
    <w:rsid w:val="00A855AE"/>
    <w:rsid w:val="00A85D49"/>
    <w:rsid w:val="00A8717D"/>
    <w:rsid w:val="00A872C6"/>
    <w:rsid w:val="00A878FC"/>
    <w:rsid w:val="00A91A15"/>
    <w:rsid w:val="00AA1B8B"/>
    <w:rsid w:val="00AA21CA"/>
    <w:rsid w:val="00AA62C7"/>
    <w:rsid w:val="00AA72D0"/>
    <w:rsid w:val="00AB2A97"/>
    <w:rsid w:val="00AB3781"/>
    <w:rsid w:val="00AB4C26"/>
    <w:rsid w:val="00AB72F8"/>
    <w:rsid w:val="00AB760E"/>
    <w:rsid w:val="00AC2083"/>
    <w:rsid w:val="00AC2D32"/>
    <w:rsid w:val="00AC3093"/>
    <w:rsid w:val="00AC321A"/>
    <w:rsid w:val="00AD06F0"/>
    <w:rsid w:val="00AD49C8"/>
    <w:rsid w:val="00AD6601"/>
    <w:rsid w:val="00AD69DD"/>
    <w:rsid w:val="00AD78A0"/>
    <w:rsid w:val="00AE14F5"/>
    <w:rsid w:val="00AE1EFA"/>
    <w:rsid w:val="00AE40A8"/>
    <w:rsid w:val="00AE58D6"/>
    <w:rsid w:val="00AE5BBF"/>
    <w:rsid w:val="00AE6208"/>
    <w:rsid w:val="00AE6F19"/>
    <w:rsid w:val="00AF0324"/>
    <w:rsid w:val="00AF52E5"/>
    <w:rsid w:val="00AF549B"/>
    <w:rsid w:val="00AF7533"/>
    <w:rsid w:val="00AF777F"/>
    <w:rsid w:val="00AF7E30"/>
    <w:rsid w:val="00B01646"/>
    <w:rsid w:val="00B021E6"/>
    <w:rsid w:val="00B021FC"/>
    <w:rsid w:val="00B04950"/>
    <w:rsid w:val="00B05EAC"/>
    <w:rsid w:val="00B06615"/>
    <w:rsid w:val="00B0708B"/>
    <w:rsid w:val="00B10CFB"/>
    <w:rsid w:val="00B12ABC"/>
    <w:rsid w:val="00B15351"/>
    <w:rsid w:val="00B2179B"/>
    <w:rsid w:val="00B30636"/>
    <w:rsid w:val="00B30E2E"/>
    <w:rsid w:val="00B30F95"/>
    <w:rsid w:val="00B32A7B"/>
    <w:rsid w:val="00B33539"/>
    <w:rsid w:val="00B33936"/>
    <w:rsid w:val="00B34511"/>
    <w:rsid w:val="00B3636D"/>
    <w:rsid w:val="00B3773E"/>
    <w:rsid w:val="00B4014C"/>
    <w:rsid w:val="00B40941"/>
    <w:rsid w:val="00B45E4E"/>
    <w:rsid w:val="00B4624F"/>
    <w:rsid w:val="00B46BFE"/>
    <w:rsid w:val="00B47308"/>
    <w:rsid w:val="00B51258"/>
    <w:rsid w:val="00B51AD6"/>
    <w:rsid w:val="00B52110"/>
    <w:rsid w:val="00B5245F"/>
    <w:rsid w:val="00B528C0"/>
    <w:rsid w:val="00B52B53"/>
    <w:rsid w:val="00B56909"/>
    <w:rsid w:val="00B61E0D"/>
    <w:rsid w:val="00B633B3"/>
    <w:rsid w:val="00B63B84"/>
    <w:rsid w:val="00B64C30"/>
    <w:rsid w:val="00B64E62"/>
    <w:rsid w:val="00B6540B"/>
    <w:rsid w:val="00B6561E"/>
    <w:rsid w:val="00B67C14"/>
    <w:rsid w:val="00B73E1F"/>
    <w:rsid w:val="00B744FF"/>
    <w:rsid w:val="00B74C7E"/>
    <w:rsid w:val="00B75329"/>
    <w:rsid w:val="00B771A5"/>
    <w:rsid w:val="00B7730C"/>
    <w:rsid w:val="00B8218A"/>
    <w:rsid w:val="00B83965"/>
    <w:rsid w:val="00B902B6"/>
    <w:rsid w:val="00B90B7F"/>
    <w:rsid w:val="00B91B56"/>
    <w:rsid w:val="00B91DF3"/>
    <w:rsid w:val="00B922DE"/>
    <w:rsid w:val="00B9254A"/>
    <w:rsid w:val="00B93E4A"/>
    <w:rsid w:val="00B94525"/>
    <w:rsid w:val="00B9549F"/>
    <w:rsid w:val="00B9590C"/>
    <w:rsid w:val="00B965A2"/>
    <w:rsid w:val="00BA5524"/>
    <w:rsid w:val="00BA5592"/>
    <w:rsid w:val="00BA6734"/>
    <w:rsid w:val="00BA7805"/>
    <w:rsid w:val="00BA79DD"/>
    <w:rsid w:val="00BB20C4"/>
    <w:rsid w:val="00BB4187"/>
    <w:rsid w:val="00BB58E9"/>
    <w:rsid w:val="00BC0800"/>
    <w:rsid w:val="00BC0D54"/>
    <w:rsid w:val="00BC4781"/>
    <w:rsid w:val="00BC6EE0"/>
    <w:rsid w:val="00BC7C3D"/>
    <w:rsid w:val="00BD11F6"/>
    <w:rsid w:val="00BD16D2"/>
    <w:rsid w:val="00BD1EAE"/>
    <w:rsid w:val="00BD2B18"/>
    <w:rsid w:val="00BD2C77"/>
    <w:rsid w:val="00BD4DDA"/>
    <w:rsid w:val="00BE0EA6"/>
    <w:rsid w:val="00BE4308"/>
    <w:rsid w:val="00BF17CD"/>
    <w:rsid w:val="00BF1CC7"/>
    <w:rsid w:val="00BF3BCA"/>
    <w:rsid w:val="00BF43CA"/>
    <w:rsid w:val="00BF76C4"/>
    <w:rsid w:val="00C02D2A"/>
    <w:rsid w:val="00C037CA"/>
    <w:rsid w:val="00C04D6F"/>
    <w:rsid w:val="00C11456"/>
    <w:rsid w:val="00C1601C"/>
    <w:rsid w:val="00C2042E"/>
    <w:rsid w:val="00C254E9"/>
    <w:rsid w:val="00C2647A"/>
    <w:rsid w:val="00C27AC0"/>
    <w:rsid w:val="00C305CA"/>
    <w:rsid w:val="00C32EEA"/>
    <w:rsid w:val="00C33D1F"/>
    <w:rsid w:val="00C343D2"/>
    <w:rsid w:val="00C357D7"/>
    <w:rsid w:val="00C358FD"/>
    <w:rsid w:val="00C35D11"/>
    <w:rsid w:val="00C37517"/>
    <w:rsid w:val="00C405D3"/>
    <w:rsid w:val="00C4678B"/>
    <w:rsid w:val="00C46DB0"/>
    <w:rsid w:val="00C47D85"/>
    <w:rsid w:val="00C50F13"/>
    <w:rsid w:val="00C5280D"/>
    <w:rsid w:val="00C54DC8"/>
    <w:rsid w:val="00C56081"/>
    <w:rsid w:val="00C573CD"/>
    <w:rsid w:val="00C5778C"/>
    <w:rsid w:val="00C614F2"/>
    <w:rsid w:val="00C61772"/>
    <w:rsid w:val="00C62369"/>
    <w:rsid w:val="00C62EBB"/>
    <w:rsid w:val="00C64412"/>
    <w:rsid w:val="00C64772"/>
    <w:rsid w:val="00C657A9"/>
    <w:rsid w:val="00C65DBA"/>
    <w:rsid w:val="00C700EE"/>
    <w:rsid w:val="00C71488"/>
    <w:rsid w:val="00C721F5"/>
    <w:rsid w:val="00C7235A"/>
    <w:rsid w:val="00C73221"/>
    <w:rsid w:val="00C76DD0"/>
    <w:rsid w:val="00C775E2"/>
    <w:rsid w:val="00C81109"/>
    <w:rsid w:val="00C825A6"/>
    <w:rsid w:val="00C844F1"/>
    <w:rsid w:val="00C84662"/>
    <w:rsid w:val="00C877B7"/>
    <w:rsid w:val="00C90C41"/>
    <w:rsid w:val="00C9119C"/>
    <w:rsid w:val="00C92B36"/>
    <w:rsid w:val="00C93DF5"/>
    <w:rsid w:val="00CA2AAC"/>
    <w:rsid w:val="00CA4B04"/>
    <w:rsid w:val="00CA5B53"/>
    <w:rsid w:val="00CA6C21"/>
    <w:rsid w:val="00CA6DFB"/>
    <w:rsid w:val="00CA7D57"/>
    <w:rsid w:val="00CB0834"/>
    <w:rsid w:val="00CB1499"/>
    <w:rsid w:val="00CB527E"/>
    <w:rsid w:val="00CB5F15"/>
    <w:rsid w:val="00CC0719"/>
    <w:rsid w:val="00CC1181"/>
    <w:rsid w:val="00CC1FCB"/>
    <w:rsid w:val="00CC42C9"/>
    <w:rsid w:val="00CC7F37"/>
    <w:rsid w:val="00CD0DB3"/>
    <w:rsid w:val="00CD1F41"/>
    <w:rsid w:val="00CD22B3"/>
    <w:rsid w:val="00CE05EA"/>
    <w:rsid w:val="00CE21E2"/>
    <w:rsid w:val="00CE5BD1"/>
    <w:rsid w:val="00CF1AAC"/>
    <w:rsid w:val="00CF27D2"/>
    <w:rsid w:val="00CF355D"/>
    <w:rsid w:val="00CF46B4"/>
    <w:rsid w:val="00CF52BA"/>
    <w:rsid w:val="00CF554D"/>
    <w:rsid w:val="00D0543A"/>
    <w:rsid w:val="00D05EB3"/>
    <w:rsid w:val="00D06493"/>
    <w:rsid w:val="00D07A51"/>
    <w:rsid w:val="00D07D50"/>
    <w:rsid w:val="00D10890"/>
    <w:rsid w:val="00D12452"/>
    <w:rsid w:val="00D148B6"/>
    <w:rsid w:val="00D14A48"/>
    <w:rsid w:val="00D16830"/>
    <w:rsid w:val="00D1746E"/>
    <w:rsid w:val="00D21B32"/>
    <w:rsid w:val="00D2239F"/>
    <w:rsid w:val="00D3101B"/>
    <w:rsid w:val="00D31278"/>
    <w:rsid w:val="00D31CFA"/>
    <w:rsid w:val="00D31FAB"/>
    <w:rsid w:val="00D34BBE"/>
    <w:rsid w:val="00D367B9"/>
    <w:rsid w:val="00D37203"/>
    <w:rsid w:val="00D43CF6"/>
    <w:rsid w:val="00D45A1C"/>
    <w:rsid w:val="00D46233"/>
    <w:rsid w:val="00D46ED5"/>
    <w:rsid w:val="00D50333"/>
    <w:rsid w:val="00D521C9"/>
    <w:rsid w:val="00D530C9"/>
    <w:rsid w:val="00D55E28"/>
    <w:rsid w:val="00D6101F"/>
    <w:rsid w:val="00D61872"/>
    <w:rsid w:val="00D62EA1"/>
    <w:rsid w:val="00D639DA"/>
    <w:rsid w:val="00D67DF1"/>
    <w:rsid w:val="00D70BC1"/>
    <w:rsid w:val="00D73CCD"/>
    <w:rsid w:val="00D77971"/>
    <w:rsid w:val="00D80F58"/>
    <w:rsid w:val="00D811B3"/>
    <w:rsid w:val="00D8538F"/>
    <w:rsid w:val="00D8787A"/>
    <w:rsid w:val="00D87BCD"/>
    <w:rsid w:val="00D87DDF"/>
    <w:rsid w:val="00D927E1"/>
    <w:rsid w:val="00D94A44"/>
    <w:rsid w:val="00D95D7B"/>
    <w:rsid w:val="00DA137D"/>
    <w:rsid w:val="00DA320B"/>
    <w:rsid w:val="00DA3DFE"/>
    <w:rsid w:val="00DA4649"/>
    <w:rsid w:val="00DA4DB9"/>
    <w:rsid w:val="00DA734A"/>
    <w:rsid w:val="00DA7B6A"/>
    <w:rsid w:val="00DB002B"/>
    <w:rsid w:val="00DB2A49"/>
    <w:rsid w:val="00DB317F"/>
    <w:rsid w:val="00DB49B2"/>
    <w:rsid w:val="00DB6250"/>
    <w:rsid w:val="00DB6454"/>
    <w:rsid w:val="00DB7BF7"/>
    <w:rsid w:val="00DC02C4"/>
    <w:rsid w:val="00DC3000"/>
    <w:rsid w:val="00DC40EA"/>
    <w:rsid w:val="00DC5279"/>
    <w:rsid w:val="00DC606D"/>
    <w:rsid w:val="00DC75D1"/>
    <w:rsid w:val="00DC7BEC"/>
    <w:rsid w:val="00DD057B"/>
    <w:rsid w:val="00DD115F"/>
    <w:rsid w:val="00DD3243"/>
    <w:rsid w:val="00DD358C"/>
    <w:rsid w:val="00DD48CC"/>
    <w:rsid w:val="00DD4B30"/>
    <w:rsid w:val="00DD5D20"/>
    <w:rsid w:val="00DD700A"/>
    <w:rsid w:val="00DD7087"/>
    <w:rsid w:val="00DD7B70"/>
    <w:rsid w:val="00DE0896"/>
    <w:rsid w:val="00DE1838"/>
    <w:rsid w:val="00DE4371"/>
    <w:rsid w:val="00DF033B"/>
    <w:rsid w:val="00DF0532"/>
    <w:rsid w:val="00DF30F9"/>
    <w:rsid w:val="00DF4F9B"/>
    <w:rsid w:val="00DF5745"/>
    <w:rsid w:val="00DF61AF"/>
    <w:rsid w:val="00DF737F"/>
    <w:rsid w:val="00DF7652"/>
    <w:rsid w:val="00E00A0D"/>
    <w:rsid w:val="00E016D4"/>
    <w:rsid w:val="00E03AD0"/>
    <w:rsid w:val="00E03F74"/>
    <w:rsid w:val="00E04806"/>
    <w:rsid w:val="00E064D2"/>
    <w:rsid w:val="00E06514"/>
    <w:rsid w:val="00E06E5A"/>
    <w:rsid w:val="00E101F0"/>
    <w:rsid w:val="00E11D40"/>
    <w:rsid w:val="00E15481"/>
    <w:rsid w:val="00E169E1"/>
    <w:rsid w:val="00E179B2"/>
    <w:rsid w:val="00E2018E"/>
    <w:rsid w:val="00E2044C"/>
    <w:rsid w:val="00E21BE5"/>
    <w:rsid w:val="00E229BB"/>
    <w:rsid w:val="00E2377A"/>
    <w:rsid w:val="00E255EE"/>
    <w:rsid w:val="00E26F63"/>
    <w:rsid w:val="00E27207"/>
    <w:rsid w:val="00E27D21"/>
    <w:rsid w:val="00E30CBC"/>
    <w:rsid w:val="00E31D92"/>
    <w:rsid w:val="00E32535"/>
    <w:rsid w:val="00E32CE0"/>
    <w:rsid w:val="00E336C3"/>
    <w:rsid w:val="00E3532B"/>
    <w:rsid w:val="00E36EDE"/>
    <w:rsid w:val="00E40A7B"/>
    <w:rsid w:val="00E43656"/>
    <w:rsid w:val="00E439F2"/>
    <w:rsid w:val="00E43FF9"/>
    <w:rsid w:val="00E44CD4"/>
    <w:rsid w:val="00E4692E"/>
    <w:rsid w:val="00E47E4B"/>
    <w:rsid w:val="00E50642"/>
    <w:rsid w:val="00E50776"/>
    <w:rsid w:val="00E50DD4"/>
    <w:rsid w:val="00E5196F"/>
    <w:rsid w:val="00E51D1B"/>
    <w:rsid w:val="00E54FA5"/>
    <w:rsid w:val="00E562BA"/>
    <w:rsid w:val="00E56541"/>
    <w:rsid w:val="00E57139"/>
    <w:rsid w:val="00E5774F"/>
    <w:rsid w:val="00E57F31"/>
    <w:rsid w:val="00E60A41"/>
    <w:rsid w:val="00E611C4"/>
    <w:rsid w:val="00E61CE4"/>
    <w:rsid w:val="00E634DF"/>
    <w:rsid w:val="00E63510"/>
    <w:rsid w:val="00E640A6"/>
    <w:rsid w:val="00E678D8"/>
    <w:rsid w:val="00E746F1"/>
    <w:rsid w:val="00E749C6"/>
    <w:rsid w:val="00E74AA6"/>
    <w:rsid w:val="00E77150"/>
    <w:rsid w:val="00E81723"/>
    <w:rsid w:val="00E81E4C"/>
    <w:rsid w:val="00E83124"/>
    <w:rsid w:val="00E85838"/>
    <w:rsid w:val="00E872E7"/>
    <w:rsid w:val="00E913E6"/>
    <w:rsid w:val="00E9225A"/>
    <w:rsid w:val="00E9247B"/>
    <w:rsid w:val="00E96E7A"/>
    <w:rsid w:val="00EA0BBF"/>
    <w:rsid w:val="00EA143A"/>
    <w:rsid w:val="00EA1AF3"/>
    <w:rsid w:val="00EA1D9E"/>
    <w:rsid w:val="00EA1F57"/>
    <w:rsid w:val="00EA4CCB"/>
    <w:rsid w:val="00EA5D88"/>
    <w:rsid w:val="00EA7FF8"/>
    <w:rsid w:val="00EB03E3"/>
    <w:rsid w:val="00EB228E"/>
    <w:rsid w:val="00EB2416"/>
    <w:rsid w:val="00EB2B69"/>
    <w:rsid w:val="00EB3EAF"/>
    <w:rsid w:val="00EB46E6"/>
    <w:rsid w:val="00EB68CE"/>
    <w:rsid w:val="00EB7313"/>
    <w:rsid w:val="00EB7E4F"/>
    <w:rsid w:val="00EC0245"/>
    <w:rsid w:val="00EC12B8"/>
    <w:rsid w:val="00EC2176"/>
    <w:rsid w:val="00EC29B5"/>
    <w:rsid w:val="00EC3842"/>
    <w:rsid w:val="00EC5D2B"/>
    <w:rsid w:val="00EC76C3"/>
    <w:rsid w:val="00ED1B5F"/>
    <w:rsid w:val="00ED2BA7"/>
    <w:rsid w:val="00ED3081"/>
    <w:rsid w:val="00ED3695"/>
    <w:rsid w:val="00ED48D0"/>
    <w:rsid w:val="00ED5554"/>
    <w:rsid w:val="00ED58D8"/>
    <w:rsid w:val="00ED6754"/>
    <w:rsid w:val="00ED6D2C"/>
    <w:rsid w:val="00ED7417"/>
    <w:rsid w:val="00ED75C7"/>
    <w:rsid w:val="00EE191F"/>
    <w:rsid w:val="00EE2EB2"/>
    <w:rsid w:val="00EE3463"/>
    <w:rsid w:val="00EE72EC"/>
    <w:rsid w:val="00EE7E1D"/>
    <w:rsid w:val="00EF0300"/>
    <w:rsid w:val="00EF3CA0"/>
    <w:rsid w:val="00EF4AD0"/>
    <w:rsid w:val="00EF56FE"/>
    <w:rsid w:val="00EF643B"/>
    <w:rsid w:val="00F02B58"/>
    <w:rsid w:val="00F0328E"/>
    <w:rsid w:val="00F03FD6"/>
    <w:rsid w:val="00F03FDA"/>
    <w:rsid w:val="00F05916"/>
    <w:rsid w:val="00F0659D"/>
    <w:rsid w:val="00F066F2"/>
    <w:rsid w:val="00F073CB"/>
    <w:rsid w:val="00F078B6"/>
    <w:rsid w:val="00F131AA"/>
    <w:rsid w:val="00F14393"/>
    <w:rsid w:val="00F153F4"/>
    <w:rsid w:val="00F15525"/>
    <w:rsid w:val="00F166F9"/>
    <w:rsid w:val="00F20ED9"/>
    <w:rsid w:val="00F278A9"/>
    <w:rsid w:val="00F27B2E"/>
    <w:rsid w:val="00F30B56"/>
    <w:rsid w:val="00F30C53"/>
    <w:rsid w:val="00F33DE2"/>
    <w:rsid w:val="00F357A2"/>
    <w:rsid w:val="00F3658E"/>
    <w:rsid w:val="00F36A01"/>
    <w:rsid w:val="00F37B14"/>
    <w:rsid w:val="00F40197"/>
    <w:rsid w:val="00F40EFF"/>
    <w:rsid w:val="00F41613"/>
    <w:rsid w:val="00F416C7"/>
    <w:rsid w:val="00F41859"/>
    <w:rsid w:val="00F4450A"/>
    <w:rsid w:val="00F44DB9"/>
    <w:rsid w:val="00F47D60"/>
    <w:rsid w:val="00F5206B"/>
    <w:rsid w:val="00F522C0"/>
    <w:rsid w:val="00F53F60"/>
    <w:rsid w:val="00F55997"/>
    <w:rsid w:val="00F5625C"/>
    <w:rsid w:val="00F57DF7"/>
    <w:rsid w:val="00F60A42"/>
    <w:rsid w:val="00F611C5"/>
    <w:rsid w:val="00F617B1"/>
    <w:rsid w:val="00F62B0B"/>
    <w:rsid w:val="00F62E55"/>
    <w:rsid w:val="00F6404E"/>
    <w:rsid w:val="00F641C6"/>
    <w:rsid w:val="00F65DA2"/>
    <w:rsid w:val="00F66B84"/>
    <w:rsid w:val="00F70DC4"/>
    <w:rsid w:val="00F7130F"/>
    <w:rsid w:val="00F71BF7"/>
    <w:rsid w:val="00F71F0D"/>
    <w:rsid w:val="00F73255"/>
    <w:rsid w:val="00F778D3"/>
    <w:rsid w:val="00F800E5"/>
    <w:rsid w:val="00F80EF2"/>
    <w:rsid w:val="00F81ECE"/>
    <w:rsid w:val="00F8283C"/>
    <w:rsid w:val="00F86ACC"/>
    <w:rsid w:val="00F87D3C"/>
    <w:rsid w:val="00F90807"/>
    <w:rsid w:val="00F90F42"/>
    <w:rsid w:val="00F93E19"/>
    <w:rsid w:val="00F95139"/>
    <w:rsid w:val="00F96823"/>
    <w:rsid w:val="00FA1119"/>
    <w:rsid w:val="00FA22A4"/>
    <w:rsid w:val="00FA240B"/>
    <w:rsid w:val="00FA3EC1"/>
    <w:rsid w:val="00FA44E9"/>
    <w:rsid w:val="00FA5794"/>
    <w:rsid w:val="00FA6AB5"/>
    <w:rsid w:val="00FA6C4B"/>
    <w:rsid w:val="00FA6DF4"/>
    <w:rsid w:val="00FA701F"/>
    <w:rsid w:val="00FA7D7C"/>
    <w:rsid w:val="00FB18BA"/>
    <w:rsid w:val="00FB1A76"/>
    <w:rsid w:val="00FB1AC2"/>
    <w:rsid w:val="00FB3C5D"/>
    <w:rsid w:val="00FB409F"/>
    <w:rsid w:val="00FB6DD6"/>
    <w:rsid w:val="00FB7932"/>
    <w:rsid w:val="00FC0B4F"/>
    <w:rsid w:val="00FC0E1A"/>
    <w:rsid w:val="00FC1701"/>
    <w:rsid w:val="00FC56CA"/>
    <w:rsid w:val="00FC62E4"/>
    <w:rsid w:val="00FD0A26"/>
    <w:rsid w:val="00FD0D1E"/>
    <w:rsid w:val="00FD3660"/>
    <w:rsid w:val="00FD4500"/>
    <w:rsid w:val="00FD536E"/>
    <w:rsid w:val="00FD767C"/>
    <w:rsid w:val="00FE1BCE"/>
    <w:rsid w:val="00FE40D5"/>
    <w:rsid w:val="00FE4C06"/>
    <w:rsid w:val="00FE6DDA"/>
    <w:rsid w:val="00FE73DF"/>
    <w:rsid w:val="00FF45E1"/>
    <w:rsid w:val="00FF4B77"/>
    <w:rsid w:val="00FF557C"/>
    <w:rsid w:val="00FF7E71"/>
    <w:rsid w:val="00FF7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AB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E0C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0904AF"/>
    <w:pPr>
      <w:keepNext/>
      <w:outlineLvl w:val="1"/>
    </w:pPr>
    <w:rPr>
      <w:i/>
      <w:iCs/>
      <w:sz w:val="24"/>
      <w:szCs w:val="24"/>
      <w:u w:val="single"/>
    </w:rPr>
  </w:style>
  <w:style w:type="paragraph" w:styleId="3">
    <w:name w:val="heading 3"/>
    <w:basedOn w:val="a"/>
    <w:next w:val="a"/>
    <w:link w:val="30"/>
    <w:uiPriority w:val="9"/>
    <w:semiHidden/>
    <w:unhideWhenUsed/>
    <w:qFormat/>
    <w:rsid w:val="002E0CB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CB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0904AF"/>
    <w:rPr>
      <w:rFonts w:ascii="Times New Roman" w:eastAsia="Times New Roman" w:hAnsi="Times New Roman" w:cs="Times New Roman"/>
      <w:i/>
      <w:iCs/>
      <w:sz w:val="24"/>
      <w:szCs w:val="24"/>
      <w:u w:val="single"/>
      <w:lang w:eastAsia="ru-RU"/>
    </w:rPr>
  </w:style>
  <w:style w:type="character" w:customStyle="1" w:styleId="30">
    <w:name w:val="Заголовок 3 Знак"/>
    <w:basedOn w:val="a0"/>
    <w:link w:val="3"/>
    <w:uiPriority w:val="9"/>
    <w:semiHidden/>
    <w:rsid w:val="002E0CBD"/>
    <w:rPr>
      <w:rFonts w:asciiTheme="majorHAnsi" w:eastAsiaTheme="majorEastAsia" w:hAnsiTheme="majorHAnsi" w:cstheme="majorBidi"/>
      <w:b/>
      <w:bCs/>
      <w:color w:val="4F81BD" w:themeColor="accent1"/>
      <w:sz w:val="20"/>
      <w:szCs w:val="20"/>
      <w:lang w:eastAsia="ru-RU"/>
    </w:rPr>
  </w:style>
  <w:style w:type="paragraph" w:styleId="a3">
    <w:name w:val="Body Text"/>
    <w:basedOn w:val="a"/>
    <w:link w:val="a4"/>
    <w:unhideWhenUsed/>
    <w:rsid w:val="003471F5"/>
    <w:pPr>
      <w:spacing w:after="120"/>
    </w:pPr>
  </w:style>
  <w:style w:type="character" w:customStyle="1" w:styleId="a4">
    <w:name w:val="Основной текст Знак"/>
    <w:basedOn w:val="a0"/>
    <w:link w:val="a3"/>
    <w:rsid w:val="003471F5"/>
    <w:rPr>
      <w:rFonts w:ascii="Times New Roman" w:eastAsia="Times New Roman" w:hAnsi="Times New Roman" w:cs="Times New Roman"/>
      <w:sz w:val="20"/>
      <w:szCs w:val="20"/>
      <w:lang w:eastAsia="ru-RU"/>
    </w:rPr>
  </w:style>
  <w:style w:type="character" w:customStyle="1" w:styleId="a5">
    <w:name w:val="Основной текст_"/>
    <w:basedOn w:val="a0"/>
    <w:link w:val="11"/>
    <w:locked/>
    <w:rsid w:val="003471F5"/>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5"/>
    <w:rsid w:val="003471F5"/>
    <w:pPr>
      <w:shd w:val="clear" w:color="auto" w:fill="FFFFFF"/>
      <w:spacing w:line="0" w:lineRule="atLeast"/>
    </w:pPr>
    <w:rPr>
      <w:sz w:val="23"/>
      <w:szCs w:val="23"/>
      <w:lang w:eastAsia="en-US"/>
    </w:rPr>
  </w:style>
  <w:style w:type="paragraph" w:styleId="a6">
    <w:name w:val="No Spacing"/>
    <w:link w:val="a7"/>
    <w:uiPriority w:val="1"/>
    <w:qFormat/>
    <w:rsid w:val="003471F5"/>
    <w:pPr>
      <w:spacing w:after="0" w:line="240" w:lineRule="auto"/>
    </w:pPr>
    <w:rPr>
      <w:rFonts w:ascii="Calibri" w:eastAsia="Calibri" w:hAnsi="Calibri" w:cs="Times New Roman"/>
    </w:rPr>
  </w:style>
  <w:style w:type="character" w:customStyle="1" w:styleId="a7">
    <w:name w:val="Без интервала Знак"/>
    <w:basedOn w:val="a0"/>
    <w:link w:val="a6"/>
    <w:locked/>
    <w:rsid w:val="00503968"/>
    <w:rPr>
      <w:rFonts w:ascii="Calibri" w:eastAsia="Calibri" w:hAnsi="Calibri" w:cs="Times New Roman"/>
    </w:rPr>
  </w:style>
  <w:style w:type="table" w:styleId="2-5">
    <w:name w:val="Medium Shading 2 Accent 5"/>
    <w:basedOn w:val="a1"/>
    <w:uiPriority w:val="64"/>
    <w:rsid w:val="003471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8">
    <w:name w:val="Balloon Text"/>
    <w:basedOn w:val="a"/>
    <w:link w:val="a9"/>
    <w:uiPriority w:val="99"/>
    <w:semiHidden/>
    <w:unhideWhenUsed/>
    <w:rsid w:val="00363A8B"/>
    <w:rPr>
      <w:rFonts w:ascii="Tahoma" w:hAnsi="Tahoma" w:cs="Tahoma"/>
      <w:sz w:val="16"/>
      <w:szCs w:val="16"/>
    </w:rPr>
  </w:style>
  <w:style w:type="character" w:customStyle="1" w:styleId="a9">
    <w:name w:val="Текст выноски Знак"/>
    <w:basedOn w:val="a0"/>
    <w:link w:val="a8"/>
    <w:uiPriority w:val="99"/>
    <w:semiHidden/>
    <w:rsid w:val="00363A8B"/>
    <w:rPr>
      <w:rFonts w:ascii="Tahoma" w:eastAsia="Times New Roman" w:hAnsi="Tahoma" w:cs="Tahoma"/>
      <w:sz w:val="16"/>
      <w:szCs w:val="16"/>
      <w:lang w:eastAsia="ru-RU"/>
    </w:rPr>
  </w:style>
  <w:style w:type="paragraph" w:styleId="aa">
    <w:name w:val="caption"/>
    <w:basedOn w:val="a"/>
    <w:next w:val="a"/>
    <w:unhideWhenUsed/>
    <w:qFormat/>
    <w:rsid w:val="00535B56"/>
    <w:pPr>
      <w:spacing w:after="200"/>
    </w:pPr>
    <w:rPr>
      <w:b/>
      <w:bCs/>
      <w:color w:val="4F81BD" w:themeColor="accent1"/>
      <w:sz w:val="18"/>
      <w:szCs w:val="18"/>
    </w:rPr>
  </w:style>
  <w:style w:type="table" w:styleId="ab">
    <w:name w:val="Table Grid"/>
    <w:basedOn w:val="a1"/>
    <w:rsid w:val="001F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link w:val="ad"/>
    <w:uiPriority w:val="34"/>
    <w:qFormat/>
    <w:rsid w:val="001B5906"/>
    <w:pPr>
      <w:ind w:left="720"/>
      <w:contextualSpacing/>
    </w:pPr>
  </w:style>
  <w:style w:type="character" w:customStyle="1" w:styleId="ad">
    <w:name w:val="Абзац списка Знак"/>
    <w:link w:val="ac"/>
    <w:uiPriority w:val="99"/>
    <w:locked/>
    <w:rsid w:val="003146C9"/>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qFormat/>
    <w:rsid w:val="00271FFA"/>
    <w:pPr>
      <w:autoSpaceDE w:val="0"/>
      <w:autoSpaceDN w:val="0"/>
      <w:adjustRightInd w:val="0"/>
      <w:spacing w:after="0" w:line="240" w:lineRule="auto"/>
    </w:pPr>
    <w:rPr>
      <w:rFonts w:ascii="Times New Roman" w:hAnsi="Times New Roman" w:cs="Times New Roman"/>
      <w:sz w:val="24"/>
      <w:szCs w:val="24"/>
    </w:rPr>
  </w:style>
  <w:style w:type="character" w:customStyle="1" w:styleId="ConsPlusNormal0">
    <w:name w:val="ConsPlusNormal Знак"/>
    <w:link w:val="ConsPlusNormal"/>
    <w:uiPriority w:val="99"/>
    <w:locked/>
    <w:rsid w:val="003146C9"/>
    <w:rPr>
      <w:rFonts w:ascii="Times New Roman" w:hAnsi="Times New Roman" w:cs="Times New Roman"/>
      <w:sz w:val="24"/>
      <w:szCs w:val="24"/>
    </w:rPr>
  </w:style>
  <w:style w:type="paragraph" w:styleId="ae">
    <w:name w:val="Normal (Web)"/>
    <w:basedOn w:val="a"/>
    <w:uiPriority w:val="99"/>
    <w:unhideWhenUsed/>
    <w:rsid w:val="00295E27"/>
    <w:pPr>
      <w:spacing w:before="100" w:beforeAutospacing="1" w:after="100" w:afterAutospacing="1"/>
    </w:pPr>
    <w:rPr>
      <w:sz w:val="24"/>
      <w:szCs w:val="24"/>
    </w:rPr>
  </w:style>
  <w:style w:type="paragraph" w:customStyle="1" w:styleId="ConsPlusNonformat">
    <w:name w:val="ConsPlusNonformat"/>
    <w:rsid w:val="00C81109"/>
    <w:pPr>
      <w:autoSpaceDE w:val="0"/>
      <w:autoSpaceDN w:val="0"/>
      <w:adjustRightInd w:val="0"/>
      <w:spacing w:after="0" w:line="240" w:lineRule="auto"/>
    </w:pPr>
    <w:rPr>
      <w:rFonts w:ascii="Courier New" w:hAnsi="Courier New" w:cs="Courier New"/>
      <w:sz w:val="20"/>
      <w:szCs w:val="20"/>
    </w:rPr>
  </w:style>
  <w:style w:type="character" w:styleId="af">
    <w:name w:val="Hyperlink"/>
    <w:basedOn w:val="a0"/>
    <w:uiPriority w:val="99"/>
    <w:unhideWhenUsed/>
    <w:rsid w:val="00305E9E"/>
    <w:rPr>
      <w:color w:val="0000FF"/>
      <w:u w:val="single"/>
    </w:rPr>
  </w:style>
  <w:style w:type="paragraph" w:customStyle="1" w:styleId="Default">
    <w:name w:val="Default"/>
    <w:rsid w:val="00F732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0562C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nt5">
    <w:name w:val="font5"/>
    <w:basedOn w:val="a"/>
    <w:rsid w:val="00975665"/>
    <w:pPr>
      <w:spacing w:before="100" w:beforeAutospacing="1" w:after="100" w:afterAutospacing="1"/>
    </w:pPr>
    <w:rPr>
      <w:rFonts w:ascii="Calibri" w:hAnsi="Calibri"/>
      <w:b/>
      <w:bCs/>
      <w:color w:val="000000"/>
      <w:sz w:val="22"/>
      <w:szCs w:val="22"/>
    </w:rPr>
  </w:style>
  <w:style w:type="paragraph" w:customStyle="1" w:styleId="font6">
    <w:name w:val="font6"/>
    <w:basedOn w:val="a"/>
    <w:rsid w:val="00975665"/>
    <w:pPr>
      <w:spacing w:before="100" w:beforeAutospacing="1" w:after="100" w:afterAutospacing="1"/>
    </w:pPr>
    <w:rPr>
      <w:color w:val="000000"/>
    </w:rPr>
  </w:style>
  <w:style w:type="paragraph" w:customStyle="1" w:styleId="font7">
    <w:name w:val="font7"/>
    <w:basedOn w:val="a"/>
    <w:rsid w:val="00975665"/>
    <w:pPr>
      <w:spacing w:before="100" w:beforeAutospacing="1" w:after="100" w:afterAutospacing="1"/>
    </w:pPr>
    <w:rPr>
      <w:b/>
      <w:bCs/>
      <w:color w:val="000000"/>
    </w:rPr>
  </w:style>
  <w:style w:type="paragraph" w:customStyle="1" w:styleId="font8">
    <w:name w:val="font8"/>
    <w:basedOn w:val="a"/>
    <w:rsid w:val="00975665"/>
    <w:pPr>
      <w:spacing w:before="100" w:beforeAutospacing="1" w:after="100" w:afterAutospacing="1"/>
    </w:pPr>
    <w:rPr>
      <w:color w:val="000000"/>
      <w:sz w:val="14"/>
      <w:szCs w:val="14"/>
    </w:rPr>
  </w:style>
  <w:style w:type="paragraph" w:customStyle="1" w:styleId="font9">
    <w:name w:val="font9"/>
    <w:basedOn w:val="a"/>
    <w:rsid w:val="00975665"/>
    <w:pPr>
      <w:spacing w:before="100" w:beforeAutospacing="1" w:after="100" w:afterAutospacing="1"/>
    </w:pPr>
    <w:rPr>
      <w:color w:val="000000"/>
    </w:rPr>
  </w:style>
  <w:style w:type="paragraph" w:customStyle="1" w:styleId="font10">
    <w:name w:val="font10"/>
    <w:basedOn w:val="a"/>
    <w:rsid w:val="00975665"/>
    <w:pPr>
      <w:spacing w:before="100" w:beforeAutospacing="1" w:after="100" w:afterAutospacing="1"/>
    </w:pPr>
  </w:style>
  <w:style w:type="paragraph" w:customStyle="1" w:styleId="font11">
    <w:name w:val="font11"/>
    <w:basedOn w:val="a"/>
    <w:rsid w:val="00975665"/>
    <w:pPr>
      <w:spacing w:before="100" w:beforeAutospacing="1" w:after="100" w:afterAutospacing="1"/>
    </w:pPr>
    <w:rPr>
      <w:sz w:val="14"/>
      <w:szCs w:val="14"/>
    </w:rPr>
  </w:style>
  <w:style w:type="paragraph" w:customStyle="1" w:styleId="font12">
    <w:name w:val="font12"/>
    <w:basedOn w:val="a"/>
    <w:rsid w:val="00975665"/>
    <w:pPr>
      <w:spacing w:before="100" w:beforeAutospacing="1" w:after="100" w:afterAutospacing="1"/>
    </w:pPr>
    <w:rPr>
      <w:rFonts w:ascii="Calibri" w:hAnsi="Calibri"/>
      <w:color w:val="000000"/>
    </w:rPr>
  </w:style>
  <w:style w:type="paragraph" w:customStyle="1" w:styleId="font13">
    <w:name w:val="font13"/>
    <w:basedOn w:val="a"/>
    <w:rsid w:val="00975665"/>
    <w:pPr>
      <w:spacing w:before="100" w:beforeAutospacing="1" w:after="100" w:afterAutospacing="1"/>
    </w:pPr>
    <w:rPr>
      <w:color w:val="000000"/>
      <w:u w:val="single"/>
    </w:rPr>
  </w:style>
  <w:style w:type="paragraph" w:customStyle="1" w:styleId="font14">
    <w:name w:val="font14"/>
    <w:basedOn w:val="a"/>
    <w:rsid w:val="00975665"/>
    <w:pPr>
      <w:spacing w:before="100" w:beforeAutospacing="1" w:after="100" w:afterAutospacing="1"/>
    </w:pPr>
    <w:rPr>
      <w:rFonts w:ascii="Calibri" w:hAnsi="Calibri"/>
      <w:b/>
      <w:bCs/>
      <w:color w:val="000000"/>
      <w:sz w:val="18"/>
      <w:szCs w:val="18"/>
    </w:rPr>
  </w:style>
  <w:style w:type="paragraph" w:customStyle="1" w:styleId="font15">
    <w:name w:val="font15"/>
    <w:basedOn w:val="a"/>
    <w:rsid w:val="00975665"/>
    <w:pPr>
      <w:spacing w:before="100" w:beforeAutospacing="1" w:after="100" w:afterAutospacing="1"/>
    </w:pPr>
    <w:rPr>
      <w:rFonts w:ascii="Calibri" w:hAnsi="Calibri"/>
      <w:b/>
      <w:bCs/>
      <w:color w:val="000000"/>
      <w:sz w:val="18"/>
      <w:szCs w:val="18"/>
      <w:u w:val="single"/>
    </w:rPr>
  </w:style>
  <w:style w:type="paragraph" w:customStyle="1" w:styleId="font16">
    <w:name w:val="font16"/>
    <w:basedOn w:val="a"/>
    <w:rsid w:val="00975665"/>
    <w:pPr>
      <w:spacing w:before="100" w:beforeAutospacing="1" w:after="100" w:afterAutospacing="1"/>
    </w:pPr>
    <w:rPr>
      <w:rFonts w:ascii="Calibri" w:hAnsi="Calibri"/>
      <w:b/>
      <w:bCs/>
      <w:color w:val="FF0000"/>
      <w:sz w:val="18"/>
      <w:szCs w:val="18"/>
    </w:rPr>
  </w:style>
  <w:style w:type="paragraph" w:customStyle="1" w:styleId="font17">
    <w:name w:val="font17"/>
    <w:basedOn w:val="a"/>
    <w:rsid w:val="00975665"/>
    <w:pPr>
      <w:spacing w:before="100" w:beforeAutospacing="1" w:after="100" w:afterAutospacing="1"/>
    </w:pPr>
    <w:rPr>
      <w:rFonts w:ascii="Calibri" w:hAnsi="Calibri"/>
      <w:b/>
      <w:bCs/>
      <w:color w:val="000000"/>
      <w:sz w:val="22"/>
      <w:szCs w:val="22"/>
      <w:u w:val="single"/>
    </w:rPr>
  </w:style>
  <w:style w:type="paragraph" w:customStyle="1" w:styleId="font18">
    <w:name w:val="font18"/>
    <w:basedOn w:val="a"/>
    <w:rsid w:val="00975665"/>
    <w:pPr>
      <w:spacing w:before="100" w:beforeAutospacing="1" w:after="100" w:afterAutospacing="1"/>
    </w:pPr>
    <w:rPr>
      <w:color w:val="000000"/>
      <w:sz w:val="14"/>
      <w:szCs w:val="14"/>
    </w:rPr>
  </w:style>
  <w:style w:type="paragraph" w:customStyle="1" w:styleId="font19">
    <w:name w:val="font19"/>
    <w:basedOn w:val="a"/>
    <w:rsid w:val="00975665"/>
    <w:pPr>
      <w:spacing w:before="100" w:beforeAutospacing="1" w:after="100" w:afterAutospacing="1"/>
    </w:pPr>
    <w:rPr>
      <w:u w:val="single"/>
    </w:rPr>
  </w:style>
  <w:style w:type="paragraph" w:customStyle="1" w:styleId="font20">
    <w:name w:val="font20"/>
    <w:basedOn w:val="a"/>
    <w:rsid w:val="00975665"/>
    <w:pPr>
      <w:spacing w:before="100" w:beforeAutospacing="1" w:after="100" w:afterAutospacing="1"/>
    </w:pPr>
    <w:rPr>
      <w:rFonts w:ascii="Calibri" w:hAnsi="Calibri"/>
      <w:b/>
      <w:bCs/>
      <w:color w:val="000000"/>
      <w:sz w:val="16"/>
      <w:szCs w:val="16"/>
    </w:rPr>
  </w:style>
  <w:style w:type="paragraph" w:customStyle="1" w:styleId="xl65">
    <w:name w:val="xl65"/>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66">
    <w:name w:val="xl6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36"/>
      <w:szCs w:val="36"/>
    </w:rPr>
  </w:style>
  <w:style w:type="paragraph" w:customStyle="1" w:styleId="xl67">
    <w:name w:val="xl67"/>
    <w:basedOn w:val="a"/>
    <w:rsid w:val="00975665"/>
    <w:pPr>
      <w:pBdr>
        <w:left w:val="single" w:sz="8" w:space="0" w:color="auto"/>
        <w:right w:val="single" w:sz="8" w:space="0" w:color="auto"/>
      </w:pBdr>
      <w:spacing w:before="100" w:beforeAutospacing="1" w:after="100" w:afterAutospacing="1"/>
      <w:jc w:val="both"/>
      <w:textAlignment w:val="center"/>
    </w:pPr>
    <w:rPr>
      <w:color w:val="00B050"/>
    </w:rPr>
  </w:style>
  <w:style w:type="paragraph" w:customStyle="1" w:styleId="xl68">
    <w:name w:val="xl68"/>
    <w:basedOn w:val="a"/>
    <w:rsid w:val="00975665"/>
    <w:pPr>
      <w:pBdr>
        <w:left w:val="single" w:sz="8" w:space="0" w:color="auto"/>
        <w:right w:val="single" w:sz="8" w:space="0" w:color="auto"/>
      </w:pBdr>
      <w:spacing w:before="100" w:beforeAutospacing="1" w:after="100" w:afterAutospacing="1"/>
      <w:textAlignment w:val="center"/>
    </w:pPr>
    <w:rPr>
      <w:color w:val="00B050"/>
    </w:rPr>
  </w:style>
  <w:style w:type="paragraph" w:customStyle="1" w:styleId="xl69">
    <w:name w:val="xl69"/>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0">
    <w:name w:val="xl70"/>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1">
    <w:name w:val="xl71"/>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B050"/>
      <w:u w:val="single"/>
    </w:rPr>
  </w:style>
  <w:style w:type="paragraph" w:customStyle="1" w:styleId="xl72">
    <w:name w:val="xl72"/>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73">
    <w:name w:val="xl73"/>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i/>
      <w:iCs/>
      <w:color w:val="00B050"/>
    </w:rPr>
  </w:style>
  <w:style w:type="paragraph" w:customStyle="1" w:styleId="xl74">
    <w:name w:val="xl74"/>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75">
    <w:name w:val="xl75"/>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6">
    <w:name w:val="xl76"/>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7">
    <w:name w:val="xl77"/>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i/>
      <w:iCs/>
      <w:color w:val="00B050"/>
    </w:rPr>
  </w:style>
  <w:style w:type="paragraph" w:customStyle="1" w:styleId="xl78">
    <w:name w:val="xl78"/>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color w:val="00B050"/>
    </w:rPr>
  </w:style>
  <w:style w:type="paragraph" w:customStyle="1" w:styleId="xl79">
    <w:name w:val="xl79"/>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80">
    <w:name w:val="xl8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81">
    <w:name w:val="xl81"/>
    <w:basedOn w:val="a"/>
    <w:rsid w:val="00975665"/>
    <w:pPr>
      <w:pBdr>
        <w:left w:val="single" w:sz="8" w:space="0" w:color="auto"/>
        <w:right w:val="single" w:sz="8" w:space="0" w:color="auto"/>
      </w:pBdr>
      <w:shd w:val="clear" w:color="000000" w:fill="EBF1DE"/>
      <w:spacing w:before="100" w:beforeAutospacing="1" w:after="100" w:afterAutospacing="1"/>
      <w:textAlignment w:val="center"/>
    </w:pPr>
  </w:style>
  <w:style w:type="paragraph" w:customStyle="1" w:styleId="xl82">
    <w:name w:val="xl82"/>
    <w:basedOn w:val="a"/>
    <w:rsid w:val="00975665"/>
    <w:pPr>
      <w:pBdr>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83">
    <w:name w:val="xl83"/>
    <w:basedOn w:val="a"/>
    <w:rsid w:val="00975665"/>
    <w:pPr>
      <w:shd w:val="clear" w:color="000000" w:fill="FFC000"/>
      <w:spacing w:before="100" w:beforeAutospacing="1" w:after="100" w:afterAutospacing="1"/>
    </w:pPr>
    <w:rPr>
      <w:sz w:val="24"/>
      <w:szCs w:val="24"/>
    </w:rPr>
  </w:style>
  <w:style w:type="paragraph" w:customStyle="1" w:styleId="xl84">
    <w:name w:val="xl8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style>
  <w:style w:type="paragraph" w:customStyle="1" w:styleId="xl85">
    <w:name w:val="xl85"/>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6">
    <w:name w:val="xl86"/>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7">
    <w:name w:val="xl87"/>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88">
    <w:name w:val="xl88"/>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rPr>
      <w:rFonts w:ascii="Arial" w:hAnsi="Arial" w:cs="Arial"/>
    </w:rPr>
  </w:style>
  <w:style w:type="paragraph" w:customStyle="1" w:styleId="xl89">
    <w:name w:val="xl89"/>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style>
  <w:style w:type="paragraph" w:customStyle="1" w:styleId="xl90">
    <w:name w:val="xl9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91">
    <w:name w:val="xl91"/>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color w:val="00B050"/>
    </w:rPr>
  </w:style>
  <w:style w:type="paragraph" w:customStyle="1" w:styleId="xl92">
    <w:name w:val="xl92"/>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style>
  <w:style w:type="paragraph" w:customStyle="1" w:styleId="xl93">
    <w:name w:val="xl93"/>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rPr>
      <w:color w:val="00B050"/>
    </w:rPr>
  </w:style>
  <w:style w:type="paragraph" w:customStyle="1" w:styleId="xl94">
    <w:name w:val="xl9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sz w:val="18"/>
      <w:szCs w:val="18"/>
    </w:rPr>
  </w:style>
  <w:style w:type="paragraph" w:customStyle="1" w:styleId="xl95">
    <w:name w:val="xl95"/>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both"/>
      <w:textAlignment w:val="center"/>
    </w:pPr>
    <w:rPr>
      <w:color w:val="000000"/>
      <w:sz w:val="18"/>
      <w:szCs w:val="18"/>
    </w:rPr>
  </w:style>
  <w:style w:type="paragraph" w:customStyle="1" w:styleId="xl96">
    <w:name w:val="xl96"/>
    <w:basedOn w:val="a"/>
    <w:rsid w:val="00975665"/>
    <w:pPr>
      <w:pBdr>
        <w:top w:val="single" w:sz="8" w:space="0" w:color="auto"/>
        <w:left w:val="single" w:sz="8" w:space="31" w:color="auto"/>
        <w:bottom w:val="single" w:sz="8" w:space="0" w:color="auto"/>
        <w:right w:val="single" w:sz="8" w:space="0" w:color="auto"/>
      </w:pBdr>
      <w:shd w:val="clear" w:color="000000" w:fill="FCD5B4"/>
      <w:spacing w:before="100" w:beforeAutospacing="1" w:after="100" w:afterAutospacing="1"/>
      <w:ind w:firstLineChars="500" w:firstLine="500"/>
      <w:textAlignment w:val="center"/>
    </w:pPr>
    <w:rPr>
      <w:i/>
      <w:iCs/>
      <w:color w:val="00B050"/>
    </w:rPr>
  </w:style>
  <w:style w:type="paragraph" w:customStyle="1" w:styleId="xl97">
    <w:name w:val="xl97"/>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rPr>
  </w:style>
  <w:style w:type="paragraph" w:customStyle="1" w:styleId="xl98">
    <w:name w:val="xl98"/>
    <w:basedOn w:val="a"/>
    <w:rsid w:val="00975665"/>
    <w:pPr>
      <w:pBdr>
        <w:top w:val="single" w:sz="8" w:space="0" w:color="auto"/>
        <w:left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99">
    <w:name w:val="xl99"/>
    <w:basedOn w:val="a"/>
    <w:rsid w:val="00975665"/>
    <w:pPr>
      <w:pBdr>
        <w:left w:val="single" w:sz="8" w:space="0" w:color="auto"/>
        <w:right w:val="single" w:sz="8" w:space="0" w:color="auto"/>
      </w:pBdr>
      <w:shd w:val="clear" w:color="000000" w:fill="D8E4BC"/>
      <w:spacing w:before="100" w:beforeAutospacing="1" w:after="100" w:afterAutospacing="1"/>
      <w:textAlignment w:val="center"/>
    </w:pPr>
  </w:style>
  <w:style w:type="paragraph" w:customStyle="1" w:styleId="xl100">
    <w:name w:val="xl100"/>
    <w:basedOn w:val="a"/>
    <w:rsid w:val="00975665"/>
    <w:pPr>
      <w:pBdr>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101">
    <w:name w:val="xl101"/>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02">
    <w:name w:val="xl102"/>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103">
    <w:name w:val="xl103"/>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4">
    <w:name w:val="xl104"/>
    <w:basedOn w:val="a"/>
    <w:rsid w:val="00975665"/>
    <w:pPr>
      <w:pBdr>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5">
    <w:name w:val="xl105"/>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6">
    <w:name w:val="xl106"/>
    <w:basedOn w:val="a"/>
    <w:rsid w:val="00975665"/>
    <w:pPr>
      <w:spacing w:before="100" w:beforeAutospacing="1" w:after="100" w:afterAutospacing="1"/>
    </w:pPr>
    <w:rPr>
      <w:sz w:val="24"/>
      <w:szCs w:val="24"/>
    </w:rPr>
  </w:style>
  <w:style w:type="paragraph" w:customStyle="1" w:styleId="xl107">
    <w:name w:val="xl107"/>
    <w:basedOn w:val="a"/>
    <w:rsid w:val="00975665"/>
    <w:pPr>
      <w:spacing w:before="100" w:beforeAutospacing="1" w:after="100" w:afterAutospacing="1"/>
    </w:pPr>
    <w:rPr>
      <w:color w:val="00B050"/>
      <w:sz w:val="24"/>
      <w:szCs w:val="24"/>
    </w:rPr>
  </w:style>
  <w:style w:type="paragraph" w:customStyle="1" w:styleId="xl108">
    <w:name w:val="xl108"/>
    <w:basedOn w:val="a"/>
    <w:rsid w:val="00975665"/>
    <w:pPr>
      <w:shd w:val="clear" w:color="000000" w:fill="FFFF00"/>
      <w:spacing w:before="100" w:beforeAutospacing="1" w:after="100" w:afterAutospacing="1"/>
    </w:pPr>
    <w:rPr>
      <w:sz w:val="24"/>
      <w:szCs w:val="24"/>
    </w:rPr>
  </w:style>
  <w:style w:type="paragraph" w:customStyle="1" w:styleId="xl109">
    <w:name w:val="xl109"/>
    <w:basedOn w:val="a"/>
    <w:rsid w:val="00975665"/>
    <w:pPr>
      <w:shd w:val="clear" w:color="000000" w:fill="EBF1DE"/>
      <w:spacing w:before="100" w:beforeAutospacing="1" w:after="100" w:afterAutospacing="1"/>
    </w:pPr>
    <w:rPr>
      <w:sz w:val="24"/>
      <w:szCs w:val="24"/>
    </w:rPr>
  </w:style>
  <w:style w:type="paragraph" w:customStyle="1" w:styleId="xl110">
    <w:name w:val="xl110"/>
    <w:basedOn w:val="a"/>
    <w:rsid w:val="00975665"/>
    <w:pPr>
      <w:shd w:val="clear" w:color="000000" w:fill="E4DFEC"/>
      <w:spacing w:before="100" w:beforeAutospacing="1" w:after="100" w:afterAutospacing="1"/>
    </w:pPr>
    <w:rPr>
      <w:sz w:val="24"/>
      <w:szCs w:val="24"/>
    </w:rPr>
  </w:style>
  <w:style w:type="paragraph" w:customStyle="1" w:styleId="xl111">
    <w:name w:val="xl111"/>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B050"/>
    </w:rPr>
  </w:style>
  <w:style w:type="paragraph" w:customStyle="1" w:styleId="xl112">
    <w:name w:val="xl11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color w:val="00B050"/>
    </w:rPr>
  </w:style>
  <w:style w:type="paragraph" w:customStyle="1" w:styleId="xl113">
    <w:name w:val="xl113"/>
    <w:basedOn w:val="a"/>
    <w:rsid w:val="00975665"/>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14">
    <w:name w:val="xl114"/>
    <w:basedOn w:val="a"/>
    <w:rsid w:val="00975665"/>
    <w:pPr>
      <w:spacing w:before="100" w:beforeAutospacing="1" w:after="100" w:afterAutospacing="1"/>
    </w:pPr>
    <w:rPr>
      <w:color w:val="00B050"/>
      <w:sz w:val="24"/>
      <w:szCs w:val="24"/>
    </w:rPr>
  </w:style>
  <w:style w:type="paragraph" w:customStyle="1" w:styleId="xl115">
    <w:name w:val="xl115"/>
    <w:basedOn w:val="a"/>
    <w:rsid w:val="00975665"/>
    <w:pPr>
      <w:shd w:val="clear" w:color="000000" w:fill="E4DFEC"/>
      <w:spacing w:before="100" w:beforeAutospacing="1" w:after="100" w:afterAutospacing="1"/>
    </w:pPr>
    <w:rPr>
      <w:color w:val="00B050"/>
      <w:sz w:val="24"/>
      <w:szCs w:val="24"/>
    </w:rPr>
  </w:style>
  <w:style w:type="paragraph" w:customStyle="1" w:styleId="xl116">
    <w:name w:val="xl11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7">
    <w:name w:val="xl117"/>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40"/>
      <w:szCs w:val="40"/>
    </w:rPr>
  </w:style>
  <w:style w:type="paragraph" w:customStyle="1" w:styleId="xl118">
    <w:name w:val="xl118"/>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rPr>
  </w:style>
  <w:style w:type="paragraph" w:customStyle="1" w:styleId="xl119">
    <w:name w:val="xl119"/>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120">
    <w:name w:val="xl12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121">
    <w:name w:val="xl121"/>
    <w:basedOn w:val="a"/>
    <w:rsid w:val="00975665"/>
    <w:pPr>
      <w:spacing w:before="100" w:beforeAutospacing="1" w:after="100" w:afterAutospacing="1"/>
    </w:pPr>
    <w:rPr>
      <w:color w:val="FF0000"/>
      <w:sz w:val="24"/>
      <w:szCs w:val="24"/>
    </w:rPr>
  </w:style>
  <w:style w:type="paragraph" w:customStyle="1" w:styleId="xl122">
    <w:name w:val="xl12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36"/>
      <w:szCs w:val="36"/>
    </w:rPr>
  </w:style>
  <w:style w:type="paragraph" w:customStyle="1" w:styleId="xl123">
    <w:name w:val="xl123"/>
    <w:basedOn w:val="a"/>
    <w:rsid w:val="00975665"/>
    <w:pPr>
      <w:spacing w:before="100" w:beforeAutospacing="1" w:after="100" w:afterAutospacing="1"/>
    </w:pPr>
    <w:rPr>
      <w:b/>
      <w:bCs/>
      <w:sz w:val="24"/>
      <w:szCs w:val="24"/>
    </w:rPr>
  </w:style>
  <w:style w:type="paragraph" w:customStyle="1" w:styleId="xl124">
    <w:name w:val="xl124"/>
    <w:basedOn w:val="a"/>
    <w:rsid w:val="00975665"/>
    <w:pPr>
      <w:pBdr>
        <w:top w:val="single" w:sz="8" w:space="0" w:color="auto"/>
        <w:left w:val="single" w:sz="8" w:space="0" w:color="auto"/>
        <w:bottom w:val="single" w:sz="8" w:space="0" w:color="auto"/>
      </w:pBdr>
      <w:spacing w:before="100" w:beforeAutospacing="1" w:after="100" w:afterAutospacing="1"/>
    </w:pPr>
    <w:rPr>
      <w:b/>
      <w:bCs/>
      <w:sz w:val="18"/>
      <w:szCs w:val="18"/>
    </w:rPr>
  </w:style>
  <w:style w:type="paragraph" w:customStyle="1" w:styleId="xl125">
    <w:name w:val="xl125"/>
    <w:basedOn w:val="a"/>
    <w:rsid w:val="00975665"/>
    <w:pPr>
      <w:shd w:val="clear" w:color="000000" w:fill="FF66FF"/>
      <w:spacing w:before="100" w:beforeAutospacing="1" w:after="100" w:afterAutospacing="1"/>
    </w:pPr>
    <w:rPr>
      <w:sz w:val="24"/>
      <w:szCs w:val="24"/>
    </w:rPr>
  </w:style>
  <w:style w:type="paragraph" w:customStyle="1" w:styleId="xl126">
    <w:name w:val="xl126"/>
    <w:basedOn w:val="a"/>
    <w:rsid w:val="00975665"/>
    <w:pPr>
      <w:spacing w:before="100" w:beforeAutospacing="1" w:after="100" w:afterAutospacing="1"/>
      <w:textAlignment w:val="center"/>
    </w:pPr>
    <w:rPr>
      <w:b/>
      <w:bCs/>
      <w:sz w:val="18"/>
      <w:szCs w:val="18"/>
    </w:rPr>
  </w:style>
  <w:style w:type="paragraph" w:customStyle="1" w:styleId="xl127">
    <w:name w:val="xl127"/>
    <w:basedOn w:val="a"/>
    <w:rsid w:val="00975665"/>
    <w:pPr>
      <w:spacing w:before="100" w:beforeAutospacing="1" w:after="100" w:afterAutospacing="1"/>
    </w:pPr>
    <w:rPr>
      <w:b/>
      <w:bCs/>
    </w:rPr>
  </w:style>
  <w:style w:type="paragraph" w:customStyle="1" w:styleId="xl128">
    <w:name w:val="xl128"/>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i/>
      <w:iCs/>
    </w:rPr>
  </w:style>
  <w:style w:type="paragraph" w:customStyle="1" w:styleId="xl129">
    <w:name w:val="xl129"/>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center"/>
    </w:pPr>
    <w:rPr>
      <w:i/>
      <w:iCs/>
    </w:rPr>
  </w:style>
  <w:style w:type="paragraph" w:customStyle="1" w:styleId="xl130">
    <w:name w:val="xl13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pPr>
    <w:rPr>
      <w:i/>
      <w:iCs/>
    </w:rPr>
  </w:style>
  <w:style w:type="paragraph" w:customStyle="1" w:styleId="xl131">
    <w:name w:val="xl131"/>
    <w:basedOn w:val="a"/>
    <w:rsid w:val="00975665"/>
    <w:pPr>
      <w:pBdr>
        <w:top w:val="single" w:sz="8" w:space="0" w:color="auto"/>
        <w:left w:val="single" w:sz="8" w:space="0" w:color="auto"/>
        <w:bottom w:val="single" w:sz="8" w:space="0" w:color="auto"/>
      </w:pBdr>
      <w:spacing w:before="100" w:beforeAutospacing="1" w:after="100" w:afterAutospacing="1"/>
      <w:textAlignment w:val="center"/>
    </w:pPr>
    <w:rPr>
      <w:b/>
      <w:bCs/>
      <w:sz w:val="18"/>
      <w:szCs w:val="18"/>
    </w:rPr>
  </w:style>
  <w:style w:type="paragraph" w:customStyle="1" w:styleId="xl132">
    <w:name w:val="xl13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33">
    <w:name w:val="xl133"/>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sz w:val="24"/>
      <w:szCs w:val="24"/>
    </w:rPr>
  </w:style>
  <w:style w:type="paragraph" w:customStyle="1" w:styleId="xl134">
    <w:name w:val="xl134"/>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135">
    <w:name w:val="xl135"/>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6">
    <w:name w:val="xl136"/>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pPr>
    <w:rPr>
      <w:sz w:val="24"/>
      <w:szCs w:val="24"/>
    </w:rPr>
  </w:style>
  <w:style w:type="paragraph" w:customStyle="1" w:styleId="xl137">
    <w:name w:val="xl137"/>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8">
    <w:name w:val="xl138"/>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9">
    <w:name w:val="xl139"/>
    <w:basedOn w:val="a"/>
    <w:rsid w:val="00975665"/>
    <w:pPr>
      <w:pBdr>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40">
    <w:name w:val="xl140"/>
    <w:basedOn w:val="a"/>
    <w:rsid w:val="00975665"/>
    <w:pPr>
      <w:pBdr>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41">
    <w:name w:val="xl141"/>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142">
    <w:name w:val="xl14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3">
    <w:name w:val="xl143"/>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style>
  <w:style w:type="paragraph" w:customStyle="1" w:styleId="xl144">
    <w:name w:val="xl144"/>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5">
    <w:name w:val="xl145"/>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6">
    <w:name w:val="xl146"/>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style>
  <w:style w:type="paragraph" w:customStyle="1" w:styleId="xl147">
    <w:name w:val="xl147"/>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pPr>
    <w:rPr>
      <w:sz w:val="24"/>
      <w:szCs w:val="24"/>
    </w:rPr>
  </w:style>
  <w:style w:type="paragraph" w:customStyle="1" w:styleId="xl148">
    <w:name w:val="xl148"/>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rPr>
      <w:color w:val="000000"/>
      <w:sz w:val="18"/>
      <w:szCs w:val="18"/>
    </w:rPr>
  </w:style>
  <w:style w:type="paragraph" w:customStyle="1" w:styleId="xl149">
    <w:name w:val="xl149"/>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18"/>
      <w:szCs w:val="18"/>
    </w:rPr>
  </w:style>
  <w:style w:type="paragraph" w:customStyle="1" w:styleId="xl150">
    <w:name w:val="xl150"/>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b/>
      <w:bCs/>
      <w:i/>
      <w:iCs/>
    </w:rPr>
  </w:style>
  <w:style w:type="paragraph" w:customStyle="1" w:styleId="xl151">
    <w:name w:val="xl151"/>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i/>
      <w:iCs/>
    </w:rPr>
  </w:style>
  <w:style w:type="paragraph" w:customStyle="1" w:styleId="xl152">
    <w:name w:val="xl15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sz w:val="24"/>
      <w:szCs w:val="24"/>
    </w:rPr>
  </w:style>
  <w:style w:type="table" w:customStyle="1" w:styleId="12">
    <w:name w:val="Сетка таблицы1"/>
    <w:basedOn w:val="a1"/>
    <w:next w:val="ab"/>
    <w:uiPriority w:val="59"/>
    <w:rsid w:val="00A87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3C40BA"/>
    <w:rPr>
      <w:color w:val="800080"/>
      <w:u w:val="single"/>
    </w:rPr>
  </w:style>
  <w:style w:type="paragraph" w:styleId="af1">
    <w:name w:val="footer"/>
    <w:basedOn w:val="a"/>
    <w:link w:val="af2"/>
    <w:uiPriority w:val="99"/>
    <w:rsid w:val="003715B1"/>
    <w:pPr>
      <w:tabs>
        <w:tab w:val="center" w:pos="4677"/>
        <w:tab w:val="right" w:pos="9355"/>
      </w:tabs>
    </w:pPr>
    <w:rPr>
      <w:sz w:val="24"/>
      <w:szCs w:val="24"/>
    </w:rPr>
  </w:style>
  <w:style w:type="character" w:customStyle="1" w:styleId="af2">
    <w:name w:val="Нижний колонтитул Знак"/>
    <w:basedOn w:val="a0"/>
    <w:link w:val="af1"/>
    <w:uiPriority w:val="99"/>
    <w:rsid w:val="003715B1"/>
    <w:rPr>
      <w:rFonts w:ascii="Times New Roman" w:eastAsia="Times New Roman" w:hAnsi="Times New Roman" w:cs="Times New Roman"/>
      <w:sz w:val="24"/>
      <w:szCs w:val="24"/>
      <w:lang w:eastAsia="ru-RU"/>
    </w:rPr>
  </w:style>
  <w:style w:type="paragraph" w:customStyle="1" w:styleId="ConsPlusCell">
    <w:name w:val="ConsPlusCell"/>
    <w:rsid w:val="003715B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p7">
    <w:name w:val="p7"/>
    <w:basedOn w:val="a"/>
    <w:rsid w:val="00A75F5F"/>
    <w:pPr>
      <w:spacing w:before="100" w:beforeAutospacing="1" w:after="100" w:afterAutospacing="1"/>
    </w:pPr>
    <w:rPr>
      <w:sz w:val="24"/>
      <w:szCs w:val="24"/>
    </w:rPr>
  </w:style>
  <w:style w:type="character" w:customStyle="1" w:styleId="s10">
    <w:name w:val="s10"/>
    <w:rsid w:val="00A75F5F"/>
  </w:style>
  <w:style w:type="character" w:styleId="af3">
    <w:name w:val="Strong"/>
    <w:basedOn w:val="a0"/>
    <w:uiPriority w:val="22"/>
    <w:qFormat/>
    <w:rsid w:val="00106091"/>
    <w:rPr>
      <w:b/>
      <w:bCs/>
    </w:rPr>
  </w:style>
  <w:style w:type="character" w:styleId="af4">
    <w:name w:val="annotation reference"/>
    <w:basedOn w:val="a0"/>
    <w:unhideWhenUsed/>
    <w:rsid w:val="00AB3781"/>
    <w:rPr>
      <w:sz w:val="16"/>
      <w:szCs w:val="16"/>
    </w:rPr>
  </w:style>
  <w:style w:type="paragraph" w:styleId="af5">
    <w:name w:val="annotation text"/>
    <w:basedOn w:val="a"/>
    <w:link w:val="af6"/>
    <w:uiPriority w:val="99"/>
    <w:unhideWhenUsed/>
    <w:rsid w:val="00AB3781"/>
  </w:style>
  <w:style w:type="character" w:customStyle="1" w:styleId="af6">
    <w:name w:val="Текст примечания Знак"/>
    <w:basedOn w:val="a0"/>
    <w:link w:val="af5"/>
    <w:uiPriority w:val="99"/>
    <w:rsid w:val="00AB3781"/>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AB3781"/>
    <w:rPr>
      <w:b/>
      <w:bCs/>
    </w:rPr>
  </w:style>
  <w:style w:type="character" w:customStyle="1" w:styleId="af8">
    <w:name w:val="Тема примечания Знак"/>
    <w:basedOn w:val="af6"/>
    <w:link w:val="af7"/>
    <w:uiPriority w:val="99"/>
    <w:semiHidden/>
    <w:rsid w:val="00AB3781"/>
    <w:rPr>
      <w:rFonts w:ascii="Times New Roman" w:eastAsia="Times New Roman" w:hAnsi="Times New Roman" w:cs="Times New Roman"/>
      <w:b/>
      <w:bCs/>
      <w:sz w:val="20"/>
      <w:szCs w:val="20"/>
      <w:lang w:eastAsia="ru-RU"/>
    </w:rPr>
  </w:style>
  <w:style w:type="paragraph" w:styleId="af9">
    <w:name w:val="footnote text"/>
    <w:basedOn w:val="a"/>
    <w:link w:val="afa"/>
    <w:uiPriority w:val="99"/>
    <w:semiHidden/>
    <w:unhideWhenUsed/>
    <w:rsid w:val="00266100"/>
  </w:style>
  <w:style w:type="character" w:customStyle="1" w:styleId="afa">
    <w:name w:val="Текст сноски Знак"/>
    <w:basedOn w:val="a0"/>
    <w:link w:val="af9"/>
    <w:uiPriority w:val="99"/>
    <w:semiHidden/>
    <w:rsid w:val="00266100"/>
    <w:rPr>
      <w:rFonts w:ascii="Times New Roman" w:eastAsia="Times New Roman" w:hAnsi="Times New Roman" w:cs="Times New Roman"/>
      <w:sz w:val="20"/>
      <w:szCs w:val="20"/>
      <w:lang w:eastAsia="ru-RU"/>
    </w:rPr>
  </w:style>
  <w:style w:type="character" w:styleId="afb">
    <w:name w:val="footnote reference"/>
    <w:uiPriority w:val="99"/>
    <w:unhideWhenUsed/>
    <w:rsid w:val="00266100"/>
    <w:rPr>
      <w:vertAlign w:val="superscript"/>
    </w:rPr>
  </w:style>
  <w:style w:type="table" w:customStyle="1" w:styleId="21">
    <w:name w:val="Сетка таблицы2"/>
    <w:basedOn w:val="a1"/>
    <w:next w:val="ab"/>
    <w:uiPriority w:val="59"/>
    <w:rsid w:val="007D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Текст отчёта"/>
    <w:basedOn w:val="31"/>
    <w:rsid w:val="004F676F"/>
    <w:pPr>
      <w:spacing w:after="0"/>
      <w:ind w:firstLine="709"/>
      <w:jc w:val="both"/>
    </w:pPr>
    <w:rPr>
      <w:rFonts w:eastAsiaTheme="minorEastAsia"/>
      <w:sz w:val="28"/>
      <w:szCs w:val="20"/>
    </w:rPr>
  </w:style>
  <w:style w:type="paragraph" w:styleId="31">
    <w:name w:val="Body Text 3"/>
    <w:basedOn w:val="a"/>
    <w:link w:val="32"/>
    <w:uiPriority w:val="99"/>
    <w:semiHidden/>
    <w:unhideWhenUsed/>
    <w:rsid w:val="004F676F"/>
    <w:pPr>
      <w:spacing w:after="120"/>
    </w:pPr>
    <w:rPr>
      <w:sz w:val="16"/>
      <w:szCs w:val="16"/>
    </w:rPr>
  </w:style>
  <w:style w:type="character" w:customStyle="1" w:styleId="32">
    <w:name w:val="Основной текст 3 Знак"/>
    <w:basedOn w:val="a0"/>
    <w:link w:val="31"/>
    <w:uiPriority w:val="99"/>
    <w:semiHidden/>
    <w:rsid w:val="004F676F"/>
    <w:rPr>
      <w:rFonts w:ascii="Times New Roman" w:eastAsia="Times New Roman" w:hAnsi="Times New Roman" w:cs="Times New Roman"/>
      <w:sz w:val="16"/>
      <w:szCs w:val="16"/>
      <w:lang w:eastAsia="ru-RU"/>
    </w:rPr>
  </w:style>
  <w:style w:type="paragraph" w:customStyle="1" w:styleId="210">
    <w:name w:val="Основной текст 21"/>
    <w:basedOn w:val="a"/>
    <w:rsid w:val="003F04E2"/>
    <w:pPr>
      <w:widowControl w:val="0"/>
      <w:suppressAutoHyphens/>
      <w:spacing w:after="120" w:line="480" w:lineRule="auto"/>
    </w:pPr>
    <w:rPr>
      <w:rFonts w:eastAsia="Calibri"/>
      <w:sz w:val="24"/>
      <w:szCs w:val="24"/>
      <w:lang w:eastAsia="ar-SA"/>
    </w:rPr>
  </w:style>
  <w:style w:type="table" w:customStyle="1" w:styleId="33">
    <w:name w:val="Сетка таблицы3"/>
    <w:basedOn w:val="a1"/>
    <w:next w:val="ab"/>
    <w:rsid w:val="00212C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246FDA"/>
    <w:pPr>
      <w:widowControl w:val="0"/>
      <w:snapToGrid w:val="0"/>
      <w:spacing w:after="0" w:line="240" w:lineRule="auto"/>
      <w:ind w:firstLine="720"/>
    </w:pPr>
    <w:rPr>
      <w:rFonts w:ascii="Consultant" w:eastAsia="Times New Roman" w:hAnsi="Consultant" w:cs="Times New Roman"/>
      <w:sz w:val="20"/>
      <w:szCs w:val="20"/>
      <w:lang w:eastAsia="ru-RU"/>
    </w:rPr>
  </w:style>
  <w:style w:type="paragraph" w:styleId="22">
    <w:name w:val="Body Text 2"/>
    <w:basedOn w:val="a"/>
    <w:link w:val="23"/>
    <w:rsid w:val="000F493E"/>
    <w:pPr>
      <w:spacing w:after="120" w:line="480" w:lineRule="auto"/>
    </w:pPr>
  </w:style>
  <w:style w:type="character" w:customStyle="1" w:styleId="23">
    <w:name w:val="Основной текст 2 Знак"/>
    <w:basedOn w:val="a0"/>
    <w:link w:val="22"/>
    <w:rsid w:val="000F493E"/>
    <w:rPr>
      <w:rFonts w:ascii="Times New Roman" w:eastAsia="Times New Roman" w:hAnsi="Times New Roman" w:cs="Times New Roman"/>
      <w:sz w:val="20"/>
      <w:szCs w:val="20"/>
      <w:lang w:eastAsia="ru-RU"/>
    </w:rPr>
  </w:style>
  <w:style w:type="paragraph" w:customStyle="1" w:styleId="13">
    <w:name w:val="Основной текст13"/>
    <w:basedOn w:val="a"/>
    <w:rsid w:val="00EB2416"/>
    <w:pPr>
      <w:shd w:val="clear" w:color="auto" w:fill="FFFFFF"/>
      <w:spacing w:after="60" w:line="322" w:lineRule="exact"/>
      <w:ind w:hanging="340"/>
    </w:pPr>
    <w:rPr>
      <w:sz w:val="27"/>
      <w:szCs w:val="27"/>
    </w:rPr>
  </w:style>
  <w:style w:type="paragraph" w:styleId="afd">
    <w:name w:val="Body Text Indent"/>
    <w:basedOn w:val="a"/>
    <w:link w:val="afe"/>
    <w:uiPriority w:val="99"/>
    <w:unhideWhenUsed/>
    <w:rsid w:val="000C569F"/>
    <w:pPr>
      <w:spacing w:after="120"/>
      <w:ind w:left="283"/>
    </w:pPr>
  </w:style>
  <w:style w:type="character" w:customStyle="1" w:styleId="afe">
    <w:name w:val="Основной текст с отступом Знак"/>
    <w:basedOn w:val="a0"/>
    <w:link w:val="afd"/>
    <w:uiPriority w:val="99"/>
    <w:rsid w:val="000C569F"/>
    <w:rPr>
      <w:rFonts w:ascii="Times New Roman" w:eastAsia="Times New Roman" w:hAnsi="Times New Roman" w:cs="Times New Roman"/>
      <w:sz w:val="20"/>
      <w:szCs w:val="20"/>
      <w:lang w:eastAsia="ru-RU"/>
    </w:rPr>
  </w:style>
  <w:style w:type="paragraph" w:styleId="aff">
    <w:name w:val="header"/>
    <w:basedOn w:val="a"/>
    <w:link w:val="aff0"/>
    <w:rsid w:val="00163648"/>
    <w:pPr>
      <w:tabs>
        <w:tab w:val="center" w:pos="4677"/>
        <w:tab w:val="right" w:pos="9355"/>
      </w:tabs>
    </w:pPr>
    <w:rPr>
      <w:sz w:val="24"/>
      <w:szCs w:val="24"/>
    </w:rPr>
  </w:style>
  <w:style w:type="character" w:customStyle="1" w:styleId="aff0">
    <w:name w:val="Верхний колонтитул Знак"/>
    <w:basedOn w:val="a0"/>
    <w:link w:val="aff"/>
    <w:rsid w:val="00163648"/>
    <w:rPr>
      <w:rFonts w:ascii="Times New Roman" w:eastAsia="Times New Roman" w:hAnsi="Times New Roman" w:cs="Times New Roman"/>
      <w:sz w:val="24"/>
      <w:szCs w:val="24"/>
      <w:lang w:eastAsia="ru-RU"/>
    </w:rPr>
  </w:style>
  <w:style w:type="paragraph" w:styleId="14">
    <w:name w:val="toc 1"/>
    <w:basedOn w:val="a"/>
    <w:next w:val="a"/>
    <w:autoRedefine/>
    <w:uiPriority w:val="39"/>
    <w:unhideWhenUsed/>
    <w:rsid w:val="00DA7B6A"/>
    <w:pPr>
      <w:tabs>
        <w:tab w:val="right" w:leader="dot" w:pos="9345"/>
      </w:tabs>
      <w:spacing w:after="100"/>
      <w:ind w:right="-143"/>
    </w:pPr>
  </w:style>
  <w:style w:type="paragraph" w:styleId="4">
    <w:name w:val="toc 4"/>
    <w:basedOn w:val="a"/>
    <w:next w:val="a"/>
    <w:autoRedefine/>
    <w:uiPriority w:val="39"/>
    <w:unhideWhenUsed/>
    <w:rsid w:val="002E0CBD"/>
    <w:pPr>
      <w:spacing w:after="100"/>
      <w:ind w:left="600"/>
    </w:pPr>
  </w:style>
  <w:style w:type="paragraph" w:styleId="24">
    <w:name w:val="toc 2"/>
    <w:basedOn w:val="a"/>
    <w:next w:val="a"/>
    <w:autoRedefine/>
    <w:uiPriority w:val="39"/>
    <w:unhideWhenUsed/>
    <w:rsid w:val="002E0CBD"/>
    <w:pPr>
      <w:spacing w:after="100"/>
      <w:ind w:left="200"/>
    </w:pPr>
  </w:style>
  <w:style w:type="paragraph" w:styleId="34">
    <w:name w:val="toc 3"/>
    <w:basedOn w:val="a"/>
    <w:next w:val="a"/>
    <w:autoRedefine/>
    <w:uiPriority w:val="39"/>
    <w:unhideWhenUsed/>
    <w:rsid w:val="002E0CBD"/>
    <w:pPr>
      <w:spacing w:after="100"/>
      <w:ind w:left="400"/>
    </w:pPr>
  </w:style>
  <w:style w:type="paragraph" w:styleId="aff1">
    <w:name w:val="TOC Heading"/>
    <w:basedOn w:val="1"/>
    <w:next w:val="a"/>
    <w:uiPriority w:val="39"/>
    <w:semiHidden/>
    <w:unhideWhenUsed/>
    <w:qFormat/>
    <w:rsid w:val="003D51DF"/>
    <w:pPr>
      <w:spacing w:line="276" w:lineRule="auto"/>
      <w:outlineLvl w:val="9"/>
    </w:pPr>
  </w:style>
  <w:style w:type="table" w:styleId="15">
    <w:name w:val="Medium List 1"/>
    <w:basedOn w:val="a1"/>
    <w:uiPriority w:val="65"/>
    <w:rsid w:val="00DA7B6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ff2">
    <w:name w:val="Light Shading"/>
    <w:basedOn w:val="a1"/>
    <w:uiPriority w:val="60"/>
    <w:rsid w:val="00DA7B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List Accent 1"/>
    <w:basedOn w:val="a1"/>
    <w:uiPriority w:val="61"/>
    <w:rsid w:val="00DA7B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Shading Accent 5"/>
    <w:basedOn w:val="a1"/>
    <w:uiPriority w:val="60"/>
    <w:rsid w:val="0065229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D67DF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1"/>
    <w:uiPriority w:val="60"/>
    <w:rsid w:val="004F42B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4">
    <w:name w:val="Medium Grid 2 Accent 4"/>
    <w:basedOn w:val="a1"/>
    <w:uiPriority w:val="68"/>
    <w:rsid w:val="000E14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10">
    <w:name w:val="Colorful List Accent 1"/>
    <w:basedOn w:val="a1"/>
    <w:uiPriority w:val="72"/>
    <w:rsid w:val="000E14B9"/>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50">
    <w:name w:val="Colorful List Accent 5"/>
    <w:basedOn w:val="a1"/>
    <w:uiPriority w:val="72"/>
    <w:rsid w:val="000E14B9"/>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aff3">
    <w:name w:val="Colorful Grid"/>
    <w:basedOn w:val="a1"/>
    <w:uiPriority w:val="73"/>
    <w:rsid w:val="000E14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40">
    <w:name w:val="Colorful Grid Accent 4"/>
    <w:basedOn w:val="a1"/>
    <w:uiPriority w:val="73"/>
    <w:rsid w:val="000E14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0">
    <w:name w:val="Сетка таблицы31"/>
    <w:basedOn w:val="a1"/>
    <w:rsid w:val="00444E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Light List Accent 5"/>
    <w:basedOn w:val="a1"/>
    <w:uiPriority w:val="61"/>
    <w:rsid w:val="007F5176"/>
    <w:pPr>
      <w:spacing w:after="0" w:line="240" w:lineRule="auto"/>
    </w:pPr>
    <w:rPr>
      <w:rFonts w:ascii="Calibri" w:eastAsia="Calibri" w:hAnsi="Calibri"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
    <w:name w:val="Средняя заливка 2 - Акцент 51"/>
    <w:basedOn w:val="a1"/>
    <w:next w:val="2-5"/>
    <w:uiPriority w:val="64"/>
    <w:rsid w:val="007F517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link w:val="16"/>
    <w:locked/>
    <w:rsid w:val="008175CC"/>
    <w:rPr>
      <w:lang w:val="en-US"/>
    </w:rPr>
  </w:style>
  <w:style w:type="paragraph" w:customStyle="1" w:styleId="16">
    <w:name w:val="Без интервала1"/>
    <w:basedOn w:val="a"/>
    <w:link w:val="NoSpacingChar"/>
    <w:rsid w:val="008175CC"/>
    <w:rPr>
      <w:rFonts w:asciiTheme="minorHAnsi" w:eastAsiaTheme="minorHAnsi" w:hAnsiTheme="minorHAnsi" w:cstheme="minorBidi"/>
      <w:sz w:val="22"/>
      <w:szCs w:val="22"/>
      <w:lang w:val="en-US" w:eastAsia="en-US"/>
    </w:rPr>
  </w:style>
  <w:style w:type="paragraph" w:customStyle="1" w:styleId="Standard">
    <w:name w:val="Standard"/>
    <w:rsid w:val="00B30F9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30F95"/>
    <w:pPr>
      <w:suppressLineNumbers/>
    </w:pPr>
  </w:style>
  <w:style w:type="numbering" w:customStyle="1" w:styleId="17">
    <w:name w:val="Нет списка1"/>
    <w:next w:val="a2"/>
    <w:uiPriority w:val="99"/>
    <w:semiHidden/>
    <w:unhideWhenUsed/>
    <w:rsid w:val="006F6005"/>
  </w:style>
  <w:style w:type="table" w:customStyle="1" w:styleId="2-52">
    <w:name w:val="Средняя заливка 2 - Акцент 52"/>
    <w:basedOn w:val="a1"/>
    <w:next w:val="2-5"/>
    <w:uiPriority w:val="64"/>
    <w:rsid w:val="006F60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0">
    <w:name w:val="Сетка таблицы4"/>
    <w:basedOn w:val="a1"/>
    <w:next w:val="ab"/>
    <w:uiPriority w:val="3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5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b"/>
    <w:rsid w:val="006F60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редний список 11"/>
    <w:basedOn w:val="a1"/>
    <w:next w:val="15"/>
    <w:uiPriority w:val="65"/>
    <w:rsid w:val="006F600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8">
    <w:name w:val="Светлая заливка1"/>
    <w:basedOn w:val="a1"/>
    <w:next w:val="aff2"/>
    <w:uiPriority w:val="60"/>
    <w:rsid w:val="006F60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ый список - Акцент 11"/>
    <w:basedOn w:val="a1"/>
    <w:next w:val="-1"/>
    <w:uiPriority w:val="61"/>
    <w:rsid w:val="006F600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510">
    <w:name w:val="Светлая заливка - Акцент 51"/>
    <w:basedOn w:val="a1"/>
    <w:next w:val="-5"/>
    <w:uiPriority w:val="60"/>
    <w:rsid w:val="006F6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1">
    <w:name w:val="Светлая заливка - Акцент 61"/>
    <w:basedOn w:val="a1"/>
    <w:next w:val="-6"/>
    <w:uiPriority w:val="60"/>
    <w:rsid w:val="006F600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41">
    <w:name w:val="Светлая заливка - Акцент 41"/>
    <w:basedOn w:val="a1"/>
    <w:next w:val="-4"/>
    <w:uiPriority w:val="60"/>
    <w:rsid w:val="006F600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41">
    <w:name w:val="Средняя сетка 2 - Акцент 41"/>
    <w:basedOn w:val="a1"/>
    <w:next w:val="2-4"/>
    <w:uiPriority w:val="68"/>
    <w:rsid w:val="006F60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110">
    <w:name w:val="Цветной список - Акцент 11"/>
    <w:basedOn w:val="a1"/>
    <w:next w:val="-10"/>
    <w:uiPriority w:val="72"/>
    <w:rsid w:val="006F600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511">
    <w:name w:val="Цветной список - Акцент 51"/>
    <w:basedOn w:val="a1"/>
    <w:next w:val="-50"/>
    <w:uiPriority w:val="72"/>
    <w:rsid w:val="006F6005"/>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19">
    <w:name w:val="Цветная сетка1"/>
    <w:basedOn w:val="a1"/>
    <w:next w:val="aff3"/>
    <w:uiPriority w:val="73"/>
    <w:rsid w:val="006F60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410">
    <w:name w:val="Цветная сетка - Акцент 41"/>
    <w:basedOn w:val="a1"/>
    <w:next w:val="-40"/>
    <w:uiPriority w:val="73"/>
    <w:rsid w:val="006F60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1">
    <w:name w:val="Сетка таблицы311"/>
    <w:basedOn w:val="a1"/>
    <w:rsid w:val="006F60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ветлый список - Акцент 51"/>
    <w:basedOn w:val="a1"/>
    <w:next w:val="-51"/>
    <w:uiPriority w:val="61"/>
    <w:rsid w:val="006F6005"/>
    <w:pPr>
      <w:spacing w:after="0" w:line="240" w:lineRule="auto"/>
    </w:pPr>
    <w:rPr>
      <w:rFonts w:ascii="Calibri" w:eastAsia="Calibri" w:hAnsi="Calibri"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1">
    <w:name w:val="Средняя заливка 2 - Акцент 511"/>
    <w:basedOn w:val="a1"/>
    <w:next w:val="2-5"/>
    <w:uiPriority w:val="64"/>
    <w:rsid w:val="006F6005"/>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1"/>
    <w:uiPriority w:val="64"/>
    <w:rsid w:val="008A685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1"/>
    <w:uiPriority w:val="66"/>
    <w:rsid w:val="008A68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Grid 1 Accent 6"/>
    <w:basedOn w:val="a1"/>
    <w:uiPriority w:val="67"/>
    <w:rsid w:val="008A685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5">
    <w:name w:val="Medium Grid 3 Accent 5"/>
    <w:basedOn w:val="a1"/>
    <w:uiPriority w:val="69"/>
    <w:rsid w:val="008A685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ff4">
    <w:name w:val="Dark List"/>
    <w:basedOn w:val="a1"/>
    <w:uiPriority w:val="70"/>
    <w:rsid w:val="008A685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
    <w:name w:val="Dark List Accent 2"/>
    <w:basedOn w:val="a1"/>
    <w:uiPriority w:val="70"/>
    <w:rsid w:val="008A685E"/>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20">
    <w:name w:val="Colorful List Accent 2"/>
    <w:basedOn w:val="a1"/>
    <w:uiPriority w:val="72"/>
    <w:rsid w:val="008A685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60">
    <w:name w:val="Colorful List Accent 6"/>
    <w:basedOn w:val="a1"/>
    <w:uiPriority w:val="72"/>
    <w:rsid w:val="008A685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42">
    <w:name w:val="Colorful List Accent 4"/>
    <w:basedOn w:val="a1"/>
    <w:uiPriority w:val="72"/>
    <w:rsid w:val="008A685E"/>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5">
    <w:name w:val="toc 5"/>
    <w:basedOn w:val="a"/>
    <w:next w:val="a"/>
    <w:autoRedefine/>
    <w:uiPriority w:val="39"/>
    <w:unhideWhenUsed/>
    <w:rsid w:val="00F40EFF"/>
    <w:pPr>
      <w:spacing w:after="100"/>
      <w:ind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AB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E0C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0904AF"/>
    <w:pPr>
      <w:keepNext/>
      <w:outlineLvl w:val="1"/>
    </w:pPr>
    <w:rPr>
      <w:i/>
      <w:iCs/>
      <w:sz w:val="24"/>
      <w:szCs w:val="24"/>
      <w:u w:val="single"/>
    </w:rPr>
  </w:style>
  <w:style w:type="paragraph" w:styleId="3">
    <w:name w:val="heading 3"/>
    <w:basedOn w:val="a"/>
    <w:next w:val="a"/>
    <w:link w:val="30"/>
    <w:uiPriority w:val="9"/>
    <w:semiHidden/>
    <w:unhideWhenUsed/>
    <w:qFormat/>
    <w:rsid w:val="002E0CB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CB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0904AF"/>
    <w:rPr>
      <w:rFonts w:ascii="Times New Roman" w:eastAsia="Times New Roman" w:hAnsi="Times New Roman" w:cs="Times New Roman"/>
      <w:i/>
      <w:iCs/>
      <w:sz w:val="24"/>
      <w:szCs w:val="24"/>
      <w:u w:val="single"/>
      <w:lang w:eastAsia="ru-RU"/>
    </w:rPr>
  </w:style>
  <w:style w:type="character" w:customStyle="1" w:styleId="30">
    <w:name w:val="Заголовок 3 Знак"/>
    <w:basedOn w:val="a0"/>
    <w:link w:val="3"/>
    <w:uiPriority w:val="9"/>
    <w:semiHidden/>
    <w:rsid w:val="002E0CBD"/>
    <w:rPr>
      <w:rFonts w:asciiTheme="majorHAnsi" w:eastAsiaTheme="majorEastAsia" w:hAnsiTheme="majorHAnsi" w:cstheme="majorBidi"/>
      <w:b/>
      <w:bCs/>
      <w:color w:val="4F81BD" w:themeColor="accent1"/>
      <w:sz w:val="20"/>
      <w:szCs w:val="20"/>
      <w:lang w:eastAsia="ru-RU"/>
    </w:rPr>
  </w:style>
  <w:style w:type="paragraph" w:styleId="a3">
    <w:name w:val="Body Text"/>
    <w:basedOn w:val="a"/>
    <w:link w:val="a4"/>
    <w:unhideWhenUsed/>
    <w:rsid w:val="003471F5"/>
    <w:pPr>
      <w:spacing w:after="120"/>
    </w:pPr>
  </w:style>
  <w:style w:type="character" w:customStyle="1" w:styleId="a4">
    <w:name w:val="Основной текст Знак"/>
    <w:basedOn w:val="a0"/>
    <w:link w:val="a3"/>
    <w:rsid w:val="003471F5"/>
    <w:rPr>
      <w:rFonts w:ascii="Times New Roman" w:eastAsia="Times New Roman" w:hAnsi="Times New Roman" w:cs="Times New Roman"/>
      <w:sz w:val="20"/>
      <w:szCs w:val="20"/>
      <w:lang w:eastAsia="ru-RU"/>
    </w:rPr>
  </w:style>
  <w:style w:type="character" w:customStyle="1" w:styleId="a5">
    <w:name w:val="Основной текст_"/>
    <w:basedOn w:val="a0"/>
    <w:link w:val="11"/>
    <w:locked/>
    <w:rsid w:val="003471F5"/>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5"/>
    <w:rsid w:val="003471F5"/>
    <w:pPr>
      <w:shd w:val="clear" w:color="auto" w:fill="FFFFFF"/>
      <w:spacing w:line="0" w:lineRule="atLeast"/>
    </w:pPr>
    <w:rPr>
      <w:sz w:val="23"/>
      <w:szCs w:val="23"/>
      <w:lang w:eastAsia="en-US"/>
    </w:rPr>
  </w:style>
  <w:style w:type="paragraph" w:styleId="a6">
    <w:name w:val="No Spacing"/>
    <w:link w:val="a7"/>
    <w:uiPriority w:val="1"/>
    <w:qFormat/>
    <w:rsid w:val="003471F5"/>
    <w:pPr>
      <w:spacing w:after="0" w:line="240" w:lineRule="auto"/>
    </w:pPr>
    <w:rPr>
      <w:rFonts w:ascii="Calibri" w:eastAsia="Calibri" w:hAnsi="Calibri" w:cs="Times New Roman"/>
    </w:rPr>
  </w:style>
  <w:style w:type="character" w:customStyle="1" w:styleId="a7">
    <w:name w:val="Без интервала Знак"/>
    <w:basedOn w:val="a0"/>
    <w:link w:val="a6"/>
    <w:locked/>
    <w:rsid w:val="00503968"/>
    <w:rPr>
      <w:rFonts w:ascii="Calibri" w:eastAsia="Calibri" w:hAnsi="Calibri" w:cs="Times New Roman"/>
    </w:rPr>
  </w:style>
  <w:style w:type="table" w:styleId="2-5">
    <w:name w:val="Medium Shading 2 Accent 5"/>
    <w:basedOn w:val="a1"/>
    <w:uiPriority w:val="64"/>
    <w:rsid w:val="003471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8">
    <w:name w:val="Balloon Text"/>
    <w:basedOn w:val="a"/>
    <w:link w:val="a9"/>
    <w:uiPriority w:val="99"/>
    <w:semiHidden/>
    <w:unhideWhenUsed/>
    <w:rsid w:val="00363A8B"/>
    <w:rPr>
      <w:rFonts w:ascii="Tahoma" w:hAnsi="Tahoma" w:cs="Tahoma"/>
      <w:sz w:val="16"/>
      <w:szCs w:val="16"/>
    </w:rPr>
  </w:style>
  <w:style w:type="character" w:customStyle="1" w:styleId="a9">
    <w:name w:val="Текст выноски Знак"/>
    <w:basedOn w:val="a0"/>
    <w:link w:val="a8"/>
    <w:uiPriority w:val="99"/>
    <w:semiHidden/>
    <w:rsid w:val="00363A8B"/>
    <w:rPr>
      <w:rFonts w:ascii="Tahoma" w:eastAsia="Times New Roman" w:hAnsi="Tahoma" w:cs="Tahoma"/>
      <w:sz w:val="16"/>
      <w:szCs w:val="16"/>
      <w:lang w:eastAsia="ru-RU"/>
    </w:rPr>
  </w:style>
  <w:style w:type="paragraph" w:styleId="aa">
    <w:name w:val="caption"/>
    <w:basedOn w:val="a"/>
    <w:next w:val="a"/>
    <w:unhideWhenUsed/>
    <w:qFormat/>
    <w:rsid w:val="00535B56"/>
    <w:pPr>
      <w:spacing w:after="200"/>
    </w:pPr>
    <w:rPr>
      <w:b/>
      <w:bCs/>
      <w:color w:val="4F81BD" w:themeColor="accent1"/>
      <w:sz w:val="18"/>
      <w:szCs w:val="18"/>
    </w:rPr>
  </w:style>
  <w:style w:type="table" w:styleId="ab">
    <w:name w:val="Table Grid"/>
    <w:basedOn w:val="a1"/>
    <w:rsid w:val="001F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link w:val="ad"/>
    <w:uiPriority w:val="34"/>
    <w:qFormat/>
    <w:rsid w:val="001B5906"/>
    <w:pPr>
      <w:ind w:left="720"/>
      <w:contextualSpacing/>
    </w:pPr>
  </w:style>
  <w:style w:type="character" w:customStyle="1" w:styleId="ad">
    <w:name w:val="Абзац списка Знак"/>
    <w:link w:val="ac"/>
    <w:uiPriority w:val="99"/>
    <w:locked/>
    <w:rsid w:val="003146C9"/>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qFormat/>
    <w:rsid w:val="00271FFA"/>
    <w:pPr>
      <w:autoSpaceDE w:val="0"/>
      <w:autoSpaceDN w:val="0"/>
      <w:adjustRightInd w:val="0"/>
      <w:spacing w:after="0" w:line="240" w:lineRule="auto"/>
    </w:pPr>
    <w:rPr>
      <w:rFonts w:ascii="Times New Roman" w:hAnsi="Times New Roman" w:cs="Times New Roman"/>
      <w:sz w:val="24"/>
      <w:szCs w:val="24"/>
    </w:rPr>
  </w:style>
  <w:style w:type="character" w:customStyle="1" w:styleId="ConsPlusNormal0">
    <w:name w:val="ConsPlusNormal Знак"/>
    <w:link w:val="ConsPlusNormal"/>
    <w:uiPriority w:val="99"/>
    <w:locked/>
    <w:rsid w:val="003146C9"/>
    <w:rPr>
      <w:rFonts w:ascii="Times New Roman" w:hAnsi="Times New Roman" w:cs="Times New Roman"/>
      <w:sz w:val="24"/>
      <w:szCs w:val="24"/>
    </w:rPr>
  </w:style>
  <w:style w:type="paragraph" w:styleId="ae">
    <w:name w:val="Normal (Web)"/>
    <w:basedOn w:val="a"/>
    <w:uiPriority w:val="99"/>
    <w:unhideWhenUsed/>
    <w:rsid w:val="00295E27"/>
    <w:pPr>
      <w:spacing w:before="100" w:beforeAutospacing="1" w:after="100" w:afterAutospacing="1"/>
    </w:pPr>
    <w:rPr>
      <w:sz w:val="24"/>
      <w:szCs w:val="24"/>
    </w:rPr>
  </w:style>
  <w:style w:type="paragraph" w:customStyle="1" w:styleId="ConsPlusNonformat">
    <w:name w:val="ConsPlusNonformat"/>
    <w:rsid w:val="00C81109"/>
    <w:pPr>
      <w:autoSpaceDE w:val="0"/>
      <w:autoSpaceDN w:val="0"/>
      <w:adjustRightInd w:val="0"/>
      <w:spacing w:after="0" w:line="240" w:lineRule="auto"/>
    </w:pPr>
    <w:rPr>
      <w:rFonts w:ascii="Courier New" w:hAnsi="Courier New" w:cs="Courier New"/>
      <w:sz w:val="20"/>
      <w:szCs w:val="20"/>
    </w:rPr>
  </w:style>
  <w:style w:type="character" w:styleId="af">
    <w:name w:val="Hyperlink"/>
    <w:basedOn w:val="a0"/>
    <w:uiPriority w:val="99"/>
    <w:unhideWhenUsed/>
    <w:rsid w:val="00305E9E"/>
    <w:rPr>
      <w:color w:val="0000FF"/>
      <w:u w:val="single"/>
    </w:rPr>
  </w:style>
  <w:style w:type="paragraph" w:customStyle="1" w:styleId="Default">
    <w:name w:val="Default"/>
    <w:rsid w:val="00F732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0562C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nt5">
    <w:name w:val="font5"/>
    <w:basedOn w:val="a"/>
    <w:rsid w:val="00975665"/>
    <w:pPr>
      <w:spacing w:before="100" w:beforeAutospacing="1" w:after="100" w:afterAutospacing="1"/>
    </w:pPr>
    <w:rPr>
      <w:rFonts w:ascii="Calibri" w:hAnsi="Calibri"/>
      <w:b/>
      <w:bCs/>
      <w:color w:val="000000"/>
      <w:sz w:val="22"/>
      <w:szCs w:val="22"/>
    </w:rPr>
  </w:style>
  <w:style w:type="paragraph" w:customStyle="1" w:styleId="font6">
    <w:name w:val="font6"/>
    <w:basedOn w:val="a"/>
    <w:rsid w:val="00975665"/>
    <w:pPr>
      <w:spacing w:before="100" w:beforeAutospacing="1" w:after="100" w:afterAutospacing="1"/>
    </w:pPr>
    <w:rPr>
      <w:color w:val="000000"/>
    </w:rPr>
  </w:style>
  <w:style w:type="paragraph" w:customStyle="1" w:styleId="font7">
    <w:name w:val="font7"/>
    <w:basedOn w:val="a"/>
    <w:rsid w:val="00975665"/>
    <w:pPr>
      <w:spacing w:before="100" w:beforeAutospacing="1" w:after="100" w:afterAutospacing="1"/>
    </w:pPr>
    <w:rPr>
      <w:b/>
      <w:bCs/>
      <w:color w:val="000000"/>
    </w:rPr>
  </w:style>
  <w:style w:type="paragraph" w:customStyle="1" w:styleId="font8">
    <w:name w:val="font8"/>
    <w:basedOn w:val="a"/>
    <w:rsid w:val="00975665"/>
    <w:pPr>
      <w:spacing w:before="100" w:beforeAutospacing="1" w:after="100" w:afterAutospacing="1"/>
    </w:pPr>
    <w:rPr>
      <w:color w:val="000000"/>
      <w:sz w:val="14"/>
      <w:szCs w:val="14"/>
    </w:rPr>
  </w:style>
  <w:style w:type="paragraph" w:customStyle="1" w:styleId="font9">
    <w:name w:val="font9"/>
    <w:basedOn w:val="a"/>
    <w:rsid w:val="00975665"/>
    <w:pPr>
      <w:spacing w:before="100" w:beforeAutospacing="1" w:after="100" w:afterAutospacing="1"/>
    </w:pPr>
    <w:rPr>
      <w:color w:val="000000"/>
    </w:rPr>
  </w:style>
  <w:style w:type="paragraph" w:customStyle="1" w:styleId="font10">
    <w:name w:val="font10"/>
    <w:basedOn w:val="a"/>
    <w:rsid w:val="00975665"/>
    <w:pPr>
      <w:spacing w:before="100" w:beforeAutospacing="1" w:after="100" w:afterAutospacing="1"/>
    </w:pPr>
  </w:style>
  <w:style w:type="paragraph" w:customStyle="1" w:styleId="font11">
    <w:name w:val="font11"/>
    <w:basedOn w:val="a"/>
    <w:rsid w:val="00975665"/>
    <w:pPr>
      <w:spacing w:before="100" w:beforeAutospacing="1" w:after="100" w:afterAutospacing="1"/>
    </w:pPr>
    <w:rPr>
      <w:sz w:val="14"/>
      <w:szCs w:val="14"/>
    </w:rPr>
  </w:style>
  <w:style w:type="paragraph" w:customStyle="1" w:styleId="font12">
    <w:name w:val="font12"/>
    <w:basedOn w:val="a"/>
    <w:rsid w:val="00975665"/>
    <w:pPr>
      <w:spacing w:before="100" w:beforeAutospacing="1" w:after="100" w:afterAutospacing="1"/>
    </w:pPr>
    <w:rPr>
      <w:rFonts w:ascii="Calibri" w:hAnsi="Calibri"/>
      <w:color w:val="000000"/>
    </w:rPr>
  </w:style>
  <w:style w:type="paragraph" w:customStyle="1" w:styleId="font13">
    <w:name w:val="font13"/>
    <w:basedOn w:val="a"/>
    <w:rsid w:val="00975665"/>
    <w:pPr>
      <w:spacing w:before="100" w:beforeAutospacing="1" w:after="100" w:afterAutospacing="1"/>
    </w:pPr>
    <w:rPr>
      <w:color w:val="000000"/>
      <w:u w:val="single"/>
    </w:rPr>
  </w:style>
  <w:style w:type="paragraph" w:customStyle="1" w:styleId="font14">
    <w:name w:val="font14"/>
    <w:basedOn w:val="a"/>
    <w:rsid w:val="00975665"/>
    <w:pPr>
      <w:spacing w:before="100" w:beforeAutospacing="1" w:after="100" w:afterAutospacing="1"/>
    </w:pPr>
    <w:rPr>
      <w:rFonts w:ascii="Calibri" w:hAnsi="Calibri"/>
      <w:b/>
      <w:bCs/>
      <w:color w:val="000000"/>
      <w:sz w:val="18"/>
      <w:szCs w:val="18"/>
    </w:rPr>
  </w:style>
  <w:style w:type="paragraph" w:customStyle="1" w:styleId="font15">
    <w:name w:val="font15"/>
    <w:basedOn w:val="a"/>
    <w:rsid w:val="00975665"/>
    <w:pPr>
      <w:spacing w:before="100" w:beforeAutospacing="1" w:after="100" w:afterAutospacing="1"/>
    </w:pPr>
    <w:rPr>
      <w:rFonts w:ascii="Calibri" w:hAnsi="Calibri"/>
      <w:b/>
      <w:bCs/>
      <w:color w:val="000000"/>
      <w:sz w:val="18"/>
      <w:szCs w:val="18"/>
      <w:u w:val="single"/>
    </w:rPr>
  </w:style>
  <w:style w:type="paragraph" w:customStyle="1" w:styleId="font16">
    <w:name w:val="font16"/>
    <w:basedOn w:val="a"/>
    <w:rsid w:val="00975665"/>
    <w:pPr>
      <w:spacing w:before="100" w:beforeAutospacing="1" w:after="100" w:afterAutospacing="1"/>
    </w:pPr>
    <w:rPr>
      <w:rFonts w:ascii="Calibri" w:hAnsi="Calibri"/>
      <w:b/>
      <w:bCs/>
      <w:color w:val="FF0000"/>
      <w:sz w:val="18"/>
      <w:szCs w:val="18"/>
    </w:rPr>
  </w:style>
  <w:style w:type="paragraph" w:customStyle="1" w:styleId="font17">
    <w:name w:val="font17"/>
    <w:basedOn w:val="a"/>
    <w:rsid w:val="00975665"/>
    <w:pPr>
      <w:spacing w:before="100" w:beforeAutospacing="1" w:after="100" w:afterAutospacing="1"/>
    </w:pPr>
    <w:rPr>
      <w:rFonts w:ascii="Calibri" w:hAnsi="Calibri"/>
      <w:b/>
      <w:bCs/>
      <w:color w:val="000000"/>
      <w:sz w:val="22"/>
      <w:szCs w:val="22"/>
      <w:u w:val="single"/>
    </w:rPr>
  </w:style>
  <w:style w:type="paragraph" w:customStyle="1" w:styleId="font18">
    <w:name w:val="font18"/>
    <w:basedOn w:val="a"/>
    <w:rsid w:val="00975665"/>
    <w:pPr>
      <w:spacing w:before="100" w:beforeAutospacing="1" w:after="100" w:afterAutospacing="1"/>
    </w:pPr>
    <w:rPr>
      <w:color w:val="000000"/>
      <w:sz w:val="14"/>
      <w:szCs w:val="14"/>
    </w:rPr>
  </w:style>
  <w:style w:type="paragraph" w:customStyle="1" w:styleId="font19">
    <w:name w:val="font19"/>
    <w:basedOn w:val="a"/>
    <w:rsid w:val="00975665"/>
    <w:pPr>
      <w:spacing w:before="100" w:beforeAutospacing="1" w:after="100" w:afterAutospacing="1"/>
    </w:pPr>
    <w:rPr>
      <w:u w:val="single"/>
    </w:rPr>
  </w:style>
  <w:style w:type="paragraph" w:customStyle="1" w:styleId="font20">
    <w:name w:val="font20"/>
    <w:basedOn w:val="a"/>
    <w:rsid w:val="00975665"/>
    <w:pPr>
      <w:spacing w:before="100" w:beforeAutospacing="1" w:after="100" w:afterAutospacing="1"/>
    </w:pPr>
    <w:rPr>
      <w:rFonts w:ascii="Calibri" w:hAnsi="Calibri"/>
      <w:b/>
      <w:bCs/>
      <w:color w:val="000000"/>
      <w:sz w:val="16"/>
      <w:szCs w:val="16"/>
    </w:rPr>
  </w:style>
  <w:style w:type="paragraph" w:customStyle="1" w:styleId="xl65">
    <w:name w:val="xl65"/>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66">
    <w:name w:val="xl6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36"/>
      <w:szCs w:val="36"/>
    </w:rPr>
  </w:style>
  <w:style w:type="paragraph" w:customStyle="1" w:styleId="xl67">
    <w:name w:val="xl67"/>
    <w:basedOn w:val="a"/>
    <w:rsid w:val="00975665"/>
    <w:pPr>
      <w:pBdr>
        <w:left w:val="single" w:sz="8" w:space="0" w:color="auto"/>
        <w:right w:val="single" w:sz="8" w:space="0" w:color="auto"/>
      </w:pBdr>
      <w:spacing w:before="100" w:beforeAutospacing="1" w:after="100" w:afterAutospacing="1"/>
      <w:jc w:val="both"/>
      <w:textAlignment w:val="center"/>
    </w:pPr>
    <w:rPr>
      <w:color w:val="00B050"/>
    </w:rPr>
  </w:style>
  <w:style w:type="paragraph" w:customStyle="1" w:styleId="xl68">
    <w:name w:val="xl68"/>
    <w:basedOn w:val="a"/>
    <w:rsid w:val="00975665"/>
    <w:pPr>
      <w:pBdr>
        <w:left w:val="single" w:sz="8" w:space="0" w:color="auto"/>
        <w:right w:val="single" w:sz="8" w:space="0" w:color="auto"/>
      </w:pBdr>
      <w:spacing w:before="100" w:beforeAutospacing="1" w:after="100" w:afterAutospacing="1"/>
      <w:textAlignment w:val="center"/>
    </w:pPr>
    <w:rPr>
      <w:color w:val="00B050"/>
    </w:rPr>
  </w:style>
  <w:style w:type="paragraph" w:customStyle="1" w:styleId="xl69">
    <w:name w:val="xl69"/>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0">
    <w:name w:val="xl70"/>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1">
    <w:name w:val="xl71"/>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B050"/>
      <w:u w:val="single"/>
    </w:rPr>
  </w:style>
  <w:style w:type="paragraph" w:customStyle="1" w:styleId="xl72">
    <w:name w:val="xl72"/>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73">
    <w:name w:val="xl73"/>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i/>
      <w:iCs/>
      <w:color w:val="00B050"/>
    </w:rPr>
  </w:style>
  <w:style w:type="paragraph" w:customStyle="1" w:styleId="xl74">
    <w:name w:val="xl74"/>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75">
    <w:name w:val="xl75"/>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6">
    <w:name w:val="xl76"/>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7">
    <w:name w:val="xl77"/>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i/>
      <w:iCs/>
      <w:color w:val="00B050"/>
    </w:rPr>
  </w:style>
  <w:style w:type="paragraph" w:customStyle="1" w:styleId="xl78">
    <w:name w:val="xl78"/>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color w:val="00B050"/>
    </w:rPr>
  </w:style>
  <w:style w:type="paragraph" w:customStyle="1" w:styleId="xl79">
    <w:name w:val="xl79"/>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80">
    <w:name w:val="xl8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81">
    <w:name w:val="xl81"/>
    <w:basedOn w:val="a"/>
    <w:rsid w:val="00975665"/>
    <w:pPr>
      <w:pBdr>
        <w:left w:val="single" w:sz="8" w:space="0" w:color="auto"/>
        <w:right w:val="single" w:sz="8" w:space="0" w:color="auto"/>
      </w:pBdr>
      <w:shd w:val="clear" w:color="000000" w:fill="EBF1DE"/>
      <w:spacing w:before="100" w:beforeAutospacing="1" w:after="100" w:afterAutospacing="1"/>
      <w:textAlignment w:val="center"/>
    </w:pPr>
  </w:style>
  <w:style w:type="paragraph" w:customStyle="1" w:styleId="xl82">
    <w:name w:val="xl82"/>
    <w:basedOn w:val="a"/>
    <w:rsid w:val="00975665"/>
    <w:pPr>
      <w:pBdr>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83">
    <w:name w:val="xl83"/>
    <w:basedOn w:val="a"/>
    <w:rsid w:val="00975665"/>
    <w:pPr>
      <w:shd w:val="clear" w:color="000000" w:fill="FFC000"/>
      <w:spacing w:before="100" w:beforeAutospacing="1" w:after="100" w:afterAutospacing="1"/>
    </w:pPr>
    <w:rPr>
      <w:sz w:val="24"/>
      <w:szCs w:val="24"/>
    </w:rPr>
  </w:style>
  <w:style w:type="paragraph" w:customStyle="1" w:styleId="xl84">
    <w:name w:val="xl8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style>
  <w:style w:type="paragraph" w:customStyle="1" w:styleId="xl85">
    <w:name w:val="xl85"/>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6">
    <w:name w:val="xl86"/>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7">
    <w:name w:val="xl87"/>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88">
    <w:name w:val="xl88"/>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rPr>
      <w:rFonts w:ascii="Arial" w:hAnsi="Arial" w:cs="Arial"/>
    </w:rPr>
  </w:style>
  <w:style w:type="paragraph" w:customStyle="1" w:styleId="xl89">
    <w:name w:val="xl89"/>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style>
  <w:style w:type="paragraph" w:customStyle="1" w:styleId="xl90">
    <w:name w:val="xl9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91">
    <w:name w:val="xl91"/>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color w:val="00B050"/>
    </w:rPr>
  </w:style>
  <w:style w:type="paragraph" w:customStyle="1" w:styleId="xl92">
    <w:name w:val="xl92"/>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style>
  <w:style w:type="paragraph" w:customStyle="1" w:styleId="xl93">
    <w:name w:val="xl93"/>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rPr>
      <w:color w:val="00B050"/>
    </w:rPr>
  </w:style>
  <w:style w:type="paragraph" w:customStyle="1" w:styleId="xl94">
    <w:name w:val="xl9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sz w:val="18"/>
      <w:szCs w:val="18"/>
    </w:rPr>
  </w:style>
  <w:style w:type="paragraph" w:customStyle="1" w:styleId="xl95">
    <w:name w:val="xl95"/>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both"/>
      <w:textAlignment w:val="center"/>
    </w:pPr>
    <w:rPr>
      <w:color w:val="000000"/>
      <w:sz w:val="18"/>
      <w:szCs w:val="18"/>
    </w:rPr>
  </w:style>
  <w:style w:type="paragraph" w:customStyle="1" w:styleId="xl96">
    <w:name w:val="xl96"/>
    <w:basedOn w:val="a"/>
    <w:rsid w:val="00975665"/>
    <w:pPr>
      <w:pBdr>
        <w:top w:val="single" w:sz="8" w:space="0" w:color="auto"/>
        <w:left w:val="single" w:sz="8" w:space="31" w:color="auto"/>
        <w:bottom w:val="single" w:sz="8" w:space="0" w:color="auto"/>
        <w:right w:val="single" w:sz="8" w:space="0" w:color="auto"/>
      </w:pBdr>
      <w:shd w:val="clear" w:color="000000" w:fill="FCD5B4"/>
      <w:spacing w:before="100" w:beforeAutospacing="1" w:after="100" w:afterAutospacing="1"/>
      <w:ind w:firstLineChars="500" w:firstLine="500"/>
      <w:textAlignment w:val="center"/>
    </w:pPr>
    <w:rPr>
      <w:i/>
      <w:iCs/>
      <w:color w:val="00B050"/>
    </w:rPr>
  </w:style>
  <w:style w:type="paragraph" w:customStyle="1" w:styleId="xl97">
    <w:name w:val="xl97"/>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rPr>
  </w:style>
  <w:style w:type="paragraph" w:customStyle="1" w:styleId="xl98">
    <w:name w:val="xl98"/>
    <w:basedOn w:val="a"/>
    <w:rsid w:val="00975665"/>
    <w:pPr>
      <w:pBdr>
        <w:top w:val="single" w:sz="8" w:space="0" w:color="auto"/>
        <w:left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99">
    <w:name w:val="xl99"/>
    <w:basedOn w:val="a"/>
    <w:rsid w:val="00975665"/>
    <w:pPr>
      <w:pBdr>
        <w:left w:val="single" w:sz="8" w:space="0" w:color="auto"/>
        <w:right w:val="single" w:sz="8" w:space="0" w:color="auto"/>
      </w:pBdr>
      <w:shd w:val="clear" w:color="000000" w:fill="D8E4BC"/>
      <w:spacing w:before="100" w:beforeAutospacing="1" w:after="100" w:afterAutospacing="1"/>
      <w:textAlignment w:val="center"/>
    </w:pPr>
  </w:style>
  <w:style w:type="paragraph" w:customStyle="1" w:styleId="xl100">
    <w:name w:val="xl100"/>
    <w:basedOn w:val="a"/>
    <w:rsid w:val="00975665"/>
    <w:pPr>
      <w:pBdr>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101">
    <w:name w:val="xl101"/>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02">
    <w:name w:val="xl102"/>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103">
    <w:name w:val="xl103"/>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4">
    <w:name w:val="xl104"/>
    <w:basedOn w:val="a"/>
    <w:rsid w:val="00975665"/>
    <w:pPr>
      <w:pBdr>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5">
    <w:name w:val="xl105"/>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6">
    <w:name w:val="xl106"/>
    <w:basedOn w:val="a"/>
    <w:rsid w:val="00975665"/>
    <w:pPr>
      <w:spacing w:before="100" w:beforeAutospacing="1" w:after="100" w:afterAutospacing="1"/>
    </w:pPr>
    <w:rPr>
      <w:sz w:val="24"/>
      <w:szCs w:val="24"/>
    </w:rPr>
  </w:style>
  <w:style w:type="paragraph" w:customStyle="1" w:styleId="xl107">
    <w:name w:val="xl107"/>
    <w:basedOn w:val="a"/>
    <w:rsid w:val="00975665"/>
    <w:pPr>
      <w:spacing w:before="100" w:beforeAutospacing="1" w:after="100" w:afterAutospacing="1"/>
    </w:pPr>
    <w:rPr>
      <w:color w:val="00B050"/>
      <w:sz w:val="24"/>
      <w:szCs w:val="24"/>
    </w:rPr>
  </w:style>
  <w:style w:type="paragraph" w:customStyle="1" w:styleId="xl108">
    <w:name w:val="xl108"/>
    <w:basedOn w:val="a"/>
    <w:rsid w:val="00975665"/>
    <w:pPr>
      <w:shd w:val="clear" w:color="000000" w:fill="FFFF00"/>
      <w:spacing w:before="100" w:beforeAutospacing="1" w:after="100" w:afterAutospacing="1"/>
    </w:pPr>
    <w:rPr>
      <w:sz w:val="24"/>
      <w:szCs w:val="24"/>
    </w:rPr>
  </w:style>
  <w:style w:type="paragraph" w:customStyle="1" w:styleId="xl109">
    <w:name w:val="xl109"/>
    <w:basedOn w:val="a"/>
    <w:rsid w:val="00975665"/>
    <w:pPr>
      <w:shd w:val="clear" w:color="000000" w:fill="EBF1DE"/>
      <w:spacing w:before="100" w:beforeAutospacing="1" w:after="100" w:afterAutospacing="1"/>
    </w:pPr>
    <w:rPr>
      <w:sz w:val="24"/>
      <w:szCs w:val="24"/>
    </w:rPr>
  </w:style>
  <w:style w:type="paragraph" w:customStyle="1" w:styleId="xl110">
    <w:name w:val="xl110"/>
    <w:basedOn w:val="a"/>
    <w:rsid w:val="00975665"/>
    <w:pPr>
      <w:shd w:val="clear" w:color="000000" w:fill="E4DFEC"/>
      <w:spacing w:before="100" w:beforeAutospacing="1" w:after="100" w:afterAutospacing="1"/>
    </w:pPr>
    <w:rPr>
      <w:sz w:val="24"/>
      <w:szCs w:val="24"/>
    </w:rPr>
  </w:style>
  <w:style w:type="paragraph" w:customStyle="1" w:styleId="xl111">
    <w:name w:val="xl111"/>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B050"/>
    </w:rPr>
  </w:style>
  <w:style w:type="paragraph" w:customStyle="1" w:styleId="xl112">
    <w:name w:val="xl11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color w:val="00B050"/>
    </w:rPr>
  </w:style>
  <w:style w:type="paragraph" w:customStyle="1" w:styleId="xl113">
    <w:name w:val="xl113"/>
    <w:basedOn w:val="a"/>
    <w:rsid w:val="00975665"/>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14">
    <w:name w:val="xl114"/>
    <w:basedOn w:val="a"/>
    <w:rsid w:val="00975665"/>
    <w:pPr>
      <w:spacing w:before="100" w:beforeAutospacing="1" w:after="100" w:afterAutospacing="1"/>
    </w:pPr>
    <w:rPr>
      <w:color w:val="00B050"/>
      <w:sz w:val="24"/>
      <w:szCs w:val="24"/>
    </w:rPr>
  </w:style>
  <w:style w:type="paragraph" w:customStyle="1" w:styleId="xl115">
    <w:name w:val="xl115"/>
    <w:basedOn w:val="a"/>
    <w:rsid w:val="00975665"/>
    <w:pPr>
      <w:shd w:val="clear" w:color="000000" w:fill="E4DFEC"/>
      <w:spacing w:before="100" w:beforeAutospacing="1" w:after="100" w:afterAutospacing="1"/>
    </w:pPr>
    <w:rPr>
      <w:color w:val="00B050"/>
      <w:sz w:val="24"/>
      <w:szCs w:val="24"/>
    </w:rPr>
  </w:style>
  <w:style w:type="paragraph" w:customStyle="1" w:styleId="xl116">
    <w:name w:val="xl11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7">
    <w:name w:val="xl117"/>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40"/>
      <w:szCs w:val="40"/>
    </w:rPr>
  </w:style>
  <w:style w:type="paragraph" w:customStyle="1" w:styleId="xl118">
    <w:name w:val="xl118"/>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rPr>
  </w:style>
  <w:style w:type="paragraph" w:customStyle="1" w:styleId="xl119">
    <w:name w:val="xl119"/>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120">
    <w:name w:val="xl12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121">
    <w:name w:val="xl121"/>
    <w:basedOn w:val="a"/>
    <w:rsid w:val="00975665"/>
    <w:pPr>
      <w:spacing w:before="100" w:beforeAutospacing="1" w:after="100" w:afterAutospacing="1"/>
    </w:pPr>
    <w:rPr>
      <w:color w:val="FF0000"/>
      <w:sz w:val="24"/>
      <w:szCs w:val="24"/>
    </w:rPr>
  </w:style>
  <w:style w:type="paragraph" w:customStyle="1" w:styleId="xl122">
    <w:name w:val="xl12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36"/>
      <w:szCs w:val="36"/>
    </w:rPr>
  </w:style>
  <w:style w:type="paragraph" w:customStyle="1" w:styleId="xl123">
    <w:name w:val="xl123"/>
    <w:basedOn w:val="a"/>
    <w:rsid w:val="00975665"/>
    <w:pPr>
      <w:spacing w:before="100" w:beforeAutospacing="1" w:after="100" w:afterAutospacing="1"/>
    </w:pPr>
    <w:rPr>
      <w:b/>
      <w:bCs/>
      <w:sz w:val="24"/>
      <w:szCs w:val="24"/>
    </w:rPr>
  </w:style>
  <w:style w:type="paragraph" w:customStyle="1" w:styleId="xl124">
    <w:name w:val="xl124"/>
    <w:basedOn w:val="a"/>
    <w:rsid w:val="00975665"/>
    <w:pPr>
      <w:pBdr>
        <w:top w:val="single" w:sz="8" w:space="0" w:color="auto"/>
        <w:left w:val="single" w:sz="8" w:space="0" w:color="auto"/>
        <w:bottom w:val="single" w:sz="8" w:space="0" w:color="auto"/>
      </w:pBdr>
      <w:spacing w:before="100" w:beforeAutospacing="1" w:after="100" w:afterAutospacing="1"/>
    </w:pPr>
    <w:rPr>
      <w:b/>
      <w:bCs/>
      <w:sz w:val="18"/>
      <w:szCs w:val="18"/>
    </w:rPr>
  </w:style>
  <w:style w:type="paragraph" w:customStyle="1" w:styleId="xl125">
    <w:name w:val="xl125"/>
    <w:basedOn w:val="a"/>
    <w:rsid w:val="00975665"/>
    <w:pPr>
      <w:shd w:val="clear" w:color="000000" w:fill="FF66FF"/>
      <w:spacing w:before="100" w:beforeAutospacing="1" w:after="100" w:afterAutospacing="1"/>
    </w:pPr>
    <w:rPr>
      <w:sz w:val="24"/>
      <w:szCs w:val="24"/>
    </w:rPr>
  </w:style>
  <w:style w:type="paragraph" w:customStyle="1" w:styleId="xl126">
    <w:name w:val="xl126"/>
    <w:basedOn w:val="a"/>
    <w:rsid w:val="00975665"/>
    <w:pPr>
      <w:spacing w:before="100" w:beforeAutospacing="1" w:after="100" w:afterAutospacing="1"/>
      <w:textAlignment w:val="center"/>
    </w:pPr>
    <w:rPr>
      <w:b/>
      <w:bCs/>
      <w:sz w:val="18"/>
      <w:szCs w:val="18"/>
    </w:rPr>
  </w:style>
  <w:style w:type="paragraph" w:customStyle="1" w:styleId="xl127">
    <w:name w:val="xl127"/>
    <w:basedOn w:val="a"/>
    <w:rsid w:val="00975665"/>
    <w:pPr>
      <w:spacing w:before="100" w:beforeAutospacing="1" w:after="100" w:afterAutospacing="1"/>
    </w:pPr>
    <w:rPr>
      <w:b/>
      <w:bCs/>
    </w:rPr>
  </w:style>
  <w:style w:type="paragraph" w:customStyle="1" w:styleId="xl128">
    <w:name w:val="xl128"/>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i/>
      <w:iCs/>
    </w:rPr>
  </w:style>
  <w:style w:type="paragraph" w:customStyle="1" w:styleId="xl129">
    <w:name w:val="xl129"/>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center"/>
    </w:pPr>
    <w:rPr>
      <w:i/>
      <w:iCs/>
    </w:rPr>
  </w:style>
  <w:style w:type="paragraph" w:customStyle="1" w:styleId="xl130">
    <w:name w:val="xl13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pPr>
    <w:rPr>
      <w:i/>
      <w:iCs/>
    </w:rPr>
  </w:style>
  <w:style w:type="paragraph" w:customStyle="1" w:styleId="xl131">
    <w:name w:val="xl131"/>
    <w:basedOn w:val="a"/>
    <w:rsid w:val="00975665"/>
    <w:pPr>
      <w:pBdr>
        <w:top w:val="single" w:sz="8" w:space="0" w:color="auto"/>
        <w:left w:val="single" w:sz="8" w:space="0" w:color="auto"/>
        <w:bottom w:val="single" w:sz="8" w:space="0" w:color="auto"/>
      </w:pBdr>
      <w:spacing w:before="100" w:beforeAutospacing="1" w:after="100" w:afterAutospacing="1"/>
      <w:textAlignment w:val="center"/>
    </w:pPr>
    <w:rPr>
      <w:b/>
      <w:bCs/>
      <w:sz w:val="18"/>
      <w:szCs w:val="18"/>
    </w:rPr>
  </w:style>
  <w:style w:type="paragraph" w:customStyle="1" w:styleId="xl132">
    <w:name w:val="xl13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33">
    <w:name w:val="xl133"/>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sz w:val="24"/>
      <w:szCs w:val="24"/>
    </w:rPr>
  </w:style>
  <w:style w:type="paragraph" w:customStyle="1" w:styleId="xl134">
    <w:name w:val="xl134"/>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135">
    <w:name w:val="xl135"/>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6">
    <w:name w:val="xl136"/>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pPr>
    <w:rPr>
      <w:sz w:val="24"/>
      <w:szCs w:val="24"/>
    </w:rPr>
  </w:style>
  <w:style w:type="paragraph" w:customStyle="1" w:styleId="xl137">
    <w:name w:val="xl137"/>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8">
    <w:name w:val="xl138"/>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9">
    <w:name w:val="xl139"/>
    <w:basedOn w:val="a"/>
    <w:rsid w:val="00975665"/>
    <w:pPr>
      <w:pBdr>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40">
    <w:name w:val="xl140"/>
    <w:basedOn w:val="a"/>
    <w:rsid w:val="00975665"/>
    <w:pPr>
      <w:pBdr>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41">
    <w:name w:val="xl141"/>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142">
    <w:name w:val="xl14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3">
    <w:name w:val="xl143"/>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style>
  <w:style w:type="paragraph" w:customStyle="1" w:styleId="xl144">
    <w:name w:val="xl144"/>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5">
    <w:name w:val="xl145"/>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6">
    <w:name w:val="xl146"/>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style>
  <w:style w:type="paragraph" w:customStyle="1" w:styleId="xl147">
    <w:name w:val="xl147"/>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pPr>
    <w:rPr>
      <w:sz w:val="24"/>
      <w:szCs w:val="24"/>
    </w:rPr>
  </w:style>
  <w:style w:type="paragraph" w:customStyle="1" w:styleId="xl148">
    <w:name w:val="xl148"/>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rPr>
      <w:color w:val="000000"/>
      <w:sz w:val="18"/>
      <w:szCs w:val="18"/>
    </w:rPr>
  </w:style>
  <w:style w:type="paragraph" w:customStyle="1" w:styleId="xl149">
    <w:name w:val="xl149"/>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18"/>
      <w:szCs w:val="18"/>
    </w:rPr>
  </w:style>
  <w:style w:type="paragraph" w:customStyle="1" w:styleId="xl150">
    <w:name w:val="xl150"/>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b/>
      <w:bCs/>
      <w:i/>
      <w:iCs/>
    </w:rPr>
  </w:style>
  <w:style w:type="paragraph" w:customStyle="1" w:styleId="xl151">
    <w:name w:val="xl151"/>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i/>
      <w:iCs/>
    </w:rPr>
  </w:style>
  <w:style w:type="paragraph" w:customStyle="1" w:styleId="xl152">
    <w:name w:val="xl15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sz w:val="24"/>
      <w:szCs w:val="24"/>
    </w:rPr>
  </w:style>
  <w:style w:type="table" w:customStyle="1" w:styleId="12">
    <w:name w:val="Сетка таблицы1"/>
    <w:basedOn w:val="a1"/>
    <w:next w:val="ab"/>
    <w:uiPriority w:val="59"/>
    <w:rsid w:val="00A87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3C40BA"/>
    <w:rPr>
      <w:color w:val="800080"/>
      <w:u w:val="single"/>
    </w:rPr>
  </w:style>
  <w:style w:type="paragraph" w:styleId="af1">
    <w:name w:val="footer"/>
    <w:basedOn w:val="a"/>
    <w:link w:val="af2"/>
    <w:uiPriority w:val="99"/>
    <w:rsid w:val="003715B1"/>
    <w:pPr>
      <w:tabs>
        <w:tab w:val="center" w:pos="4677"/>
        <w:tab w:val="right" w:pos="9355"/>
      </w:tabs>
    </w:pPr>
    <w:rPr>
      <w:sz w:val="24"/>
      <w:szCs w:val="24"/>
    </w:rPr>
  </w:style>
  <w:style w:type="character" w:customStyle="1" w:styleId="af2">
    <w:name w:val="Нижний колонтитул Знак"/>
    <w:basedOn w:val="a0"/>
    <w:link w:val="af1"/>
    <w:uiPriority w:val="99"/>
    <w:rsid w:val="003715B1"/>
    <w:rPr>
      <w:rFonts w:ascii="Times New Roman" w:eastAsia="Times New Roman" w:hAnsi="Times New Roman" w:cs="Times New Roman"/>
      <w:sz w:val="24"/>
      <w:szCs w:val="24"/>
      <w:lang w:eastAsia="ru-RU"/>
    </w:rPr>
  </w:style>
  <w:style w:type="paragraph" w:customStyle="1" w:styleId="ConsPlusCell">
    <w:name w:val="ConsPlusCell"/>
    <w:rsid w:val="003715B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p7">
    <w:name w:val="p7"/>
    <w:basedOn w:val="a"/>
    <w:rsid w:val="00A75F5F"/>
    <w:pPr>
      <w:spacing w:before="100" w:beforeAutospacing="1" w:after="100" w:afterAutospacing="1"/>
    </w:pPr>
    <w:rPr>
      <w:sz w:val="24"/>
      <w:szCs w:val="24"/>
    </w:rPr>
  </w:style>
  <w:style w:type="character" w:customStyle="1" w:styleId="s10">
    <w:name w:val="s10"/>
    <w:rsid w:val="00A75F5F"/>
  </w:style>
  <w:style w:type="character" w:styleId="af3">
    <w:name w:val="Strong"/>
    <w:basedOn w:val="a0"/>
    <w:uiPriority w:val="22"/>
    <w:qFormat/>
    <w:rsid w:val="00106091"/>
    <w:rPr>
      <w:b/>
      <w:bCs/>
    </w:rPr>
  </w:style>
  <w:style w:type="character" w:styleId="af4">
    <w:name w:val="annotation reference"/>
    <w:basedOn w:val="a0"/>
    <w:unhideWhenUsed/>
    <w:rsid w:val="00AB3781"/>
    <w:rPr>
      <w:sz w:val="16"/>
      <w:szCs w:val="16"/>
    </w:rPr>
  </w:style>
  <w:style w:type="paragraph" w:styleId="af5">
    <w:name w:val="annotation text"/>
    <w:basedOn w:val="a"/>
    <w:link w:val="af6"/>
    <w:uiPriority w:val="99"/>
    <w:unhideWhenUsed/>
    <w:rsid w:val="00AB3781"/>
  </w:style>
  <w:style w:type="character" w:customStyle="1" w:styleId="af6">
    <w:name w:val="Текст примечания Знак"/>
    <w:basedOn w:val="a0"/>
    <w:link w:val="af5"/>
    <w:uiPriority w:val="99"/>
    <w:rsid w:val="00AB3781"/>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AB3781"/>
    <w:rPr>
      <w:b/>
      <w:bCs/>
    </w:rPr>
  </w:style>
  <w:style w:type="character" w:customStyle="1" w:styleId="af8">
    <w:name w:val="Тема примечания Знак"/>
    <w:basedOn w:val="af6"/>
    <w:link w:val="af7"/>
    <w:uiPriority w:val="99"/>
    <w:semiHidden/>
    <w:rsid w:val="00AB3781"/>
    <w:rPr>
      <w:rFonts w:ascii="Times New Roman" w:eastAsia="Times New Roman" w:hAnsi="Times New Roman" w:cs="Times New Roman"/>
      <w:b/>
      <w:bCs/>
      <w:sz w:val="20"/>
      <w:szCs w:val="20"/>
      <w:lang w:eastAsia="ru-RU"/>
    </w:rPr>
  </w:style>
  <w:style w:type="paragraph" w:styleId="af9">
    <w:name w:val="footnote text"/>
    <w:basedOn w:val="a"/>
    <w:link w:val="afa"/>
    <w:uiPriority w:val="99"/>
    <w:semiHidden/>
    <w:unhideWhenUsed/>
    <w:rsid w:val="00266100"/>
  </w:style>
  <w:style w:type="character" w:customStyle="1" w:styleId="afa">
    <w:name w:val="Текст сноски Знак"/>
    <w:basedOn w:val="a0"/>
    <w:link w:val="af9"/>
    <w:uiPriority w:val="99"/>
    <w:semiHidden/>
    <w:rsid w:val="00266100"/>
    <w:rPr>
      <w:rFonts w:ascii="Times New Roman" w:eastAsia="Times New Roman" w:hAnsi="Times New Roman" w:cs="Times New Roman"/>
      <w:sz w:val="20"/>
      <w:szCs w:val="20"/>
      <w:lang w:eastAsia="ru-RU"/>
    </w:rPr>
  </w:style>
  <w:style w:type="character" w:styleId="afb">
    <w:name w:val="footnote reference"/>
    <w:uiPriority w:val="99"/>
    <w:unhideWhenUsed/>
    <w:rsid w:val="00266100"/>
    <w:rPr>
      <w:vertAlign w:val="superscript"/>
    </w:rPr>
  </w:style>
  <w:style w:type="table" w:customStyle="1" w:styleId="21">
    <w:name w:val="Сетка таблицы2"/>
    <w:basedOn w:val="a1"/>
    <w:next w:val="ab"/>
    <w:uiPriority w:val="59"/>
    <w:rsid w:val="007D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Текст отчёта"/>
    <w:basedOn w:val="31"/>
    <w:rsid w:val="004F676F"/>
    <w:pPr>
      <w:spacing w:after="0"/>
      <w:ind w:firstLine="709"/>
      <w:jc w:val="both"/>
    </w:pPr>
    <w:rPr>
      <w:rFonts w:eastAsiaTheme="minorEastAsia"/>
      <w:sz w:val="28"/>
      <w:szCs w:val="20"/>
    </w:rPr>
  </w:style>
  <w:style w:type="paragraph" w:styleId="31">
    <w:name w:val="Body Text 3"/>
    <w:basedOn w:val="a"/>
    <w:link w:val="32"/>
    <w:uiPriority w:val="99"/>
    <w:semiHidden/>
    <w:unhideWhenUsed/>
    <w:rsid w:val="004F676F"/>
    <w:pPr>
      <w:spacing w:after="120"/>
    </w:pPr>
    <w:rPr>
      <w:sz w:val="16"/>
      <w:szCs w:val="16"/>
    </w:rPr>
  </w:style>
  <w:style w:type="character" w:customStyle="1" w:styleId="32">
    <w:name w:val="Основной текст 3 Знак"/>
    <w:basedOn w:val="a0"/>
    <w:link w:val="31"/>
    <w:uiPriority w:val="99"/>
    <w:semiHidden/>
    <w:rsid w:val="004F676F"/>
    <w:rPr>
      <w:rFonts w:ascii="Times New Roman" w:eastAsia="Times New Roman" w:hAnsi="Times New Roman" w:cs="Times New Roman"/>
      <w:sz w:val="16"/>
      <w:szCs w:val="16"/>
      <w:lang w:eastAsia="ru-RU"/>
    </w:rPr>
  </w:style>
  <w:style w:type="paragraph" w:customStyle="1" w:styleId="210">
    <w:name w:val="Основной текст 21"/>
    <w:basedOn w:val="a"/>
    <w:rsid w:val="003F04E2"/>
    <w:pPr>
      <w:widowControl w:val="0"/>
      <w:suppressAutoHyphens/>
      <w:spacing w:after="120" w:line="480" w:lineRule="auto"/>
    </w:pPr>
    <w:rPr>
      <w:rFonts w:eastAsia="Calibri"/>
      <w:sz w:val="24"/>
      <w:szCs w:val="24"/>
      <w:lang w:eastAsia="ar-SA"/>
    </w:rPr>
  </w:style>
  <w:style w:type="table" w:customStyle="1" w:styleId="33">
    <w:name w:val="Сетка таблицы3"/>
    <w:basedOn w:val="a1"/>
    <w:next w:val="ab"/>
    <w:rsid w:val="00212C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246FDA"/>
    <w:pPr>
      <w:widowControl w:val="0"/>
      <w:snapToGrid w:val="0"/>
      <w:spacing w:after="0" w:line="240" w:lineRule="auto"/>
      <w:ind w:firstLine="720"/>
    </w:pPr>
    <w:rPr>
      <w:rFonts w:ascii="Consultant" w:eastAsia="Times New Roman" w:hAnsi="Consultant" w:cs="Times New Roman"/>
      <w:sz w:val="20"/>
      <w:szCs w:val="20"/>
      <w:lang w:eastAsia="ru-RU"/>
    </w:rPr>
  </w:style>
  <w:style w:type="paragraph" w:styleId="22">
    <w:name w:val="Body Text 2"/>
    <w:basedOn w:val="a"/>
    <w:link w:val="23"/>
    <w:rsid w:val="000F493E"/>
    <w:pPr>
      <w:spacing w:after="120" w:line="480" w:lineRule="auto"/>
    </w:pPr>
  </w:style>
  <w:style w:type="character" w:customStyle="1" w:styleId="23">
    <w:name w:val="Основной текст 2 Знак"/>
    <w:basedOn w:val="a0"/>
    <w:link w:val="22"/>
    <w:rsid w:val="000F493E"/>
    <w:rPr>
      <w:rFonts w:ascii="Times New Roman" w:eastAsia="Times New Roman" w:hAnsi="Times New Roman" w:cs="Times New Roman"/>
      <w:sz w:val="20"/>
      <w:szCs w:val="20"/>
      <w:lang w:eastAsia="ru-RU"/>
    </w:rPr>
  </w:style>
  <w:style w:type="paragraph" w:customStyle="1" w:styleId="13">
    <w:name w:val="Основной текст13"/>
    <w:basedOn w:val="a"/>
    <w:rsid w:val="00EB2416"/>
    <w:pPr>
      <w:shd w:val="clear" w:color="auto" w:fill="FFFFFF"/>
      <w:spacing w:after="60" w:line="322" w:lineRule="exact"/>
      <w:ind w:hanging="340"/>
    </w:pPr>
    <w:rPr>
      <w:sz w:val="27"/>
      <w:szCs w:val="27"/>
    </w:rPr>
  </w:style>
  <w:style w:type="paragraph" w:styleId="afd">
    <w:name w:val="Body Text Indent"/>
    <w:basedOn w:val="a"/>
    <w:link w:val="afe"/>
    <w:uiPriority w:val="99"/>
    <w:unhideWhenUsed/>
    <w:rsid w:val="000C569F"/>
    <w:pPr>
      <w:spacing w:after="120"/>
      <w:ind w:left="283"/>
    </w:pPr>
  </w:style>
  <w:style w:type="character" w:customStyle="1" w:styleId="afe">
    <w:name w:val="Основной текст с отступом Знак"/>
    <w:basedOn w:val="a0"/>
    <w:link w:val="afd"/>
    <w:uiPriority w:val="99"/>
    <w:rsid w:val="000C569F"/>
    <w:rPr>
      <w:rFonts w:ascii="Times New Roman" w:eastAsia="Times New Roman" w:hAnsi="Times New Roman" w:cs="Times New Roman"/>
      <w:sz w:val="20"/>
      <w:szCs w:val="20"/>
      <w:lang w:eastAsia="ru-RU"/>
    </w:rPr>
  </w:style>
  <w:style w:type="paragraph" w:styleId="aff">
    <w:name w:val="header"/>
    <w:basedOn w:val="a"/>
    <w:link w:val="aff0"/>
    <w:rsid w:val="00163648"/>
    <w:pPr>
      <w:tabs>
        <w:tab w:val="center" w:pos="4677"/>
        <w:tab w:val="right" w:pos="9355"/>
      </w:tabs>
    </w:pPr>
    <w:rPr>
      <w:sz w:val="24"/>
      <w:szCs w:val="24"/>
    </w:rPr>
  </w:style>
  <w:style w:type="character" w:customStyle="1" w:styleId="aff0">
    <w:name w:val="Верхний колонтитул Знак"/>
    <w:basedOn w:val="a0"/>
    <w:link w:val="aff"/>
    <w:rsid w:val="00163648"/>
    <w:rPr>
      <w:rFonts w:ascii="Times New Roman" w:eastAsia="Times New Roman" w:hAnsi="Times New Roman" w:cs="Times New Roman"/>
      <w:sz w:val="24"/>
      <w:szCs w:val="24"/>
      <w:lang w:eastAsia="ru-RU"/>
    </w:rPr>
  </w:style>
  <w:style w:type="paragraph" w:styleId="14">
    <w:name w:val="toc 1"/>
    <w:basedOn w:val="a"/>
    <w:next w:val="a"/>
    <w:autoRedefine/>
    <w:uiPriority w:val="39"/>
    <w:unhideWhenUsed/>
    <w:rsid w:val="00DA7B6A"/>
    <w:pPr>
      <w:tabs>
        <w:tab w:val="right" w:leader="dot" w:pos="9345"/>
      </w:tabs>
      <w:spacing w:after="100"/>
      <w:ind w:right="-143"/>
    </w:pPr>
  </w:style>
  <w:style w:type="paragraph" w:styleId="4">
    <w:name w:val="toc 4"/>
    <w:basedOn w:val="a"/>
    <w:next w:val="a"/>
    <w:autoRedefine/>
    <w:uiPriority w:val="39"/>
    <w:unhideWhenUsed/>
    <w:rsid w:val="002E0CBD"/>
    <w:pPr>
      <w:spacing w:after="100"/>
      <w:ind w:left="600"/>
    </w:pPr>
  </w:style>
  <w:style w:type="paragraph" w:styleId="24">
    <w:name w:val="toc 2"/>
    <w:basedOn w:val="a"/>
    <w:next w:val="a"/>
    <w:autoRedefine/>
    <w:uiPriority w:val="39"/>
    <w:unhideWhenUsed/>
    <w:rsid w:val="002E0CBD"/>
    <w:pPr>
      <w:spacing w:after="100"/>
      <w:ind w:left="200"/>
    </w:pPr>
  </w:style>
  <w:style w:type="paragraph" w:styleId="34">
    <w:name w:val="toc 3"/>
    <w:basedOn w:val="a"/>
    <w:next w:val="a"/>
    <w:autoRedefine/>
    <w:uiPriority w:val="39"/>
    <w:unhideWhenUsed/>
    <w:rsid w:val="002E0CBD"/>
    <w:pPr>
      <w:spacing w:after="100"/>
      <w:ind w:left="400"/>
    </w:pPr>
  </w:style>
  <w:style w:type="paragraph" w:styleId="aff1">
    <w:name w:val="TOC Heading"/>
    <w:basedOn w:val="1"/>
    <w:next w:val="a"/>
    <w:uiPriority w:val="39"/>
    <w:semiHidden/>
    <w:unhideWhenUsed/>
    <w:qFormat/>
    <w:rsid w:val="003D51DF"/>
    <w:pPr>
      <w:spacing w:line="276" w:lineRule="auto"/>
      <w:outlineLvl w:val="9"/>
    </w:pPr>
  </w:style>
  <w:style w:type="table" w:styleId="15">
    <w:name w:val="Medium List 1"/>
    <w:basedOn w:val="a1"/>
    <w:uiPriority w:val="65"/>
    <w:rsid w:val="00DA7B6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ff2">
    <w:name w:val="Light Shading"/>
    <w:basedOn w:val="a1"/>
    <w:uiPriority w:val="60"/>
    <w:rsid w:val="00DA7B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List Accent 1"/>
    <w:basedOn w:val="a1"/>
    <w:uiPriority w:val="61"/>
    <w:rsid w:val="00DA7B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Shading Accent 5"/>
    <w:basedOn w:val="a1"/>
    <w:uiPriority w:val="60"/>
    <w:rsid w:val="0065229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D67DF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1"/>
    <w:uiPriority w:val="60"/>
    <w:rsid w:val="004F42B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4">
    <w:name w:val="Medium Grid 2 Accent 4"/>
    <w:basedOn w:val="a1"/>
    <w:uiPriority w:val="68"/>
    <w:rsid w:val="000E14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10">
    <w:name w:val="Colorful List Accent 1"/>
    <w:basedOn w:val="a1"/>
    <w:uiPriority w:val="72"/>
    <w:rsid w:val="000E14B9"/>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50">
    <w:name w:val="Colorful List Accent 5"/>
    <w:basedOn w:val="a1"/>
    <w:uiPriority w:val="72"/>
    <w:rsid w:val="000E14B9"/>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aff3">
    <w:name w:val="Colorful Grid"/>
    <w:basedOn w:val="a1"/>
    <w:uiPriority w:val="73"/>
    <w:rsid w:val="000E14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40">
    <w:name w:val="Colorful Grid Accent 4"/>
    <w:basedOn w:val="a1"/>
    <w:uiPriority w:val="73"/>
    <w:rsid w:val="000E14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0">
    <w:name w:val="Сетка таблицы31"/>
    <w:basedOn w:val="a1"/>
    <w:rsid w:val="00444E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Light List Accent 5"/>
    <w:basedOn w:val="a1"/>
    <w:uiPriority w:val="61"/>
    <w:rsid w:val="007F5176"/>
    <w:pPr>
      <w:spacing w:after="0" w:line="240" w:lineRule="auto"/>
    </w:pPr>
    <w:rPr>
      <w:rFonts w:ascii="Calibri" w:eastAsia="Calibri" w:hAnsi="Calibri"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
    <w:name w:val="Средняя заливка 2 - Акцент 51"/>
    <w:basedOn w:val="a1"/>
    <w:next w:val="2-5"/>
    <w:uiPriority w:val="64"/>
    <w:rsid w:val="007F517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link w:val="16"/>
    <w:locked/>
    <w:rsid w:val="008175CC"/>
    <w:rPr>
      <w:lang w:val="en-US"/>
    </w:rPr>
  </w:style>
  <w:style w:type="paragraph" w:customStyle="1" w:styleId="16">
    <w:name w:val="Без интервала1"/>
    <w:basedOn w:val="a"/>
    <w:link w:val="NoSpacingChar"/>
    <w:rsid w:val="008175CC"/>
    <w:rPr>
      <w:rFonts w:asciiTheme="minorHAnsi" w:eastAsiaTheme="minorHAnsi" w:hAnsiTheme="minorHAnsi" w:cstheme="minorBidi"/>
      <w:sz w:val="22"/>
      <w:szCs w:val="22"/>
      <w:lang w:val="en-US" w:eastAsia="en-US"/>
    </w:rPr>
  </w:style>
  <w:style w:type="paragraph" w:customStyle="1" w:styleId="Standard">
    <w:name w:val="Standard"/>
    <w:rsid w:val="00B30F9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30F95"/>
    <w:pPr>
      <w:suppressLineNumbers/>
    </w:pPr>
  </w:style>
  <w:style w:type="numbering" w:customStyle="1" w:styleId="17">
    <w:name w:val="Нет списка1"/>
    <w:next w:val="a2"/>
    <w:uiPriority w:val="99"/>
    <w:semiHidden/>
    <w:unhideWhenUsed/>
    <w:rsid w:val="006F6005"/>
  </w:style>
  <w:style w:type="table" w:customStyle="1" w:styleId="2-52">
    <w:name w:val="Средняя заливка 2 - Акцент 52"/>
    <w:basedOn w:val="a1"/>
    <w:next w:val="2-5"/>
    <w:uiPriority w:val="64"/>
    <w:rsid w:val="006F60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0">
    <w:name w:val="Сетка таблицы4"/>
    <w:basedOn w:val="a1"/>
    <w:next w:val="ab"/>
    <w:uiPriority w:val="3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5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b"/>
    <w:rsid w:val="006F60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редний список 11"/>
    <w:basedOn w:val="a1"/>
    <w:next w:val="15"/>
    <w:uiPriority w:val="65"/>
    <w:rsid w:val="006F600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8">
    <w:name w:val="Светлая заливка1"/>
    <w:basedOn w:val="a1"/>
    <w:next w:val="aff2"/>
    <w:uiPriority w:val="60"/>
    <w:rsid w:val="006F60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ый список - Акцент 11"/>
    <w:basedOn w:val="a1"/>
    <w:next w:val="-1"/>
    <w:uiPriority w:val="61"/>
    <w:rsid w:val="006F600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510">
    <w:name w:val="Светлая заливка - Акцент 51"/>
    <w:basedOn w:val="a1"/>
    <w:next w:val="-5"/>
    <w:uiPriority w:val="60"/>
    <w:rsid w:val="006F6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1">
    <w:name w:val="Светлая заливка - Акцент 61"/>
    <w:basedOn w:val="a1"/>
    <w:next w:val="-6"/>
    <w:uiPriority w:val="60"/>
    <w:rsid w:val="006F600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41">
    <w:name w:val="Светлая заливка - Акцент 41"/>
    <w:basedOn w:val="a1"/>
    <w:next w:val="-4"/>
    <w:uiPriority w:val="60"/>
    <w:rsid w:val="006F600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41">
    <w:name w:val="Средняя сетка 2 - Акцент 41"/>
    <w:basedOn w:val="a1"/>
    <w:next w:val="2-4"/>
    <w:uiPriority w:val="68"/>
    <w:rsid w:val="006F60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110">
    <w:name w:val="Цветной список - Акцент 11"/>
    <w:basedOn w:val="a1"/>
    <w:next w:val="-10"/>
    <w:uiPriority w:val="72"/>
    <w:rsid w:val="006F600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511">
    <w:name w:val="Цветной список - Акцент 51"/>
    <w:basedOn w:val="a1"/>
    <w:next w:val="-50"/>
    <w:uiPriority w:val="72"/>
    <w:rsid w:val="006F6005"/>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19">
    <w:name w:val="Цветная сетка1"/>
    <w:basedOn w:val="a1"/>
    <w:next w:val="aff3"/>
    <w:uiPriority w:val="73"/>
    <w:rsid w:val="006F60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410">
    <w:name w:val="Цветная сетка - Акцент 41"/>
    <w:basedOn w:val="a1"/>
    <w:next w:val="-40"/>
    <w:uiPriority w:val="73"/>
    <w:rsid w:val="006F60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1">
    <w:name w:val="Сетка таблицы311"/>
    <w:basedOn w:val="a1"/>
    <w:rsid w:val="006F60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ветлый список - Акцент 51"/>
    <w:basedOn w:val="a1"/>
    <w:next w:val="-51"/>
    <w:uiPriority w:val="61"/>
    <w:rsid w:val="006F6005"/>
    <w:pPr>
      <w:spacing w:after="0" w:line="240" w:lineRule="auto"/>
    </w:pPr>
    <w:rPr>
      <w:rFonts w:ascii="Calibri" w:eastAsia="Calibri" w:hAnsi="Calibri"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1">
    <w:name w:val="Средняя заливка 2 - Акцент 511"/>
    <w:basedOn w:val="a1"/>
    <w:next w:val="2-5"/>
    <w:uiPriority w:val="64"/>
    <w:rsid w:val="006F6005"/>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1"/>
    <w:uiPriority w:val="64"/>
    <w:rsid w:val="008A685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1"/>
    <w:uiPriority w:val="66"/>
    <w:rsid w:val="008A68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Grid 1 Accent 6"/>
    <w:basedOn w:val="a1"/>
    <w:uiPriority w:val="67"/>
    <w:rsid w:val="008A685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5">
    <w:name w:val="Medium Grid 3 Accent 5"/>
    <w:basedOn w:val="a1"/>
    <w:uiPriority w:val="69"/>
    <w:rsid w:val="008A685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ff4">
    <w:name w:val="Dark List"/>
    <w:basedOn w:val="a1"/>
    <w:uiPriority w:val="70"/>
    <w:rsid w:val="008A685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
    <w:name w:val="Dark List Accent 2"/>
    <w:basedOn w:val="a1"/>
    <w:uiPriority w:val="70"/>
    <w:rsid w:val="008A685E"/>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20">
    <w:name w:val="Colorful List Accent 2"/>
    <w:basedOn w:val="a1"/>
    <w:uiPriority w:val="72"/>
    <w:rsid w:val="008A685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60">
    <w:name w:val="Colorful List Accent 6"/>
    <w:basedOn w:val="a1"/>
    <w:uiPriority w:val="72"/>
    <w:rsid w:val="008A685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42">
    <w:name w:val="Colorful List Accent 4"/>
    <w:basedOn w:val="a1"/>
    <w:uiPriority w:val="72"/>
    <w:rsid w:val="008A685E"/>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5">
    <w:name w:val="toc 5"/>
    <w:basedOn w:val="a"/>
    <w:next w:val="a"/>
    <w:autoRedefine/>
    <w:uiPriority w:val="39"/>
    <w:unhideWhenUsed/>
    <w:rsid w:val="00F40EFF"/>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1496">
      <w:bodyDiv w:val="1"/>
      <w:marLeft w:val="0"/>
      <w:marRight w:val="0"/>
      <w:marTop w:val="0"/>
      <w:marBottom w:val="0"/>
      <w:divBdr>
        <w:top w:val="none" w:sz="0" w:space="0" w:color="auto"/>
        <w:left w:val="none" w:sz="0" w:space="0" w:color="auto"/>
        <w:bottom w:val="none" w:sz="0" w:space="0" w:color="auto"/>
        <w:right w:val="none" w:sz="0" w:space="0" w:color="auto"/>
      </w:divBdr>
    </w:div>
    <w:div w:id="165487313">
      <w:bodyDiv w:val="1"/>
      <w:marLeft w:val="0"/>
      <w:marRight w:val="0"/>
      <w:marTop w:val="0"/>
      <w:marBottom w:val="0"/>
      <w:divBdr>
        <w:top w:val="none" w:sz="0" w:space="0" w:color="auto"/>
        <w:left w:val="none" w:sz="0" w:space="0" w:color="auto"/>
        <w:bottom w:val="none" w:sz="0" w:space="0" w:color="auto"/>
        <w:right w:val="none" w:sz="0" w:space="0" w:color="auto"/>
      </w:divBdr>
    </w:div>
    <w:div w:id="168183300">
      <w:bodyDiv w:val="1"/>
      <w:marLeft w:val="0"/>
      <w:marRight w:val="0"/>
      <w:marTop w:val="0"/>
      <w:marBottom w:val="0"/>
      <w:divBdr>
        <w:top w:val="none" w:sz="0" w:space="0" w:color="auto"/>
        <w:left w:val="none" w:sz="0" w:space="0" w:color="auto"/>
        <w:bottom w:val="none" w:sz="0" w:space="0" w:color="auto"/>
        <w:right w:val="none" w:sz="0" w:space="0" w:color="auto"/>
      </w:divBdr>
    </w:div>
    <w:div w:id="218446809">
      <w:bodyDiv w:val="1"/>
      <w:marLeft w:val="0"/>
      <w:marRight w:val="0"/>
      <w:marTop w:val="0"/>
      <w:marBottom w:val="0"/>
      <w:divBdr>
        <w:top w:val="none" w:sz="0" w:space="0" w:color="auto"/>
        <w:left w:val="none" w:sz="0" w:space="0" w:color="auto"/>
        <w:bottom w:val="none" w:sz="0" w:space="0" w:color="auto"/>
        <w:right w:val="none" w:sz="0" w:space="0" w:color="auto"/>
      </w:divBdr>
    </w:div>
    <w:div w:id="245916331">
      <w:bodyDiv w:val="1"/>
      <w:marLeft w:val="0"/>
      <w:marRight w:val="0"/>
      <w:marTop w:val="0"/>
      <w:marBottom w:val="0"/>
      <w:divBdr>
        <w:top w:val="none" w:sz="0" w:space="0" w:color="auto"/>
        <w:left w:val="none" w:sz="0" w:space="0" w:color="auto"/>
        <w:bottom w:val="none" w:sz="0" w:space="0" w:color="auto"/>
        <w:right w:val="none" w:sz="0" w:space="0" w:color="auto"/>
      </w:divBdr>
    </w:div>
    <w:div w:id="346293733">
      <w:bodyDiv w:val="1"/>
      <w:marLeft w:val="0"/>
      <w:marRight w:val="0"/>
      <w:marTop w:val="0"/>
      <w:marBottom w:val="0"/>
      <w:divBdr>
        <w:top w:val="none" w:sz="0" w:space="0" w:color="auto"/>
        <w:left w:val="none" w:sz="0" w:space="0" w:color="auto"/>
        <w:bottom w:val="none" w:sz="0" w:space="0" w:color="auto"/>
        <w:right w:val="none" w:sz="0" w:space="0" w:color="auto"/>
      </w:divBdr>
    </w:div>
    <w:div w:id="394475708">
      <w:bodyDiv w:val="1"/>
      <w:marLeft w:val="0"/>
      <w:marRight w:val="0"/>
      <w:marTop w:val="0"/>
      <w:marBottom w:val="0"/>
      <w:divBdr>
        <w:top w:val="none" w:sz="0" w:space="0" w:color="auto"/>
        <w:left w:val="none" w:sz="0" w:space="0" w:color="auto"/>
        <w:bottom w:val="none" w:sz="0" w:space="0" w:color="auto"/>
        <w:right w:val="none" w:sz="0" w:space="0" w:color="auto"/>
      </w:divBdr>
    </w:div>
    <w:div w:id="500589257">
      <w:bodyDiv w:val="1"/>
      <w:marLeft w:val="0"/>
      <w:marRight w:val="0"/>
      <w:marTop w:val="0"/>
      <w:marBottom w:val="0"/>
      <w:divBdr>
        <w:top w:val="none" w:sz="0" w:space="0" w:color="auto"/>
        <w:left w:val="none" w:sz="0" w:space="0" w:color="auto"/>
        <w:bottom w:val="none" w:sz="0" w:space="0" w:color="auto"/>
        <w:right w:val="none" w:sz="0" w:space="0" w:color="auto"/>
      </w:divBdr>
    </w:div>
    <w:div w:id="532233506">
      <w:bodyDiv w:val="1"/>
      <w:marLeft w:val="0"/>
      <w:marRight w:val="0"/>
      <w:marTop w:val="0"/>
      <w:marBottom w:val="0"/>
      <w:divBdr>
        <w:top w:val="none" w:sz="0" w:space="0" w:color="auto"/>
        <w:left w:val="none" w:sz="0" w:space="0" w:color="auto"/>
        <w:bottom w:val="none" w:sz="0" w:space="0" w:color="auto"/>
        <w:right w:val="none" w:sz="0" w:space="0" w:color="auto"/>
      </w:divBdr>
    </w:div>
    <w:div w:id="594290457">
      <w:bodyDiv w:val="1"/>
      <w:marLeft w:val="0"/>
      <w:marRight w:val="0"/>
      <w:marTop w:val="0"/>
      <w:marBottom w:val="0"/>
      <w:divBdr>
        <w:top w:val="none" w:sz="0" w:space="0" w:color="auto"/>
        <w:left w:val="none" w:sz="0" w:space="0" w:color="auto"/>
        <w:bottom w:val="none" w:sz="0" w:space="0" w:color="auto"/>
        <w:right w:val="none" w:sz="0" w:space="0" w:color="auto"/>
      </w:divBdr>
      <w:divsChild>
        <w:div w:id="220136135">
          <w:marLeft w:val="0"/>
          <w:marRight w:val="0"/>
          <w:marTop w:val="0"/>
          <w:marBottom w:val="0"/>
          <w:divBdr>
            <w:top w:val="none" w:sz="0" w:space="0" w:color="auto"/>
            <w:left w:val="none" w:sz="0" w:space="0" w:color="auto"/>
            <w:bottom w:val="none" w:sz="0" w:space="0" w:color="auto"/>
            <w:right w:val="none" w:sz="0" w:space="0" w:color="auto"/>
          </w:divBdr>
        </w:div>
        <w:div w:id="266816785">
          <w:marLeft w:val="0"/>
          <w:marRight w:val="0"/>
          <w:marTop w:val="0"/>
          <w:marBottom w:val="0"/>
          <w:divBdr>
            <w:top w:val="none" w:sz="0" w:space="0" w:color="auto"/>
            <w:left w:val="none" w:sz="0" w:space="0" w:color="auto"/>
            <w:bottom w:val="none" w:sz="0" w:space="0" w:color="auto"/>
            <w:right w:val="none" w:sz="0" w:space="0" w:color="auto"/>
          </w:divBdr>
        </w:div>
        <w:div w:id="306057268">
          <w:marLeft w:val="0"/>
          <w:marRight w:val="0"/>
          <w:marTop w:val="0"/>
          <w:marBottom w:val="0"/>
          <w:divBdr>
            <w:top w:val="none" w:sz="0" w:space="0" w:color="auto"/>
            <w:left w:val="none" w:sz="0" w:space="0" w:color="auto"/>
            <w:bottom w:val="none" w:sz="0" w:space="0" w:color="auto"/>
            <w:right w:val="none" w:sz="0" w:space="0" w:color="auto"/>
          </w:divBdr>
        </w:div>
        <w:div w:id="564949438">
          <w:marLeft w:val="0"/>
          <w:marRight w:val="0"/>
          <w:marTop w:val="0"/>
          <w:marBottom w:val="0"/>
          <w:divBdr>
            <w:top w:val="none" w:sz="0" w:space="0" w:color="auto"/>
            <w:left w:val="none" w:sz="0" w:space="0" w:color="auto"/>
            <w:bottom w:val="none" w:sz="0" w:space="0" w:color="auto"/>
            <w:right w:val="none" w:sz="0" w:space="0" w:color="auto"/>
          </w:divBdr>
        </w:div>
        <w:div w:id="1046564592">
          <w:marLeft w:val="0"/>
          <w:marRight w:val="0"/>
          <w:marTop w:val="0"/>
          <w:marBottom w:val="0"/>
          <w:divBdr>
            <w:top w:val="none" w:sz="0" w:space="0" w:color="auto"/>
            <w:left w:val="none" w:sz="0" w:space="0" w:color="auto"/>
            <w:bottom w:val="none" w:sz="0" w:space="0" w:color="auto"/>
            <w:right w:val="none" w:sz="0" w:space="0" w:color="auto"/>
          </w:divBdr>
        </w:div>
        <w:div w:id="1078291273">
          <w:marLeft w:val="0"/>
          <w:marRight w:val="0"/>
          <w:marTop w:val="0"/>
          <w:marBottom w:val="0"/>
          <w:divBdr>
            <w:top w:val="none" w:sz="0" w:space="0" w:color="auto"/>
            <w:left w:val="none" w:sz="0" w:space="0" w:color="auto"/>
            <w:bottom w:val="none" w:sz="0" w:space="0" w:color="auto"/>
            <w:right w:val="none" w:sz="0" w:space="0" w:color="auto"/>
          </w:divBdr>
        </w:div>
        <w:div w:id="1702440276">
          <w:marLeft w:val="0"/>
          <w:marRight w:val="0"/>
          <w:marTop w:val="0"/>
          <w:marBottom w:val="0"/>
          <w:divBdr>
            <w:top w:val="none" w:sz="0" w:space="0" w:color="auto"/>
            <w:left w:val="none" w:sz="0" w:space="0" w:color="auto"/>
            <w:bottom w:val="none" w:sz="0" w:space="0" w:color="auto"/>
            <w:right w:val="none" w:sz="0" w:space="0" w:color="auto"/>
          </w:divBdr>
        </w:div>
        <w:div w:id="1733507323">
          <w:marLeft w:val="0"/>
          <w:marRight w:val="0"/>
          <w:marTop w:val="0"/>
          <w:marBottom w:val="0"/>
          <w:divBdr>
            <w:top w:val="none" w:sz="0" w:space="0" w:color="auto"/>
            <w:left w:val="none" w:sz="0" w:space="0" w:color="auto"/>
            <w:bottom w:val="none" w:sz="0" w:space="0" w:color="auto"/>
            <w:right w:val="none" w:sz="0" w:space="0" w:color="auto"/>
          </w:divBdr>
        </w:div>
        <w:div w:id="2043435790">
          <w:marLeft w:val="0"/>
          <w:marRight w:val="0"/>
          <w:marTop w:val="0"/>
          <w:marBottom w:val="0"/>
          <w:divBdr>
            <w:top w:val="none" w:sz="0" w:space="0" w:color="auto"/>
            <w:left w:val="none" w:sz="0" w:space="0" w:color="auto"/>
            <w:bottom w:val="none" w:sz="0" w:space="0" w:color="auto"/>
            <w:right w:val="none" w:sz="0" w:space="0" w:color="auto"/>
          </w:divBdr>
        </w:div>
      </w:divsChild>
    </w:div>
    <w:div w:id="632907329">
      <w:bodyDiv w:val="1"/>
      <w:marLeft w:val="0"/>
      <w:marRight w:val="0"/>
      <w:marTop w:val="0"/>
      <w:marBottom w:val="0"/>
      <w:divBdr>
        <w:top w:val="none" w:sz="0" w:space="0" w:color="auto"/>
        <w:left w:val="none" w:sz="0" w:space="0" w:color="auto"/>
        <w:bottom w:val="none" w:sz="0" w:space="0" w:color="auto"/>
        <w:right w:val="none" w:sz="0" w:space="0" w:color="auto"/>
      </w:divBdr>
    </w:div>
    <w:div w:id="642581718">
      <w:bodyDiv w:val="1"/>
      <w:marLeft w:val="0"/>
      <w:marRight w:val="0"/>
      <w:marTop w:val="0"/>
      <w:marBottom w:val="0"/>
      <w:divBdr>
        <w:top w:val="none" w:sz="0" w:space="0" w:color="auto"/>
        <w:left w:val="none" w:sz="0" w:space="0" w:color="auto"/>
        <w:bottom w:val="none" w:sz="0" w:space="0" w:color="auto"/>
        <w:right w:val="none" w:sz="0" w:space="0" w:color="auto"/>
      </w:divBdr>
    </w:div>
    <w:div w:id="659701929">
      <w:bodyDiv w:val="1"/>
      <w:marLeft w:val="0"/>
      <w:marRight w:val="0"/>
      <w:marTop w:val="0"/>
      <w:marBottom w:val="0"/>
      <w:divBdr>
        <w:top w:val="none" w:sz="0" w:space="0" w:color="auto"/>
        <w:left w:val="none" w:sz="0" w:space="0" w:color="auto"/>
        <w:bottom w:val="none" w:sz="0" w:space="0" w:color="auto"/>
        <w:right w:val="none" w:sz="0" w:space="0" w:color="auto"/>
      </w:divBdr>
      <w:divsChild>
        <w:div w:id="323819673">
          <w:marLeft w:val="0"/>
          <w:marRight w:val="0"/>
          <w:marTop w:val="0"/>
          <w:marBottom w:val="0"/>
          <w:divBdr>
            <w:top w:val="none" w:sz="0" w:space="0" w:color="auto"/>
            <w:left w:val="none" w:sz="0" w:space="0" w:color="auto"/>
            <w:bottom w:val="none" w:sz="0" w:space="0" w:color="auto"/>
            <w:right w:val="none" w:sz="0" w:space="0" w:color="auto"/>
          </w:divBdr>
        </w:div>
      </w:divsChild>
    </w:div>
    <w:div w:id="705758847">
      <w:bodyDiv w:val="1"/>
      <w:marLeft w:val="0"/>
      <w:marRight w:val="0"/>
      <w:marTop w:val="0"/>
      <w:marBottom w:val="0"/>
      <w:divBdr>
        <w:top w:val="none" w:sz="0" w:space="0" w:color="auto"/>
        <w:left w:val="none" w:sz="0" w:space="0" w:color="auto"/>
        <w:bottom w:val="none" w:sz="0" w:space="0" w:color="auto"/>
        <w:right w:val="none" w:sz="0" w:space="0" w:color="auto"/>
      </w:divBdr>
    </w:div>
    <w:div w:id="706492464">
      <w:bodyDiv w:val="1"/>
      <w:marLeft w:val="0"/>
      <w:marRight w:val="0"/>
      <w:marTop w:val="0"/>
      <w:marBottom w:val="0"/>
      <w:divBdr>
        <w:top w:val="none" w:sz="0" w:space="0" w:color="auto"/>
        <w:left w:val="none" w:sz="0" w:space="0" w:color="auto"/>
        <w:bottom w:val="none" w:sz="0" w:space="0" w:color="auto"/>
        <w:right w:val="none" w:sz="0" w:space="0" w:color="auto"/>
      </w:divBdr>
    </w:div>
    <w:div w:id="714504306">
      <w:bodyDiv w:val="1"/>
      <w:marLeft w:val="0"/>
      <w:marRight w:val="0"/>
      <w:marTop w:val="0"/>
      <w:marBottom w:val="0"/>
      <w:divBdr>
        <w:top w:val="none" w:sz="0" w:space="0" w:color="auto"/>
        <w:left w:val="none" w:sz="0" w:space="0" w:color="auto"/>
        <w:bottom w:val="none" w:sz="0" w:space="0" w:color="auto"/>
        <w:right w:val="none" w:sz="0" w:space="0" w:color="auto"/>
      </w:divBdr>
    </w:div>
    <w:div w:id="740714997">
      <w:bodyDiv w:val="1"/>
      <w:marLeft w:val="0"/>
      <w:marRight w:val="0"/>
      <w:marTop w:val="0"/>
      <w:marBottom w:val="0"/>
      <w:divBdr>
        <w:top w:val="none" w:sz="0" w:space="0" w:color="auto"/>
        <w:left w:val="none" w:sz="0" w:space="0" w:color="auto"/>
        <w:bottom w:val="none" w:sz="0" w:space="0" w:color="auto"/>
        <w:right w:val="none" w:sz="0" w:space="0" w:color="auto"/>
      </w:divBdr>
    </w:div>
    <w:div w:id="842352077">
      <w:bodyDiv w:val="1"/>
      <w:marLeft w:val="0"/>
      <w:marRight w:val="0"/>
      <w:marTop w:val="0"/>
      <w:marBottom w:val="0"/>
      <w:divBdr>
        <w:top w:val="none" w:sz="0" w:space="0" w:color="auto"/>
        <w:left w:val="none" w:sz="0" w:space="0" w:color="auto"/>
        <w:bottom w:val="none" w:sz="0" w:space="0" w:color="auto"/>
        <w:right w:val="none" w:sz="0" w:space="0" w:color="auto"/>
      </w:divBdr>
    </w:div>
    <w:div w:id="913055348">
      <w:bodyDiv w:val="1"/>
      <w:marLeft w:val="0"/>
      <w:marRight w:val="0"/>
      <w:marTop w:val="0"/>
      <w:marBottom w:val="0"/>
      <w:divBdr>
        <w:top w:val="none" w:sz="0" w:space="0" w:color="auto"/>
        <w:left w:val="none" w:sz="0" w:space="0" w:color="auto"/>
        <w:bottom w:val="none" w:sz="0" w:space="0" w:color="auto"/>
        <w:right w:val="none" w:sz="0" w:space="0" w:color="auto"/>
      </w:divBdr>
    </w:div>
    <w:div w:id="971638417">
      <w:bodyDiv w:val="1"/>
      <w:marLeft w:val="0"/>
      <w:marRight w:val="0"/>
      <w:marTop w:val="0"/>
      <w:marBottom w:val="0"/>
      <w:divBdr>
        <w:top w:val="none" w:sz="0" w:space="0" w:color="auto"/>
        <w:left w:val="none" w:sz="0" w:space="0" w:color="auto"/>
        <w:bottom w:val="none" w:sz="0" w:space="0" w:color="auto"/>
        <w:right w:val="none" w:sz="0" w:space="0" w:color="auto"/>
      </w:divBdr>
    </w:div>
    <w:div w:id="1016661805">
      <w:bodyDiv w:val="1"/>
      <w:marLeft w:val="0"/>
      <w:marRight w:val="0"/>
      <w:marTop w:val="0"/>
      <w:marBottom w:val="0"/>
      <w:divBdr>
        <w:top w:val="none" w:sz="0" w:space="0" w:color="auto"/>
        <w:left w:val="none" w:sz="0" w:space="0" w:color="auto"/>
        <w:bottom w:val="none" w:sz="0" w:space="0" w:color="auto"/>
        <w:right w:val="none" w:sz="0" w:space="0" w:color="auto"/>
      </w:divBdr>
    </w:div>
    <w:div w:id="1037122474">
      <w:bodyDiv w:val="1"/>
      <w:marLeft w:val="0"/>
      <w:marRight w:val="0"/>
      <w:marTop w:val="0"/>
      <w:marBottom w:val="0"/>
      <w:divBdr>
        <w:top w:val="none" w:sz="0" w:space="0" w:color="auto"/>
        <w:left w:val="none" w:sz="0" w:space="0" w:color="auto"/>
        <w:bottom w:val="none" w:sz="0" w:space="0" w:color="auto"/>
        <w:right w:val="none" w:sz="0" w:space="0" w:color="auto"/>
      </w:divBdr>
    </w:div>
    <w:div w:id="1045562069">
      <w:bodyDiv w:val="1"/>
      <w:marLeft w:val="0"/>
      <w:marRight w:val="0"/>
      <w:marTop w:val="0"/>
      <w:marBottom w:val="0"/>
      <w:divBdr>
        <w:top w:val="none" w:sz="0" w:space="0" w:color="auto"/>
        <w:left w:val="none" w:sz="0" w:space="0" w:color="auto"/>
        <w:bottom w:val="none" w:sz="0" w:space="0" w:color="auto"/>
        <w:right w:val="none" w:sz="0" w:space="0" w:color="auto"/>
      </w:divBdr>
    </w:div>
    <w:div w:id="1118989206">
      <w:bodyDiv w:val="1"/>
      <w:marLeft w:val="0"/>
      <w:marRight w:val="0"/>
      <w:marTop w:val="0"/>
      <w:marBottom w:val="0"/>
      <w:divBdr>
        <w:top w:val="none" w:sz="0" w:space="0" w:color="auto"/>
        <w:left w:val="none" w:sz="0" w:space="0" w:color="auto"/>
        <w:bottom w:val="none" w:sz="0" w:space="0" w:color="auto"/>
        <w:right w:val="none" w:sz="0" w:space="0" w:color="auto"/>
      </w:divBdr>
    </w:div>
    <w:div w:id="1134102044">
      <w:bodyDiv w:val="1"/>
      <w:marLeft w:val="0"/>
      <w:marRight w:val="0"/>
      <w:marTop w:val="0"/>
      <w:marBottom w:val="0"/>
      <w:divBdr>
        <w:top w:val="none" w:sz="0" w:space="0" w:color="auto"/>
        <w:left w:val="none" w:sz="0" w:space="0" w:color="auto"/>
        <w:bottom w:val="none" w:sz="0" w:space="0" w:color="auto"/>
        <w:right w:val="none" w:sz="0" w:space="0" w:color="auto"/>
      </w:divBdr>
    </w:div>
    <w:div w:id="1138375736">
      <w:bodyDiv w:val="1"/>
      <w:marLeft w:val="0"/>
      <w:marRight w:val="0"/>
      <w:marTop w:val="0"/>
      <w:marBottom w:val="0"/>
      <w:divBdr>
        <w:top w:val="none" w:sz="0" w:space="0" w:color="auto"/>
        <w:left w:val="none" w:sz="0" w:space="0" w:color="auto"/>
        <w:bottom w:val="none" w:sz="0" w:space="0" w:color="auto"/>
        <w:right w:val="none" w:sz="0" w:space="0" w:color="auto"/>
      </w:divBdr>
    </w:div>
    <w:div w:id="1226067031">
      <w:bodyDiv w:val="1"/>
      <w:marLeft w:val="0"/>
      <w:marRight w:val="0"/>
      <w:marTop w:val="0"/>
      <w:marBottom w:val="0"/>
      <w:divBdr>
        <w:top w:val="none" w:sz="0" w:space="0" w:color="auto"/>
        <w:left w:val="none" w:sz="0" w:space="0" w:color="auto"/>
        <w:bottom w:val="none" w:sz="0" w:space="0" w:color="auto"/>
        <w:right w:val="none" w:sz="0" w:space="0" w:color="auto"/>
      </w:divBdr>
    </w:div>
    <w:div w:id="1276719395">
      <w:bodyDiv w:val="1"/>
      <w:marLeft w:val="0"/>
      <w:marRight w:val="0"/>
      <w:marTop w:val="0"/>
      <w:marBottom w:val="0"/>
      <w:divBdr>
        <w:top w:val="none" w:sz="0" w:space="0" w:color="auto"/>
        <w:left w:val="none" w:sz="0" w:space="0" w:color="auto"/>
        <w:bottom w:val="none" w:sz="0" w:space="0" w:color="auto"/>
        <w:right w:val="none" w:sz="0" w:space="0" w:color="auto"/>
      </w:divBdr>
    </w:div>
    <w:div w:id="1284850644">
      <w:bodyDiv w:val="1"/>
      <w:marLeft w:val="0"/>
      <w:marRight w:val="0"/>
      <w:marTop w:val="0"/>
      <w:marBottom w:val="0"/>
      <w:divBdr>
        <w:top w:val="none" w:sz="0" w:space="0" w:color="auto"/>
        <w:left w:val="none" w:sz="0" w:space="0" w:color="auto"/>
        <w:bottom w:val="none" w:sz="0" w:space="0" w:color="auto"/>
        <w:right w:val="none" w:sz="0" w:space="0" w:color="auto"/>
      </w:divBdr>
    </w:div>
    <w:div w:id="1323699215">
      <w:bodyDiv w:val="1"/>
      <w:marLeft w:val="0"/>
      <w:marRight w:val="0"/>
      <w:marTop w:val="0"/>
      <w:marBottom w:val="0"/>
      <w:divBdr>
        <w:top w:val="none" w:sz="0" w:space="0" w:color="auto"/>
        <w:left w:val="none" w:sz="0" w:space="0" w:color="auto"/>
        <w:bottom w:val="none" w:sz="0" w:space="0" w:color="auto"/>
        <w:right w:val="none" w:sz="0" w:space="0" w:color="auto"/>
      </w:divBdr>
    </w:div>
    <w:div w:id="1415664832">
      <w:bodyDiv w:val="1"/>
      <w:marLeft w:val="0"/>
      <w:marRight w:val="0"/>
      <w:marTop w:val="0"/>
      <w:marBottom w:val="0"/>
      <w:divBdr>
        <w:top w:val="none" w:sz="0" w:space="0" w:color="auto"/>
        <w:left w:val="none" w:sz="0" w:space="0" w:color="auto"/>
        <w:bottom w:val="none" w:sz="0" w:space="0" w:color="auto"/>
        <w:right w:val="none" w:sz="0" w:space="0" w:color="auto"/>
      </w:divBdr>
    </w:div>
    <w:div w:id="1418402789">
      <w:bodyDiv w:val="1"/>
      <w:marLeft w:val="0"/>
      <w:marRight w:val="0"/>
      <w:marTop w:val="0"/>
      <w:marBottom w:val="0"/>
      <w:divBdr>
        <w:top w:val="none" w:sz="0" w:space="0" w:color="auto"/>
        <w:left w:val="none" w:sz="0" w:space="0" w:color="auto"/>
        <w:bottom w:val="none" w:sz="0" w:space="0" w:color="auto"/>
        <w:right w:val="none" w:sz="0" w:space="0" w:color="auto"/>
      </w:divBdr>
    </w:div>
    <w:div w:id="1458178223">
      <w:bodyDiv w:val="1"/>
      <w:marLeft w:val="0"/>
      <w:marRight w:val="0"/>
      <w:marTop w:val="0"/>
      <w:marBottom w:val="0"/>
      <w:divBdr>
        <w:top w:val="none" w:sz="0" w:space="0" w:color="auto"/>
        <w:left w:val="none" w:sz="0" w:space="0" w:color="auto"/>
        <w:bottom w:val="none" w:sz="0" w:space="0" w:color="auto"/>
        <w:right w:val="none" w:sz="0" w:space="0" w:color="auto"/>
      </w:divBdr>
    </w:div>
    <w:div w:id="1495754762">
      <w:bodyDiv w:val="1"/>
      <w:marLeft w:val="0"/>
      <w:marRight w:val="0"/>
      <w:marTop w:val="0"/>
      <w:marBottom w:val="0"/>
      <w:divBdr>
        <w:top w:val="none" w:sz="0" w:space="0" w:color="auto"/>
        <w:left w:val="none" w:sz="0" w:space="0" w:color="auto"/>
        <w:bottom w:val="none" w:sz="0" w:space="0" w:color="auto"/>
        <w:right w:val="none" w:sz="0" w:space="0" w:color="auto"/>
      </w:divBdr>
    </w:div>
    <w:div w:id="1499730053">
      <w:bodyDiv w:val="1"/>
      <w:marLeft w:val="0"/>
      <w:marRight w:val="0"/>
      <w:marTop w:val="0"/>
      <w:marBottom w:val="0"/>
      <w:divBdr>
        <w:top w:val="none" w:sz="0" w:space="0" w:color="auto"/>
        <w:left w:val="none" w:sz="0" w:space="0" w:color="auto"/>
        <w:bottom w:val="none" w:sz="0" w:space="0" w:color="auto"/>
        <w:right w:val="none" w:sz="0" w:space="0" w:color="auto"/>
      </w:divBdr>
    </w:div>
    <w:div w:id="1513644151">
      <w:bodyDiv w:val="1"/>
      <w:marLeft w:val="0"/>
      <w:marRight w:val="0"/>
      <w:marTop w:val="0"/>
      <w:marBottom w:val="0"/>
      <w:divBdr>
        <w:top w:val="none" w:sz="0" w:space="0" w:color="auto"/>
        <w:left w:val="none" w:sz="0" w:space="0" w:color="auto"/>
        <w:bottom w:val="none" w:sz="0" w:space="0" w:color="auto"/>
        <w:right w:val="none" w:sz="0" w:space="0" w:color="auto"/>
      </w:divBdr>
    </w:div>
    <w:div w:id="1537888791">
      <w:bodyDiv w:val="1"/>
      <w:marLeft w:val="0"/>
      <w:marRight w:val="0"/>
      <w:marTop w:val="0"/>
      <w:marBottom w:val="0"/>
      <w:divBdr>
        <w:top w:val="none" w:sz="0" w:space="0" w:color="auto"/>
        <w:left w:val="none" w:sz="0" w:space="0" w:color="auto"/>
        <w:bottom w:val="none" w:sz="0" w:space="0" w:color="auto"/>
        <w:right w:val="none" w:sz="0" w:space="0" w:color="auto"/>
      </w:divBdr>
    </w:div>
    <w:div w:id="1558664255">
      <w:bodyDiv w:val="1"/>
      <w:marLeft w:val="0"/>
      <w:marRight w:val="0"/>
      <w:marTop w:val="0"/>
      <w:marBottom w:val="0"/>
      <w:divBdr>
        <w:top w:val="none" w:sz="0" w:space="0" w:color="auto"/>
        <w:left w:val="none" w:sz="0" w:space="0" w:color="auto"/>
        <w:bottom w:val="none" w:sz="0" w:space="0" w:color="auto"/>
        <w:right w:val="none" w:sz="0" w:space="0" w:color="auto"/>
      </w:divBdr>
    </w:div>
    <w:div w:id="1574923305">
      <w:bodyDiv w:val="1"/>
      <w:marLeft w:val="0"/>
      <w:marRight w:val="0"/>
      <w:marTop w:val="0"/>
      <w:marBottom w:val="0"/>
      <w:divBdr>
        <w:top w:val="none" w:sz="0" w:space="0" w:color="auto"/>
        <w:left w:val="none" w:sz="0" w:space="0" w:color="auto"/>
        <w:bottom w:val="none" w:sz="0" w:space="0" w:color="auto"/>
        <w:right w:val="none" w:sz="0" w:space="0" w:color="auto"/>
      </w:divBdr>
    </w:div>
    <w:div w:id="1596284722">
      <w:bodyDiv w:val="1"/>
      <w:marLeft w:val="0"/>
      <w:marRight w:val="0"/>
      <w:marTop w:val="0"/>
      <w:marBottom w:val="0"/>
      <w:divBdr>
        <w:top w:val="none" w:sz="0" w:space="0" w:color="auto"/>
        <w:left w:val="none" w:sz="0" w:space="0" w:color="auto"/>
        <w:bottom w:val="none" w:sz="0" w:space="0" w:color="auto"/>
        <w:right w:val="none" w:sz="0" w:space="0" w:color="auto"/>
      </w:divBdr>
    </w:div>
    <w:div w:id="1607272467">
      <w:bodyDiv w:val="1"/>
      <w:marLeft w:val="0"/>
      <w:marRight w:val="0"/>
      <w:marTop w:val="0"/>
      <w:marBottom w:val="0"/>
      <w:divBdr>
        <w:top w:val="none" w:sz="0" w:space="0" w:color="auto"/>
        <w:left w:val="none" w:sz="0" w:space="0" w:color="auto"/>
        <w:bottom w:val="none" w:sz="0" w:space="0" w:color="auto"/>
        <w:right w:val="none" w:sz="0" w:space="0" w:color="auto"/>
      </w:divBdr>
    </w:div>
    <w:div w:id="1611737734">
      <w:bodyDiv w:val="1"/>
      <w:marLeft w:val="0"/>
      <w:marRight w:val="0"/>
      <w:marTop w:val="0"/>
      <w:marBottom w:val="0"/>
      <w:divBdr>
        <w:top w:val="none" w:sz="0" w:space="0" w:color="auto"/>
        <w:left w:val="none" w:sz="0" w:space="0" w:color="auto"/>
        <w:bottom w:val="none" w:sz="0" w:space="0" w:color="auto"/>
        <w:right w:val="none" w:sz="0" w:space="0" w:color="auto"/>
      </w:divBdr>
    </w:div>
    <w:div w:id="1621495950">
      <w:bodyDiv w:val="1"/>
      <w:marLeft w:val="0"/>
      <w:marRight w:val="0"/>
      <w:marTop w:val="0"/>
      <w:marBottom w:val="0"/>
      <w:divBdr>
        <w:top w:val="none" w:sz="0" w:space="0" w:color="auto"/>
        <w:left w:val="none" w:sz="0" w:space="0" w:color="auto"/>
        <w:bottom w:val="none" w:sz="0" w:space="0" w:color="auto"/>
        <w:right w:val="none" w:sz="0" w:space="0" w:color="auto"/>
      </w:divBdr>
    </w:div>
    <w:div w:id="1632587009">
      <w:bodyDiv w:val="1"/>
      <w:marLeft w:val="0"/>
      <w:marRight w:val="0"/>
      <w:marTop w:val="0"/>
      <w:marBottom w:val="0"/>
      <w:divBdr>
        <w:top w:val="none" w:sz="0" w:space="0" w:color="auto"/>
        <w:left w:val="none" w:sz="0" w:space="0" w:color="auto"/>
        <w:bottom w:val="none" w:sz="0" w:space="0" w:color="auto"/>
        <w:right w:val="none" w:sz="0" w:space="0" w:color="auto"/>
      </w:divBdr>
    </w:div>
    <w:div w:id="1718044682">
      <w:bodyDiv w:val="1"/>
      <w:marLeft w:val="0"/>
      <w:marRight w:val="0"/>
      <w:marTop w:val="0"/>
      <w:marBottom w:val="0"/>
      <w:divBdr>
        <w:top w:val="none" w:sz="0" w:space="0" w:color="auto"/>
        <w:left w:val="none" w:sz="0" w:space="0" w:color="auto"/>
        <w:bottom w:val="none" w:sz="0" w:space="0" w:color="auto"/>
        <w:right w:val="none" w:sz="0" w:space="0" w:color="auto"/>
      </w:divBdr>
    </w:div>
    <w:div w:id="1830176245">
      <w:bodyDiv w:val="1"/>
      <w:marLeft w:val="0"/>
      <w:marRight w:val="0"/>
      <w:marTop w:val="0"/>
      <w:marBottom w:val="0"/>
      <w:divBdr>
        <w:top w:val="none" w:sz="0" w:space="0" w:color="auto"/>
        <w:left w:val="none" w:sz="0" w:space="0" w:color="auto"/>
        <w:bottom w:val="none" w:sz="0" w:space="0" w:color="auto"/>
        <w:right w:val="none" w:sz="0" w:space="0" w:color="auto"/>
      </w:divBdr>
    </w:div>
    <w:div w:id="1928146979">
      <w:bodyDiv w:val="1"/>
      <w:marLeft w:val="0"/>
      <w:marRight w:val="0"/>
      <w:marTop w:val="0"/>
      <w:marBottom w:val="0"/>
      <w:divBdr>
        <w:top w:val="none" w:sz="0" w:space="0" w:color="auto"/>
        <w:left w:val="none" w:sz="0" w:space="0" w:color="auto"/>
        <w:bottom w:val="none" w:sz="0" w:space="0" w:color="auto"/>
        <w:right w:val="none" w:sz="0" w:space="0" w:color="auto"/>
      </w:divBdr>
      <w:divsChild>
        <w:div w:id="1435595890">
          <w:marLeft w:val="0"/>
          <w:marRight w:val="0"/>
          <w:marTop w:val="0"/>
          <w:marBottom w:val="0"/>
          <w:divBdr>
            <w:top w:val="none" w:sz="0" w:space="0" w:color="auto"/>
            <w:left w:val="none" w:sz="0" w:space="0" w:color="auto"/>
            <w:bottom w:val="none" w:sz="0" w:space="0" w:color="auto"/>
            <w:right w:val="none" w:sz="0" w:space="0" w:color="auto"/>
          </w:divBdr>
        </w:div>
      </w:divsChild>
    </w:div>
    <w:div w:id="1999966535">
      <w:bodyDiv w:val="1"/>
      <w:marLeft w:val="0"/>
      <w:marRight w:val="0"/>
      <w:marTop w:val="0"/>
      <w:marBottom w:val="0"/>
      <w:divBdr>
        <w:top w:val="none" w:sz="0" w:space="0" w:color="auto"/>
        <w:left w:val="none" w:sz="0" w:space="0" w:color="auto"/>
        <w:bottom w:val="none" w:sz="0" w:space="0" w:color="auto"/>
        <w:right w:val="none" w:sz="0" w:space="0" w:color="auto"/>
      </w:divBdr>
    </w:div>
    <w:div w:id="2013559536">
      <w:bodyDiv w:val="1"/>
      <w:marLeft w:val="0"/>
      <w:marRight w:val="0"/>
      <w:marTop w:val="0"/>
      <w:marBottom w:val="0"/>
      <w:divBdr>
        <w:top w:val="none" w:sz="0" w:space="0" w:color="auto"/>
        <w:left w:val="none" w:sz="0" w:space="0" w:color="auto"/>
        <w:bottom w:val="none" w:sz="0" w:space="0" w:color="auto"/>
        <w:right w:val="none" w:sz="0" w:space="0" w:color="auto"/>
      </w:divBdr>
    </w:div>
    <w:div w:id="2033458617">
      <w:bodyDiv w:val="1"/>
      <w:marLeft w:val="0"/>
      <w:marRight w:val="0"/>
      <w:marTop w:val="0"/>
      <w:marBottom w:val="0"/>
      <w:divBdr>
        <w:top w:val="none" w:sz="0" w:space="0" w:color="auto"/>
        <w:left w:val="none" w:sz="0" w:space="0" w:color="auto"/>
        <w:bottom w:val="none" w:sz="0" w:space="0" w:color="auto"/>
        <w:right w:val="none" w:sz="0" w:space="0" w:color="auto"/>
      </w:divBdr>
    </w:div>
    <w:div w:id="2089691001">
      <w:bodyDiv w:val="1"/>
      <w:marLeft w:val="0"/>
      <w:marRight w:val="0"/>
      <w:marTop w:val="0"/>
      <w:marBottom w:val="0"/>
      <w:divBdr>
        <w:top w:val="none" w:sz="0" w:space="0" w:color="auto"/>
        <w:left w:val="none" w:sz="0" w:space="0" w:color="auto"/>
        <w:bottom w:val="none" w:sz="0" w:space="0" w:color="auto"/>
        <w:right w:val="none" w:sz="0" w:space="0" w:color="auto"/>
      </w:divBdr>
    </w:div>
    <w:div w:id="211328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chart" Target="charts/chart26.xml"/><Relationship Id="rId21" Type="http://schemas.openxmlformats.org/officeDocument/2006/relationships/chart" Target="charts/chart11.xml"/><Relationship Id="rId34" Type="http://schemas.openxmlformats.org/officeDocument/2006/relationships/chart" Target="charts/chart22.xml"/><Relationship Id="rId42" Type="http://schemas.openxmlformats.org/officeDocument/2006/relationships/chart" Target="charts/chart28.xml"/><Relationship Id="rId47" Type="http://schemas.openxmlformats.org/officeDocument/2006/relationships/image" Target="media/image7.png"/><Relationship Id="rId50" Type="http://schemas.openxmlformats.org/officeDocument/2006/relationships/diagramQuickStyle" Target="diagrams/quickStyle1.xml"/><Relationship Id="rId55" Type="http://schemas.openxmlformats.org/officeDocument/2006/relationships/diagramQuickStyle" Target="diagrams/quickStyle2.xml"/><Relationship Id="rId63" Type="http://schemas.openxmlformats.org/officeDocument/2006/relationships/chart" Target="charts/chart33.xml"/><Relationship Id="rId68" Type="http://schemas.openxmlformats.org/officeDocument/2006/relationships/chart" Target="charts/chart37.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3.png"/><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hyperlink" Target="consultantplus://offline/ref=0373F938BD34FA70E3D61DEC10D3AA292ADDCB4E90BF77D4EA1696C8C05161BCC7FDA2D6FFF6802Ak8zAH" TargetMode="External"/><Relationship Id="rId45" Type="http://schemas.openxmlformats.org/officeDocument/2006/relationships/chart" Target="charts/chart29.xml"/><Relationship Id="rId53" Type="http://schemas.openxmlformats.org/officeDocument/2006/relationships/diagramData" Target="diagrams/data2.xml"/><Relationship Id="rId58" Type="http://schemas.openxmlformats.org/officeDocument/2006/relationships/chart" Target="charts/chart30.xml"/><Relationship Id="rId66" Type="http://schemas.openxmlformats.org/officeDocument/2006/relationships/chart" Target="charts/chart35.xm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4.xml"/><Relationship Id="rId49" Type="http://schemas.openxmlformats.org/officeDocument/2006/relationships/diagramLayout" Target="diagrams/layout1.xml"/><Relationship Id="rId57" Type="http://schemas.microsoft.com/office/2007/relationships/diagramDrawing" Target="diagrams/drawing2.xml"/><Relationship Id="rId61"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chart" Target="charts/chart19.xml"/><Relationship Id="rId44" Type="http://schemas.openxmlformats.org/officeDocument/2006/relationships/image" Target="media/image5.png"/><Relationship Id="rId52" Type="http://schemas.microsoft.com/office/2007/relationships/diagramDrawing" Target="diagrams/drawing1.xml"/><Relationship Id="rId60" Type="http://schemas.openxmlformats.org/officeDocument/2006/relationships/chart" Target="charts/chart32.xml"/><Relationship Id="rId65" Type="http://schemas.openxmlformats.org/officeDocument/2006/relationships/chart" Target="charts/chart34.xml"/><Relationship Id="rId73" Type="http://schemas.microsoft.com/office/2007/relationships/diagramDrawing" Target="diagrams/drawing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2.emf"/><Relationship Id="rId27" Type="http://schemas.openxmlformats.org/officeDocument/2006/relationships/chart" Target="charts/chart16.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hyperlink" Target="https://ru.wikipedia.org/wiki/%D0%A0%D0%BE%D1%81%D1%81%D0%B8%D0%B9%D1%81%D0%BA%D0%B0%D1%8F_%D0%A4%D0%B5%D0%B4%D0%B5%D1%80%D0%B0%D1%86%D0%B8%D1%8F" TargetMode="External"/><Relationship Id="rId48" Type="http://schemas.openxmlformats.org/officeDocument/2006/relationships/diagramData" Target="diagrams/data1.xml"/><Relationship Id="rId56" Type="http://schemas.openxmlformats.org/officeDocument/2006/relationships/diagramColors" Target="diagrams/colors2.xml"/><Relationship Id="rId64" Type="http://schemas.openxmlformats.org/officeDocument/2006/relationships/image" Target="media/image10.png"/><Relationship Id="rId69" Type="http://schemas.openxmlformats.org/officeDocument/2006/relationships/diagramData" Target="diagrams/data3.xml"/><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diagramColors" Target="diagrams/colors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image" Target="media/image4.jpeg"/><Relationship Id="rId46" Type="http://schemas.openxmlformats.org/officeDocument/2006/relationships/image" Target="media/image6.png"/><Relationship Id="rId59" Type="http://schemas.openxmlformats.org/officeDocument/2006/relationships/chart" Target="charts/chart31.xml"/><Relationship Id="rId67" Type="http://schemas.openxmlformats.org/officeDocument/2006/relationships/chart" Target="charts/chart36.xml"/><Relationship Id="rId20" Type="http://schemas.openxmlformats.org/officeDocument/2006/relationships/chart" Target="charts/chart10.xml"/><Relationship Id="rId41" Type="http://schemas.openxmlformats.org/officeDocument/2006/relationships/chart" Target="charts/chart27.xml"/><Relationship Id="rId54" Type="http://schemas.openxmlformats.org/officeDocument/2006/relationships/diagramLayout" Target="diagrams/layout2.xml"/><Relationship Id="rId62" Type="http://schemas.openxmlformats.org/officeDocument/2006/relationships/image" Target="media/image9.png"/><Relationship Id="rId70" Type="http://schemas.openxmlformats.org/officeDocument/2006/relationships/diagramLayout" Target="diagrams/layout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7.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7.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9;&#1089;&#1086;&#1083;&#1100;&#1094;&#1077;&#1074;&#1072;%20&#1040;.&#1042;\&#1058;&#1091;&#1088;&#1080;&#1079;&#1084;\&#1050;&#1057;&#1056;\&#1052;&#1086;&#1085;&#1080;&#1090;&#1086;&#1088;&#1080;&#1085;&#1075;\2017\&#1084;&#1086;&#1081;%20&#1089;&#1074;&#1086;&#1076;\&#1103;&#1085;&#1074;&#1072;&#1088;&#1100;%2018%20&#1079;&#1072;%202017%20&#1075;&#1086;&#1076;.xlsx" TargetMode="External"/><Relationship Id="rId1" Type="http://schemas.openxmlformats.org/officeDocument/2006/relationships/themeOverride" Target="../theme/themeOverride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1.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5.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48;&#1085;&#1074;&#1077;&#1090;&#1080;&#1094;&#1080;&#1080;%209.201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48;&#1085;&#1074;&#1077;&#1090;&#1080;&#1094;&#1080;&#1080;%209.2018.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48;&#1085;&#1074;&#1077;&#1090;&#1080;&#1094;&#1080;&#1080;%209.2018.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ru-RU"/>
              <a:t>Население трудоспособного возраста Слюдянского района  2016-2024 годы, чел.*</a:t>
            </a:r>
          </a:p>
        </c:rich>
      </c:tx>
      <c:overlay val="0"/>
    </c:title>
    <c:autoTitleDeleted val="0"/>
    <c:plotArea>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numRef>
              <c:f>Диаграммы!$C$11:$K$11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Диаграммы!$C$15:$K$15</c:f>
              <c:numCache>
                <c:formatCode>0</c:formatCode>
                <c:ptCount val="9"/>
                <c:pt idx="0">
                  <c:v>20591</c:v>
                </c:pt>
                <c:pt idx="1">
                  <c:v>20221</c:v>
                </c:pt>
                <c:pt idx="2">
                  <c:v>20038</c:v>
                </c:pt>
                <c:pt idx="3">
                  <c:v>22384.452150000001</c:v>
                </c:pt>
                <c:pt idx="4">
                  <c:v>22165.428197370904</c:v>
                </c:pt>
                <c:pt idx="5">
                  <c:v>21953.749937615787</c:v>
                </c:pt>
                <c:pt idx="6">
                  <c:v>21736.945734068322</c:v>
                </c:pt>
                <c:pt idx="7">
                  <c:v>21580.355139118634</c:v>
                </c:pt>
                <c:pt idx="8">
                  <c:v>21368.553042309257</c:v>
                </c:pt>
              </c:numCache>
            </c:numRef>
          </c:val>
        </c:ser>
        <c:dLbls>
          <c:showLegendKey val="0"/>
          <c:showVal val="0"/>
          <c:showCatName val="0"/>
          <c:showSerName val="0"/>
          <c:showPercent val="0"/>
          <c:showBubbleSize val="0"/>
        </c:dLbls>
        <c:gapWidth val="75"/>
        <c:overlap val="40"/>
        <c:axId val="76494720"/>
        <c:axId val="84193664"/>
      </c:barChart>
      <c:catAx>
        <c:axId val="76494720"/>
        <c:scaling>
          <c:orientation val="minMax"/>
        </c:scaling>
        <c:delete val="0"/>
        <c:axPos val="b"/>
        <c:numFmt formatCode="General" sourceLinked="1"/>
        <c:majorTickMark val="none"/>
        <c:minorTickMark val="none"/>
        <c:tickLblPos val="nextTo"/>
        <c:crossAx val="84193664"/>
        <c:crosses val="autoZero"/>
        <c:auto val="1"/>
        <c:lblAlgn val="ctr"/>
        <c:lblOffset val="100"/>
        <c:noMultiLvlLbl val="0"/>
      </c:catAx>
      <c:valAx>
        <c:axId val="84193664"/>
        <c:scaling>
          <c:orientation val="minMax"/>
        </c:scaling>
        <c:delete val="0"/>
        <c:axPos val="l"/>
        <c:majorGridlines/>
        <c:numFmt formatCode="0" sourceLinked="1"/>
        <c:majorTickMark val="none"/>
        <c:minorTickMark val="none"/>
        <c:tickLblPos val="nextTo"/>
        <c:crossAx val="76494720"/>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Городское и сельское население (на 01 января)</a:t>
            </a:r>
          </a:p>
        </c:rich>
      </c:tx>
      <c:overlay val="0"/>
    </c:title>
    <c:autoTitleDeleted val="0"/>
    <c:plotArea>
      <c:layout/>
      <c:lineChart>
        <c:grouping val="standard"/>
        <c:varyColors val="0"/>
        <c:ser>
          <c:idx val="1"/>
          <c:order val="1"/>
          <c:tx>
            <c:strRef>
              <c:f>Диаграммы!$A$222</c:f>
              <c:strCache>
                <c:ptCount val="1"/>
                <c:pt idx="0">
                  <c:v>Сельские поселения</c:v>
                </c:pt>
              </c:strCache>
            </c:strRef>
          </c:tx>
          <c:spPr>
            <a:ln>
              <a:solidFill>
                <a:srgbClr val="92D050"/>
              </a:solidFill>
            </a:ln>
          </c:spPr>
          <c:marker>
            <c:symbol val="star"/>
            <c:size val="5"/>
          </c:marker>
          <c:cat>
            <c:numRef>
              <c:f>Диаграммы!$H$220:$P$220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Диаграммы!$H$222:$P$222</c:f>
              <c:numCache>
                <c:formatCode>General</c:formatCode>
                <c:ptCount val="9"/>
                <c:pt idx="0">
                  <c:v>4361</c:v>
                </c:pt>
                <c:pt idx="1">
                  <c:v>4206</c:v>
                </c:pt>
                <c:pt idx="2">
                  <c:v>4257</c:v>
                </c:pt>
                <c:pt idx="3">
                  <c:v>4336</c:v>
                </c:pt>
                <c:pt idx="4">
                  <c:v>4372</c:v>
                </c:pt>
                <c:pt idx="5">
                  <c:v>4751</c:v>
                </c:pt>
                <c:pt idx="6">
                  <c:v>4784</c:v>
                </c:pt>
                <c:pt idx="7">
                  <c:v>4761</c:v>
                </c:pt>
                <c:pt idx="8">
                  <c:v>4762</c:v>
                </c:pt>
              </c:numCache>
            </c:numRef>
          </c:val>
          <c:smooth val="0"/>
        </c:ser>
        <c:dLbls>
          <c:showLegendKey val="0"/>
          <c:showVal val="0"/>
          <c:showCatName val="0"/>
          <c:showSerName val="0"/>
          <c:showPercent val="0"/>
          <c:showBubbleSize val="0"/>
        </c:dLbls>
        <c:marker val="1"/>
        <c:smooth val="0"/>
        <c:axId val="98188288"/>
        <c:axId val="98198272"/>
      </c:lineChart>
      <c:lineChart>
        <c:grouping val="standard"/>
        <c:varyColors val="0"/>
        <c:ser>
          <c:idx val="0"/>
          <c:order val="0"/>
          <c:tx>
            <c:strRef>
              <c:f>Диаграммы!$A$221</c:f>
              <c:strCache>
                <c:ptCount val="1"/>
                <c:pt idx="0">
                  <c:v>Городские поселения</c:v>
                </c:pt>
              </c:strCache>
            </c:strRef>
          </c:tx>
          <c:marker>
            <c:symbol val="none"/>
          </c:marker>
          <c:cat>
            <c:numRef>
              <c:f>Диаграммы!$H$220:$P$220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Диаграммы!$H$221:$P$221</c:f>
              <c:numCache>
                <c:formatCode>General</c:formatCode>
                <c:ptCount val="9"/>
                <c:pt idx="0">
                  <c:v>37970</c:v>
                </c:pt>
                <c:pt idx="1">
                  <c:v>36244</c:v>
                </c:pt>
                <c:pt idx="2">
                  <c:v>36299</c:v>
                </c:pt>
                <c:pt idx="3">
                  <c:v>36047</c:v>
                </c:pt>
                <c:pt idx="4">
                  <c:v>35818</c:v>
                </c:pt>
                <c:pt idx="5">
                  <c:v>35082</c:v>
                </c:pt>
                <c:pt idx="6">
                  <c:v>34888</c:v>
                </c:pt>
                <c:pt idx="7">
                  <c:v>34694</c:v>
                </c:pt>
                <c:pt idx="8">
                  <c:v>34656</c:v>
                </c:pt>
              </c:numCache>
            </c:numRef>
          </c:val>
          <c:smooth val="0"/>
        </c:ser>
        <c:dLbls>
          <c:showLegendKey val="0"/>
          <c:showVal val="0"/>
          <c:showCatName val="0"/>
          <c:showSerName val="0"/>
          <c:showPercent val="0"/>
          <c:showBubbleSize val="0"/>
        </c:dLbls>
        <c:marker val="1"/>
        <c:smooth val="0"/>
        <c:axId val="98201984"/>
        <c:axId val="98200192"/>
      </c:lineChart>
      <c:catAx>
        <c:axId val="98188288"/>
        <c:scaling>
          <c:orientation val="minMax"/>
        </c:scaling>
        <c:delete val="0"/>
        <c:axPos val="b"/>
        <c:numFmt formatCode="General" sourceLinked="1"/>
        <c:majorTickMark val="none"/>
        <c:minorTickMark val="none"/>
        <c:tickLblPos val="nextTo"/>
        <c:crossAx val="98198272"/>
        <c:crosses val="autoZero"/>
        <c:auto val="1"/>
        <c:lblAlgn val="ctr"/>
        <c:lblOffset val="100"/>
        <c:noMultiLvlLbl val="0"/>
      </c:catAx>
      <c:valAx>
        <c:axId val="98198272"/>
        <c:scaling>
          <c:orientation val="minMax"/>
        </c:scaling>
        <c:delete val="0"/>
        <c:axPos val="l"/>
        <c:majorGridlines/>
        <c:title>
          <c:tx>
            <c:rich>
              <a:bodyPr/>
              <a:lstStyle/>
              <a:p>
                <a:pPr>
                  <a:defRPr/>
                </a:pPr>
                <a:r>
                  <a:rPr lang="ru-RU"/>
                  <a:t>численность, чел.</a:t>
                </a:r>
              </a:p>
            </c:rich>
          </c:tx>
          <c:overlay val="0"/>
        </c:title>
        <c:numFmt formatCode="General" sourceLinked="1"/>
        <c:majorTickMark val="none"/>
        <c:minorTickMark val="none"/>
        <c:tickLblPos val="nextTo"/>
        <c:crossAx val="98188288"/>
        <c:crosses val="autoZero"/>
        <c:crossBetween val="between"/>
      </c:valAx>
      <c:valAx>
        <c:axId val="98200192"/>
        <c:scaling>
          <c:orientation val="minMax"/>
        </c:scaling>
        <c:delete val="0"/>
        <c:axPos val="r"/>
        <c:numFmt formatCode="General" sourceLinked="1"/>
        <c:majorTickMark val="out"/>
        <c:minorTickMark val="none"/>
        <c:tickLblPos val="nextTo"/>
        <c:crossAx val="98201984"/>
        <c:crosses val="max"/>
        <c:crossBetween val="between"/>
      </c:valAx>
      <c:catAx>
        <c:axId val="98201984"/>
        <c:scaling>
          <c:orientation val="minMax"/>
        </c:scaling>
        <c:delete val="1"/>
        <c:axPos val="b"/>
        <c:numFmt formatCode="General" sourceLinked="1"/>
        <c:majorTickMark val="out"/>
        <c:minorTickMark val="none"/>
        <c:tickLblPos val="nextTo"/>
        <c:crossAx val="98200192"/>
        <c:crosses val="autoZero"/>
        <c:auto val="1"/>
        <c:lblAlgn val="ctr"/>
        <c:lblOffset val="100"/>
        <c:noMultiLvlLbl val="0"/>
      </c:catAx>
      <c:dTable>
        <c:showHorzBorder val="1"/>
        <c:showVertBorder val="1"/>
        <c:showOutline val="1"/>
        <c:showKeys val="1"/>
      </c:dTable>
    </c:plotArea>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Рождаемость в городах и селах</a:t>
            </a:r>
          </a:p>
        </c:rich>
      </c:tx>
      <c:overlay val="0"/>
    </c:title>
    <c:autoTitleDeleted val="0"/>
    <c:plotArea>
      <c:layout/>
      <c:lineChart>
        <c:grouping val="standard"/>
        <c:varyColors val="0"/>
        <c:ser>
          <c:idx val="0"/>
          <c:order val="0"/>
          <c:tx>
            <c:strRef>
              <c:f>Диаграммы!$A$294</c:f>
              <c:strCache>
                <c:ptCount val="1"/>
                <c:pt idx="0">
                  <c:v>Слюдянский мунипальный район</c:v>
                </c:pt>
              </c:strCache>
            </c:strRef>
          </c:tx>
          <c:spPr>
            <a:ln>
              <a:solidFill>
                <a:srgbClr val="C00000"/>
              </a:solidFill>
            </a:ln>
          </c:spPr>
          <c:marker>
            <c:spPr>
              <a:solidFill>
                <a:srgbClr val="C00000"/>
              </a:solidFill>
              <a:ln>
                <a:solidFill>
                  <a:srgbClr val="C00000"/>
                </a:solidFill>
              </a:ln>
            </c:spPr>
          </c:marker>
          <c:cat>
            <c:strRef>
              <c:f>Диаграммы!$H$290:$P$291</c:f>
              <c:strCache>
                <c:ptCount val="9"/>
                <c:pt idx="0">
                  <c:v>2010</c:v>
                </c:pt>
                <c:pt idx="1">
                  <c:v>2011</c:v>
                </c:pt>
                <c:pt idx="2">
                  <c:v>2012</c:v>
                </c:pt>
                <c:pt idx="3">
                  <c:v>2013</c:v>
                </c:pt>
                <c:pt idx="4">
                  <c:v>2014</c:v>
                </c:pt>
                <c:pt idx="5">
                  <c:v>2015</c:v>
                </c:pt>
                <c:pt idx="6">
                  <c:v>2016</c:v>
                </c:pt>
                <c:pt idx="7">
                  <c:v>2017</c:v>
                </c:pt>
                <c:pt idx="8">
                  <c:v>2018</c:v>
                </c:pt>
              </c:strCache>
            </c:strRef>
          </c:cat>
          <c:val>
            <c:numRef>
              <c:f>Диаграммы!$H$294:$P$294</c:f>
              <c:numCache>
                <c:formatCode>General</c:formatCode>
                <c:ptCount val="9"/>
                <c:pt idx="0">
                  <c:v>683</c:v>
                </c:pt>
                <c:pt idx="1">
                  <c:v>678</c:v>
                </c:pt>
                <c:pt idx="2">
                  <c:v>716</c:v>
                </c:pt>
                <c:pt idx="3">
                  <c:v>703</c:v>
                </c:pt>
                <c:pt idx="4">
                  <c:v>775</c:v>
                </c:pt>
                <c:pt idx="5">
                  <c:v>663</c:v>
                </c:pt>
                <c:pt idx="6">
                  <c:v>643</c:v>
                </c:pt>
                <c:pt idx="7">
                  <c:v>574</c:v>
                </c:pt>
                <c:pt idx="8">
                  <c:v>492</c:v>
                </c:pt>
              </c:numCache>
            </c:numRef>
          </c:val>
          <c:smooth val="0"/>
        </c:ser>
        <c:ser>
          <c:idx val="1"/>
          <c:order val="1"/>
          <c:tx>
            <c:strRef>
              <c:f>Диаграммы!$A$292</c:f>
              <c:strCache>
                <c:ptCount val="1"/>
                <c:pt idx="0">
                  <c:v>Городские поселения</c:v>
                </c:pt>
              </c:strCache>
            </c:strRef>
          </c:tx>
          <c:spPr>
            <a:ln>
              <a:solidFill>
                <a:srgbClr val="00B0F0"/>
              </a:solidFill>
            </a:ln>
          </c:spPr>
          <c:marker>
            <c:symbol val="square"/>
            <c:size val="7"/>
            <c:spPr>
              <a:solidFill>
                <a:srgbClr val="0070C0"/>
              </a:solidFill>
            </c:spPr>
          </c:marker>
          <c:cat>
            <c:strRef>
              <c:f>Диаграммы!$H$290:$P$291</c:f>
              <c:strCache>
                <c:ptCount val="9"/>
                <c:pt idx="0">
                  <c:v>2010</c:v>
                </c:pt>
                <c:pt idx="1">
                  <c:v>2011</c:v>
                </c:pt>
                <c:pt idx="2">
                  <c:v>2012</c:v>
                </c:pt>
                <c:pt idx="3">
                  <c:v>2013</c:v>
                </c:pt>
                <c:pt idx="4">
                  <c:v>2014</c:v>
                </c:pt>
                <c:pt idx="5">
                  <c:v>2015</c:v>
                </c:pt>
                <c:pt idx="6">
                  <c:v>2016</c:v>
                </c:pt>
                <c:pt idx="7">
                  <c:v>2017</c:v>
                </c:pt>
                <c:pt idx="8">
                  <c:v>2018</c:v>
                </c:pt>
              </c:strCache>
            </c:strRef>
          </c:cat>
          <c:val>
            <c:numRef>
              <c:f>Диаграммы!$H$292:$P$292</c:f>
              <c:numCache>
                <c:formatCode>General</c:formatCode>
                <c:ptCount val="9"/>
                <c:pt idx="0">
                  <c:v>609</c:v>
                </c:pt>
                <c:pt idx="1">
                  <c:v>605</c:v>
                </c:pt>
                <c:pt idx="2">
                  <c:v>632</c:v>
                </c:pt>
                <c:pt idx="3">
                  <c:v>613</c:v>
                </c:pt>
                <c:pt idx="4">
                  <c:v>668</c:v>
                </c:pt>
                <c:pt idx="5">
                  <c:v>588</c:v>
                </c:pt>
                <c:pt idx="6">
                  <c:v>560</c:v>
                </c:pt>
                <c:pt idx="7">
                  <c:v>510</c:v>
                </c:pt>
                <c:pt idx="8">
                  <c:v>414</c:v>
                </c:pt>
              </c:numCache>
            </c:numRef>
          </c:val>
          <c:smooth val="0"/>
        </c:ser>
        <c:ser>
          <c:idx val="2"/>
          <c:order val="2"/>
          <c:tx>
            <c:strRef>
              <c:f>Диаграммы!$A$293</c:f>
              <c:strCache>
                <c:ptCount val="1"/>
                <c:pt idx="0">
                  <c:v>Сельские поселения</c:v>
                </c:pt>
              </c:strCache>
            </c:strRef>
          </c:tx>
          <c:spPr>
            <a:ln>
              <a:solidFill>
                <a:srgbClr val="00B050"/>
              </a:solidFill>
            </a:ln>
          </c:spPr>
          <c:cat>
            <c:strRef>
              <c:f>Диаграммы!$H$290:$P$291</c:f>
              <c:strCache>
                <c:ptCount val="9"/>
                <c:pt idx="0">
                  <c:v>2010</c:v>
                </c:pt>
                <c:pt idx="1">
                  <c:v>2011</c:v>
                </c:pt>
                <c:pt idx="2">
                  <c:v>2012</c:v>
                </c:pt>
                <c:pt idx="3">
                  <c:v>2013</c:v>
                </c:pt>
                <c:pt idx="4">
                  <c:v>2014</c:v>
                </c:pt>
                <c:pt idx="5">
                  <c:v>2015</c:v>
                </c:pt>
                <c:pt idx="6">
                  <c:v>2016</c:v>
                </c:pt>
                <c:pt idx="7">
                  <c:v>2017</c:v>
                </c:pt>
                <c:pt idx="8">
                  <c:v>2018</c:v>
                </c:pt>
              </c:strCache>
            </c:strRef>
          </c:cat>
          <c:val>
            <c:numRef>
              <c:f>Диаграммы!$H$293:$P$293</c:f>
              <c:numCache>
                <c:formatCode>General</c:formatCode>
                <c:ptCount val="9"/>
                <c:pt idx="0">
                  <c:v>74</c:v>
                </c:pt>
                <c:pt idx="1">
                  <c:v>73</c:v>
                </c:pt>
                <c:pt idx="2">
                  <c:v>84</c:v>
                </c:pt>
                <c:pt idx="3">
                  <c:v>90</c:v>
                </c:pt>
                <c:pt idx="4">
                  <c:v>107</c:v>
                </c:pt>
                <c:pt idx="5">
                  <c:v>75</c:v>
                </c:pt>
                <c:pt idx="6">
                  <c:v>83</c:v>
                </c:pt>
                <c:pt idx="7">
                  <c:v>64</c:v>
                </c:pt>
                <c:pt idx="8">
                  <c:v>78</c:v>
                </c:pt>
              </c:numCache>
            </c:numRef>
          </c:val>
          <c:smooth val="0"/>
        </c:ser>
        <c:dLbls>
          <c:showLegendKey val="0"/>
          <c:showVal val="0"/>
          <c:showCatName val="0"/>
          <c:showSerName val="0"/>
          <c:showPercent val="0"/>
          <c:showBubbleSize val="0"/>
        </c:dLbls>
        <c:marker val="1"/>
        <c:smooth val="0"/>
        <c:axId val="98229248"/>
        <c:axId val="98235136"/>
      </c:lineChart>
      <c:catAx>
        <c:axId val="98229248"/>
        <c:scaling>
          <c:orientation val="minMax"/>
        </c:scaling>
        <c:delete val="0"/>
        <c:axPos val="b"/>
        <c:numFmt formatCode="General" sourceLinked="1"/>
        <c:majorTickMark val="none"/>
        <c:minorTickMark val="none"/>
        <c:tickLblPos val="nextTo"/>
        <c:crossAx val="98235136"/>
        <c:crosses val="autoZero"/>
        <c:auto val="1"/>
        <c:lblAlgn val="ctr"/>
        <c:lblOffset val="100"/>
        <c:noMultiLvlLbl val="0"/>
      </c:catAx>
      <c:valAx>
        <c:axId val="98235136"/>
        <c:scaling>
          <c:orientation val="minMax"/>
        </c:scaling>
        <c:delete val="0"/>
        <c:axPos val="l"/>
        <c:majorGridlines/>
        <c:title>
          <c:tx>
            <c:rich>
              <a:bodyPr/>
              <a:lstStyle/>
              <a:p>
                <a:pPr>
                  <a:defRPr/>
                </a:pPr>
                <a:r>
                  <a:rPr lang="ru-RU"/>
                  <a:t>в чел.</a:t>
                </a:r>
              </a:p>
            </c:rich>
          </c:tx>
          <c:overlay val="0"/>
        </c:title>
        <c:numFmt formatCode="General" sourceLinked="1"/>
        <c:majorTickMark val="none"/>
        <c:minorTickMark val="none"/>
        <c:tickLblPos val="nextTo"/>
        <c:crossAx val="98229248"/>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ru-RU"/>
              <a:t>Прогноз населения Слюдянского района (на 01 янв.) </a:t>
            </a:r>
          </a:p>
        </c:rich>
      </c:tx>
      <c:layout>
        <c:manualLayout>
          <c:xMode val="edge"/>
          <c:yMode val="edge"/>
          <c:x val="9.7023268726024625E-2"/>
          <c:y val="8.3849751726139781E-6"/>
        </c:manualLayout>
      </c:layout>
      <c:overlay val="0"/>
    </c:title>
    <c:autoTitleDeleted val="0"/>
    <c:plotArea>
      <c:layout>
        <c:manualLayout>
          <c:layoutTarget val="inner"/>
          <c:xMode val="edge"/>
          <c:yMode val="edge"/>
          <c:x val="0.10685758631132647"/>
          <c:y val="0.22495840266222961"/>
          <c:w val="0.64009081196581197"/>
          <c:h val="0.61853551168000842"/>
        </c:manualLayout>
      </c:layout>
      <c:barChart>
        <c:barDir val="col"/>
        <c:grouping val="clustered"/>
        <c:varyColors val="0"/>
        <c:ser>
          <c:idx val="0"/>
          <c:order val="0"/>
          <c:tx>
            <c:strRef>
              <c:f>Лист1!$AN$52</c:f>
              <c:strCache>
                <c:ptCount val="1"/>
                <c:pt idx="0">
                  <c:v>Население, всего чел. </c:v>
                </c:pt>
              </c:strCache>
            </c:strRef>
          </c:tx>
          <c:invertIfNegative val="0"/>
          <c:cat>
            <c:strRef>
              <c:f>Лист1!$AO$50:$AR$51</c:f>
              <c:strCache>
                <c:ptCount val="4"/>
                <c:pt idx="0">
                  <c:v>2018</c:v>
                </c:pt>
                <c:pt idx="1">
                  <c:v>2019</c:v>
                </c:pt>
                <c:pt idx="2">
                  <c:v>2025</c:v>
                </c:pt>
                <c:pt idx="3">
                  <c:v>2031</c:v>
                </c:pt>
              </c:strCache>
            </c:strRef>
          </c:cat>
          <c:val>
            <c:numRef>
              <c:f>Лист1!$AO$52:$AR$52</c:f>
              <c:numCache>
                <c:formatCode>0</c:formatCode>
                <c:ptCount val="4"/>
                <c:pt idx="0">
                  <c:v>39418</c:v>
                </c:pt>
                <c:pt idx="1">
                  <c:v>39530</c:v>
                </c:pt>
                <c:pt idx="2">
                  <c:v>39600</c:v>
                </c:pt>
                <c:pt idx="3">
                  <c:v>39179</c:v>
                </c:pt>
              </c:numCache>
            </c:numRef>
          </c:val>
        </c:ser>
        <c:dLbls>
          <c:showLegendKey val="0"/>
          <c:showVal val="0"/>
          <c:showCatName val="0"/>
          <c:showSerName val="0"/>
          <c:showPercent val="0"/>
          <c:showBubbleSize val="0"/>
        </c:dLbls>
        <c:gapWidth val="150"/>
        <c:axId val="98474240"/>
        <c:axId val="98476032"/>
      </c:barChart>
      <c:catAx>
        <c:axId val="98474240"/>
        <c:scaling>
          <c:orientation val="minMax"/>
        </c:scaling>
        <c:delete val="0"/>
        <c:axPos val="b"/>
        <c:majorTickMark val="out"/>
        <c:minorTickMark val="none"/>
        <c:tickLblPos val="nextTo"/>
        <c:crossAx val="98476032"/>
        <c:crosses val="autoZero"/>
        <c:auto val="1"/>
        <c:lblAlgn val="ctr"/>
        <c:lblOffset val="100"/>
        <c:noMultiLvlLbl val="0"/>
      </c:catAx>
      <c:valAx>
        <c:axId val="98476032"/>
        <c:scaling>
          <c:orientation val="minMax"/>
        </c:scaling>
        <c:delete val="0"/>
        <c:axPos val="l"/>
        <c:majorGridlines/>
        <c:numFmt formatCode="0" sourceLinked="1"/>
        <c:majorTickMark val="out"/>
        <c:minorTickMark val="none"/>
        <c:tickLblPos val="nextTo"/>
        <c:crossAx val="98474240"/>
        <c:crosses val="autoZero"/>
        <c:crossBetween val="between"/>
      </c:valAx>
    </c:plotArea>
    <c:legend>
      <c:legendPos val="r"/>
      <c:layout>
        <c:manualLayout>
          <c:xMode val="edge"/>
          <c:yMode val="edge"/>
          <c:x val="0.7928242142809071"/>
          <c:y val="0.36640507290997942"/>
          <c:w val="0.15889592783569889"/>
          <c:h val="0.34585140251811286"/>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официальной безработицы на 01 января, %</a:t>
            </a:r>
          </a:p>
        </c:rich>
      </c:tx>
      <c:overlay val="0"/>
    </c:title>
    <c:autoTitleDeleted val="0"/>
    <c:plotArea>
      <c:layout/>
      <c:lineChart>
        <c:grouping val="standard"/>
        <c:varyColors val="0"/>
        <c:ser>
          <c:idx val="0"/>
          <c:order val="0"/>
          <c:tx>
            <c:strRef>
              <c:f>Лист1!$B$1</c:f>
              <c:strCache>
                <c:ptCount val="1"/>
                <c:pt idx="0">
                  <c:v>Ряд 1</c:v>
                </c:pt>
              </c:strCache>
            </c:strRef>
          </c:tx>
          <c:marker>
            <c:symbol val="square"/>
            <c:size val="5"/>
            <c:spPr>
              <a:solidFill>
                <a:srgbClr val="C00000"/>
              </a:solidFill>
            </c:spPr>
          </c:marke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c:v>
                </c:pt>
                <c:pt idx="1">
                  <c:v>3</c:v>
                </c:pt>
                <c:pt idx="2">
                  <c:v>2.2000000000000002</c:v>
                </c:pt>
                <c:pt idx="3">
                  <c:v>1.9</c:v>
                </c:pt>
                <c:pt idx="4">
                  <c:v>1.8</c:v>
                </c:pt>
              </c:numCache>
            </c:numRef>
          </c:val>
          <c:smooth val="0"/>
        </c:ser>
        <c:dLbls>
          <c:showLegendKey val="0"/>
          <c:showVal val="0"/>
          <c:showCatName val="0"/>
          <c:showSerName val="0"/>
          <c:showPercent val="0"/>
          <c:showBubbleSize val="0"/>
        </c:dLbls>
        <c:marker val="1"/>
        <c:smooth val="0"/>
        <c:axId val="98487680"/>
        <c:axId val="98498048"/>
      </c:lineChart>
      <c:catAx>
        <c:axId val="98487680"/>
        <c:scaling>
          <c:orientation val="minMax"/>
        </c:scaling>
        <c:delete val="0"/>
        <c:axPos val="b"/>
        <c:numFmt formatCode="General" sourceLinked="1"/>
        <c:majorTickMark val="out"/>
        <c:minorTickMark val="none"/>
        <c:tickLblPos val="nextTo"/>
        <c:crossAx val="98498048"/>
        <c:crosses val="autoZero"/>
        <c:auto val="1"/>
        <c:lblAlgn val="ctr"/>
        <c:lblOffset val="100"/>
        <c:noMultiLvlLbl val="0"/>
      </c:catAx>
      <c:valAx>
        <c:axId val="98498048"/>
        <c:scaling>
          <c:orientation val="minMax"/>
        </c:scaling>
        <c:delete val="0"/>
        <c:axPos val="l"/>
        <c:majorGridlines/>
        <c:numFmt formatCode="General" sourceLinked="1"/>
        <c:majorTickMark val="out"/>
        <c:minorTickMark val="none"/>
        <c:tickLblPos val="nextTo"/>
        <c:crossAx val="98487680"/>
        <c:crosses val="autoZero"/>
        <c:crossBetween val="between"/>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60"/>
      <c:rotY val="150"/>
      <c:rAngAx val="0"/>
      <c:perspective val="30"/>
    </c:view3D>
    <c:floor>
      <c:thickness val="0"/>
    </c:floor>
    <c:sideWall>
      <c:thickness val="0"/>
    </c:sideWall>
    <c:backWall>
      <c:thickness val="0"/>
    </c:backWall>
    <c:plotArea>
      <c:layout>
        <c:manualLayout>
          <c:layoutTarget val="inner"/>
          <c:xMode val="edge"/>
          <c:yMode val="edge"/>
          <c:x val="5.7012356666692053E-5"/>
          <c:y val="1.9229500395174797E-3"/>
          <c:w val="0.73504757217847771"/>
          <c:h val="0.72662520029635247"/>
        </c:manualLayout>
      </c:layout>
      <c:pie3DChart>
        <c:varyColors val="1"/>
        <c:ser>
          <c:idx val="0"/>
          <c:order val="0"/>
          <c:tx>
            <c:strRef>
              <c:f>Лист1!$B$1</c:f>
              <c:strCache>
                <c:ptCount val="1"/>
                <c:pt idx="0">
                  <c:v>Продажи</c:v>
                </c:pt>
              </c:strCache>
            </c:strRef>
          </c:tx>
          <c:explosion val="25"/>
          <c:dPt>
            <c:idx val="0"/>
            <c:bubble3D val="0"/>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4449"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dPt>
            <c:idx val="2"/>
            <c:bubble3D val="0"/>
          </c:dPt>
          <c:dLbls>
            <c:dLbl>
              <c:idx val="0"/>
              <c:layout>
                <c:manualLayout>
                  <c:x val="0.18069495737811533"/>
                  <c:y val="0.13238535219997868"/>
                </c:manualLayout>
              </c:layout>
              <c:spPr>
                <a:noFill/>
                <a:ln w="11865">
                  <a:noFill/>
                </a:ln>
              </c:spPr>
              <c:txPr>
                <a:bodyPr/>
                <a:lstStyle/>
                <a:p>
                  <a:pPr>
                    <a:defRPr sz="900">
                      <a:solidFill>
                        <a:schemeClr val="bg1"/>
                      </a:solidFill>
                    </a:defRPr>
                  </a:pPr>
                  <a:endParaRPr lang="ru-RU"/>
                </a:p>
              </c:txPr>
              <c:dLblPos val="bestFit"/>
              <c:showLegendKey val="0"/>
              <c:showVal val="0"/>
              <c:showCatName val="1"/>
              <c:showSerName val="0"/>
              <c:showPercent val="1"/>
              <c:showBubbleSize val="0"/>
            </c:dLbl>
            <c:dLbl>
              <c:idx val="1"/>
              <c:layout>
                <c:manualLayout>
                  <c:x val="3.9553788706182709E-3"/>
                  <c:y val="2.7971965514169842E-3"/>
                </c:manualLayout>
              </c:layout>
              <c:dLblPos val="bestFit"/>
              <c:showLegendKey val="0"/>
              <c:showVal val="0"/>
              <c:showCatName val="1"/>
              <c:showSerName val="0"/>
              <c:showPercent val="1"/>
              <c:showBubbleSize val="0"/>
            </c:dLbl>
            <c:dLbl>
              <c:idx val="2"/>
              <c:layout>
                <c:manualLayout>
                  <c:x val="4.0949559569101193E-2"/>
                  <c:y val="4.2091450299756708E-2"/>
                </c:manualLayout>
              </c:layout>
              <c:dLblPos val="bestFit"/>
              <c:showLegendKey val="0"/>
              <c:showVal val="0"/>
              <c:showCatName val="1"/>
              <c:showSerName val="0"/>
              <c:showPercent val="1"/>
              <c:showBubbleSize val="0"/>
            </c:dLbl>
            <c:dLbl>
              <c:idx val="3"/>
              <c:layout>
                <c:manualLayout>
                  <c:x val="0.13678114442557776"/>
                  <c:y val="-8.2683118127906699E-2"/>
                </c:manualLayout>
              </c:layout>
              <c:dLblPos val="bestFit"/>
              <c:showLegendKey val="0"/>
              <c:showVal val="0"/>
              <c:showCatName val="1"/>
              <c:showSerName val="0"/>
              <c:showPercent val="1"/>
              <c:showBubbleSize val="0"/>
            </c:dLbl>
            <c:spPr>
              <a:noFill/>
              <a:ln w="11865">
                <a:noFill/>
              </a:ln>
            </c:spPr>
            <c:txPr>
              <a:bodyPr/>
              <a:lstStyle/>
              <a:p>
                <a:pPr>
                  <a:defRPr sz="900"/>
                </a:pPr>
                <a:endParaRPr lang="ru-RU"/>
              </a:p>
            </c:txPr>
            <c:showLegendKey val="0"/>
            <c:showVal val="0"/>
            <c:showCatName val="1"/>
            <c:showSerName val="0"/>
            <c:showPercent val="1"/>
            <c:showBubbleSize val="0"/>
            <c:showLeaderLines val="1"/>
          </c:dLbls>
          <c:cat>
            <c:strRef>
              <c:f>Лист1!$A$2:$A$4</c:f>
              <c:strCache>
                <c:ptCount val="3"/>
                <c:pt idx="0">
                  <c:v>Заработная плата с начислениями на нее</c:v>
                </c:pt>
                <c:pt idx="1">
                  <c:v>Коммунальные услуги</c:v>
                </c:pt>
                <c:pt idx="2">
                  <c:v>Субсидии ЖКУ и прочая социальная помощь</c:v>
                </c:pt>
              </c:strCache>
            </c:strRef>
          </c:cat>
          <c:val>
            <c:numRef>
              <c:f>Лист1!$B$2:$B$4</c:f>
              <c:numCache>
                <c:formatCode>General</c:formatCode>
                <c:ptCount val="3"/>
                <c:pt idx="0">
                  <c:v>734335.8</c:v>
                </c:pt>
                <c:pt idx="1">
                  <c:v>65190.2</c:v>
                </c:pt>
                <c:pt idx="2">
                  <c:v>75684.899999999994</c:v>
                </c:pt>
              </c:numCache>
            </c:numRef>
          </c:val>
        </c:ser>
        <c:dLbls>
          <c:showLegendKey val="0"/>
          <c:showVal val="0"/>
          <c:showCatName val="0"/>
          <c:showSerName val="0"/>
          <c:showPercent val="0"/>
          <c:showBubbleSize val="0"/>
          <c:showLeaderLines val="1"/>
        </c:dLbls>
      </c:pie3DChart>
      <c:spPr>
        <a:noFill/>
        <a:ln w="11886">
          <a:noFill/>
        </a:ln>
      </c:spPr>
    </c:plotArea>
    <c:plotVisOnly val="1"/>
    <c:dispBlanksAs val="zero"/>
    <c:showDLblsOverMax val="0"/>
  </c:chart>
  <c:spPr>
    <a:noFill/>
    <a:ln>
      <a:noFill/>
    </a:ln>
  </c:spPr>
  <c:txPr>
    <a:bodyPr/>
    <a:lstStyle/>
    <a:p>
      <a:pPr>
        <a:defRPr sz="420" b="1">
          <a:solidFill>
            <a:schemeClr val="tx2"/>
          </a:solidFill>
          <a:latin typeface="Book Antiqua" panose="0204060205030503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Средняя заработная плата педагогических работников образовательных организаций и основного персонала учреждений культуры (тыс.рублей)</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c:v>
                </c:pt>
              </c:strCache>
            </c:strRef>
          </c:tx>
          <c:spPr>
            <a:solidFill>
              <a:srgbClr val="00B0F0"/>
            </a:solidFill>
          </c:spPr>
          <c:invertIfNegative val="0"/>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Основной персонал учреждений культуры</c:v>
                </c:pt>
              </c:strCache>
            </c:strRef>
          </c:cat>
          <c:val>
            <c:numRef>
              <c:f>Лист1!$B$2:$B$5</c:f>
              <c:numCache>
                <c:formatCode>General</c:formatCode>
                <c:ptCount val="4"/>
                <c:pt idx="0">
                  <c:v>26</c:v>
                </c:pt>
                <c:pt idx="1">
                  <c:v>29.9</c:v>
                </c:pt>
                <c:pt idx="2">
                  <c:v>24</c:v>
                </c:pt>
                <c:pt idx="3">
                  <c:v>22.4</c:v>
                </c:pt>
              </c:numCache>
            </c:numRef>
          </c:val>
        </c:ser>
        <c:ser>
          <c:idx val="1"/>
          <c:order val="1"/>
          <c:tx>
            <c:strRef>
              <c:f>Лист1!$C$1</c:f>
              <c:strCache>
                <c:ptCount val="1"/>
                <c:pt idx="0">
                  <c:v>2016</c:v>
                </c:pt>
              </c:strCache>
            </c:strRef>
          </c:tx>
          <c:spPr>
            <a:solidFill>
              <a:srgbClr val="C00000"/>
            </a:solidFill>
          </c:spPr>
          <c:invertIfNegative val="0"/>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Основной персонал учреждений культуры</c:v>
                </c:pt>
              </c:strCache>
            </c:strRef>
          </c:cat>
          <c:val>
            <c:numRef>
              <c:f>Лист1!$C$2:$C$5</c:f>
              <c:numCache>
                <c:formatCode>General</c:formatCode>
                <c:ptCount val="4"/>
                <c:pt idx="0">
                  <c:v>26.1</c:v>
                </c:pt>
                <c:pt idx="1">
                  <c:v>29.9</c:v>
                </c:pt>
                <c:pt idx="2">
                  <c:v>25.4</c:v>
                </c:pt>
                <c:pt idx="3">
                  <c:v>22.1</c:v>
                </c:pt>
              </c:numCache>
            </c:numRef>
          </c:val>
        </c:ser>
        <c:ser>
          <c:idx val="2"/>
          <c:order val="2"/>
          <c:tx>
            <c:strRef>
              <c:f>Лист1!$D$1</c:f>
              <c:strCache>
                <c:ptCount val="1"/>
                <c:pt idx="0">
                  <c:v>2017</c:v>
                </c:pt>
              </c:strCache>
            </c:strRef>
          </c:tx>
          <c:spPr>
            <a:solidFill>
              <a:srgbClr val="00B050"/>
            </a:solidFill>
          </c:spPr>
          <c:invertIfNegative val="0"/>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Основной персонал учреждений культуры</c:v>
                </c:pt>
              </c:strCache>
            </c:strRef>
          </c:cat>
          <c:val>
            <c:numRef>
              <c:f>Лист1!$D$2:$D$5</c:f>
              <c:numCache>
                <c:formatCode>General</c:formatCode>
                <c:ptCount val="4"/>
                <c:pt idx="0">
                  <c:v>26.3</c:v>
                </c:pt>
                <c:pt idx="1">
                  <c:v>31.7</c:v>
                </c:pt>
                <c:pt idx="2">
                  <c:v>30.5</c:v>
                </c:pt>
                <c:pt idx="3">
                  <c:v>26.7</c:v>
                </c:pt>
              </c:numCache>
            </c:numRef>
          </c:val>
        </c:ser>
        <c:dLbls>
          <c:showLegendKey val="0"/>
          <c:showVal val="0"/>
          <c:showCatName val="0"/>
          <c:showSerName val="0"/>
          <c:showPercent val="0"/>
          <c:showBubbleSize val="0"/>
        </c:dLbls>
        <c:gapWidth val="150"/>
        <c:shape val="cylinder"/>
        <c:axId val="122664832"/>
        <c:axId val="122666368"/>
        <c:axId val="0"/>
      </c:bar3DChart>
      <c:catAx>
        <c:axId val="122664832"/>
        <c:scaling>
          <c:orientation val="minMax"/>
        </c:scaling>
        <c:delete val="0"/>
        <c:axPos val="b"/>
        <c:numFmt formatCode="General" sourceLinked="1"/>
        <c:majorTickMark val="none"/>
        <c:minorTickMark val="none"/>
        <c:tickLblPos val="nextTo"/>
        <c:crossAx val="122666368"/>
        <c:crosses val="autoZero"/>
        <c:auto val="1"/>
        <c:lblAlgn val="ctr"/>
        <c:lblOffset val="100"/>
        <c:noMultiLvlLbl val="0"/>
      </c:catAx>
      <c:valAx>
        <c:axId val="122666368"/>
        <c:scaling>
          <c:orientation val="minMax"/>
        </c:scaling>
        <c:delete val="0"/>
        <c:axPos val="l"/>
        <c:majorGridlines/>
        <c:numFmt formatCode="General" sourceLinked="1"/>
        <c:majorTickMark val="none"/>
        <c:minorTickMark val="none"/>
        <c:tickLblPos val="nextTo"/>
        <c:crossAx val="122664832"/>
        <c:crosses val="autoZero"/>
        <c:crossBetween val="between"/>
      </c:valAx>
      <c:dTable>
        <c:showHorzBorder val="1"/>
        <c:showVertBorder val="1"/>
        <c:showOutline val="1"/>
        <c:showKeys val="1"/>
      </c:dTable>
      <c:spPr>
        <a:noFill/>
        <a:ln w="25380">
          <a:noFill/>
        </a:ln>
      </c:spPr>
    </c:plotArea>
    <c:plotVisOnly val="1"/>
    <c:dispBlanksAs val="gap"/>
    <c:showDLblsOverMax val="0"/>
  </c:chart>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0"/>
            </a:pPr>
            <a:r>
              <a:rPr lang="ru-RU" sz="1020"/>
              <a:t>Изменение доли дотаций из других бюджетов бюджетной системы от объема собственных</a:t>
            </a:r>
            <a:r>
              <a:rPr lang="ru-RU" sz="1020" baseline="0"/>
              <a:t> доходов местного бюджета</a:t>
            </a:r>
            <a:endParaRPr lang="ru-RU" sz="1600"/>
          </a:p>
        </c:rich>
      </c:tx>
      <c:layout>
        <c:manualLayout>
          <c:xMode val="edge"/>
          <c:yMode val="edge"/>
          <c:x val="0.10385755834574732"/>
          <c:y val="2.4822661318278611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1407035175879394E-2"/>
          <c:y val="0.21217571202360036"/>
          <c:w val="0.95393634840871022"/>
          <c:h val="0.55348663803388209"/>
        </c:manualLayout>
      </c:layout>
      <c:bar3DChart>
        <c:barDir val="col"/>
        <c:grouping val="clustered"/>
        <c:varyColors val="0"/>
        <c:ser>
          <c:idx val="0"/>
          <c:order val="0"/>
          <c:tx>
            <c:strRef>
              <c:f>Лист1!$B$1</c:f>
              <c:strCache>
                <c:ptCount val="1"/>
                <c:pt idx="0">
                  <c:v>менее 5%</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0</c:v>
                </c:pt>
                <c:pt idx="1">
                  <c:v>0</c:v>
                </c:pt>
                <c:pt idx="2">
                  <c:v>1</c:v>
                </c:pt>
                <c:pt idx="3">
                  <c:v>1</c:v>
                </c:pt>
                <c:pt idx="4">
                  <c:v>0</c:v>
                </c:pt>
              </c:numCache>
            </c:numRef>
          </c:val>
        </c:ser>
        <c:ser>
          <c:idx val="1"/>
          <c:order val="1"/>
          <c:tx>
            <c:strRef>
              <c:f>Лист1!$C$1</c:f>
              <c:strCache>
                <c:ptCount val="1"/>
                <c:pt idx="0">
                  <c:v>более 5%</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0</c:v>
                </c:pt>
                <c:pt idx="1">
                  <c:v>2</c:v>
                </c:pt>
                <c:pt idx="2">
                  <c:v>1</c:v>
                </c:pt>
                <c:pt idx="3">
                  <c:v>3</c:v>
                </c:pt>
                <c:pt idx="4">
                  <c:v>3</c:v>
                </c:pt>
              </c:numCache>
            </c:numRef>
          </c:val>
        </c:ser>
        <c:ser>
          <c:idx val="2"/>
          <c:order val="2"/>
          <c:tx>
            <c:strRef>
              <c:f>Лист1!$D$1</c:f>
              <c:strCache>
                <c:ptCount val="1"/>
                <c:pt idx="0">
                  <c:v>более 20%</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4</c:v>
                </c:pt>
                <c:pt idx="1">
                  <c:v>5</c:v>
                </c:pt>
                <c:pt idx="2">
                  <c:v>5</c:v>
                </c:pt>
                <c:pt idx="3">
                  <c:v>3</c:v>
                </c:pt>
                <c:pt idx="4">
                  <c:v>3</c:v>
                </c:pt>
              </c:numCache>
            </c:numRef>
          </c:val>
        </c:ser>
        <c:ser>
          <c:idx val="3"/>
          <c:order val="3"/>
          <c:tx>
            <c:strRef>
              <c:f>Лист1!$E$1</c:f>
              <c:strCache>
                <c:ptCount val="1"/>
                <c:pt idx="0">
                  <c:v>более 50%</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4</c:v>
                </c:pt>
                <c:pt idx="1">
                  <c:v>1</c:v>
                </c:pt>
                <c:pt idx="2">
                  <c:v>1</c:v>
                </c:pt>
                <c:pt idx="3">
                  <c:v>1</c:v>
                </c:pt>
                <c:pt idx="4">
                  <c:v>2</c:v>
                </c:pt>
              </c:numCache>
            </c:numRef>
          </c:val>
        </c:ser>
        <c:dLbls>
          <c:showLegendKey val="0"/>
          <c:showVal val="0"/>
          <c:showCatName val="0"/>
          <c:showSerName val="0"/>
          <c:showPercent val="0"/>
          <c:showBubbleSize val="0"/>
        </c:dLbls>
        <c:gapWidth val="150"/>
        <c:shape val="cone"/>
        <c:axId val="122893440"/>
        <c:axId val="122894976"/>
        <c:axId val="0"/>
      </c:bar3DChart>
      <c:catAx>
        <c:axId val="122893440"/>
        <c:scaling>
          <c:orientation val="minMax"/>
        </c:scaling>
        <c:delete val="0"/>
        <c:axPos val="b"/>
        <c:numFmt formatCode="General" sourceLinked="1"/>
        <c:majorTickMark val="none"/>
        <c:minorTickMark val="none"/>
        <c:tickLblPos val="nextTo"/>
        <c:crossAx val="122894976"/>
        <c:crosses val="autoZero"/>
        <c:auto val="1"/>
        <c:lblAlgn val="ctr"/>
        <c:lblOffset val="100"/>
        <c:noMultiLvlLbl val="0"/>
      </c:catAx>
      <c:valAx>
        <c:axId val="122894976"/>
        <c:scaling>
          <c:orientation val="minMax"/>
        </c:scaling>
        <c:delete val="1"/>
        <c:axPos val="l"/>
        <c:numFmt formatCode="General" sourceLinked="1"/>
        <c:majorTickMark val="out"/>
        <c:minorTickMark val="none"/>
        <c:tickLblPos val="nextTo"/>
        <c:crossAx val="122893440"/>
        <c:crosses val="autoZero"/>
        <c:crossBetween val="between"/>
      </c:valAx>
      <c:spPr>
        <a:noFill/>
        <a:ln w="16188">
          <a:noFill/>
        </a:ln>
      </c:spPr>
    </c:plotArea>
    <c:legend>
      <c:legendPos val="r"/>
      <c:layout>
        <c:manualLayout>
          <c:xMode val="edge"/>
          <c:yMode val="edge"/>
          <c:x val="0.22297297297297297"/>
          <c:y val="0.86037735849056607"/>
          <c:w val="0.52533783783783794"/>
          <c:h val="6.0377358490566024E-2"/>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003486154269029E-2"/>
          <c:y val="0.13385693876872987"/>
          <c:w val="0.95346838829054414"/>
          <c:h val="0.7535667644333387"/>
        </c:manualLayout>
      </c:layout>
      <c:lineChart>
        <c:grouping val="standard"/>
        <c:varyColors val="0"/>
        <c:ser>
          <c:idx val="0"/>
          <c:order val="0"/>
          <c:tx>
            <c:strRef>
              <c:f>Лист1!$B$1</c:f>
              <c:strCache>
                <c:ptCount val="1"/>
                <c:pt idx="0">
                  <c:v>Ряд 1</c:v>
                </c:pt>
              </c:strCache>
            </c:strRef>
          </c:tx>
          <c:spPr>
            <a:ln w="17176" cap="rnd">
              <a:solidFill>
                <a:schemeClr val="accent1"/>
              </a:solidFill>
              <a:round/>
            </a:ln>
            <a:effectLst/>
          </c:spPr>
          <c:marker>
            <c:symbol val="circle"/>
            <c:size val="3"/>
            <c:spPr>
              <a:solidFill>
                <a:schemeClr val="accent1"/>
              </a:solidFill>
              <a:ln w="5726">
                <a:solidFill>
                  <a:schemeClr val="accent1"/>
                </a:solidFill>
              </a:ln>
              <a:effectLst/>
            </c:spPr>
          </c:marker>
          <c:dLbls>
            <c:dLbl>
              <c:idx val="0"/>
              <c:layout>
                <c:manualLayout>
                  <c:x val="-3.4375000000000017E-2"/>
                  <c:y val="3.2812497981514643E-2"/>
                </c:manualLayout>
              </c:layout>
              <c:dLblPos val="r"/>
              <c:showLegendKey val="0"/>
              <c:showVal val="1"/>
              <c:showCatName val="0"/>
              <c:showSerName val="0"/>
              <c:showPercent val="0"/>
              <c:showBubbleSize val="0"/>
            </c:dLbl>
            <c:dLbl>
              <c:idx val="1"/>
              <c:layout>
                <c:manualLayout>
                  <c:x val="-3.4375000000000003E-2"/>
                  <c:y val="-3.7499997693159592E-2"/>
                </c:manualLayout>
              </c:layout>
              <c:dLblPos val="r"/>
              <c:showLegendKey val="0"/>
              <c:showVal val="1"/>
              <c:showCatName val="0"/>
              <c:showSerName val="0"/>
              <c:showPercent val="0"/>
              <c:showBubbleSize val="0"/>
            </c:dLbl>
            <c:dLbl>
              <c:idx val="2"/>
              <c:layout>
                <c:manualLayout>
                  <c:x val="-3.4375000000000003E-2"/>
                  <c:y val="3.0468748125692082E-2"/>
                </c:manualLayout>
              </c:layout>
              <c:dLblPos val="r"/>
              <c:showLegendKey val="0"/>
              <c:showVal val="1"/>
              <c:showCatName val="0"/>
              <c:showSerName val="0"/>
              <c:showPercent val="0"/>
              <c:showBubbleSize val="0"/>
            </c:dLbl>
            <c:dLbl>
              <c:idx val="4"/>
              <c:layout>
                <c:manualLayout>
                  <c:x val="-3.7500000000000117E-2"/>
                  <c:y val="-2.578124841404723E-2"/>
                </c:manualLayout>
              </c:layout>
              <c:dLblPos val="r"/>
              <c:showLegendKey val="0"/>
              <c:showVal val="1"/>
              <c:showCatName val="0"/>
              <c:showSerName val="0"/>
              <c:showPercent val="0"/>
              <c:showBubbleSize val="0"/>
            </c:dLbl>
            <c:dLbl>
              <c:idx val="5"/>
              <c:layout>
                <c:manualLayout>
                  <c:x val="-3.90625E-2"/>
                  <c:y val="3.515624783733716E-2"/>
                </c:manualLayout>
              </c:layout>
              <c:dLblPos val="r"/>
              <c:showLegendKey val="0"/>
              <c:showVal val="1"/>
              <c:showCatName val="0"/>
              <c:showSerName val="0"/>
              <c:showPercent val="0"/>
              <c:showBubbleSize val="0"/>
            </c:dLbl>
            <c:dLbl>
              <c:idx val="6"/>
              <c:layout>
                <c:manualLayout>
                  <c:x val="-4.8957002979991407E-2"/>
                  <c:y val="-6.7510548523206745E-2"/>
                </c:manualLayout>
              </c:layout>
              <c:dLblPos val="r"/>
              <c:showLegendKey val="0"/>
              <c:showVal val="1"/>
              <c:showCatName val="0"/>
              <c:showSerName val="0"/>
              <c:showPercent val="0"/>
              <c:showBubbleSize val="0"/>
            </c:dLbl>
            <c:dLbl>
              <c:idx val="7"/>
              <c:layout>
                <c:manualLayout>
                  <c:x val="-6.0348179657619426E-2"/>
                  <c:y val="-6.5160304329047472E-2"/>
                </c:manualLayout>
              </c:layout>
              <c:dLblPos val="r"/>
              <c:showLegendKey val="0"/>
              <c:showVal val="1"/>
              <c:showCatName val="0"/>
              <c:showSerName val="0"/>
              <c:showPercent val="0"/>
              <c:showBubbleSize val="0"/>
            </c:dLbl>
            <c:dLbl>
              <c:idx val="8"/>
              <c:layout>
                <c:manualLayout>
                  <c:x val="-3.8314176245210725E-2"/>
                  <c:y val="-5.0632911392405083E-2"/>
                </c:manualLayout>
              </c:layout>
              <c:dLblPos val="r"/>
              <c:showLegendKey val="0"/>
              <c:showVal val="1"/>
              <c:showCatName val="0"/>
              <c:showSerName val="0"/>
              <c:showPercent val="0"/>
              <c:showBubbleSize val="0"/>
            </c:dLbl>
            <c:numFmt formatCode="#,##0" sourceLinked="0"/>
            <c:spPr>
              <a:noFill/>
              <a:ln w="15268">
                <a:noFill/>
              </a:ln>
            </c:spPr>
            <c:txPr>
              <a:bodyPr rot="0" spcFirstLastPara="1" vertOverflow="ellipsis" vert="horz" wrap="square" lIns="38100" tIns="19050" rIns="38100" bIns="19050" anchor="ctr" anchorCtr="1">
                <a:spAutoFit/>
              </a:bodyPr>
              <a:lstStyle/>
              <a:p>
                <a:pPr>
                  <a:defRPr sz="71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Лист1!$A$2:$A$10</c:f>
              <c:numCache>
                <c:formatCode>m/d/yyyy</c:formatCode>
                <c:ptCount val="9"/>
                <c:pt idx="0">
                  <c:v>40179</c:v>
                </c:pt>
                <c:pt idx="1">
                  <c:v>40544</c:v>
                </c:pt>
                <c:pt idx="2">
                  <c:v>40909</c:v>
                </c:pt>
                <c:pt idx="3">
                  <c:v>41275</c:v>
                </c:pt>
                <c:pt idx="4">
                  <c:v>41640</c:v>
                </c:pt>
                <c:pt idx="5">
                  <c:v>42005</c:v>
                </c:pt>
                <c:pt idx="6">
                  <c:v>42370</c:v>
                </c:pt>
                <c:pt idx="7">
                  <c:v>42736</c:v>
                </c:pt>
                <c:pt idx="8">
                  <c:v>43101</c:v>
                </c:pt>
              </c:numCache>
            </c:numRef>
          </c:cat>
          <c:val>
            <c:numRef>
              <c:f>Лист1!$B$2:$B$10</c:f>
              <c:numCache>
                <c:formatCode>General</c:formatCode>
                <c:ptCount val="9"/>
                <c:pt idx="0">
                  <c:v>15293.7</c:v>
                </c:pt>
                <c:pt idx="1">
                  <c:v>16070.7</c:v>
                </c:pt>
                <c:pt idx="2">
                  <c:v>9339.7999999999993</c:v>
                </c:pt>
                <c:pt idx="3">
                  <c:v>30707.7</c:v>
                </c:pt>
                <c:pt idx="4">
                  <c:v>36624.5</c:v>
                </c:pt>
                <c:pt idx="5">
                  <c:v>27910.6</c:v>
                </c:pt>
                <c:pt idx="6">
                  <c:v>27155.5</c:v>
                </c:pt>
                <c:pt idx="7">
                  <c:v>35831.300000000003</c:v>
                </c:pt>
                <c:pt idx="8">
                  <c:v>45480.01</c:v>
                </c:pt>
              </c:numCache>
            </c:numRef>
          </c:val>
          <c:smooth val="0"/>
        </c:ser>
        <c:dLbls>
          <c:showLegendKey val="0"/>
          <c:showVal val="0"/>
          <c:showCatName val="0"/>
          <c:showSerName val="0"/>
          <c:showPercent val="0"/>
          <c:showBubbleSize val="0"/>
        </c:dLbls>
        <c:marker val="1"/>
        <c:smooth val="0"/>
        <c:axId val="122940032"/>
        <c:axId val="122941824"/>
      </c:lineChart>
      <c:dateAx>
        <c:axId val="122940032"/>
        <c:scaling>
          <c:orientation val="minMax"/>
        </c:scaling>
        <c:delete val="0"/>
        <c:axPos val="b"/>
        <c:numFmt formatCode="m/d/yyyy" sourceLinked="0"/>
        <c:majorTickMark val="none"/>
        <c:minorTickMark val="none"/>
        <c:tickLblPos val="nextTo"/>
        <c:spPr>
          <a:noFill/>
          <a:ln w="5726"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2941824"/>
        <c:crosses val="autoZero"/>
        <c:auto val="1"/>
        <c:lblOffset val="100"/>
        <c:baseTimeUnit val="years"/>
      </c:dateAx>
      <c:valAx>
        <c:axId val="122941824"/>
        <c:scaling>
          <c:orientation val="minMax"/>
        </c:scaling>
        <c:delete val="1"/>
        <c:axPos val="l"/>
        <c:numFmt formatCode="General" sourceLinked="1"/>
        <c:majorTickMark val="out"/>
        <c:minorTickMark val="none"/>
        <c:tickLblPos val="nextTo"/>
        <c:crossAx val="122940032"/>
        <c:crosses val="autoZero"/>
        <c:crossBetween val="between"/>
      </c:valAx>
      <c:spPr>
        <a:noFill/>
        <a:ln w="15267">
          <a:noFill/>
        </a:ln>
      </c:spPr>
    </c:plotArea>
    <c:plotVisOnly val="1"/>
    <c:dispBlanksAs val="gap"/>
    <c:showDLblsOverMax val="0"/>
  </c:chart>
  <c:spPr>
    <a:noFill/>
    <a:ln>
      <a:solidFill>
        <a:srgbClr val="4F81BD"/>
      </a:solidFill>
    </a:ln>
    <a:effectLst/>
  </c:spPr>
  <c:txPr>
    <a:bodyPr/>
    <a:lstStyle/>
    <a:p>
      <a:pPr>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17093175853028E-2"/>
          <c:y val="5.3608513779527557E-2"/>
          <c:w val="0.50011581364829394"/>
          <c:h val="0.75017372047244091"/>
        </c:manualLayout>
      </c:layout>
      <c:pieChart>
        <c:varyColors val="1"/>
        <c:ser>
          <c:idx val="0"/>
          <c:order val="0"/>
          <c:tx>
            <c:strRef>
              <c:f>Лист1!$B$1</c:f>
              <c:strCache>
                <c:ptCount val="1"/>
                <c:pt idx="0">
                  <c:v>Ряд 1</c:v>
                </c:pt>
              </c:strCache>
            </c:strRef>
          </c:tx>
          <c:explosion val="15"/>
          <c:dPt>
            <c:idx val="0"/>
            <c:bubble3D val="0"/>
          </c:dPt>
          <c:dPt>
            <c:idx val="1"/>
            <c:bubble3D val="0"/>
          </c:dPt>
          <c:dPt>
            <c:idx val="2"/>
            <c:bubble3D val="0"/>
            <c:spPr>
              <a:solidFill>
                <a:srgbClr val="92D050"/>
              </a:solidFill>
            </c:spPr>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layout>
                <c:manualLayout>
                  <c:x val="-0.1047708333333333"/>
                  <c:y val="5.5987450787401576E-2"/>
                </c:manualLayout>
              </c:layout>
              <c:dLblPos val="bestFit"/>
              <c:showLegendKey val="0"/>
              <c:showVal val="0"/>
              <c:showCatName val="1"/>
              <c:showSerName val="0"/>
              <c:showPercent val="1"/>
              <c:showBubbleSize val="0"/>
              <c:separator> </c:separator>
            </c:dLbl>
            <c:dLbl>
              <c:idx val="1"/>
              <c:layout>
                <c:manualLayout>
                  <c:x val="-0.24583366141732282"/>
                  <c:y val="1.2733513779527559E-2"/>
                </c:manualLayout>
              </c:layout>
              <c:dLblPos val="bestFit"/>
              <c:showLegendKey val="0"/>
              <c:showVal val="0"/>
              <c:showCatName val="1"/>
              <c:showSerName val="0"/>
              <c:showPercent val="1"/>
              <c:showBubbleSize val="0"/>
              <c:separator> </c:separator>
            </c:dLbl>
            <c:dLbl>
              <c:idx val="2"/>
              <c:layout>
                <c:manualLayout>
                  <c:x val="9.7916666666666666E-2"/>
                  <c:y val="0.1690578248031496"/>
                </c:manualLayout>
              </c:layout>
              <c:dLblPos val="bestFit"/>
              <c:showLegendKey val="0"/>
              <c:showVal val="0"/>
              <c:showCatName val="1"/>
              <c:showSerName val="0"/>
              <c:showPercent val="1"/>
              <c:showBubbleSize val="0"/>
              <c:separator> </c:separator>
            </c:dLbl>
            <c:dLbl>
              <c:idx val="3"/>
              <c:layout>
                <c:manualLayout>
                  <c:x val="-4.0195209973753282E-2"/>
                  <c:y val="-0.17904133858267718"/>
                </c:manualLayout>
              </c:layout>
              <c:dLblPos val="bestFit"/>
              <c:showLegendKey val="0"/>
              <c:showVal val="0"/>
              <c:showCatName val="1"/>
              <c:showSerName val="0"/>
              <c:showPercent val="1"/>
              <c:showBubbleSize val="0"/>
              <c:separator> </c:separator>
            </c:dLbl>
            <c:dLbl>
              <c:idx val="4"/>
              <c:layout>
                <c:manualLayout>
                  <c:x val="0.1030857939632546"/>
                  <c:y val="-6.3810531496062986E-2"/>
                </c:manualLayout>
              </c:layout>
              <c:dLblPos val="bestFit"/>
              <c:showLegendKey val="0"/>
              <c:showVal val="0"/>
              <c:showCatName val="1"/>
              <c:showSerName val="0"/>
              <c:showPercent val="1"/>
              <c:showBubbleSize val="0"/>
              <c:separator> </c:separator>
            </c:dLbl>
            <c:dLbl>
              <c:idx val="5"/>
              <c:layout>
                <c:manualLayout>
                  <c:x val="0.10533267716535433"/>
                  <c:y val="1.7153543307086613E-2"/>
                </c:manualLayout>
              </c:layout>
              <c:dLblPos val="bestFit"/>
              <c:showLegendKey val="0"/>
              <c:showVal val="0"/>
              <c:showCatName val="1"/>
              <c:showSerName val="0"/>
              <c:showPercent val="1"/>
              <c:showBubbleSize val="0"/>
              <c:separator> </c:separator>
            </c:dLbl>
            <c:dLbl>
              <c:idx val="6"/>
              <c:layout>
                <c:manualLayout>
                  <c:x val="0.11200656167979002"/>
                  <c:y val="2.115748031496063E-2"/>
                </c:manualLayout>
              </c:layout>
              <c:dLblPos val="bestFit"/>
              <c:showLegendKey val="0"/>
              <c:showVal val="0"/>
              <c:showCatName val="1"/>
              <c:showSerName val="0"/>
              <c:showPercent val="1"/>
              <c:showBubbleSize val="0"/>
              <c:separator> </c:separator>
            </c:dLbl>
            <c:dLbl>
              <c:idx val="7"/>
              <c:layout>
                <c:manualLayout>
                  <c:x val="0.17690583989501313"/>
                  <c:y val="-9.5295275590551176E-3"/>
                </c:manualLayout>
              </c:layout>
              <c:dLblPos val="bestFit"/>
              <c:showLegendKey val="0"/>
              <c:showVal val="0"/>
              <c:showCatName val="1"/>
              <c:showSerName val="0"/>
              <c:showPercent val="1"/>
              <c:showBubbleSize val="0"/>
              <c:separator> </c:separator>
            </c:dLbl>
            <c:dLbl>
              <c:idx val="8"/>
              <c:layout>
                <c:manualLayout>
                  <c:x val="0.20315370734908136"/>
                  <c:y val="3.148474409448819E-2"/>
                </c:manualLayout>
              </c:layout>
              <c:dLblPos val="bestFit"/>
              <c:showLegendKey val="0"/>
              <c:showVal val="0"/>
              <c:showCatName val="1"/>
              <c:showSerName val="0"/>
              <c:showPercent val="1"/>
              <c:showBubbleSize val="0"/>
              <c:separator> </c:separator>
            </c:dLbl>
            <c:dLbl>
              <c:idx val="9"/>
              <c:layout>
                <c:manualLayout>
                  <c:x val="-1.9961614173228347E-2"/>
                  <c:y val="1.6744340551181101E-2"/>
                </c:manualLayout>
              </c:layout>
              <c:tx>
                <c:rich>
                  <a:bodyPr/>
                  <a:lstStyle/>
                  <a:p>
                    <a:pPr>
                      <a:defRPr sz="8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  Транспорт и связь 4 732</a:t>
                    </a:r>
                    <a:endParaRPr lang="ru-RU" sz="900" b="0" i="0" u="none" strike="noStrike" baseline="0">
                      <a:solidFill>
                        <a:srgbClr val="000000"/>
                      </a:solidFill>
                      <a:latin typeface="Times New Roman"/>
                      <a:cs typeface="Times New Roman"/>
                    </a:endParaRPr>
                  </a:p>
                </c:rich>
              </c:tx>
              <c:numFmt formatCode="0.0%" sourceLinked="0"/>
              <c:spPr/>
              <c:dLblPos val="bestFit"/>
              <c:showLegendKey val="0"/>
              <c:showVal val="0"/>
              <c:showCatName val="0"/>
              <c:showSerName val="0"/>
              <c:showPercent val="0"/>
              <c:showBubbleSize val="0"/>
            </c:dLbl>
            <c:dLbl>
              <c:idx val="10"/>
              <c:layout>
                <c:manualLayout>
                  <c:x val="7.6553313648293958E-2"/>
                  <c:y val="7.9154773622047245E-2"/>
                </c:manualLayout>
              </c:layout>
              <c:dLblPos val="bestFit"/>
              <c:showLegendKey val="0"/>
              <c:showVal val="0"/>
              <c:showCatName val="1"/>
              <c:showSerName val="0"/>
              <c:showPercent val="1"/>
              <c:showBubbleSize val="0"/>
              <c:separator> </c:separator>
            </c:dLbl>
            <c:dLbl>
              <c:idx val="11"/>
              <c:layout>
                <c:manualLayout>
                  <c:x val="-7.4713746719160104E-2"/>
                  <c:y val="-0.18633120078740156"/>
                </c:manualLayout>
              </c:layout>
              <c:dLblPos val="bestFit"/>
              <c:showLegendKey val="0"/>
              <c:showVal val="0"/>
              <c:showCatName val="1"/>
              <c:showSerName val="0"/>
              <c:showPercent val="1"/>
              <c:showBubbleSize val="0"/>
              <c:separator> </c:separator>
            </c:dLbl>
            <c:dLbl>
              <c:idx val="12"/>
              <c:layout>
                <c:manualLayout>
                  <c:x val="-6.5705380577427822E-2"/>
                  <c:y val="-0.20250024606299213"/>
                </c:manualLayout>
              </c:layout>
              <c:dLblPos val="bestFit"/>
              <c:showLegendKey val="0"/>
              <c:showVal val="0"/>
              <c:showCatName val="1"/>
              <c:showSerName val="0"/>
              <c:showPercent val="1"/>
              <c:showBubbleSize val="0"/>
              <c:separator> </c:separator>
            </c:dLbl>
            <c:numFmt formatCode="0.0%" sourceLinked="0"/>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eparator> </c:separator>
            <c:showLeaderLines val="1"/>
          </c:dLbls>
          <c:cat>
            <c:strRef>
              <c:f>Лист1!$A$2:$A$12</c:f>
              <c:strCache>
                <c:ptCount val="11"/>
                <c:pt idx="0">
                  <c:v>Сельское хозяйство, охота и лесное хозяйство</c:v>
                </c:pt>
                <c:pt idx="1">
                  <c:v>Добыча полезных ископаемых</c:v>
                </c:pt>
                <c:pt idx="2">
                  <c:v>Обрабатывающие производства</c:v>
                </c:pt>
                <c:pt idx="3">
                  <c:v>Обеспечение электрической энергией, газом и паром</c:v>
                </c:pt>
                <c:pt idx="4">
                  <c:v>Водоснабжение, водоотведение, организация сбора и утилизация отходов</c:v>
                </c:pt>
                <c:pt idx="5">
                  <c:v>Строительство</c:v>
                </c:pt>
                <c:pt idx="6">
                  <c:v>Торговля оптовая и розничная</c:v>
                </c:pt>
                <c:pt idx="7">
                  <c:v>Транспортировка и хранение</c:v>
                </c:pt>
                <c:pt idx="8">
                  <c:v>Деятельность гостиниц и предприятий общественного питания</c:v>
                </c:pt>
                <c:pt idx="10">
                  <c:v>Деятельность финансовая и страховая</c:v>
                </c:pt>
              </c:strCache>
            </c:strRef>
          </c:cat>
          <c:val>
            <c:numRef>
              <c:f>Лист1!$B$2:$B$12</c:f>
              <c:numCache>
                <c:formatCode>#,##0</c:formatCode>
                <c:ptCount val="11"/>
                <c:pt idx="0">
                  <c:v>5234.67</c:v>
                </c:pt>
                <c:pt idx="1">
                  <c:v>4015.5549999999998</c:v>
                </c:pt>
                <c:pt idx="2">
                  <c:v>120142.41499999999</c:v>
                </c:pt>
                <c:pt idx="3">
                  <c:v>1314.9079999999999</c:v>
                </c:pt>
                <c:pt idx="4">
                  <c:v>3474.0079999999998</c:v>
                </c:pt>
                <c:pt idx="5">
                  <c:v>2693.6689999999999</c:v>
                </c:pt>
                <c:pt idx="6">
                  <c:v>9228.4629999999997</c:v>
                </c:pt>
                <c:pt idx="7">
                  <c:v>8619.7919999999995</c:v>
                </c:pt>
                <c:pt idx="8">
                  <c:v>463.44</c:v>
                </c:pt>
                <c:pt idx="10">
                  <c:v>882.60699999999997</c:v>
                </c:pt>
              </c:numCache>
            </c:numRef>
          </c:val>
        </c:ser>
        <c:dLbls>
          <c:showLegendKey val="0"/>
          <c:showVal val="0"/>
          <c:showCatName val="0"/>
          <c:showSerName val="0"/>
          <c:showPercent val="0"/>
          <c:showBubbleSize val="0"/>
          <c:showLeaderLines val="1"/>
        </c:dLbls>
        <c:firstSliceAng val="148"/>
      </c:pieChart>
      <c:spPr>
        <a:noFill/>
        <a:ln w="25392">
          <a:noFill/>
        </a:ln>
      </c:spPr>
    </c:plotArea>
    <c:plotVisOnly val="1"/>
    <c:dispBlanksAs val="gap"/>
    <c:showDLblsOverMax val="0"/>
  </c:chart>
  <c:txPr>
    <a:bodyPr/>
    <a:lstStyle/>
    <a:p>
      <a:pPr>
        <a:defRPr sz="1799"/>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100"/>
              <a:t>Бюджетные образовательные учреждения</a:t>
            </a:r>
          </a:p>
        </c:rich>
      </c:tx>
      <c:overlay val="0"/>
    </c:title>
    <c:autoTitleDeleted val="0"/>
    <c:plotArea>
      <c:layout>
        <c:manualLayout>
          <c:layoutTarget val="inner"/>
          <c:xMode val="edge"/>
          <c:yMode val="edge"/>
          <c:x val="0.32411078506142471"/>
          <c:y val="0.30173222062326011"/>
          <c:w val="0.37356164614038628"/>
          <c:h val="0.69791157841796725"/>
        </c:manualLayout>
      </c:layout>
      <c:doughnutChart>
        <c:varyColors val="1"/>
        <c:ser>
          <c:idx val="0"/>
          <c:order val="0"/>
          <c:tx>
            <c:strRef>
              <c:f>Лист1!$B$1</c:f>
              <c:strCache>
                <c:ptCount val="1"/>
                <c:pt idx="0">
                  <c:v>Бюджетные образовательные учреждения</c:v>
                </c:pt>
              </c:strCache>
            </c:strRef>
          </c:tx>
          <c:dLbls>
            <c:dLbl>
              <c:idx val="0"/>
              <c:layout>
                <c:manualLayout>
                  <c:x val="0.14102564102564102"/>
                  <c:y val="-3.143319659892813E-7"/>
                </c:manualLayout>
              </c:layout>
              <c:showLegendKey val="0"/>
              <c:showVal val="0"/>
              <c:showCatName val="1"/>
              <c:showSerName val="0"/>
              <c:showPercent val="1"/>
              <c:showBubbleSize val="0"/>
            </c:dLbl>
            <c:dLbl>
              <c:idx val="1"/>
              <c:layout>
                <c:manualLayout>
                  <c:x val="-0.1517094017094017"/>
                  <c:y val="-5.9880239520958084E-2"/>
                </c:manualLayout>
              </c:layout>
              <c:showLegendKey val="0"/>
              <c:showVal val="0"/>
              <c:showCatName val="1"/>
              <c:showSerName val="0"/>
              <c:showPercent val="1"/>
              <c:showBubbleSize val="0"/>
            </c:dLbl>
            <c:dLbl>
              <c:idx val="2"/>
              <c:layout>
                <c:manualLayout>
                  <c:x val="-0.21153862978666127"/>
                  <c:y val="-0.11976047904191617"/>
                </c:manualLayout>
              </c:layout>
              <c:showLegendKey val="0"/>
              <c:showVal val="0"/>
              <c:showCatName val="1"/>
              <c:showSerName val="0"/>
              <c:showPercent val="1"/>
              <c:showBubbleSize val="0"/>
            </c:dLbl>
            <c:dLbl>
              <c:idx val="3"/>
              <c:layout>
                <c:manualLayout>
                  <c:x val="-8.5470085470085479E-3"/>
                  <c:y val="-0.17964071856287425"/>
                </c:manualLayout>
              </c:layout>
              <c:showLegendKey val="0"/>
              <c:showVal val="0"/>
              <c:showCatName val="1"/>
              <c:showSerName val="0"/>
              <c:showPercent val="1"/>
              <c:showBubbleSize val="0"/>
            </c:dLbl>
            <c:txPr>
              <a:bodyPr/>
              <a:lstStyle/>
              <a:p>
                <a:pPr>
                  <a:defRPr sz="1050"/>
                </a:pPr>
                <a:endParaRPr lang="ru-RU"/>
              </a:p>
            </c:txPr>
            <c:showLegendKey val="0"/>
            <c:showVal val="0"/>
            <c:showCatName val="1"/>
            <c:showSerName val="0"/>
            <c:showPercent val="1"/>
            <c:showBubbleSize val="0"/>
            <c:showLeaderLines val="1"/>
          </c:dLbls>
          <c:cat>
            <c:strRef>
              <c:f>Лист1!$A$2:$A$5</c:f>
              <c:strCache>
                <c:ptCount val="4"/>
                <c:pt idx="0">
                  <c:v>Образовательные учреждения</c:v>
                </c:pt>
                <c:pt idx="1">
                  <c:v>Дошкольные учреждения</c:v>
                </c:pt>
                <c:pt idx="2">
                  <c:v>Учреждения дополнительного образования</c:v>
                </c:pt>
                <c:pt idx="3">
                  <c:v>ДОЛ</c:v>
                </c:pt>
              </c:strCache>
            </c:strRef>
          </c:cat>
          <c:val>
            <c:numRef>
              <c:f>Лист1!$B$2:$B$5</c:f>
              <c:numCache>
                <c:formatCode>0</c:formatCode>
                <c:ptCount val="4"/>
                <c:pt idx="0">
                  <c:v>16</c:v>
                </c:pt>
                <c:pt idx="1">
                  <c:v>12</c:v>
                </c:pt>
                <c:pt idx="2">
                  <c:v>6</c:v>
                </c:pt>
                <c:pt idx="3">
                  <c:v>1</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Женщины в возрасте 20-34 лет в Слюдянском районе</a:t>
            </a:r>
          </a:p>
        </c:rich>
      </c:tx>
      <c:overlay val="0"/>
    </c:title>
    <c:autoTitleDeleted val="0"/>
    <c:plotArea>
      <c:layout>
        <c:manualLayout>
          <c:layoutTarget val="inner"/>
          <c:xMode val="edge"/>
          <c:yMode val="edge"/>
          <c:x val="7.7444214629143249E-2"/>
          <c:y val="0.17876195084816771"/>
          <c:w val="0.66052748937356287"/>
          <c:h val="0.69687135352855589"/>
        </c:manualLayout>
      </c:layout>
      <c:barChart>
        <c:barDir val="col"/>
        <c:grouping val="stacked"/>
        <c:varyColors val="0"/>
        <c:ser>
          <c:idx val="0"/>
          <c:order val="0"/>
          <c:tx>
            <c:v>Женщины в возрасте 20-34 лет</c:v>
          </c:tx>
          <c:invertIfNegative val="0"/>
          <c:dLbls>
            <c:dLbl>
              <c:idx val="0"/>
              <c:layout>
                <c:manualLayout>
                  <c:x val="0"/>
                  <c:y val="-0.37021705796957805"/>
                </c:manualLayout>
              </c:layout>
              <c:showLegendKey val="0"/>
              <c:showVal val="1"/>
              <c:showCatName val="0"/>
              <c:showSerName val="0"/>
              <c:showPercent val="0"/>
              <c:showBubbleSize val="0"/>
            </c:dLbl>
            <c:dLbl>
              <c:idx val="2"/>
              <c:layout>
                <c:manualLayout>
                  <c:x val="2.212219043826672E-3"/>
                  <c:y val="-0.30675127660336471"/>
                </c:manualLayout>
              </c:layout>
              <c:showLegendKey val="0"/>
              <c:showVal val="1"/>
              <c:showCatName val="0"/>
              <c:showSerName val="0"/>
              <c:showPercent val="0"/>
              <c:showBubbleSize val="0"/>
            </c:dLbl>
            <c:dLbl>
              <c:idx val="4"/>
              <c:layout>
                <c:manualLayout>
                  <c:x val="0"/>
                  <c:y val="-0.25386312546485351"/>
                </c:manualLayout>
              </c:layout>
              <c:showLegendKey val="0"/>
              <c:showVal val="1"/>
              <c:showCatName val="0"/>
              <c:showSerName val="0"/>
              <c:showPercent val="0"/>
              <c:showBubbleSize val="0"/>
            </c:dLbl>
            <c:dLbl>
              <c:idx val="6"/>
              <c:layout>
                <c:manualLayout>
                  <c:x val="0"/>
                  <c:y val="-0.21155260455404462"/>
                </c:manualLayout>
              </c:layout>
              <c:showLegendKey val="0"/>
              <c:showVal val="1"/>
              <c:showCatName val="0"/>
              <c:showSerName val="0"/>
              <c:showPercent val="0"/>
              <c:showBubbleSize val="0"/>
            </c:dLbl>
            <c:dLbl>
              <c:idx val="8"/>
              <c:layout>
                <c:manualLayout>
                  <c:x val="0"/>
                  <c:y val="-0.16924208364323559"/>
                </c:manualLayout>
              </c:layout>
              <c:showLegendKey val="0"/>
              <c:showVal val="1"/>
              <c:showCatName val="0"/>
              <c:showSerName val="0"/>
              <c:showPercent val="0"/>
              <c:showBubbleSize val="0"/>
            </c:dLbl>
            <c:dLbl>
              <c:idx val="10"/>
              <c:layout>
                <c:manualLayout>
                  <c:x val="0"/>
                  <c:y val="-0.13750919296012901"/>
                </c:manualLayout>
              </c:layout>
              <c:showLegendKey val="0"/>
              <c:showVal val="1"/>
              <c:showCatName val="0"/>
              <c:showSerName val="0"/>
              <c:showPercent val="0"/>
              <c:showBubbleSize val="0"/>
            </c:dLbl>
            <c:dLbl>
              <c:idx val="12"/>
              <c:layout>
                <c:manualLayout>
                  <c:x val="2.212219043826672E-3"/>
                  <c:y val="-0.11106511739087342"/>
                </c:manualLayout>
              </c:layout>
              <c:showLegendKey val="0"/>
              <c:showVal val="1"/>
              <c:showCatName val="0"/>
              <c:showSerName val="0"/>
              <c:showPercent val="0"/>
              <c:showBubbleSize val="0"/>
            </c:dLbl>
            <c:dLbl>
              <c:idx val="14"/>
              <c:layout>
                <c:manualLayout>
                  <c:x val="0"/>
                  <c:y val="-9.5198672049320171E-2"/>
                </c:manualLayout>
              </c:layout>
              <c:showLegendKey val="0"/>
              <c:showVal val="1"/>
              <c:showCatName val="0"/>
              <c:showSerName val="0"/>
              <c:showPercent val="0"/>
              <c:showBubbleSize val="0"/>
            </c:dLbl>
            <c:dLbl>
              <c:idx val="16"/>
              <c:layout>
                <c:manualLayout>
                  <c:x val="0"/>
                  <c:y val="-8.4621041821617851E-2"/>
                </c:manualLayout>
              </c:layout>
              <c:showLegendKey val="0"/>
              <c:showVal val="1"/>
              <c:showCatName val="0"/>
              <c:showSerName val="0"/>
              <c:showPercent val="0"/>
              <c:showBubbleSize val="0"/>
            </c:dLbl>
            <c:dLbl>
              <c:idx val="18"/>
              <c:layout>
                <c:manualLayout>
                  <c:x val="-1.7419047589186394E-7"/>
                  <c:y val="-8.46214582637528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'[Диаграмма в Microsoft Word]Диаграммы'!$A$356:$S$356</c:f>
              <c:numCache>
                <c:formatCode>General</c:formatCode>
                <c:ptCount val="19"/>
                <c:pt idx="0">
                  <c:v>2015</c:v>
                </c:pt>
                <c:pt idx="2">
                  <c:v>2016</c:v>
                </c:pt>
                <c:pt idx="4">
                  <c:v>2017</c:v>
                </c:pt>
                <c:pt idx="6">
                  <c:v>2018</c:v>
                </c:pt>
                <c:pt idx="8">
                  <c:v>2019</c:v>
                </c:pt>
                <c:pt idx="10">
                  <c:v>2020</c:v>
                </c:pt>
                <c:pt idx="12">
                  <c:v>2021</c:v>
                </c:pt>
                <c:pt idx="14">
                  <c:v>2022</c:v>
                </c:pt>
                <c:pt idx="16">
                  <c:v>2023</c:v>
                </c:pt>
                <c:pt idx="18">
                  <c:v>2024</c:v>
                </c:pt>
              </c:numCache>
            </c:numRef>
          </c:cat>
          <c:val>
            <c:numRef>
              <c:f>'[Диаграмма в Microsoft Word]Диаграммы'!$A$355:$S$355</c:f>
              <c:numCache>
                <c:formatCode>General</c:formatCode>
                <c:ptCount val="19"/>
                <c:pt idx="0">
                  <c:v>3755</c:v>
                </c:pt>
                <c:pt idx="2">
                  <c:v>3576</c:v>
                </c:pt>
                <c:pt idx="4">
                  <c:v>3458</c:v>
                </c:pt>
                <c:pt idx="6">
                  <c:v>3314</c:v>
                </c:pt>
                <c:pt idx="8" formatCode="0">
                  <c:v>3175.2983400000003</c:v>
                </c:pt>
                <c:pt idx="10" formatCode="0">
                  <c:v>3097.2732101377997</c:v>
                </c:pt>
                <c:pt idx="12" formatCode="0">
                  <c:v>3043.5697141476467</c:v>
                </c:pt>
                <c:pt idx="14" formatCode="0">
                  <c:v>2975.599082701729</c:v>
                </c:pt>
                <c:pt idx="16" formatCode="0">
                  <c:v>2949.4166221157543</c:v>
                </c:pt>
                <c:pt idx="18" formatCode="0">
                  <c:v>2957.8637893477726</c:v>
                </c:pt>
              </c:numCache>
            </c:numRef>
          </c:val>
        </c:ser>
        <c:dLbls>
          <c:showLegendKey val="0"/>
          <c:showVal val="0"/>
          <c:showCatName val="0"/>
          <c:showSerName val="0"/>
          <c:showPercent val="0"/>
          <c:showBubbleSize val="0"/>
        </c:dLbls>
        <c:gapWidth val="150"/>
        <c:overlap val="100"/>
        <c:axId val="81158528"/>
        <c:axId val="81160064"/>
      </c:barChart>
      <c:catAx>
        <c:axId val="81158528"/>
        <c:scaling>
          <c:orientation val="minMax"/>
        </c:scaling>
        <c:delete val="0"/>
        <c:axPos val="b"/>
        <c:numFmt formatCode="General" sourceLinked="1"/>
        <c:majorTickMark val="out"/>
        <c:minorTickMark val="none"/>
        <c:tickLblPos val="nextTo"/>
        <c:crossAx val="81160064"/>
        <c:crosses val="autoZero"/>
        <c:auto val="1"/>
        <c:lblAlgn val="ctr"/>
        <c:lblOffset val="100"/>
        <c:noMultiLvlLbl val="0"/>
      </c:catAx>
      <c:valAx>
        <c:axId val="81160064"/>
        <c:scaling>
          <c:orientation val="minMax"/>
          <c:max val="3800"/>
          <c:min val="2800"/>
        </c:scaling>
        <c:delete val="0"/>
        <c:axPos val="l"/>
        <c:majorGridlines/>
        <c:numFmt formatCode="General" sourceLinked="1"/>
        <c:majorTickMark val="out"/>
        <c:minorTickMark val="none"/>
        <c:tickLblPos val="nextTo"/>
        <c:crossAx val="81158528"/>
        <c:crosses val="autoZero"/>
        <c:crossBetween val="between"/>
        <c:majorUnit val="300"/>
      </c:valAx>
    </c:plotArea>
    <c:legend>
      <c:legendPos val="r"/>
      <c:layout>
        <c:manualLayout>
          <c:xMode val="edge"/>
          <c:yMode val="edge"/>
          <c:x val="0.74768352795635207"/>
          <c:y val="0.39914033491119083"/>
          <c:w val="0.22576876175876245"/>
          <c:h val="0.31715275180798352"/>
        </c:manualLayout>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plotArea>
      <c:layout/>
      <c:doughnutChart>
        <c:varyColors val="1"/>
        <c:ser>
          <c:idx val="0"/>
          <c:order val="0"/>
          <c:tx>
            <c:strRef>
              <c:f>Лист1!$B$1</c:f>
              <c:strCache>
                <c:ptCount val="1"/>
                <c:pt idx="0">
                  <c:v>Возрастной состав педагогических работников</c:v>
                </c:pt>
              </c:strCache>
            </c:strRef>
          </c:tx>
          <c:explosion val="25"/>
          <c:dLbls>
            <c:showLegendKey val="0"/>
            <c:showVal val="1"/>
            <c:showCatName val="0"/>
            <c:showSerName val="0"/>
            <c:showPercent val="0"/>
            <c:showBubbleSize val="0"/>
            <c:showLeaderLines val="1"/>
          </c:dLbls>
          <c:cat>
            <c:strRef>
              <c:f>Лист1!$A$2:$A$4</c:f>
              <c:strCache>
                <c:ptCount val="3"/>
                <c:pt idx="0">
                  <c:v>молодые кадры в возрасте до 35 лет</c:v>
                </c:pt>
                <c:pt idx="1">
                  <c:v>средней возрастной группы</c:v>
                </c:pt>
                <c:pt idx="2">
                  <c:v>пенсионного возраста</c:v>
                </c:pt>
              </c:strCache>
            </c:strRef>
          </c:cat>
          <c:val>
            <c:numRef>
              <c:f>Лист1!$B$2:$B$4</c:f>
              <c:numCache>
                <c:formatCode>0.00%</c:formatCode>
                <c:ptCount val="3"/>
                <c:pt idx="0">
                  <c:v>0.18099999999999999</c:v>
                </c:pt>
                <c:pt idx="1">
                  <c:v>0.46800000000000003</c:v>
                </c:pt>
                <c:pt idx="2">
                  <c:v>0.35099999999999998</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Оздоровление детей в трудной жизненной ситуации в стационарных лагерях</c:v>
                </c:pt>
              </c:strCache>
            </c:strRef>
          </c:tx>
          <c:explosion val="25"/>
          <c:dPt>
            <c:idx val="2"/>
            <c:bubble3D val="0"/>
            <c:explosion val="31"/>
          </c:dPt>
          <c:dLbls>
            <c:dLbl>
              <c:idx val="0"/>
              <c:layout>
                <c:manualLayout>
                  <c:x val="0.25477105517250759"/>
                  <c:y val="0.15827012789479053"/>
                </c:manualLayout>
              </c:layout>
              <c:showLegendKey val="0"/>
              <c:showVal val="0"/>
              <c:showCatName val="1"/>
              <c:showSerName val="0"/>
              <c:showPercent val="1"/>
              <c:showBubbleSize val="0"/>
            </c:dLbl>
            <c:dLbl>
              <c:idx val="1"/>
              <c:layout>
                <c:manualLayout>
                  <c:x val="6.6975190277381136E-2"/>
                  <c:y val="0.29061406193483763"/>
                </c:manualLayout>
              </c:layout>
              <c:showLegendKey val="0"/>
              <c:showVal val="0"/>
              <c:showCatName val="1"/>
              <c:showSerName val="0"/>
              <c:showPercent val="1"/>
              <c:showBubbleSize val="0"/>
            </c:dLbl>
            <c:dLbl>
              <c:idx val="2"/>
              <c:layout>
                <c:manualLayout>
                  <c:x val="9.0545378718851849E-2"/>
                  <c:y val="-3.5335689045936395E-3"/>
                </c:manualLayout>
              </c:layout>
              <c:showLegendKey val="0"/>
              <c:showVal val="0"/>
              <c:showCatName val="1"/>
              <c:showSerName val="0"/>
              <c:showPercent val="1"/>
              <c:showBubbleSize val="0"/>
            </c:dLbl>
            <c:dLbl>
              <c:idx val="3"/>
              <c:layout>
                <c:manualLayout>
                  <c:x val="-7.9633361891939675E-2"/>
                  <c:y val="1.0791018613839349E-2"/>
                </c:manualLayout>
              </c:layout>
              <c:showLegendKey val="0"/>
              <c:showVal val="0"/>
              <c:showCatName val="1"/>
              <c:showSerName val="0"/>
              <c:showPercent val="1"/>
              <c:showBubbleSize val="0"/>
            </c:dLbl>
            <c:dLbl>
              <c:idx val="5"/>
              <c:tx>
                <c:rich>
                  <a:bodyPr/>
                  <a:lstStyle/>
                  <a:p>
                    <a:r>
                      <a:rPr lang="ru-RU"/>
                      <a:t>Дети – инвалиды 
0,4%</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Лист1!$A$2:$A$7</c:f>
              <c:strCache>
                <c:ptCount val="6"/>
                <c:pt idx="0">
                  <c:v>Дети – сироты (приемные, опекаемые)</c:v>
                </c:pt>
                <c:pt idx="1">
                  <c:v>Дети, из малообеспеченных семей </c:v>
                </c:pt>
                <c:pt idx="2">
                  <c:v>Дети из многодетных семей </c:v>
                </c:pt>
                <c:pt idx="3">
                  <c:v>Иные категории детей </c:v>
                </c:pt>
                <c:pt idx="4">
                  <c:v>Дети, из семей одиноких родителей </c:v>
                </c:pt>
                <c:pt idx="5">
                  <c:v>Дети – инвалиды </c:v>
                </c:pt>
              </c:strCache>
            </c:strRef>
          </c:cat>
          <c:val>
            <c:numRef>
              <c:f>Лист1!$B$2:$B$7</c:f>
              <c:numCache>
                <c:formatCode>General</c:formatCode>
                <c:ptCount val="6"/>
                <c:pt idx="0">
                  <c:v>28</c:v>
                </c:pt>
                <c:pt idx="1">
                  <c:v>50</c:v>
                </c:pt>
                <c:pt idx="2">
                  <c:v>94</c:v>
                </c:pt>
                <c:pt idx="3">
                  <c:v>14</c:v>
                </c:pt>
                <c:pt idx="4">
                  <c:v>94</c:v>
                </c:pt>
                <c:pt idx="5">
                  <c:v>1</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Обучающиеся по направлениям дополнительного образования,</a:t>
            </a:r>
            <a:r>
              <a:rPr lang="ru-RU" sz="1200" baseline="0"/>
              <a:t> чел.</a:t>
            </a:r>
            <a:endParaRPr lang="ru-RU" sz="1200"/>
          </a:p>
        </c:rich>
      </c:tx>
      <c:overlay val="0"/>
    </c:title>
    <c:autoTitleDeleted val="0"/>
    <c:plotArea>
      <c:layout>
        <c:manualLayout>
          <c:layoutTarget val="inner"/>
          <c:xMode val="edge"/>
          <c:yMode val="edge"/>
          <c:x val="0.11483048993875765"/>
          <c:y val="0.20171226478046173"/>
          <c:w val="0.29929844706911635"/>
          <c:h val="0.73049112505004676"/>
        </c:manualLayout>
      </c:layout>
      <c:pieChart>
        <c:varyColors val="1"/>
        <c:ser>
          <c:idx val="0"/>
          <c:order val="0"/>
          <c:tx>
            <c:strRef>
              <c:f>Лист1!$B$1</c:f>
              <c:strCache>
                <c:ptCount val="1"/>
                <c:pt idx="0">
                  <c:v>Направления дополнительного образования</c:v>
                </c:pt>
              </c:strCache>
            </c:strRef>
          </c:tx>
          <c:dLbls>
            <c:dLbl>
              <c:idx val="3"/>
              <c:layout>
                <c:manualLayout>
                  <c:x val="3.3793471128608921E-2"/>
                  <c:y val="-2.5684861426220028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Лист1!$A$2:$A$7</c:f>
              <c:strCache>
                <c:ptCount val="6"/>
                <c:pt idx="0">
                  <c:v>художественно-эстетическое</c:v>
                </c:pt>
                <c:pt idx="1">
                  <c:v>физкультурно – спортивнаое</c:v>
                </c:pt>
                <c:pt idx="2">
                  <c:v>социально – педагогическое</c:v>
                </c:pt>
                <c:pt idx="3">
                  <c:v>туристско–краеведческое</c:v>
                </c:pt>
                <c:pt idx="4">
                  <c:v>техническое</c:v>
                </c:pt>
                <c:pt idx="5">
                  <c:v>естественно – научное</c:v>
                </c:pt>
              </c:strCache>
            </c:strRef>
          </c:cat>
          <c:val>
            <c:numRef>
              <c:f>Лист1!$B$2:$B$7</c:f>
              <c:numCache>
                <c:formatCode>General</c:formatCode>
                <c:ptCount val="6"/>
                <c:pt idx="0">
                  <c:v>1489</c:v>
                </c:pt>
                <c:pt idx="1">
                  <c:v>786</c:v>
                </c:pt>
                <c:pt idx="2">
                  <c:v>188</c:v>
                </c:pt>
                <c:pt idx="3">
                  <c:v>15</c:v>
                </c:pt>
                <c:pt idx="4">
                  <c:v>60</c:v>
                </c:pt>
                <c:pt idx="5">
                  <c:v>94</c:v>
                </c:pt>
              </c:numCache>
            </c:numRef>
          </c:val>
        </c:ser>
        <c:dLbls>
          <c:showLegendKey val="0"/>
          <c:showVal val="0"/>
          <c:showCatName val="0"/>
          <c:showSerName val="0"/>
          <c:showPercent val="0"/>
          <c:showBubbleSize val="0"/>
          <c:showLeaderLines val="1"/>
        </c:dLbls>
        <c:firstSliceAng val="157"/>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'[Диаграмма в Microsoft Word]Лист1'!$E$11</c:f>
              <c:strCache>
                <c:ptCount val="1"/>
                <c:pt idx="0">
                  <c:v>больные, состоящие на диспансерном учете с диагнозом «наркомания», в расчете на 100 тыс. чел. населения</c:v>
                </c:pt>
              </c:strCache>
            </c:strRef>
          </c:tx>
          <c:marker>
            <c:symbol val="none"/>
          </c:marker>
          <c:dLbls>
            <c:showLegendKey val="0"/>
            <c:showVal val="1"/>
            <c:showCatName val="0"/>
            <c:showSerName val="0"/>
            <c:showPercent val="0"/>
            <c:showBubbleSize val="0"/>
            <c:showLeaderLines val="0"/>
          </c:dLbls>
          <c:cat>
            <c:numRef>
              <c:f>'[Диаграмма в Microsoft Word]Лист1'!$A$3:$A$12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'[Диаграмма в Microsoft Word]Лист1'!$B$3:$B$12</c:f>
              <c:numCache>
                <c:formatCode>General</c:formatCode>
                <c:ptCount val="10"/>
                <c:pt idx="0">
                  <c:v>452.1</c:v>
                </c:pt>
                <c:pt idx="1">
                  <c:v>480.1</c:v>
                </c:pt>
                <c:pt idx="2">
                  <c:v>539</c:v>
                </c:pt>
                <c:pt idx="3">
                  <c:v>550.4</c:v>
                </c:pt>
                <c:pt idx="4">
                  <c:v>562.79999999999995</c:v>
                </c:pt>
                <c:pt idx="5">
                  <c:v>557.20000000000005</c:v>
                </c:pt>
                <c:pt idx="6">
                  <c:v>475.2</c:v>
                </c:pt>
                <c:pt idx="7">
                  <c:v>341.4</c:v>
                </c:pt>
                <c:pt idx="8">
                  <c:v>422.2</c:v>
                </c:pt>
                <c:pt idx="9">
                  <c:v>200</c:v>
                </c:pt>
              </c:numCache>
            </c:numRef>
          </c:val>
          <c:smooth val="0"/>
        </c:ser>
        <c:dLbls>
          <c:showLegendKey val="0"/>
          <c:showVal val="0"/>
          <c:showCatName val="0"/>
          <c:showSerName val="0"/>
          <c:showPercent val="0"/>
          <c:showBubbleSize val="0"/>
        </c:dLbls>
        <c:dropLines/>
        <c:marker val="1"/>
        <c:smooth val="0"/>
        <c:axId val="123130240"/>
        <c:axId val="123131776"/>
      </c:lineChart>
      <c:catAx>
        <c:axId val="123130240"/>
        <c:scaling>
          <c:orientation val="minMax"/>
        </c:scaling>
        <c:delete val="0"/>
        <c:axPos val="b"/>
        <c:numFmt formatCode="General" sourceLinked="1"/>
        <c:majorTickMark val="none"/>
        <c:minorTickMark val="none"/>
        <c:tickLblPos val="nextTo"/>
        <c:crossAx val="123131776"/>
        <c:crosses val="autoZero"/>
        <c:auto val="1"/>
        <c:lblAlgn val="ctr"/>
        <c:lblOffset val="100"/>
        <c:noMultiLvlLbl val="0"/>
      </c:catAx>
      <c:valAx>
        <c:axId val="123131776"/>
        <c:scaling>
          <c:orientation val="minMax"/>
        </c:scaling>
        <c:delete val="0"/>
        <c:axPos val="l"/>
        <c:majorGridlines/>
        <c:title>
          <c:tx>
            <c:rich>
              <a:bodyPr/>
              <a:lstStyle/>
              <a:p>
                <a:pPr>
                  <a:defRPr/>
                </a:pPr>
                <a:r>
                  <a:rPr lang="ru-RU"/>
                  <a:t>чел.</a:t>
                </a:r>
              </a:p>
            </c:rich>
          </c:tx>
          <c:overlay val="0"/>
        </c:title>
        <c:numFmt formatCode="General" sourceLinked="1"/>
        <c:majorTickMark val="out"/>
        <c:minorTickMark val="none"/>
        <c:tickLblPos val="nextTo"/>
        <c:crossAx val="12313024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60"/>
      <c:rotY val="210"/>
      <c:rAngAx val="0"/>
      <c:perspective val="0"/>
    </c:view3D>
    <c:floor>
      <c:thickness val="0"/>
    </c:floor>
    <c:sideWall>
      <c:thickness val="0"/>
    </c:sideWall>
    <c:backWall>
      <c:thickness val="0"/>
    </c:backWall>
    <c:plotArea>
      <c:layout>
        <c:manualLayout>
          <c:layoutTarget val="inner"/>
          <c:xMode val="edge"/>
          <c:yMode val="edge"/>
          <c:x val="0.17060801422079791"/>
          <c:y val="0.1830355580552431"/>
          <c:w val="0.82836531761033849"/>
          <c:h val="0.70853205849268841"/>
        </c:manualLayout>
      </c:layout>
      <c:pie3DChart>
        <c:varyColors val="1"/>
        <c:ser>
          <c:idx val="0"/>
          <c:order val="0"/>
          <c:tx>
            <c:strRef>
              <c:f>Лист1!$B$1</c:f>
              <c:strCache>
                <c:ptCount val="1"/>
                <c:pt idx="0">
                  <c:v>Категории земель лесного фонда</c:v>
                </c:pt>
              </c:strCache>
            </c:strRef>
          </c:tx>
          <c:explosion val="25"/>
          <c:dPt>
            <c:idx val="0"/>
            <c:bubble3D val="0"/>
            <c:spPr>
              <a:solidFill>
                <a:srgbClr val="FF0000"/>
              </a:solidFill>
            </c:spPr>
          </c:dPt>
          <c:dLbls>
            <c:dLbl>
              <c:idx val="0"/>
              <c:layout>
                <c:manualLayout>
                  <c:x val="-0.24566294872918309"/>
                  <c:y val="-1.984126984126984E-2"/>
                </c:manualLayout>
              </c:layout>
              <c:tx>
                <c:rich>
                  <a:bodyPr/>
                  <a:lstStyle/>
                  <a:p>
                    <a:pPr>
                      <a:defRPr sz="800"/>
                    </a:pPr>
                    <a:r>
                      <a:rPr lang="ru-RU" sz="800"/>
                      <a: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0,5%</a:t>
                    </a:r>
                  </a:p>
                </c:rich>
              </c:tx>
              <c:spPr/>
              <c:showLegendKey val="0"/>
              <c:showVal val="0"/>
              <c:showCatName val="1"/>
              <c:showSerName val="0"/>
              <c:showPercent val="1"/>
              <c:showBubbleSize val="0"/>
            </c:dLbl>
            <c:dLbl>
              <c:idx val="1"/>
              <c:layout>
                <c:manualLayout>
                  <c:x val="-0.18370600336325207"/>
                  <c:y val="-0.32886232970878643"/>
                </c:manualLayout>
              </c:layout>
              <c:tx>
                <c:rich>
                  <a:bodyPr/>
                  <a:lstStyle/>
                  <a:p>
                    <a:r>
                      <a:rPr lang="ru-RU"/>
                      <a:t>особо охраняемых территорий 
24%</a:t>
                    </a:r>
                  </a:p>
                </c:rich>
              </c:tx>
              <c:showLegendKey val="0"/>
              <c:showVal val="0"/>
              <c:showCatName val="1"/>
              <c:showSerName val="0"/>
              <c:showPercent val="1"/>
              <c:showBubbleSize val="0"/>
            </c:dLbl>
            <c:dLbl>
              <c:idx val="2"/>
              <c:layout>
                <c:manualLayout>
                  <c:x val="-0.18497769654786791"/>
                  <c:y val="-0.20583833270841145"/>
                </c:manualLayout>
              </c:layout>
              <c:showLegendKey val="0"/>
              <c:showVal val="0"/>
              <c:showCatName val="1"/>
              <c:showSerName val="0"/>
              <c:showPercent val="1"/>
              <c:showBubbleSize val="0"/>
            </c:dLbl>
            <c:dLbl>
              <c:idx val="3"/>
              <c:layout>
                <c:manualLayout>
                  <c:x val="0.1090181056461742"/>
                  <c:y val="-1.1904761904761904E-2"/>
                </c:manualLayout>
              </c:layout>
              <c:tx>
                <c:rich>
                  <a:bodyPr/>
                  <a:lstStyle/>
                  <a:p>
                    <a:r>
                      <a:rPr lang="ru-RU"/>
                      <a:t>лесного фонда 
43%</a:t>
                    </a:r>
                  </a:p>
                </c:rich>
              </c:tx>
              <c:showLegendKey val="0"/>
              <c:showVal val="0"/>
              <c:showCatName val="1"/>
              <c:showSerName val="0"/>
              <c:showPercent val="1"/>
              <c:showBubbleSize val="0"/>
            </c:dLbl>
            <c:dLbl>
              <c:idx val="4"/>
              <c:layout>
                <c:manualLayout>
                  <c:x val="8.3058139195239713E-3"/>
                  <c:y val="-0.22329490063742033"/>
                </c:manualLayout>
              </c:layout>
              <c:showLegendKey val="0"/>
              <c:showVal val="0"/>
              <c:showCatName val="1"/>
              <c:showSerName val="0"/>
              <c:showPercent val="1"/>
              <c:showBubbleSize val="0"/>
            </c:dLbl>
            <c:dLbl>
              <c:idx val="5"/>
              <c:layout>
                <c:manualLayout>
                  <c:x val="0.12621959615938311"/>
                  <c:y val="-0.12456505436820398"/>
                </c:manualLayout>
              </c:layout>
              <c:tx>
                <c:rich>
                  <a:bodyPr/>
                  <a:lstStyle/>
                  <a:p>
                    <a:r>
                      <a:rPr lang="ru-RU"/>
                      <a:t>водного фонда  
31%</a:t>
                    </a:r>
                  </a:p>
                </c:rich>
              </c:tx>
              <c:showLegendKey val="0"/>
              <c:showVal val="0"/>
              <c:showCatName val="1"/>
              <c:showSerName val="0"/>
              <c:showPercent val="1"/>
              <c:showBubbleSize val="0"/>
            </c:dLbl>
            <c:dLbl>
              <c:idx val="6"/>
              <c:layout>
                <c:manualLayout>
                  <c:x val="0.20986843258265214"/>
                  <c:y val="3.1746031746031744E-2"/>
                </c:manualLayout>
              </c:layout>
              <c:tx>
                <c:rich>
                  <a:bodyPr/>
                  <a:lstStyle/>
                  <a:p>
                    <a:pPr>
                      <a:defRPr sz="800"/>
                    </a:pPr>
                    <a:r>
                      <a:rPr lang="ru-RU" sz="800"/>
                      <a:t>земли государственного запаса
0,06%</a:t>
                    </a:r>
                  </a:p>
                </c:rich>
              </c:tx>
              <c:spPr/>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Лист1!$A$2:$A$8</c:f>
              <c:strCache>
                <c:ptCount val="7"/>
                <c:pt idx="0">
                  <c:v>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c:v>
                </c:pt>
                <c:pt idx="1">
                  <c:v>особо охраняемых территорий  148,74</c:v>
                </c:pt>
                <c:pt idx="2">
                  <c:v>сельскохозяйственного назначения</c:v>
                </c:pt>
                <c:pt idx="3">
                  <c:v>лесного фонда 270,86</c:v>
                </c:pt>
                <c:pt idx="4">
                  <c:v>населенных пунктов</c:v>
                </c:pt>
                <c:pt idx="5">
                  <c:v>водного фонда  197,60</c:v>
                </c:pt>
                <c:pt idx="6">
                  <c:v>земли государственного запаса</c:v>
                </c:pt>
              </c:strCache>
            </c:strRef>
          </c:cat>
          <c:val>
            <c:numRef>
              <c:f>Лист1!$B$2:$B$8</c:f>
              <c:numCache>
                <c:formatCode>General</c:formatCode>
                <c:ptCount val="7"/>
                <c:pt idx="0">
                  <c:v>3.19</c:v>
                </c:pt>
                <c:pt idx="1">
                  <c:v>148.74</c:v>
                </c:pt>
                <c:pt idx="2">
                  <c:v>3.3</c:v>
                </c:pt>
                <c:pt idx="3">
                  <c:v>270.86</c:v>
                </c:pt>
                <c:pt idx="4">
                  <c:v>6.06</c:v>
                </c:pt>
                <c:pt idx="5">
                  <c:v>197.6</c:v>
                </c:pt>
                <c:pt idx="6">
                  <c:v>0.36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95234770450591"/>
          <c:y val="0.10029554117392099"/>
          <c:w val="0.58316564596092157"/>
          <c:h val="0.81564387279666006"/>
        </c:manualLayout>
      </c:layout>
      <c:pieChart>
        <c:varyColors val="1"/>
        <c:ser>
          <c:idx val="0"/>
          <c:order val="0"/>
          <c:tx>
            <c:strRef>
              <c:f>Лист1!$B$1</c:f>
              <c:strCache>
                <c:ptCount val="1"/>
                <c:pt idx="0">
                  <c:v>га</c:v>
                </c:pt>
              </c:strCache>
            </c:strRef>
          </c:tx>
          <c:explosion val="25"/>
          <c:dPt>
            <c:idx val="2"/>
            <c:bubble3D val="0"/>
          </c:dPt>
          <c:dLbls>
            <c:dLbl>
              <c:idx val="1"/>
              <c:layout>
                <c:manualLayout>
                  <c:x val="-1.0726926273508373E-2"/>
                  <c:y val="-1.7183353402000182E-2"/>
                </c:manualLayout>
              </c:layout>
              <c:showLegendKey val="0"/>
              <c:showVal val="1"/>
              <c:showCatName val="1"/>
              <c:showSerName val="1"/>
              <c:showPercent val="0"/>
              <c:showBubbleSize val="0"/>
            </c:dLbl>
            <c:dLbl>
              <c:idx val="2"/>
              <c:layout>
                <c:manualLayout>
                  <c:x val="-1.4079660535948133E-3"/>
                  <c:y val="2.3596333424824926E-2"/>
                </c:manualLayout>
              </c:layout>
              <c:showLegendKey val="0"/>
              <c:showVal val="1"/>
              <c:showCatName val="1"/>
              <c:showSerName val="1"/>
              <c:showPercent val="0"/>
              <c:showBubbleSize val="0"/>
            </c:dLbl>
            <c:dLbl>
              <c:idx val="3"/>
              <c:layout>
                <c:manualLayout>
                  <c:x val="-7.0007699447576441E-2"/>
                  <c:y val="9.8035823009913533E-3"/>
                </c:manualLayout>
              </c:layout>
              <c:showLegendKey val="0"/>
              <c:showVal val="1"/>
              <c:showCatName val="1"/>
              <c:showSerName val="1"/>
              <c:showPercent val="0"/>
              <c:showBubbleSize val="0"/>
            </c:dLbl>
            <c:dLbl>
              <c:idx val="4"/>
              <c:layout>
                <c:manualLayout>
                  <c:x val="-6.2935529525964373E-2"/>
                  <c:y val="-8.544562429837757E-2"/>
                </c:manualLayout>
              </c:layout>
              <c:showLegendKey val="0"/>
              <c:showVal val="1"/>
              <c:showCatName val="1"/>
              <c:showSerName val="1"/>
              <c:showPercent val="0"/>
              <c:showBubbleSize val="0"/>
            </c:dLbl>
            <c:dLbl>
              <c:idx val="8"/>
              <c:layout>
                <c:manualLayout>
                  <c:x val="0.1073281736012867"/>
                  <c:y val="0.23528993011509328"/>
                </c:manualLayout>
              </c:layout>
              <c:showLegendKey val="0"/>
              <c:showVal val="1"/>
              <c:showCatName val="1"/>
              <c:showSerName val="1"/>
              <c:showPercent val="0"/>
              <c:showBubbleSize val="0"/>
            </c:dLbl>
            <c:dLbl>
              <c:idx val="11"/>
              <c:layout>
                <c:manualLayout>
                  <c:x val="-1.1157261216748897E-2"/>
                  <c:y val="-0.15591071358301484"/>
                </c:manualLayout>
              </c:layout>
              <c:showLegendKey val="0"/>
              <c:showVal val="1"/>
              <c:showCatName val="1"/>
              <c:showSerName val="1"/>
              <c:showPercent val="0"/>
              <c:showBubbleSize val="0"/>
            </c:dLbl>
            <c:dLbl>
              <c:idx val="14"/>
              <c:layout>
                <c:manualLayout>
                  <c:x val="1.5014439416448004E-2"/>
                  <c:y val="-5.7754068643861838E-2"/>
                </c:manualLayout>
              </c:layout>
              <c:showLegendKey val="0"/>
              <c:showVal val="1"/>
              <c:showCatName val="1"/>
              <c:showSerName val="1"/>
              <c:showPercent val="0"/>
              <c:showBubbleSize val="0"/>
            </c:dLbl>
            <c:txPr>
              <a:bodyPr/>
              <a:lstStyle/>
              <a:p>
                <a:pPr>
                  <a:defRPr sz="700" b="1"/>
                </a:pPr>
                <a:endParaRPr lang="ru-RU"/>
              </a:p>
            </c:txPr>
            <c:showLegendKey val="0"/>
            <c:showVal val="1"/>
            <c:showCatName val="1"/>
            <c:showSerName val="1"/>
            <c:showPercent val="0"/>
            <c:showBubbleSize val="0"/>
            <c:showLeaderLines val="1"/>
          </c:dLbls>
          <c:cat>
            <c:strRef>
              <c:f>Лист1!$A$2:$A$17</c:f>
              <c:strCache>
                <c:ptCount val="16"/>
                <c:pt idx="0">
                  <c:v>заготовка древисины</c:v>
                </c:pt>
                <c:pt idx="1">
                  <c:v>Заготовка живицы*</c:v>
                </c:pt>
                <c:pt idx="2">
                  <c:v>Заготовка и сбор недревесных лесных ресурсов</c:v>
                </c:pt>
                <c:pt idx="3">
                  <c:v>Заготовка пищевых лесных ресурсов и сбор лекарственных растений</c:v>
                </c:pt>
                <c:pt idx="4">
                  <c:v>Осуществление видов деятельности в сфере охотничьего хозяйства</c:v>
                </c:pt>
                <c:pt idx="5">
                  <c:v>Ведение сельского хозяйства </c:v>
                </c:pt>
                <c:pt idx="6">
                  <c:v>Осуществление научно-исследовательской деятельности</c:v>
                </c:pt>
                <c:pt idx="7">
                  <c:v>Осуществление рекреационной деятельности</c:v>
                </c:pt>
                <c:pt idx="8">
                  <c:v>Создание лесных плантаций и их эксплуатация </c:v>
                </c:pt>
                <c:pt idx="9">
                  <c:v>Выращивание лесных плодовых, ягодных, декоративных растений</c:v>
                </c:pt>
                <c:pt idx="10">
                  <c:v>Выращивание посадочного материала лесных  растений (саженцев, сеянцев) </c:v>
                </c:pt>
                <c:pt idx="11">
                  <c:v>Выполнение работ по геологическому изучению недр, разработка месторождений полезных ископаемых </c:v>
                </c:pt>
                <c:pt idx="12">
                  <c:v>Строительство и эксплуатация во-дохранилищ и иных искусственных водных объектов и т.д.</c:v>
                </c:pt>
                <c:pt idx="13">
                  <c:v>Строительство, реконструкция, эксплуатация линейных объектов </c:v>
                </c:pt>
                <c:pt idx="14">
                  <c:v>Переработка древесины и иных лесных ресурсов</c:v>
                </c:pt>
                <c:pt idx="15">
                  <c:v>Осуществление религиозной
деятельности</c:v>
                </c:pt>
              </c:strCache>
            </c:strRef>
          </c:cat>
          <c:val>
            <c:numRef>
              <c:f>Лист1!$B$2:$B$17</c:f>
              <c:numCache>
                <c:formatCode>General</c:formatCode>
                <c:ptCount val="16"/>
                <c:pt idx="0">
                  <c:v>298374</c:v>
                </c:pt>
                <c:pt idx="1">
                  <c:v>703</c:v>
                </c:pt>
                <c:pt idx="2">
                  <c:v>298374</c:v>
                </c:pt>
                <c:pt idx="3">
                  <c:v>351424</c:v>
                </c:pt>
                <c:pt idx="4">
                  <c:v>333477</c:v>
                </c:pt>
                <c:pt idx="5">
                  <c:v>351424</c:v>
                </c:pt>
                <c:pt idx="6">
                  <c:v>351424</c:v>
                </c:pt>
                <c:pt idx="7">
                  <c:v>351424</c:v>
                </c:pt>
                <c:pt idx="8">
                  <c:v>13715</c:v>
                </c:pt>
                <c:pt idx="9">
                  <c:v>13715</c:v>
                </c:pt>
                <c:pt idx="10">
                  <c:v>1114</c:v>
                </c:pt>
                <c:pt idx="11">
                  <c:v>14197.39</c:v>
                </c:pt>
                <c:pt idx="12">
                  <c:v>351424</c:v>
                </c:pt>
                <c:pt idx="13">
                  <c:v>351424</c:v>
                </c:pt>
                <c:pt idx="14">
                  <c:v>13715</c:v>
                </c:pt>
                <c:pt idx="15">
                  <c:v>351424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sz="500" baseline="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overlay val="0"/>
      <c:txPr>
        <a:bodyPr/>
        <a:lstStyle/>
        <a:p>
          <a:pPr>
            <a:defRPr sz="1200"/>
          </a:pPr>
          <a:endParaRPr lang="ru-RU"/>
        </a:p>
      </c:txPr>
    </c:title>
    <c:autoTitleDeleted val="0"/>
    <c:plotArea>
      <c:layout/>
      <c:barChart>
        <c:barDir val="col"/>
        <c:grouping val="clustered"/>
        <c:varyColors val="0"/>
        <c:ser>
          <c:idx val="0"/>
          <c:order val="0"/>
          <c:tx>
            <c:strRef>
              <c:f>Лист1!$B$1</c:f>
              <c:strCache>
                <c:ptCount val="1"/>
                <c:pt idx="0">
                  <c:v>Объем заготовок, т/год </c:v>
                </c:pt>
              </c:strCache>
            </c:strRef>
          </c:tx>
          <c:invertIfNegative val="0"/>
          <c:dLbls>
            <c:showLegendKey val="0"/>
            <c:showVal val="1"/>
            <c:showCatName val="0"/>
            <c:showSerName val="0"/>
            <c:showPercent val="0"/>
            <c:showBubbleSize val="0"/>
            <c:showLeaderLines val="0"/>
          </c:dLbls>
          <c:cat>
            <c:strRef>
              <c:f>Лист1!$A$2:$A$5</c:f>
              <c:strCache>
                <c:ptCount val="4"/>
                <c:pt idx="0">
                  <c:v>кедровые орехи</c:v>
                </c:pt>
                <c:pt idx="1">
                  <c:v>ягоды</c:v>
                </c:pt>
                <c:pt idx="2">
                  <c:v>грибы</c:v>
                </c:pt>
                <c:pt idx="3">
                  <c:v>лекарственное сырье</c:v>
                </c:pt>
              </c:strCache>
            </c:strRef>
          </c:cat>
          <c:val>
            <c:numRef>
              <c:f>Лист1!$B$2:$B$5</c:f>
              <c:numCache>
                <c:formatCode>General</c:formatCode>
                <c:ptCount val="4"/>
                <c:pt idx="0">
                  <c:v>182.7</c:v>
                </c:pt>
                <c:pt idx="1">
                  <c:v>135.69999999999999</c:v>
                </c:pt>
                <c:pt idx="2">
                  <c:v>70.099999999999994</c:v>
                </c:pt>
                <c:pt idx="3">
                  <c:v>679.2</c:v>
                </c:pt>
              </c:numCache>
            </c:numRef>
          </c:val>
        </c:ser>
        <c:dLbls>
          <c:showLegendKey val="0"/>
          <c:showVal val="0"/>
          <c:showCatName val="0"/>
          <c:showSerName val="0"/>
          <c:showPercent val="0"/>
          <c:showBubbleSize val="0"/>
        </c:dLbls>
        <c:gapWidth val="150"/>
        <c:axId val="123281792"/>
        <c:axId val="123283328"/>
      </c:barChart>
      <c:catAx>
        <c:axId val="123281792"/>
        <c:scaling>
          <c:orientation val="minMax"/>
        </c:scaling>
        <c:delete val="0"/>
        <c:axPos val="b"/>
        <c:majorTickMark val="out"/>
        <c:minorTickMark val="none"/>
        <c:tickLblPos val="nextTo"/>
        <c:crossAx val="123283328"/>
        <c:crosses val="autoZero"/>
        <c:auto val="1"/>
        <c:lblAlgn val="ctr"/>
        <c:lblOffset val="100"/>
        <c:noMultiLvlLbl val="0"/>
      </c:catAx>
      <c:valAx>
        <c:axId val="123283328"/>
        <c:scaling>
          <c:orientation val="minMax"/>
        </c:scaling>
        <c:delete val="0"/>
        <c:axPos val="l"/>
        <c:majorGridlines/>
        <c:numFmt formatCode="General" sourceLinked="1"/>
        <c:majorTickMark val="out"/>
        <c:minorTickMark val="none"/>
        <c:tickLblPos val="nextTo"/>
        <c:crossAx val="1232817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rAngAx val="0"/>
      <c:perspective val="30"/>
    </c:view3D>
    <c:floor>
      <c:thickness val="0"/>
    </c:floor>
    <c:sideWall>
      <c:thickness val="0"/>
    </c:sideWall>
    <c:backWall>
      <c:thickness val="0"/>
    </c:backWall>
    <c:plotArea>
      <c:layout>
        <c:manualLayout>
          <c:layoutTarget val="inner"/>
          <c:xMode val="edge"/>
          <c:yMode val="edge"/>
          <c:x val="0.17143241898684231"/>
          <c:y val="0.18862594878342909"/>
          <c:w val="0.82706980254919116"/>
          <c:h val="0.80893428861932803"/>
        </c:manualLayout>
      </c:layout>
      <c:pie3DChart>
        <c:varyColors val="1"/>
        <c:ser>
          <c:idx val="0"/>
          <c:order val="0"/>
          <c:explosion val="25"/>
          <c:dLbls>
            <c:dLbl>
              <c:idx val="0"/>
              <c:layout>
                <c:manualLayout>
                  <c:x val="-0.16897037380131397"/>
                  <c:y val="-0.11257572533163085"/>
                </c:manualLayout>
              </c:layout>
              <c:showLegendKey val="0"/>
              <c:showVal val="0"/>
              <c:showCatName val="1"/>
              <c:showSerName val="0"/>
              <c:showPercent val="1"/>
              <c:showBubbleSize val="0"/>
            </c:dLbl>
            <c:dLbl>
              <c:idx val="1"/>
              <c:layout>
                <c:manualLayout>
                  <c:x val="-1.9825708061002177E-3"/>
                  <c:y val="-0.31743184129010898"/>
                </c:manualLayout>
              </c:layout>
              <c:showLegendKey val="0"/>
              <c:showVal val="0"/>
              <c:showCatName val="1"/>
              <c:showSerName val="0"/>
              <c:showPercent val="1"/>
              <c:showBubbleSize val="0"/>
            </c:dLbl>
            <c:dLbl>
              <c:idx val="3"/>
              <c:layout>
                <c:manualLayout>
                  <c:x val="-5.2995728475117083E-2"/>
                  <c:y val="-0.24318034570003075"/>
                </c:manualLayout>
              </c:layout>
              <c:showLegendKey val="0"/>
              <c:showVal val="0"/>
              <c:showCatName val="1"/>
              <c:showSerName val="0"/>
              <c:showPercent val="1"/>
              <c:showBubbleSize val="0"/>
            </c:dLbl>
            <c:dLbl>
              <c:idx val="4"/>
              <c:layout>
                <c:manualLayout>
                  <c:x val="1.6429931552673561E-2"/>
                  <c:y val="0.23278664491262915"/>
                </c:manualLayout>
              </c:layout>
              <c:showLegendKey val="0"/>
              <c:showVal val="0"/>
              <c:showCatName val="1"/>
              <c:showSerName val="0"/>
              <c:showPercent val="1"/>
              <c:showBubbleSize val="0"/>
            </c:dLbl>
            <c:dLbl>
              <c:idx val="5"/>
              <c:layout>
                <c:manualLayout>
                  <c:x val="-2.4838488326214124E-2"/>
                  <c:y val="7.4334019058428513E-2"/>
                </c:manualLayout>
              </c:layout>
              <c:showLegendKey val="0"/>
              <c:showVal val="0"/>
              <c:showCatName val="1"/>
              <c:showSerName val="0"/>
              <c:showPercent val="1"/>
              <c:showBubbleSize val="0"/>
            </c:dLbl>
            <c:dLbl>
              <c:idx val="6"/>
              <c:layout>
                <c:manualLayout>
                  <c:x val="1.2395999519667885E-3"/>
                  <c:y val="-6.7755787283346344E-2"/>
                </c:manualLayout>
              </c:layout>
              <c:tx>
                <c:rich>
                  <a:bodyPr/>
                  <a:lstStyle/>
                  <a:p>
                    <a:r>
                      <a:rPr lang="ru-RU"/>
                      <a:t>ДЕЯТЕЛЬНОСТЬ ОРГАНОВ ГОСУДАРСТВЕННОГО УПРАВЛЕНИЯ  
2%</a:t>
                    </a:r>
                  </a:p>
                </c:rich>
              </c:tx>
              <c:showLegendKey val="0"/>
              <c:showVal val="0"/>
              <c:showCatName val="1"/>
              <c:showSerName val="0"/>
              <c:showPercent val="1"/>
              <c:showBubbleSize val="0"/>
            </c:dLbl>
            <c:dLbl>
              <c:idx val="7"/>
              <c:layout>
                <c:manualLayout>
                  <c:x val="2.7133360780882781E-2"/>
                  <c:y val="-0.17919368187084722"/>
                </c:manualLayout>
              </c:layout>
              <c:showLegendKey val="0"/>
              <c:showVal val="0"/>
              <c:showCatName val="1"/>
              <c:showSerName val="0"/>
              <c:showPercent val="1"/>
              <c:showBubbleSize val="0"/>
            </c:dLbl>
            <c:dLbl>
              <c:idx val="8"/>
              <c:layout>
                <c:manualLayout>
                  <c:x val="0.20650524076647281"/>
                  <c:y val="-0.1804525785628148"/>
                </c:manualLayout>
              </c:layout>
              <c:showLegendKey val="0"/>
              <c:showVal val="0"/>
              <c:showCatName val="1"/>
              <c:showSerName val="0"/>
              <c:showPercent val="1"/>
              <c:showBubbleSize val="0"/>
            </c:dLbl>
            <c:dLbl>
              <c:idx val="9"/>
              <c:layout>
                <c:manualLayout>
                  <c:x val="-1.7346851251436707E-3"/>
                  <c:y val="9.362228370102386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Лист1!$A$3:$A$12</c:f>
              <c:strCache>
                <c:ptCount val="10"/>
                <c:pt idx="0">
                  <c:v>С/Х, ЛЕСНОЕ ХОЗЯЙСТВО, ОХОТА, РЫБОЛОВСТВО, РЫБОВОДСТВО</c:v>
                </c:pt>
                <c:pt idx="1">
                  <c:v>ПРОМЫШЛЕННОЕ ПРОИЗВОДСТВО</c:v>
                </c:pt>
                <c:pt idx="2">
                  <c:v>СТРОИТЕЛЬСТВО</c:v>
                </c:pt>
                <c:pt idx="3">
                  <c:v>ТОРГОВЛЯ </c:v>
                </c:pt>
                <c:pt idx="4">
                  <c:v>ТРАНСПОРТИРОВКА И ХРАНЕНИЕ</c:v>
                </c:pt>
                <c:pt idx="5">
                  <c:v>ДЕЯТЕЛЬНОСТЬ ПО ОПЕРАЦИЯМ С НЕДВИЖИМЫМ ИМУЩЕСТВОМ</c:v>
                </c:pt>
                <c:pt idx="6">
                  <c:v>ДЕЯТЕЛЬНОСТЬ ОРГАНОВ ГОСУДАРСТВЕННОГО УПРАВЛЕНИЯ ПО ОБЕСПЕЧЕНИЮ ВОЕННОЙ БЕЗОПАСНОСТИ, ОБЯЗАТЕЛЬНОМУ СОЦИАЛЬНОМУ ОБЕСПЕЧЕНИЮ</c:v>
                </c:pt>
                <c:pt idx="7">
                  <c:v>ОБРАЗОВАНИЕ</c:v>
                </c:pt>
                <c:pt idx="8">
                  <c:v>ДЕЯТЕЛЬНОСТЬ В ОБЛАСТИ ЗДРАВООХРАНЕНИЯ И СОЦ УСЛУГ</c:v>
                </c:pt>
                <c:pt idx="9">
                  <c:v>ПРОЧИЕ</c:v>
                </c:pt>
              </c:strCache>
            </c:strRef>
          </c:cat>
          <c:val>
            <c:numRef>
              <c:f>Лист1!$B$3:$B$12</c:f>
              <c:numCache>
                <c:formatCode>General</c:formatCode>
                <c:ptCount val="10"/>
                <c:pt idx="0">
                  <c:v>52</c:v>
                </c:pt>
                <c:pt idx="1">
                  <c:v>116</c:v>
                </c:pt>
                <c:pt idx="2">
                  <c:v>73</c:v>
                </c:pt>
                <c:pt idx="3">
                  <c:v>525</c:v>
                </c:pt>
                <c:pt idx="4">
                  <c:v>131</c:v>
                </c:pt>
                <c:pt idx="5">
                  <c:v>49</c:v>
                </c:pt>
                <c:pt idx="6">
                  <c:v>27</c:v>
                </c:pt>
                <c:pt idx="7">
                  <c:v>46</c:v>
                </c:pt>
                <c:pt idx="8">
                  <c:v>22</c:v>
                </c:pt>
                <c:pt idx="9">
                  <c:v>308</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Производство продукции в Слюдянском районе </a:t>
            </a:r>
          </a:p>
        </c:rich>
      </c:tx>
      <c:overlay val="0"/>
    </c:title>
    <c:autoTitleDeleted val="0"/>
    <c:plotArea>
      <c:layout/>
      <c:barChart>
        <c:barDir val="col"/>
        <c:grouping val="clustered"/>
        <c:varyColors val="0"/>
        <c:ser>
          <c:idx val="0"/>
          <c:order val="0"/>
          <c:tx>
            <c:strRef>
              <c:f>Лист1!$A$2:$B$2</c:f>
              <c:strCache>
                <c:ptCount val="1"/>
                <c:pt idx="0">
                  <c:v>Щебень Тыс.м3</c:v>
                </c:pt>
              </c:strCache>
            </c:strRef>
          </c:tx>
          <c:invertIfNegative val="0"/>
          <c:cat>
            <c:strRef>
              <c:f>Лист1!$C$1:$G$1</c:f>
              <c:strCache>
                <c:ptCount val="5"/>
                <c:pt idx="0">
                  <c:v>2014</c:v>
                </c:pt>
                <c:pt idx="1">
                  <c:v>2015</c:v>
                </c:pt>
                <c:pt idx="2">
                  <c:v>2016</c:v>
                </c:pt>
                <c:pt idx="3">
                  <c:v>2017</c:v>
                </c:pt>
                <c:pt idx="4">
                  <c:v>9 мес. 2018</c:v>
                </c:pt>
              </c:strCache>
            </c:strRef>
          </c:cat>
          <c:val>
            <c:numRef>
              <c:f>Лист1!$C$2:$G$2</c:f>
              <c:numCache>
                <c:formatCode>General</c:formatCode>
                <c:ptCount val="5"/>
                <c:pt idx="0">
                  <c:v>912</c:v>
                </c:pt>
                <c:pt idx="1">
                  <c:v>1258.7</c:v>
                </c:pt>
                <c:pt idx="2">
                  <c:v>1528</c:v>
                </c:pt>
                <c:pt idx="3">
                  <c:v>1393.8</c:v>
                </c:pt>
                <c:pt idx="4">
                  <c:v>507.3</c:v>
                </c:pt>
              </c:numCache>
            </c:numRef>
          </c:val>
        </c:ser>
        <c:ser>
          <c:idx val="1"/>
          <c:order val="1"/>
          <c:tx>
            <c:strRef>
              <c:f>Лист1!$A$3:$B$3</c:f>
              <c:strCache>
                <c:ptCount val="1"/>
                <c:pt idx="0">
                  <c:v>Вода Тыс.дкл.</c:v>
                </c:pt>
              </c:strCache>
            </c:strRef>
          </c:tx>
          <c:invertIfNegative val="0"/>
          <c:cat>
            <c:strRef>
              <c:f>Лист1!$C$1:$G$1</c:f>
              <c:strCache>
                <c:ptCount val="5"/>
                <c:pt idx="0">
                  <c:v>2014</c:v>
                </c:pt>
                <c:pt idx="1">
                  <c:v>2015</c:v>
                </c:pt>
                <c:pt idx="2">
                  <c:v>2016</c:v>
                </c:pt>
                <c:pt idx="3">
                  <c:v>2017</c:v>
                </c:pt>
                <c:pt idx="4">
                  <c:v>9 мес. 2018</c:v>
                </c:pt>
              </c:strCache>
            </c:strRef>
          </c:cat>
          <c:val>
            <c:numRef>
              <c:f>Лист1!$C$3:$G$3</c:f>
              <c:numCache>
                <c:formatCode>General</c:formatCode>
                <c:ptCount val="5"/>
                <c:pt idx="0">
                  <c:v>2426.5</c:v>
                </c:pt>
                <c:pt idx="1">
                  <c:v>2808.1</c:v>
                </c:pt>
                <c:pt idx="2">
                  <c:v>2896.3</c:v>
                </c:pt>
                <c:pt idx="3">
                  <c:v>3183.8</c:v>
                </c:pt>
                <c:pt idx="4">
                  <c:v>2254.1999999999998</c:v>
                </c:pt>
              </c:numCache>
            </c:numRef>
          </c:val>
        </c:ser>
        <c:ser>
          <c:idx val="2"/>
          <c:order val="2"/>
          <c:tx>
            <c:strRef>
              <c:f>Лист1!$A$4:$B$4</c:f>
              <c:strCache>
                <c:ptCount val="1"/>
                <c:pt idx="0">
                  <c:v>Макароны т</c:v>
                </c:pt>
              </c:strCache>
            </c:strRef>
          </c:tx>
          <c:invertIfNegative val="0"/>
          <c:cat>
            <c:strRef>
              <c:f>Лист1!$C$1:$G$1</c:f>
              <c:strCache>
                <c:ptCount val="5"/>
                <c:pt idx="0">
                  <c:v>2014</c:v>
                </c:pt>
                <c:pt idx="1">
                  <c:v>2015</c:v>
                </c:pt>
                <c:pt idx="2">
                  <c:v>2016</c:v>
                </c:pt>
                <c:pt idx="3">
                  <c:v>2017</c:v>
                </c:pt>
                <c:pt idx="4">
                  <c:v>9 мес. 2018</c:v>
                </c:pt>
              </c:strCache>
            </c:strRef>
          </c:cat>
          <c:val>
            <c:numRef>
              <c:f>Лист1!$C$4:$G$4</c:f>
              <c:numCache>
                <c:formatCode>General</c:formatCode>
                <c:ptCount val="5"/>
                <c:pt idx="0">
                  <c:v>1284</c:v>
                </c:pt>
                <c:pt idx="1">
                  <c:v>4574.6000000000004</c:v>
                </c:pt>
                <c:pt idx="2">
                  <c:v>2026.1</c:v>
                </c:pt>
                <c:pt idx="3">
                  <c:v>2104.6999999999998</c:v>
                </c:pt>
                <c:pt idx="4">
                  <c:v>445.1</c:v>
                </c:pt>
              </c:numCache>
            </c:numRef>
          </c:val>
        </c:ser>
        <c:ser>
          <c:idx val="3"/>
          <c:order val="3"/>
          <c:tx>
            <c:strRef>
              <c:f>Лист1!$A$5:$B$5</c:f>
              <c:strCache>
                <c:ptCount val="1"/>
                <c:pt idx="0">
                  <c:v>Хлеб и хлебобулочные изделия т</c:v>
                </c:pt>
              </c:strCache>
            </c:strRef>
          </c:tx>
          <c:invertIfNegative val="0"/>
          <c:cat>
            <c:strRef>
              <c:f>Лист1!$C$1:$G$1</c:f>
              <c:strCache>
                <c:ptCount val="5"/>
                <c:pt idx="0">
                  <c:v>2014</c:v>
                </c:pt>
                <c:pt idx="1">
                  <c:v>2015</c:v>
                </c:pt>
                <c:pt idx="2">
                  <c:v>2016</c:v>
                </c:pt>
                <c:pt idx="3">
                  <c:v>2017</c:v>
                </c:pt>
                <c:pt idx="4">
                  <c:v>9 мес. 2018</c:v>
                </c:pt>
              </c:strCache>
            </c:strRef>
          </c:cat>
          <c:val>
            <c:numRef>
              <c:f>Лист1!$C$5:$G$5</c:f>
              <c:numCache>
                <c:formatCode>General</c:formatCode>
                <c:ptCount val="5"/>
                <c:pt idx="0">
                  <c:v>1136.8</c:v>
                </c:pt>
                <c:pt idx="1">
                  <c:v>1160.7</c:v>
                </c:pt>
                <c:pt idx="2">
                  <c:v>1185.5999999999999</c:v>
                </c:pt>
                <c:pt idx="3">
                  <c:v>1180.2</c:v>
                </c:pt>
                <c:pt idx="4">
                  <c:v>870.2</c:v>
                </c:pt>
              </c:numCache>
            </c:numRef>
          </c:val>
        </c:ser>
        <c:ser>
          <c:idx val="4"/>
          <c:order val="4"/>
          <c:tx>
            <c:strRef>
              <c:f>Лист1!$A$6:$B$6</c:f>
              <c:strCache>
                <c:ptCount val="1"/>
                <c:pt idx="0">
                  <c:v>Кондитерские изделия т</c:v>
                </c:pt>
              </c:strCache>
            </c:strRef>
          </c:tx>
          <c:invertIfNegative val="0"/>
          <c:cat>
            <c:strRef>
              <c:f>Лист1!$C$1:$G$1</c:f>
              <c:strCache>
                <c:ptCount val="5"/>
                <c:pt idx="0">
                  <c:v>2014</c:v>
                </c:pt>
                <c:pt idx="1">
                  <c:v>2015</c:v>
                </c:pt>
                <c:pt idx="2">
                  <c:v>2016</c:v>
                </c:pt>
                <c:pt idx="3">
                  <c:v>2017</c:v>
                </c:pt>
                <c:pt idx="4">
                  <c:v>9 мес. 2018</c:v>
                </c:pt>
              </c:strCache>
            </c:strRef>
          </c:cat>
          <c:val>
            <c:numRef>
              <c:f>Лист1!$C$6:$G$6</c:f>
              <c:numCache>
                <c:formatCode>General</c:formatCode>
                <c:ptCount val="5"/>
                <c:pt idx="0">
                  <c:v>142.80000000000001</c:v>
                </c:pt>
                <c:pt idx="1">
                  <c:v>145.80000000000001</c:v>
                </c:pt>
                <c:pt idx="2">
                  <c:v>165.5</c:v>
                </c:pt>
                <c:pt idx="3">
                  <c:v>168.4</c:v>
                </c:pt>
                <c:pt idx="4">
                  <c:v>95.7</c:v>
                </c:pt>
              </c:numCache>
            </c:numRef>
          </c:val>
        </c:ser>
        <c:dLbls>
          <c:showLegendKey val="0"/>
          <c:showVal val="0"/>
          <c:showCatName val="0"/>
          <c:showSerName val="0"/>
          <c:showPercent val="0"/>
          <c:showBubbleSize val="0"/>
        </c:dLbls>
        <c:gapWidth val="150"/>
        <c:axId val="123009664"/>
        <c:axId val="123343232"/>
      </c:barChart>
      <c:catAx>
        <c:axId val="123009664"/>
        <c:scaling>
          <c:orientation val="minMax"/>
        </c:scaling>
        <c:delete val="0"/>
        <c:axPos val="b"/>
        <c:numFmt formatCode="General" sourceLinked="1"/>
        <c:majorTickMark val="none"/>
        <c:minorTickMark val="none"/>
        <c:tickLblPos val="nextTo"/>
        <c:crossAx val="123343232"/>
        <c:crosses val="autoZero"/>
        <c:auto val="1"/>
        <c:lblAlgn val="ctr"/>
        <c:lblOffset val="100"/>
        <c:noMultiLvlLbl val="0"/>
      </c:catAx>
      <c:valAx>
        <c:axId val="123343232"/>
        <c:scaling>
          <c:orientation val="minMax"/>
        </c:scaling>
        <c:delete val="0"/>
        <c:axPos val="l"/>
        <c:majorGridlines/>
        <c:title>
          <c:tx>
            <c:rich>
              <a:bodyPr/>
              <a:lstStyle/>
              <a:p>
                <a:pPr>
                  <a:defRPr/>
                </a:pPr>
                <a:r>
                  <a:rPr lang="ru-RU"/>
                  <a:t>продукция в натуральных </a:t>
                </a:r>
              </a:p>
              <a:p>
                <a:pPr>
                  <a:defRPr/>
                </a:pPr>
                <a:r>
                  <a:rPr lang="ru-RU"/>
                  <a:t>показателях </a:t>
                </a:r>
              </a:p>
            </c:rich>
          </c:tx>
          <c:layout>
            <c:manualLayout>
              <c:xMode val="edge"/>
              <c:yMode val="edge"/>
              <c:x val="0.14558050614043616"/>
              <c:y val="0.21545330271216098"/>
            </c:manualLayout>
          </c:layout>
          <c:overlay val="0"/>
        </c:title>
        <c:numFmt formatCode="General" sourceLinked="1"/>
        <c:majorTickMark val="none"/>
        <c:minorTickMark val="none"/>
        <c:tickLblPos val="nextTo"/>
        <c:crossAx val="12300966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pieChart>
        <c:varyColors val="1"/>
        <c:ser>
          <c:idx val="0"/>
          <c:order val="0"/>
          <c:tx>
            <c:strRef>
              <c:f>Лист1!$B$1</c:f>
              <c:strCache>
                <c:ptCount val="1"/>
                <c:pt idx="0">
                  <c:v>Сеть предприятий розничной торговли</c:v>
                </c:pt>
              </c:strCache>
            </c:strRef>
          </c:tx>
          <c:dLbls>
            <c:showLegendKey val="0"/>
            <c:showVal val="0"/>
            <c:showCatName val="0"/>
            <c:showSerName val="0"/>
            <c:showPercent val="1"/>
            <c:showBubbleSize val="0"/>
            <c:showLeaderLines val="1"/>
          </c:dLbls>
          <c:cat>
            <c:strRef>
              <c:f>Лист1!$A$2:$A$6</c:f>
              <c:strCache>
                <c:ptCount val="5"/>
                <c:pt idx="0">
                  <c:v>продовольственные магазины</c:v>
                </c:pt>
                <c:pt idx="1">
                  <c:v>непродовольственные магазины</c:v>
                </c:pt>
                <c:pt idx="2">
                  <c:v>универсальные магазины</c:v>
                </c:pt>
                <c:pt idx="3">
                  <c:v>павильоны</c:v>
                </c:pt>
                <c:pt idx="4">
                  <c:v>киоски</c:v>
                </c:pt>
              </c:strCache>
            </c:strRef>
          </c:cat>
          <c:val>
            <c:numRef>
              <c:f>Лист1!$B$2:$B$6</c:f>
              <c:numCache>
                <c:formatCode>General</c:formatCode>
                <c:ptCount val="5"/>
                <c:pt idx="0">
                  <c:v>103</c:v>
                </c:pt>
                <c:pt idx="1">
                  <c:v>45</c:v>
                </c:pt>
                <c:pt idx="2">
                  <c:v>17</c:v>
                </c:pt>
                <c:pt idx="3">
                  <c:v>163</c:v>
                </c:pt>
                <c:pt idx="4">
                  <c:v>27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566673957421992"/>
          <c:y val="0.25102955880514938"/>
          <c:w val="0.36044437153689124"/>
          <c:h val="0.59754405699287594"/>
        </c:manualLayout>
      </c:layout>
      <c:overlay val="0"/>
      <c:txPr>
        <a:bodyPr/>
        <a:lstStyle/>
        <a:p>
          <a:pPr>
            <a:defRPr sz="1100"/>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plotArea>
      <c:layout/>
      <c:barChart>
        <c:barDir val="col"/>
        <c:grouping val="clustered"/>
        <c:varyColors val="0"/>
        <c:ser>
          <c:idx val="0"/>
          <c:order val="0"/>
          <c:tx>
            <c:strRef>
              <c:f>Лист1!$B$1</c:f>
              <c:strCache>
                <c:ptCount val="1"/>
                <c:pt idx="0">
                  <c:v>Численность населения</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2014 г.</c:v>
                </c:pt>
                <c:pt idx="1">
                  <c:v>2015 г.</c:v>
                </c:pt>
                <c:pt idx="2">
                  <c:v>2016 г.</c:v>
                </c:pt>
                <c:pt idx="3">
                  <c:v>2017 г.</c:v>
                </c:pt>
              </c:strCache>
            </c:strRef>
          </c:cat>
          <c:val>
            <c:numRef>
              <c:f>Лист1!$B$2:$B$5</c:f>
              <c:numCache>
                <c:formatCode>General</c:formatCode>
                <c:ptCount val="4"/>
                <c:pt idx="0">
                  <c:v>39833</c:v>
                </c:pt>
                <c:pt idx="1">
                  <c:v>39672</c:v>
                </c:pt>
                <c:pt idx="2">
                  <c:v>39455</c:v>
                </c:pt>
                <c:pt idx="3">
                  <c:v>39418</c:v>
                </c:pt>
              </c:numCache>
            </c:numRef>
          </c:val>
        </c:ser>
        <c:dLbls>
          <c:showLegendKey val="0"/>
          <c:showVal val="0"/>
          <c:showCatName val="0"/>
          <c:showSerName val="0"/>
          <c:showPercent val="0"/>
          <c:showBubbleSize val="0"/>
        </c:dLbls>
        <c:gapWidth val="150"/>
        <c:axId val="81185024"/>
        <c:axId val="81195008"/>
      </c:barChart>
      <c:catAx>
        <c:axId val="81185024"/>
        <c:scaling>
          <c:orientation val="minMax"/>
        </c:scaling>
        <c:delete val="0"/>
        <c:axPos val="b"/>
        <c:majorTickMark val="out"/>
        <c:minorTickMark val="none"/>
        <c:tickLblPos val="nextTo"/>
        <c:crossAx val="81195008"/>
        <c:crosses val="autoZero"/>
        <c:auto val="1"/>
        <c:lblAlgn val="ctr"/>
        <c:lblOffset val="100"/>
        <c:noMultiLvlLbl val="0"/>
      </c:catAx>
      <c:valAx>
        <c:axId val="81195008"/>
        <c:scaling>
          <c:orientation val="minMax"/>
          <c:max val="40000"/>
          <c:min val="35000"/>
        </c:scaling>
        <c:delete val="0"/>
        <c:axPos val="l"/>
        <c:majorGridlines/>
        <c:numFmt formatCode="General" sourceLinked="1"/>
        <c:majorTickMark val="out"/>
        <c:minorTickMark val="none"/>
        <c:tickLblPos val="nextTo"/>
        <c:crossAx val="81185024"/>
        <c:crosses val="autoZero"/>
        <c:crossBetween val="between"/>
      </c:valAx>
    </c:plotArea>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400"/>
            </a:pPr>
            <a:r>
              <a:rPr lang="ru-RU" sz="1200"/>
              <a:t>Распределение</a:t>
            </a:r>
            <a:r>
              <a:rPr lang="ru-RU" sz="1200" baseline="0"/>
              <a:t> туристского потока по сезонам</a:t>
            </a:r>
            <a:endParaRPr lang="ru-RU" sz="1200"/>
          </a:p>
        </c:rich>
      </c:tx>
      <c:overlay val="0"/>
    </c:title>
    <c:autoTitleDeleted val="0"/>
    <c:plotArea>
      <c:layout/>
      <c:radarChart>
        <c:radarStyle val="filled"/>
        <c:varyColors val="0"/>
        <c:ser>
          <c:idx val="0"/>
          <c:order val="0"/>
          <c:tx>
            <c:v>Прибытия, тыс.чел.</c:v>
          </c:tx>
          <c:cat>
            <c:strRef>
              <c:f>'[январь 18 за 2017 год.xlsx]Лист1'!$A$7:$A$18</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'[январь 18 за 2017 год.xlsx]Лист1'!$AV$7:$AV$18</c:f>
              <c:numCache>
                <c:formatCode>General</c:formatCode>
                <c:ptCount val="12"/>
                <c:pt idx="0">
                  <c:v>29.628999999999998</c:v>
                </c:pt>
                <c:pt idx="1">
                  <c:v>27.472000000000001</c:v>
                </c:pt>
                <c:pt idx="2">
                  <c:v>28.506</c:v>
                </c:pt>
                <c:pt idx="3">
                  <c:v>11.542000000000002</c:v>
                </c:pt>
                <c:pt idx="4">
                  <c:v>15.438000000000002</c:v>
                </c:pt>
                <c:pt idx="5">
                  <c:v>22.319999999999979</c:v>
                </c:pt>
                <c:pt idx="6">
                  <c:v>34.082999999999998</c:v>
                </c:pt>
                <c:pt idx="7">
                  <c:v>22.412000000000006</c:v>
                </c:pt>
                <c:pt idx="8">
                  <c:v>12.899000000000029</c:v>
                </c:pt>
                <c:pt idx="9">
                  <c:v>4.8619999999999948</c:v>
                </c:pt>
                <c:pt idx="10">
                  <c:v>3.1099999999999852</c:v>
                </c:pt>
                <c:pt idx="11">
                  <c:v>18.807999999999993</c:v>
                </c:pt>
              </c:numCache>
            </c:numRef>
          </c:val>
        </c:ser>
        <c:dLbls>
          <c:showLegendKey val="0"/>
          <c:showVal val="0"/>
          <c:showCatName val="0"/>
          <c:showSerName val="0"/>
          <c:showPercent val="0"/>
          <c:showBubbleSize val="0"/>
        </c:dLbls>
        <c:axId val="126205952"/>
        <c:axId val="126207488"/>
      </c:radarChart>
      <c:catAx>
        <c:axId val="126205952"/>
        <c:scaling>
          <c:orientation val="minMax"/>
        </c:scaling>
        <c:delete val="0"/>
        <c:axPos val="b"/>
        <c:majorGridlines/>
        <c:numFmt formatCode="@" sourceLinked="0"/>
        <c:majorTickMark val="none"/>
        <c:minorTickMark val="none"/>
        <c:tickLblPos val="nextTo"/>
        <c:crossAx val="126207488"/>
        <c:crosses val="autoZero"/>
        <c:auto val="1"/>
        <c:lblAlgn val="ctr"/>
        <c:lblOffset val="100"/>
        <c:noMultiLvlLbl val="0"/>
      </c:catAx>
      <c:valAx>
        <c:axId val="126207488"/>
        <c:scaling>
          <c:orientation val="minMax"/>
        </c:scaling>
        <c:delete val="0"/>
        <c:axPos val="l"/>
        <c:majorGridlines/>
        <c:numFmt formatCode="General" sourceLinked="1"/>
        <c:majorTickMark val="none"/>
        <c:minorTickMark val="none"/>
        <c:tickLblPos val="nextTo"/>
        <c:crossAx val="12620595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100" b="1">
                <a:latin typeface="Times New Roman" panose="02020603050405020304" pitchFamily="18" charset="0"/>
                <a:cs typeface="Times New Roman" panose="02020603050405020304" pitchFamily="18" charset="0"/>
              </a:rPr>
              <a:t>Структура туристского потока по дестинациям (популярным точкам притяжения)</a:t>
            </a:r>
          </a:p>
        </c:rich>
      </c:tx>
      <c:layout>
        <c:manualLayout>
          <c:xMode val="edge"/>
          <c:yMode val="edge"/>
          <c:x val="0.13204051416649842"/>
          <c:y val="3.66972477064220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3007436570428695E-2"/>
          <c:y val="0.3028221029893387"/>
          <c:w val="0.9391542162998856"/>
          <c:h val="0.69421447319085117"/>
        </c:manualLayout>
      </c:layout>
      <c:bar3DChart>
        <c:barDir val="bar"/>
        <c:grouping val="percentStacked"/>
        <c:varyColors val="0"/>
        <c:ser>
          <c:idx val="0"/>
          <c:order val="0"/>
          <c:tx>
            <c:strRef>
              <c:f>Лист1!$B$1</c:f>
              <c:strCache>
                <c:ptCount val="1"/>
                <c:pt idx="0">
                  <c:v>Горнолыжный курорт</c:v>
                </c:pt>
              </c:strCache>
            </c:strRef>
          </c:tx>
          <c:invertIfNegative val="0"/>
          <c:dLbls>
            <c:dLbl>
              <c:idx val="0"/>
              <c:tx>
                <c:rich>
                  <a:bodyPr/>
                  <a:lstStyle/>
                  <a:p>
                    <a:r>
                      <a:rPr lang="en-US"/>
                      <a:t>11</a:t>
                    </a:r>
                    <a:r>
                      <a:rPr lang="ru-RU"/>
                      <a:t>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Лист1!$B$2</c:f>
              <c:numCache>
                <c:formatCode>0</c:formatCode>
                <c:ptCount val="1"/>
                <c:pt idx="0">
                  <c:v>113.2</c:v>
                </c:pt>
              </c:numCache>
            </c:numRef>
          </c:val>
        </c:ser>
        <c:ser>
          <c:idx val="1"/>
          <c:order val="1"/>
          <c:tx>
            <c:strRef>
              <c:f>Лист1!$C$1</c:f>
              <c:strCache>
                <c:ptCount val="1"/>
                <c:pt idx="0">
                  <c:v>КБЖД</c:v>
                </c:pt>
              </c:strCache>
            </c:strRef>
          </c:tx>
          <c:invertIfNegative val="0"/>
          <c:cat>
            <c:strRef>
              <c:f>Лист1!$A$2</c:f>
              <c:strCache>
                <c:ptCount val="1"/>
                <c:pt idx="0">
                  <c:v>Туристский поток, тыс.чел.</c:v>
                </c:pt>
              </c:strCache>
            </c:strRef>
          </c:cat>
          <c:val>
            <c:numRef>
              <c:f>Лист1!$C$2</c:f>
              <c:numCache>
                <c:formatCode>0</c:formatCode>
                <c:ptCount val="1"/>
                <c:pt idx="0">
                  <c:v>56</c:v>
                </c:pt>
              </c:numCache>
            </c:numRef>
          </c:val>
        </c:ser>
        <c:ser>
          <c:idx val="2"/>
          <c:order val="2"/>
          <c:tx>
            <c:strRef>
              <c:f>Лист1!$D$1</c:f>
              <c:strCache>
                <c:ptCount val="1"/>
                <c:pt idx="0">
                  <c:v>Хамар-Дабан</c:v>
                </c:pt>
              </c:strCache>
            </c:strRef>
          </c:tx>
          <c:invertIfNegative val="0"/>
          <c:cat>
            <c:strRef>
              <c:f>Лист1!$A$2</c:f>
              <c:strCache>
                <c:ptCount val="1"/>
                <c:pt idx="0">
                  <c:v>Туристский поток, тыс.чел.</c:v>
                </c:pt>
              </c:strCache>
            </c:strRef>
          </c:cat>
          <c:val>
            <c:numRef>
              <c:f>Лист1!$D$2</c:f>
              <c:numCache>
                <c:formatCode>0</c:formatCode>
                <c:ptCount val="1"/>
                <c:pt idx="0">
                  <c:v>11.8</c:v>
                </c:pt>
              </c:numCache>
            </c:numRef>
          </c:val>
        </c:ser>
        <c:ser>
          <c:idx val="3"/>
          <c:order val="3"/>
          <c:tx>
            <c:strRef>
              <c:f>Лист1!$E$1</c:f>
              <c:strCache>
                <c:ptCount val="1"/>
                <c:pt idx="0">
                  <c:v>Столбец1</c:v>
                </c:pt>
              </c:strCache>
            </c:strRef>
          </c:tx>
          <c:invertIfNegative val="0"/>
          <c:cat>
            <c:strRef>
              <c:f>Лист1!$A$2</c:f>
              <c:strCache>
                <c:ptCount val="1"/>
                <c:pt idx="0">
                  <c:v>Туристский поток, тыс.чел.</c:v>
                </c:pt>
              </c:strCache>
            </c:strRef>
          </c:cat>
          <c:val>
            <c:numRef>
              <c:f>Лист1!$E$2</c:f>
            </c:numRef>
          </c:val>
        </c:ser>
        <c:ser>
          <c:idx val="4"/>
          <c:order val="4"/>
          <c:tx>
            <c:strRef>
              <c:f>Лист1!$F$1</c:f>
              <c:strCache>
                <c:ptCount val="1"/>
                <c:pt idx="0">
                  <c:v>Дикие пляжи</c:v>
                </c:pt>
              </c:strCache>
            </c:strRef>
          </c:tx>
          <c:invertIfNegative val="0"/>
          <c:cat>
            <c:strRef>
              <c:f>Лист1!$A$2</c:f>
              <c:strCache>
                <c:ptCount val="1"/>
                <c:pt idx="0">
                  <c:v>Туристский поток, тыс.чел.</c:v>
                </c:pt>
              </c:strCache>
            </c:strRef>
          </c:cat>
          <c:val>
            <c:numRef>
              <c:f>Лист1!$F$2</c:f>
              <c:numCache>
                <c:formatCode>0</c:formatCode>
                <c:ptCount val="1"/>
                <c:pt idx="0">
                  <c:v>7</c:v>
                </c:pt>
              </c:numCache>
            </c:numRef>
          </c:val>
        </c:ser>
        <c:ser>
          <c:idx val="5"/>
          <c:order val="5"/>
          <c:tx>
            <c:strRef>
              <c:f>Лист1!$G$1</c:f>
              <c:strCache>
                <c:ptCount val="1"/>
                <c:pt idx="0">
                  <c:v>Событийные мероприятия </c:v>
                </c:pt>
              </c:strCache>
            </c:strRef>
          </c:tx>
          <c:invertIfNegative val="0"/>
          <c:cat>
            <c:strRef>
              <c:f>Лист1!$A$2</c:f>
              <c:strCache>
                <c:ptCount val="1"/>
                <c:pt idx="0">
                  <c:v>Туристский поток, тыс.чел.</c:v>
                </c:pt>
              </c:strCache>
            </c:strRef>
          </c:cat>
          <c:val>
            <c:numRef>
              <c:f>Лист1!$G$2</c:f>
              <c:numCache>
                <c:formatCode>0</c:formatCode>
                <c:ptCount val="1"/>
                <c:pt idx="0">
                  <c:v>6.2</c:v>
                </c:pt>
              </c:numCache>
            </c:numRef>
          </c:val>
        </c:ser>
        <c:dLbls>
          <c:showLegendKey val="0"/>
          <c:showVal val="1"/>
          <c:showCatName val="0"/>
          <c:showSerName val="0"/>
          <c:showPercent val="0"/>
          <c:showBubbleSize val="0"/>
        </c:dLbls>
        <c:gapWidth val="95"/>
        <c:gapDepth val="95"/>
        <c:shape val="cylinder"/>
        <c:axId val="126272256"/>
        <c:axId val="126273792"/>
        <c:axId val="0"/>
      </c:bar3DChart>
      <c:catAx>
        <c:axId val="126272256"/>
        <c:scaling>
          <c:orientation val="minMax"/>
        </c:scaling>
        <c:delete val="0"/>
        <c:axPos val="l"/>
        <c:numFmt formatCode="General" sourceLinked="1"/>
        <c:majorTickMark val="none"/>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ru-RU"/>
          </a:p>
        </c:txPr>
        <c:crossAx val="126273792"/>
        <c:crosses val="autoZero"/>
        <c:auto val="0"/>
        <c:lblAlgn val="ctr"/>
        <c:lblOffset val="10"/>
        <c:tickLblSkip val="1"/>
        <c:noMultiLvlLbl val="0"/>
      </c:catAx>
      <c:valAx>
        <c:axId val="126273792"/>
        <c:scaling>
          <c:orientation val="minMax"/>
        </c:scaling>
        <c:delete val="1"/>
        <c:axPos val="b"/>
        <c:numFmt formatCode="#,##0" sourceLinked="0"/>
        <c:majorTickMark val="none"/>
        <c:minorTickMark val="none"/>
        <c:tickLblPos val="none"/>
        <c:crossAx val="126272256"/>
        <c:crosses val="autoZero"/>
        <c:crossBetween val="between"/>
      </c:valAx>
    </c:plotArea>
    <c:legend>
      <c:legendPos val="t"/>
      <c:layout>
        <c:manualLayout>
          <c:xMode val="edge"/>
          <c:yMode val="edge"/>
          <c:x val="3.0767846844256576E-2"/>
          <c:y val="0.21746951402454881"/>
          <c:w val="0.9"/>
          <c:h val="0.1143920725967151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Доля показателей Слюдянского района в показателях Иркутской области за 2017 год, %</a:t>
            </a:r>
          </a:p>
        </c:rich>
      </c:tx>
      <c:overlay val="0"/>
    </c:title>
    <c:autoTitleDeleted val="0"/>
    <c:plotArea>
      <c:layout/>
      <c:barChart>
        <c:barDir val="col"/>
        <c:grouping val="stacked"/>
        <c:varyColors val="0"/>
        <c:ser>
          <c:idx val="0"/>
          <c:order val="0"/>
          <c:tx>
            <c:strRef>
              <c:f>Лист1!$B$1</c:f>
              <c:strCache>
                <c:ptCount val="1"/>
                <c:pt idx="0">
                  <c:v>Иркутская область</c:v>
                </c:pt>
              </c:strCache>
            </c:strRef>
          </c:tx>
          <c:spPr>
            <a:solidFill>
              <a:srgbClr val="00B0F0"/>
            </a:solidFill>
          </c:spPr>
          <c:invertIfNegative val="0"/>
          <c:dLbls>
            <c:delete val="1"/>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Лист1!$B$2:$B$6</c:f>
              <c:numCache>
                <c:formatCode>0.0%</c:formatCode>
                <c:ptCount val="5"/>
                <c:pt idx="0">
                  <c:v>0.85599999999999998</c:v>
                </c:pt>
                <c:pt idx="1">
                  <c:v>0.94499999999999995</c:v>
                </c:pt>
                <c:pt idx="2">
                  <c:v>0.91200000000000003</c:v>
                </c:pt>
                <c:pt idx="3">
                  <c:v>0.95199999999999996</c:v>
                </c:pt>
                <c:pt idx="4">
                  <c:v>0.66999999999999993</c:v>
                </c:pt>
              </c:numCache>
            </c:numRef>
          </c:val>
        </c:ser>
        <c:ser>
          <c:idx val="1"/>
          <c:order val="1"/>
          <c:tx>
            <c:strRef>
              <c:f>Лист1!$C$1</c:f>
              <c:strCache>
                <c:ptCount val="1"/>
                <c:pt idx="0">
                  <c:v>Слюдянский район</c:v>
                </c:pt>
              </c:strCache>
            </c:strRef>
          </c:tx>
          <c:spPr>
            <a:solidFill>
              <a:srgbClr val="FF5050"/>
            </a:solidFill>
          </c:spPr>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Лист1!$C$2:$C$6</c:f>
              <c:numCache>
                <c:formatCode>0.0%</c:formatCode>
                <c:ptCount val="5"/>
                <c:pt idx="0">
                  <c:v>0.14399999999999999</c:v>
                </c:pt>
                <c:pt idx="1">
                  <c:v>5.5E-2</c:v>
                </c:pt>
                <c:pt idx="2">
                  <c:v>8.7999999999999995E-2</c:v>
                </c:pt>
                <c:pt idx="3">
                  <c:v>4.8000000000000001E-2</c:v>
                </c:pt>
                <c:pt idx="4">
                  <c:v>0.33</c:v>
                </c:pt>
              </c:numCache>
            </c:numRef>
          </c:val>
        </c:ser>
        <c:dLbls>
          <c:showLegendKey val="0"/>
          <c:showVal val="1"/>
          <c:showCatName val="0"/>
          <c:showSerName val="0"/>
          <c:showPercent val="0"/>
          <c:showBubbleSize val="0"/>
        </c:dLbls>
        <c:gapWidth val="95"/>
        <c:overlap val="100"/>
        <c:axId val="128456192"/>
        <c:axId val="128464000"/>
      </c:barChart>
      <c:catAx>
        <c:axId val="128456192"/>
        <c:scaling>
          <c:orientation val="minMax"/>
        </c:scaling>
        <c:delete val="0"/>
        <c:axPos val="b"/>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8464000"/>
        <c:crosses val="autoZero"/>
        <c:auto val="1"/>
        <c:lblAlgn val="ctr"/>
        <c:lblOffset val="100"/>
        <c:noMultiLvlLbl val="0"/>
      </c:catAx>
      <c:valAx>
        <c:axId val="128464000"/>
        <c:scaling>
          <c:orientation val="minMax"/>
        </c:scaling>
        <c:delete val="1"/>
        <c:axPos val="l"/>
        <c:numFmt formatCode="0.0%" sourceLinked="1"/>
        <c:majorTickMark val="none"/>
        <c:minorTickMark val="none"/>
        <c:tickLblPos val="nextTo"/>
        <c:crossAx val="128456192"/>
        <c:crosses val="autoZero"/>
        <c:crossBetween val="between"/>
      </c:valAx>
    </c:plotArea>
    <c:legend>
      <c:legendPos val="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baseline="0">
                <a:effectLst/>
                <a:latin typeface="Times New Roman" panose="02020603050405020304" pitchFamily="18" charset="0"/>
                <a:cs typeface="Times New Roman" panose="02020603050405020304" pitchFamily="18" charset="0"/>
              </a:rPr>
              <a:t>Структура субъектов малого и среднего предпринимательства в 2017 году, ед.</a:t>
            </a:r>
            <a:endParaRPr lang="ru-RU" sz="1100">
              <a:effectLst/>
              <a:latin typeface="Times New Roman" panose="02020603050405020304" pitchFamily="18" charset="0"/>
              <a:cs typeface="Times New Roman" panose="02020603050405020304" pitchFamily="18" charset="0"/>
            </a:endParaRPr>
          </a:p>
        </c:rich>
      </c:tx>
      <c:overlay val="0"/>
    </c:title>
    <c:autoTitleDeleted val="0"/>
    <c:view3D>
      <c:rotX val="10"/>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dLbls>
            <c:dLbl>
              <c:idx val="0"/>
              <c:layout>
                <c:manualLayout>
                  <c:x val="3.3333333333333333E-2"/>
                  <c:y val="-2.7777777777777776E-2"/>
                </c:manualLayout>
              </c:layout>
              <c:showLegendKey val="0"/>
              <c:showVal val="1"/>
              <c:showCatName val="0"/>
              <c:showSerName val="0"/>
              <c:showPercent val="0"/>
              <c:showBubbleSize val="0"/>
            </c:dLbl>
            <c:dLbl>
              <c:idx val="1"/>
              <c:layout>
                <c:manualLayout>
                  <c:x val="2.5000000000000001E-2"/>
                  <c:y val="-0.10648148148148148"/>
                </c:manualLayout>
              </c:layout>
              <c:showLegendKey val="0"/>
              <c:showVal val="1"/>
              <c:showCatName val="0"/>
              <c:showSerName val="0"/>
              <c:showPercent val="0"/>
              <c:showBubbleSize val="0"/>
            </c:dLbl>
            <c:dLbl>
              <c:idx val="2"/>
              <c:layout>
                <c:manualLayout>
                  <c:x val="8.3333333333333332E-3"/>
                  <c:y val="-9.7222222222222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Лист1!$B$837:$B$839</c:f>
              <c:strCache>
                <c:ptCount val="3"/>
                <c:pt idx="0">
                  <c:v>микро</c:v>
                </c:pt>
                <c:pt idx="1">
                  <c:v>малые</c:v>
                </c:pt>
                <c:pt idx="2">
                  <c:v>средние</c:v>
                </c:pt>
              </c:strCache>
            </c:strRef>
          </c:cat>
          <c:val>
            <c:numRef>
              <c:f>Лист1!$C$837:$C$839</c:f>
              <c:numCache>
                <c:formatCode>General</c:formatCode>
                <c:ptCount val="3"/>
                <c:pt idx="0">
                  <c:v>1088</c:v>
                </c:pt>
                <c:pt idx="1">
                  <c:v>34</c:v>
                </c:pt>
                <c:pt idx="2">
                  <c:v>3</c:v>
                </c:pt>
              </c:numCache>
            </c:numRef>
          </c:val>
        </c:ser>
        <c:dLbls>
          <c:showLegendKey val="0"/>
          <c:showVal val="1"/>
          <c:showCatName val="0"/>
          <c:showSerName val="0"/>
          <c:showPercent val="0"/>
          <c:showBubbleSize val="0"/>
        </c:dLbls>
        <c:gapWidth val="150"/>
        <c:shape val="box"/>
        <c:axId val="128492288"/>
        <c:axId val="128494976"/>
        <c:axId val="126249600"/>
      </c:bar3DChart>
      <c:catAx>
        <c:axId val="128492288"/>
        <c:scaling>
          <c:orientation val="minMax"/>
        </c:scaling>
        <c:delete val="0"/>
        <c:axPos val="b"/>
        <c:majorTickMark val="none"/>
        <c:minorTickMark val="none"/>
        <c:tickLblPos val="nextTo"/>
        <c:crossAx val="128494976"/>
        <c:crosses val="autoZero"/>
        <c:auto val="1"/>
        <c:lblAlgn val="ctr"/>
        <c:lblOffset val="100"/>
        <c:noMultiLvlLbl val="0"/>
      </c:catAx>
      <c:valAx>
        <c:axId val="128494976"/>
        <c:scaling>
          <c:orientation val="minMax"/>
        </c:scaling>
        <c:delete val="1"/>
        <c:axPos val="l"/>
        <c:numFmt formatCode="General" sourceLinked="1"/>
        <c:majorTickMark val="none"/>
        <c:minorTickMark val="none"/>
        <c:tickLblPos val="nextTo"/>
        <c:crossAx val="128492288"/>
        <c:crosses val="autoZero"/>
        <c:crossBetween val="between"/>
      </c:valAx>
      <c:serAx>
        <c:axId val="126249600"/>
        <c:scaling>
          <c:orientation val="minMax"/>
        </c:scaling>
        <c:delete val="1"/>
        <c:axPos val="b"/>
        <c:majorTickMark val="none"/>
        <c:minorTickMark val="none"/>
        <c:tickLblPos val="nextTo"/>
        <c:crossAx val="128494976"/>
        <c:crosses val="autoZero"/>
      </c:ser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200"/>
              <a:t>Муниципальное имущество</a:t>
            </a:r>
          </a:p>
        </c:rich>
      </c:tx>
      <c:overlay val="0"/>
    </c:title>
    <c:autoTitleDeleted val="0"/>
    <c:plotArea>
      <c:layout/>
      <c:pieChart>
        <c:varyColors val="1"/>
        <c:ser>
          <c:idx val="0"/>
          <c:order val="0"/>
          <c:tx>
            <c:strRef>
              <c:f>Лист1!$B$1</c:f>
              <c:strCache>
                <c:ptCount val="1"/>
                <c:pt idx="0">
                  <c:v>Продажи</c:v>
                </c:pt>
              </c:strCache>
            </c:strRef>
          </c:tx>
          <c:dLbls>
            <c:dLbl>
              <c:idx val="1"/>
              <c:layout>
                <c:manualLayout>
                  <c:x val="-7.9820166019917366E-4"/>
                  <c:y val="-0.13341207349081366"/>
                </c:manualLayout>
              </c:layout>
              <c:showLegendKey val="0"/>
              <c:showVal val="0"/>
              <c:showCatName val="0"/>
              <c:showSerName val="0"/>
              <c:showPercent val="1"/>
              <c:showBubbleSize val="0"/>
            </c:dLbl>
            <c:dLbl>
              <c:idx val="3"/>
              <c:layout>
                <c:manualLayout>
                  <c:x val="4.2613801593384897E-2"/>
                  <c:y val="0.10367887898310232"/>
                </c:manualLayout>
              </c:layout>
              <c:showLegendKey val="0"/>
              <c:showVal val="0"/>
              <c:showCatName val="0"/>
              <c:showSerName val="0"/>
              <c:showPercent val="1"/>
              <c:showBubbleSize val="0"/>
            </c:dLbl>
            <c:dLbl>
              <c:idx val="4"/>
              <c:layout>
                <c:manualLayout>
                  <c:x val="2.8940608087705853E-2"/>
                  <c:y val="0.11412941150951172"/>
                </c:manualLayout>
              </c:layout>
              <c:showLegendKey val="0"/>
              <c:showVal val="0"/>
              <c:showCatName val="0"/>
              <c:showSerName val="0"/>
              <c:showPercent val="1"/>
              <c:showBubbleSize val="0"/>
            </c:dLbl>
            <c:txPr>
              <a:bodyPr/>
              <a:lstStyle/>
              <a:p>
                <a:pPr>
                  <a:defRPr sz="1050">
                    <a:solidFill>
                      <a:schemeClr val="bg1"/>
                    </a:solidFill>
                  </a:defRPr>
                </a:pPr>
                <a:endParaRPr lang="ru-RU"/>
              </a:p>
            </c:txPr>
            <c:showLegendKey val="0"/>
            <c:showVal val="0"/>
            <c:showCatName val="0"/>
            <c:showSerName val="0"/>
            <c:showPercent val="1"/>
            <c:showBubbleSize val="0"/>
            <c:showLeaderLines val="1"/>
          </c:dLbls>
          <c:cat>
            <c:strRef>
              <c:f>Лист1!$A$2:$A$6</c:f>
              <c:strCache>
                <c:ptCount val="5"/>
                <c:pt idx="0">
                  <c:v>Объекты нежилого фонда</c:v>
                </c:pt>
                <c:pt idx="1">
                  <c:v>Объекты жилищного фонда</c:v>
                </c:pt>
                <c:pt idx="2">
                  <c:v>Земельные участки</c:v>
                </c:pt>
                <c:pt idx="3">
                  <c:v>Движимое имущество</c:v>
                </c:pt>
                <c:pt idx="4">
                  <c:v>МУП и МУ</c:v>
                </c:pt>
              </c:strCache>
            </c:strRef>
          </c:cat>
          <c:val>
            <c:numRef>
              <c:f>Лист1!$B$2:$B$6</c:f>
              <c:numCache>
                <c:formatCode>General</c:formatCode>
                <c:ptCount val="5"/>
                <c:pt idx="0">
                  <c:v>235</c:v>
                </c:pt>
                <c:pt idx="1">
                  <c:v>301</c:v>
                </c:pt>
                <c:pt idx="2">
                  <c:v>159</c:v>
                </c:pt>
                <c:pt idx="3">
                  <c:v>32</c:v>
                </c:pt>
                <c:pt idx="4">
                  <c:v>44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1438668232769245"/>
          <c:y val="0.26867141607299089"/>
          <c:w val="0.38315782350410621"/>
          <c:h val="0.65111503919152958"/>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Инвестиции без субъектов малого предпринимательства, тыс.руб.</a:t>
            </a:r>
          </a:p>
        </c:rich>
      </c:tx>
      <c:overlay val="0"/>
    </c:title>
    <c:autoTitleDeleted val="0"/>
    <c:plotArea>
      <c:layout/>
      <c:barChart>
        <c:barDir val="col"/>
        <c:grouping val="clustered"/>
        <c:varyColors val="0"/>
        <c:ser>
          <c:idx val="0"/>
          <c:order val="0"/>
          <c:tx>
            <c:strRef>
              <c:f>Лист1!$A$3</c:f>
              <c:strCache>
                <c:ptCount val="1"/>
                <c:pt idx="0">
                  <c:v>Инвестиции без субъектов малого предпринимательства</c:v>
                </c:pt>
              </c:strCache>
            </c:strRef>
          </c:tx>
          <c:invertIfNegative val="0"/>
          <c:dLbls>
            <c:dLbl>
              <c:idx val="1"/>
              <c:layout>
                <c:manualLayout>
                  <c:x val="-2.7777777777777779E-3"/>
                  <c:y val="-3.7718051919046966E-2"/>
                </c:manualLayout>
              </c:layout>
              <c:showLegendKey val="0"/>
              <c:showVal val="1"/>
              <c:showCatName val="0"/>
              <c:showSerName val="0"/>
              <c:showPercent val="0"/>
              <c:showBubbleSize val="0"/>
            </c:dLbl>
            <c:dLbl>
              <c:idx val="2"/>
              <c:layout>
                <c:manualLayout>
                  <c:x val="-5.5555555555555558E-3"/>
                  <c:y val="1.1315415575714088E-2"/>
                </c:manualLayout>
              </c:layout>
              <c:showLegendKey val="0"/>
              <c:showVal val="1"/>
              <c:showCatName val="0"/>
              <c:showSerName val="0"/>
              <c:showPercent val="0"/>
              <c:showBubbleSize val="0"/>
            </c:dLbl>
            <c:dLbl>
              <c:idx val="3"/>
              <c:layout>
                <c:manualLayout>
                  <c:x val="-2.7777777777778286E-3"/>
                  <c:y val="-3.77180519190470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Лист1!$B$3:$G$3</c:f>
              <c:strCache>
                <c:ptCount val="6"/>
                <c:pt idx="0">
                  <c:v>9 мес.2018</c:v>
                </c:pt>
                <c:pt idx="1">
                  <c:v>2017</c:v>
                </c:pt>
                <c:pt idx="2">
                  <c:v>2016</c:v>
                </c:pt>
                <c:pt idx="3">
                  <c:v>2015</c:v>
                </c:pt>
                <c:pt idx="4">
                  <c:v>2014</c:v>
                </c:pt>
                <c:pt idx="5">
                  <c:v>2013</c:v>
                </c:pt>
              </c:strCache>
            </c:strRef>
          </c:cat>
          <c:val>
            <c:numRef>
              <c:f>Лист1!$B$24:$G$24</c:f>
              <c:numCache>
                <c:formatCode>#,##0</c:formatCode>
                <c:ptCount val="6"/>
                <c:pt idx="0">
                  <c:v>169334</c:v>
                </c:pt>
                <c:pt idx="1">
                  <c:v>179486</c:v>
                </c:pt>
                <c:pt idx="2">
                  <c:v>729613</c:v>
                </c:pt>
                <c:pt idx="3">
                  <c:v>723642</c:v>
                </c:pt>
                <c:pt idx="4">
                  <c:v>1817075</c:v>
                </c:pt>
                <c:pt idx="5">
                  <c:v>1637687</c:v>
                </c:pt>
              </c:numCache>
            </c:numRef>
          </c:val>
        </c:ser>
        <c:dLbls>
          <c:showLegendKey val="0"/>
          <c:showVal val="0"/>
          <c:showCatName val="0"/>
          <c:showSerName val="0"/>
          <c:showPercent val="0"/>
          <c:showBubbleSize val="0"/>
        </c:dLbls>
        <c:gapWidth val="150"/>
        <c:axId val="123568512"/>
        <c:axId val="123570048"/>
      </c:barChart>
      <c:catAx>
        <c:axId val="123568512"/>
        <c:scaling>
          <c:orientation val="minMax"/>
        </c:scaling>
        <c:delete val="0"/>
        <c:axPos val="b"/>
        <c:majorTickMark val="out"/>
        <c:minorTickMark val="none"/>
        <c:tickLblPos val="nextTo"/>
        <c:crossAx val="123570048"/>
        <c:crosses val="autoZero"/>
        <c:auto val="1"/>
        <c:lblAlgn val="ctr"/>
        <c:lblOffset val="100"/>
        <c:noMultiLvlLbl val="0"/>
      </c:catAx>
      <c:valAx>
        <c:axId val="123570048"/>
        <c:scaling>
          <c:orientation val="minMax"/>
        </c:scaling>
        <c:delete val="0"/>
        <c:axPos val="l"/>
        <c:majorGridlines/>
        <c:numFmt formatCode="#,##0" sourceLinked="1"/>
        <c:majorTickMark val="out"/>
        <c:minorTickMark val="none"/>
        <c:tickLblPos val="nextTo"/>
        <c:crossAx val="1235685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Источники привлеченных инвестиций в основной капитал (без СМП)</a:t>
            </a:r>
          </a:p>
        </c:rich>
      </c:tx>
      <c:overlay val="0"/>
    </c:title>
    <c:autoTitleDeleted val="0"/>
    <c:plotArea>
      <c:layout>
        <c:manualLayout>
          <c:layoutTarget val="inner"/>
          <c:xMode val="edge"/>
          <c:yMode val="edge"/>
          <c:x val="0.24850364698887778"/>
          <c:y val="0.25923826188393118"/>
          <c:w val="0.60612346108670123"/>
          <c:h val="0.53802189877780426"/>
        </c:manualLayout>
      </c:layout>
      <c:ofPieChart>
        <c:ofPieType val="bar"/>
        <c:varyColors val="1"/>
        <c:ser>
          <c:idx val="1"/>
          <c:order val="0"/>
          <c:tx>
            <c:strRef>
              <c:f>Лист1!$A$16</c:f>
              <c:strCache>
                <c:ptCount val="1"/>
                <c:pt idx="0">
                  <c:v>Привлеченные средства</c:v>
                </c:pt>
              </c:strCache>
            </c:strRef>
          </c:tx>
          <c:dPt>
            <c:idx val="0"/>
            <c:bubble3D val="0"/>
            <c:spPr>
              <a:solidFill>
                <a:srgbClr val="FFFF66"/>
              </a:solidFill>
            </c:spPr>
          </c:dPt>
          <c:dPt>
            <c:idx val="1"/>
            <c:bubble3D val="0"/>
            <c:spPr>
              <a:solidFill>
                <a:srgbClr val="00B0F0"/>
              </a:solidFill>
            </c:spPr>
          </c:dPt>
          <c:dPt>
            <c:idx val="2"/>
            <c:bubble3D val="0"/>
            <c:spPr>
              <a:solidFill>
                <a:srgbClr val="FF0066"/>
              </a:solidFill>
            </c:spPr>
          </c:dPt>
          <c:dPt>
            <c:idx val="4"/>
            <c:bubble3D val="0"/>
            <c:spPr>
              <a:solidFill>
                <a:srgbClr val="92D050"/>
              </a:solidFill>
            </c:spPr>
          </c:dPt>
          <c:dPt>
            <c:idx val="5"/>
            <c:bubble3D val="0"/>
            <c:spPr>
              <a:solidFill>
                <a:srgbClr val="66A216"/>
              </a:solidFill>
            </c:spPr>
          </c:dPt>
          <c:dPt>
            <c:idx val="6"/>
            <c:bubble3D val="0"/>
            <c:spPr>
              <a:solidFill>
                <a:schemeClr val="accent3">
                  <a:lumMod val="50000"/>
                </a:schemeClr>
              </a:solidFill>
            </c:spPr>
          </c:dPt>
          <c:dPt>
            <c:idx val="7"/>
            <c:bubble3D val="0"/>
            <c:spPr>
              <a:solidFill>
                <a:srgbClr val="8CDF41"/>
              </a:solidFill>
            </c:spPr>
          </c:dPt>
          <c:dLbls>
            <c:dLbl>
              <c:idx val="0"/>
              <c:layout>
                <c:manualLayout>
                  <c:x val="-2.7537086179144733E-2"/>
                  <c:y val="8.2784803414724679E-3"/>
                </c:manualLayout>
              </c:layout>
              <c:dLblPos val="bestFit"/>
              <c:showLegendKey val="0"/>
              <c:showVal val="0"/>
              <c:showCatName val="1"/>
              <c:showSerName val="0"/>
              <c:showPercent val="1"/>
              <c:showBubbleSize val="0"/>
            </c:dLbl>
            <c:dLbl>
              <c:idx val="1"/>
              <c:layout>
                <c:manualLayout>
                  <c:x val="-4.5134754497151271E-2"/>
                  <c:y val="-1.1569335083114611E-2"/>
                </c:manualLayout>
              </c:layout>
              <c:dLblPos val="bestFit"/>
              <c:showLegendKey val="0"/>
              <c:showVal val="0"/>
              <c:showCatName val="1"/>
              <c:showSerName val="0"/>
              <c:showPercent val="1"/>
              <c:showBubbleSize val="0"/>
            </c:dLbl>
            <c:dLbl>
              <c:idx val="2"/>
              <c:layout>
                <c:manualLayout>
                  <c:x val="4.725642029552936E-3"/>
                  <c:y val="-5.3802910999761394E-2"/>
                </c:manualLayout>
              </c:layout>
              <c:dLblPos val="bestFit"/>
              <c:showLegendKey val="0"/>
              <c:showVal val="0"/>
              <c:showCatName val="1"/>
              <c:showSerName val="0"/>
              <c:showPercent val="1"/>
              <c:showBubbleSize val="0"/>
            </c:dLbl>
            <c:dLbl>
              <c:idx val="7"/>
              <c:layout>
                <c:manualLayout>
                  <c:x val="-0.15836582165034249"/>
                  <c:y val="-4.5100065616797899E-2"/>
                </c:manualLayout>
              </c:layout>
              <c:tx>
                <c:rich>
                  <a:bodyPr/>
                  <a:lstStyle/>
                  <a:p>
                    <a:r>
                      <a:rPr lang="ru-RU"/>
                      <a:t>Бюджетные</a:t>
                    </a:r>
                  </a:p>
                  <a:p>
                    <a:r>
                      <a:rPr lang="ru-RU"/>
                      <a:t> средства
76%</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Лист1!$A$17:$A$23</c:f>
              <c:strCache>
                <c:ptCount val="7"/>
                <c:pt idx="0">
                  <c:v>Кредиты банков</c:v>
                </c:pt>
                <c:pt idx="1">
                  <c:v>Государственные внебюджетные фонды</c:v>
                </c:pt>
                <c:pt idx="2">
                  <c:v>Прочие</c:v>
                </c:pt>
                <c:pt idx="3">
                  <c:v>Бюджетные средства</c:v>
                </c:pt>
                <c:pt idx="4">
                  <c:v>ФБ</c:v>
                </c:pt>
                <c:pt idx="5">
                  <c:v>ОБ</c:v>
                </c:pt>
                <c:pt idx="6">
                  <c:v>МБ</c:v>
                </c:pt>
              </c:strCache>
            </c:strRef>
          </c:cat>
          <c:val>
            <c:numRef>
              <c:f>Лист1!$B$17:$B$23</c:f>
              <c:numCache>
                <c:formatCode>General</c:formatCode>
                <c:ptCount val="7"/>
                <c:pt idx="0">
                  <c:v>7361</c:v>
                </c:pt>
                <c:pt idx="1">
                  <c:v>1139</c:v>
                </c:pt>
                <c:pt idx="2">
                  <c:v>4262</c:v>
                </c:pt>
                <c:pt idx="4">
                  <c:v>3967</c:v>
                </c:pt>
                <c:pt idx="5">
                  <c:v>20995</c:v>
                </c:pt>
                <c:pt idx="6">
                  <c:v>16937</c:v>
                </c:pt>
              </c:numCache>
            </c:numRef>
          </c:val>
        </c:ser>
        <c:dLbls>
          <c:dLblPos val="bestFit"/>
          <c:showLegendKey val="0"/>
          <c:showVal val="0"/>
          <c:showCatName val="1"/>
          <c:showSerName val="0"/>
          <c:showPercent val="1"/>
          <c:showBubbleSize val="0"/>
          <c:showLeaderLines val="1"/>
        </c:dLbls>
        <c:gapWidth val="100"/>
        <c:secondPieSize val="100"/>
        <c:serLines/>
      </c:ofPieChart>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t>Структура инвестиций в основной капитал без субъектов малого предпринимательства</a:t>
            </a:r>
          </a:p>
        </c:rich>
      </c:tx>
      <c:overlay val="0"/>
    </c:title>
    <c:autoTitleDeleted val="0"/>
    <c:plotArea>
      <c:layout/>
      <c:pieChart>
        <c:varyColors val="1"/>
        <c:ser>
          <c:idx val="0"/>
          <c:order val="0"/>
          <c:explosion val="25"/>
          <c:dPt>
            <c:idx val="3"/>
            <c:bubble3D val="0"/>
            <c:explosion val="31"/>
          </c:dPt>
          <c:dLbls>
            <c:dLbl>
              <c:idx val="1"/>
              <c:layout>
                <c:manualLayout>
                  <c:x val="3.4648525407119608E-2"/>
                  <c:y val="8.8614766874608956E-3"/>
                </c:manualLayout>
              </c:layout>
              <c:showLegendKey val="0"/>
              <c:showVal val="0"/>
              <c:showCatName val="1"/>
              <c:showSerName val="0"/>
              <c:showPercent val="1"/>
              <c:showBubbleSize val="0"/>
            </c:dLbl>
            <c:dLbl>
              <c:idx val="3"/>
              <c:layout>
                <c:manualLayout>
                  <c:x val="0.17567002998921569"/>
                  <c:y val="-8.0692982486488096E-2"/>
                </c:manualLayout>
              </c:layout>
              <c:showLegendKey val="0"/>
              <c:showVal val="0"/>
              <c:showCatName val="1"/>
              <c:showSerName val="0"/>
              <c:showPercent val="1"/>
              <c:showBubbleSize val="0"/>
            </c:dLbl>
            <c:dLbl>
              <c:idx val="4"/>
              <c:layout>
                <c:manualLayout>
                  <c:x val="-4.3343625198820131E-2"/>
                  <c:y val="4.4182304031841488E-3"/>
                </c:manualLayout>
              </c:layout>
              <c:showLegendKey val="0"/>
              <c:showVal val="0"/>
              <c:showCatName val="1"/>
              <c:showSerName val="0"/>
              <c:showPercent val="1"/>
              <c:showBubbleSize val="0"/>
            </c:dLbl>
            <c:dLbl>
              <c:idx val="5"/>
              <c:layout>
                <c:manualLayout>
                  <c:x val="-2.2761273039744328E-2"/>
                  <c:y val="-2.3302027111360323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Лист1!$A$5:$A$11</c:f>
              <c:strCache>
                <c:ptCount val="7"/>
                <c:pt idx="0">
                  <c:v>здания (кроме жилых)</c:v>
                </c:pt>
                <c:pt idx="1">
                  <c:v>сооружения</c:v>
                </c:pt>
                <c:pt idx="2">
                  <c:v>объекты интеллектуальной собственности</c:v>
                </c:pt>
                <c:pt idx="3">
                  <c:v>транспортные средства</c:v>
                </c:pt>
                <c:pt idx="4">
                  <c:v>информационное, компьютерное оборудование</c:v>
                </c:pt>
                <c:pt idx="5">
                  <c:v>прочие машины и оборудования</c:v>
                </c:pt>
                <c:pt idx="6">
                  <c:v>прочие инвестии</c:v>
                </c:pt>
              </c:strCache>
            </c:strRef>
          </c:cat>
          <c:val>
            <c:numRef>
              <c:f>Лист1!$B$5:$B$11</c:f>
              <c:numCache>
                <c:formatCode>General</c:formatCode>
                <c:ptCount val="7"/>
                <c:pt idx="1">
                  <c:v>44053</c:v>
                </c:pt>
                <c:pt idx="3">
                  <c:v>68729</c:v>
                </c:pt>
                <c:pt idx="4">
                  <c:v>1836</c:v>
                </c:pt>
                <c:pt idx="5">
                  <c:v>50899</c:v>
                </c:pt>
                <c:pt idx="6">
                  <c:v>3817</c:v>
                </c:pt>
              </c:numCache>
            </c:numRef>
          </c:val>
        </c:ser>
        <c:ser>
          <c:idx val="1"/>
          <c:order val="1"/>
          <c:explosion val="25"/>
          <c:dLbls>
            <c:showLegendKey val="0"/>
            <c:showVal val="0"/>
            <c:showCatName val="1"/>
            <c:showSerName val="0"/>
            <c:showPercent val="1"/>
            <c:showBubbleSize val="0"/>
            <c:showLeaderLines val="1"/>
          </c:dLbls>
          <c:cat>
            <c:strRef>
              <c:f>Лист1!$A$5:$A$11</c:f>
              <c:strCache>
                <c:ptCount val="7"/>
                <c:pt idx="0">
                  <c:v>здания (кроме жилых)</c:v>
                </c:pt>
                <c:pt idx="1">
                  <c:v>сооружения</c:v>
                </c:pt>
                <c:pt idx="2">
                  <c:v>объекты интеллектуальной собственности</c:v>
                </c:pt>
                <c:pt idx="3">
                  <c:v>транспортные средства</c:v>
                </c:pt>
                <c:pt idx="4">
                  <c:v>информационное, компьютерное оборудование</c:v>
                </c:pt>
                <c:pt idx="5">
                  <c:v>прочие машины и оборудования</c:v>
                </c:pt>
                <c:pt idx="6">
                  <c:v>прочие инвестии</c:v>
                </c:pt>
              </c:strCache>
            </c:strRef>
          </c:cat>
          <c:val>
            <c:numRef>
              <c:f>Лист1!$C$5:$C$11</c:f>
              <c:numCache>
                <c:formatCode>General</c:formatCode>
                <c:ptCount val="7"/>
                <c:pt idx="0">
                  <c:v>8406</c:v>
                </c:pt>
                <c:pt idx="1">
                  <c:v>36327</c:v>
                </c:pt>
                <c:pt idx="2">
                  <c:v>335</c:v>
                </c:pt>
                <c:pt idx="3">
                  <c:v>43016</c:v>
                </c:pt>
                <c:pt idx="4">
                  <c:v>13037</c:v>
                </c:pt>
                <c:pt idx="5">
                  <c:v>74711</c:v>
                </c:pt>
                <c:pt idx="6">
                  <c:v>3654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a:pPr>
            <a:r>
              <a:rPr lang="ru-RU"/>
              <a:t>Население Слюдянского района (на 01 января)</a:t>
            </a:r>
          </a:p>
        </c:rich>
      </c:tx>
      <c:overlay val="0"/>
    </c:title>
    <c:autoTitleDeleted val="0"/>
    <c:plotArea>
      <c:layout>
        <c:manualLayout>
          <c:layoutTarget val="inner"/>
          <c:xMode val="edge"/>
          <c:yMode val="edge"/>
          <c:x val="0.11005762148283772"/>
          <c:y val="0.20329652189702702"/>
          <c:w val="0.87474759208658892"/>
          <c:h val="0.51838154530196923"/>
        </c:manualLayout>
      </c:layout>
      <c:lineChart>
        <c:grouping val="stacked"/>
        <c:varyColors val="0"/>
        <c:ser>
          <c:idx val="0"/>
          <c:order val="0"/>
          <c:cat>
            <c:strRef>
              <c:f>Диаграммы!$B$2:$X$3</c:f>
              <c:strCache>
                <c:ptCount val="2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strCache>
            </c:strRef>
          </c:cat>
          <c:val>
            <c:numRef>
              <c:f>Диаграммы!$B$4:$X$4</c:f>
              <c:numCache>
                <c:formatCode>General</c:formatCode>
                <c:ptCount val="23"/>
                <c:pt idx="0">
                  <c:v>42669</c:v>
                </c:pt>
                <c:pt idx="1">
                  <c:v>42331</c:v>
                </c:pt>
                <c:pt idx="2">
                  <c:v>40450</c:v>
                </c:pt>
                <c:pt idx="3">
                  <c:v>40556</c:v>
                </c:pt>
                <c:pt idx="4">
                  <c:v>40383</c:v>
                </c:pt>
                <c:pt idx="5">
                  <c:v>40190</c:v>
                </c:pt>
                <c:pt idx="6">
                  <c:v>39833</c:v>
                </c:pt>
                <c:pt idx="7">
                  <c:v>39672</c:v>
                </c:pt>
                <c:pt idx="8" formatCode="0">
                  <c:v>39455</c:v>
                </c:pt>
                <c:pt idx="9" formatCode="0">
                  <c:v>39418</c:v>
                </c:pt>
                <c:pt idx="10" formatCode="0">
                  <c:v>39530.150982792169</c:v>
                </c:pt>
                <c:pt idx="11" formatCode="0">
                  <c:v>39599.0918753515</c:v>
                </c:pt>
                <c:pt idx="12" formatCode="0">
                  <c:v>39640.614298663852</c:v>
                </c:pt>
                <c:pt idx="13" formatCode="0">
                  <c:v>39658.989857334767</c:v>
                </c:pt>
                <c:pt idx="14" formatCode="0">
                  <c:v>39656.649165435432</c:v>
                </c:pt>
                <c:pt idx="15" formatCode="0">
                  <c:v>39634.453603491267</c:v>
                </c:pt>
                <c:pt idx="16" formatCode="0">
                  <c:v>39599.791274252442</c:v>
                </c:pt>
                <c:pt idx="17" formatCode="0">
                  <c:v>39552.513090952001</c:v>
                </c:pt>
                <c:pt idx="18" formatCode="0">
                  <c:v>39492.394686971449</c:v>
                </c:pt>
                <c:pt idx="19" formatCode="0">
                  <c:v>39421.957540010444</c:v>
                </c:pt>
                <c:pt idx="20" formatCode="0">
                  <c:v>39344.782916845616</c:v>
                </c:pt>
                <c:pt idx="21" formatCode="0">
                  <c:v>39263.825818038866</c:v>
                </c:pt>
                <c:pt idx="22" formatCode="0">
                  <c:v>39179.10317200992</c:v>
                </c:pt>
              </c:numCache>
            </c:numRef>
          </c:val>
          <c:smooth val="0"/>
        </c:ser>
        <c:dLbls>
          <c:showLegendKey val="0"/>
          <c:showVal val="0"/>
          <c:showCatName val="0"/>
          <c:showSerName val="0"/>
          <c:showPercent val="0"/>
          <c:showBubbleSize val="0"/>
        </c:dLbls>
        <c:marker val="1"/>
        <c:smooth val="0"/>
        <c:axId val="97933952"/>
        <c:axId val="97948032"/>
      </c:lineChart>
      <c:catAx>
        <c:axId val="97933952"/>
        <c:scaling>
          <c:orientation val="minMax"/>
        </c:scaling>
        <c:delete val="0"/>
        <c:axPos val="b"/>
        <c:numFmt formatCode="General" sourceLinked="1"/>
        <c:majorTickMark val="none"/>
        <c:minorTickMark val="none"/>
        <c:tickLblPos val="nextTo"/>
        <c:crossAx val="97948032"/>
        <c:crosses val="autoZero"/>
        <c:auto val="1"/>
        <c:lblAlgn val="ctr"/>
        <c:lblOffset val="100"/>
        <c:noMultiLvlLbl val="0"/>
      </c:catAx>
      <c:valAx>
        <c:axId val="97948032"/>
        <c:scaling>
          <c:orientation val="minMax"/>
        </c:scaling>
        <c:delete val="0"/>
        <c:axPos val="l"/>
        <c:majorGridlines/>
        <c:title>
          <c:tx>
            <c:rich>
              <a:bodyPr/>
              <a:lstStyle/>
              <a:p>
                <a:pPr>
                  <a:defRPr/>
                </a:pPr>
                <a:r>
                  <a:rPr lang="ru-RU"/>
                  <a:t>чел.</a:t>
                </a:r>
              </a:p>
            </c:rich>
          </c:tx>
          <c:layout>
            <c:manualLayout>
              <c:xMode val="edge"/>
              <c:yMode val="edge"/>
              <c:x val="2.1381821242923587E-3"/>
              <c:y val="0.41255770701618272"/>
            </c:manualLayout>
          </c:layout>
          <c:overlay val="0"/>
        </c:title>
        <c:numFmt formatCode="General" sourceLinked="1"/>
        <c:majorTickMark val="none"/>
        <c:minorTickMark val="none"/>
        <c:tickLblPos val="nextTo"/>
        <c:crossAx val="97933952"/>
        <c:crosses val="autoZero"/>
        <c:crossBetween val="between"/>
        <c:minorUnit val="100"/>
      </c:valAx>
      <c:dTable>
        <c:showHorzBorder val="1"/>
        <c:showVertBorder val="1"/>
        <c:showOutline val="1"/>
        <c:showKeys val="1"/>
        <c:txPr>
          <a:bodyPr/>
          <a:lstStyle/>
          <a:p>
            <a:pPr rtl="0">
              <a:defRPr sz="600"/>
            </a:pPr>
            <a:endParaRPr lang="ru-RU"/>
          </a:p>
        </c:txPr>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a:t>Динамика женщин детородного возраста (от 15 до 49 лет) по годам</a:t>
            </a:r>
          </a:p>
        </c:rich>
      </c:tx>
      <c:overlay val="0"/>
    </c:title>
    <c:autoTitleDeleted val="0"/>
    <c:plotArea>
      <c:layout/>
      <c:areaChart>
        <c:grouping val="standard"/>
        <c:varyColors val="0"/>
        <c:ser>
          <c:idx val="0"/>
          <c:order val="0"/>
          <c:tx>
            <c:strRef>
              <c:f>Диаграммы!$A$332</c:f>
              <c:strCache>
                <c:ptCount val="1"/>
                <c:pt idx="0">
                  <c:v>Количество женщин детородного возраста (от 15 до 49 лет) по годам, чел.</c:v>
                </c:pt>
              </c:strCache>
            </c:strRef>
          </c:tx>
          <c:cat>
            <c:numRef>
              <c:f>Диаграммы!$N$328:$AC$328</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Диаграммы!$N$332:$AC$332</c:f>
              <c:numCache>
                <c:formatCode>0.00</c:formatCode>
                <c:ptCount val="16"/>
                <c:pt idx="0">
                  <c:v>8815</c:v>
                </c:pt>
                <c:pt idx="1">
                  <c:v>8696</c:v>
                </c:pt>
                <c:pt idx="2">
                  <c:v>8562</c:v>
                </c:pt>
                <c:pt idx="3">
                  <c:v>8563.9958999999999</c:v>
                </c:pt>
                <c:pt idx="4">
                  <c:v>8555.3405935337996</c:v>
                </c:pt>
                <c:pt idx="5">
                  <c:v>8499.0161981445162</c:v>
                </c:pt>
                <c:pt idx="6">
                  <c:v>8463.4418180106695</c:v>
                </c:pt>
                <c:pt idx="7">
                  <c:v>8392.779540991276</c:v>
                </c:pt>
                <c:pt idx="8">
                  <c:v>8327.9697183398603</c:v>
                </c:pt>
                <c:pt idx="9">
                  <c:v>8287.9697183398603</c:v>
                </c:pt>
                <c:pt idx="10">
                  <c:v>8358.9697183398603</c:v>
                </c:pt>
                <c:pt idx="11">
                  <c:v>8375.9697183398603</c:v>
                </c:pt>
                <c:pt idx="12">
                  <c:v>8384.9697183398603</c:v>
                </c:pt>
                <c:pt idx="13">
                  <c:v>8450.9697183398603</c:v>
                </c:pt>
                <c:pt idx="14">
                  <c:v>8496.9697183398603</c:v>
                </c:pt>
                <c:pt idx="15">
                  <c:v>8476.9697183398603</c:v>
                </c:pt>
              </c:numCache>
            </c:numRef>
          </c:val>
        </c:ser>
        <c:dLbls>
          <c:showLegendKey val="0"/>
          <c:showVal val="0"/>
          <c:showCatName val="0"/>
          <c:showSerName val="0"/>
          <c:showPercent val="0"/>
          <c:showBubbleSize val="0"/>
        </c:dLbls>
        <c:axId val="98140928"/>
        <c:axId val="98142464"/>
      </c:areaChart>
      <c:catAx>
        <c:axId val="98140928"/>
        <c:scaling>
          <c:orientation val="minMax"/>
        </c:scaling>
        <c:delete val="0"/>
        <c:axPos val="b"/>
        <c:numFmt formatCode="General" sourceLinked="1"/>
        <c:majorTickMark val="out"/>
        <c:minorTickMark val="none"/>
        <c:tickLblPos val="nextTo"/>
        <c:crossAx val="98142464"/>
        <c:crosses val="autoZero"/>
        <c:auto val="1"/>
        <c:lblAlgn val="ctr"/>
        <c:lblOffset val="100"/>
        <c:noMultiLvlLbl val="0"/>
      </c:catAx>
      <c:valAx>
        <c:axId val="98142464"/>
        <c:scaling>
          <c:orientation val="minMax"/>
        </c:scaling>
        <c:delete val="0"/>
        <c:axPos val="l"/>
        <c:majorGridlines/>
        <c:numFmt formatCode="0.00" sourceLinked="1"/>
        <c:majorTickMark val="out"/>
        <c:minorTickMark val="none"/>
        <c:tickLblPos val="nextTo"/>
        <c:crossAx val="98140928"/>
        <c:crosses val="autoZero"/>
        <c:crossBetween val="midCat"/>
      </c:valAx>
    </c:plotArea>
    <c:legend>
      <c:legendPos val="r"/>
      <c:overlay val="0"/>
    </c:legend>
    <c:plotVisOnly val="1"/>
    <c:dispBlanksAs val="zero"/>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Возраст трудоспособного населения</a:t>
            </a:r>
          </a:p>
          <a:p>
            <a:pPr>
              <a:defRPr/>
            </a:pPr>
            <a:endParaRPr lang="ru-RU"/>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593285214348207"/>
          <c:y val="0.16625109361329835"/>
          <c:w val="0.72015690763511553"/>
          <c:h val="0.65555519101778947"/>
        </c:manualLayout>
      </c:layout>
      <c:bar3DChart>
        <c:barDir val="col"/>
        <c:grouping val="stacked"/>
        <c:varyColors val="0"/>
        <c:ser>
          <c:idx val="0"/>
          <c:order val="0"/>
          <c:tx>
            <c:strRef>
              <c:f>Диаграммы!$A$179</c:f>
              <c:strCache>
                <c:ptCount val="1"/>
                <c:pt idx="0">
                  <c:v>младше 35 лет</c:v>
                </c:pt>
              </c:strCache>
            </c:strRef>
          </c:tx>
          <c:invertIfNegative val="0"/>
          <c:dLbls>
            <c:showLegendKey val="0"/>
            <c:showVal val="1"/>
            <c:showCatName val="0"/>
            <c:showSerName val="0"/>
            <c:showPercent val="0"/>
            <c:showBubbleSize val="0"/>
            <c:showLeaderLines val="0"/>
          </c:dLbls>
          <c:cat>
            <c:numRef>
              <c:f>Диаграммы!$K$178:$R$178</c:f>
              <c:numCache>
                <c:formatCode>General</c:formatCode>
                <c:ptCount val="8"/>
                <c:pt idx="0">
                  <c:v>2017</c:v>
                </c:pt>
                <c:pt idx="1">
                  <c:v>2018</c:v>
                </c:pt>
                <c:pt idx="2">
                  <c:v>2019</c:v>
                </c:pt>
                <c:pt idx="3">
                  <c:v>2020</c:v>
                </c:pt>
                <c:pt idx="4">
                  <c:v>2021</c:v>
                </c:pt>
                <c:pt idx="5">
                  <c:v>2022</c:v>
                </c:pt>
                <c:pt idx="6">
                  <c:v>2023</c:v>
                </c:pt>
                <c:pt idx="7">
                  <c:v>2024</c:v>
                </c:pt>
              </c:numCache>
            </c:numRef>
          </c:cat>
          <c:val>
            <c:numRef>
              <c:f>Диаграммы!$K$179:$R$179</c:f>
              <c:numCache>
                <c:formatCode>0</c:formatCode>
                <c:ptCount val="8"/>
                <c:pt idx="0">
                  <c:v>8715</c:v>
                </c:pt>
                <c:pt idx="1">
                  <c:v>8425</c:v>
                </c:pt>
                <c:pt idx="2">
                  <c:v>8236.4340100000009</c:v>
                </c:pt>
                <c:pt idx="3">
                  <c:v>8220.0702357119008</c:v>
                </c:pt>
                <c:pt idx="4">
                  <c:v>8167.2694918933976</c:v>
                </c:pt>
                <c:pt idx="5">
                  <c:v>8236.4340100000009</c:v>
                </c:pt>
                <c:pt idx="6">
                  <c:v>8103.6832992920145</c:v>
                </c:pt>
                <c:pt idx="7">
                  <c:v>8153.1113347156088</c:v>
                </c:pt>
              </c:numCache>
            </c:numRef>
          </c:val>
        </c:ser>
        <c:ser>
          <c:idx val="1"/>
          <c:order val="1"/>
          <c:tx>
            <c:strRef>
              <c:f>Диаграммы!$A$180</c:f>
              <c:strCache>
                <c:ptCount val="1"/>
                <c:pt idx="0">
                  <c:v>старше 35 лет</c:v>
                </c:pt>
              </c:strCache>
            </c:strRef>
          </c:tx>
          <c:invertIfNegative val="0"/>
          <c:dLbls>
            <c:showLegendKey val="0"/>
            <c:showVal val="1"/>
            <c:showCatName val="0"/>
            <c:showSerName val="0"/>
            <c:showPercent val="0"/>
            <c:showBubbleSize val="0"/>
            <c:showLeaderLines val="0"/>
          </c:dLbls>
          <c:cat>
            <c:numRef>
              <c:f>Диаграммы!$K$178:$R$178</c:f>
              <c:numCache>
                <c:formatCode>General</c:formatCode>
                <c:ptCount val="8"/>
                <c:pt idx="0">
                  <c:v>2017</c:v>
                </c:pt>
                <c:pt idx="1">
                  <c:v>2018</c:v>
                </c:pt>
                <c:pt idx="2">
                  <c:v>2019</c:v>
                </c:pt>
                <c:pt idx="3">
                  <c:v>2020</c:v>
                </c:pt>
                <c:pt idx="4">
                  <c:v>2021</c:v>
                </c:pt>
                <c:pt idx="5">
                  <c:v>2022</c:v>
                </c:pt>
                <c:pt idx="6">
                  <c:v>2023</c:v>
                </c:pt>
                <c:pt idx="7">
                  <c:v>2024</c:v>
                </c:pt>
              </c:numCache>
            </c:numRef>
          </c:cat>
          <c:val>
            <c:numRef>
              <c:f>Диаграммы!$K$180:$R$180</c:f>
              <c:numCache>
                <c:formatCode>0</c:formatCode>
                <c:ptCount val="8"/>
                <c:pt idx="0">
                  <c:v>11506</c:v>
                </c:pt>
                <c:pt idx="1">
                  <c:v>11613</c:v>
                </c:pt>
                <c:pt idx="2">
                  <c:v>14179.446300000001</c:v>
                </c:pt>
                <c:pt idx="3">
                  <c:v>13987.625164257399</c:v>
                </c:pt>
                <c:pt idx="4">
                  <c:v>13849.708165214337</c:v>
                </c:pt>
                <c:pt idx="5">
                  <c:v>13710.32505047507</c:v>
                </c:pt>
                <c:pt idx="6">
                  <c:v>13580.792975801813</c:v>
                </c:pt>
                <c:pt idx="7">
                  <c:v>13339.265597305814</c:v>
                </c:pt>
              </c:numCache>
            </c:numRef>
          </c:val>
        </c:ser>
        <c:dLbls>
          <c:showLegendKey val="0"/>
          <c:showVal val="0"/>
          <c:showCatName val="0"/>
          <c:showSerName val="0"/>
          <c:showPercent val="0"/>
          <c:showBubbleSize val="0"/>
        </c:dLbls>
        <c:gapWidth val="55"/>
        <c:gapDepth val="55"/>
        <c:shape val="box"/>
        <c:axId val="98151808"/>
        <c:axId val="98157696"/>
        <c:axId val="0"/>
      </c:bar3DChart>
      <c:catAx>
        <c:axId val="98151808"/>
        <c:scaling>
          <c:orientation val="minMax"/>
        </c:scaling>
        <c:delete val="0"/>
        <c:axPos val="b"/>
        <c:numFmt formatCode="General" sourceLinked="1"/>
        <c:majorTickMark val="none"/>
        <c:minorTickMark val="none"/>
        <c:tickLblPos val="nextTo"/>
        <c:crossAx val="98157696"/>
        <c:crosses val="autoZero"/>
        <c:auto val="1"/>
        <c:lblAlgn val="ctr"/>
        <c:lblOffset val="100"/>
        <c:noMultiLvlLbl val="0"/>
      </c:catAx>
      <c:valAx>
        <c:axId val="98157696"/>
        <c:scaling>
          <c:orientation val="minMax"/>
        </c:scaling>
        <c:delete val="0"/>
        <c:axPos val="l"/>
        <c:majorGridlines/>
        <c:numFmt formatCode="0" sourceLinked="1"/>
        <c:majorTickMark val="none"/>
        <c:minorTickMark val="none"/>
        <c:tickLblPos val="nextTo"/>
        <c:crossAx val="98151808"/>
        <c:crosses val="autoZero"/>
        <c:crossBetween val="between"/>
      </c:valAx>
    </c:plotArea>
    <c:legend>
      <c:legendPos val="r"/>
      <c:layout>
        <c:manualLayout>
          <c:xMode val="edge"/>
          <c:yMode val="edge"/>
          <c:x val="0.82758771444374435"/>
          <c:y val="0.36292614464858558"/>
          <c:w val="0.14163479582074315"/>
          <c:h val="0.4128047535724701"/>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ru-RU"/>
              <a:t>Динамика возрастной структуры населения,%</a:t>
            </a:r>
          </a:p>
        </c:rich>
      </c:tx>
      <c:overlay val="0"/>
    </c:title>
    <c:autoTitleDeleted val="0"/>
    <c:plotArea>
      <c:layout>
        <c:manualLayout>
          <c:layoutTarget val="inner"/>
          <c:xMode val="edge"/>
          <c:yMode val="edge"/>
          <c:x val="7.6489813773278334E-2"/>
          <c:y val="0.19480351414406533"/>
          <c:w val="0.63102112235970509"/>
          <c:h val="0.68921660834062404"/>
        </c:manualLayout>
      </c:layout>
      <c:barChart>
        <c:barDir val="col"/>
        <c:grouping val="clustered"/>
        <c:varyColors val="0"/>
        <c:ser>
          <c:idx val="0"/>
          <c:order val="0"/>
          <c:tx>
            <c:strRef>
              <c:f>Диаграммы!$A$18</c:f>
              <c:strCache>
                <c:ptCount val="1"/>
                <c:pt idx="0">
                  <c:v>моложе трудоспособного возраста</c:v>
                </c:pt>
              </c:strCache>
            </c:strRef>
          </c:tx>
          <c:invertIfNegative val="0"/>
          <c:dLbls>
            <c:dLbl>
              <c:idx val="0"/>
              <c:layout>
                <c:manualLayout>
                  <c:x val="-4.2706474032446163E-3"/>
                  <c:y val="0"/>
                </c:manualLayout>
              </c:layout>
              <c:showLegendKey val="0"/>
              <c:showVal val="1"/>
              <c:showCatName val="0"/>
              <c:showSerName val="0"/>
              <c:showPercent val="0"/>
              <c:showBubbleSize val="0"/>
            </c:dLbl>
            <c:dLbl>
              <c:idx val="1"/>
              <c:layout>
                <c:manualLayout>
                  <c:x val="-6.4059711048669241E-3"/>
                  <c:y val="4.9913202120564354E-3"/>
                </c:manualLayout>
              </c:layout>
              <c:showLegendKey val="0"/>
              <c:showVal val="1"/>
              <c:showCatName val="0"/>
              <c:showSerName val="0"/>
              <c:showPercent val="0"/>
              <c:showBubbleSize val="0"/>
            </c:dLbl>
            <c:dLbl>
              <c:idx val="2"/>
              <c:layout>
                <c:manualLayout>
                  <c:x val="-6.4059711048669241E-3"/>
                  <c:y val="0"/>
                </c:manualLayout>
              </c:layout>
              <c:showLegendKey val="0"/>
              <c:showVal val="1"/>
              <c:showCatName val="0"/>
              <c:showSerName val="0"/>
              <c:showPercent val="0"/>
              <c:showBubbleSize val="0"/>
            </c:dLbl>
            <c:txPr>
              <a:bodyPr/>
              <a:lstStyle/>
              <a:p>
                <a:pPr>
                  <a:defRPr sz="800">
                    <a:solidFill>
                      <a:srgbClr val="00B0F0"/>
                    </a:solidFill>
                  </a:defRPr>
                </a:pPr>
                <a:endParaRPr lang="ru-RU"/>
              </a:p>
            </c:txPr>
            <c:showLegendKey val="0"/>
            <c:showVal val="1"/>
            <c:showCatName val="0"/>
            <c:showSerName val="0"/>
            <c:showPercent val="0"/>
            <c:showBubbleSize val="0"/>
            <c:showLeaderLines val="0"/>
          </c:dLbls>
          <c:cat>
            <c:numRef>
              <c:f>Диаграммы!$J$11:$R$11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Диаграммы!$J$18:$R$18</c:f>
              <c:numCache>
                <c:formatCode>0.00</c:formatCode>
                <c:ptCount val="9"/>
                <c:pt idx="0">
                  <c:v>23.714458560193588</c:v>
                </c:pt>
                <c:pt idx="1">
                  <c:v>23.948802433151691</c:v>
                </c:pt>
                <c:pt idx="2">
                  <c:v>23.334517225632961</c:v>
                </c:pt>
                <c:pt idx="3">
                  <c:v>23.504408260005814</c:v>
                </c:pt>
                <c:pt idx="4">
                  <c:v>23.473758056669311</c:v>
                </c:pt>
                <c:pt idx="5">
                  <c:v>23.455643649362543</c:v>
                </c:pt>
                <c:pt idx="6">
                  <c:v>23.430912777765226</c:v>
                </c:pt>
                <c:pt idx="7">
                  <c:v>23.268795476926417</c:v>
                </c:pt>
                <c:pt idx="8">
                  <c:v>23.0762222611692</c:v>
                </c:pt>
              </c:numCache>
            </c:numRef>
          </c:val>
        </c:ser>
        <c:ser>
          <c:idx val="1"/>
          <c:order val="1"/>
          <c:tx>
            <c:strRef>
              <c:f>Диаграммы!$A$19</c:f>
              <c:strCache>
                <c:ptCount val="1"/>
                <c:pt idx="0">
                  <c:v>трудоспособного возраста</c:v>
                </c:pt>
              </c:strCache>
            </c:strRef>
          </c:tx>
          <c:invertIfNegative val="0"/>
          <c:dLbls>
            <c:dLbl>
              <c:idx val="3"/>
              <c:layout>
                <c:manualLayout>
                  <c:x val="3.9147148965203579E-17"/>
                  <c:y val="1.497396063616933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Диаграммы!$J$11:$R$11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Диаграммы!$J$19:$R$19</c:f>
              <c:numCache>
                <c:formatCode>0.00</c:formatCode>
                <c:ptCount val="9"/>
                <c:pt idx="0">
                  <c:v>51.903105464811453</c:v>
                </c:pt>
                <c:pt idx="1">
                  <c:v>51.250792041566342</c:v>
                </c:pt>
                <c:pt idx="2">
                  <c:v>50.83464407123649</c:v>
                </c:pt>
                <c:pt idx="3">
                  <c:v>56.626275370777492</c:v>
                </c:pt>
                <c:pt idx="4">
                  <c:v>55.974587162610639</c:v>
                </c:pt>
                <c:pt idx="5">
                  <c:v>55.38196197518505</c:v>
                </c:pt>
                <c:pt idx="6">
                  <c:v>54.809630331641337</c:v>
                </c:pt>
                <c:pt idx="7">
                  <c:v>54.417999486270197</c:v>
                </c:pt>
                <c:pt idx="8">
                  <c:v>53.914085093952117</c:v>
                </c:pt>
              </c:numCache>
            </c:numRef>
          </c:val>
        </c:ser>
        <c:ser>
          <c:idx val="2"/>
          <c:order val="2"/>
          <c:tx>
            <c:strRef>
              <c:f>Диаграммы!$A$20</c:f>
              <c:strCache>
                <c:ptCount val="1"/>
                <c:pt idx="0">
                  <c:v>старше трудоспособного возраста</c:v>
                </c:pt>
              </c:strCache>
            </c:strRef>
          </c:tx>
          <c:invertIfNegative val="0"/>
          <c:dLbls>
            <c:dLbl>
              <c:idx val="0"/>
              <c:layout>
                <c:manualLayout>
                  <c:x val="1.067661850811154E-2"/>
                  <c:y val="-8.4852443604959402E-2"/>
                </c:manualLayout>
              </c:layout>
              <c:showLegendKey val="0"/>
              <c:showVal val="1"/>
              <c:showCatName val="0"/>
              <c:showSerName val="0"/>
              <c:showPercent val="0"/>
              <c:showBubbleSize val="0"/>
            </c:dLbl>
            <c:dLbl>
              <c:idx val="1"/>
              <c:layout>
                <c:manualLayout>
                  <c:x val="6.4059711048669241E-3"/>
                  <c:y val="-8.4852443604959402E-2"/>
                </c:manualLayout>
              </c:layout>
              <c:showLegendKey val="0"/>
              <c:showVal val="1"/>
              <c:showCatName val="0"/>
              <c:showSerName val="0"/>
              <c:showPercent val="0"/>
              <c:showBubbleSize val="0"/>
            </c:dLbl>
            <c:dLbl>
              <c:idx val="2"/>
              <c:layout>
                <c:manualLayout>
                  <c:x val="8.5412948064892327E-3"/>
                  <c:y val="-6.488716275673366E-2"/>
                </c:manualLayout>
              </c:layout>
              <c:showLegendKey val="0"/>
              <c:showVal val="1"/>
              <c:showCatName val="0"/>
              <c:showSerName val="0"/>
              <c:showPercent val="0"/>
              <c:showBubbleSize val="0"/>
            </c:dLbl>
            <c:dLbl>
              <c:idx val="3"/>
              <c:layout>
                <c:manualLayout>
                  <c:x val="1.067661850811154E-2"/>
                  <c:y val="-0.12977432551346732"/>
                </c:manualLayout>
              </c:layout>
              <c:showLegendKey val="0"/>
              <c:showVal val="1"/>
              <c:showCatName val="0"/>
              <c:showSerName val="0"/>
              <c:showPercent val="0"/>
              <c:showBubbleSize val="0"/>
            </c:dLbl>
            <c:dLbl>
              <c:idx val="4"/>
              <c:layout>
                <c:manualLayout>
                  <c:x val="1.067661850811154E-2"/>
                  <c:y val="-0.11979168508935446"/>
                </c:manualLayout>
              </c:layout>
              <c:showLegendKey val="0"/>
              <c:showVal val="1"/>
              <c:showCatName val="0"/>
              <c:showSerName val="0"/>
              <c:showPercent val="0"/>
              <c:showBubbleSize val="0"/>
            </c:dLbl>
            <c:dLbl>
              <c:idx val="5"/>
              <c:layout>
                <c:manualLayout>
                  <c:x val="8.5412948064892327E-3"/>
                  <c:y val="-0.11480036487729803"/>
                </c:manualLayout>
              </c:layout>
              <c:showLegendKey val="0"/>
              <c:showVal val="1"/>
              <c:showCatName val="0"/>
              <c:showSerName val="0"/>
              <c:showPercent val="0"/>
              <c:showBubbleSize val="0"/>
            </c:dLbl>
            <c:dLbl>
              <c:idx val="6"/>
              <c:layout>
                <c:manualLayout>
                  <c:x val="8.5412948064892327E-3"/>
                  <c:y val="-0.10481772445318514"/>
                </c:manualLayout>
              </c:layout>
              <c:showLegendKey val="0"/>
              <c:showVal val="1"/>
              <c:showCatName val="0"/>
              <c:showSerName val="0"/>
              <c:showPercent val="0"/>
              <c:showBubbleSize val="0"/>
            </c:dLbl>
            <c:dLbl>
              <c:idx val="7"/>
              <c:layout>
                <c:manualLayout>
                  <c:x val="6.4059711048669241E-3"/>
                  <c:y val="-9.4835084029072272E-2"/>
                </c:manualLayout>
              </c:layout>
              <c:showLegendKey val="0"/>
              <c:showVal val="1"/>
              <c:showCatName val="0"/>
              <c:showSerName val="0"/>
              <c:showPercent val="0"/>
              <c:showBubbleSize val="0"/>
            </c:dLbl>
            <c:dLbl>
              <c:idx val="8"/>
              <c:layout>
                <c:manualLayout>
                  <c:x val="1.067661850811154E-2"/>
                  <c:y val="-8.9843763817015837E-2"/>
                </c:manualLayout>
              </c:layout>
              <c:showLegendKey val="0"/>
              <c:showVal val="1"/>
              <c:showCatName val="0"/>
              <c:showSerName val="0"/>
              <c:showPercent val="0"/>
              <c:showBubbleSize val="0"/>
            </c:dLbl>
            <c:txPr>
              <a:bodyPr/>
              <a:lstStyle/>
              <a:p>
                <a:pPr>
                  <a:defRPr sz="800">
                    <a:solidFill>
                      <a:srgbClr val="92D050"/>
                    </a:solidFill>
                  </a:defRPr>
                </a:pPr>
                <a:endParaRPr lang="ru-RU"/>
              </a:p>
            </c:txPr>
            <c:showLegendKey val="0"/>
            <c:showVal val="1"/>
            <c:showCatName val="0"/>
            <c:showSerName val="0"/>
            <c:showPercent val="0"/>
            <c:showBubbleSize val="0"/>
            <c:showLeaderLines val="0"/>
          </c:dLbls>
          <c:cat>
            <c:numRef>
              <c:f>Диаграммы!$J$11:$R$11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Диаграммы!$J$20:$R$20</c:f>
              <c:numCache>
                <c:formatCode>0.00</c:formatCode>
                <c:ptCount val="9"/>
                <c:pt idx="0">
                  <c:v>24.382435974994959</c:v>
                </c:pt>
                <c:pt idx="1">
                  <c:v>24.800405525281967</c:v>
                </c:pt>
                <c:pt idx="2">
                  <c:v>25.830838703130549</c:v>
                </c:pt>
                <c:pt idx="3">
                  <c:v>19.869316369216694</c:v>
                </c:pt>
                <c:pt idx="4">
                  <c:v>20.551654780720039</c:v>
                </c:pt>
                <c:pt idx="5">
                  <c:v>21.162394375452408</c:v>
                </c:pt>
                <c:pt idx="6">
                  <c:v>21.759456890593448</c:v>
                </c:pt>
                <c:pt idx="7">
                  <c:v>22.313205036803382</c:v>
                </c:pt>
                <c:pt idx="8">
                  <c:v>23.00969264487868</c:v>
                </c:pt>
              </c:numCache>
            </c:numRef>
          </c:val>
        </c:ser>
        <c:dLbls>
          <c:showLegendKey val="0"/>
          <c:showVal val="0"/>
          <c:showCatName val="0"/>
          <c:showSerName val="0"/>
          <c:showPercent val="0"/>
          <c:showBubbleSize val="0"/>
        </c:dLbls>
        <c:gapWidth val="150"/>
        <c:axId val="98274688"/>
        <c:axId val="98284672"/>
      </c:barChart>
      <c:catAx>
        <c:axId val="98274688"/>
        <c:scaling>
          <c:orientation val="minMax"/>
        </c:scaling>
        <c:delete val="0"/>
        <c:axPos val="b"/>
        <c:numFmt formatCode="General" sourceLinked="1"/>
        <c:majorTickMark val="none"/>
        <c:minorTickMark val="none"/>
        <c:tickLblPos val="nextTo"/>
        <c:crossAx val="98284672"/>
        <c:crosses val="autoZero"/>
        <c:auto val="1"/>
        <c:lblAlgn val="ctr"/>
        <c:lblOffset val="100"/>
        <c:noMultiLvlLbl val="0"/>
      </c:catAx>
      <c:valAx>
        <c:axId val="98284672"/>
        <c:scaling>
          <c:orientation val="minMax"/>
        </c:scaling>
        <c:delete val="0"/>
        <c:axPos val="l"/>
        <c:numFmt formatCode="0.00" sourceLinked="1"/>
        <c:majorTickMark val="none"/>
        <c:minorTickMark val="none"/>
        <c:tickLblPos val="nextTo"/>
        <c:txPr>
          <a:bodyPr/>
          <a:lstStyle/>
          <a:p>
            <a:pPr>
              <a:defRPr sz="1000"/>
            </a:pPr>
            <a:endParaRPr lang="ru-RU"/>
          </a:p>
        </c:txPr>
        <c:crossAx val="98274688"/>
        <c:crosses val="autoZero"/>
        <c:crossBetween val="between"/>
      </c:valAx>
    </c:plotArea>
    <c:legend>
      <c:legendPos val="r"/>
      <c:layout>
        <c:manualLayout>
          <c:xMode val="edge"/>
          <c:yMode val="edge"/>
          <c:x val="0.71635469643431204"/>
          <c:y val="0.36269783268109451"/>
          <c:w val="0.2805843019622547"/>
          <c:h val="0.38078120443277924"/>
        </c:manualLayout>
      </c:layout>
      <c:overlay val="0"/>
      <c:txPr>
        <a:bodyPr/>
        <a:lstStyle/>
        <a:p>
          <a:pPr>
            <a:defRPr sz="1000"/>
          </a:pPr>
          <a:endParaRPr lang="ru-RU"/>
        </a:p>
      </c:txPr>
    </c:legend>
    <c:plotVisOnly val="1"/>
    <c:dispBlanksAs val="gap"/>
    <c:showDLblsOverMax val="0"/>
  </c:chart>
  <c:spPr>
    <a:solidFill>
      <a:srgbClr val="002060"/>
    </a:solidFill>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коэффициента рождаемости и смертности с 2016 по 2031 года (на 01 янв.)</a:t>
            </a:r>
          </a:p>
        </c:rich>
      </c:tx>
      <c:overlay val="0"/>
    </c:title>
    <c:autoTitleDeleted val="0"/>
    <c:plotArea>
      <c:layout/>
      <c:lineChart>
        <c:grouping val="standard"/>
        <c:varyColors val="0"/>
        <c:ser>
          <c:idx val="0"/>
          <c:order val="0"/>
          <c:tx>
            <c:strRef>
              <c:f>Диаграммы!$A$329</c:f>
              <c:strCache>
                <c:ptCount val="1"/>
                <c:pt idx="0">
                  <c:v>общий коэффициент рождаемости, промилле (рожденные на 1000 чел)</c:v>
                </c:pt>
              </c:strCache>
            </c:strRef>
          </c:tx>
          <c:cat>
            <c:numRef>
              <c:f>Диаграммы!$N$328:$AC$328</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Диаграммы!$N$329:$AC$329</c:f>
              <c:numCache>
                <c:formatCode>0.00</c:formatCode>
                <c:ptCount val="16"/>
                <c:pt idx="0">
                  <c:v>16.384351683807218</c:v>
                </c:pt>
                <c:pt idx="1">
                  <c:v>14.827018121911038</c:v>
                </c:pt>
                <c:pt idx="2">
                  <c:v>13.953016388451976</c:v>
                </c:pt>
                <c:pt idx="3">
                  <c:v>14.13944328306472</c:v>
                </c:pt>
                <c:pt idx="4">
                  <c:v>13.249659485456492</c:v>
                </c:pt>
                <c:pt idx="5">
                  <c:v>12.84508742661929</c:v>
                </c:pt>
                <c:pt idx="6">
                  <c:v>12.535403936025064</c:v>
                </c:pt>
                <c:pt idx="7">
                  <c:v>12.275348552974343</c:v>
                </c:pt>
                <c:pt idx="8">
                  <c:v>12.063821525356127</c:v>
                </c:pt>
                <c:pt idx="9">
                  <c:v>11.889148199235672</c:v>
                </c:pt>
                <c:pt idx="10">
                  <c:v>11.712192172342947</c:v>
                </c:pt>
                <c:pt idx="11">
                  <c:v>11.534161585438495</c:v>
                </c:pt>
                <c:pt idx="12">
                  <c:v>11.423816763408446</c:v>
                </c:pt>
                <c:pt idx="13">
                  <c:v>11.40734739343266</c:v>
                </c:pt>
                <c:pt idx="14">
                  <c:v>11.468497124979939</c:v>
                </c:pt>
                <c:pt idx="15">
                  <c:v>11.532782310690436</c:v>
                </c:pt>
              </c:numCache>
            </c:numRef>
          </c:val>
          <c:smooth val="0"/>
        </c:ser>
        <c:ser>
          <c:idx val="1"/>
          <c:order val="1"/>
          <c:tx>
            <c:strRef>
              <c:f>Диаграммы!$A$330</c:f>
              <c:strCache>
                <c:ptCount val="1"/>
                <c:pt idx="0">
                  <c:v>общий коэффициент смертности, промилле (умершие на 1000 чел)</c:v>
                </c:pt>
              </c:strCache>
            </c:strRef>
          </c:tx>
          <c:cat>
            <c:numRef>
              <c:f>Диаграммы!$N$328:$AC$328</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Диаграммы!$N$330:$AC$330</c:f>
              <c:numCache>
                <c:formatCode>0.00</c:formatCode>
                <c:ptCount val="16"/>
                <c:pt idx="0">
                  <c:v>16.459971768501713</c:v>
                </c:pt>
                <c:pt idx="1">
                  <c:v>16.24635660879483</c:v>
                </c:pt>
                <c:pt idx="2">
                  <c:v>14.206707595514739</c:v>
                </c:pt>
                <c:pt idx="3">
                  <c:v>11.302343499636235</c:v>
                </c:pt>
                <c:pt idx="4">
                  <c:v>11.508687930443459</c:v>
                </c:pt>
                <c:pt idx="5">
                  <c:v>11.797615684645018</c:v>
                </c:pt>
                <c:pt idx="6">
                  <c:v>12.07206488636645</c:v>
                </c:pt>
                <c:pt idx="7">
                  <c:v>12.334372498481512</c:v>
                </c:pt>
                <c:pt idx="8">
                  <c:v>12.62382828528802</c:v>
                </c:pt>
                <c:pt idx="9">
                  <c:v>12.764464157311478</c:v>
                </c:pt>
                <c:pt idx="10">
                  <c:v>12.907519083473115</c:v>
                </c:pt>
                <c:pt idx="11">
                  <c:v>13.056439595092407</c:v>
                </c:pt>
                <c:pt idx="12">
                  <c:v>13.210565858491179</c:v>
                </c:pt>
                <c:pt idx="13">
                  <c:v>13.368843110105816</c:v>
                </c:pt>
                <c:pt idx="14">
                  <c:v>13.530372072722793</c:v>
                </c:pt>
                <c:pt idx="15">
                  <c:v>13.695227062347415</c:v>
                </c:pt>
              </c:numCache>
            </c:numRef>
          </c:val>
          <c:smooth val="0"/>
        </c:ser>
        <c:dLbls>
          <c:showLegendKey val="0"/>
          <c:showVal val="0"/>
          <c:showCatName val="0"/>
          <c:showSerName val="0"/>
          <c:showPercent val="0"/>
          <c:showBubbleSize val="0"/>
        </c:dLbls>
        <c:marker val="1"/>
        <c:smooth val="0"/>
        <c:axId val="98310016"/>
        <c:axId val="98311552"/>
      </c:lineChart>
      <c:catAx>
        <c:axId val="98310016"/>
        <c:scaling>
          <c:orientation val="minMax"/>
        </c:scaling>
        <c:delete val="0"/>
        <c:axPos val="b"/>
        <c:numFmt formatCode="General" sourceLinked="1"/>
        <c:majorTickMark val="none"/>
        <c:minorTickMark val="none"/>
        <c:tickLblPos val="nextTo"/>
        <c:crossAx val="98311552"/>
        <c:crosses val="autoZero"/>
        <c:auto val="1"/>
        <c:lblAlgn val="ctr"/>
        <c:lblOffset val="100"/>
        <c:noMultiLvlLbl val="0"/>
      </c:catAx>
      <c:valAx>
        <c:axId val="98311552"/>
        <c:scaling>
          <c:orientation val="minMax"/>
          <c:min val="9"/>
        </c:scaling>
        <c:delete val="0"/>
        <c:axPos val="l"/>
        <c:majorGridlines/>
        <c:numFmt formatCode="0.00" sourceLinked="1"/>
        <c:majorTickMark val="none"/>
        <c:minorTickMark val="none"/>
        <c:tickLblPos val="nextTo"/>
        <c:spPr>
          <a:ln w="9525">
            <a:noFill/>
          </a:ln>
        </c:spPr>
        <c:crossAx val="98310016"/>
        <c:crosses val="autoZero"/>
        <c:crossBetween val="between"/>
        <c:majorUnit val="1"/>
      </c:valAx>
    </c:plotArea>
    <c:legend>
      <c:legendPos val="b"/>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Естественный прирост (убыль) на 01 января</a:t>
            </a:r>
          </a:p>
        </c:rich>
      </c:tx>
      <c:overlay val="0"/>
    </c:title>
    <c:autoTitleDeleted val="0"/>
    <c:plotArea>
      <c:layout/>
      <c:lineChart>
        <c:grouping val="standard"/>
        <c:varyColors val="0"/>
        <c:ser>
          <c:idx val="0"/>
          <c:order val="0"/>
          <c:tx>
            <c:strRef>
              <c:f>Диаграммы!$L$378</c:f>
              <c:strCache>
                <c:ptCount val="1"/>
                <c:pt idx="0">
                  <c:v>РФ</c:v>
                </c:pt>
              </c:strCache>
            </c:strRef>
          </c:tx>
          <c:spPr>
            <a:ln>
              <a:solidFill>
                <a:srgbClr val="00B0F0"/>
              </a:solidFill>
            </a:ln>
          </c:spPr>
          <c:marker>
            <c:spPr>
              <a:solidFill>
                <a:srgbClr val="00B0F0"/>
              </a:solidFill>
            </c:spPr>
          </c:marker>
          <c:cat>
            <c:numRef>
              <c:f>Диаграммы!$N$377:$Y$377</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Диаграммы!$N$378:$Y$378</c:f>
              <c:numCache>
                <c:formatCode>General</c:formatCode>
                <c:ptCount val="12"/>
                <c:pt idx="0">
                  <c:v>-3.3</c:v>
                </c:pt>
                <c:pt idx="1">
                  <c:v>-2.5</c:v>
                </c:pt>
                <c:pt idx="2">
                  <c:v>-1.8</c:v>
                </c:pt>
                <c:pt idx="3">
                  <c:v>-1.7</c:v>
                </c:pt>
                <c:pt idx="4">
                  <c:v>-0.9</c:v>
                </c:pt>
                <c:pt idx="5">
                  <c:v>0</c:v>
                </c:pt>
                <c:pt idx="6">
                  <c:v>0.2</c:v>
                </c:pt>
                <c:pt idx="7">
                  <c:v>0.2</c:v>
                </c:pt>
                <c:pt idx="8">
                  <c:v>0.3</c:v>
                </c:pt>
                <c:pt idx="9">
                  <c:v>-0.01</c:v>
                </c:pt>
                <c:pt idx="10">
                  <c:v>-0.9</c:v>
                </c:pt>
                <c:pt idx="11">
                  <c:v>-1.6</c:v>
                </c:pt>
              </c:numCache>
            </c:numRef>
          </c:val>
          <c:smooth val="0"/>
        </c:ser>
        <c:ser>
          <c:idx val="1"/>
          <c:order val="1"/>
          <c:tx>
            <c:strRef>
              <c:f>Диаграммы!$L$379</c:f>
              <c:strCache>
                <c:ptCount val="1"/>
                <c:pt idx="0">
                  <c:v>Иркутская область</c:v>
                </c:pt>
              </c:strCache>
            </c:strRef>
          </c:tx>
          <c:spPr>
            <a:ln>
              <a:solidFill>
                <a:srgbClr val="00B050"/>
              </a:solidFill>
            </a:ln>
          </c:spPr>
          <c:marker>
            <c:symbol val="square"/>
            <c:size val="7"/>
            <c:spPr>
              <a:solidFill>
                <a:srgbClr val="00B050"/>
              </a:solidFill>
            </c:spPr>
          </c:marker>
          <c:cat>
            <c:numRef>
              <c:f>Диаграммы!$N$377:$Y$377</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Диаграммы!$N$379:$Y$379</c:f>
              <c:numCache>
                <c:formatCode>@</c:formatCode>
                <c:ptCount val="12"/>
                <c:pt idx="0">
                  <c:v>-0.2</c:v>
                </c:pt>
                <c:pt idx="1">
                  <c:v>0.9</c:v>
                </c:pt>
                <c:pt idx="2">
                  <c:v>1.3</c:v>
                </c:pt>
                <c:pt idx="3">
                  <c:v>0.8</c:v>
                </c:pt>
                <c:pt idx="4">
                  <c:v>1.3</c:v>
                </c:pt>
                <c:pt idx="5">
                  <c:v>2</c:v>
                </c:pt>
                <c:pt idx="6">
                  <c:v>2.1</c:v>
                </c:pt>
                <c:pt idx="7">
                  <c:v>1.6</c:v>
                </c:pt>
                <c:pt idx="8">
                  <c:v>1.7</c:v>
                </c:pt>
                <c:pt idx="9" formatCode="General">
                  <c:v>0.14000000000000001</c:v>
                </c:pt>
                <c:pt idx="10" formatCode="General">
                  <c:v>0.2</c:v>
                </c:pt>
                <c:pt idx="11" formatCode="General">
                  <c:v>-0.4</c:v>
                </c:pt>
              </c:numCache>
            </c:numRef>
          </c:val>
          <c:smooth val="0"/>
        </c:ser>
        <c:ser>
          <c:idx val="2"/>
          <c:order val="2"/>
          <c:tx>
            <c:strRef>
              <c:f>Диаграммы!$L$380</c:f>
              <c:strCache>
                <c:ptCount val="1"/>
                <c:pt idx="0">
                  <c:v>Слюдянский район</c:v>
                </c:pt>
              </c:strCache>
            </c:strRef>
          </c:tx>
          <c:spPr>
            <a:ln>
              <a:solidFill>
                <a:srgbClr val="C00000"/>
              </a:solidFill>
            </a:ln>
          </c:spPr>
          <c:marker>
            <c:spPr>
              <a:solidFill>
                <a:srgbClr val="C00000"/>
              </a:solidFill>
            </c:spPr>
          </c:marker>
          <c:cat>
            <c:numRef>
              <c:f>Диаграммы!$N$377:$Y$377</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Диаграммы!$N$380:$Y$380</c:f>
              <c:numCache>
                <c:formatCode>@</c:formatCode>
                <c:ptCount val="12"/>
                <c:pt idx="0">
                  <c:v>0.8</c:v>
                </c:pt>
                <c:pt idx="1">
                  <c:v>0</c:v>
                </c:pt>
                <c:pt idx="2">
                  <c:v>0.2</c:v>
                </c:pt>
                <c:pt idx="3">
                  <c:v>0.4</c:v>
                </c:pt>
                <c:pt idx="4">
                  <c:v>0.5</c:v>
                </c:pt>
                <c:pt idx="5">
                  <c:v>1</c:v>
                </c:pt>
                <c:pt idx="6">
                  <c:v>4.4000000000000004</c:v>
                </c:pt>
                <c:pt idx="7">
                  <c:v>0.7</c:v>
                </c:pt>
                <c:pt idx="8">
                  <c:v>0</c:v>
                </c:pt>
                <c:pt idx="9" formatCode="0.0">
                  <c:v>-7.562008469449566E-2</c:v>
                </c:pt>
                <c:pt idx="10" formatCode="0.0">
                  <c:v>-1.4193384868837917</c:v>
                </c:pt>
                <c:pt idx="11" formatCode="0.0">
                  <c:v>-0.25369120706276327</c:v>
                </c:pt>
              </c:numCache>
            </c:numRef>
          </c:val>
          <c:smooth val="0"/>
        </c:ser>
        <c:dLbls>
          <c:showLegendKey val="0"/>
          <c:showVal val="0"/>
          <c:showCatName val="0"/>
          <c:showSerName val="0"/>
          <c:showPercent val="0"/>
          <c:showBubbleSize val="0"/>
        </c:dLbls>
        <c:marker val="1"/>
        <c:smooth val="0"/>
        <c:axId val="98349824"/>
        <c:axId val="98351744"/>
      </c:lineChart>
      <c:catAx>
        <c:axId val="98349824"/>
        <c:scaling>
          <c:orientation val="minMax"/>
        </c:scaling>
        <c:delete val="0"/>
        <c:axPos val="b"/>
        <c:numFmt formatCode="General" sourceLinked="1"/>
        <c:majorTickMark val="none"/>
        <c:minorTickMark val="none"/>
        <c:tickLblPos val="nextTo"/>
        <c:crossAx val="98351744"/>
        <c:crosses val="autoZero"/>
        <c:auto val="1"/>
        <c:lblAlgn val="ctr"/>
        <c:lblOffset val="100"/>
        <c:noMultiLvlLbl val="0"/>
      </c:catAx>
      <c:valAx>
        <c:axId val="98351744"/>
        <c:scaling>
          <c:orientation val="minMax"/>
        </c:scaling>
        <c:delete val="0"/>
        <c:axPos val="l"/>
        <c:majorGridlines/>
        <c:title>
          <c:tx>
            <c:rich>
              <a:bodyPr/>
              <a:lstStyle/>
              <a:p>
                <a:pPr>
                  <a:defRPr/>
                </a:pPr>
                <a:r>
                  <a:rPr lang="ru-RU"/>
                  <a:t>прирост (убыль), в промилле</a:t>
                </a:r>
              </a:p>
            </c:rich>
          </c:tx>
          <c:layout>
            <c:manualLayout>
              <c:xMode val="edge"/>
              <c:yMode val="edge"/>
              <c:x val="4.2037039117602336E-2"/>
              <c:y val="0.1470508478825395"/>
            </c:manualLayout>
          </c:layout>
          <c:overlay val="0"/>
        </c:title>
        <c:numFmt formatCode="General" sourceLinked="1"/>
        <c:majorTickMark val="none"/>
        <c:minorTickMark val="none"/>
        <c:tickLblPos val="nextTo"/>
        <c:crossAx val="98349824"/>
        <c:crosses val="autoZero"/>
        <c:crossBetween val="between"/>
      </c:valAx>
      <c:dTable>
        <c:showHorzBorder val="1"/>
        <c:showVertBorder val="1"/>
        <c:showOutline val="1"/>
        <c:showKeys val="1"/>
      </c:dTable>
    </c:plotArea>
    <c:plotVisOnly val="1"/>
    <c:dispBlanksAs val="zero"/>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BC0287-FBA3-48CC-9D39-1C0ABE574EBC}" type="doc">
      <dgm:prSet loTypeId="urn:microsoft.com/office/officeart/2005/8/layout/target1" loCatId="relationship" qsTypeId="urn:microsoft.com/office/officeart/2005/8/quickstyle/simple1" qsCatId="simple" csTypeId="urn:microsoft.com/office/officeart/2005/8/colors/colorful4" csCatId="colorful" phldr="1"/>
      <dgm:spPr/>
    </dgm:pt>
    <dgm:pt modelId="{DD1F110D-AB1C-442D-94DA-76504686AA09}">
      <dgm:prSet phldrT="[Текст]"/>
      <dgm:spPr>
        <a:xfrm>
          <a:off x="3478473" y="0"/>
          <a:ext cx="693477" cy="404528"/>
        </a:xfrm>
        <a:prstGeom prst="rect">
          <a:avLst/>
        </a:prstGeom>
        <a:noFill/>
        <a:ln>
          <a:noFill/>
        </a:ln>
        <a:effectLst/>
      </dgm:spPr>
      <dgm:t>
        <a:bodyPr/>
        <a:lstStyle/>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Дестинации </a:t>
          </a:r>
        </a:p>
      </dgm:t>
    </dgm:pt>
    <dgm:pt modelId="{19B484A1-220D-49F5-BD38-DA6F07AF5335}" type="parTrans" cxnId="{0E3A87B5-03CE-405B-A8D8-41D020F96728}">
      <dgm:prSet/>
      <dgm:spPr/>
      <dgm:t>
        <a:bodyPr/>
        <a:lstStyle/>
        <a:p>
          <a:pPr algn="ctr"/>
          <a:endParaRPr lang="ru-RU">
            <a:latin typeface="Times New Roman" pitchFamily="18" charset="0"/>
            <a:cs typeface="Times New Roman" pitchFamily="18" charset="0"/>
          </a:endParaRPr>
        </a:p>
      </dgm:t>
    </dgm:pt>
    <dgm:pt modelId="{3788A367-6C75-4DF9-8539-D3FF93F2C10C}" type="sibTrans" cxnId="{0E3A87B5-03CE-405B-A8D8-41D020F96728}">
      <dgm:prSet/>
      <dgm:spPr/>
      <dgm:t>
        <a:bodyPr/>
        <a:lstStyle/>
        <a:p>
          <a:pPr algn="ctr"/>
          <a:endParaRPr lang="ru-RU">
            <a:latin typeface="Times New Roman" pitchFamily="18" charset="0"/>
            <a:cs typeface="Times New Roman" pitchFamily="18" charset="0"/>
          </a:endParaRPr>
        </a:p>
      </dgm:t>
    </dgm:pt>
    <dgm:pt modelId="{CED35B54-3BA3-4532-8661-54BB674C5770}">
      <dgm:prSet phldrT="[Текст]"/>
      <dgm:spPr>
        <a:xfrm>
          <a:off x="3478473" y="404528"/>
          <a:ext cx="693477" cy="404528"/>
        </a:xfrm>
        <a:prstGeom prst="rect">
          <a:avLst/>
        </a:prstGeom>
        <a:noFill/>
        <a:ln>
          <a:noFill/>
        </a:ln>
        <a:effectLst/>
      </dgm:spPr>
      <dgm:t>
        <a:bodyPr/>
        <a:lstStyle/>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Подкластеры</a:t>
          </a:r>
        </a:p>
      </dgm:t>
    </dgm:pt>
    <dgm:pt modelId="{040D3205-8720-48DC-AE1B-995DE2F78A05}" type="parTrans" cxnId="{D369D5A5-395F-4AA0-B761-89481604D9CD}">
      <dgm:prSet/>
      <dgm:spPr/>
      <dgm:t>
        <a:bodyPr/>
        <a:lstStyle/>
        <a:p>
          <a:pPr algn="ctr"/>
          <a:endParaRPr lang="ru-RU">
            <a:latin typeface="Times New Roman" pitchFamily="18" charset="0"/>
            <a:cs typeface="Times New Roman" pitchFamily="18" charset="0"/>
          </a:endParaRPr>
        </a:p>
      </dgm:t>
    </dgm:pt>
    <dgm:pt modelId="{5570DBB7-6F3E-45E8-B385-EF1DDD942771}" type="sibTrans" cxnId="{D369D5A5-395F-4AA0-B761-89481604D9CD}">
      <dgm:prSet/>
      <dgm:spPr/>
      <dgm:t>
        <a:bodyPr/>
        <a:lstStyle/>
        <a:p>
          <a:pPr algn="ctr"/>
          <a:endParaRPr lang="ru-RU">
            <a:latin typeface="Times New Roman" pitchFamily="18" charset="0"/>
            <a:cs typeface="Times New Roman" pitchFamily="18" charset="0"/>
          </a:endParaRPr>
        </a:p>
      </dgm:t>
    </dgm:pt>
    <dgm:pt modelId="{A98C440A-8F21-48DF-8147-812E3C8E0C0A}">
      <dgm:prSet phldrT="[Текст]"/>
      <dgm:spPr>
        <a:xfrm>
          <a:off x="3478473" y="809056"/>
          <a:ext cx="693477" cy="404528"/>
        </a:xfrm>
        <a:prstGeom prst="rect">
          <a:avLst/>
        </a:prstGeom>
        <a:noFill/>
        <a:ln>
          <a:noFill/>
        </a:ln>
        <a:effectLst/>
      </dgm:spPr>
      <dgm:t>
        <a:bodyPr/>
        <a:lstStyle/>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Кластер</a:t>
          </a:r>
        </a:p>
      </dgm:t>
    </dgm:pt>
    <dgm:pt modelId="{D1FAD961-5323-4AD0-B5A8-5097E59E3CE6}" type="parTrans" cxnId="{BA694D4A-C3EF-4511-9E2B-D832110C3A85}">
      <dgm:prSet/>
      <dgm:spPr/>
      <dgm:t>
        <a:bodyPr/>
        <a:lstStyle/>
        <a:p>
          <a:pPr algn="ctr"/>
          <a:endParaRPr lang="ru-RU">
            <a:latin typeface="Times New Roman" pitchFamily="18" charset="0"/>
            <a:cs typeface="Times New Roman" pitchFamily="18" charset="0"/>
          </a:endParaRPr>
        </a:p>
      </dgm:t>
    </dgm:pt>
    <dgm:pt modelId="{A0DA779B-040D-4839-AE9F-E218C7E7198D}" type="sibTrans" cxnId="{BA694D4A-C3EF-4511-9E2B-D832110C3A85}">
      <dgm:prSet/>
      <dgm:spPr/>
      <dgm:t>
        <a:bodyPr/>
        <a:lstStyle/>
        <a:p>
          <a:pPr algn="ctr"/>
          <a:endParaRPr lang="ru-RU">
            <a:latin typeface="Times New Roman" pitchFamily="18" charset="0"/>
            <a:cs typeface="Times New Roman" pitchFamily="18" charset="0"/>
          </a:endParaRPr>
        </a:p>
      </dgm:t>
    </dgm:pt>
    <dgm:pt modelId="{81BEED2C-4702-42BB-AFCD-75A454E2E26F}" type="pres">
      <dgm:prSet presAssocID="{9DBC0287-FBA3-48CC-9D39-1C0ABE574EBC}" presName="composite" presStyleCnt="0">
        <dgm:presLayoutVars>
          <dgm:chMax val="5"/>
          <dgm:dir/>
          <dgm:resizeHandles val="exact"/>
        </dgm:presLayoutVars>
      </dgm:prSet>
      <dgm:spPr/>
    </dgm:pt>
    <dgm:pt modelId="{1EE05FA1-A5C2-43BD-87A3-01DCEACA7525}" type="pres">
      <dgm:prSet presAssocID="{DD1F110D-AB1C-442D-94DA-76504686AA09}" presName="circle1" presStyleLbl="lnNode1" presStyleIdx="0" presStyleCnt="3"/>
      <dgm:spPr>
        <a:xfrm>
          <a:off x="2415142" y="1017099"/>
          <a:ext cx="277390" cy="277390"/>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27082DF-0F79-43A3-8B85-F67CE690077D}" type="pres">
      <dgm:prSet presAssocID="{DD1F110D-AB1C-442D-94DA-76504686AA09}" presName="text1" presStyleLbl="revTx" presStyleIdx="0" presStyleCnt="3">
        <dgm:presLayoutVars>
          <dgm:bulletEnabled val="1"/>
        </dgm:presLayoutVars>
      </dgm:prSet>
      <dgm:spPr/>
      <dgm:t>
        <a:bodyPr/>
        <a:lstStyle/>
        <a:p>
          <a:endParaRPr lang="ru-RU"/>
        </a:p>
      </dgm:t>
    </dgm:pt>
    <dgm:pt modelId="{D19479F4-EB14-4305-819D-CC900E654CB4}" type="pres">
      <dgm:prSet presAssocID="{DD1F110D-AB1C-442D-94DA-76504686AA09}" presName="line1" presStyleLbl="callout" presStyleIdx="0" presStyleCnt="6"/>
      <dgm:spPr>
        <a:xfrm>
          <a:off x="3305104" y="202264"/>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36ACCFF1-89FE-45AE-8770-19B64DC0A201}" type="pres">
      <dgm:prSet presAssocID="{DD1F110D-AB1C-442D-94DA-76504686AA09}" presName="d1" presStyleLbl="callout" presStyleIdx="1" presStyleCnt="6"/>
      <dgm:spPr>
        <a:xfrm rot="5400000">
          <a:off x="2452474" y="303858"/>
          <a:ext cx="953299" cy="750573"/>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AE78FDD2-C563-4E82-9005-784193F6326D}" type="pres">
      <dgm:prSet presAssocID="{CED35B54-3BA3-4532-8661-54BB674C5770}" presName="circle2" presStyleLbl="lnNode1" presStyleIdx="1" presStyleCnt="3"/>
      <dgm:spPr>
        <a:xfrm>
          <a:off x="2137751" y="739708"/>
          <a:ext cx="832172" cy="832172"/>
        </a:xfrm>
        <a:prstGeom prst="ellipse">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gm:spPr>
    </dgm:pt>
    <dgm:pt modelId="{9A7C00C2-BABB-46B0-942F-88EE9510CFE1}" type="pres">
      <dgm:prSet presAssocID="{CED35B54-3BA3-4532-8661-54BB674C5770}" presName="text2" presStyleLbl="revTx" presStyleIdx="1" presStyleCnt="3">
        <dgm:presLayoutVars>
          <dgm:bulletEnabled val="1"/>
        </dgm:presLayoutVars>
      </dgm:prSet>
      <dgm:spPr/>
      <dgm:t>
        <a:bodyPr/>
        <a:lstStyle/>
        <a:p>
          <a:endParaRPr lang="ru-RU"/>
        </a:p>
      </dgm:t>
    </dgm:pt>
    <dgm:pt modelId="{C8FD08A2-0F22-4069-BAFC-FD29086400BD}" type="pres">
      <dgm:prSet presAssocID="{CED35B54-3BA3-4532-8661-54BB674C5770}" presName="line2" presStyleLbl="callout" presStyleIdx="2" presStyleCnt="6"/>
      <dgm:spPr>
        <a:xfrm>
          <a:off x="3305104" y="606792"/>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A7742162-7FE4-47D7-AEC6-9DCD232FD547}" type="pres">
      <dgm:prSet presAssocID="{CED35B54-3BA3-4532-8661-54BB674C5770}" presName="d2" presStyleLbl="callout" presStyleIdx="3" presStyleCnt="6"/>
      <dgm:spPr>
        <a:xfrm rot="5400000">
          <a:off x="2657096" y="702076"/>
          <a:ext cx="742852" cy="551776"/>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0D176C43-C386-44AD-B15D-11E433C1B1CE}" type="pres">
      <dgm:prSet presAssocID="{A98C440A-8F21-48DF-8147-812E3C8E0C0A}" presName="circle3" presStyleLbl="lnNode1" presStyleIdx="2" presStyleCnt="3"/>
      <dgm:spPr>
        <a:xfrm>
          <a:off x="1860360" y="462317"/>
          <a:ext cx="1386954" cy="1386954"/>
        </a:xfrm>
        <a:prstGeom prst="ellipse">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pt>
    <dgm:pt modelId="{6EE99564-8719-4671-8C13-93899772C35B}" type="pres">
      <dgm:prSet presAssocID="{A98C440A-8F21-48DF-8147-812E3C8E0C0A}" presName="text3" presStyleLbl="revTx" presStyleIdx="2" presStyleCnt="3">
        <dgm:presLayoutVars>
          <dgm:bulletEnabled val="1"/>
        </dgm:presLayoutVars>
      </dgm:prSet>
      <dgm:spPr/>
      <dgm:t>
        <a:bodyPr/>
        <a:lstStyle/>
        <a:p>
          <a:endParaRPr lang="ru-RU"/>
        </a:p>
      </dgm:t>
    </dgm:pt>
    <dgm:pt modelId="{C871614B-C725-40DE-B6D6-F22329093D7D}" type="pres">
      <dgm:prSet presAssocID="{A98C440A-8F21-48DF-8147-812E3C8E0C0A}" presName="line3" presStyleLbl="callout" presStyleIdx="4" presStyleCnt="6"/>
      <dgm:spPr>
        <a:xfrm>
          <a:off x="3305104" y="1011320"/>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28038612-F859-4F77-8DA9-1FA91D2E53AF}" type="pres">
      <dgm:prSet presAssocID="{A98C440A-8F21-48DF-8147-812E3C8E0C0A}" presName="d3" presStyleLbl="callout" presStyleIdx="5" presStyleCnt="6"/>
      <dgm:spPr>
        <a:xfrm rot="5400000">
          <a:off x="2861972" y="1099970"/>
          <a:ext cx="530741" cy="352979"/>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Lst>
  <dgm:cxnLst>
    <dgm:cxn modelId="{8F5B15BC-A1DD-47D5-8E2D-4710CFFBD3BA}" type="presOf" srcId="{A98C440A-8F21-48DF-8147-812E3C8E0C0A}" destId="{6EE99564-8719-4671-8C13-93899772C35B}" srcOrd="0" destOrd="0" presId="urn:microsoft.com/office/officeart/2005/8/layout/target1"/>
    <dgm:cxn modelId="{BA694D4A-C3EF-4511-9E2B-D832110C3A85}" srcId="{9DBC0287-FBA3-48CC-9D39-1C0ABE574EBC}" destId="{A98C440A-8F21-48DF-8147-812E3C8E0C0A}" srcOrd="2" destOrd="0" parTransId="{D1FAD961-5323-4AD0-B5A8-5097E59E3CE6}" sibTransId="{A0DA779B-040D-4839-AE9F-E218C7E7198D}"/>
    <dgm:cxn modelId="{D369D5A5-395F-4AA0-B761-89481604D9CD}" srcId="{9DBC0287-FBA3-48CC-9D39-1C0ABE574EBC}" destId="{CED35B54-3BA3-4532-8661-54BB674C5770}" srcOrd="1" destOrd="0" parTransId="{040D3205-8720-48DC-AE1B-995DE2F78A05}" sibTransId="{5570DBB7-6F3E-45E8-B385-EF1DDD942771}"/>
    <dgm:cxn modelId="{3CA36E6E-8E42-4798-AC73-C8FA6F962F9F}" type="presOf" srcId="{DD1F110D-AB1C-442D-94DA-76504686AA09}" destId="{727082DF-0F79-43A3-8B85-F67CE690077D}" srcOrd="0" destOrd="0" presId="urn:microsoft.com/office/officeart/2005/8/layout/target1"/>
    <dgm:cxn modelId="{81BF88AE-BBC9-4BF9-9B93-16122322136A}" type="presOf" srcId="{9DBC0287-FBA3-48CC-9D39-1C0ABE574EBC}" destId="{81BEED2C-4702-42BB-AFCD-75A454E2E26F}" srcOrd="0" destOrd="0" presId="urn:microsoft.com/office/officeart/2005/8/layout/target1"/>
    <dgm:cxn modelId="{0E3A87B5-03CE-405B-A8D8-41D020F96728}" srcId="{9DBC0287-FBA3-48CC-9D39-1C0ABE574EBC}" destId="{DD1F110D-AB1C-442D-94DA-76504686AA09}" srcOrd="0" destOrd="0" parTransId="{19B484A1-220D-49F5-BD38-DA6F07AF5335}" sibTransId="{3788A367-6C75-4DF9-8539-D3FF93F2C10C}"/>
    <dgm:cxn modelId="{A9120E32-6AEC-4467-9EC3-F33318E6D8BC}" type="presOf" srcId="{CED35B54-3BA3-4532-8661-54BB674C5770}" destId="{9A7C00C2-BABB-46B0-942F-88EE9510CFE1}" srcOrd="0" destOrd="0" presId="urn:microsoft.com/office/officeart/2005/8/layout/target1"/>
    <dgm:cxn modelId="{F6C7A8EB-7A15-4D17-9B69-13B82BE1D2B8}" type="presParOf" srcId="{81BEED2C-4702-42BB-AFCD-75A454E2E26F}" destId="{1EE05FA1-A5C2-43BD-87A3-01DCEACA7525}" srcOrd="0" destOrd="0" presId="urn:microsoft.com/office/officeart/2005/8/layout/target1"/>
    <dgm:cxn modelId="{BFD2A326-B85E-46CD-A1FF-4F772A8740E1}" type="presParOf" srcId="{81BEED2C-4702-42BB-AFCD-75A454E2E26F}" destId="{727082DF-0F79-43A3-8B85-F67CE690077D}" srcOrd="1" destOrd="0" presId="urn:microsoft.com/office/officeart/2005/8/layout/target1"/>
    <dgm:cxn modelId="{A24A3402-3B16-4636-9B9B-AEB42D187793}" type="presParOf" srcId="{81BEED2C-4702-42BB-AFCD-75A454E2E26F}" destId="{D19479F4-EB14-4305-819D-CC900E654CB4}" srcOrd="2" destOrd="0" presId="urn:microsoft.com/office/officeart/2005/8/layout/target1"/>
    <dgm:cxn modelId="{E390A1BB-B008-40B9-82B3-D150E2A8BA87}" type="presParOf" srcId="{81BEED2C-4702-42BB-AFCD-75A454E2E26F}" destId="{36ACCFF1-89FE-45AE-8770-19B64DC0A201}" srcOrd="3" destOrd="0" presId="urn:microsoft.com/office/officeart/2005/8/layout/target1"/>
    <dgm:cxn modelId="{B510A268-2021-4DAA-A046-BA811170CADD}" type="presParOf" srcId="{81BEED2C-4702-42BB-AFCD-75A454E2E26F}" destId="{AE78FDD2-C563-4E82-9005-784193F6326D}" srcOrd="4" destOrd="0" presId="urn:microsoft.com/office/officeart/2005/8/layout/target1"/>
    <dgm:cxn modelId="{7A925C57-136E-4CB9-B2F7-6812BDE3ED5F}" type="presParOf" srcId="{81BEED2C-4702-42BB-AFCD-75A454E2E26F}" destId="{9A7C00C2-BABB-46B0-942F-88EE9510CFE1}" srcOrd="5" destOrd="0" presId="urn:microsoft.com/office/officeart/2005/8/layout/target1"/>
    <dgm:cxn modelId="{BACDB05A-1F41-4287-B3B1-914FCFE43652}" type="presParOf" srcId="{81BEED2C-4702-42BB-AFCD-75A454E2E26F}" destId="{C8FD08A2-0F22-4069-BAFC-FD29086400BD}" srcOrd="6" destOrd="0" presId="urn:microsoft.com/office/officeart/2005/8/layout/target1"/>
    <dgm:cxn modelId="{6DFD5C19-03B1-41E2-9CF6-BE99CF7E3E3A}" type="presParOf" srcId="{81BEED2C-4702-42BB-AFCD-75A454E2E26F}" destId="{A7742162-7FE4-47D7-AEC6-9DCD232FD547}" srcOrd="7" destOrd="0" presId="urn:microsoft.com/office/officeart/2005/8/layout/target1"/>
    <dgm:cxn modelId="{642CE1D0-8A07-4A41-B589-045BBE023CD6}" type="presParOf" srcId="{81BEED2C-4702-42BB-AFCD-75A454E2E26F}" destId="{0D176C43-C386-44AD-B15D-11E433C1B1CE}" srcOrd="8" destOrd="0" presId="urn:microsoft.com/office/officeart/2005/8/layout/target1"/>
    <dgm:cxn modelId="{AA1EFC1D-792D-4E6F-8FAC-64DD0639861D}" type="presParOf" srcId="{81BEED2C-4702-42BB-AFCD-75A454E2E26F}" destId="{6EE99564-8719-4671-8C13-93899772C35B}" srcOrd="9" destOrd="0" presId="urn:microsoft.com/office/officeart/2005/8/layout/target1"/>
    <dgm:cxn modelId="{403966BA-0DD3-443D-BCBB-B8943A369B04}" type="presParOf" srcId="{81BEED2C-4702-42BB-AFCD-75A454E2E26F}" destId="{C871614B-C725-40DE-B6D6-F22329093D7D}" srcOrd="10" destOrd="0" presId="urn:microsoft.com/office/officeart/2005/8/layout/target1"/>
    <dgm:cxn modelId="{AFDEBAC6-5060-4BEB-9FEB-F61B2602CB64}" type="presParOf" srcId="{81BEED2C-4702-42BB-AFCD-75A454E2E26F}" destId="{28038612-F859-4F77-8DA9-1FA91D2E53AF}" srcOrd="11" destOrd="0" presId="urn:microsoft.com/office/officeart/2005/8/layout/targe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B08C08-E862-49E5-A6D6-49DF356D84D2}" type="doc">
      <dgm:prSet loTypeId="urn:microsoft.com/office/officeart/2005/8/layout/radial2" loCatId="relationship" qsTypeId="urn:microsoft.com/office/officeart/2005/8/quickstyle/3d1" qsCatId="3D" csTypeId="urn:microsoft.com/office/officeart/2005/8/colors/colorful2" csCatId="colorful" phldr="1"/>
      <dgm:spPr/>
      <dgm:t>
        <a:bodyPr/>
        <a:lstStyle/>
        <a:p>
          <a:endParaRPr lang="ru-RU"/>
        </a:p>
      </dgm:t>
    </dgm:pt>
    <dgm:pt modelId="{1F7D459A-6617-430D-959F-C0F76DF39E53}">
      <dgm:prSet phldrT="[Текст]"/>
      <dgm:spPr>
        <a:xfrm>
          <a:off x="2014504" y="1117"/>
          <a:ext cx="721087" cy="721087"/>
        </a:xfrm>
        <a:prstGeom prst="ellipse">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Times New Roman" pitchFamily="18" charset="0"/>
              <a:ea typeface="+mn-ea"/>
              <a:cs typeface="Times New Roman" pitchFamily="18" charset="0"/>
            </a:rPr>
            <a:t>ядро кластера</a:t>
          </a:r>
        </a:p>
      </dgm:t>
    </dgm:pt>
    <dgm:pt modelId="{20234094-87F2-4A9F-842E-526982247CAD}" type="parTrans" cxnId="{B8531522-5443-4753-A138-999E9FF47D04}">
      <dgm:prSet/>
      <dgm:spPr>
        <a:xfrm rot="19065541">
          <a:off x="1768002" y="711558"/>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ru-RU">
            <a:latin typeface="Times New Roman" pitchFamily="18" charset="0"/>
            <a:cs typeface="Times New Roman" pitchFamily="18" charset="0"/>
          </a:endParaRPr>
        </a:p>
      </dgm:t>
    </dgm:pt>
    <dgm:pt modelId="{94E67A23-C635-483C-B293-14EFB7DCFB2D}" type="sibTrans" cxnId="{B8531522-5443-4753-A138-999E9FF47D04}">
      <dgm:prSet/>
      <dgm:spPr/>
      <dgm:t>
        <a:bodyPr/>
        <a:lstStyle/>
        <a:p>
          <a:endParaRPr lang="ru-RU">
            <a:latin typeface="Times New Roman" pitchFamily="18" charset="0"/>
            <a:cs typeface="Times New Roman" pitchFamily="18" charset="0"/>
          </a:endParaRPr>
        </a:p>
      </dgm:t>
    </dgm:pt>
    <dgm:pt modelId="{EEF9DA3E-6251-4231-9650-81E117FC6F32}">
      <dgm:prSet phldrT="[Текст]"/>
      <dgm:spPr>
        <a:xfrm>
          <a:off x="2807700" y="1117"/>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Туроператоры </a:t>
          </a:r>
        </a:p>
      </dgm:t>
    </dgm:pt>
    <dgm:pt modelId="{E2B28C98-65F4-4F9F-8E16-F532BE1C30A0}" type="parTrans" cxnId="{167B74BF-2862-41B3-A3A7-43D086741CDC}">
      <dgm:prSet/>
      <dgm:spPr/>
      <dgm:t>
        <a:bodyPr/>
        <a:lstStyle/>
        <a:p>
          <a:endParaRPr lang="ru-RU">
            <a:latin typeface="Times New Roman" pitchFamily="18" charset="0"/>
            <a:cs typeface="Times New Roman" pitchFamily="18" charset="0"/>
          </a:endParaRPr>
        </a:p>
      </dgm:t>
    </dgm:pt>
    <dgm:pt modelId="{C80E5930-20B2-4F12-94C0-161851E47F50}" type="sibTrans" cxnId="{167B74BF-2862-41B3-A3A7-43D086741CDC}">
      <dgm:prSet/>
      <dgm:spPr/>
      <dgm:t>
        <a:bodyPr/>
        <a:lstStyle/>
        <a:p>
          <a:endParaRPr lang="ru-RU">
            <a:latin typeface="Times New Roman" pitchFamily="18" charset="0"/>
            <a:cs typeface="Times New Roman" pitchFamily="18" charset="0"/>
          </a:endParaRPr>
        </a:p>
      </dgm:t>
    </dgm:pt>
    <dgm:pt modelId="{A1C2D3BB-2223-4826-9965-8EFC58D384EE}">
      <dgm:prSet phldrT="[Текст]"/>
      <dgm:spPr>
        <a:xfrm>
          <a:off x="2807700" y="1117"/>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Турагенты</a:t>
          </a:r>
        </a:p>
      </dgm:t>
    </dgm:pt>
    <dgm:pt modelId="{4F32CB25-69FD-4331-9B53-22BA5E5360DE}" type="parTrans" cxnId="{60EC4FC2-C56A-4CE5-AFCF-74760E98A874}">
      <dgm:prSet/>
      <dgm:spPr/>
      <dgm:t>
        <a:bodyPr/>
        <a:lstStyle/>
        <a:p>
          <a:endParaRPr lang="ru-RU">
            <a:latin typeface="Times New Roman" pitchFamily="18" charset="0"/>
            <a:cs typeface="Times New Roman" pitchFamily="18" charset="0"/>
          </a:endParaRPr>
        </a:p>
      </dgm:t>
    </dgm:pt>
    <dgm:pt modelId="{8413B1EC-B30E-4AEE-A5F8-B2E3AC781CE0}" type="sibTrans" cxnId="{60EC4FC2-C56A-4CE5-AFCF-74760E98A874}">
      <dgm:prSet/>
      <dgm:spPr/>
      <dgm:t>
        <a:bodyPr/>
        <a:lstStyle/>
        <a:p>
          <a:endParaRPr lang="ru-RU">
            <a:latin typeface="Times New Roman" pitchFamily="18" charset="0"/>
            <a:cs typeface="Times New Roman" pitchFamily="18" charset="0"/>
          </a:endParaRPr>
        </a:p>
      </dgm:t>
    </dgm:pt>
    <dgm:pt modelId="{1B15C5CE-6BDC-4CEF-B5B0-2EC3F72988B5}">
      <dgm:prSet phldrT="[Текст]"/>
      <dgm:spPr>
        <a:xfrm>
          <a:off x="2259549" y="915640"/>
          <a:ext cx="721087" cy="721087"/>
        </a:xfrm>
        <a:prstGeom prst="ellipse">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Times New Roman" pitchFamily="18" charset="0"/>
              <a:ea typeface="+mn-ea"/>
              <a:cs typeface="Times New Roman" pitchFamily="18" charset="0"/>
            </a:rPr>
            <a:t>основа кластера</a:t>
          </a:r>
        </a:p>
      </dgm:t>
    </dgm:pt>
    <dgm:pt modelId="{1346FFB5-101B-4CFF-AEC4-07E855C0A09B}" type="parTrans" cxnId="{26544213-5E36-4613-8CA4-2F629BBE9EA6}">
      <dgm:prSet/>
      <dgm:spPr>
        <a:xfrm>
          <a:off x="1818753" y="1252322"/>
          <a:ext cx="440796" cy="47724"/>
        </a:xfrm>
        <a:custGeom>
          <a:avLst/>
          <a:gdLst/>
          <a:ahLst/>
          <a:cxnLst/>
          <a:rect l="0" t="0" r="0" b="0"/>
          <a:pathLst>
            <a:path>
              <a:moveTo>
                <a:pt x="0" y="23862"/>
              </a:moveTo>
              <a:lnTo>
                <a:pt x="440796"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ru-RU">
            <a:latin typeface="Times New Roman" pitchFamily="18" charset="0"/>
            <a:cs typeface="Times New Roman" pitchFamily="18" charset="0"/>
          </a:endParaRPr>
        </a:p>
      </dgm:t>
    </dgm:pt>
    <dgm:pt modelId="{E2FCFA27-B828-4F11-AFC5-357BE56F04E4}" type="sibTrans" cxnId="{26544213-5E36-4613-8CA4-2F629BBE9EA6}">
      <dgm:prSet/>
      <dgm:spPr/>
      <dgm:t>
        <a:bodyPr/>
        <a:lstStyle/>
        <a:p>
          <a:endParaRPr lang="ru-RU">
            <a:latin typeface="Times New Roman" pitchFamily="18" charset="0"/>
            <a:cs typeface="Times New Roman" pitchFamily="18" charset="0"/>
          </a:endParaRPr>
        </a:p>
      </dgm:t>
    </dgm:pt>
    <dgm:pt modelId="{0BEEC8B0-4C56-4AFF-88A1-A1D0FDA9C3EF}">
      <dgm:prSet phldrT="[Текст]"/>
      <dgm:spPr>
        <a:xfrm>
          <a:off x="3052746" y="915640"/>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Общая инфраструктура</a:t>
          </a:r>
        </a:p>
      </dgm:t>
    </dgm:pt>
    <dgm:pt modelId="{0A8073DA-86CD-47D5-81B1-55D1DC8481D1}" type="parTrans" cxnId="{C6A4B654-3267-4CA4-AC95-7821DAFD07B1}">
      <dgm:prSet/>
      <dgm:spPr/>
      <dgm:t>
        <a:bodyPr/>
        <a:lstStyle/>
        <a:p>
          <a:endParaRPr lang="ru-RU">
            <a:latin typeface="Times New Roman" pitchFamily="18" charset="0"/>
            <a:cs typeface="Times New Roman" pitchFamily="18" charset="0"/>
          </a:endParaRPr>
        </a:p>
      </dgm:t>
    </dgm:pt>
    <dgm:pt modelId="{E76271C4-2D9A-47D6-A1E1-CB60316A14AF}" type="sibTrans" cxnId="{C6A4B654-3267-4CA4-AC95-7821DAFD07B1}">
      <dgm:prSet/>
      <dgm:spPr/>
      <dgm:t>
        <a:bodyPr/>
        <a:lstStyle/>
        <a:p>
          <a:endParaRPr lang="ru-RU">
            <a:latin typeface="Times New Roman" pitchFamily="18" charset="0"/>
            <a:cs typeface="Times New Roman" pitchFamily="18" charset="0"/>
          </a:endParaRPr>
        </a:p>
      </dgm:t>
    </dgm:pt>
    <dgm:pt modelId="{2B25E70B-4610-4B57-B1EB-E3E9AFCA39C1}">
      <dgm:prSet phldrT="[Текст]"/>
      <dgm:spPr>
        <a:xfrm>
          <a:off x="3052746" y="915640"/>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Инфраструктура подкластеров</a:t>
          </a:r>
        </a:p>
      </dgm:t>
    </dgm:pt>
    <dgm:pt modelId="{4774D140-E597-487D-ABBC-EF1096159AA6}" type="parTrans" cxnId="{8B35A185-C59D-4BF1-A152-38460B0D4CFB}">
      <dgm:prSet/>
      <dgm:spPr/>
      <dgm:t>
        <a:bodyPr/>
        <a:lstStyle/>
        <a:p>
          <a:endParaRPr lang="ru-RU">
            <a:latin typeface="Times New Roman" pitchFamily="18" charset="0"/>
            <a:cs typeface="Times New Roman" pitchFamily="18" charset="0"/>
          </a:endParaRPr>
        </a:p>
      </dgm:t>
    </dgm:pt>
    <dgm:pt modelId="{551F8B0E-52A4-4A1F-8335-46B079F5C7D1}" type="sibTrans" cxnId="{8B35A185-C59D-4BF1-A152-38460B0D4CFB}">
      <dgm:prSet/>
      <dgm:spPr/>
      <dgm:t>
        <a:bodyPr/>
        <a:lstStyle/>
        <a:p>
          <a:endParaRPr lang="ru-RU">
            <a:latin typeface="Times New Roman" pitchFamily="18" charset="0"/>
            <a:cs typeface="Times New Roman" pitchFamily="18" charset="0"/>
          </a:endParaRPr>
        </a:p>
      </dgm:t>
    </dgm:pt>
    <dgm:pt modelId="{01075CB4-B610-4B37-A369-AE41D3744759}">
      <dgm:prSet phldrT="[Текст]"/>
      <dgm:spPr>
        <a:xfrm>
          <a:off x="2014504" y="1830163"/>
          <a:ext cx="721087" cy="721087"/>
        </a:xfrm>
        <a:prstGeom prst="ellipse">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Times New Roman" pitchFamily="18" charset="0"/>
              <a:ea typeface="+mn-ea"/>
              <a:cs typeface="Times New Roman" pitchFamily="18" charset="0"/>
            </a:rPr>
            <a:t>связующие каналы кластера</a:t>
          </a:r>
        </a:p>
      </dgm:t>
    </dgm:pt>
    <dgm:pt modelId="{D537FA6A-F3FC-45D5-B59B-EE9C9DE8E646}" type="parTrans" cxnId="{C9BF36A9-A7A0-4F9D-86AF-655B17F8A468}">
      <dgm:prSet/>
      <dgm:spPr>
        <a:xfrm rot="2534459">
          <a:off x="1768002" y="1793085"/>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ru-RU">
            <a:latin typeface="Times New Roman" pitchFamily="18" charset="0"/>
            <a:cs typeface="Times New Roman" pitchFamily="18" charset="0"/>
          </a:endParaRPr>
        </a:p>
      </dgm:t>
    </dgm:pt>
    <dgm:pt modelId="{D6536C3D-C2D3-4F23-8143-31350BDDBC52}" type="sibTrans" cxnId="{C9BF36A9-A7A0-4F9D-86AF-655B17F8A468}">
      <dgm:prSet/>
      <dgm:spPr/>
      <dgm:t>
        <a:bodyPr/>
        <a:lstStyle/>
        <a:p>
          <a:endParaRPr lang="ru-RU">
            <a:latin typeface="Times New Roman" pitchFamily="18" charset="0"/>
            <a:cs typeface="Times New Roman" pitchFamily="18" charset="0"/>
          </a:endParaRPr>
        </a:p>
      </dgm:t>
    </dgm:pt>
    <dgm:pt modelId="{B8B6F015-EC1E-4C73-B9F7-6C7B860455E5}">
      <dgm:prSet phldrT="[Текст]"/>
      <dgm:spPr>
        <a:xfrm>
          <a:off x="2807700" y="1830163"/>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Общий сервис</a:t>
          </a:r>
        </a:p>
      </dgm:t>
    </dgm:pt>
    <dgm:pt modelId="{F6A6C4A3-9A01-4EDC-89D0-5E588B5680C1}" type="parTrans" cxnId="{65525D14-304D-4B2C-9F47-F9F14CF57ABD}">
      <dgm:prSet/>
      <dgm:spPr/>
      <dgm:t>
        <a:bodyPr/>
        <a:lstStyle/>
        <a:p>
          <a:endParaRPr lang="ru-RU">
            <a:latin typeface="Times New Roman" pitchFamily="18" charset="0"/>
            <a:cs typeface="Times New Roman" pitchFamily="18" charset="0"/>
          </a:endParaRPr>
        </a:p>
      </dgm:t>
    </dgm:pt>
    <dgm:pt modelId="{348D0334-8272-4658-867A-2419F197E9F7}" type="sibTrans" cxnId="{65525D14-304D-4B2C-9F47-F9F14CF57ABD}">
      <dgm:prSet/>
      <dgm:spPr/>
      <dgm:t>
        <a:bodyPr/>
        <a:lstStyle/>
        <a:p>
          <a:endParaRPr lang="ru-RU">
            <a:latin typeface="Times New Roman" pitchFamily="18" charset="0"/>
            <a:cs typeface="Times New Roman" pitchFamily="18" charset="0"/>
          </a:endParaRPr>
        </a:p>
      </dgm:t>
    </dgm:pt>
    <dgm:pt modelId="{DE4FC9DF-7A39-454A-B267-F1E57BDC6D85}">
      <dgm:prSet phldrT="[Текст]"/>
      <dgm:spPr>
        <a:xfrm>
          <a:off x="2807700" y="1830163"/>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Сервис подкластеров</a:t>
          </a:r>
        </a:p>
      </dgm:t>
    </dgm:pt>
    <dgm:pt modelId="{449735B5-8863-4CC1-A65C-795876953040}" type="parTrans" cxnId="{21E8B95D-F05A-4E36-8713-7185E6FF1D38}">
      <dgm:prSet/>
      <dgm:spPr/>
      <dgm:t>
        <a:bodyPr/>
        <a:lstStyle/>
        <a:p>
          <a:endParaRPr lang="ru-RU">
            <a:latin typeface="Times New Roman" pitchFamily="18" charset="0"/>
            <a:cs typeface="Times New Roman" pitchFamily="18" charset="0"/>
          </a:endParaRPr>
        </a:p>
      </dgm:t>
    </dgm:pt>
    <dgm:pt modelId="{96A59C00-E704-4C24-8499-9C4D1C845C4E}" type="sibTrans" cxnId="{21E8B95D-F05A-4E36-8713-7185E6FF1D38}">
      <dgm:prSet/>
      <dgm:spPr/>
      <dgm:t>
        <a:bodyPr/>
        <a:lstStyle/>
        <a:p>
          <a:endParaRPr lang="ru-RU">
            <a:latin typeface="Times New Roman" pitchFamily="18" charset="0"/>
            <a:cs typeface="Times New Roman" pitchFamily="18" charset="0"/>
          </a:endParaRPr>
        </a:p>
      </dgm:t>
    </dgm:pt>
    <dgm:pt modelId="{A16C88B3-72E6-4A75-88E7-A5752630B988}" type="pres">
      <dgm:prSet presAssocID="{4FB08C08-E862-49E5-A6D6-49DF356D84D2}" presName="composite" presStyleCnt="0">
        <dgm:presLayoutVars>
          <dgm:chMax val="5"/>
          <dgm:dir/>
          <dgm:animLvl val="ctr"/>
          <dgm:resizeHandles val="exact"/>
        </dgm:presLayoutVars>
      </dgm:prSet>
      <dgm:spPr/>
      <dgm:t>
        <a:bodyPr/>
        <a:lstStyle/>
        <a:p>
          <a:endParaRPr lang="ru-RU"/>
        </a:p>
      </dgm:t>
    </dgm:pt>
    <dgm:pt modelId="{4CEB4EFE-D107-4424-A4CA-25CF25ACFB6C}" type="pres">
      <dgm:prSet presAssocID="{4FB08C08-E862-49E5-A6D6-49DF356D84D2}" presName="cycle" presStyleCnt="0"/>
      <dgm:spPr/>
    </dgm:pt>
    <dgm:pt modelId="{A59EEAE1-AC5A-40D9-BAFA-F777F57B9FA8}" type="pres">
      <dgm:prSet presAssocID="{4FB08C08-E862-49E5-A6D6-49DF356D84D2}" presName="centerShape" presStyleCnt="0"/>
      <dgm:spPr/>
    </dgm:pt>
    <dgm:pt modelId="{7CB383AD-FDC8-4F46-B1A1-6E70247109C8}" type="pres">
      <dgm:prSet presAssocID="{4FB08C08-E862-49E5-A6D6-49DF356D84D2}" presName="connSite" presStyleLbl="node1" presStyleIdx="0" presStyleCnt="4"/>
      <dgm:spPr/>
    </dgm:pt>
    <dgm:pt modelId="{E92F078A-C752-478A-9E0F-47AA43FA7D86}" type="pres">
      <dgm:prSet presAssocID="{4FB08C08-E862-49E5-A6D6-49DF356D84D2}" presName="visible" presStyleLbl="node1" presStyleIdx="0" presStyleCnt="4"/>
      <dgm:spPr>
        <a:xfrm>
          <a:off x="723868" y="632134"/>
          <a:ext cx="1288099" cy="1288099"/>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ru-RU"/>
        </a:p>
      </dgm:t>
    </dgm:pt>
    <dgm:pt modelId="{B3DD379E-3048-4EC1-A8F1-0472383D6BEE}" type="pres">
      <dgm:prSet presAssocID="{20234094-87F2-4A9F-842E-526982247CAD}" presName="Name25" presStyleLbl="parChTrans1D1" presStyleIdx="0" presStyleCnt="3"/>
      <dgm:spPr/>
      <dgm:t>
        <a:bodyPr/>
        <a:lstStyle/>
        <a:p>
          <a:endParaRPr lang="ru-RU"/>
        </a:p>
      </dgm:t>
    </dgm:pt>
    <dgm:pt modelId="{CCBC57F3-A28A-45D9-BFDD-9EB3ECC95B54}" type="pres">
      <dgm:prSet presAssocID="{1F7D459A-6617-430D-959F-C0F76DF39E53}" presName="node" presStyleCnt="0"/>
      <dgm:spPr/>
    </dgm:pt>
    <dgm:pt modelId="{C92E7D78-8F9D-4DB8-B6E1-04823315B558}" type="pres">
      <dgm:prSet presAssocID="{1F7D459A-6617-430D-959F-C0F76DF39E53}" presName="parentNode" presStyleLbl="node1" presStyleIdx="1" presStyleCnt="4">
        <dgm:presLayoutVars>
          <dgm:chMax val="1"/>
          <dgm:bulletEnabled val="1"/>
        </dgm:presLayoutVars>
      </dgm:prSet>
      <dgm:spPr/>
      <dgm:t>
        <a:bodyPr/>
        <a:lstStyle/>
        <a:p>
          <a:endParaRPr lang="ru-RU"/>
        </a:p>
      </dgm:t>
    </dgm:pt>
    <dgm:pt modelId="{7C39AD74-6625-4484-9CE7-5E86FE5FED03}" type="pres">
      <dgm:prSet presAssocID="{1F7D459A-6617-430D-959F-C0F76DF39E53}" presName="childNode" presStyleLbl="revTx" presStyleIdx="0" presStyleCnt="3">
        <dgm:presLayoutVars>
          <dgm:bulletEnabled val="1"/>
        </dgm:presLayoutVars>
      </dgm:prSet>
      <dgm:spPr/>
      <dgm:t>
        <a:bodyPr/>
        <a:lstStyle/>
        <a:p>
          <a:endParaRPr lang="ru-RU"/>
        </a:p>
      </dgm:t>
    </dgm:pt>
    <dgm:pt modelId="{7FF7748B-EB8D-45F2-A4ED-D2A029047D78}" type="pres">
      <dgm:prSet presAssocID="{1346FFB5-101B-4CFF-AEC4-07E855C0A09B}" presName="Name25" presStyleLbl="parChTrans1D1" presStyleIdx="1" presStyleCnt="3"/>
      <dgm:spPr/>
      <dgm:t>
        <a:bodyPr/>
        <a:lstStyle/>
        <a:p>
          <a:endParaRPr lang="ru-RU"/>
        </a:p>
      </dgm:t>
    </dgm:pt>
    <dgm:pt modelId="{3F49E725-629F-4565-851B-A7040455C9ED}" type="pres">
      <dgm:prSet presAssocID="{1B15C5CE-6BDC-4CEF-B5B0-2EC3F72988B5}" presName="node" presStyleCnt="0"/>
      <dgm:spPr/>
    </dgm:pt>
    <dgm:pt modelId="{DCE3D3B8-80D3-4456-B67C-7AEECA291076}" type="pres">
      <dgm:prSet presAssocID="{1B15C5CE-6BDC-4CEF-B5B0-2EC3F72988B5}" presName="parentNode" presStyleLbl="node1" presStyleIdx="2" presStyleCnt="4">
        <dgm:presLayoutVars>
          <dgm:chMax val="1"/>
          <dgm:bulletEnabled val="1"/>
        </dgm:presLayoutVars>
      </dgm:prSet>
      <dgm:spPr/>
      <dgm:t>
        <a:bodyPr/>
        <a:lstStyle/>
        <a:p>
          <a:endParaRPr lang="ru-RU"/>
        </a:p>
      </dgm:t>
    </dgm:pt>
    <dgm:pt modelId="{3B6ACDCB-D32F-49D6-B899-3E4A0B14B8B2}" type="pres">
      <dgm:prSet presAssocID="{1B15C5CE-6BDC-4CEF-B5B0-2EC3F72988B5}" presName="childNode" presStyleLbl="revTx" presStyleIdx="1" presStyleCnt="3">
        <dgm:presLayoutVars>
          <dgm:bulletEnabled val="1"/>
        </dgm:presLayoutVars>
      </dgm:prSet>
      <dgm:spPr/>
      <dgm:t>
        <a:bodyPr/>
        <a:lstStyle/>
        <a:p>
          <a:endParaRPr lang="ru-RU"/>
        </a:p>
      </dgm:t>
    </dgm:pt>
    <dgm:pt modelId="{93503FFF-9342-4EF9-A84F-D84213F1DE6C}" type="pres">
      <dgm:prSet presAssocID="{D537FA6A-F3FC-45D5-B59B-EE9C9DE8E646}" presName="Name25" presStyleLbl="parChTrans1D1" presStyleIdx="2" presStyleCnt="3"/>
      <dgm:spPr/>
      <dgm:t>
        <a:bodyPr/>
        <a:lstStyle/>
        <a:p>
          <a:endParaRPr lang="ru-RU"/>
        </a:p>
      </dgm:t>
    </dgm:pt>
    <dgm:pt modelId="{DEC0CBB5-10D8-4695-A768-E32B30BB5D47}" type="pres">
      <dgm:prSet presAssocID="{01075CB4-B610-4B37-A369-AE41D3744759}" presName="node" presStyleCnt="0"/>
      <dgm:spPr/>
    </dgm:pt>
    <dgm:pt modelId="{9088AFC2-FD0A-4CCC-81E7-72675A89D20A}" type="pres">
      <dgm:prSet presAssocID="{01075CB4-B610-4B37-A369-AE41D3744759}" presName="parentNode" presStyleLbl="node1" presStyleIdx="3" presStyleCnt="4">
        <dgm:presLayoutVars>
          <dgm:chMax val="1"/>
          <dgm:bulletEnabled val="1"/>
        </dgm:presLayoutVars>
      </dgm:prSet>
      <dgm:spPr/>
      <dgm:t>
        <a:bodyPr/>
        <a:lstStyle/>
        <a:p>
          <a:endParaRPr lang="ru-RU"/>
        </a:p>
      </dgm:t>
    </dgm:pt>
    <dgm:pt modelId="{FB88F801-3D3F-4526-8599-48CB412936FF}" type="pres">
      <dgm:prSet presAssocID="{01075CB4-B610-4B37-A369-AE41D3744759}" presName="childNode" presStyleLbl="revTx" presStyleIdx="2" presStyleCnt="3">
        <dgm:presLayoutVars>
          <dgm:bulletEnabled val="1"/>
        </dgm:presLayoutVars>
      </dgm:prSet>
      <dgm:spPr/>
      <dgm:t>
        <a:bodyPr/>
        <a:lstStyle/>
        <a:p>
          <a:endParaRPr lang="ru-RU"/>
        </a:p>
      </dgm:t>
    </dgm:pt>
  </dgm:ptLst>
  <dgm:cxnLst>
    <dgm:cxn modelId="{21E8B95D-F05A-4E36-8713-7185E6FF1D38}" srcId="{01075CB4-B610-4B37-A369-AE41D3744759}" destId="{DE4FC9DF-7A39-454A-B267-F1E57BDC6D85}" srcOrd="1" destOrd="0" parTransId="{449735B5-8863-4CC1-A65C-795876953040}" sibTransId="{96A59C00-E704-4C24-8499-9C4D1C845C4E}"/>
    <dgm:cxn modelId="{6916B57D-3A98-4976-A098-B1066A907C28}" type="presOf" srcId="{1346FFB5-101B-4CFF-AEC4-07E855C0A09B}" destId="{7FF7748B-EB8D-45F2-A4ED-D2A029047D78}" srcOrd="0" destOrd="0" presId="urn:microsoft.com/office/officeart/2005/8/layout/radial2"/>
    <dgm:cxn modelId="{CA7E18AC-9299-4283-9DCF-10EC4D7C0E99}" type="presOf" srcId="{2B25E70B-4610-4B57-B1EB-E3E9AFCA39C1}" destId="{3B6ACDCB-D32F-49D6-B899-3E4A0B14B8B2}" srcOrd="0" destOrd="1" presId="urn:microsoft.com/office/officeart/2005/8/layout/radial2"/>
    <dgm:cxn modelId="{6BB6AC02-68B4-4B61-9BA8-4CBFD238EDDE}" type="presOf" srcId="{DE4FC9DF-7A39-454A-B267-F1E57BDC6D85}" destId="{FB88F801-3D3F-4526-8599-48CB412936FF}" srcOrd="0" destOrd="1" presId="urn:microsoft.com/office/officeart/2005/8/layout/radial2"/>
    <dgm:cxn modelId="{2C5B037F-6336-4648-808A-10FAF366E53F}" type="presOf" srcId="{4FB08C08-E862-49E5-A6D6-49DF356D84D2}" destId="{A16C88B3-72E6-4A75-88E7-A5752630B988}" srcOrd="0" destOrd="0" presId="urn:microsoft.com/office/officeart/2005/8/layout/radial2"/>
    <dgm:cxn modelId="{214FF563-7536-4662-81EF-0C48174921BA}" type="presOf" srcId="{D537FA6A-F3FC-45D5-B59B-EE9C9DE8E646}" destId="{93503FFF-9342-4EF9-A84F-D84213F1DE6C}" srcOrd="0" destOrd="0" presId="urn:microsoft.com/office/officeart/2005/8/layout/radial2"/>
    <dgm:cxn modelId="{26544213-5E36-4613-8CA4-2F629BBE9EA6}" srcId="{4FB08C08-E862-49E5-A6D6-49DF356D84D2}" destId="{1B15C5CE-6BDC-4CEF-B5B0-2EC3F72988B5}" srcOrd="1" destOrd="0" parTransId="{1346FFB5-101B-4CFF-AEC4-07E855C0A09B}" sibTransId="{E2FCFA27-B828-4F11-AFC5-357BE56F04E4}"/>
    <dgm:cxn modelId="{9AFDCF7B-FC1D-44BB-8548-6E7A7E41E9D0}" type="presOf" srcId="{1B15C5CE-6BDC-4CEF-B5B0-2EC3F72988B5}" destId="{DCE3D3B8-80D3-4456-B67C-7AEECA291076}" srcOrd="0" destOrd="0" presId="urn:microsoft.com/office/officeart/2005/8/layout/radial2"/>
    <dgm:cxn modelId="{AF3285B7-2275-44D7-AA68-F18B664533E1}" type="presOf" srcId="{EEF9DA3E-6251-4231-9650-81E117FC6F32}" destId="{7C39AD74-6625-4484-9CE7-5E86FE5FED03}" srcOrd="0" destOrd="0" presId="urn:microsoft.com/office/officeart/2005/8/layout/radial2"/>
    <dgm:cxn modelId="{9972E5CE-62A7-4EE5-BDB9-678597204513}" type="presOf" srcId="{A1C2D3BB-2223-4826-9965-8EFC58D384EE}" destId="{7C39AD74-6625-4484-9CE7-5E86FE5FED03}" srcOrd="0" destOrd="1" presId="urn:microsoft.com/office/officeart/2005/8/layout/radial2"/>
    <dgm:cxn modelId="{B8531522-5443-4753-A138-999E9FF47D04}" srcId="{4FB08C08-E862-49E5-A6D6-49DF356D84D2}" destId="{1F7D459A-6617-430D-959F-C0F76DF39E53}" srcOrd="0" destOrd="0" parTransId="{20234094-87F2-4A9F-842E-526982247CAD}" sibTransId="{94E67A23-C635-483C-B293-14EFB7DCFB2D}"/>
    <dgm:cxn modelId="{E30B4373-0C5C-46A2-B337-83A76C7BA39C}" type="presOf" srcId="{1F7D459A-6617-430D-959F-C0F76DF39E53}" destId="{C92E7D78-8F9D-4DB8-B6E1-04823315B558}" srcOrd="0" destOrd="0" presId="urn:microsoft.com/office/officeart/2005/8/layout/radial2"/>
    <dgm:cxn modelId="{167B74BF-2862-41B3-A3A7-43D086741CDC}" srcId="{1F7D459A-6617-430D-959F-C0F76DF39E53}" destId="{EEF9DA3E-6251-4231-9650-81E117FC6F32}" srcOrd="0" destOrd="0" parTransId="{E2B28C98-65F4-4F9F-8E16-F532BE1C30A0}" sibTransId="{C80E5930-20B2-4F12-94C0-161851E47F50}"/>
    <dgm:cxn modelId="{4965AA6B-0A10-4EE2-8611-C3E5AFCDB239}" type="presOf" srcId="{B8B6F015-EC1E-4C73-B9F7-6C7B860455E5}" destId="{FB88F801-3D3F-4526-8599-48CB412936FF}" srcOrd="0" destOrd="0" presId="urn:microsoft.com/office/officeart/2005/8/layout/radial2"/>
    <dgm:cxn modelId="{2EB27EE4-FA31-4F11-B950-3C8E6C68DC6B}" type="presOf" srcId="{0BEEC8B0-4C56-4AFF-88A1-A1D0FDA9C3EF}" destId="{3B6ACDCB-D32F-49D6-B899-3E4A0B14B8B2}" srcOrd="0" destOrd="0" presId="urn:microsoft.com/office/officeart/2005/8/layout/radial2"/>
    <dgm:cxn modelId="{52784D62-26BB-4A38-BD47-3B33F941DB49}" type="presOf" srcId="{20234094-87F2-4A9F-842E-526982247CAD}" destId="{B3DD379E-3048-4EC1-A8F1-0472383D6BEE}" srcOrd="0" destOrd="0" presId="urn:microsoft.com/office/officeart/2005/8/layout/radial2"/>
    <dgm:cxn modelId="{0C5AE78C-2F60-4F1C-BE16-A640FDE17CBC}" type="presOf" srcId="{01075CB4-B610-4B37-A369-AE41D3744759}" destId="{9088AFC2-FD0A-4CCC-81E7-72675A89D20A}" srcOrd="0" destOrd="0" presId="urn:microsoft.com/office/officeart/2005/8/layout/radial2"/>
    <dgm:cxn modelId="{8B35A185-C59D-4BF1-A152-38460B0D4CFB}" srcId="{1B15C5CE-6BDC-4CEF-B5B0-2EC3F72988B5}" destId="{2B25E70B-4610-4B57-B1EB-E3E9AFCA39C1}" srcOrd="1" destOrd="0" parTransId="{4774D140-E597-487D-ABBC-EF1096159AA6}" sibTransId="{551F8B0E-52A4-4A1F-8335-46B079F5C7D1}"/>
    <dgm:cxn modelId="{C9BF36A9-A7A0-4F9D-86AF-655B17F8A468}" srcId="{4FB08C08-E862-49E5-A6D6-49DF356D84D2}" destId="{01075CB4-B610-4B37-A369-AE41D3744759}" srcOrd="2" destOrd="0" parTransId="{D537FA6A-F3FC-45D5-B59B-EE9C9DE8E646}" sibTransId="{D6536C3D-C2D3-4F23-8143-31350BDDBC52}"/>
    <dgm:cxn modelId="{C6A4B654-3267-4CA4-AC95-7821DAFD07B1}" srcId="{1B15C5CE-6BDC-4CEF-B5B0-2EC3F72988B5}" destId="{0BEEC8B0-4C56-4AFF-88A1-A1D0FDA9C3EF}" srcOrd="0" destOrd="0" parTransId="{0A8073DA-86CD-47D5-81B1-55D1DC8481D1}" sibTransId="{E76271C4-2D9A-47D6-A1E1-CB60316A14AF}"/>
    <dgm:cxn modelId="{60EC4FC2-C56A-4CE5-AFCF-74760E98A874}" srcId="{1F7D459A-6617-430D-959F-C0F76DF39E53}" destId="{A1C2D3BB-2223-4826-9965-8EFC58D384EE}" srcOrd="1" destOrd="0" parTransId="{4F32CB25-69FD-4331-9B53-22BA5E5360DE}" sibTransId="{8413B1EC-B30E-4AEE-A5F8-B2E3AC781CE0}"/>
    <dgm:cxn modelId="{65525D14-304D-4B2C-9F47-F9F14CF57ABD}" srcId="{01075CB4-B610-4B37-A369-AE41D3744759}" destId="{B8B6F015-EC1E-4C73-B9F7-6C7B860455E5}" srcOrd="0" destOrd="0" parTransId="{F6A6C4A3-9A01-4EDC-89D0-5E588B5680C1}" sibTransId="{348D0334-8272-4658-867A-2419F197E9F7}"/>
    <dgm:cxn modelId="{3436A753-C59D-4BE6-9FCF-E316BCC34FEE}" type="presParOf" srcId="{A16C88B3-72E6-4A75-88E7-A5752630B988}" destId="{4CEB4EFE-D107-4424-A4CA-25CF25ACFB6C}" srcOrd="0" destOrd="0" presId="urn:microsoft.com/office/officeart/2005/8/layout/radial2"/>
    <dgm:cxn modelId="{27AA3C5C-97ED-40E6-A6F0-C055A400EA25}" type="presParOf" srcId="{4CEB4EFE-D107-4424-A4CA-25CF25ACFB6C}" destId="{A59EEAE1-AC5A-40D9-BAFA-F777F57B9FA8}" srcOrd="0" destOrd="0" presId="urn:microsoft.com/office/officeart/2005/8/layout/radial2"/>
    <dgm:cxn modelId="{2016664C-56D3-46BB-8247-06894D67F8D4}" type="presParOf" srcId="{A59EEAE1-AC5A-40D9-BAFA-F777F57B9FA8}" destId="{7CB383AD-FDC8-4F46-B1A1-6E70247109C8}" srcOrd="0" destOrd="0" presId="urn:microsoft.com/office/officeart/2005/8/layout/radial2"/>
    <dgm:cxn modelId="{18C9AF30-1E85-4708-BDBA-858FD7F9A1B0}" type="presParOf" srcId="{A59EEAE1-AC5A-40D9-BAFA-F777F57B9FA8}" destId="{E92F078A-C752-478A-9E0F-47AA43FA7D86}" srcOrd="1" destOrd="0" presId="urn:microsoft.com/office/officeart/2005/8/layout/radial2"/>
    <dgm:cxn modelId="{DFA70D2D-B623-43E2-9CBB-7619A282DB49}" type="presParOf" srcId="{4CEB4EFE-D107-4424-A4CA-25CF25ACFB6C}" destId="{B3DD379E-3048-4EC1-A8F1-0472383D6BEE}" srcOrd="1" destOrd="0" presId="urn:microsoft.com/office/officeart/2005/8/layout/radial2"/>
    <dgm:cxn modelId="{DA9F2C57-8F5B-440B-9F1B-9FA9A561D26B}" type="presParOf" srcId="{4CEB4EFE-D107-4424-A4CA-25CF25ACFB6C}" destId="{CCBC57F3-A28A-45D9-BFDD-9EB3ECC95B54}" srcOrd="2" destOrd="0" presId="urn:microsoft.com/office/officeart/2005/8/layout/radial2"/>
    <dgm:cxn modelId="{AE0E0917-FC19-4315-A834-35462F0855D6}" type="presParOf" srcId="{CCBC57F3-A28A-45D9-BFDD-9EB3ECC95B54}" destId="{C92E7D78-8F9D-4DB8-B6E1-04823315B558}" srcOrd="0" destOrd="0" presId="urn:microsoft.com/office/officeart/2005/8/layout/radial2"/>
    <dgm:cxn modelId="{0AFC9945-0143-4892-AFC7-F35C0E78E333}" type="presParOf" srcId="{CCBC57F3-A28A-45D9-BFDD-9EB3ECC95B54}" destId="{7C39AD74-6625-4484-9CE7-5E86FE5FED03}" srcOrd="1" destOrd="0" presId="urn:microsoft.com/office/officeart/2005/8/layout/radial2"/>
    <dgm:cxn modelId="{6FCC1D43-1DDC-4CC8-B1EA-1275B9DE8B42}" type="presParOf" srcId="{4CEB4EFE-D107-4424-A4CA-25CF25ACFB6C}" destId="{7FF7748B-EB8D-45F2-A4ED-D2A029047D78}" srcOrd="3" destOrd="0" presId="urn:microsoft.com/office/officeart/2005/8/layout/radial2"/>
    <dgm:cxn modelId="{83148913-26BC-4579-BF78-974E7E2660AD}" type="presParOf" srcId="{4CEB4EFE-D107-4424-A4CA-25CF25ACFB6C}" destId="{3F49E725-629F-4565-851B-A7040455C9ED}" srcOrd="4" destOrd="0" presId="urn:microsoft.com/office/officeart/2005/8/layout/radial2"/>
    <dgm:cxn modelId="{137DE1D9-7C1F-46DB-975B-1F8510F86F1B}" type="presParOf" srcId="{3F49E725-629F-4565-851B-A7040455C9ED}" destId="{DCE3D3B8-80D3-4456-B67C-7AEECA291076}" srcOrd="0" destOrd="0" presId="urn:microsoft.com/office/officeart/2005/8/layout/radial2"/>
    <dgm:cxn modelId="{6C7094D1-1859-4477-9437-722450B5DC72}" type="presParOf" srcId="{3F49E725-629F-4565-851B-A7040455C9ED}" destId="{3B6ACDCB-D32F-49D6-B899-3E4A0B14B8B2}" srcOrd="1" destOrd="0" presId="urn:microsoft.com/office/officeart/2005/8/layout/radial2"/>
    <dgm:cxn modelId="{207417A9-61AD-44BA-B359-1A58E959D34F}" type="presParOf" srcId="{4CEB4EFE-D107-4424-A4CA-25CF25ACFB6C}" destId="{93503FFF-9342-4EF9-A84F-D84213F1DE6C}" srcOrd="5" destOrd="0" presId="urn:microsoft.com/office/officeart/2005/8/layout/radial2"/>
    <dgm:cxn modelId="{E7CF2A5D-3B5F-46B0-9F61-05BDF5810619}" type="presParOf" srcId="{4CEB4EFE-D107-4424-A4CA-25CF25ACFB6C}" destId="{DEC0CBB5-10D8-4695-A768-E32B30BB5D47}" srcOrd="6" destOrd="0" presId="urn:microsoft.com/office/officeart/2005/8/layout/radial2"/>
    <dgm:cxn modelId="{26CEF832-C224-4A8E-A47A-6C326906188C}" type="presParOf" srcId="{DEC0CBB5-10D8-4695-A768-E32B30BB5D47}" destId="{9088AFC2-FD0A-4CCC-81E7-72675A89D20A}" srcOrd="0" destOrd="0" presId="urn:microsoft.com/office/officeart/2005/8/layout/radial2"/>
    <dgm:cxn modelId="{10807D35-8167-4F6E-A3C2-4DB35FF9377F}" type="presParOf" srcId="{DEC0CBB5-10D8-4695-A768-E32B30BB5D47}" destId="{FB88F801-3D3F-4526-8599-48CB412936FF}" srcOrd="1" destOrd="0" presId="urn:microsoft.com/office/officeart/2005/8/layout/radial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3B9013-60A8-4734-B8B1-E8CD6BE802B3}" type="doc">
      <dgm:prSet loTypeId="urn:microsoft.com/office/officeart/2005/8/layout/StepDownProcess" loCatId="process" qsTypeId="urn:microsoft.com/office/officeart/2005/8/quickstyle/simple5" qsCatId="simple" csTypeId="urn:microsoft.com/office/officeart/2005/8/colors/colorful3" csCatId="colorful" phldr="1"/>
      <dgm:spPr/>
      <dgm:t>
        <a:bodyPr/>
        <a:lstStyle/>
        <a:p>
          <a:endParaRPr lang="ru-RU"/>
        </a:p>
      </dgm:t>
    </dgm:pt>
    <dgm:pt modelId="{4112889C-9489-40F5-AD24-BD5615C22C65}">
      <dgm:prSet phldrT="[Текст]" custT="1"/>
      <dgm:spPr/>
      <dgm:t>
        <a:bodyPr/>
        <a:lstStyle/>
        <a:p>
          <a:r>
            <a:rPr lang="ru-RU" sz="1000" b="1">
              <a:latin typeface="Times New Roman" panose="02020603050405020304" pitchFamily="18" charset="0"/>
              <a:cs typeface="Times New Roman" panose="02020603050405020304" pitchFamily="18" charset="0"/>
            </a:rPr>
            <a:t>1 ЭТАП АКТИВАЦИЯ</a:t>
          </a:r>
        </a:p>
        <a:p>
          <a:r>
            <a:rPr lang="ru-RU" sz="1000" b="1">
              <a:latin typeface="Times New Roman" panose="02020603050405020304" pitchFamily="18" charset="0"/>
              <a:cs typeface="Times New Roman" panose="02020603050405020304" pitchFamily="18" charset="0"/>
            </a:rPr>
            <a:t>2019-2024 г.г.</a:t>
          </a:r>
          <a:endParaRPr lang="ru-RU"/>
        </a:p>
      </dgm:t>
    </dgm:pt>
    <dgm:pt modelId="{34CEA6FF-10BD-402C-9DE4-C1C4AC13F473}" type="parTrans" cxnId="{9839B826-3ED7-4E85-AC7F-C6D5C05132A9}">
      <dgm:prSet/>
      <dgm:spPr/>
      <dgm:t>
        <a:bodyPr/>
        <a:lstStyle/>
        <a:p>
          <a:endParaRPr lang="ru-RU" sz="1000">
            <a:latin typeface="Times New Roman" panose="02020603050405020304" pitchFamily="18" charset="0"/>
            <a:cs typeface="Times New Roman" panose="02020603050405020304" pitchFamily="18" charset="0"/>
          </a:endParaRPr>
        </a:p>
      </dgm:t>
    </dgm:pt>
    <dgm:pt modelId="{1D652F1A-2AF9-4D4C-8FAC-B1F43CD19095}" type="sibTrans" cxnId="{9839B826-3ED7-4E85-AC7F-C6D5C05132A9}">
      <dgm:prSet/>
      <dgm:spPr/>
      <dgm:t>
        <a:bodyPr/>
        <a:lstStyle/>
        <a:p>
          <a:endParaRPr lang="ru-RU" sz="1000">
            <a:latin typeface="Times New Roman" panose="02020603050405020304" pitchFamily="18" charset="0"/>
            <a:cs typeface="Times New Roman" panose="02020603050405020304" pitchFamily="18" charset="0"/>
          </a:endParaRPr>
        </a:p>
      </dgm:t>
    </dgm:pt>
    <dgm:pt modelId="{A900D801-B476-4DB5-B333-A8E795CF1934}">
      <dgm:prSet phldrT="[Текст]" custT="1"/>
      <dgm:spPr/>
      <dgm:t>
        <a:bodyPr/>
        <a:lstStyle/>
        <a:p>
          <a:endParaRPr lang="ru-RU" sz="900" b="1">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диверсификация экономики</a:t>
          </a:r>
        </a:p>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социальное строительство</a:t>
          </a:r>
        </a:p>
      </dgm:t>
    </dgm:pt>
    <dgm:pt modelId="{804D3D46-B980-48BC-B632-C36DE6283565}" type="parTrans" cxnId="{D792DD55-018C-4DC4-A34D-EBAC1470AA3A}">
      <dgm:prSet/>
      <dgm:spPr/>
      <dgm:t>
        <a:bodyPr/>
        <a:lstStyle/>
        <a:p>
          <a:endParaRPr lang="ru-RU" sz="1000">
            <a:latin typeface="Times New Roman" panose="02020603050405020304" pitchFamily="18" charset="0"/>
            <a:cs typeface="Times New Roman" panose="02020603050405020304" pitchFamily="18" charset="0"/>
          </a:endParaRPr>
        </a:p>
      </dgm:t>
    </dgm:pt>
    <dgm:pt modelId="{E607E93A-3212-4356-91D4-F78D8854DE81}" type="sibTrans" cxnId="{D792DD55-018C-4DC4-A34D-EBAC1470AA3A}">
      <dgm:prSet/>
      <dgm:spPr/>
      <dgm:t>
        <a:bodyPr/>
        <a:lstStyle/>
        <a:p>
          <a:endParaRPr lang="ru-RU" sz="1000">
            <a:latin typeface="Times New Roman" panose="02020603050405020304" pitchFamily="18" charset="0"/>
            <a:cs typeface="Times New Roman" panose="02020603050405020304" pitchFamily="18" charset="0"/>
          </a:endParaRPr>
        </a:p>
      </dgm:t>
    </dgm:pt>
    <dgm:pt modelId="{782AFC3E-B874-4F86-9309-3C5135B22D87}">
      <dgm:prSet phldrT="[Текст]" custT="1"/>
      <dgm:spPr/>
      <dgm:t>
        <a:bodyPr/>
        <a:lstStyle/>
        <a:p>
          <a:r>
            <a:rPr lang="ru-RU" sz="1000" b="1">
              <a:latin typeface="Times New Roman" panose="02020603050405020304" pitchFamily="18" charset="0"/>
              <a:cs typeface="Times New Roman" panose="02020603050405020304" pitchFamily="18" charset="0"/>
            </a:rPr>
            <a:t>2 ЭТАП СТАБИЛЬНОСТЬ</a:t>
          </a:r>
        </a:p>
        <a:p>
          <a:r>
            <a:rPr lang="ru-RU" sz="1000" b="1">
              <a:latin typeface="Times New Roman" panose="02020603050405020304" pitchFamily="18" charset="0"/>
              <a:cs typeface="Times New Roman" panose="02020603050405020304" pitchFamily="18" charset="0"/>
            </a:rPr>
            <a:t>2025-2030 г.г.</a:t>
          </a:r>
        </a:p>
      </dgm:t>
    </dgm:pt>
    <dgm:pt modelId="{64C2367B-3CC6-4C6A-995C-70E6004704FD}" type="parTrans" cxnId="{3D3CE27B-43B8-46F1-9B20-C5C3D8F0D0BB}">
      <dgm:prSet/>
      <dgm:spPr/>
      <dgm:t>
        <a:bodyPr/>
        <a:lstStyle/>
        <a:p>
          <a:endParaRPr lang="ru-RU" sz="1000">
            <a:latin typeface="Times New Roman" panose="02020603050405020304" pitchFamily="18" charset="0"/>
            <a:cs typeface="Times New Roman" panose="02020603050405020304" pitchFamily="18" charset="0"/>
          </a:endParaRPr>
        </a:p>
      </dgm:t>
    </dgm:pt>
    <dgm:pt modelId="{7E592A23-9C0D-40E4-B759-1AFBBC651F3E}" type="sibTrans" cxnId="{3D3CE27B-43B8-46F1-9B20-C5C3D8F0D0BB}">
      <dgm:prSet/>
      <dgm:spPr/>
      <dgm:t>
        <a:bodyPr/>
        <a:lstStyle/>
        <a:p>
          <a:endParaRPr lang="ru-RU" sz="1000">
            <a:latin typeface="Times New Roman" panose="02020603050405020304" pitchFamily="18" charset="0"/>
            <a:cs typeface="Times New Roman" panose="02020603050405020304" pitchFamily="18" charset="0"/>
          </a:endParaRPr>
        </a:p>
      </dgm:t>
    </dgm:pt>
    <dgm:pt modelId="{B84FF415-DDC3-4518-83CE-1DBD0B1A7B36}">
      <dgm:prSet phldrT="[Текст]" custT="1"/>
      <dgm:spPr/>
      <dgm:t>
        <a:bodyPr/>
        <a:lstStyle/>
        <a:p>
          <a:endParaRPr lang="ru-RU" sz="850" b="1">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устойчивая экономика</a:t>
          </a:r>
        </a:p>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стабильно-позитивная демография</a:t>
          </a:r>
        </a:p>
      </dgm:t>
    </dgm:pt>
    <dgm:pt modelId="{BA17A36F-A65C-470D-B0A0-5EF20547240D}" type="parTrans" cxnId="{3EADB6CA-2B09-4EEF-89D9-8808C20B83B8}">
      <dgm:prSet/>
      <dgm:spPr/>
      <dgm:t>
        <a:bodyPr/>
        <a:lstStyle/>
        <a:p>
          <a:endParaRPr lang="ru-RU" sz="1000">
            <a:latin typeface="Times New Roman" panose="02020603050405020304" pitchFamily="18" charset="0"/>
            <a:cs typeface="Times New Roman" panose="02020603050405020304" pitchFamily="18" charset="0"/>
          </a:endParaRPr>
        </a:p>
      </dgm:t>
    </dgm:pt>
    <dgm:pt modelId="{7985BCDA-3120-4B97-A6F3-5A696194F768}" type="sibTrans" cxnId="{3EADB6CA-2B09-4EEF-89D9-8808C20B83B8}">
      <dgm:prSet/>
      <dgm:spPr/>
      <dgm:t>
        <a:bodyPr/>
        <a:lstStyle/>
        <a:p>
          <a:endParaRPr lang="ru-RU" sz="1000">
            <a:latin typeface="Times New Roman" panose="02020603050405020304" pitchFamily="18" charset="0"/>
            <a:cs typeface="Times New Roman" panose="02020603050405020304" pitchFamily="18" charset="0"/>
          </a:endParaRPr>
        </a:p>
      </dgm:t>
    </dgm:pt>
    <dgm:pt modelId="{86277D84-1F07-4351-86DB-7C4166C11CEB}" type="pres">
      <dgm:prSet presAssocID="{413B9013-60A8-4734-B8B1-E8CD6BE802B3}" presName="rootnode" presStyleCnt="0">
        <dgm:presLayoutVars>
          <dgm:chMax/>
          <dgm:chPref/>
          <dgm:dir/>
          <dgm:animLvl val="lvl"/>
        </dgm:presLayoutVars>
      </dgm:prSet>
      <dgm:spPr/>
      <dgm:t>
        <a:bodyPr/>
        <a:lstStyle/>
        <a:p>
          <a:endParaRPr lang="ru-RU"/>
        </a:p>
      </dgm:t>
    </dgm:pt>
    <dgm:pt modelId="{91258E82-1754-4363-81C8-B893ED876D76}" type="pres">
      <dgm:prSet presAssocID="{4112889C-9489-40F5-AD24-BD5615C22C65}" presName="composite" presStyleCnt="0"/>
      <dgm:spPr/>
    </dgm:pt>
    <dgm:pt modelId="{441C9137-C75D-414A-B413-B3E10731277C}" type="pres">
      <dgm:prSet presAssocID="{4112889C-9489-40F5-AD24-BD5615C22C65}" presName="bentUpArrow1" presStyleLbl="alignImgPlace1" presStyleIdx="0" presStyleCnt="1"/>
      <dgm:spPr/>
    </dgm:pt>
    <dgm:pt modelId="{23A2EF8E-C497-496E-A089-274B6A040A44}" type="pres">
      <dgm:prSet presAssocID="{4112889C-9489-40F5-AD24-BD5615C22C65}" presName="ParentText" presStyleLbl="node1" presStyleIdx="0" presStyleCnt="2">
        <dgm:presLayoutVars>
          <dgm:chMax val="1"/>
          <dgm:chPref val="1"/>
          <dgm:bulletEnabled val="1"/>
        </dgm:presLayoutVars>
      </dgm:prSet>
      <dgm:spPr/>
      <dgm:t>
        <a:bodyPr/>
        <a:lstStyle/>
        <a:p>
          <a:endParaRPr lang="ru-RU"/>
        </a:p>
      </dgm:t>
    </dgm:pt>
    <dgm:pt modelId="{3CC98787-02CA-43E5-84C1-FA52977DEB1C}" type="pres">
      <dgm:prSet presAssocID="{4112889C-9489-40F5-AD24-BD5615C22C65}" presName="ChildText" presStyleLbl="revTx" presStyleIdx="0" presStyleCnt="2">
        <dgm:presLayoutVars>
          <dgm:chMax val="0"/>
          <dgm:chPref val="0"/>
          <dgm:bulletEnabled val="1"/>
        </dgm:presLayoutVars>
      </dgm:prSet>
      <dgm:spPr/>
      <dgm:t>
        <a:bodyPr/>
        <a:lstStyle/>
        <a:p>
          <a:endParaRPr lang="ru-RU"/>
        </a:p>
      </dgm:t>
    </dgm:pt>
    <dgm:pt modelId="{3C04736E-E0B2-4F32-A760-F534F4C7D6A7}" type="pres">
      <dgm:prSet presAssocID="{1D652F1A-2AF9-4D4C-8FAC-B1F43CD19095}" presName="sibTrans" presStyleCnt="0"/>
      <dgm:spPr/>
    </dgm:pt>
    <dgm:pt modelId="{7AB4115A-51E1-42ED-B517-A70D949E8CF1}" type="pres">
      <dgm:prSet presAssocID="{782AFC3E-B874-4F86-9309-3C5135B22D87}" presName="composite" presStyleCnt="0"/>
      <dgm:spPr/>
    </dgm:pt>
    <dgm:pt modelId="{DF4F02B9-9D60-4514-B3C0-265FA147E80B}" type="pres">
      <dgm:prSet presAssocID="{782AFC3E-B874-4F86-9309-3C5135B22D87}" presName="ParentText" presStyleLbl="node1" presStyleIdx="1" presStyleCnt="2">
        <dgm:presLayoutVars>
          <dgm:chMax val="1"/>
          <dgm:chPref val="1"/>
          <dgm:bulletEnabled val="1"/>
        </dgm:presLayoutVars>
      </dgm:prSet>
      <dgm:spPr/>
      <dgm:t>
        <a:bodyPr/>
        <a:lstStyle/>
        <a:p>
          <a:endParaRPr lang="ru-RU"/>
        </a:p>
      </dgm:t>
    </dgm:pt>
    <dgm:pt modelId="{14E34065-1508-4BB8-90EB-A647762966DD}" type="pres">
      <dgm:prSet presAssocID="{782AFC3E-B874-4F86-9309-3C5135B22D87}" presName="FinalChildText" presStyleLbl="revTx" presStyleIdx="1" presStyleCnt="2">
        <dgm:presLayoutVars>
          <dgm:chMax val="0"/>
          <dgm:chPref val="0"/>
          <dgm:bulletEnabled val="1"/>
        </dgm:presLayoutVars>
      </dgm:prSet>
      <dgm:spPr/>
      <dgm:t>
        <a:bodyPr/>
        <a:lstStyle/>
        <a:p>
          <a:endParaRPr lang="ru-RU"/>
        </a:p>
      </dgm:t>
    </dgm:pt>
  </dgm:ptLst>
  <dgm:cxnLst>
    <dgm:cxn modelId="{3D3CE27B-43B8-46F1-9B20-C5C3D8F0D0BB}" srcId="{413B9013-60A8-4734-B8B1-E8CD6BE802B3}" destId="{782AFC3E-B874-4F86-9309-3C5135B22D87}" srcOrd="1" destOrd="0" parTransId="{64C2367B-3CC6-4C6A-995C-70E6004704FD}" sibTransId="{7E592A23-9C0D-40E4-B759-1AFBBC651F3E}"/>
    <dgm:cxn modelId="{87A8B62E-3580-4844-B210-F3BD917E0F38}" type="presOf" srcId="{413B9013-60A8-4734-B8B1-E8CD6BE802B3}" destId="{86277D84-1F07-4351-86DB-7C4166C11CEB}" srcOrd="0" destOrd="0" presId="urn:microsoft.com/office/officeart/2005/8/layout/StepDownProcess"/>
    <dgm:cxn modelId="{2ED6F0F4-05AD-40B4-AF40-D84F2FF585C8}" type="presOf" srcId="{B84FF415-DDC3-4518-83CE-1DBD0B1A7B36}" destId="{14E34065-1508-4BB8-90EB-A647762966DD}" srcOrd="0" destOrd="0" presId="urn:microsoft.com/office/officeart/2005/8/layout/StepDownProcess"/>
    <dgm:cxn modelId="{61AE9763-7B6A-477C-83AE-D2EB1DA826ED}" type="presOf" srcId="{4112889C-9489-40F5-AD24-BD5615C22C65}" destId="{23A2EF8E-C497-496E-A089-274B6A040A44}" srcOrd="0" destOrd="0" presId="urn:microsoft.com/office/officeart/2005/8/layout/StepDownProcess"/>
    <dgm:cxn modelId="{3EADB6CA-2B09-4EEF-89D9-8808C20B83B8}" srcId="{782AFC3E-B874-4F86-9309-3C5135B22D87}" destId="{B84FF415-DDC3-4518-83CE-1DBD0B1A7B36}" srcOrd="0" destOrd="0" parTransId="{BA17A36F-A65C-470D-B0A0-5EF20547240D}" sibTransId="{7985BCDA-3120-4B97-A6F3-5A696194F768}"/>
    <dgm:cxn modelId="{A721643E-FBCB-43BC-B35D-1CE22A256529}" type="presOf" srcId="{782AFC3E-B874-4F86-9309-3C5135B22D87}" destId="{DF4F02B9-9D60-4514-B3C0-265FA147E80B}" srcOrd="0" destOrd="0" presId="urn:microsoft.com/office/officeart/2005/8/layout/StepDownProcess"/>
    <dgm:cxn modelId="{3793AE1A-38A1-46B3-8763-F0F46FB4B4FE}" type="presOf" srcId="{A900D801-B476-4DB5-B333-A8E795CF1934}" destId="{3CC98787-02CA-43E5-84C1-FA52977DEB1C}" srcOrd="0" destOrd="0" presId="urn:microsoft.com/office/officeart/2005/8/layout/StepDownProcess"/>
    <dgm:cxn modelId="{9839B826-3ED7-4E85-AC7F-C6D5C05132A9}" srcId="{413B9013-60A8-4734-B8B1-E8CD6BE802B3}" destId="{4112889C-9489-40F5-AD24-BD5615C22C65}" srcOrd="0" destOrd="0" parTransId="{34CEA6FF-10BD-402C-9DE4-C1C4AC13F473}" sibTransId="{1D652F1A-2AF9-4D4C-8FAC-B1F43CD19095}"/>
    <dgm:cxn modelId="{D792DD55-018C-4DC4-A34D-EBAC1470AA3A}" srcId="{4112889C-9489-40F5-AD24-BD5615C22C65}" destId="{A900D801-B476-4DB5-B333-A8E795CF1934}" srcOrd="0" destOrd="0" parTransId="{804D3D46-B980-48BC-B632-C36DE6283565}" sibTransId="{E607E93A-3212-4356-91D4-F78D8854DE81}"/>
    <dgm:cxn modelId="{8B64E932-0AE5-4CA8-AAEA-9F0BE46A785E}" type="presParOf" srcId="{86277D84-1F07-4351-86DB-7C4166C11CEB}" destId="{91258E82-1754-4363-81C8-B893ED876D76}" srcOrd="0" destOrd="0" presId="urn:microsoft.com/office/officeart/2005/8/layout/StepDownProcess"/>
    <dgm:cxn modelId="{951B0342-A35E-4C36-B776-24CCE78B95E6}" type="presParOf" srcId="{91258E82-1754-4363-81C8-B893ED876D76}" destId="{441C9137-C75D-414A-B413-B3E10731277C}" srcOrd="0" destOrd="0" presId="urn:microsoft.com/office/officeart/2005/8/layout/StepDownProcess"/>
    <dgm:cxn modelId="{5EB4B01F-9B36-4938-A214-533B965AA342}" type="presParOf" srcId="{91258E82-1754-4363-81C8-B893ED876D76}" destId="{23A2EF8E-C497-496E-A089-274B6A040A44}" srcOrd="1" destOrd="0" presId="urn:microsoft.com/office/officeart/2005/8/layout/StepDownProcess"/>
    <dgm:cxn modelId="{7B2073F1-91A5-4D99-9BE8-B8340114E9B4}" type="presParOf" srcId="{91258E82-1754-4363-81C8-B893ED876D76}" destId="{3CC98787-02CA-43E5-84C1-FA52977DEB1C}" srcOrd="2" destOrd="0" presId="urn:microsoft.com/office/officeart/2005/8/layout/StepDownProcess"/>
    <dgm:cxn modelId="{832BFC17-57A3-451C-934E-252ACB267B88}" type="presParOf" srcId="{86277D84-1F07-4351-86DB-7C4166C11CEB}" destId="{3C04736E-E0B2-4F32-A760-F534F4C7D6A7}" srcOrd="1" destOrd="0" presId="urn:microsoft.com/office/officeart/2005/8/layout/StepDownProcess"/>
    <dgm:cxn modelId="{37615C81-6757-475F-900F-4474A692E4CD}" type="presParOf" srcId="{86277D84-1F07-4351-86DB-7C4166C11CEB}" destId="{7AB4115A-51E1-42ED-B517-A70D949E8CF1}" srcOrd="2" destOrd="0" presId="urn:microsoft.com/office/officeart/2005/8/layout/StepDownProcess"/>
    <dgm:cxn modelId="{BE022D41-F0AF-49F9-A297-1E24BB8D3FCB}" type="presParOf" srcId="{7AB4115A-51E1-42ED-B517-A70D949E8CF1}" destId="{DF4F02B9-9D60-4514-B3C0-265FA147E80B}" srcOrd="0" destOrd="0" presId="urn:microsoft.com/office/officeart/2005/8/layout/StepDownProcess"/>
    <dgm:cxn modelId="{4A4D2E40-124C-4D7A-997C-6F2C063AED6B}" type="presParOf" srcId="{7AB4115A-51E1-42ED-B517-A70D949E8CF1}" destId="{14E34065-1508-4BB8-90EB-A647762966DD}" srcOrd="1" destOrd="0" presId="urn:microsoft.com/office/officeart/2005/8/layout/StepDownProcess"/>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76C43-C386-44AD-B15D-11E433C1B1CE}">
      <dsp:nvSpPr>
        <dsp:cNvPr id="0" name=""/>
        <dsp:cNvSpPr/>
      </dsp:nvSpPr>
      <dsp:spPr>
        <a:xfrm>
          <a:off x="1860360" y="462317"/>
          <a:ext cx="1386954" cy="1386954"/>
        </a:xfrm>
        <a:prstGeom prst="ellipse">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E78FDD2-C563-4E82-9005-784193F6326D}">
      <dsp:nvSpPr>
        <dsp:cNvPr id="0" name=""/>
        <dsp:cNvSpPr/>
      </dsp:nvSpPr>
      <dsp:spPr>
        <a:xfrm>
          <a:off x="2137751" y="739708"/>
          <a:ext cx="832172" cy="832172"/>
        </a:xfrm>
        <a:prstGeom prst="ellipse">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EE05FA1-A5C2-43BD-87A3-01DCEACA7525}">
      <dsp:nvSpPr>
        <dsp:cNvPr id="0" name=""/>
        <dsp:cNvSpPr/>
      </dsp:nvSpPr>
      <dsp:spPr>
        <a:xfrm>
          <a:off x="2415142" y="1017099"/>
          <a:ext cx="277390" cy="277390"/>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27082DF-0F79-43A3-8B85-F67CE690077D}">
      <dsp:nvSpPr>
        <dsp:cNvPr id="0" name=""/>
        <dsp:cNvSpPr/>
      </dsp:nvSpPr>
      <dsp:spPr>
        <a:xfrm>
          <a:off x="3478473" y="0"/>
          <a:ext cx="693477" cy="404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Дестинации </a:t>
          </a:r>
        </a:p>
      </dsp:txBody>
      <dsp:txXfrm>
        <a:off x="3478473" y="0"/>
        <a:ext cx="693477" cy="404528"/>
      </dsp:txXfrm>
    </dsp:sp>
    <dsp:sp modelId="{D19479F4-EB14-4305-819D-CC900E654CB4}">
      <dsp:nvSpPr>
        <dsp:cNvPr id="0" name=""/>
        <dsp:cNvSpPr/>
      </dsp:nvSpPr>
      <dsp:spPr>
        <a:xfrm>
          <a:off x="3305104" y="202264"/>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6ACCFF1-89FE-45AE-8770-19B64DC0A201}">
      <dsp:nvSpPr>
        <dsp:cNvPr id="0" name=""/>
        <dsp:cNvSpPr/>
      </dsp:nvSpPr>
      <dsp:spPr>
        <a:xfrm rot="5400000">
          <a:off x="2452474" y="303858"/>
          <a:ext cx="953299" cy="750573"/>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9A7C00C2-BABB-46B0-942F-88EE9510CFE1}">
      <dsp:nvSpPr>
        <dsp:cNvPr id="0" name=""/>
        <dsp:cNvSpPr/>
      </dsp:nvSpPr>
      <dsp:spPr>
        <a:xfrm>
          <a:off x="3478473" y="404528"/>
          <a:ext cx="693477" cy="404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Подкластеры</a:t>
          </a:r>
        </a:p>
      </dsp:txBody>
      <dsp:txXfrm>
        <a:off x="3478473" y="404528"/>
        <a:ext cx="693477" cy="404528"/>
      </dsp:txXfrm>
    </dsp:sp>
    <dsp:sp modelId="{C8FD08A2-0F22-4069-BAFC-FD29086400BD}">
      <dsp:nvSpPr>
        <dsp:cNvPr id="0" name=""/>
        <dsp:cNvSpPr/>
      </dsp:nvSpPr>
      <dsp:spPr>
        <a:xfrm>
          <a:off x="3305104" y="606792"/>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7742162-7FE4-47D7-AEC6-9DCD232FD547}">
      <dsp:nvSpPr>
        <dsp:cNvPr id="0" name=""/>
        <dsp:cNvSpPr/>
      </dsp:nvSpPr>
      <dsp:spPr>
        <a:xfrm rot="5400000">
          <a:off x="2657096" y="702076"/>
          <a:ext cx="742852" cy="551776"/>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EE99564-8719-4671-8C13-93899772C35B}">
      <dsp:nvSpPr>
        <dsp:cNvPr id="0" name=""/>
        <dsp:cNvSpPr/>
      </dsp:nvSpPr>
      <dsp:spPr>
        <a:xfrm>
          <a:off x="3478473" y="809056"/>
          <a:ext cx="693477" cy="404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Кластер</a:t>
          </a:r>
        </a:p>
      </dsp:txBody>
      <dsp:txXfrm>
        <a:off x="3478473" y="809056"/>
        <a:ext cx="693477" cy="404528"/>
      </dsp:txXfrm>
    </dsp:sp>
    <dsp:sp modelId="{C871614B-C725-40DE-B6D6-F22329093D7D}">
      <dsp:nvSpPr>
        <dsp:cNvPr id="0" name=""/>
        <dsp:cNvSpPr/>
      </dsp:nvSpPr>
      <dsp:spPr>
        <a:xfrm>
          <a:off x="3305104" y="1011320"/>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8038612-F859-4F77-8DA9-1FA91D2E53AF}">
      <dsp:nvSpPr>
        <dsp:cNvPr id="0" name=""/>
        <dsp:cNvSpPr/>
      </dsp:nvSpPr>
      <dsp:spPr>
        <a:xfrm rot="5400000">
          <a:off x="2861972" y="1099970"/>
          <a:ext cx="530741" cy="352979"/>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503FFF-9342-4EF9-A84F-D84213F1DE6C}">
      <dsp:nvSpPr>
        <dsp:cNvPr id="0" name=""/>
        <dsp:cNvSpPr/>
      </dsp:nvSpPr>
      <dsp:spPr>
        <a:xfrm rot="2534459">
          <a:off x="1768002" y="1793085"/>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FF7748B-EB8D-45F2-A4ED-D2A029047D78}">
      <dsp:nvSpPr>
        <dsp:cNvPr id="0" name=""/>
        <dsp:cNvSpPr/>
      </dsp:nvSpPr>
      <dsp:spPr>
        <a:xfrm>
          <a:off x="1818753" y="1252322"/>
          <a:ext cx="440796" cy="47724"/>
        </a:xfrm>
        <a:custGeom>
          <a:avLst/>
          <a:gdLst/>
          <a:ahLst/>
          <a:cxnLst/>
          <a:rect l="0" t="0" r="0" b="0"/>
          <a:pathLst>
            <a:path>
              <a:moveTo>
                <a:pt x="0" y="23862"/>
              </a:moveTo>
              <a:lnTo>
                <a:pt x="440796"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3DD379E-3048-4EC1-A8F1-0472383D6BEE}">
      <dsp:nvSpPr>
        <dsp:cNvPr id="0" name=""/>
        <dsp:cNvSpPr/>
      </dsp:nvSpPr>
      <dsp:spPr>
        <a:xfrm rot="19065541">
          <a:off x="1768002" y="711558"/>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2F078A-C752-478A-9E0F-47AA43FA7D86}">
      <dsp:nvSpPr>
        <dsp:cNvPr id="0" name=""/>
        <dsp:cNvSpPr/>
      </dsp:nvSpPr>
      <dsp:spPr>
        <a:xfrm>
          <a:off x="723868" y="632134"/>
          <a:ext cx="1288099" cy="1288099"/>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92E7D78-8F9D-4DB8-B6E1-04823315B558}">
      <dsp:nvSpPr>
        <dsp:cNvPr id="0" name=""/>
        <dsp:cNvSpPr/>
      </dsp:nvSpPr>
      <dsp:spPr>
        <a:xfrm>
          <a:off x="2014504" y="1117"/>
          <a:ext cx="721087" cy="721087"/>
        </a:xfrm>
        <a:prstGeom prst="ellipse">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Times New Roman" pitchFamily="18" charset="0"/>
              <a:ea typeface="+mn-ea"/>
              <a:cs typeface="Times New Roman" pitchFamily="18" charset="0"/>
            </a:rPr>
            <a:t>ядро кластера</a:t>
          </a:r>
        </a:p>
      </dsp:txBody>
      <dsp:txXfrm>
        <a:off x="2120105" y="106718"/>
        <a:ext cx="509885" cy="509885"/>
      </dsp:txXfrm>
    </dsp:sp>
    <dsp:sp modelId="{7C39AD74-6625-4484-9CE7-5E86FE5FED03}">
      <dsp:nvSpPr>
        <dsp:cNvPr id="0" name=""/>
        <dsp:cNvSpPr/>
      </dsp:nvSpPr>
      <dsp:spPr>
        <a:xfrm>
          <a:off x="2807700" y="1117"/>
          <a:ext cx="1081631" cy="721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Туроператоры </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Турагенты</a:t>
          </a:r>
        </a:p>
      </dsp:txBody>
      <dsp:txXfrm>
        <a:off x="2807700" y="1117"/>
        <a:ext cx="1081631" cy="721087"/>
      </dsp:txXfrm>
    </dsp:sp>
    <dsp:sp modelId="{DCE3D3B8-80D3-4456-B67C-7AEECA291076}">
      <dsp:nvSpPr>
        <dsp:cNvPr id="0" name=""/>
        <dsp:cNvSpPr/>
      </dsp:nvSpPr>
      <dsp:spPr>
        <a:xfrm>
          <a:off x="2259549" y="915640"/>
          <a:ext cx="721087" cy="721087"/>
        </a:xfrm>
        <a:prstGeom prst="ellipse">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Times New Roman" pitchFamily="18" charset="0"/>
              <a:ea typeface="+mn-ea"/>
              <a:cs typeface="Times New Roman" pitchFamily="18" charset="0"/>
            </a:rPr>
            <a:t>основа кластера</a:t>
          </a:r>
        </a:p>
      </dsp:txBody>
      <dsp:txXfrm>
        <a:off x="2365150" y="1021241"/>
        <a:ext cx="509885" cy="509885"/>
      </dsp:txXfrm>
    </dsp:sp>
    <dsp:sp modelId="{3B6ACDCB-D32F-49D6-B899-3E4A0B14B8B2}">
      <dsp:nvSpPr>
        <dsp:cNvPr id="0" name=""/>
        <dsp:cNvSpPr/>
      </dsp:nvSpPr>
      <dsp:spPr>
        <a:xfrm>
          <a:off x="3052746" y="915640"/>
          <a:ext cx="1081631" cy="721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Общая инфраструктура</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Инфраструктура подкластеров</a:t>
          </a:r>
        </a:p>
      </dsp:txBody>
      <dsp:txXfrm>
        <a:off x="3052746" y="915640"/>
        <a:ext cx="1081631" cy="721087"/>
      </dsp:txXfrm>
    </dsp:sp>
    <dsp:sp modelId="{9088AFC2-FD0A-4CCC-81E7-72675A89D20A}">
      <dsp:nvSpPr>
        <dsp:cNvPr id="0" name=""/>
        <dsp:cNvSpPr/>
      </dsp:nvSpPr>
      <dsp:spPr>
        <a:xfrm>
          <a:off x="2014504" y="1830163"/>
          <a:ext cx="721087" cy="721087"/>
        </a:xfrm>
        <a:prstGeom prst="ellipse">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Times New Roman" pitchFamily="18" charset="0"/>
              <a:ea typeface="+mn-ea"/>
              <a:cs typeface="Times New Roman" pitchFamily="18" charset="0"/>
            </a:rPr>
            <a:t>связующие каналы кластера</a:t>
          </a:r>
        </a:p>
      </dsp:txBody>
      <dsp:txXfrm>
        <a:off x="2120105" y="1935764"/>
        <a:ext cx="509885" cy="509885"/>
      </dsp:txXfrm>
    </dsp:sp>
    <dsp:sp modelId="{FB88F801-3D3F-4526-8599-48CB412936FF}">
      <dsp:nvSpPr>
        <dsp:cNvPr id="0" name=""/>
        <dsp:cNvSpPr/>
      </dsp:nvSpPr>
      <dsp:spPr>
        <a:xfrm>
          <a:off x="2807700" y="1830163"/>
          <a:ext cx="1081631" cy="721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Общий сервис</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Сервис подкластеров</a:t>
          </a:r>
        </a:p>
      </dsp:txBody>
      <dsp:txXfrm>
        <a:off x="2807700" y="1830163"/>
        <a:ext cx="1081631" cy="7210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C9137-C75D-414A-B413-B3E10731277C}">
      <dsp:nvSpPr>
        <dsp:cNvPr id="0" name=""/>
        <dsp:cNvSpPr/>
      </dsp:nvSpPr>
      <dsp:spPr>
        <a:xfrm rot="5400000">
          <a:off x="1196638" y="1057900"/>
          <a:ext cx="946096" cy="1077097"/>
        </a:xfrm>
        <a:prstGeom prst="bentUpArrow">
          <a:avLst>
            <a:gd name="adj1" fmla="val 32840"/>
            <a:gd name="adj2" fmla="val 25000"/>
            <a:gd name="adj3" fmla="val 35780"/>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23A2EF8E-C497-496E-A089-274B6A040A44}">
      <dsp:nvSpPr>
        <dsp:cNvPr id="0" name=""/>
        <dsp:cNvSpPr/>
      </dsp:nvSpPr>
      <dsp:spPr>
        <a:xfrm>
          <a:off x="945979" y="9133"/>
          <a:ext cx="1592670" cy="1114817"/>
        </a:xfrm>
        <a:prstGeom prst="roundRect">
          <a:avLst>
            <a:gd name="adj" fmla="val 1667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1 ЭТАП АКТИВАЦИЯ</a:t>
          </a:r>
        </a:p>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2019-2024 г.г.</a:t>
          </a:r>
          <a:endParaRPr lang="ru-RU" kern="1200"/>
        </a:p>
      </dsp:txBody>
      <dsp:txXfrm>
        <a:off x="1000410" y="63564"/>
        <a:ext cx="1483808" cy="1005955"/>
      </dsp:txXfrm>
    </dsp:sp>
    <dsp:sp modelId="{3CC98787-02CA-43E5-84C1-FA52977DEB1C}">
      <dsp:nvSpPr>
        <dsp:cNvPr id="0" name=""/>
        <dsp:cNvSpPr/>
      </dsp:nvSpPr>
      <dsp:spPr>
        <a:xfrm>
          <a:off x="2538649" y="115456"/>
          <a:ext cx="1158356" cy="901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endParaRPr lang="ru-RU"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диверсификация экономики</a:t>
          </a:r>
        </a:p>
        <a:p>
          <a:pPr marL="57150" lvl="1" indent="-57150" algn="l" defTabSz="400050">
            <a:lnSpc>
              <a:spcPct val="90000"/>
            </a:lnSpc>
            <a:spcBef>
              <a:spcPct val="0"/>
            </a:spcBef>
            <a:spcAft>
              <a:spcPct val="15000"/>
            </a:spcAft>
            <a:buChar char="••"/>
          </a:pPr>
          <a:endParaRPr lang="ru-RU" sz="10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социальное строительство</a:t>
          </a:r>
        </a:p>
      </dsp:txBody>
      <dsp:txXfrm>
        <a:off x="2538649" y="115456"/>
        <a:ext cx="1158356" cy="901044"/>
      </dsp:txXfrm>
    </dsp:sp>
    <dsp:sp modelId="{DF4F02B9-9D60-4514-B3C0-265FA147E80B}">
      <dsp:nvSpPr>
        <dsp:cNvPr id="0" name=""/>
        <dsp:cNvSpPr/>
      </dsp:nvSpPr>
      <dsp:spPr>
        <a:xfrm>
          <a:off x="2266472" y="1261441"/>
          <a:ext cx="1592670" cy="1114817"/>
        </a:xfrm>
        <a:prstGeom prst="roundRect">
          <a:avLst>
            <a:gd name="adj" fmla="val 1667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2 ЭТАП СТАБИЛЬНОСТЬ</a:t>
          </a:r>
        </a:p>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2025-2030 г.г.</a:t>
          </a:r>
        </a:p>
      </dsp:txBody>
      <dsp:txXfrm>
        <a:off x="2320903" y="1315872"/>
        <a:ext cx="1483808" cy="1005955"/>
      </dsp:txXfrm>
    </dsp:sp>
    <dsp:sp modelId="{14E34065-1508-4BB8-90EB-A647762966DD}">
      <dsp:nvSpPr>
        <dsp:cNvPr id="0" name=""/>
        <dsp:cNvSpPr/>
      </dsp:nvSpPr>
      <dsp:spPr>
        <a:xfrm>
          <a:off x="3859142" y="1367764"/>
          <a:ext cx="1158356" cy="901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77825">
            <a:lnSpc>
              <a:spcPct val="90000"/>
            </a:lnSpc>
            <a:spcBef>
              <a:spcPct val="0"/>
            </a:spcBef>
            <a:spcAft>
              <a:spcPct val="15000"/>
            </a:spcAft>
            <a:buChar char="••"/>
          </a:pPr>
          <a:endParaRPr lang="ru-RU" sz="850" b="1" kern="1200">
            <a:latin typeface="Times New Roman" panose="02020603050405020304" pitchFamily="18" charset="0"/>
            <a:cs typeface="Times New Roman" panose="02020603050405020304" pitchFamily="18" charset="0"/>
          </a:endParaRPr>
        </a:p>
        <a:p>
          <a:pPr marL="57150" lvl="1" indent="-57150" algn="l" defTabSz="377825">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устойчивая экономика</a:t>
          </a:r>
        </a:p>
        <a:p>
          <a:pPr marL="57150" lvl="1" indent="-57150" algn="l" defTabSz="377825">
            <a:lnSpc>
              <a:spcPct val="90000"/>
            </a:lnSpc>
            <a:spcBef>
              <a:spcPct val="0"/>
            </a:spcBef>
            <a:spcAft>
              <a:spcPct val="15000"/>
            </a:spcAft>
            <a:buChar char="••"/>
          </a:pPr>
          <a:endParaRPr lang="ru-RU" sz="1000" kern="1200">
            <a:latin typeface="Times New Roman" panose="02020603050405020304" pitchFamily="18" charset="0"/>
            <a:cs typeface="Times New Roman" panose="02020603050405020304" pitchFamily="18" charset="0"/>
          </a:endParaRPr>
        </a:p>
        <a:p>
          <a:pPr marL="57150" lvl="1" indent="-57150" algn="l" defTabSz="377825">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стабильно-позитивная демография</a:t>
          </a:r>
        </a:p>
      </dsp:txBody>
      <dsp:txXfrm>
        <a:off x="3859142" y="1367764"/>
        <a:ext cx="1158356" cy="901044"/>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0.27154</cdr:x>
      <cdr:y>0.23214</cdr:y>
    </cdr:from>
    <cdr:to>
      <cdr:x>0.35122</cdr:x>
      <cdr:y>0.3125</cdr:y>
    </cdr:to>
    <cdr:cxnSp macro="">
      <cdr:nvCxnSpPr>
        <cdr:cNvPr id="2" name="Прямая со стрелкой 1"/>
        <cdr:cNvCxnSpPr/>
      </cdr:nvCxnSpPr>
      <cdr:spPr>
        <a:xfrm xmlns:a="http://schemas.openxmlformats.org/drawingml/2006/main">
          <a:off x="1590675" y="742950"/>
          <a:ext cx="466725" cy="257175"/>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0.49068</cdr:x>
      <cdr:y>0.37034</cdr:y>
    </cdr:from>
    <cdr:to>
      <cdr:x>0.57036</cdr:x>
      <cdr:y>0.4507</cdr:y>
    </cdr:to>
    <cdr:cxnSp macro="">
      <cdr:nvCxnSpPr>
        <cdr:cNvPr id="3" name="Прямая со стрелкой 2"/>
        <cdr:cNvCxnSpPr/>
      </cdr:nvCxnSpPr>
      <cdr:spPr>
        <a:xfrm xmlns:a="http://schemas.openxmlformats.org/drawingml/2006/main">
          <a:off x="2805156" y="738901"/>
          <a:ext cx="455523" cy="160332"/>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0.70949</cdr:x>
      <cdr:y>0.45681</cdr:y>
    </cdr:from>
    <cdr:to>
      <cdr:x>0.78916</cdr:x>
      <cdr:y>0.53716</cdr:y>
    </cdr:to>
    <cdr:cxnSp macro="">
      <cdr:nvCxnSpPr>
        <cdr:cNvPr id="4" name="Прямая со стрелкой 3"/>
        <cdr:cNvCxnSpPr/>
      </cdr:nvCxnSpPr>
      <cdr:spPr>
        <a:xfrm xmlns:a="http://schemas.openxmlformats.org/drawingml/2006/main">
          <a:off x="4056087" y="911418"/>
          <a:ext cx="455466" cy="160312"/>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0.27154</cdr:x>
      <cdr:y>0.13988</cdr:y>
    </cdr:from>
    <cdr:to>
      <cdr:x>0.36098</cdr:x>
      <cdr:y>0.30952</cdr:y>
    </cdr:to>
    <cdr:sp macro="" textlink="">
      <cdr:nvSpPr>
        <cdr:cNvPr id="5" name="Поле 4"/>
        <cdr:cNvSpPr txBox="1"/>
      </cdr:nvSpPr>
      <cdr:spPr>
        <a:xfrm xmlns:a="http://schemas.openxmlformats.org/drawingml/2006/main">
          <a:off x="1590675" y="447675"/>
          <a:ext cx="523875" cy="542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161</a:t>
          </a:r>
          <a:r>
            <a:rPr lang="ru-RU" sz="1100" b="1" baseline="0">
              <a:solidFill>
                <a:srgbClr val="C00000"/>
              </a:solidFill>
              <a:latin typeface="Times New Roman" panose="02020603050405020304" pitchFamily="18" charset="0"/>
              <a:cs typeface="Times New Roman" panose="02020603050405020304" pitchFamily="18" charset="0"/>
            </a:rPr>
            <a:t> чел</a:t>
          </a:r>
        </a:p>
        <a:p xmlns:a="http://schemas.openxmlformats.org/drawingml/2006/main">
          <a:pPr algn="ctr"/>
          <a:r>
            <a:rPr lang="ru-RU" sz="1100" b="1" baseline="0">
              <a:solidFill>
                <a:srgbClr val="C00000"/>
              </a:solidFill>
              <a:latin typeface="Times New Roman" panose="02020603050405020304" pitchFamily="18" charset="0"/>
              <a:cs typeface="Times New Roman" panose="02020603050405020304" pitchFamily="18" charset="0"/>
            </a:rPr>
            <a:t>(0,4</a:t>
          </a:r>
          <a:r>
            <a:rPr lang="ru-RU" sz="1100" b="1">
              <a:solidFill>
                <a:srgbClr val="C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0.48022</cdr:x>
      <cdr:y>0.19742</cdr:y>
    </cdr:from>
    <cdr:to>
      <cdr:x>0.56965</cdr:x>
      <cdr:y>0.48313</cdr:y>
    </cdr:to>
    <cdr:sp macro="" textlink="">
      <cdr:nvSpPr>
        <cdr:cNvPr id="6" name="Поле 1"/>
        <cdr:cNvSpPr txBox="1"/>
      </cdr:nvSpPr>
      <cdr:spPr>
        <a:xfrm xmlns:a="http://schemas.openxmlformats.org/drawingml/2006/main">
          <a:off x="2813050" y="631825"/>
          <a:ext cx="523875" cy="914400"/>
        </a:xfrm>
        <a:prstGeom xmlns:a="http://schemas.openxmlformats.org/drawingml/2006/main" prst="rect">
          <a:avLst/>
        </a:prstGeom>
      </cdr:spPr>
    </cdr:sp>
  </cdr:relSizeAnchor>
  <cdr:relSizeAnchor xmlns:cdr="http://schemas.openxmlformats.org/drawingml/2006/chartDrawing">
    <cdr:from>
      <cdr:x>0.48293</cdr:x>
      <cdr:y>0.18452</cdr:y>
    </cdr:from>
    <cdr:to>
      <cdr:x>0.59675</cdr:x>
      <cdr:y>0.47024</cdr:y>
    </cdr:to>
    <cdr:sp macro="" textlink="">
      <cdr:nvSpPr>
        <cdr:cNvPr id="8" name="Поле 7"/>
        <cdr:cNvSpPr txBox="1"/>
      </cdr:nvSpPr>
      <cdr:spPr>
        <a:xfrm xmlns:a="http://schemas.openxmlformats.org/drawingml/2006/main">
          <a:off x="2828925" y="590550"/>
          <a:ext cx="6667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217 чел</a:t>
          </a:r>
        </a:p>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(0,5%)</a:t>
          </a:r>
        </a:p>
      </cdr:txBody>
    </cdr:sp>
  </cdr:relSizeAnchor>
  <cdr:relSizeAnchor xmlns:cdr="http://schemas.openxmlformats.org/drawingml/2006/chartDrawing">
    <cdr:from>
      <cdr:x>0.6748</cdr:x>
      <cdr:y>0.22619</cdr:y>
    </cdr:from>
    <cdr:to>
      <cdr:x>0.83089</cdr:x>
      <cdr:y>0.5119</cdr:y>
    </cdr:to>
    <cdr:sp macro="" textlink="">
      <cdr:nvSpPr>
        <cdr:cNvPr id="9" name="Поле 8"/>
        <cdr:cNvSpPr txBox="1"/>
      </cdr:nvSpPr>
      <cdr:spPr>
        <a:xfrm xmlns:a="http://schemas.openxmlformats.org/drawingml/2006/main">
          <a:off x="3952875" y="723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37 чел</a:t>
          </a:r>
        </a:p>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(0,1%)</a:t>
          </a:r>
        </a:p>
      </cdr:txBody>
    </cdr:sp>
  </cdr:relSizeAnchor>
</c:userShapes>
</file>

<file path=word/drawings/drawing2.xml><?xml version="1.0" encoding="utf-8"?>
<c:userShapes xmlns:c="http://schemas.openxmlformats.org/drawingml/2006/chart">
  <cdr:relSizeAnchor xmlns:cdr="http://schemas.openxmlformats.org/drawingml/2006/chartDrawing">
    <cdr:from>
      <cdr:x>0.49238</cdr:x>
      <cdr:y>0.1969</cdr:y>
    </cdr:from>
    <cdr:to>
      <cdr:x>0.49372</cdr:x>
      <cdr:y>0.8488</cdr:y>
    </cdr:to>
    <cdr:cxnSp macro="">
      <cdr:nvCxnSpPr>
        <cdr:cNvPr id="2" name="Прямая соединительная линия 1"/>
        <cdr:cNvCxnSpPr/>
      </cdr:nvCxnSpPr>
      <cdr:spPr>
        <a:xfrm xmlns:a="http://schemas.openxmlformats.org/drawingml/2006/main">
          <a:off x="2818614" y="358457"/>
          <a:ext cx="7671" cy="1186813"/>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0.26104</cdr:x>
      <cdr:y>0.19688</cdr:y>
    </cdr:from>
    <cdr:to>
      <cdr:x>0.34939</cdr:x>
      <cdr:y>0.34564</cdr:y>
    </cdr:to>
    <cdr:sp macro="" textlink="">
      <cdr:nvSpPr>
        <cdr:cNvPr id="4" name="Поле 3"/>
        <cdr:cNvSpPr txBox="1"/>
      </cdr:nvSpPr>
      <cdr:spPr>
        <a:xfrm xmlns:a="http://schemas.openxmlformats.org/drawingml/2006/main">
          <a:off x="1550504" y="357808"/>
          <a:ext cx="524786" cy="2703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факт</a:t>
          </a:r>
        </a:p>
      </cdr:txBody>
    </cdr:sp>
  </cdr:relSizeAnchor>
  <cdr:relSizeAnchor xmlns:cdr="http://schemas.openxmlformats.org/drawingml/2006/chartDrawing">
    <cdr:from>
      <cdr:x>0.26959</cdr:x>
      <cdr:y>0.22483</cdr:y>
    </cdr:from>
    <cdr:to>
      <cdr:x>0.35794</cdr:x>
      <cdr:y>0.37359</cdr:y>
    </cdr:to>
    <cdr:sp macro="" textlink="">
      <cdr:nvSpPr>
        <cdr:cNvPr id="5" name="Поле 1"/>
        <cdr:cNvSpPr txBox="1"/>
      </cdr:nvSpPr>
      <cdr:spPr>
        <a:xfrm xmlns:a="http://schemas.openxmlformats.org/drawingml/2006/main">
          <a:off x="1601304" y="408608"/>
          <a:ext cx="524786" cy="270345"/>
        </a:xfrm>
        <a:prstGeom xmlns:a="http://schemas.openxmlformats.org/drawingml/2006/main" prst="rect">
          <a:avLst/>
        </a:prstGeom>
      </cdr:spPr>
    </cdr:sp>
  </cdr:relSizeAnchor>
  <cdr:relSizeAnchor xmlns:cdr="http://schemas.openxmlformats.org/drawingml/2006/chartDrawing">
    <cdr:from>
      <cdr:x>0.66851</cdr:x>
      <cdr:y>0.22046</cdr:y>
    </cdr:from>
    <cdr:to>
      <cdr:x>0.75686</cdr:x>
      <cdr:y>0.36922</cdr:y>
    </cdr:to>
    <cdr:sp macro="" textlink="">
      <cdr:nvSpPr>
        <cdr:cNvPr id="6" name="Поле 1"/>
        <cdr:cNvSpPr txBox="1"/>
      </cdr:nvSpPr>
      <cdr:spPr>
        <a:xfrm xmlns:a="http://schemas.openxmlformats.org/drawingml/2006/main">
          <a:off x="3970793" y="400657"/>
          <a:ext cx="524786" cy="270345"/>
        </a:xfrm>
        <a:prstGeom xmlns:a="http://schemas.openxmlformats.org/drawingml/2006/main" prst="rect">
          <a:avLst/>
        </a:prstGeom>
      </cdr:spPr>
    </cdr:sp>
  </cdr:relSizeAnchor>
  <cdr:relSizeAnchor xmlns:cdr="http://schemas.openxmlformats.org/drawingml/2006/chartDrawing">
    <cdr:from>
      <cdr:x>0.64575</cdr:x>
      <cdr:y>0.19858</cdr:y>
    </cdr:from>
    <cdr:to>
      <cdr:x>0.75768</cdr:x>
      <cdr:y>0.34734</cdr:y>
    </cdr:to>
    <cdr:sp macro="" textlink="">
      <cdr:nvSpPr>
        <cdr:cNvPr id="7" name="Поле 1"/>
        <cdr:cNvSpPr txBox="1"/>
      </cdr:nvSpPr>
      <cdr:spPr>
        <a:xfrm xmlns:a="http://schemas.openxmlformats.org/drawingml/2006/main">
          <a:off x="3835621" y="360900"/>
          <a:ext cx="664818" cy="2703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прогноз</a:t>
          </a:r>
        </a:p>
      </cdr:txBody>
    </cdr:sp>
  </cdr:relSizeAnchor>
</c:userShapes>
</file>

<file path=word/drawings/drawing3.xml><?xml version="1.0" encoding="utf-8"?>
<c:userShapes xmlns:c="http://schemas.openxmlformats.org/drawingml/2006/chart">
  <cdr:relSizeAnchor xmlns:cdr="http://schemas.openxmlformats.org/drawingml/2006/chartDrawing">
    <cdr:from>
      <cdr:x>0.2899</cdr:x>
      <cdr:y>0.2079</cdr:y>
    </cdr:from>
    <cdr:to>
      <cdr:x>0.44417</cdr:x>
      <cdr:y>0.37593</cdr:y>
    </cdr:to>
    <cdr:cxnSp macro="">
      <cdr:nvCxnSpPr>
        <cdr:cNvPr id="4" name="Прямая со стрелкой 3"/>
        <cdr:cNvCxnSpPr/>
      </cdr:nvCxnSpPr>
      <cdr:spPr>
        <a:xfrm xmlns:a="http://schemas.openxmlformats.org/drawingml/2006/main">
          <a:off x="1733384" y="588396"/>
          <a:ext cx="922379" cy="475559"/>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0.01218</cdr:x>
      <cdr:y>0.03038</cdr:y>
    </cdr:from>
    <cdr:to>
      <cdr:x>0.45879</cdr:x>
      <cdr:y>0.19666</cdr:y>
    </cdr:to>
    <cdr:sp macro="" textlink="">
      <cdr:nvSpPr>
        <cdr:cNvPr id="5" name="TextBox 4"/>
        <cdr:cNvSpPr txBox="1"/>
      </cdr:nvSpPr>
      <cdr:spPr>
        <a:xfrm xmlns:a="http://schemas.openxmlformats.org/drawingml/2006/main">
          <a:off x="72826" y="85980"/>
          <a:ext cx="2670374" cy="470611"/>
        </a:xfrm>
        <a:prstGeom xmlns:a="http://schemas.openxmlformats.org/drawingml/2006/main" prst="rect">
          <a:avLst/>
        </a:prstGeom>
        <a:solidFill xmlns:a="http://schemas.openxmlformats.org/drawingml/2006/main">
          <a:schemeClr val="accent1">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r>
            <a:rPr lang="ru-RU" sz="800" dirty="0" smtClean="0">
              <a:latin typeface="Times New Roman" panose="02020603050405020304" pitchFamily="18" charset="0"/>
              <a:cs typeface="Times New Roman" panose="02020603050405020304" pitchFamily="18" charset="0"/>
            </a:rPr>
            <a:t>Высокий прирост недоимки по причине образования задолженности по НДФЛ от предприятия ОАО «БЦБК» в связи вступлением в процедуру банкротства. </a:t>
          </a:r>
          <a:endParaRPr lang="ru-RU" sz="8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0.70102</cdr:x>
      <cdr:y>0.43014</cdr:y>
    </cdr:from>
    <cdr:to>
      <cdr:x>0.9857</cdr:x>
      <cdr:y>0.55498</cdr:y>
    </cdr:to>
    <cdr:sp macro="" textlink="">
      <cdr:nvSpPr>
        <cdr:cNvPr id="8" name="TextBox 7"/>
        <cdr:cNvSpPr txBox="1"/>
      </cdr:nvSpPr>
      <cdr:spPr>
        <a:xfrm xmlns:a="http://schemas.openxmlformats.org/drawingml/2006/main">
          <a:off x="5701944" y="2322637"/>
          <a:ext cx="2315910" cy="6751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0.74737</cdr:x>
      <cdr:y>0.39872</cdr:y>
    </cdr:from>
    <cdr:to>
      <cdr:x>0.77422</cdr:x>
      <cdr:y>0.59115</cdr:y>
    </cdr:to>
    <cdr:cxnSp macro="">
      <cdr:nvCxnSpPr>
        <cdr:cNvPr id="10" name="Прямая со стрелкой 9"/>
        <cdr:cNvCxnSpPr/>
      </cdr:nvCxnSpPr>
      <cdr:spPr>
        <a:xfrm xmlns:a="http://schemas.openxmlformats.org/drawingml/2006/main" flipH="1">
          <a:off x="4468633" y="1061867"/>
          <a:ext cx="160553" cy="512491"/>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0.53273</cdr:x>
      <cdr:y>0.59237</cdr:y>
    </cdr:from>
    <cdr:to>
      <cdr:x>0.89631</cdr:x>
      <cdr:y>0.75238</cdr:y>
    </cdr:to>
    <cdr:sp macro="" textlink="">
      <cdr:nvSpPr>
        <cdr:cNvPr id="11" name="TextBox 10"/>
        <cdr:cNvSpPr txBox="1"/>
      </cdr:nvSpPr>
      <cdr:spPr>
        <a:xfrm xmlns:a="http://schemas.openxmlformats.org/drawingml/2006/main">
          <a:off x="3185271" y="1577588"/>
          <a:ext cx="2173908" cy="426139"/>
        </a:xfrm>
        <a:prstGeom xmlns:a="http://schemas.openxmlformats.org/drawingml/2006/main" prst="rect">
          <a:avLst/>
        </a:prstGeom>
        <a:solidFill xmlns:a="http://schemas.openxmlformats.org/drawingml/2006/main">
          <a:schemeClr val="accent1"/>
        </a:solidFill>
      </cdr:spPr>
      <cdr:txBody>
        <a:bodyPr xmlns:a="http://schemas.openxmlformats.org/drawingml/2006/main" vertOverflow="clip" wrap="square" rtlCol="0"/>
        <a:lstStyle xmlns:a="http://schemas.openxmlformats.org/drawingml/2006/main"/>
        <a:p xmlns:a="http://schemas.openxmlformats.org/drawingml/2006/main">
          <a:pPr>
            <a:lnSpc>
              <a:spcPts val="800"/>
            </a:lnSpc>
          </a:pPr>
          <a:r>
            <a:rPr lang="ru-RU" sz="800" dirty="0" smtClean="0">
              <a:latin typeface="Times New Roman" panose="02020603050405020304" pitchFamily="18" charset="0"/>
              <a:cs typeface="Times New Roman" panose="02020603050405020304" pitchFamily="18" charset="0"/>
            </a:rPr>
            <a:t>Прирост недоимки по имущественным налогам в связи и с переносом  сроков оплаты начиная с 2016 года</a:t>
          </a:r>
          <a:endParaRPr lang="ru-RU" sz="800" dirty="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Book</b:SourceType>
    <b:Guid>{ABB99B25-6A3A-4C1B-9756-943DC073045C}</b:Guid>
    <b:RefOrder>1</b:RefOrder>
  </b:Source>
</b:Sources>
</file>

<file path=customXml/itemProps1.xml><?xml version="1.0" encoding="utf-8"?>
<ds:datastoreItem xmlns:ds="http://schemas.openxmlformats.org/officeDocument/2006/customXml" ds:itemID="{3EDB91F1-1405-497B-9F21-2ED2050FF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4678</TotalTime>
  <Pages>166</Pages>
  <Words>75227</Words>
  <Characters>428794</Characters>
  <Application>Microsoft Office Word</Application>
  <DocSecurity>0</DocSecurity>
  <Lines>3573</Lines>
  <Paragraphs>1006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Усольцева Анастасия Валерьевна</dc:creator>
  <cp:lastModifiedBy>Салдушева Анастасия Валерьевна</cp:lastModifiedBy>
  <cp:revision>141</cp:revision>
  <cp:lastPrinted>2019-01-11T00:55:00Z</cp:lastPrinted>
  <dcterms:created xsi:type="dcterms:W3CDTF">2018-11-23T09:07:00Z</dcterms:created>
  <dcterms:modified xsi:type="dcterms:W3CDTF">2019-02-05T01:49:00Z</dcterms:modified>
</cp:coreProperties>
</file>